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2.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3.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4.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5.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6.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7.xml" ContentType="application/vnd.openxmlformats-officedocument.themeOverride+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98416679" w:displacedByCustomXml="next"/>
    <w:bookmarkEnd w:id="0" w:displacedByCustomXml="next"/>
    <w:sdt>
      <w:sdtPr>
        <w:rPr>
          <w:rFonts w:asciiTheme="majorHAnsi" w:eastAsiaTheme="majorEastAsia" w:hAnsiTheme="majorHAnsi" w:cstheme="majorBidi"/>
          <w:b/>
          <w:bCs/>
          <w:sz w:val="80"/>
          <w:szCs w:val="80"/>
          <w:lang w:eastAsia="en-US"/>
        </w:rPr>
        <w:id w:val="942653746"/>
        <w:docPartObj>
          <w:docPartGallery w:val="Cover Pages"/>
          <w:docPartUnique/>
        </w:docPartObj>
      </w:sdtPr>
      <w:sdtEndPr>
        <w:rPr>
          <w:rFonts w:asciiTheme="minorHAnsi" w:eastAsiaTheme="minorEastAsia" w:hAnsiTheme="minorHAnsi" w:cstheme="minorBidi"/>
          <w:sz w:val="22"/>
          <w:szCs w:val="22"/>
        </w:rPr>
      </w:sdtEndPr>
      <w:sdtContent>
        <w:tbl>
          <w:tblPr>
            <w:tblW w:w="5000" w:type="pct"/>
            <w:jc w:val="center"/>
            <w:tblLook w:val="04A0" w:firstRow="1" w:lastRow="0" w:firstColumn="1" w:lastColumn="0" w:noHBand="0" w:noVBand="1"/>
          </w:tblPr>
          <w:tblGrid>
            <w:gridCol w:w="8640"/>
          </w:tblGrid>
          <w:tr w:rsidR="001B407C" w:rsidRPr="00D658B0" w14:paraId="7F008D49" w14:textId="77777777" w:rsidTr="00B74ED5">
            <w:trPr>
              <w:trHeight w:val="1440"/>
              <w:jc w:val="center"/>
            </w:trPr>
            <w:sdt>
              <w:sdtPr>
                <w:rPr>
                  <w:rFonts w:asciiTheme="majorHAnsi" w:eastAsiaTheme="majorEastAsia" w:hAnsiTheme="majorHAnsi" w:cstheme="majorBidi"/>
                  <w:b/>
                  <w:bCs/>
                  <w:sz w:val="80"/>
                  <w:szCs w:val="80"/>
                  <w:lang w:eastAsia="en-US"/>
                </w:rPr>
                <w:alias w:val="Title"/>
                <w:id w:val="15524250"/>
                <w:placeholder>
                  <w:docPart w:val="1D45F34FC33846278C14047A3C71C2B7"/>
                </w:placeholder>
                <w:dataBinding w:prefixMappings="xmlns:ns0='http://schemas.openxmlformats.org/package/2006/metadata/core-properties' xmlns:ns1='http://purl.org/dc/elements/1.1/'" w:xpath="/ns0:coreProperties[1]/ns1:title[1]" w:storeItemID="{6C3C8BC8-F283-45AE-878A-BAB7291924A1}"/>
                <w:text/>
              </w:sdtPr>
              <w:sdtEndPr>
                <w:rPr>
                  <w:sz w:val="72"/>
                  <w:szCs w:val="72"/>
                  <w:lang w:eastAsia="ja-JP"/>
                </w:rPr>
              </w:sdtEndPr>
              <w:sdtContent>
                <w:tc>
                  <w:tcPr>
                    <w:tcW w:w="5000" w:type="pct"/>
                    <w:vAlign w:val="center"/>
                  </w:tcPr>
                  <w:p w14:paraId="5F8EA944" w14:textId="289B122E" w:rsidR="001B407C" w:rsidRPr="00D658B0" w:rsidRDefault="00C220E7" w:rsidP="00D658B0">
                    <w:pPr>
                      <w:pStyle w:val="NoSpacing"/>
                      <w:jc w:val="center"/>
                      <w:rPr>
                        <w:rFonts w:asciiTheme="majorHAnsi" w:eastAsiaTheme="majorEastAsia" w:hAnsiTheme="majorHAnsi" w:cstheme="majorBidi"/>
                        <w:b/>
                        <w:bCs/>
                        <w:sz w:val="80"/>
                        <w:szCs w:val="80"/>
                      </w:rPr>
                    </w:pPr>
                    <w:r w:rsidRPr="00D658B0">
                      <w:rPr>
                        <w:rFonts w:asciiTheme="majorHAnsi" w:eastAsiaTheme="majorEastAsia" w:hAnsiTheme="majorHAnsi" w:cstheme="majorBidi"/>
                        <w:b/>
                        <w:bCs/>
                        <w:sz w:val="72"/>
                        <w:szCs w:val="72"/>
                        <w:lang w:eastAsia="en-US"/>
                      </w:rPr>
                      <w:t>Cancer Incidence and Mortality in Massachusetts 2017-2021</w:t>
                    </w:r>
                  </w:p>
                </w:tc>
              </w:sdtContent>
            </w:sdt>
          </w:tr>
          <w:tr w:rsidR="001B407C" w:rsidRPr="00D658B0" w14:paraId="526CF6AE" w14:textId="77777777" w:rsidTr="00B74ED5">
            <w:trPr>
              <w:trHeight w:val="720"/>
              <w:jc w:val="center"/>
            </w:trPr>
            <w:tc>
              <w:tcPr>
                <w:tcW w:w="5000" w:type="pct"/>
                <w:vAlign w:val="center"/>
              </w:tcPr>
              <w:p w14:paraId="533925D3" w14:textId="06C831EB" w:rsidR="001B407C" w:rsidRPr="00D658B0" w:rsidRDefault="003D1080" w:rsidP="00D658B0">
                <w:pPr>
                  <w:pStyle w:val="NoSpacing"/>
                  <w:jc w:val="center"/>
                  <w:rPr>
                    <w:rFonts w:asciiTheme="majorHAnsi" w:eastAsiaTheme="majorEastAsia" w:hAnsiTheme="majorHAnsi" w:cstheme="majorBidi"/>
                    <w:b/>
                    <w:sz w:val="44"/>
                    <w:szCs w:val="44"/>
                  </w:rPr>
                </w:pPr>
                <w:sdt>
                  <w:sdtPr>
                    <w:rPr>
                      <w:rFonts w:asciiTheme="majorHAnsi" w:eastAsiaTheme="majorEastAsia" w:hAnsiTheme="majorHAnsi" w:cstheme="majorBidi"/>
                      <w:b/>
                      <w:sz w:val="44"/>
                      <w:szCs w:val="44"/>
                    </w:rPr>
                    <w:alias w:val="Subtitle"/>
                    <w:id w:val="15524255"/>
                    <w:placeholder>
                      <w:docPart w:val="C00D22423BB641B9A341F79393E8A33A"/>
                    </w:placeholder>
                    <w:dataBinding w:prefixMappings="xmlns:ns0='http://schemas.openxmlformats.org/package/2006/metadata/core-properties' xmlns:ns1='http://purl.org/dc/elements/1.1/'" w:xpath="/ns0:coreProperties[1]/ns1:subject[1]" w:storeItemID="{6C3C8BC8-F283-45AE-878A-BAB7291924A1}"/>
                    <w:text/>
                  </w:sdtPr>
                  <w:sdtEndPr/>
                  <w:sdtContent>
                    <w:r w:rsidR="001B407C" w:rsidRPr="00D658B0">
                      <w:rPr>
                        <w:rFonts w:asciiTheme="majorHAnsi" w:eastAsiaTheme="majorEastAsia" w:hAnsiTheme="majorHAnsi" w:cstheme="majorBidi"/>
                        <w:b/>
                        <w:sz w:val="44"/>
                        <w:szCs w:val="44"/>
                      </w:rPr>
                      <w:t>Statewide Report</w:t>
                    </w:r>
                  </w:sdtContent>
                </w:sdt>
              </w:p>
            </w:tc>
          </w:tr>
        </w:tbl>
        <w:p w14:paraId="40B41935" w14:textId="77777777" w:rsidR="001B407C" w:rsidRPr="00D658B0" w:rsidRDefault="001B407C" w:rsidP="00D658B0"/>
        <w:p w14:paraId="5837E915" w14:textId="068ADD1E" w:rsidR="001B407C" w:rsidRPr="00D658B0" w:rsidRDefault="003B77C3" w:rsidP="00D658B0">
          <w:pPr>
            <w:jc w:val="center"/>
            <w:rPr>
              <w:sz w:val="28"/>
              <w:szCs w:val="28"/>
            </w:rPr>
          </w:pPr>
          <w:r w:rsidRPr="00D658B0">
            <w:rPr>
              <w:sz w:val="28"/>
              <w:szCs w:val="28"/>
            </w:rPr>
            <w:t>Massachusetts Cancer Registry</w:t>
          </w:r>
        </w:p>
        <w:p w14:paraId="3A1C2419" w14:textId="6069C64D" w:rsidR="006B4A63" w:rsidRPr="00D658B0" w:rsidRDefault="00637B40" w:rsidP="00D658B0">
          <w:pPr>
            <w:jc w:val="center"/>
            <w:rPr>
              <w:sz w:val="28"/>
              <w:szCs w:val="28"/>
            </w:rPr>
          </w:pPr>
          <w:r w:rsidRPr="00637B40">
            <w:rPr>
              <w:sz w:val="28"/>
              <w:szCs w:val="28"/>
            </w:rPr>
            <w:t>Office of Health Data, Strategy, and Innovation(OHDSI)</w:t>
          </w:r>
        </w:p>
        <w:p w14:paraId="64A1B337" w14:textId="77777777" w:rsidR="006B4A63" w:rsidRPr="00D658B0" w:rsidRDefault="006B4A63" w:rsidP="00D658B0">
          <w:pPr>
            <w:jc w:val="center"/>
            <w:rPr>
              <w:sz w:val="28"/>
              <w:szCs w:val="28"/>
            </w:rPr>
          </w:pPr>
          <w:r w:rsidRPr="00D658B0">
            <w:rPr>
              <w:sz w:val="28"/>
              <w:szCs w:val="28"/>
            </w:rPr>
            <w:t>Massachusetts Department of Public Health</w:t>
          </w:r>
        </w:p>
        <w:p w14:paraId="2A65208B" w14:textId="77777777" w:rsidR="006B4A63" w:rsidRPr="00D658B0" w:rsidRDefault="006B4A63" w:rsidP="00D658B0">
          <w:pPr>
            <w:jc w:val="center"/>
            <w:rPr>
              <w:sz w:val="28"/>
              <w:szCs w:val="28"/>
            </w:rPr>
          </w:pPr>
        </w:p>
        <w:p w14:paraId="049E4CFE" w14:textId="27BCDEAB" w:rsidR="006B4A63" w:rsidRPr="00D658B0" w:rsidRDefault="004D0A34" w:rsidP="00D658B0">
          <w:pPr>
            <w:jc w:val="center"/>
            <w:rPr>
              <w:sz w:val="28"/>
              <w:szCs w:val="28"/>
            </w:rPr>
          </w:pPr>
          <w:r>
            <w:rPr>
              <w:i/>
              <w:sz w:val="28"/>
              <w:szCs w:val="28"/>
            </w:rPr>
            <w:t>February 2026</w:t>
          </w:r>
        </w:p>
        <w:p w14:paraId="1D0A1DE3" w14:textId="65EAB3B9" w:rsidR="00C01E91" w:rsidRPr="00D658B0" w:rsidRDefault="003D1080" w:rsidP="00D658B0">
          <w:pPr>
            <w:rPr>
              <w:b/>
              <w:bCs/>
            </w:rPr>
          </w:pPr>
        </w:p>
      </w:sdtContent>
    </w:sdt>
    <w:p w14:paraId="12C92E66" w14:textId="4C417910" w:rsidR="00107EDC" w:rsidRPr="00D658B0" w:rsidRDefault="00107EDC" w:rsidP="00D658B0">
      <w:pPr>
        <w:rPr>
          <w:b/>
          <w:bCs/>
        </w:rPr>
      </w:pPr>
    </w:p>
    <w:p w14:paraId="06CE4477" w14:textId="07E73D38" w:rsidR="00EF7159" w:rsidRPr="00D658B0" w:rsidRDefault="00E049FC" w:rsidP="00D658B0">
      <w:pPr>
        <w:jc w:val="center"/>
        <w:rPr>
          <w:b/>
          <w:bCs/>
        </w:rPr>
      </w:pPr>
      <w:r w:rsidRPr="00D658B0">
        <w:rPr>
          <w:b/>
          <w:bCs/>
          <w:noProof/>
        </w:rPr>
        <w:drawing>
          <wp:inline distT="0" distB="0" distL="0" distR="0" wp14:anchorId="3C8419C0" wp14:editId="3ACC4492">
            <wp:extent cx="1403350" cy="1403350"/>
            <wp:effectExtent l="0" t="0" r="6350" b="6350"/>
            <wp:docPr id="1" name="Picture 1"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Department of Public Health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3350" cy="1403350"/>
                    </a:xfrm>
                    <a:prstGeom prst="rect">
                      <a:avLst/>
                    </a:prstGeom>
                  </pic:spPr>
                </pic:pic>
              </a:graphicData>
            </a:graphic>
          </wp:inline>
        </w:drawing>
      </w:r>
    </w:p>
    <w:p w14:paraId="2CCDFEE6" w14:textId="019E0A19" w:rsidR="00EF7159" w:rsidRPr="00D658B0" w:rsidRDefault="00EF7159" w:rsidP="00D658B0">
      <w:pPr>
        <w:rPr>
          <w:b/>
          <w:bCs/>
        </w:rPr>
      </w:pPr>
    </w:p>
    <w:p w14:paraId="419B5426" w14:textId="77C5704A" w:rsidR="00C97421" w:rsidRPr="00D658B0" w:rsidRDefault="00C97421" w:rsidP="00D658B0">
      <w:pPr>
        <w:rPr>
          <w:b/>
          <w:bCs/>
        </w:rPr>
      </w:pPr>
    </w:p>
    <w:tbl>
      <w:tblPr>
        <w:tblW w:w="5000" w:type="pct"/>
        <w:jc w:val="center"/>
        <w:tblLook w:val="04A0" w:firstRow="1" w:lastRow="0" w:firstColumn="1" w:lastColumn="0" w:noHBand="0" w:noVBand="1"/>
      </w:tblPr>
      <w:tblGrid>
        <w:gridCol w:w="8640"/>
      </w:tblGrid>
      <w:tr w:rsidR="00C97421" w:rsidRPr="00D658B0" w14:paraId="18F0C14A" w14:textId="77777777" w:rsidTr="00302C2C">
        <w:trPr>
          <w:trHeight w:val="1440"/>
          <w:jc w:val="center"/>
        </w:trPr>
        <w:tc>
          <w:tcPr>
            <w:tcW w:w="5000" w:type="pct"/>
            <w:vAlign w:val="center"/>
          </w:tcPr>
          <w:p w14:paraId="577E0774" w14:textId="4DEF0E35" w:rsidR="00C97421" w:rsidRPr="00D658B0" w:rsidRDefault="003D1080" w:rsidP="00D658B0">
            <w:pPr>
              <w:pStyle w:val="NoSpacing"/>
              <w:jc w:val="center"/>
              <w:rPr>
                <w:rFonts w:asciiTheme="majorHAnsi" w:eastAsiaTheme="majorEastAsia" w:hAnsiTheme="majorHAnsi" w:cstheme="majorBidi"/>
                <w:b/>
                <w:bCs/>
                <w:sz w:val="72"/>
                <w:szCs w:val="72"/>
              </w:rPr>
            </w:pPr>
            <w:sdt>
              <w:sdtPr>
                <w:rPr>
                  <w:rFonts w:asciiTheme="majorHAnsi" w:eastAsiaTheme="majorEastAsia" w:hAnsiTheme="majorHAnsi" w:cstheme="majorBidi"/>
                  <w:b/>
                  <w:bCs/>
                  <w:sz w:val="72"/>
                  <w:szCs w:val="72"/>
                  <w:lang w:eastAsia="en-US"/>
                </w:rPr>
                <w:alias w:val="Title"/>
                <w:id w:val="-1059702628"/>
                <w:placeholder>
                  <w:docPart w:val="53CBF632FD284B90B3A8316E67D4ACC0"/>
                </w:placeholder>
                <w:dataBinding w:prefixMappings="xmlns:ns0='http://schemas.openxmlformats.org/package/2006/metadata/core-properties' xmlns:ns1='http://purl.org/dc/elements/1.1/'" w:xpath="/ns0:coreProperties[1]/ns1:title[1]" w:storeItemID="{6C3C8BC8-F283-45AE-878A-BAB7291924A1}"/>
                <w:text/>
              </w:sdtPr>
              <w:sdtEndPr>
                <w:rPr>
                  <w:lang w:eastAsia="ja-JP"/>
                </w:rPr>
              </w:sdtEndPr>
              <w:sdtContent>
                <w:r w:rsidR="002A328C" w:rsidRPr="00D658B0">
                  <w:rPr>
                    <w:rFonts w:asciiTheme="majorHAnsi" w:eastAsiaTheme="majorEastAsia" w:hAnsiTheme="majorHAnsi" w:cstheme="majorBidi"/>
                    <w:b/>
                    <w:bCs/>
                    <w:sz w:val="72"/>
                    <w:szCs w:val="72"/>
                    <w:lang w:eastAsia="en-US"/>
                  </w:rPr>
                  <w:t>Cancer Incidence and Mortality in Massachusetts 2017-2021</w:t>
                </w:r>
              </w:sdtContent>
            </w:sdt>
          </w:p>
        </w:tc>
      </w:tr>
      <w:tr w:rsidR="00C97421" w:rsidRPr="00D658B0" w14:paraId="4D25A742" w14:textId="77777777" w:rsidTr="00302C2C">
        <w:trPr>
          <w:trHeight w:val="720"/>
          <w:jc w:val="center"/>
        </w:trPr>
        <w:tc>
          <w:tcPr>
            <w:tcW w:w="5000" w:type="pct"/>
            <w:vAlign w:val="center"/>
          </w:tcPr>
          <w:p w14:paraId="6733E6AF" w14:textId="6EA37E11" w:rsidR="00C97421" w:rsidRPr="00D658B0" w:rsidRDefault="003D1080" w:rsidP="00D658B0">
            <w:pPr>
              <w:pStyle w:val="NoSpacing"/>
              <w:jc w:val="center"/>
              <w:rPr>
                <w:rFonts w:asciiTheme="majorHAnsi" w:eastAsiaTheme="majorEastAsia" w:hAnsiTheme="majorHAnsi" w:cstheme="majorBidi"/>
                <w:b/>
                <w:bCs/>
                <w:sz w:val="44"/>
                <w:szCs w:val="44"/>
              </w:rPr>
            </w:pPr>
            <w:sdt>
              <w:sdtPr>
                <w:rPr>
                  <w:rFonts w:asciiTheme="majorHAnsi" w:eastAsiaTheme="majorEastAsia" w:hAnsiTheme="majorHAnsi" w:cstheme="majorBidi"/>
                  <w:b/>
                  <w:bCs/>
                  <w:sz w:val="44"/>
                  <w:szCs w:val="44"/>
                </w:rPr>
                <w:alias w:val="Subtitle"/>
                <w:id w:val="397878828"/>
                <w:placeholder>
                  <w:docPart w:val="395C79B7108B452591C5B8BBF1B0417B"/>
                </w:placeholder>
                <w:dataBinding w:prefixMappings="xmlns:ns0='http://schemas.openxmlformats.org/package/2006/metadata/core-properties' xmlns:ns1='http://purl.org/dc/elements/1.1/'" w:xpath="/ns0:coreProperties[1]/ns1:subject[1]" w:storeItemID="{6C3C8BC8-F283-45AE-878A-BAB7291924A1}"/>
                <w:text/>
              </w:sdtPr>
              <w:sdtEndPr/>
              <w:sdtContent>
                <w:r w:rsidR="00C97421" w:rsidRPr="00D658B0">
                  <w:rPr>
                    <w:rFonts w:asciiTheme="majorHAnsi" w:eastAsiaTheme="majorEastAsia" w:hAnsiTheme="majorHAnsi" w:cstheme="majorBidi"/>
                    <w:b/>
                    <w:bCs/>
                    <w:sz w:val="44"/>
                    <w:szCs w:val="44"/>
                  </w:rPr>
                  <w:t>Statewide Report</w:t>
                </w:r>
              </w:sdtContent>
            </w:sdt>
          </w:p>
        </w:tc>
      </w:tr>
    </w:tbl>
    <w:p w14:paraId="232E7173" w14:textId="77777777" w:rsidR="006A68FE" w:rsidRDefault="006A68FE" w:rsidP="00D658B0">
      <w:pPr>
        <w:spacing w:after="0"/>
        <w:jc w:val="center"/>
        <w:rPr>
          <w:sz w:val="28"/>
          <w:szCs w:val="28"/>
        </w:rPr>
      </w:pPr>
    </w:p>
    <w:p w14:paraId="62D9C37F" w14:textId="220321B9" w:rsidR="006A68FE" w:rsidRDefault="006A68FE" w:rsidP="00D658B0">
      <w:pPr>
        <w:spacing w:after="0"/>
        <w:jc w:val="center"/>
        <w:rPr>
          <w:sz w:val="28"/>
          <w:szCs w:val="28"/>
        </w:rPr>
      </w:pPr>
      <w:r w:rsidRPr="006A68FE">
        <w:rPr>
          <w:sz w:val="28"/>
          <w:szCs w:val="28"/>
        </w:rPr>
        <w:t>Maura T. Healey, Governor</w:t>
      </w:r>
    </w:p>
    <w:p w14:paraId="5D675762" w14:textId="6FD89505" w:rsidR="00E57A0B" w:rsidRPr="00D658B0" w:rsidRDefault="00E57A0B" w:rsidP="00D658B0">
      <w:pPr>
        <w:spacing w:after="0"/>
        <w:jc w:val="center"/>
        <w:rPr>
          <w:sz w:val="28"/>
          <w:szCs w:val="28"/>
        </w:rPr>
      </w:pPr>
      <w:r w:rsidRPr="00D658B0">
        <w:rPr>
          <w:sz w:val="28"/>
          <w:szCs w:val="28"/>
        </w:rPr>
        <w:t>Kimberley Driscoll, Lieutenant Governor</w:t>
      </w:r>
    </w:p>
    <w:p w14:paraId="609025A3" w14:textId="2FC803AE" w:rsidR="00E57A0B" w:rsidRPr="00D658B0" w:rsidRDefault="00C90F26" w:rsidP="00C90F26">
      <w:pPr>
        <w:spacing w:after="0"/>
        <w:jc w:val="center"/>
        <w:rPr>
          <w:sz w:val="28"/>
          <w:szCs w:val="28"/>
        </w:rPr>
      </w:pPr>
      <w:r w:rsidRPr="00C90F26">
        <w:rPr>
          <w:sz w:val="28"/>
          <w:szCs w:val="28"/>
        </w:rPr>
        <w:t>Kiame Mahaniah, MD, MBA</w:t>
      </w:r>
      <w:r>
        <w:rPr>
          <w:sz w:val="28"/>
          <w:szCs w:val="28"/>
        </w:rPr>
        <w:t xml:space="preserve">, </w:t>
      </w:r>
      <w:r w:rsidR="00E57A0B" w:rsidRPr="00D658B0">
        <w:rPr>
          <w:sz w:val="28"/>
          <w:szCs w:val="28"/>
        </w:rPr>
        <w:t>Secretary of Health and Human Services</w:t>
      </w:r>
    </w:p>
    <w:p w14:paraId="1500D2A8" w14:textId="7EE1CFD7" w:rsidR="00E57A0B" w:rsidRPr="00D658B0" w:rsidRDefault="003D1BBA" w:rsidP="00D658B0">
      <w:pPr>
        <w:spacing w:after="0"/>
        <w:jc w:val="center"/>
        <w:rPr>
          <w:sz w:val="28"/>
          <w:szCs w:val="28"/>
        </w:rPr>
      </w:pPr>
      <w:r w:rsidRPr="00D658B0">
        <w:rPr>
          <w:sz w:val="28"/>
          <w:szCs w:val="28"/>
        </w:rPr>
        <w:t>R</w:t>
      </w:r>
      <w:r w:rsidR="0020280A" w:rsidRPr="00D658B0">
        <w:rPr>
          <w:sz w:val="28"/>
          <w:szCs w:val="28"/>
        </w:rPr>
        <w:t>obert</w:t>
      </w:r>
      <w:r w:rsidRPr="00D658B0">
        <w:rPr>
          <w:sz w:val="28"/>
          <w:szCs w:val="28"/>
        </w:rPr>
        <w:t xml:space="preserve"> G</w:t>
      </w:r>
      <w:r w:rsidR="0020280A" w:rsidRPr="00D658B0">
        <w:rPr>
          <w:sz w:val="28"/>
          <w:szCs w:val="28"/>
        </w:rPr>
        <w:t>oldstein</w:t>
      </w:r>
      <w:r w:rsidR="0002620A">
        <w:rPr>
          <w:sz w:val="28"/>
          <w:szCs w:val="28"/>
        </w:rPr>
        <w:t>, MD, PhD</w:t>
      </w:r>
      <w:r w:rsidR="00E57A0B" w:rsidRPr="00D658B0">
        <w:rPr>
          <w:sz w:val="28"/>
          <w:szCs w:val="28"/>
        </w:rPr>
        <w:t>, Commissioner of Public Health</w:t>
      </w:r>
    </w:p>
    <w:p w14:paraId="127B51CD" w14:textId="77777777" w:rsidR="00E57A0B" w:rsidRPr="00D658B0" w:rsidRDefault="00E57A0B" w:rsidP="00D658B0">
      <w:pPr>
        <w:spacing w:after="0"/>
        <w:jc w:val="center"/>
        <w:rPr>
          <w:sz w:val="28"/>
          <w:szCs w:val="28"/>
        </w:rPr>
      </w:pPr>
    </w:p>
    <w:p w14:paraId="01AB035F" w14:textId="0B9F77FE" w:rsidR="00C9182D" w:rsidRDefault="5C5F2BA0" w:rsidP="00D658B0">
      <w:pPr>
        <w:jc w:val="center"/>
        <w:rPr>
          <w:sz w:val="28"/>
          <w:szCs w:val="28"/>
        </w:rPr>
      </w:pPr>
      <w:r w:rsidRPr="42D5852F">
        <w:rPr>
          <w:sz w:val="28"/>
          <w:szCs w:val="28"/>
        </w:rPr>
        <w:t xml:space="preserve">Sai Cherala, </w:t>
      </w:r>
      <w:r w:rsidR="6B4CFA96" w:rsidRPr="42D5852F">
        <w:rPr>
          <w:sz w:val="28"/>
          <w:szCs w:val="28"/>
        </w:rPr>
        <w:t>Assistant Commissioner</w:t>
      </w:r>
      <w:r w:rsidR="38C92B55" w:rsidRPr="42D5852F">
        <w:rPr>
          <w:sz w:val="28"/>
          <w:szCs w:val="28"/>
        </w:rPr>
        <w:t>, Director</w:t>
      </w:r>
      <w:r w:rsidR="4E2C641D" w:rsidRPr="42D5852F">
        <w:rPr>
          <w:sz w:val="28"/>
          <w:szCs w:val="28"/>
        </w:rPr>
        <w:t>,</w:t>
      </w:r>
      <w:r w:rsidR="00B1380F" w:rsidRPr="00B1380F">
        <w:t xml:space="preserve"> </w:t>
      </w:r>
      <w:r w:rsidR="00B1380F" w:rsidRPr="00B1380F">
        <w:rPr>
          <w:sz w:val="28"/>
          <w:szCs w:val="28"/>
        </w:rPr>
        <w:t>Office of Health Data, Strategy, and Innovation</w:t>
      </w:r>
      <w:r w:rsidR="38C92B55" w:rsidRPr="42D5852F">
        <w:rPr>
          <w:sz w:val="28"/>
          <w:szCs w:val="28"/>
        </w:rPr>
        <w:t xml:space="preserve"> </w:t>
      </w:r>
    </w:p>
    <w:p w14:paraId="672EE519" w14:textId="58E6AB42" w:rsidR="7BC9CDF9" w:rsidRDefault="7BC9CDF9" w:rsidP="42D5852F">
      <w:pPr>
        <w:jc w:val="center"/>
        <w:rPr>
          <w:sz w:val="28"/>
          <w:szCs w:val="28"/>
        </w:rPr>
      </w:pPr>
      <w:r w:rsidRPr="42D5852F">
        <w:rPr>
          <w:sz w:val="28"/>
          <w:szCs w:val="28"/>
        </w:rPr>
        <w:t xml:space="preserve">Rumi Pavlova-Plotnik, Deputy Assistant Commissioner, </w:t>
      </w:r>
      <w:r w:rsidR="007155FF" w:rsidRPr="007155FF">
        <w:rPr>
          <w:sz w:val="28"/>
          <w:szCs w:val="28"/>
        </w:rPr>
        <w:t>Office of Health Data, Strategy, and Innovation</w:t>
      </w:r>
    </w:p>
    <w:p w14:paraId="03150AD3" w14:textId="05D696ED" w:rsidR="007D4F01" w:rsidRPr="00D658B0" w:rsidRDefault="007D4F01" w:rsidP="00D658B0">
      <w:pPr>
        <w:jc w:val="center"/>
        <w:rPr>
          <w:sz w:val="28"/>
          <w:szCs w:val="28"/>
        </w:rPr>
      </w:pPr>
      <w:r>
        <w:rPr>
          <w:sz w:val="28"/>
          <w:szCs w:val="28"/>
        </w:rPr>
        <w:t>Daniel P. Dooley, Director, Massachusetts Cancer Registry</w:t>
      </w:r>
    </w:p>
    <w:p w14:paraId="06B2B185" w14:textId="77777777" w:rsidR="00C97421" w:rsidRPr="00D658B0" w:rsidRDefault="00C97421" w:rsidP="00D658B0">
      <w:pPr>
        <w:jc w:val="center"/>
        <w:rPr>
          <w:sz w:val="28"/>
          <w:szCs w:val="28"/>
        </w:rPr>
      </w:pPr>
      <w:r w:rsidRPr="00D658B0">
        <w:rPr>
          <w:sz w:val="28"/>
          <w:szCs w:val="28"/>
        </w:rPr>
        <w:t>Massachusetts Department of Public Health</w:t>
      </w:r>
    </w:p>
    <w:p w14:paraId="1050FA8F" w14:textId="77777777" w:rsidR="00C97421" w:rsidRPr="00D658B0" w:rsidRDefault="00C97421" w:rsidP="00D658B0">
      <w:pPr>
        <w:jc w:val="center"/>
        <w:rPr>
          <w:sz w:val="28"/>
          <w:szCs w:val="28"/>
        </w:rPr>
      </w:pPr>
    </w:p>
    <w:p w14:paraId="0DA8FF1E" w14:textId="5846CA23" w:rsidR="00C97421" w:rsidRPr="00D658B0" w:rsidRDefault="004D0A34" w:rsidP="00D658B0">
      <w:pPr>
        <w:jc w:val="center"/>
        <w:rPr>
          <w:i/>
          <w:sz w:val="28"/>
          <w:szCs w:val="28"/>
        </w:rPr>
      </w:pPr>
      <w:r>
        <w:rPr>
          <w:i/>
          <w:sz w:val="28"/>
          <w:szCs w:val="28"/>
        </w:rPr>
        <w:t>February 2026</w:t>
      </w:r>
    </w:p>
    <w:p w14:paraId="690B5F52" w14:textId="77777777" w:rsidR="002A328C" w:rsidRPr="00D658B0" w:rsidRDefault="002A328C" w:rsidP="00D658B0">
      <w:pPr>
        <w:jc w:val="center"/>
        <w:rPr>
          <w:rFonts w:ascii="Calibri" w:hAnsi="Calibri" w:cs="Calibri"/>
          <w:b/>
          <w:sz w:val="28"/>
          <w:szCs w:val="28"/>
        </w:rPr>
      </w:pPr>
    </w:p>
    <w:p w14:paraId="067E2050" w14:textId="77777777" w:rsidR="002A328C" w:rsidRPr="00D658B0" w:rsidRDefault="002A328C" w:rsidP="00D658B0">
      <w:pPr>
        <w:jc w:val="center"/>
        <w:rPr>
          <w:rFonts w:ascii="Calibri" w:hAnsi="Calibri" w:cs="Calibri"/>
          <w:b/>
          <w:sz w:val="28"/>
          <w:szCs w:val="28"/>
        </w:rPr>
      </w:pPr>
    </w:p>
    <w:p w14:paraId="05ABD8B8" w14:textId="77777777" w:rsidR="002A328C" w:rsidRPr="00D658B0" w:rsidRDefault="002A328C" w:rsidP="00D658B0">
      <w:pPr>
        <w:jc w:val="center"/>
        <w:rPr>
          <w:rFonts w:ascii="Calibri" w:hAnsi="Calibri" w:cs="Calibri"/>
          <w:b/>
          <w:sz w:val="28"/>
          <w:szCs w:val="28"/>
        </w:rPr>
      </w:pPr>
    </w:p>
    <w:p w14:paraId="66A728CD" w14:textId="77777777" w:rsidR="002A328C" w:rsidRPr="00D658B0" w:rsidRDefault="002A328C" w:rsidP="00D658B0">
      <w:pPr>
        <w:jc w:val="center"/>
        <w:rPr>
          <w:rFonts w:ascii="Calibri" w:hAnsi="Calibri" w:cs="Calibri"/>
          <w:b/>
          <w:sz w:val="28"/>
          <w:szCs w:val="28"/>
        </w:rPr>
      </w:pPr>
    </w:p>
    <w:p w14:paraId="5C92C2F1" w14:textId="77777777" w:rsidR="002A328C" w:rsidRPr="00D658B0" w:rsidRDefault="002A328C" w:rsidP="00D658B0">
      <w:pPr>
        <w:jc w:val="center"/>
        <w:rPr>
          <w:rFonts w:ascii="Calibri" w:hAnsi="Calibri" w:cs="Calibri"/>
          <w:b/>
          <w:sz w:val="28"/>
          <w:szCs w:val="28"/>
        </w:rPr>
      </w:pPr>
    </w:p>
    <w:p w14:paraId="26AD3580" w14:textId="77777777" w:rsidR="002A328C" w:rsidRPr="00D658B0" w:rsidRDefault="002A328C" w:rsidP="00D658B0">
      <w:pPr>
        <w:jc w:val="center"/>
        <w:rPr>
          <w:rFonts w:ascii="Calibri" w:hAnsi="Calibri" w:cs="Calibri"/>
          <w:b/>
          <w:sz w:val="28"/>
          <w:szCs w:val="28"/>
        </w:rPr>
      </w:pPr>
    </w:p>
    <w:p w14:paraId="2655D57A" w14:textId="552B3324" w:rsidR="00107EDC" w:rsidRPr="00D658B0" w:rsidRDefault="00107EDC" w:rsidP="00D658B0">
      <w:pPr>
        <w:jc w:val="center"/>
        <w:rPr>
          <w:rFonts w:ascii="Calibri" w:hAnsi="Calibri" w:cs="Calibri"/>
          <w:b/>
          <w:sz w:val="28"/>
          <w:szCs w:val="28"/>
        </w:rPr>
      </w:pPr>
      <w:r w:rsidRPr="00D658B0">
        <w:rPr>
          <w:rFonts w:ascii="Calibri" w:hAnsi="Calibri" w:cs="Calibri"/>
          <w:b/>
          <w:sz w:val="28"/>
          <w:szCs w:val="28"/>
        </w:rPr>
        <w:lastRenderedPageBreak/>
        <w:t>Acknowledgements</w:t>
      </w:r>
    </w:p>
    <w:p w14:paraId="430932B4" w14:textId="59971B1A" w:rsidR="00FB5D44" w:rsidRPr="00D658B0" w:rsidRDefault="00FB5D44" w:rsidP="00D658B0">
      <w:pPr>
        <w:spacing w:after="0" w:line="240" w:lineRule="auto"/>
        <w:ind w:left="-360"/>
        <w:rPr>
          <w:sz w:val="24"/>
          <w:szCs w:val="24"/>
        </w:rPr>
      </w:pPr>
      <w:r w:rsidRPr="00D658B0">
        <w:rPr>
          <w:sz w:val="24"/>
          <w:szCs w:val="24"/>
        </w:rPr>
        <w:t xml:space="preserve">This report was prepared by </w:t>
      </w:r>
      <w:r w:rsidR="002A328C" w:rsidRPr="00D658B0">
        <w:rPr>
          <w:sz w:val="24"/>
          <w:szCs w:val="24"/>
        </w:rPr>
        <w:t>Richard Knowlton</w:t>
      </w:r>
      <w:r w:rsidRPr="00D658B0">
        <w:rPr>
          <w:sz w:val="24"/>
          <w:szCs w:val="24"/>
        </w:rPr>
        <w:t xml:space="preserve">, </w:t>
      </w:r>
      <w:r w:rsidR="005B5114" w:rsidRPr="00D658B0">
        <w:rPr>
          <w:sz w:val="24"/>
          <w:szCs w:val="24"/>
        </w:rPr>
        <w:t>Epidemiologist</w:t>
      </w:r>
      <w:r w:rsidRPr="00D658B0">
        <w:rPr>
          <w:sz w:val="24"/>
          <w:szCs w:val="24"/>
        </w:rPr>
        <w:t xml:space="preserve"> </w:t>
      </w:r>
      <w:r w:rsidR="00771C1B" w:rsidRPr="00D658B0">
        <w:rPr>
          <w:sz w:val="24"/>
          <w:szCs w:val="24"/>
        </w:rPr>
        <w:t xml:space="preserve">at the </w:t>
      </w:r>
      <w:r w:rsidRPr="00D658B0">
        <w:rPr>
          <w:sz w:val="24"/>
          <w:szCs w:val="24"/>
        </w:rPr>
        <w:t>Massachusetts Cancer Registry, and Massachusetts Cancer Registry staff</w:t>
      </w:r>
      <w:r w:rsidR="00671EAA" w:rsidRPr="00D658B0">
        <w:rPr>
          <w:sz w:val="24"/>
          <w:szCs w:val="24"/>
        </w:rPr>
        <w:t>. Thanks are given as well to Victoria Nielson of the Office of Population Health for her quality assurance work. The MCR would also like to thank all the hardworking dedicated Oncology Data Specialists throughout the state whose knowledge and skills contribute to our efforts in public health cancer surveillance.</w:t>
      </w:r>
    </w:p>
    <w:p w14:paraId="36A6A7CE" w14:textId="77777777" w:rsidR="00095D0D" w:rsidRPr="00D658B0" w:rsidRDefault="00095D0D" w:rsidP="00D658B0">
      <w:pPr>
        <w:spacing w:after="0" w:line="240" w:lineRule="auto"/>
        <w:ind w:left="-360" w:right="-360"/>
        <w:jc w:val="center"/>
        <w:rPr>
          <w:b/>
          <w:sz w:val="24"/>
          <w:szCs w:val="24"/>
          <w:u w:val="single"/>
        </w:rPr>
      </w:pPr>
    </w:p>
    <w:p w14:paraId="1E183A0E" w14:textId="01E5DE20" w:rsidR="00FB5D44" w:rsidRDefault="00FB5D44" w:rsidP="00D658B0">
      <w:pPr>
        <w:spacing w:after="0" w:line="240" w:lineRule="auto"/>
        <w:ind w:left="-360" w:right="-360"/>
        <w:jc w:val="center"/>
        <w:rPr>
          <w:b/>
          <w:sz w:val="24"/>
          <w:szCs w:val="24"/>
          <w:u w:val="single"/>
        </w:rPr>
      </w:pPr>
      <w:r w:rsidRPr="00D658B0">
        <w:rPr>
          <w:b/>
          <w:sz w:val="24"/>
          <w:szCs w:val="24"/>
          <w:u w:val="single"/>
        </w:rPr>
        <w:t>Massachusetts Cancer Registry Staff</w:t>
      </w:r>
    </w:p>
    <w:p w14:paraId="0721367B" w14:textId="2AB3AE26" w:rsidR="00FB5D44" w:rsidRPr="00D772AE" w:rsidRDefault="49D65A1C" w:rsidP="37BF893A">
      <w:pPr>
        <w:spacing w:after="0" w:line="240" w:lineRule="auto"/>
        <w:ind w:left="-288" w:right="-432"/>
        <w:jc w:val="center"/>
        <w:rPr>
          <w:sz w:val="24"/>
          <w:szCs w:val="24"/>
        </w:rPr>
      </w:pPr>
      <w:r w:rsidRPr="2B769624">
        <w:rPr>
          <w:sz w:val="24"/>
          <w:szCs w:val="24"/>
        </w:rPr>
        <w:t>D</w:t>
      </w:r>
      <w:r w:rsidR="17EEDD12" w:rsidRPr="2B769624">
        <w:rPr>
          <w:sz w:val="24"/>
          <w:szCs w:val="24"/>
        </w:rPr>
        <w:t>an</w:t>
      </w:r>
      <w:r w:rsidR="0E3DE6F0" w:rsidRPr="2B769624">
        <w:rPr>
          <w:sz w:val="24"/>
          <w:szCs w:val="24"/>
        </w:rPr>
        <w:t>iel</w:t>
      </w:r>
      <w:r w:rsidR="17EEDD12" w:rsidRPr="2B769624">
        <w:rPr>
          <w:sz w:val="24"/>
          <w:szCs w:val="24"/>
        </w:rPr>
        <w:t xml:space="preserve"> Dooley, Massachusetts </w:t>
      </w:r>
      <w:r w:rsidR="0FC2C926" w:rsidRPr="2B769624">
        <w:rPr>
          <w:sz w:val="24"/>
          <w:szCs w:val="24"/>
        </w:rPr>
        <w:t>Cancer Registry Director</w:t>
      </w:r>
    </w:p>
    <w:p w14:paraId="7BCC437F" w14:textId="77777777" w:rsidR="00E57512" w:rsidRPr="00D772AE" w:rsidRDefault="00E57512" w:rsidP="0031475B">
      <w:pPr>
        <w:spacing w:after="0" w:line="240" w:lineRule="auto"/>
        <w:ind w:left="-288" w:right="-432"/>
        <w:rPr>
          <w:sz w:val="24"/>
          <w:szCs w:val="24"/>
        </w:rPr>
        <w:sectPr w:rsidR="00E57512" w:rsidRPr="00D772AE" w:rsidSect="006F542C">
          <w:headerReference w:type="default" r:id="rId13"/>
          <w:footerReference w:type="default" r:id="rId14"/>
          <w:type w:val="continuous"/>
          <w:pgSz w:w="12240" w:h="15840"/>
          <w:pgMar w:top="1440" w:right="1800" w:bottom="1440" w:left="1800" w:header="720" w:footer="720" w:gutter="0"/>
          <w:cols w:space="720"/>
          <w:rtlGutter/>
          <w:docGrid w:linePitch="360"/>
        </w:sectPr>
      </w:pPr>
    </w:p>
    <w:p w14:paraId="33432FAF" w14:textId="2C4C7B1D" w:rsidR="00FB5D44" w:rsidRPr="00D772AE" w:rsidRDefault="00FB5D44" w:rsidP="0031475B">
      <w:pPr>
        <w:spacing w:after="0" w:line="240" w:lineRule="auto"/>
        <w:ind w:left="-288" w:right="-432"/>
        <w:rPr>
          <w:sz w:val="24"/>
          <w:szCs w:val="24"/>
        </w:rPr>
      </w:pPr>
      <w:bookmarkStart w:id="1" w:name="_Hlk167102077"/>
      <w:r w:rsidRPr="00D772AE">
        <w:rPr>
          <w:sz w:val="24"/>
          <w:szCs w:val="24"/>
        </w:rPr>
        <w:t xml:space="preserve">Amarilis Cora, </w:t>
      </w:r>
      <w:r w:rsidR="00B11FB7" w:rsidRPr="00D772AE">
        <w:rPr>
          <w:sz w:val="24"/>
          <w:szCs w:val="24"/>
        </w:rPr>
        <w:t>Cancer Registry Coor</w:t>
      </w:r>
      <w:r w:rsidR="00833AAB" w:rsidRPr="00D772AE">
        <w:rPr>
          <w:sz w:val="24"/>
          <w:szCs w:val="24"/>
        </w:rPr>
        <w:t>din</w:t>
      </w:r>
      <w:r w:rsidR="00B539E8" w:rsidRPr="00D772AE">
        <w:rPr>
          <w:sz w:val="24"/>
          <w:szCs w:val="24"/>
        </w:rPr>
        <w:t>ator</w:t>
      </w:r>
      <w:r w:rsidR="00DA68E0">
        <w:rPr>
          <w:sz w:val="24"/>
          <w:szCs w:val="24"/>
        </w:rPr>
        <w:t xml:space="preserve"> </w:t>
      </w:r>
      <w:r w:rsidR="00AC293B">
        <w:rPr>
          <w:sz w:val="24"/>
          <w:szCs w:val="24"/>
        </w:rPr>
        <w:t xml:space="preserve"> </w:t>
      </w:r>
      <w:r w:rsidR="003961FF">
        <w:rPr>
          <w:sz w:val="24"/>
          <w:szCs w:val="24"/>
        </w:rPr>
        <w:tab/>
      </w:r>
    </w:p>
    <w:p w14:paraId="7363E970" w14:textId="00446326" w:rsidR="00276018" w:rsidRDefault="00FB5D44" w:rsidP="0031475B">
      <w:pPr>
        <w:spacing w:after="0" w:line="240" w:lineRule="auto"/>
        <w:ind w:left="-288" w:right="-432"/>
        <w:rPr>
          <w:sz w:val="24"/>
          <w:szCs w:val="24"/>
        </w:rPr>
      </w:pPr>
      <w:r w:rsidRPr="00D772AE">
        <w:rPr>
          <w:sz w:val="24"/>
          <w:szCs w:val="24"/>
        </w:rPr>
        <w:t xml:space="preserve">Nancy Donovan, MA, </w:t>
      </w:r>
      <w:r w:rsidR="00110F76" w:rsidRPr="00D772AE">
        <w:rPr>
          <w:sz w:val="24"/>
          <w:szCs w:val="24"/>
        </w:rPr>
        <w:t>ODS</w:t>
      </w:r>
      <w:r w:rsidR="00287FC9" w:rsidRPr="00D772AE">
        <w:rPr>
          <w:sz w:val="24"/>
          <w:szCs w:val="24"/>
        </w:rPr>
        <w:t>-C</w:t>
      </w:r>
      <w:r w:rsidRPr="00D772AE">
        <w:rPr>
          <w:sz w:val="24"/>
          <w:szCs w:val="24"/>
        </w:rPr>
        <w:t xml:space="preserve">, Quality </w:t>
      </w:r>
      <w:r w:rsidR="003961FF">
        <w:rPr>
          <w:sz w:val="24"/>
          <w:szCs w:val="24"/>
        </w:rPr>
        <w:tab/>
      </w:r>
    </w:p>
    <w:p w14:paraId="4EB558DF" w14:textId="104A16B6" w:rsidR="00FB5D44" w:rsidRDefault="00FB5D44" w:rsidP="2B769624">
      <w:pPr>
        <w:spacing w:after="0" w:line="240" w:lineRule="auto"/>
        <w:ind w:left="-288" w:right="-432"/>
        <w:rPr>
          <w:sz w:val="24"/>
          <w:szCs w:val="24"/>
        </w:rPr>
      </w:pPr>
      <w:r w:rsidRPr="2B769624">
        <w:rPr>
          <w:sz w:val="24"/>
          <w:szCs w:val="24"/>
        </w:rPr>
        <w:t xml:space="preserve">Control </w:t>
      </w:r>
      <w:r w:rsidR="00EA7264" w:rsidRPr="2B769624">
        <w:rPr>
          <w:sz w:val="24"/>
          <w:szCs w:val="24"/>
        </w:rPr>
        <w:t xml:space="preserve"> </w:t>
      </w:r>
      <w:r w:rsidRPr="2B769624">
        <w:rPr>
          <w:sz w:val="24"/>
          <w:szCs w:val="24"/>
        </w:rPr>
        <w:t>Coordinator</w:t>
      </w:r>
    </w:p>
    <w:p w14:paraId="624011F1" w14:textId="1A7511F9" w:rsidR="4E8B4960" w:rsidRDefault="4E8B4960" w:rsidP="2B769624">
      <w:pPr>
        <w:spacing w:after="0" w:line="240" w:lineRule="auto"/>
        <w:ind w:left="-288" w:right="-432"/>
        <w:rPr>
          <w:sz w:val="24"/>
          <w:szCs w:val="24"/>
        </w:rPr>
      </w:pPr>
      <w:r w:rsidRPr="2B769624">
        <w:rPr>
          <w:sz w:val="24"/>
          <w:szCs w:val="24"/>
        </w:rPr>
        <w:t xml:space="preserve">Heatha Gomes, BS, ODS-C, Data Acquisition Specialist  </w:t>
      </w:r>
      <w:r>
        <w:tab/>
      </w:r>
    </w:p>
    <w:p w14:paraId="773D19D6" w14:textId="4310D13C" w:rsidR="00F37102" w:rsidRDefault="00DA68E0" w:rsidP="0031475B">
      <w:pPr>
        <w:spacing w:after="0" w:line="240" w:lineRule="auto"/>
        <w:ind w:left="-288" w:right="-432"/>
        <w:rPr>
          <w:sz w:val="24"/>
          <w:szCs w:val="24"/>
        </w:rPr>
      </w:pPr>
      <w:r w:rsidRPr="2153D232">
        <w:rPr>
          <w:sz w:val="24"/>
          <w:szCs w:val="24"/>
        </w:rPr>
        <w:t>N</w:t>
      </w:r>
      <w:r w:rsidR="00FB5D44" w:rsidRPr="2153D232">
        <w:rPr>
          <w:sz w:val="24"/>
          <w:szCs w:val="24"/>
        </w:rPr>
        <w:t xml:space="preserve">ancy Klein, </w:t>
      </w:r>
      <w:r w:rsidR="004B5206" w:rsidRPr="2153D232">
        <w:rPr>
          <w:sz w:val="24"/>
          <w:szCs w:val="24"/>
        </w:rPr>
        <w:t>BS</w:t>
      </w:r>
      <w:r w:rsidR="00A23F96" w:rsidRPr="2153D232">
        <w:rPr>
          <w:sz w:val="24"/>
          <w:szCs w:val="24"/>
        </w:rPr>
        <w:t xml:space="preserve">, </w:t>
      </w:r>
      <w:r w:rsidR="00110F76" w:rsidRPr="2153D232">
        <w:rPr>
          <w:sz w:val="24"/>
          <w:szCs w:val="24"/>
        </w:rPr>
        <w:t>ODS</w:t>
      </w:r>
      <w:r w:rsidR="00156857" w:rsidRPr="2153D232">
        <w:rPr>
          <w:sz w:val="24"/>
          <w:szCs w:val="24"/>
        </w:rPr>
        <w:t>-C</w:t>
      </w:r>
      <w:r w:rsidR="00FB5D44" w:rsidRPr="2153D232">
        <w:rPr>
          <w:sz w:val="24"/>
          <w:szCs w:val="24"/>
        </w:rPr>
        <w:t xml:space="preserve">, </w:t>
      </w:r>
      <w:r w:rsidR="00862ECF" w:rsidRPr="2153D232">
        <w:rPr>
          <w:sz w:val="24"/>
          <w:szCs w:val="24"/>
        </w:rPr>
        <w:t>Operations Manager</w:t>
      </w:r>
      <w:r w:rsidR="007C2D0C" w:rsidRPr="2153D232">
        <w:rPr>
          <w:sz w:val="24"/>
          <w:szCs w:val="24"/>
        </w:rPr>
        <w:t xml:space="preserve"> </w:t>
      </w:r>
      <w:r w:rsidRPr="2153D232">
        <w:rPr>
          <w:sz w:val="24"/>
          <w:szCs w:val="24"/>
        </w:rPr>
        <w:t xml:space="preserve"> </w:t>
      </w:r>
      <w:r w:rsidR="00663782">
        <w:rPr>
          <w:sz w:val="24"/>
          <w:szCs w:val="24"/>
        </w:rPr>
        <w:t xml:space="preserve"> </w:t>
      </w:r>
    </w:p>
    <w:p w14:paraId="646CBB9D" w14:textId="3422F47F" w:rsidR="00D772AE" w:rsidRDefault="00A52725" w:rsidP="0031475B">
      <w:pPr>
        <w:spacing w:after="0" w:line="240" w:lineRule="auto"/>
        <w:ind w:left="-288" w:right="-432"/>
        <w:rPr>
          <w:sz w:val="24"/>
          <w:szCs w:val="24"/>
        </w:rPr>
      </w:pPr>
      <w:r w:rsidRPr="2153D232">
        <w:rPr>
          <w:sz w:val="24"/>
          <w:szCs w:val="24"/>
        </w:rPr>
        <w:t>Richard</w:t>
      </w:r>
      <w:r w:rsidR="00FB5D44" w:rsidRPr="2153D232">
        <w:rPr>
          <w:sz w:val="24"/>
          <w:szCs w:val="24"/>
        </w:rPr>
        <w:t xml:space="preserve"> Knowlton, MS, Epidemiologist</w:t>
      </w:r>
    </w:p>
    <w:p w14:paraId="1A7308EC" w14:textId="3D006A2E" w:rsidR="00FB5D44" w:rsidRPr="009E0939" w:rsidRDefault="00A94713" w:rsidP="0031475B">
      <w:pPr>
        <w:spacing w:after="0" w:line="240" w:lineRule="auto"/>
        <w:ind w:left="-288" w:right="-432"/>
        <w:rPr>
          <w:sz w:val="24"/>
          <w:szCs w:val="24"/>
        </w:rPr>
      </w:pPr>
      <w:r w:rsidRPr="2B769624">
        <w:rPr>
          <w:sz w:val="24"/>
          <w:szCs w:val="24"/>
        </w:rPr>
        <w:t>Sta</w:t>
      </w:r>
      <w:r w:rsidR="00FB5D44" w:rsidRPr="2B769624">
        <w:rPr>
          <w:sz w:val="24"/>
          <w:szCs w:val="24"/>
        </w:rPr>
        <w:t xml:space="preserve">cie Sullivan, </w:t>
      </w:r>
      <w:r w:rsidR="00A64401" w:rsidRPr="2B769624">
        <w:rPr>
          <w:sz w:val="24"/>
          <w:szCs w:val="24"/>
        </w:rPr>
        <w:t xml:space="preserve">BS, </w:t>
      </w:r>
      <w:r w:rsidR="002D6FDA" w:rsidRPr="2B769624">
        <w:rPr>
          <w:sz w:val="24"/>
          <w:szCs w:val="24"/>
        </w:rPr>
        <w:t>ODS</w:t>
      </w:r>
      <w:r w:rsidR="00A64401" w:rsidRPr="2B769624">
        <w:rPr>
          <w:sz w:val="24"/>
          <w:szCs w:val="24"/>
        </w:rPr>
        <w:t>-C</w:t>
      </w:r>
      <w:r w:rsidR="009862B9" w:rsidRPr="2B769624">
        <w:rPr>
          <w:sz w:val="24"/>
          <w:szCs w:val="24"/>
        </w:rPr>
        <w:t xml:space="preserve">, </w:t>
      </w:r>
      <w:r w:rsidR="1DC1393F" w:rsidRPr="2B769624">
        <w:rPr>
          <w:sz w:val="24"/>
          <w:szCs w:val="24"/>
        </w:rPr>
        <w:t>Death Clearance Coordinator</w:t>
      </w:r>
    </w:p>
    <w:bookmarkEnd w:id="1"/>
    <w:p w14:paraId="6069AC11" w14:textId="77777777" w:rsidR="00183BB5" w:rsidRPr="009E0939" w:rsidRDefault="00183BB5" w:rsidP="0031475B">
      <w:pPr>
        <w:spacing w:after="0" w:line="240" w:lineRule="auto"/>
        <w:ind w:left="-288" w:right="-432"/>
        <w:rPr>
          <w:b/>
          <w:sz w:val="24"/>
          <w:szCs w:val="24"/>
          <w:u w:val="single"/>
        </w:rPr>
        <w:sectPr w:rsidR="00183BB5" w:rsidRPr="009E0939" w:rsidSect="00087952">
          <w:footerReference w:type="default" r:id="rId15"/>
          <w:type w:val="continuous"/>
          <w:pgSz w:w="12240" w:h="15840"/>
          <w:pgMar w:top="1440" w:right="1800" w:bottom="1440" w:left="1800" w:header="720" w:footer="720" w:gutter="0"/>
          <w:cols w:num="2" w:space="720"/>
          <w:docGrid w:linePitch="360"/>
        </w:sectPr>
      </w:pPr>
    </w:p>
    <w:p w14:paraId="38B9A664" w14:textId="77777777" w:rsidR="00617765" w:rsidRPr="009E0939" w:rsidRDefault="00617765" w:rsidP="0031475B">
      <w:pPr>
        <w:spacing w:after="0" w:line="240" w:lineRule="auto"/>
        <w:ind w:left="-288" w:right="-432"/>
        <w:rPr>
          <w:rFonts w:eastAsia="Times New Roman" w:cstheme="minorHAnsi"/>
          <w:sz w:val="24"/>
          <w:szCs w:val="24"/>
        </w:rPr>
        <w:sectPr w:rsidR="00617765" w:rsidRPr="009E0939" w:rsidSect="00AD2978">
          <w:footerReference w:type="default" r:id="rId16"/>
          <w:type w:val="continuous"/>
          <w:pgSz w:w="12240" w:h="15840"/>
          <w:pgMar w:top="1440" w:right="1800" w:bottom="1440" w:left="1800" w:header="720" w:footer="720" w:gutter="0"/>
          <w:cols w:num="2" w:space="720"/>
          <w:docGrid w:linePitch="360"/>
        </w:sectPr>
      </w:pPr>
      <w:bookmarkStart w:id="2" w:name="_Hlk197682807"/>
    </w:p>
    <w:p w14:paraId="3F3168E8" w14:textId="24481905" w:rsidR="0008181C" w:rsidRPr="009E0939" w:rsidRDefault="0008181C" w:rsidP="00D658B0">
      <w:pPr>
        <w:spacing w:after="0" w:line="240" w:lineRule="auto"/>
        <w:ind w:right="-360"/>
        <w:rPr>
          <w:rFonts w:eastAsia="Times New Roman" w:cstheme="minorHAnsi"/>
          <w:sz w:val="24"/>
          <w:szCs w:val="24"/>
        </w:rPr>
      </w:pPr>
    </w:p>
    <w:bookmarkEnd w:id="2"/>
    <w:p w14:paraId="3865A841" w14:textId="77777777" w:rsidR="008D4AB1" w:rsidRPr="009E0939" w:rsidRDefault="008D4AB1" w:rsidP="00D658B0">
      <w:pPr>
        <w:spacing w:after="0" w:line="240" w:lineRule="auto"/>
        <w:ind w:right="-360"/>
        <w:rPr>
          <w:rFonts w:eastAsia="Times New Roman" w:cstheme="minorHAnsi"/>
          <w:sz w:val="24"/>
          <w:szCs w:val="24"/>
        </w:rPr>
        <w:sectPr w:rsidR="008D4AB1" w:rsidRPr="009E0939" w:rsidSect="00AD2978">
          <w:footerReference w:type="default" r:id="rId17"/>
          <w:type w:val="continuous"/>
          <w:pgSz w:w="12240" w:h="15840"/>
          <w:pgMar w:top="1440" w:right="1800" w:bottom="1440" w:left="1800" w:header="720" w:footer="720" w:gutter="0"/>
          <w:cols w:num="2" w:space="720"/>
          <w:docGrid w:linePitch="360"/>
        </w:sectPr>
      </w:pPr>
    </w:p>
    <w:p w14:paraId="0EF11EAA" w14:textId="676A4E81" w:rsidR="006C38AF" w:rsidRPr="00D658B0" w:rsidRDefault="00C00144" w:rsidP="00D658B0">
      <w:pPr>
        <w:spacing w:after="0" w:line="240" w:lineRule="auto"/>
        <w:rPr>
          <w:rFonts w:eastAsia="Times New Roman" w:cstheme="minorHAnsi"/>
          <w:sz w:val="24"/>
          <w:szCs w:val="24"/>
        </w:rPr>
      </w:pPr>
      <w:bookmarkStart w:id="3" w:name="_Hlk95910137"/>
      <w:r w:rsidRPr="00D658B0">
        <w:rPr>
          <w:rFonts w:eastAsia="Times New Roman" w:cstheme="minorHAnsi"/>
          <w:sz w:val="24"/>
          <w:szCs w:val="24"/>
        </w:rPr>
        <w:t>The</w:t>
      </w:r>
      <w:r w:rsidR="006C38AF" w:rsidRPr="00D658B0">
        <w:rPr>
          <w:rFonts w:eastAsia="Times New Roman" w:cstheme="minorHAnsi"/>
          <w:sz w:val="24"/>
          <w:szCs w:val="24"/>
        </w:rPr>
        <w:t xml:space="preserve"> </w:t>
      </w:r>
      <w:r w:rsidR="006C38AF" w:rsidRPr="00D658B0">
        <w:rPr>
          <w:sz w:val="24"/>
          <w:szCs w:val="24"/>
        </w:rPr>
        <w:t>data</w:t>
      </w:r>
      <w:r w:rsidR="006C38AF" w:rsidRPr="00D658B0">
        <w:rPr>
          <w:rFonts w:eastAsia="Times New Roman" w:cstheme="minorHAnsi"/>
          <w:sz w:val="24"/>
          <w:szCs w:val="24"/>
        </w:rPr>
        <w:t xml:space="preserve"> in this report are intended for public use and may be reproduced without permission. </w:t>
      </w:r>
      <w:r w:rsidRPr="00D658B0">
        <w:rPr>
          <w:rFonts w:eastAsia="Times New Roman" w:cstheme="minorHAnsi"/>
          <w:sz w:val="24"/>
          <w:szCs w:val="24"/>
        </w:rPr>
        <w:t>P</w:t>
      </w:r>
      <w:r w:rsidR="006C38AF" w:rsidRPr="00D658B0">
        <w:rPr>
          <w:rFonts w:eastAsia="Times New Roman" w:cstheme="minorHAnsi"/>
          <w:sz w:val="24"/>
          <w:szCs w:val="24"/>
        </w:rPr>
        <w:t xml:space="preserve">roper </w:t>
      </w:r>
      <w:r w:rsidR="007D4A70" w:rsidRPr="00D658B0">
        <w:rPr>
          <w:rFonts w:eastAsia="Times New Roman" w:cstheme="minorHAnsi"/>
          <w:sz w:val="24"/>
          <w:szCs w:val="24"/>
        </w:rPr>
        <w:t xml:space="preserve">acknowledgment </w:t>
      </w:r>
      <w:r w:rsidR="006C38AF" w:rsidRPr="00D658B0">
        <w:rPr>
          <w:rFonts w:eastAsia="Times New Roman" w:cstheme="minorHAnsi"/>
          <w:sz w:val="24"/>
          <w:szCs w:val="24"/>
        </w:rPr>
        <w:t>of the source is requested.</w:t>
      </w:r>
    </w:p>
    <w:p w14:paraId="04EEA95C" w14:textId="080C8DD5" w:rsidR="00226333" w:rsidRPr="00D658B0" w:rsidRDefault="00226333" w:rsidP="00D658B0">
      <w:pPr>
        <w:spacing w:after="0" w:line="240" w:lineRule="auto"/>
        <w:ind w:left="-360" w:right="-547"/>
        <w:rPr>
          <w:rFonts w:eastAsia="Times New Roman" w:cstheme="minorHAnsi"/>
          <w:sz w:val="24"/>
          <w:szCs w:val="24"/>
        </w:rPr>
      </w:pPr>
    </w:p>
    <w:p w14:paraId="64A9E87D" w14:textId="25865858" w:rsidR="00226333" w:rsidRPr="00D658B0" w:rsidRDefault="00226333" w:rsidP="00D658B0">
      <w:pPr>
        <w:spacing w:after="0" w:line="240" w:lineRule="auto"/>
        <w:ind w:right="-547"/>
        <w:rPr>
          <w:rFonts w:eastAsia="Times New Roman" w:cstheme="minorHAnsi"/>
          <w:sz w:val="24"/>
          <w:szCs w:val="24"/>
        </w:rPr>
      </w:pPr>
      <w:r w:rsidRPr="00D658B0">
        <w:rPr>
          <w:rFonts w:eastAsia="Times New Roman" w:cstheme="minorHAnsi"/>
          <w:sz w:val="24"/>
          <w:szCs w:val="24"/>
        </w:rPr>
        <w:t>For further information, please visit the following:</w:t>
      </w:r>
    </w:p>
    <w:bookmarkEnd w:id="3"/>
    <w:p w14:paraId="00745DDD" w14:textId="2A493AD0" w:rsidR="00AB1C7F" w:rsidRPr="00D658B0" w:rsidRDefault="00AB1C7F" w:rsidP="00D658B0">
      <w:pPr>
        <w:pStyle w:val="ListParagraph"/>
        <w:numPr>
          <w:ilvl w:val="0"/>
          <w:numId w:val="30"/>
        </w:numPr>
        <w:spacing w:after="0" w:line="240" w:lineRule="auto"/>
        <w:ind w:left="720" w:right="-547"/>
        <w:rPr>
          <w:rFonts w:eastAsia="Times New Roman" w:cstheme="minorHAnsi"/>
          <w:sz w:val="24"/>
          <w:szCs w:val="24"/>
        </w:rPr>
      </w:pPr>
      <w:r w:rsidRPr="00D658B0">
        <w:rPr>
          <w:rFonts w:eastAsia="Times New Roman" w:cstheme="minorHAnsi"/>
          <w:sz w:val="24"/>
          <w:szCs w:val="24"/>
        </w:rPr>
        <w:t>Massachusetts Cancer Registry</w:t>
      </w:r>
      <w:r w:rsidR="00324E69" w:rsidRPr="00D658B0">
        <w:rPr>
          <w:rFonts w:eastAsia="Times New Roman" w:cstheme="minorHAnsi"/>
          <w:sz w:val="24"/>
          <w:szCs w:val="24"/>
        </w:rPr>
        <w:t xml:space="preserve">: </w:t>
      </w:r>
      <w:hyperlink r:id="rId18" w:history="1">
        <w:r w:rsidR="00324E69" w:rsidRPr="00D658B0">
          <w:rPr>
            <w:rStyle w:val="Hyperlink"/>
            <w:rFonts w:eastAsia="Times New Roman" w:cstheme="minorHAnsi"/>
            <w:sz w:val="24"/>
            <w:szCs w:val="24"/>
          </w:rPr>
          <w:t>mass.gov/</w:t>
        </w:r>
        <w:proofErr w:type="spellStart"/>
        <w:r w:rsidR="00324E69" w:rsidRPr="00D658B0">
          <w:rPr>
            <w:rStyle w:val="Hyperlink"/>
            <w:rFonts w:eastAsia="Times New Roman" w:cstheme="minorHAnsi"/>
            <w:sz w:val="24"/>
            <w:szCs w:val="24"/>
          </w:rPr>
          <w:t>massachusetts</w:t>
        </w:r>
        <w:proofErr w:type="spellEnd"/>
        <w:r w:rsidR="00324E69" w:rsidRPr="00D658B0">
          <w:rPr>
            <w:rStyle w:val="Hyperlink"/>
            <w:rFonts w:eastAsia="Times New Roman" w:cstheme="minorHAnsi"/>
            <w:sz w:val="24"/>
            <w:szCs w:val="24"/>
          </w:rPr>
          <w:t>-cancer-registry</w:t>
        </w:r>
      </w:hyperlink>
    </w:p>
    <w:p w14:paraId="7E6214E9" w14:textId="04302175" w:rsidR="00AB1C7F" w:rsidRPr="00D658B0" w:rsidRDefault="00AB1C7F" w:rsidP="00D658B0">
      <w:pPr>
        <w:pStyle w:val="ListParagraph"/>
        <w:numPr>
          <w:ilvl w:val="0"/>
          <w:numId w:val="30"/>
        </w:numPr>
        <w:spacing w:after="0" w:line="240" w:lineRule="auto"/>
        <w:ind w:left="720" w:right="-547"/>
        <w:rPr>
          <w:rFonts w:eastAsia="Times New Roman" w:cstheme="minorHAnsi"/>
          <w:sz w:val="24"/>
          <w:szCs w:val="24"/>
        </w:rPr>
      </w:pPr>
      <w:r w:rsidRPr="00D658B0">
        <w:rPr>
          <w:rFonts w:eastAsia="Times New Roman" w:cstheme="minorHAnsi"/>
          <w:sz w:val="24"/>
          <w:szCs w:val="24"/>
        </w:rPr>
        <w:t>Occupational Health Surveillance</w:t>
      </w:r>
      <w:r w:rsidR="00324E69" w:rsidRPr="00D658B0">
        <w:rPr>
          <w:rFonts w:eastAsia="Times New Roman" w:cstheme="minorHAnsi"/>
          <w:sz w:val="24"/>
          <w:szCs w:val="24"/>
        </w:rPr>
        <w:t xml:space="preserve">: </w:t>
      </w:r>
      <w:hyperlink r:id="rId19" w:history="1">
        <w:r w:rsidR="00324E69" w:rsidRPr="00D658B0">
          <w:rPr>
            <w:rStyle w:val="Hyperlink"/>
            <w:rFonts w:eastAsia="Times New Roman" w:cstheme="minorHAnsi"/>
            <w:sz w:val="24"/>
            <w:szCs w:val="24"/>
          </w:rPr>
          <w:t>mass.gov/orgs/occupational-health-surveillance-program</w:t>
        </w:r>
      </w:hyperlink>
      <w:r w:rsidR="00324E69" w:rsidRPr="00D658B0">
        <w:rPr>
          <w:rFonts w:eastAsia="Times New Roman" w:cstheme="minorHAnsi"/>
          <w:sz w:val="24"/>
          <w:szCs w:val="24"/>
        </w:rPr>
        <w:t xml:space="preserve"> </w:t>
      </w:r>
    </w:p>
    <w:p w14:paraId="2C524D72" w14:textId="53A0D31C" w:rsidR="00AB1C7F" w:rsidRPr="00D658B0" w:rsidRDefault="00AB1C7F" w:rsidP="00D658B0">
      <w:pPr>
        <w:pStyle w:val="ListParagraph"/>
        <w:numPr>
          <w:ilvl w:val="0"/>
          <w:numId w:val="30"/>
        </w:numPr>
        <w:spacing w:after="0" w:line="240" w:lineRule="auto"/>
        <w:ind w:left="720" w:right="-547"/>
        <w:rPr>
          <w:rFonts w:eastAsia="Times New Roman" w:cstheme="minorHAnsi"/>
          <w:sz w:val="24"/>
          <w:szCs w:val="24"/>
        </w:rPr>
      </w:pPr>
      <w:r w:rsidRPr="00D658B0">
        <w:rPr>
          <w:rFonts w:eastAsia="Times New Roman" w:cstheme="minorHAnsi"/>
          <w:sz w:val="24"/>
          <w:szCs w:val="24"/>
        </w:rPr>
        <w:t>Bureau of Climate and Environmental Health</w:t>
      </w:r>
      <w:r w:rsidR="00324E69" w:rsidRPr="00D658B0">
        <w:rPr>
          <w:rFonts w:eastAsia="Times New Roman" w:cstheme="minorHAnsi"/>
          <w:sz w:val="24"/>
          <w:szCs w:val="24"/>
        </w:rPr>
        <w:t xml:space="preserve">: </w:t>
      </w:r>
      <w:hyperlink r:id="rId20" w:history="1">
        <w:r w:rsidR="00324E69" w:rsidRPr="00D658B0">
          <w:rPr>
            <w:rStyle w:val="Hyperlink"/>
            <w:rFonts w:eastAsia="Times New Roman" w:cstheme="minorHAnsi"/>
            <w:sz w:val="24"/>
            <w:szCs w:val="24"/>
          </w:rPr>
          <w:t>mass.gov/</w:t>
        </w:r>
        <w:proofErr w:type="spellStart"/>
        <w:r w:rsidR="00324E69" w:rsidRPr="00D658B0">
          <w:rPr>
            <w:rStyle w:val="Hyperlink"/>
            <w:rFonts w:eastAsia="Times New Roman" w:cstheme="minorHAnsi"/>
            <w:sz w:val="24"/>
            <w:szCs w:val="24"/>
          </w:rPr>
          <w:t>bceh</w:t>
        </w:r>
        <w:proofErr w:type="spellEnd"/>
      </w:hyperlink>
      <w:r w:rsidR="00324E69" w:rsidRPr="00D658B0">
        <w:rPr>
          <w:rFonts w:eastAsia="Times New Roman" w:cstheme="minorHAnsi"/>
          <w:sz w:val="24"/>
          <w:szCs w:val="24"/>
        </w:rPr>
        <w:t xml:space="preserve"> </w:t>
      </w:r>
    </w:p>
    <w:p w14:paraId="6E222327" w14:textId="07DF1721" w:rsidR="00AB1C7F" w:rsidRPr="00D658B0" w:rsidRDefault="00AB1C7F" w:rsidP="00D658B0">
      <w:pPr>
        <w:pStyle w:val="ListParagraph"/>
        <w:numPr>
          <w:ilvl w:val="0"/>
          <w:numId w:val="30"/>
        </w:numPr>
        <w:spacing w:after="0" w:line="240" w:lineRule="auto"/>
        <w:ind w:left="720" w:right="-547"/>
        <w:rPr>
          <w:rFonts w:eastAsia="Times New Roman" w:cstheme="minorHAnsi"/>
          <w:sz w:val="24"/>
          <w:szCs w:val="24"/>
        </w:rPr>
      </w:pPr>
      <w:r w:rsidRPr="00D658B0">
        <w:rPr>
          <w:rFonts w:eastAsia="Times New Roman" w:cstheme="minorHAnsi"/>
          <w:sz w:val="24"/>
          <w:szCs w:val="24"/>
        </w:rPr>
        <w:t>Comprehensive Cancer Control Program</w:t>
      </w:r>
      <w:r w:rsidR="00324E69" w:rsidRPr="00D658B0">
        <w:rPr>
          <w:rFonts w:eastAsia="Times New Roman" w:cstheme="minorHAnsi"/>
          <w:sz w:val="24"/>
          <w:szCs w:val="24"/>
        </w:rPr>
        <w:t xml:space="preserve">: </w:t>
      </w:r>
      <w:hyperlink r:id="rId21" w:history="1">
        <w:r w:rsidR="00324E69" w:rsidRPr="00D658B0">
          <w:rPr>
            <w:rStyle w:val="Hyperlink"/>
            <w:rFonts w:eastAsia="Times New Roman" w:cstheme="minorHAnsi"/>
            <w:sz w:val="24"/>
            <w:szCs w:val="24"/>
          </w:rPr>
          <w:t>mass.gov/comprehensive-cancer-control-program</w:t>
        </w:r>
      </w:hyperlink>
      <w:r w:rsidR="00324E69" w:rsidRPr="00D658B0">
        <w:rPr>
          <w:rFonts w:eastAsia="Times New Roman" w:cstheme="minorHAnsi"/>
          <w:sz w:val="24"/>
          <w:szCs w:val="24"/>
        </w:rPr>
        <w:t xml:space="preserve"> </w:t>
      </w:r>
    </w:p>
    <w:p w14:paraId="22B9048F" w14:textId="6AA07B5F" w:rsidR="00AB1C7F" w:rsidRPr="00D658B0" w:rsidRDefault="00AB1C7F" w:rsidP="00D658B0">
      <w:pPr>
        <w:pStyle w:val="ListParagraph"/>
        <w:numPr>
          <w:ilvl w:val="0"/>
          <w:numId w:val="30"/>
        </w:numPr>
        <w:spacing w:after="0" w:line="240" w:lineRule="auto"/>
        <w:ind w:left="720" w:right="-547"/>
        <w:rPr>
          <w:rFonts w:eastAsia="Times New Roman" w:cstheme="minorHAnsi"/>
          <w:sz w:val="24"/>
          <w:szCs w:val="24"/>
        </w:rPr>
      </w:pPr>
      <w:r w:rsidRPr="00D658B0">
        <w:rPr>
          <w:rFonts w:eastAsia="Times New Roman" w:cstheme="minorHAnsi"/>
          <w:sz w:val="24"/>
          <w:szCs w:val="24"/>
        </w:rPr>
        <w:t>Massachusetts Department of Public Health</w:t>
      </w:r>
      <w:r w:rsidR="00324E69" w:rsidRPr="00D658B0">
        <w:rPr>
          <w:rFonts w:eastAsia="Times New Roman" w:cstheme="minorHAnsi"/>
          <w:sz w:val="24"/>
          <w:szCs w:val="24"/>
        </w:rPr>
        <w:t xml:space="preserve">: </w:t>
      </w:r>
      <w:hyperlink r:id="rId22" w:history="1">
        <w:r w:rsidR="00324E69" w:rsidRPr="00D658B0">
          <w:rPr>
            <w:rStyle w:val="Hyperlink"/>
            <w:rFonts w:eastAsia="Times New Roman" w:cstheme="minorHAnsi"/>
            <w:sz w:val="24"/>
            <w:szCs w:val="24"/>
          </w:rPr>
          <w:t>mass.gov/</w:t>
        </w:r>
        <w:proofErr w:type="spellStart"/>
        <w:r w:rsidR="00324E69" w:rsidRPr="00D658B0">
          <w:rPr>
            <w:rStyle w:val="Hyperlink"/>
            <w:rFonts w:eastAsia="Times New Roman" w:cstheme="minorHAnsi"/>
            <w:sz w:val="24"/>
            <w:szCs w:val="24"/>
          </w:rPr>
          <w:t>dph</w:t>
        </w:r>
        <w:proofErr w:type="spellEnd"/>
      </w:hyperlink>
      <w:r w:rsidR="00324E69" w:rsidRPr="00D658B0">
        <w:rPr>
          <w:rFonts w:eastAsia="Times New Roman" w:cstheme="minorHAnsi"/>
          <w:sz w:val="24"/>
          <w:szCs w:val="24"/>
        </w:rPr>
        <w:t xml:space="preserve"> </w:t>
      </w:r>
    </w:p>
    <w:p w14:paraId="3DBF9A8E" w14:textId="77777777" w:rsidR="00E5441F" w:rsidRPr="00D658B0" w:rsidRDefault="00E5441F" w:rsidP="00D658B0">
      <w:pPr>
        <w:spacing w:after="0" w:line="240" w:lineRule="auto"/>
        <w:rPr>
          <w:sz w:val="24"/>
          <w:szCs w:val="24"/>
        </w:rPr>
      </w:pPr>
    </w:p>
    <w:p w14:paraId="1C45252A" w14:textId="41B546DE" w:rsidR="0027678B" w:rsidRPr="00D658B0" w:rsidRDefault="00FB5D44" w:rsidP="00D658B0">
      <w:pPr>
        <w:spacing w:after="0" w:line="240" w:lineRule="auto"/>
        <w:rPr>
          <w:sz w:val="24"/>
          <w:szCs w:val="24"/>
        </w:rPr>
      </w:pPr>
      <w:bookmarkStart w:id="4" w:name="_Hlk191885226"/>
      <w:r w:rsidRPr="00D658B0">
        <w:rPr>
          <w:sz w:val="24"/>
          <w:szCs w:val="24"/>
        </w:rPr>
        <w:t xml:space="preserve">We acknowledge the Centers for Disease Control and Prevention for </w:t>
      </w:r>
      <w:r w:rsidR="00A11136">
        <w:rPr>
          <w:sz w:val="24"/>
          <w:szCs w:val="24"/>
        </w:rPr>
        <w:t>funding support</w:t>
      </w:r>
      <w:r w:rsidRPr="00D658B0">
        <w:rPr>
          <w:sz w:val="24"/>
          <w:szCs w:val="24"/>
        </w:rPr>
        <w:t xml:space="preserve"> under cooperative agreement </w:t>
      </w:r>
      <w:r w:rsidR="0040722B" w:rsidRPr="00D658B0">
        <w:rPr>
          <w:sz w:val="24"/>
          <w:szCs w:val="24"/>
        </w:rPr>
        <w:t>1</w:t>
      </w:r>
      <w:r w:rsidRPr="00D658B0">
        <w:rPr>
          <w:sz w:val="24"/>
          <w:szCs w:val="24"/>
        </w:rPr>
        <w:t>NU58DP00</w:t>
      </w:r>
      <w:r w:rsidR="008B7290" w:rsidRPr="00D658B0">
        <w:rPr>
          <w:sz w:val="24"/>
          <w:szCs w:val="24"/>
        </w:rPr>
        <w:t>7092</w:t>
      </w:r>
      <w:r w:rsidRPr="00D658B0">
        <w:rPr>
          <w:sz w:val="24"/>
          <w:szCs w:val="24"/>
        </w:rPr>
        <w:t>-0</w:t>
      </w:r>
      <w:r w:rsidR="003B0652" w:rsidRPr="00D658B0">
        <w:rPr>
          <w:sz w:val="24"/>
          <w:szCs w:val="24"/>
        </w:rPr>
        <w:t>2</w:t>
      </w:r>
      <w:r w:rsidRPr="00D658B0">
        <w:rPr>
          <w:sz w:val="24"/>
          <w:szCs w:val="24"/>
        </w:rPr>
        <w:t xml:space="preserve">-00 </w:t>
      </w:r>
      <w:bookmarkEnd w:id="4"/>
      <w:r w:rsidRPr="00D658B0">
        <w:rPr>
          <w:sz w:val="24"/>
          <w:szCs w:val="24"/>
        </w:rPr>
        <w:t xml:space="preserve">awarded to the Massachusetts Department of Public Health. </w:t>
      </w:r>
      <w:r w:rsidR="00A11136">
        <w:rPr>
          <w:sz w:val="24"/>
          <w:szCs w:val="24"/>
        </w:rPr>
        <w:t>T</w:t>
      </w:r>
      <w:r w:rsidR="00E026C7">
        <w:rPr>
          <w:sz w:val="24"/>
          <w:szCs w:val="24"/>
        </w:rPr>
        <w:t>his report’s</w:t>
      </w:r>
      <w:r w:rsidR="00E026C7" w:rsidRPr="00D658B0">
        <w:rPr>
          <w:sz w:val="24"/>
          <w:szCs w:val="24"/>
        </w:rPr>
        <w:t xml:space="preserve"> </w:t>
      </w:r>
      <w:r w:rsidRPr="00D658B0">
        <w:rPr>
          <w:sz w:val="24"/>
          <w:szCs w:val="24"/>
        </w:rPr>
        <w:t xml:space="preserve">contents are solely the responsibility of the </w:t>
      </w:r>
      <w:r w:rsidR="00A11136">
        <w:rPr>
          <w:sz w:val="24"/>
          <w:szCs w:val="24"/>
        </w:rPr>
        <w:t>Massachusetts Cancer Registry</w:t>
      </w:r>
      <w:r w:rsidR="00A11136" w:rsidRPr="00D658B0">
        <w:rPr>
          <w:sz w:val="24"/>
          <w:szCs w:val="24"/>
        </w:rPr>
        <w:t xml:space="preserve"> </w:t>
      </w:r>
      <w:r w:rsidRPr="00D658B0">
        <w:rPr>
          <w:sz w:val="24"/>
          <w:szCs w:val="24"/>
        </w:rPr>
        <w:t>and do not necessarily represent the official views of the Centers for Disease Control and Prevention.</w:t>
      </w:r>
    </w:p>
    <w:p w14:paraId="2892FF18" w14:textId="77777777" w:rsidR="0027678B" w:rsidRDefault="0027678B" w:rsidP="00D658B0">
      <w:pPr>
        <w:spacing w:after="0" w:line="240" w:lineRule="auto"/>
        <w:rPr>
          <w:sz w:val="18"/>
          <w:szCs w:val="18"/>
        </w:rPr>
      </w:pPr>
    </w:p>
    <w:p w14:paraId="4C6ED51C" w14:textId="77777777" w:rsidR="00DE6EBD" w:rsidRDefault="00DE6EBD" w:rsidP="00D658B0">
      <w:pPr>
        <w:spacing w:after="0" w:line="240" w:lineRule="auto"/>
        <w:rPr>
          <w:sz w:val="18"/>
          <w:szCs w:val="18"/>
        </w:rPr>
      </w:pPr>
    </w:p>
    <w:p w14:paraId="595DDD6D" w14:textId="77777777" w:rsidR="00DE6EBD" w:rsidRPr="00D658B0" w:rsidRDefault="00DE6EBD" w:rsidP="00D658B0">
      <w:pPr>
        <w:spacing w:after="0" w:line="240" w:lineRule="auto"/>
        <w:rPr>
          <w:sz w:val="18"/>
          <w:szCs w:val="18"/>
        </w:rPr>
        <w:sectPr w:rsidR="00DE6EBD" w:rsidRPr="00D658B0" w:rsidSect="006F542C">
          <w:footerReference w:type="default" r:id="rId23"/>
          <w:endnotePr>
            <w:numFmt w:val="decimal"/>
          </w:endnotePr>
          <w:type w:val="continuous"/>
          <w:pgSz w:w="12240" w:h="15840"/>
          <w:pgMar w:top="1440" w:right="1440" w:bottom="1440" w:left="1440" w:header="720" w:footer="720" w:gutter="0"/>
          <w:pgNumType w:fmt="lowerRoman" w:start="1"/>
          <w:cols w:space="720"/>
          <w:docGrid w:linePitch="360"/>
        </w:sectPr>
      </w:pPr>
    </w:p>
    <w:sdt>
      <w:sdtPr>
        <w:rPr>
          <w:rFonts w:eastAsiaTheme="minorEastAsia" w:cstheme="minorBidi"/>
        </w:rPr>
        <w:id w:val="239811128"/>
        <w:docPartObj>
          <w:docPartGallery w:val="Table of Contents"/>
          <w:docPartUnique/>
        </w:docPartObj>
      </w:sdtPr>
      <w:sdtEndPr/>
      <w:sdtContent>
        <w:p w14:paraId="5C61F79D" w14:textId="1FEEFD85" w:rsidR="00FC287C" w:rsidRDefault="007807AE">
          <w:pPr>
            <w:pStyle w:val="TOCHeading"/>
          </w:pPr>
          <w:r>
            <w:t xml:space="preserve">Table of </w:t>
          </w:r>
          <w:r w:rsidR="00FC287C">
            <w:t>Contents</w:t>
          </w:r>
        </w:p>
        <w:p w14:paraId="41D2F1F1" w14:textId="0F3E5417" w:rsidR="0038733F" w:rsidRDefault="1FCA9123" w:rsidP="6E2E25C9">
          <w:pPr>
            <w:pStyle w:val="TOC1"/>
            <w:tabs>
              <w:tab w:val="right" w:leader="dot" w:pos="9345"/>
            </w:tabs>
            <w:rPr>
              <w:rStyle w:val="Hyperlink"/>
              <w:noProof/>
              <w:kern w:val="2"/>
              <w:lang w:eastAsia="en-US"/>
              <w14:ligatures w14:val="standardContextual"/>
            </w:rPr>
          </w:pPr>
          <w:r>
            <w:fldChar w:fldCharType="begin"/>
          </w:r>
          <w:r w:rsidR="0038733F">
            <w:instrText>TOC \o "1-3" \z \u \h</w:instrText>
          </w:r>
          <w:r>
            <w:fldChar w:fldCharType="separate"/>
          </w:r>
          <w:hyperlink w:anchor="_Toc419190440">
            <w:r w:rsidR="6E2E25C9" w:rsidRPr="6E2E25C9">
              <w:rPr>
                <w:rStyle w:val="Hyperlink"/>
                <w:noProof/>
              </w:rPr>
              <w:t>Preface</w:t>
            </w:r>
            <w:r w:rsidR="0038733F">
              <w:rPr>
                <w:noProof/>
              </w:rPr>
              <w:tab/>
            </w:r>
            <w:r w:rsidR="0038733F">
              <w:rPr>
                <w:noProof/>
              </w:rPr>
              <w:fldChar w:fldCharType="begin"/>
            </w:r>
            <w:r w:rsidR="0038733F">
              <w:rPr>
                <w:noProof/>
              </w:rPr>
              <w:instrText>PAGEREF _Toc419190440 \h</w:instrText>
            </w:r>
            <w:r w:rsidR="0038733F">
              <w:rPr>
                <w:noProof/>
              </w:rPr>
            </w:r>
            <w:r w:rsidR="0038733F">
              <w:rPr>
                <w:noProof/>
              </w:rPr>
              <w:fldChar w:fldCharType="separate"/>
            </w:r>
            <w:r w:rsidR="00004E27">
              <w:rPr>
                <w:noProof/>
              </w:rPr>
              <w:t>3</w:t>
            </w:r>
            <w:r w:rsidR="0038733F">
              <w:rPr>
                <w:noProof/>
              </w:rPr>
              <w:fldChar w:fldCharType="end"/>
            </w:r>
          </w:hyperlink>
        </w:p>
        <w:p w14:paraId="5498721B" w14:textId="652CAC9A" w:rsidR="0038733F" w:rsidRDefault="6E2E25C9" w:rsidP="6E2E25C9">
          <w:pPr>
            <w:pStyle w:val="TOC3"/>
            <w:tabs>
              <w:tab w:val="right" w:leader="dot" w:pos="9345"/>
            </w:tabs>
            <w:rPr>
              <w:rStyle w:val="Hyperlink"/>
              <w:noProof/>
              <w:kern w:val="2"/>
              <w:lang w:eastAsia="en-US"/>
              <w14:ligatures w14:val="standardContextual"/>
            </w:rPr>
          </w:pPr>
          <w:hyperlink w:anchor="_Toc602049296">
            <w:r w:rsidRPr="6E2E25C9">
              <w:rPr>
                <w:rStyle w:val="Hyperlink"/>
                <w:noProof/>
              </w:rPr>
              <w:t>About Cancer Incidence Data</w:t>
            </w:r>
            <w:r w:rsidR="1FCA9123">
              <w:rPr>
                <w:noProof/>
              </w:rPr>
              <w:tab/>
            </w:r>
            <w:r w:rsidR="1FCA9123">
              <w:rPr>
                <w:noProof/>
              </w:rPr>
              <w:fldChar w:fldCharType="begin"/>
            </w:r>
            <w:r w:rsidR="1FCA9123">
              <w:rPr>
                <w:noProof/>
              </w:rPr>
              <w:instrText>PAGEREF _Toc602049296 \h</w:instrText>
            </w:r>
            <w:r w:rsidR="1FCA9123">
              <w:rPr>
                <w:noProof/>
              </w:rPr>
            </w:r>
            <w:r w:rsidR="1FCA9123">
              <w:rPr>
                <w:noProof/>
              </w:rPr>
              <w:fldChar w:fldCharType="separate"/>
            </w:r>
            <w:r w:rsidR="00004E27">
              <w:rPr>
                <w:noProof/>
              </w:rPr>
              <w:t>3</w:t>
            </w:r>
            <w:r w:rsidR="1FCA9123">
              <w:rPr>
                <w:noProof/>
              </w:rPr>
              <w:fldChar w:fldCharType="end"/>
            </w:r>
          </w:hyperlink>
        </w:p>
        <w:p w14:paraId="775E618D" w14:textId="7DE67D43" w:rsidR="0038733F" w:rsidRDefault="6E2E25C9" w:rsidP="6E2E25C9">
          <w:pPr>
            <w:pStyle w:val="TOC3"/>
            <w:tabs>
              <w:tab w:val="right" w:leader="dot" w:pos="9345"/>
            </w:tabs>
            <w:rPr>
              <w:rStyle w:val="Hyperlink"/>
              <w:noProof/>
              <w:kern w:val="2"/>
              <w:lang w:eastAsia="en-US"/>
              <w14:ligatures w14:val="standardContextual"/>
            </w:rPr>
          </w:pPr>
          <w:hyperlink w:anchor="_Toc1479070430">
            <w:r w:rsidRPr="6E2E25C9">
              <w:rPr>
                <w:rStyle w:val="Hyperlink"/>
                <w:noProof/>
              </w:rPr>
              <w:t>About Cancer Death Data</w:t>
            </w:r>
            <w:r w:rsidR="1FCA9123">
              <w:rPr>
                <w:noProof/>
              </w:rPr>
              <w:tab/>
            </w:r>
            <w:r w:rsidR="1FCA9123">
              <w:rPr>
                <w:noProof/>
              </w:rPr>
              <w:fldChar w:fldCharType="begin"/>
            </w:r>
            <w:r w:rsidR="1FCA9123">
              <w:rPr>
                <w:noProof/>
              </w:rPr>
              <w:instrText>PAGEREF _Toc1479070430 \h</w:instrText>
            </w:r>
            <w:r w:rsidR="1FCA9123">
              <w:rPr>
                <w:noProof/>
              </w:rPr>
            </w:r>
            <w:r w:rsidR="1FCA9123">
              <w:rPr>
                <w:noProof/>
              </w:rPr>
              <w:fldChar w:fldCharType="separate"/>
            </w:r>
            <w:r w:rsidR="00004E27">
              <w:rPr>
                <w:noProof/>
              </w:rPr>
              <w:t>4</w:t>
            </w:r>
            <w:r w:rsidR="1FCA9123">
              <w:rPr>
                <w:noProof/>
              </w:rPr>
              <w:fldChar w:fldCharType="end"/>
            </w:r>
          </w:hyperlink>
        </w:p>
        <w:p w14:paraId="7AD16610" w14:textId="0E607412" w:rsidR="0038733F" w:rsidRDefault="6E2E25C9" w:rsidP="6E2E25C9">
          <w:pPr>
            <w:pStyle w:val="TOC3"/>
            <w:tabs>
              <w:tab w:val="right" w:leader="dot" w:pos="9345"/>
            </w:tabs>
            <w:rPr>
              <w:rStyle w:val="Hyperlink"/>
              <w:noProof/>
              <w:kern w:val="2"/>
              <w:lang w:eastAsia="en-US"/>
              <w14:ligatures w14:val="standardContextual"/>
            </w:rPr>
          </w:pPr>
          <w:hyperlink w:anchor="_Toc1151913847">
            <w:r w:rsidRPr="6E2E25C9">
              <w:rPr>
                <w:rStyle w:val="Hyperlink"/>
                <w:noProof/>
              </w:rPr>
              <w:t>About Demographic Data</w:t>
            </w:r>
            <w:r w:rsidR="1FCA9123">
              <w:rPr>
                <w:noProof/>
              </w:rPr>
              <w:tab/>
            </w:r>
            <w:r w:rsidR="1FCA9123">
              <w:rPr>
                <w:noProof/>
              </w:rPr>
              <w:fldChar w:fldCharType="begin"/>
            </w:r>
            <w:r w:rsidR="1FCA9123">
              <w:rPr>
                <w:noProof/>
              </w:rPr>
              <w:instrText>PAGEREF _Toc1151913847 \h</w:instrText>
            </w:r>
            <w:r w:rsidR="1FCA9123">
              <w:rPr>
                <w:noProof/>
              </w:rPr>
            </w:r>
            <w:r w:rsidR="1FCA9123">
              <w:rPr>
                <w:noProof/>
              </w:rPr>
              <w:fldChar w:fldCharType="separate"/>
            </w:r>
            <w:r w:rsidR="00004E27">
              <w:rPr>
                <w:noProof/>
              </w:rPr>
              <w:t>5</w:t>
            </w:r>
            <w:r w:rsidR="1FCA9123">
              <w:rPr>
                <w:noProof/>
              </w:rPr>
              <w:fldChar w:fldCharType="end"/>
            </w:r>
          </w:hyperlink>
        </w:p>
        <w:p w14:paraId="4E458027" w14:textId="25518C6A" w:rsidR="0038733F" w:rsidRDefault="6E2E25C9" w:rsidP="6E2E25C9">
          <w:pPr>
            <w:pStyle w:val="TOC3"/>
            <w:tabs>
              <w:tab w:val="right" w:leader="dot" w:pos="9345"/>
            </w:tabs>
            <w:rPr>
              <w:rStyle w:val="Hyperlink"/>
              <w:noProof/>
              <w:kern w:val="2"/>
              <w:lang w:eastAsia="en-US"/>
              <w14:ligatures w14:val="standardContextual"/>
            </w:rPr>
          </w:pPr>
          <w:hyperlink w:anchor="_Toc1400068922">
            <w:r w:rsidRPr="6E2E25C9">
              <w:rPr>
                <w:rStyle w:val="Hyperlink"/>
                <w:noProof/>
              </w:rPr>
              <w:t>Data Considerations/Limitations</w:t>
            </w:r>
            <w:r w:rsidR="1FCA9123">
              <w:rPr>
                <w:noProof/>
              </w:rPr>
              <w:tab/>
            </w:r>
            <w:r w:rsidR="1FCA9123">
              <w:rPr>
                <w:noProof/>
              </w:rPr>
              <w:fldChar w:fldCharType="begin"/>
            </w:r>
            <w:r w:rsidR="1FCA9123">
              <w:rPr>
                <w:noProof/>
              </w:rPr>
              <w:instrText>PAGEREF _Toc1400068922 \h</w:instrText>
            </w:r>
            <w:r w:rsidR="1FCA9123">
              <w:rPr>
                <w:noProof/>
              </w:rPr>
            </w:r>
            <w:r w:rsidR="1FCA9123">
              <w:rPr>
                <w:noProof/>
              </w:rPr>
              <w:fldChar w:fldCharType="separate"/>
            </w:r>
            <w:r w:rsidR="00004E27">
              <w:rPr>
                <w:noProof/>
              </w:rPr>
              <w:t>5</w:t>
            </w:r>
            <w:r w:rsidR="1FCA9123">
              <w:rPr>
                <w:noProof/>
              </w:rPr>
              <w:fldChar w:fldCharType="end"/>
            </w:r>
          </w:hyperlink>
        </w:p>
        <w:p w14:paraId="5B523A3F" w14:textId="448488FD" w:rsidR="0038733F" w:rsidRDefault="6E2E25C9" w:rsidP="6E2E25C9">
          <w:pPr>
            <w:pStyle w:val="TOC1"/>
            <w:tabs>
              <w:tab w:val="right" w:leader="dot" w:pos="9345"/>
            </w:tabs>
            <w:rPr>
              <w:rStyle w:val="Hyperlink"/>
              <w:noProof/>
              <w:kern w:val="2"/>
              <w:lang w:eastAsia="en-US"/>
              <w14:ligatures w14:val="standardContextual"/>
            </w:rPr>
          </w:pPr>
          <w:hyperlink w:anchor="_Toc98057265">
            <w:r w:rsidRPr="6E2E25C9">
              <w:rPr>
                <w:rStyle w:val="Hyperlink"/>
                <w:noProof/>
              </w:rPr>
              <w:t>Executive Summary</w:t>
            </w:r>
            <w:r w:rsidR="1FCA9123">
              <w:rPr>
                <w:noProof/>
              </w:rPr>
              <w:tab/>
            </w:r>
            <w:r w:rsidR="1FCA9123">
              <w:rPr>
                <w:noProof/>
              </w:rPr>
              <w:fldChar w:fldCharType="begin"/>
            </w:r>
            <w:r w:rsidR="1FCA9123">
              <w:rPr>
                <w:noProof/>
              </w:rPr>
              <w:instrText>PAGEREF _Toc98057265 \h</w:instrText>
            </w:r>
            <w:r w:rsidR="1FCA9123">
              <w:rPr>
                <w:noProof/>
              </w:rPr>
            </w:r>
            <w:r w:rsidR="1FCA9123">
              <w:rPr>
                <w:noProof/>
              </w:rPr>
              <w:fldChar w:fldCharType="separate"/>
            </w:r>
            <w:r w:rsidR="00004E27">
              <w:rPr>
                <w:noProof/>
              </w:rPr>
              <w:t>6</w:t>
            </w:r>
            <w:r w:rsidR="1FCA9123">
              <w:rPr>
                <w:noProof/>
              </w:rPr>
              <w:fldChar w:fldCharType="end"/>
            </w:r>
          </w:hyperlink>
        </w:p>
        <w:p w14:paraId="7C917A2B" w14:textId="2B881A84" w:rsidR="0038733F" w:rsidRDefault="6E2E25C9" w:rsidP="6E2E25C9">
          <w:pPr>
            <w:pStyle w:val="TOC3"/>
            <w:tabs>
              <w:tab w:val="right" w:leader="dot" w:pos="9345"/>
            </w:tabs>
            <w:rPr>
              <w:rStyle w:val="Hyperlink"/>
              <w:noProof/>
              <w:kern w:val="2"/>
              <w:lang w:eastAsia="en-US"/>
              <w14:ligatures w14:val="standardContextual"/>
            </w:rPr>
          </w:pPr>
          <w:hyperlink w:anchor="_Toc305395283">
            <w:r w:rsidRPr="6E2E25C9">
              <w:rPr>
                <w:rStyle w:val="Hyperlink"/>
                <w:noProof/>
              </w:rPr>
              <w:t>Cancer Frequency</w:t>
            </w:r>
            <w:r w:rsidR="1FCA9123">
              <w:rPr>
                <w:noProof/>
              </w:rPr>
              <w:tab/>
            </w:r>
            <w:r w:rsidR="1FCA9123">
              <w:rPr>
                <w:noProof/>
              </w:rPr>
              <w:fldChar w:fldCharType="begin"/>
            </w:r>
            <w:r w:rsidR="1FCA9123">
              <w:rPr>
                <w:noProof/>
              </w:rPr>
              <w:instrText>PAGEREF _Toc305395283 \h</w:instrText>
            </w:r>
            <w:r w:rsidR="1FCA9123">
              <w:rPr>
                <w:noProof/>
              </w:rPr>
            </w:r>
            <w:r w:rsidR="1FCA9123">
              <w:rPr>
                <w:noProof/>
              </w:rPr>
              <w:fldChar w:fldCharType="separate"/>
            </w:r>
            <w:r w:rsidR="00004E27">
              <w:rPr>
                <w:noProof/>
              </w:rPr>
              <w:t>6</w:t>
            </w:r>
            <w:r w:rsidR="1FCA9123">
              <w:rPr>
                <w:noProof/>
              </w:rPr>
              <w:fldChar w:fldCharType="end"/>
            </w:r>
          </w:hyperlink>
        </w:p>
        <w:p w14:paraId="7408CA6A" w14:textId="1F6E142B" w:rsidR="0038733F" w:rsidRDefault="6E2E25C9" w:rsidP="6E2E25C9">
          <w:pPr>
            <w:pStyle w:val="TOC3"/>
            <w:tabs>
              <w:tab w:val="right" w:leader="dot" w:pos="9345"/>
            </w:tabs>
            <w:rPr>
              <w:rStyle w:val="Hyperlink"/>
              <w:noProof/>
              <w:kern w:val="2"/>
              <w:lang w:eastAsia="en-US"/>
              <w14:ligatures w14:val="standardContextual"/>
            </w:rPr>
          </w:pPr>
          <w:hyperlink w:anchor="_Toc1851663550">
            <w:r w:rsidRPr="6E2E25C9">
              <w:rPr>
                <w:rStyle w:val="Hyperlink"/>
                <w:noProof/>
              </w:rPr>
              <w:t>Cancer Trends</w:t>
            </w:r>
            <w:r w:rsidR="1FCA9123">
              <w:rPr>
                <w:noProof/>
              </w:rPr>
              <w:tab/>
            </w:r>
            <w:r w:rsidR="1FCA9123">
              <w:rPr>
                <w:noProof/>
              </w:rPr>
              <w:fldChar w:fldCharType="begin"/>
            </w:r>
            <w:r w:rsidR="1FCA9123">
              <w:rPr>
                <w:noProof/>
              </w:rPr>
              <w:instrText>PAGEREF _Toc1851663550 \h</w:instrText>
            </w:r>
            <w:r w:rsidR="1FCA9123">
              <w:rPr>
                <w:noProof/>
              </w:rPr>
            </w:r>
            <w:r w:rsidR="1FCA9123">
              <w:rPr>
                <w:noProof/>
              </w:rPr>
              <w:fldChar w:fldCharType="separate"/>
            </w:r>
            <w:r w:rsidR="00004E27">
              <w:rPr>
                <w:noProof/>
              </w:rPr>
              <w:t>6</w:t>
            </w:r>
            <w:r w:rsidR="1FCA9123">
              <w:rPr>
                <w:noProof/>
              </w:rPr>
              <w:fldChar w:fldCharType="end"/>
            </w:r>
          </w:hyperlink>
        </w:p>
        <w:p w14:paraId="104A3C06" w14:textId="5D0883C5" w:rsidR="0038733F" w:rsidRDefault="6E2E25C9" w:rsidP="6E2E25C9">
          <w:pPr>
            <w:pStyle w:val="TOC3"/>
            <w:tabs>
              <w:tab w:val="right" w:leader="dot" w:pos="9345"/>
            </w:tabs>
            <w:rPr>
              <w:rStyle w:val="Hyperlink"/>
              <w:noProof/>
              <w:kern w:val="2"/>
              <w:lang w:eastAsia="en-US"/>
              <w14:ligatures w14:val="standardContextual"/>
            </w:rPr>
          </w:pPr>
          <w:hyperlink w:anchor="_Toc1964260704">
            <w:r w:rsidRPr="6E2E25C9">
              <w:rPr>
                <w:rStyle w:val="Hyperlink"/>
                <w:noProof/>
              </w:rPr>
              <w:t>Cancer Across Racial Ethnic Groups</w:t>
            </w:r>
            <w:r w:rsidR="1FCA9123">
              <w:rPr>
                <w:noProof/>
              </w:rPr>
              <w:tab/>
            </w:r>
            <w:r w:rsidR="1FCA9123">
              <w:rPr>
                <w:noProof/>
              </w:rPr>
              <w:fldChar w:fldCharType="begin"/>
            </w:r>
            <w:r w:rsidR="1FCA9123">
              <w:rPr>
                <w:noProof/>
              </w:rPr>
              <w:instrText>PAGEREF _Toc1964260704 \h</w:instrText>
            </w:r>
            <w:r w:rsidR="1FCA9123">
              <w:rPr>
                <w:noProof/>
              </w:rPr>
            </w:r>
            <w:r w:rsidR="1FCA9123">
              <w:rPr>
                <w:noProof/>
              </w:rPr>
              <w:fldChar w:fldCharType="separate"/>
            </w:r>
            <w:r w:rsidR="00004E27">
              <w:rPr>
                <w:noProof/>
              </w:rPr>
              <w:t>7</w:t>
            </w:r>
            <w:r w:rsidR="1FCA9123">
              <w:rPr>
                <w:noProof/>
              </w:rPr>
              <w:fldChar w:fldCharType="end"/>
            </w:r>
          </w:hyperlink>
        </w:p>
        <w:p w14:paraId="0AED5ADF" w14:textId="2AB407B7" w:rsidR="0038733F" w:rsidRDefault="6E2E25C9" w:rsidP="6E2E25C9">
          <w:pPr>
            <w:pStyle w:val="TOC3"/>
            <w:tabs>
              <w:tab w:val="right" w:leader="dot" w:pos="9345"/>
            </w:tabs>
            <w:rPr>
              <w:rStyle w:val="Hyperlink"/>
              <w:noProof/>
              <w:kern w:val="2"/>
              <w:lang w:eastAsia="en-US"/>
              <w14:ligatures w14:val="standardContextual"/>
            </w:rPr>
          </w:pPr>
          <w:hyperlink w:anchor="_Toc1464626530">
            <w:r w:rsidRPr="6E2E25C9">
              <w:rPr>
                <w:rStyle w:val="Hyperlink"/>
                <w:noProof/>
              </w:rPr>
              <w:t>Massachusetts Cancer Data Compared to the US</w:t>
            </w:r>
            <w:r w:rsidR="1FCA9123">
              <w:rPr>
                <w:noProof/>
              </w:rPr>
              <w:tab/>
            </w:r>
            <w:r w:rsidR="1FCA9123">
              <w:rPr>
                <w:noProof/>
              </w:rPr>
              <w:fldChar w:fldCharType="begin"/>
            </w:r>
            <w:r w:rsidR="1FCA9123">
              <w:rPr>
                <w:noProof/>
              </w:rPr>
              <w:instrText>PAGEREF _Toc1464626530 \h</w:instrText>
            </w:r>
            <w:r w:rsidR="1FCA9123">
              <w:rPr>
                <w:noProof/>
              </w:rPr>
            </w:r>
            <w:r w:rsidR="1FCA9123">
              <w:rPr>
                <w:noProof/>
              </w:rPr>
              <w:fldChar w:fldCharType="separate"/>
            </w:r>
            <w:r w:rsidR="00004E27">
              <w:rPr>
                <w:noProof/>
              </w:rPr>
              <w:t>7</w:t>
            </w:r>
            <w:r w:rsidR="1FCA9123">
              <w:rPr>
                <w:noProof/>
              </w:rPr>
              <w:fldChar w:fldCharType="end"/>
            </w:r>
          </w:hyperlink>
        </w:p>
        <w:p w14:paraId="4EC3C253" w14:textId="5798C794" w:rsidR="0038733F" w:rsidRDefault="6E2E25C9" w:rsidP="6E2E25C9">
          <w:pPr>
            <w:pStyle w:val="TOC1"/>
            <w:tabs>
              <w:tab w:val="right" w:leader="dot" w:pos="9345"/>
            </w:tabs>
            <w:rPr>
              <w:rStyle w:val="Hyperlink"/>
              <w:noProof/>
              <w:kern w:val="2"/>
              <w:lang w:eastAsia="en-US"/>
              <w14:ligatures w14:val="standardContextual"/>
            </w:rPr>
          </w:pPr>
          <w:hyperlink w:anchor="_Toc339616945">
            <w:r w:rsidRPr="6E2E25C9">
              <w:rPr>
                <w:rStyle w:val="Hyperlink"/>
                <w:noProof/>
              </w:rPr>
              <w:t>Invasive Cancer Incidence (New cases)</w:t>
            </w:r>
            <w:r w:rsidR="1FCA9123">
              <w:rPr>
                <w:noProof/>
              </w:rPr>
              <w:tab/>
            </w:r>
            <w:r w:rsidR="1FCA9123">
              <w:rPr>
                <w:noProof/>
              </w:rPr>
              <w:fldChar w:fldCharType="begin"/>
            </w:r>
            <w:r w:rsidR="1FCA9123">
              <w:rPr>
                <w:noProof/>
              </w:rPr>
              <w:instrText>PAGEREF _Toc339616945 \h</w:instrText>
            </w:r>
            <w:r w:rsidR="1FCA9123">
              <w:rPr>
                <w:noProof/>
              </w:rPr>
            </w:r>
            <w:r w:rsidR="1FCA9123">
              <w:rPr>
                <w:noProof/>
              </w:rPr>
              <w:fldChar w:fldCharType="separate"/>
            </w:r>
            <w:r w:rsidR="00004E27">
              <w:rPr>
                <w:noProof/>
              </w:rPr>
              <w:t>8</w:t>
            </w:r>
            <w:r w:rsidR="1FCA9123">
              <w:rPr>
                <w:noProof/>
              </w:rPr>
              <w:fldChar w:fldCharType="end"/>
            </w:r>
          </w:hyperlink>
        </w:p>
        <w:p w14:paraId="4702D586" w14:textId="1B2D5947" w:rsidR="0038733F" w:rsidRDefault="6E2E25C9" w:rsidP="6E2E25C9">
          <w:pPr>
            <w:pStyle w:val="TOC3"/>
            <w:tabs>
              <w:tab w:val="right" w:leader="dot" w:pos="9345"/>
            </w:tabs>
            <w:rPr>
              <w:rStyle w:val="Hyperlink"/>
              <w:noProof/>
              <w:kern w:val="2"/>
              <w:lang w:eastAsia="en-US"/>
              <w14:ligatures w14:val="standardContextual"/>
            </w:rPr>
          </w:pPr>
          <w:hyperlink w:anchor="_Toc2048193935">
            <w:r w:rsidRPr="6E2E25C9">
              <w:rPr>
                <w:rStyle w:val="Hyperlink"/>
                <w:noProof/>
              </w:rPr>
              <w:t>Cancer Incidence Rates:</w:t>
            </w:r>
            <w:r w:rsidR="1FCA9123">
              <w:rPr>
                <w:noProof/>
              </w:rPr>
              <w:tab/>
            </w:r>
            <w:r w:rsidR="1FCA9123">
              <w:rPr>
                <w:noProof/>
              </w:rPr>
              <w:fldChar w:fldCharType="begin"/>
            </w:r>
            <w:r w:rsidR="1FCA9123">
              <w:rPr>
                <w:noProof/>
              </w:rPr>
              <w:instrText>PAGEREF _Toc2048193935 \h</w:instrText>
            </w:r>
            <w:r w:rsidR="1FCA9123">
              <w:rPr>
                <w:noProof/>
              </w:rPr>
            </w:r>
            <w:r w:rsidR="1FCA9123">
              <w:rPr>
                <w:noProof/>
              </w:rPr>
              <w:fldChar w:fldCharType="separate"/>
            </w:r>
            <w:r w:rsidR="00004E27">
              <w:rPr>
                <w:noProof/>
              </w:rPr>
              <w:t>9</w:t>
            </w:r>
            <w:r w:rsidR="1FCA9123">
              <w:rPr>
                <w:noProof/>
              </w:rPr>
              <w:fldChar w:fldCharType="end"/>
            </w:r>
          </w:hyperlink>
        </w:p>
        <w:p w14:paraId="52C65AAF" w14:textId="35C6AA79" w:rsidR="0038733F" w:rsidRDefault="6E2E25C9" w:rsidP="6E2E25C9">
          <w:pPr>
            <w:pStyle w:val="TOC3"/>
            <w:tabs>
              <w:tab w:val="right" w:leader="dot" w:pos="9345"/>
            </w:tabs>
            <w:rPr>
              <w:rStyle w:val="Hyperlink"/>
              <w:noProof/>
              <w:kern w:val="2"/>
              <w:lang w:eastAsia="en-US"/>
              <w14:ligatures w14:val="standardContextual"/>
            </w:rPr>
          </w:pPr>
          <w:hyperlink w:anchor="_Toc652114063">
            <w:r w:rsidRPr="6E2E25C9">
              <w:rPr>
                <w:rStyle w:val="Hyperlink"/>
                <w:noProof/>
              </w:rPr>
              <w:t>Cancer Incidence by Race and Ethnicity</w:t>
            </w:r>
            <w:r w:rsidR="1FCA9123">
              <w:rPr>
                <w:noProof/>
              </w:rPr>
              <w:tab/>
            </w:r>
            <w:r w:rsidR="1FCA9123">
              <w:rPr>
                <w:noProof/>
              </w:rPr>
              <w:fldChar w:fldCharType="begin"/>
            </w:r>
            <w:r w:rsidR="1FCA9123">
              <w:rPr>
                <w:noProof/>
              </w:rPr>
              <w:instrText>PAGEREF _Toc652114063 \h</w:instrText>
            </w:r>
            <w:r w:rsidR="1FCA9123">
              <w:rPr>
                <w:noProof/>
              </w:rPr>
            </w:r>
            <w:r w:rsidR="1FCA9123">
              <w:rPr>
                <w:noProof/>
              </w:rPr>
              <w:fldChar w:fldCharType="separate"/>
            </w:r>
            <w:r w:rsidR="00004E27">
              <w:rPr>
                <w:noProof/>
              </w:rPr>
              <w:t>10</w:t>
            </w:r>
            <w:r w:rsidR="1FCA9123">
              <w:rPr>
                <w:noProof/>
              </w:rPr>
              <w:fldChar w:fldCharType="end"/>
            </w:r>
          </w:hyperlink>
        </w:p>
        <w:p w14:paraId="1E91BFB9" w14:textId="2186A7D8" w:rsidR="0038733F" w:rsidRDefault="6E2E25C9" w:rsidP="6E2E25C9">
          <w:pPr>
            <w:pStyle w:val="TOC3"/>
            <w:tabs>
              <w:tab w:val="right" w:leader="dot" w:pos="9345"/>
            </w:tabs>
            <w:rPr>
              <w:rStyle w:val="Hyperlink"/>
              <w:noProof/>
              <w:kern w:val="2"/>
              <w:lang w:eastAsia="en-US"/>
              <w14:ligatures w14:val="standardContextual"/>
            </w:rPr>
          </w:pPr>
          <w:hyperlink w:anchor="_Toc850816390">
            <w:r w:rsidRPr="6E2E25C9">
              <w:rPr>
                <w:rStyle w:val="Hyperlink"/>
                <w:noProof/>
              </w:rPr>
              <w:t>Female Incidence By Racial Ethnic Group (Please refer to Appendix D for specific cancers):</w:t>
            </w:r>
            <w:r w:rsidR="1FCA9123">
              <w:rPr>
                <w:noProof/>
              </w:rPr>
              <w:tab/>
            </w:r>
            <w:r w:rsidR="1FCA9123">
              <w:rPr>
                <w:noProof/>
              </w:rPr>
              <w:fldChar w:fldCharType="begin"/>
            </w:r>
            <w:r w:rsidR="1FCA9123">
              <w:rPr>
                <w:noProof/>
              </w:rPr>
              <w:instrText>PAGEREF _Toc850816390 \h</w:instrText>
            </w:r>
            <w:r w:rsidR="1FCA9123">
              <w:rPr>
                <w:noProof/>
              </w:rPr>
            </w:r>
            <w:r w:rsidR="1FCA9123">
              <w:rPr>
                <w:noProof/>
              </w:rPr>
              <w:fldChar w:fldCharType="separate"/>
            </w:r>
            <w:r w:rsidR="00004E27">
              <w:rPr>
                <w:noProof/>
              </w:rPr>
              <w:t>11</w:t>
            </w:r>
            <w:r w:rsidR="1FCA9123">
              <w:rPr>
                <w:noProof/>
              </w:rPr>
              <w:fldChar w:fldCharType="end"/>
            </w:r>
          </w:hyperlink>
        </w:p>
        <w:p w14:paraId="5874CF02" w14:textId="45E1D2AC" w:rsidR="0038733F" w:rsidRDefault="6E2E25C9" w:rsidP="6E2E25C9">
          <w:pPr>
            <w:pStyle w:val="TOC3"/>
            <w:tabs>
              <w:tab w:val="right" w:leader="dot" w:pos="9345"/>
            </w:tabs>
            <w:rPr>
              <w:rStyle w:val="Hyperlink"/>
              <w:noProof/>
              <w:kern w:val="2"/>
              <w:lang w:eastAsia="en-US"/>
              <w14:ligatures w14:val="standardContextual"/>
            </w:rPr>
          </w:pPr>
          <w:hyperlink w:anchor="_Toc1806410470">
            <w:r w:rsidRPr="6E2E25C9">
              <w:rPr>
                <w:rStyle w:val="Hyperlink"/>
                <w:noProof/>
              </w:rPr>
              <w:t>Male Incidence by Racial Ethnic Group (Please refer to Appendix E for specific cancers):</w:t>
            </w:r>
            <w:r w:rsidR="1FCA9123">
              <w:rPr>
                <w:noProof/>
              </w:rPr>
              <w:tab/>
            </w:r>
            <w:r w:rsidR="1FCA9123">
              <w:rPr>
                <w:noProof/>
              </w:rPr>
              <w:fldChar w:fldCharType="begin"/>
            </w:r>
            <w:r w:rsidR="1FCA9123">
              <w:rPr>
                <w:noProof/>
              </w:rPr>
              <w:instrText>PAGEREF _Toc1806410470 \h</w:instrText>
            </w:r>
            <w:r w:rsidR="1FCA9123">
              <w:rPr>
                <w:noProof/>
              </w:rPr>
            </w:r>
            <w:r w:rsidR="1FCA9123">
              <w:rPr>
                <w:noProof/>
              </w:rPr>
              <w:fldChar w:fldCharType="separate"/>
            </w:r>
            <w:r w:rsidR="00004E27">
              <w:rPr>
                <w:noProof/>
              </w:rPr>
              <w:t>12</w:t>
            </w:r>
            <w:r w:rsidR="1FCA9123">
              <w:rPr>
                <w:noProof/>
              </w:rPr>
              <w:fldChar w:fldCharType="end"/>
            </w:r>
          </w:hyperlink>
        </w:p>
        <w:p w14:paraId="14365F6A" w14:textId="035BFC16" w:rsidR="0038733F" w:rsidRDefault="6E2E25C9" w:rsidP="6E2E25C9">
          <w:pPr>
            <w:pStyle w:val="TOC3"/>
            <w:tabs>
              <w:tab w:val="right" w:leader="dot" w:pos="9345"/>
            </w:tabs>
            <w:rPr>
              <w:rStyle w:val="Hyperlink"/>
              <w:noProof/>
              <w:kern w:val="2"/>
              <w:lang w:eastAsia="en-US"/>
              <w14:ligatures w14:val="standardContextual"/>
            </w:rPr>
          </w:pPr>
          <w:hyperlink w:anchor="_Toc961491745">
            <w:r w:rsidRPr="6E2E25C9">
              <w:rPr>
                <w:rStyle w:val="Hyperlink"/>
                <w:noProof/>
              </w:rPr>
              <w:t>Invasive Cancer Incidence by Age Group:</w:t>
            </w:r>
            <w:r w:rsidR="1FCA9123">
              <w:rPr>
                <w:noProof/>
              </w:rPr>
              <w:tab/>
            </w:r>
            <w:r w:rsidR="1FCA9123">
              <w:rPr>
                <w:noProof/>
              </w:rPr>
              <w:fldChar w:fldCharType="begin"/>
            </w:r>
            <w:r w:rsidR="1FCA9123">
              <w:rPr>
                <w:noProof/>
              </w:rPr>
              <w:instrText>PAGEREF _Toc961491745 \h</w:instrText>
            </w:r>
            <w:r w:rsidR="1FCA9123">
              <w:rPr>
                <w:noProof/>
              </w:rPr>
            </w:r>
            <w:r w:rsidR="1FCA9123">
              <w:rPr>
                <w:noProof/>
              </w:rPr>
              <w:fldChar w:fldCharType="separate"/>
            </w:r>
            <w:r w:rsidR="00004E27">
              <w:rPr>
                <w:noProof/>
              </w:rPr>
              <w:t>12</w:t>
            </w:r>
            <w:r w:rsidR="1FCA9123">
              <w:rPr>
                <w:noProof/>
              </w:rPr>
              <w:fldChar w:fldCharType="end"/>
            </w:r>
          </w:hyperlink>
        </w:p>
        <w:p w14:paraId="04F71744" w14:textId="7AE2852C" w:rsidR="0038733F" w:rsidRDefault="6E2E25C9" w:rsidP="6E2E25C9">
          <w:pPr>
            <w:pStyle w:val="TOC3"/>
            <w:tabs>
              <w:tab w:val="right" w:leader="dot" w:pos="9345"/>
            </w:tabs>
            <w:rPr>
              <w:rStyle w:val="Hyperlink"/>
              <w:noProof/>
              <w:kern w:val="2"/>
              <w:lang w:eastAsia="en-US"/>
              <w14:ligatures w14:val="standardContextual"/>
            </w:rPr>
          </w:pPr>
          <w:hyperlink w:anchor="_Toc673394796">
            <w:r w:rsidRPr="6E2E25C9">
              <w:rPr>
                <w:rStyle w:val="Hyperlink"/>
                <w:noProof/>
              </w:rPr>
              <w:t>Cancer Incidence Trends:</w:t>
            </w:r>
            <w:r w:rsidR="1FCA9123">
              <w:rPr>
                <w:noProof/>
              </w:rPr>
              <w:tab/>
            </w:r>
            <w:r w:rsidR="1FCA9123">
              <w:rPr>
                <w:noProof/>
              </w:rPr>
              <w:fldChar w:fldCharType="begin"/>
            </w:r>
            <w:r w:rsidR="1FCA9123">
              <w:rPr>
                <w:noProof/>
              </w:rPr>
              <w:instrText>PAGEREF _Toc673394796 \h</w:instrText>
            </w:r>
            <w:r w:rsidR="1FCA9123">
              <w:rPr>
                <w:noProof/>
              </w:rPr>
            </w:r>
            <w:r w:rsidR="1FCA9123">
              <w:rPr>
                <w:noProof/>
              </w:rPr>
              <w:fldChar w:fldCharType="separate"/>
            </w:r>
            <w:r w:rsidR="00004E27">
              <w:rPr>
                <w:noProof/>
              </w:rPr>
              <w:t>13</w:t>
            </w:r>
            <w:r w:rsidR="1FCA9123">
              <w:rPr>
                <w:noProof/>
              </w:rPr>
              <w:fldChar w:fldCharType="end"/>
            </w:r>
          </w:hyperlink>
        </w:p>
        <w:p w14:paraId="16443032" w14:textId="5F1BD721" w:rsidR="0038733F" w:rsidRDefault="6E2E25C9" w:rsidP="6E2E25C9">
          <w:pPr>
            <w:pStyle w:val="TOC1"/>
            <w:tabs>
              <w:tab w:val="right" w:leader="dot" w:pos="9345"/>
            </w:tabs>
            <w:rPr>
              <w:rStyle w:val="Hyperlink"/>
              <w:noProof/>
              <w:kern w:val="2"/>
              <w:lang w:eastAsia="en-US"/>
              <w14:ligatures w14:val="standardContextual"/>
            </w:rPr>
          </w:pPr>
          <w:hyperlink w:anchor="_Toc518788002">
            <w:r w:rsidRPr="6E2E25C9">
              <w:rPr>
                <w:rStyle w:val="Hyperlink"/>
                <w:noProof/>
              </w:rPr>
              <w:t>Stage at Diagnosis for Select Cancers:</w:t>
            </w:r>
            <w:r w:rsidR="1FCA9123">
              <w:rPr>
                <w:noProof/>
              </w:rPr>
              <w:tab/>
            </w:r>
            <w:r w:rsidR="1FCA9123">
              <w:rPr>
                <w:noProof/>
              </w:rPr>
              <w:fldChar w:fldCharType="begin"/>
            </w:r>
            <w:r w:rsidR="1FCA9123">
              <w:rPr>
                <w:noProof/>
              </w:rPr>
              <w:instrText>PAGEREF _Toc518788002 \h</w:instrText>
            </w:r>
            <w:r w:rsidR="1FCA9123">
              <w:rPr>
                <w:noProof/>
              </w:rPr>
            </w:r>
            <w:r w:rsidR="1FCA9123">
              <w:rPr>
                <w:noProof/>
              </w:rPr>
              <w:fldChar w:fldCharType="separate"/>
            </w:r>
            <w:r w:rsidR="00004E27">
              <w:rPr>
                <w:noProof/>
              </w:rPr>
              <w:t>16</w:t>
            </w:r>
            <w:r w:rsidR="1FCA9123">
              <w:rPr>
                <w:noProof/>
              </w:rPr>
              <w:fldChar w:fldCharType="end"/>
            </w:r>
          </w:hyperlink>
        </w:p>
        <w:p w14:paraId="50F9B33F" w14:textId="4A18E76D" w:rsidR="0038733F" w:rsidRDefault="6E2E25C9" w:rsidP="6E2E25C9">
          <w:pPr>
            <w:pStyle w:val="TOC1"/>
            <w:tabs>
              <w:tab w:val="right" w:leader="dot" w:pos="9345"/>
            </w:tabs>
            <w:rPr>
              <w:rStyle w:val="Hyperlink"/>
              <w:noProof/>
              <w:kern w:val="2"/>
              <w:lang w:eastAsia="en-US"/>
              <w14:ligatures w14:val="standardContextual"/>
            </w:rPr>
          </w:pPr>
          <w:hyperlink w:anchor="_Toc258296584">
            <w:r w:rsidRPr="6E2E25C9">
              <w:rPr>
                <w:rStyle w:val="Hyperlink"/>
                <w:noProof/>
              </w:rPr>
              <w:t>Comparing Massachusetts to US Cancer Incidence:</w:t>
            </w:r>
            <w:r w:rsidR="1FCA9123">
              <w:rPr>
                <w:noProof/>
              </w:rPr>
              <w:tab/>
            </w:r>
            <w:r w:rsidR="1FCA9123">
              <w:rPr>
                <w:noProof/>
              </w:rPr>
              <w:fldChar w:fldCharType="begin"/>
            </w:r>
            <w:r w:rsidR="1FCA9123">
              <w:rPr>
                <w:noProof/>
              </w:rPr>
              <w:instrText>PAGEREF _Toc258296584 \h</w:instrText>
            </w:r>
            <w:r w:rsidR="1FCA9123">
              <w:rPr>
                <w:noProof/>
              </w:rPr>
            </w:r>
            <w:r w:rsidR="1FCA9123">
              <w:rPr>
                <w:noProof/>
              </w:rPr>
              <w:fldChar w:fldCharType="separate"/>
            </w:r>
            <w:r w:rsidR="00004E27">
              <w:rPr>
                <w:noProof/>
              </w:rPr>
              <w:t>18</w:t>
            </w:r>
            <w:r w:rsidR="1FCA9123">
              <w:rPr>
                <w:noProof/>
              </w:rPr>
              <w:fldChar w:fldCharType="end"/>
            </w:r>
          </w:hyperlink>
        </w:p>
        <w:p w14:paraId="165E63DC" w14:textId="387323A7" w:rsidR="0038733F" w:rsidRDefault="6E2E25C9" w:rsidP="6E2E25C9">
          <w:pPr>
            <w:pStyle w:val="TOC1"/>
            <w:tabs>
              <w:tab w:val="right" w:leader="dot" w:pos="9345"/>
            </w:tabs>
            <w:rPr>
              <w:rStyle w:val="Hyperlink"/>
              <w:noProof/>
              <w:kern w:val="2"/>
              <w:lang w:eastAsia="en-US"/>
              <w14:ligatures w14:val="standardContextual"/>
            </w:rPr>
          </w:pPr>
          <w:hyperlink w:anchor="_Toc1233652709">
            <w:r w:rsidRPr="6E2E25C9">
              <w:rPr>
                <w:rStyle w:val="Hyperlink"/>
                <w:noProof/>
              </w:rPr>
              <w:t>Cancer mortality:</w:t>
            </w:r>
            <w:r w:rsidR="1FCA9123">
              <w:rPr>
                <w:noProof/>
              </w:rPr>
              <w:tab/>
            </w:r>
            <w:r w:rsidR="1FCA9123">
              <w:rPr>
                <w:noProof/>
              </w:rPr>
              <w:fldChar w:fldCharType="begin"/>
            </w:r>
            <w:r w:rsidR="1FCA9123">
              <w:rPr>
                <w:noProof/>
              </w:rPr>
              <w:instrText>PAGEREF _Toc1233652709 \h</w:instrText>
            </w:r>
            <w:r w:rsidR="1FCA9123">
              <w:rPr>
                <w:noProof/>
              </w:rPr>
            </w:r>
            <w:r w:rsidR="1FCA9123">
              <w:rPr>
                <w:noProof/>
              </w:rPr>
              <w:fldChar w:fldCharType="separate"/>
            </w:r>
            <w:r w:rsidR="00004E27">
              <w:rPr>
                <w:noProof/>
              </w:rPr>
              <w:t>19</w:t>
            </w:r>
            <w:r w:rsidR="1FCA9123">
              <w:rPr>
                <w:noProof/>
              </w:rPr>
              <w:fldChar w:fldCharType="end"/>
            </w:r>
          </w:hyperlink>
        </w:p>
        <w:p w14:paraId="3E29BEF2" w14:textId="342B9C74" w:rsidR="0038733F" w:rsidRDefault="6E2E25C9" w:rsidP="6E2E25C9">
          <w:pPr>
            <w:pStyle w:val="TOC3"/>
            <w:tabs>
              <w:tab w:val="right" w:leader="dot" w:pos="9345"/>
            </w:tabs>
            <w:rPr>
              <w:rStyle w:val="Hyperlink"/>
              <w:noProof/>
              <w:kern w:val="2"/>
              <w:lang w:eastAsia="en-US"/>
              <w14:ligatures w14:val="standardContextual"/>
            </w:rPr>
          </w:pPr>
          <w:hyperlink w:anchor="_Toc1886924247">
            <w:r w:rsidRPr="6E2E25C9">
              <w:rPr>
                <w:rStyle w:val="Hyperlink"/>
                <w:noProof/>
              </w:rPr>
              <w:t>Cancer Mortality by Race and Ethnicity</w:t>
            </w:r>
            <w:r w:rsidR="1FCA9123">
              <w:rPr>
                <w:noProof/>
              </w:rPr>
              <w:tab/>
            </w:r>
            <w:r w:rsidR="1FCA9123">
              <w:rPr>
                <w:noProof/>
              </w:rPr>
              <w:fldChar w:fldCharType="begin"/>
            </w:r>
            <w:r w:rsidR="1FCA9123">
              <w:rPr>
                <w:noProof/>
              </w:rPr>
              <w:instrText>PAGEREF _Toc1886924247 \h</w:instrText>
            </w:r>
            <w:r w:rsidR="1FCA9123">
              <w:rPr>
                <w:noProof/>
              </w:rPr>
            </w:r>
            <w:r w:rsidR="1FCA9123">
              <w:rPr>
                <w:noProof/>
              </w:rPr>
              <w:fldChar w:fldCharType="separate"/>
            </w:r>
            <w:r w:rsidR="00004E27">
              <w:rPr>
                <w:noProof/>
              </w:rPr>
              <w:t>23</w:t>
            </w:r>
            <w:r w:rsidR="1FCA9123">
              <w:rPr>
                <w:noProof/>
              </w:rPr>
              <w:fldChar w:fldCharType="end"/>
            </w:r>
          </w:hyperlink>
        </w:p>
        <w:p w14:paraId="628F2374" w14:textId="081DDF5E" w:rsidR="0038733F" w:rsidRDefault="6E2E25C9" w:rsidP="6E2E25C9">
          <w:pPr>
            <w:pStyle w:val="TOC3"/>
            <w:tabs>
              <w:tab w:val="right" w:leader="dot" w:pos="9345"/>
            </w:tabs>
            <w:rPr>
              <w:rStyle w:val="Hyperlink"/>
              <w:noProof/>
              <w:kern w:val="2"/>
              <w:lang w:eastAsia="en-US"/>
              <w14:ligatures w14:val="standardContextual"/>
            </w:rPr>
          </w:pPr>
          <w:hyperlink w:anchor="_Toc688505834">
            <w:r w:rsidRPr="6E2E25C9">
              <w:rPr>
                <w:rStyle w:val="Hyperlink"/>
                <w:noProof/>
              </w:rPr>
              <w:t>Mortality Among Females:</w:t>
            </w:r>
            <w:r w:rsidR="1FCA9123">
              <w:rPr>
                <w:noProof/>
              </w:rPr>
              <w:tab/>
            </w:r>
            <w:r w:rsidR="1FCA9123">
              <w:rPr>
                <w:noProof/>
              </w:rPr>
              <w:fldChar w:fldCharType="begin"/>
            </w:r>
            <w:r w:rsidR="1FCA9123">
              <w:rPr>
                <w:noProof/>
              </w:rPr>
              <w:instrText>PAGEREF _Toc688505834 \h</w:instrText>
            </w:r>
            <w:r w:rsidR="1FCA9123">
              <w:rPr>
                <w:noProof/>
              </w:rPr>
            </w:r>
            <w:r w:rsidR="1FCA9123">
              <w:rPr>
                <w:noProof/>
              </w:rPr>
              <w:fldChar w:fldCharType="separate"/>
            </w:r>
            <w:r w:rsidR="00004E27">
              <w:rPr>
                <w:noProof/>
              </w:rPr>
              <w:t>23</w:t>
            </w:r>
            <w:r w:rsidR="1FCA9123">
              <w:rPr>
                <w:noProof/>
              </w:rPr>
              <w:fldChar w:fldCharType="end"/>
            </w:r>
          </w:hyperlink>
        </w:p>
        <w:p w14:paraId="284FF54E" w14:textId="7D0EC8B9" w:rsidR="0038733F" w:rsidRDefault="6E2E25C9" w:rsidP="6E2E25C9">
          <w:pPr>
            <w:pStyle w:val="TOC3"/>
            <w:tabs>
              <w:tab w:val="right" w:leader="dot" w:pos="9345"/>
            </w:tabs>
            <w:rPr>
              <w:rStyle w:val="Hyperlink"/>
              <w:noProof/>
              <w:kern w:val="2"/>
              <w:lang w:eastAsia="en-US"/>
              <w14:ligatures w14:val="standardContextual"/>
            </w:rPr>
          </w:pPr>
          <w:hyperlink w:anchor="_Toc133275452">
            <w:r w:rsidRPr="6E2E25C9">
              <w:rPr>
                <w:rStyle w:val="Hyperlink"/>
                <w:noProof/>
              </w:rPr>
              <w:t>Mortality Among Males:</w:t>
            </w:r>
            <w:r w:rsidR="1FCA9123">
              <w:rPr>
                <w:noProof/>
              </w:rPr>
              <w:tab/>
            </w:r>
            <w:r w:rsidR="1FCA9123">
              <w:rPr>
                <w:noProof/>
              </w:rPr>
              <w:fldChar w:fldCharType="begin"/>
            </w:r>
            <w:r w:rsidR="1FCA9123">
              <w:rPr>
                <w:noProof/>
              </w:rPr>
              <w:instrText>PAGEREF _Toc133275452 \h</w:instrText>
            </w:r>
            <w:r w:rsidR="1FCA9123">
              <w:rPr>
                <w:noProof/>
              </w:rPr>
            </w:r>
            <w:r w:rsidR="1FCA9123">
              <w:rPr>
                <w:noProof/>
              </w:rPr>
              <w:fldChar w:fldCharType="separate"/>
            </w:r>
            <w:r w:rsidR="00004E27">
              <w:rPr>
                <w:noProof/>
              </w:rPr>
              <w:t>24</w:t>
            </w:r>
            <w:r w:rsidR="1FCA9123">
              <w:rPr>
                <w:noProof/>
              </w:rPr>
              <w:fldChar w:fldCharType="end"/>
            </w:r>
          </w:hyperlink>
        </w:p>
        <w:p w14:paraId="1E8274D9" w14:textId="3B376E86" w:rsidR="0038733F" w:rsidRDefault="6E2E25C9" w:rsidP="6E2E25C9">
          <w:pPr>
            <w:pStyle w:val="TOC3"/>
            <w:tabs>
              <w:tab w:val="right" w:leader="dot" w:pos="9345"/>
            </w:tabs>
            <w:rPr>
              <w:rStyle w:val="Hyperlink"/>
              <w:noProof/>
              <w:kern w:val="2"/>
              <w:lang w:eastAsia="en-US"/>
              <w14:ligatures w14:val="standardContextual"/>
            </w:rPr>
          </w:pPr>
          <w:hyperlink w:anchor="_Toc978299014">
            <w:r w:rsidRPr="6E2E25C9">
              <w:rPr>
                <w:rStyle w:val="Hyperlink"/>
                <w:noProof/>
              </w:rPr>
              <w:t>Cancer Mortality Trends:</w:t>
            </w:r>
            <w:r w:rsidR="1FCA9123">
              <w:rPr>
                <w:noProof/>
              </w:rPr>
              <w:tab/>
            </w:r>
            <w:r w:rsidR="1FCA9123">
              <w:rPr>
                <w:noProof/>
              </w:rPr>
              <w:fldChar w:fldCharType="begin"/>
            </w:r>
            <w:r w:rsidR="1FCA9123">
              <w:rPr>
                <w:noProof/>
              </w:rPr>
              <w:instrText>PAGEREF _Toc978299014 \h</w:instrText>
            </w:r>
            <w:r w:rsidR="1FCA9123">
              <w:rPr>
                <w:noProof/>
              </w:rPr>
            </w:r>
            <w:r w:rsidR="1FCA9123">
              <w:rPr>
                <w:noProof/>
              </w:rPr>
              <w:fldChar w:fldCharType="separate"/>
            </w:r>
            <w:r w:rsidR="00004E27">
              <w:rPr>
                <w:noProof/>
              </w:rPr>
              <w:t>24</w:t>
            </w:r>
            <w:r w:rsidR="1FCA9123">
              <w:rPr>
                <w:noProof/>
              </w:rPr>
              <w:fldChar w:fldCharType="end"/>
            </w:r>
          </w:hyperlink>
        </w:p>
        <w:p w14:paraId="0DC97590" w14:textId="5897D455" w:rsidR="0038733F" w:rsidRDefault="6E2E25C9" w:rsidP="6E2E25C9">
          <w:pPr>
            <w:pStyle w:val="TOC1"/>
            <w:tabs>
              <w:tab w:val="right" w:leader="dot" w:pos="9345"/>
            </w:tabs>
            <w:rPr>
              <w:rStyle w:val="Hyperlink"/>
              <w:noProof/>
              <w:kern w:val="2"/>
              <w:lang w:eastAsia="en-US"/>
              <w14:ligatures w14:val="standardContextual"/>
            </w:rPr>
          </w:pPr>
          <w:hyperlink w:anchor="_Toc1708049396">
            <w:r w:rsidRPr="6E2E25C9">
              <w:rPr>
                <w:rStyle w:val="Hyperlink"/>
                <w:noProof/>
              </w:rPr>
              <w:t>Comparing Massachusetts to US Cancer Mortality:</w:t>
            </w:r>
            <w:r w:rsidR="1FCA9123">
              <w:rPr>
                <w:noProof/>
              </w:rPr>
              <w:tab/>
            </w:r>
            <w:r w:rsidR="1FCA9123">
              <w:rPr>
                <w:noProof/>
              </w:rPr>
              <w:fldChar w:fldCharType="begin"/>
            </w:r>
            <w:r w:rsidR="1FCA9123">
              <w:rPr>
                <w:noProof/>
              </w:rPr>
              <w:instrText>PAGEREF _Toc1708049396 \h</w:instrText>
            </w:r>
            <w:r w:rsidR="1FCA9123">
              <w:rPr>
                <w:noProof/>
              </w:rPr>
            </w:r>
            <w:r w:rsidR="1FCA9123">
              <w:rPr>
                <w:noProof/>
              </w:rPr>
              <w:fldChar w:fldCharType="separate"/>
            </w:r>
            <w:r w:rsidR="00004E27">
              <w:rPr>
                <w:noProof/>
              </w:rPr>
              <w:t>28</w:t>
            </w:r>
            <w:r w:rsidR="1FCA9123">
              <w:rPr>
                <w:noProof/>
              </w:rPr>
              <w:fldChar w:fldCharType="end"/>
            </w:r>
          </w:hyperlink>
        </w:p>
        <w:p w14:paraId="04AFC8CB" w14:textId="53B9AFEC" w:rsidR="0038733F" w:rsidRDefault="6E2E25C9" w:rsidP="6E2E25C9">
          <w:pPr>
            <w:pStyle w:val="TOC1"/>
            <w:tabs>
              <w:tab w:val="right" w:leader="dot" w:pos="9345"/>
            </w:tabs>
            <w:rPr>
              <w:rStyle w:val="Hyperlink"/>
              <w:noProof/>
              <w:kern w:val="2"/>
              <w:lang w:eastAsia="en-US"/>
              <w14:ligatures w14:val="standardContextual"/>
            </w:rPr>
          </w:pPr>
          <w:hyperlink w:anchor="_Toc1470979214">
            <w:r w:rsidRPr="6E2E25C9">
              <w:rPr>
                <w:rStyle w:val="Hyperlink"/>
                <w:noProof/>
              </w:rPr>
              <w:t>Technical Notes and Definitions</w:t>
            </w:r>
            <w:r w:rsidR="1FCA9123">
              <w:rPr>
                <w:noProof/>
              </w:rPr>
              <w:tab/>
            </w:r>
            <w:r w:rsidR="1FCA9123">
              <w:rPr>
                <w:noProof/>
              </w:rPr>
              <w:fldChar w:fldCharType="begin"/>
            </w:r>
            <w:r w:rsidR="1FCA9123">
              <w:rPr>
                <w:noProof/>
              </w:rPr>
              <w:instrText>PAGEREF _Toc1470979214 \h</w:instrText>
            </w:r>
            <w:r w:rsidR="1FCA9123">
              <w:rPr>
                <w:noProof/>
              </w:rPr>
            </w:r>
            <w:r w:rsidR="1FCA9123">
              <w:rPr>
                <w:noProof/>
              </w:rPr>
              <w:fldChar w:fldCharType="separate"/>
            </w:r>
            <w:r w:rsidR="00004E27">
              <w:rPr>
                <w:noProof/>
              </w:rPr>
              <w:t>30</w:t>
            </w:r>
            <w:r w:rsidR="1FCA9123">
              <w:rPr>
                <w:noProof/>
              </w:rPr>
              <w:fldChar w:fldCharType="end"/>
            </w:r>
          </w:hyperlink>
        </w:p>
        <w:p w14:paraId="66B6BF0D" w14:textId="159ED1EB" w:rsidR="0038733F" w:rsidRDefault="6E2E25C9" w:rsidP="6E2E25C9">
          <w:pPr>
            <w:pStyle w:val="TOC1"/>
            <w:tabs>
              <w:tab w:val="right" w:leader="dot" w:pos="9345"/>
            </w:tabs>
            <w:rPr>
              <w:rStyle w:val="Hyperlink"/>
              <w:noProof/>
              <w:kern w:val="2"/>
              <w:lang w:eastAsia="en-US"/>
              <w14:ligatures w14:val="standardContextual"/>
            </w:rPr>
          </w:pPr>
          <w:hyperlink w:anchor="_Toc1098763388">
            <w:r w:rsidRPr="6E2E25C9">
              <w:rPr>
                <w:rStyle w:val="Hyperlink"/>
                <w:noProof/>
              </w:rPr>
              <w:t>APPENDICES:</w:t>
            </w:r>
            <w:r w:rsidR="1FCA9123">
              <w:rPr>
                <w:noProof/>
              </w:rPr>
              <w:tab/>
            </w:r>
            <w:r w:rsidR="1FCA9123">
              <w:rPr>
                <w:noProof/>
              </w:rPr>
              <w:fldChar w:fldCharType="begin"/>
            </w:r>
            <w:r w:rsidR="1FCA9123">
              <w:rPr>
                <w:noProof/>
              </w:rPr>
              <w:instrText>PAGEREF _Toc1098763388 \h</w:instrText>
            </w:r>
            <w:r w:rsidR="1FCA9123">
              <w:rPr>
                <w:noProof/>
              </w:rPr>
            </w:r>
            <w:r w:rsidR="1FCA9123">
              <w:rPr>
                <w:noProof/>
              </w:rPr>
              <w:fldChar w:fldCharType="separate"/>
            </w:r>
            <w:r w:rsidR="00004E27">
              <w:rPr>
                <w:noProof/>
              </w:rPr>
              <w:t>32</w:t>
            </w:r>
            <w:r w:rsidR="1FCA9123">
              <w:rPr>
                <w:noProof/>
              </w:rPr>
              <w:fldChar w:fldCharType="end"/>
            </w:r>
          </w:hyperlink>
        </w:p>
        <w:p w14:paraId="0BCC557B" w14:textId="08E7EE67" w:rsidR="0038733F" w:rsidRPr="008B30AD" w:rsidRDefault="6E2E25C9" w:rsidP="6E2E25C9">
          <w:pPr>
            <w:pStyle w:val="TOC3"/>
            <w:tabs>
              <w:tab w:val="right" w:leader="dot" w:pos="9345"/>
            </w:tabs>
            <w:rPr>
              <w:rStyle w:val="Hyperlink"/>
              <w:noProof/>
              <w:kern w:val="2"/>
              <w:lang w:eastAsia="en-US"/>
              <w14:ligatures w14:val="standardContextual"/>
            </w:rPr>
          </w:pPr>
          <w:hyperlink w:anchor="_Toc1482660937">
            <w:r w:rsidRPr="6E2E25C9">
              <w:rPr>
                <w:rStyle w:val="Hyperlink"/>
                <w:noProof/>
              </w:rPr>
              <w:t>Appendix A: Frequency of Invasive Cancer Types, Total Massachusetts Population, 2017-2021</w:t>
            </w:r>
            <w:r w:rsidR="1FCA9123">
              <w:rPr>
                <w:noProof/>
              </w:rPr>
              <w:tab/>
            </w:r>
            <w:r w:rsidR="1FCA9123">
              <w:rPr>
                <w:noProof/>
              </w:rPr>
              <w:fldChar w:fldCharType="begin"/>
            </w:r>
            <w:r w:rsidR="1FCA9123">
              <w:rPr>
                <w:noProof/>
              </w:rPr>
              <w:instrText>PAGEREF _Toc1482660937 \h</w:instrText>
            </w:r>
            <w:r w:rsidR="1FCA9123">
              <w:rPr>
                <w:noProof/>
              </w:rPr>
            </w:r>
            <w:r w:rsidR="1FCA9123">
              <w:rPr>
                <w:noProof/>
              </w:rPr>
              <w:fldChar w:fldCharType="separate"/>
            </w:r>
            <w:r w:rsidR="00004E27">
              <w:rPr>
                <w:noProof/>
              </w:rPr>
              <w:t>33</w:t>
            </w:r>
            <w:r w:rsidR="1FCA9123">
              <w:rPr>
                <w:noProof/>
              </w:rPr>
              <w:fldChar w:fldCharType="end"/>
            </w:r>
          </w:hyperlink>
        </w:p>
        <w:p w14:paraId="38F7F78C" w14:textId="44B1AA94" w:rsidR="0038733F" w:rsidRPr="008B30AD" w:rsidRDefault="6E2E25C9" w:rsidP="6E2E25C9">
          <w:pPr>
            <w:pStyle w:val="TOC3"/>
            <w:tabs>
              <w:tab w:val="right" w:leader="dot" w:pos="9345"/>
            </w:tabs>
            <w:rPr>
              <w:rStyle w:val="Hyperlink"/>
              <w:noProof/>
              <w:kern w:val="2"/>
              <w:lang w:eastAsia="en-US"/>
              <w14:ligatures w14:val="standardContextual"/>
            </w:rPr>
          </w:pPr>
          <w:hyperlink w:anchor="_Toc79386761">
            <w:r w:rsidRPr="6E2E25C9">
              <w:rPr>
                <w:rStyle w:val="Hyperlink"/>
                <w:noProof/>
              </w:rPr>
              <w:t>Appendix B: Frequency of Invasive Cancer Types-Massachusetts Female Population, 2017-2021</w:t>
            </w:r>
            <w:r w:rsidR="1FCA9123">
              <w:rPr>
                <w:noProof/>
              </w:rPr>
              <w:tab/>
            </w:r>
            <w:r w:rsidR="1FCA9123">
              <w:rPr>
                <w:noProof/>
              </w:rPr>
              <w:fldChar w:fldCharType="begin"/>
            </w:r>
            <w:r w:rsidR="1FCA9123">
              <w:rPr>
                <w:noProof/>
              </w:rPr>
              <w:instrText>PAGEREF _Toc79386761 \h</w:instrText>
            </w:r>
            <w:r w:rsidR="1FCA9123">
              <w:rPr>
                <w:noProof/>
              </w:rPr>
            </w:r>
            <w:r w:rsidR="1FCA9123">
              <w:rPr>
                <w:noProof/>
              </w:rPr>
              <w:fldChar w:fldCharType="separate"/>
            </w:r>
            <w:r w:rsidR="00004E27">
              <w:rPr>
                <w:noProof/>
              </w:rPr>
              <w:t>34</w:t>
            </w:r>
            <w:r w:rsidR="1FCA9123">
              <w:rPr>
                <w:noProof/>
              </w:rPr>
              <w:fldChar w:fldCharType="end"/>
            </w:r>
          </w:hyperlink>
        </w:p>
        <w:p w14:paraId="1BE0819D" w14:textId="6EE9BC57" w:rsidR="0038733F" w:rsidRPr="008B30AD" w:rsidRDefault="6E2E25C9" w:rsidP="6E2E25C9">
          <w:pPr>
            <w:pStyle w:val="TOC3"/>
            <w:tabs>
              <w:tab w:val="right" w:leader="dot" w:pos="9345"/>
            </w:tabs>
            <w:rPr>
              <w:rStyle w:val="Hyperlink"/>
              <w:noProof/>
              <w:kern w:val="2"/>
              <w:lang w:eastAsia="en-US"/>
              <w14:ligatures w14:val="standardContextual"/>
            </w:rPr>
          </w:pPr>
          <w:hyperlink w:anchor="_Toc274335850">
            <w:r w:rsidRPr="6E2E25C9">
              <w:rPr>
                <w:rStyle w:val="Hyperlink"/>
                <w:noProof/>
              </w:rPr>
              <w:t>Appendix C: Frequency of Invasive Cancer Types-Massachusetts Male Population, 2017-2021</w:t>
            </w:r>
            <w:r w:rsidR="1FCA9123">
              <w:rPr>
                <w:noProof/>
              </w:rPr>
              <w:tab/>
            </w:r>
            <w:r w:rsidR="1FCA9123">
              <w:rPr>
                <w:noProof/>
              </w:rPr>
              <w:fldChar w:fldCharType="begin"/>
            </w:r>
            <w:r w:rsidR="1FCA9123">
              <w:rPr>
                <w:noProof/>
              </w:rPr>
              <w:instrText>PAGEREF _Toc274335850 \h</w:instrText>
            </w:r>
            <w:r w:rsidR="1FCA9123">
              <w:rPr>
                <w:noProof/>
              </w:rPr>
            </w:r>
            <w:r w:rsidR="1FCA9123">
              <w:rPr>
                <w:noProof/>
              </w:rPr>
              <w:fldChar w:fldCharType="separate"/>
            </w:r>
            <w:r w:rsidR="00004E27">
              <w:rPr>
                <w:noProof/>
              </w:rPr>
              <w:t>35</w:t>
            </w:r>
            <w:r w:rsidR="1FCA9123">
              <w:rPr>
                <w:noProof/>
              </w:rPr>
              <w:fldChar w:fldCharType="end"/>
            </w:r>
          </w:hyperlink>
        </w:p>
        <w:p w14:paraId="0ED93004" w14:textId="17EB47E0" w:rsidR="0038733F" w:rsidRPr="008B30AD" w:rsidRDefault="6E2E25C9" w:rsidP="6E2E25C9">
          <w:pPr>
            <w:pStyle w:val="TOC3"/>
            <w:tabs>
              <w:tab w:val="right" w:leader="dot" w:pos="9345"/>
            </w:tabs>
            <w:rPr>
              <w:rStyle w:val="Hyperlink"/>
              <w:noProof/>
              <w:kern w:val="2"/>
              <w:lang w:eastAsia="en-US"/>
              <w14:ligatures w14:val="standardContextual"/>
            </w:rPr>
          </w:pPr>
          <w:hyperlink w:anchor="_Toc476759935">
            <w:r w:rsidRPr="6E2E25C9">
              <w:rPr>
                <w:rStyle w:val="Hyperlink"/>
                <w:noProof/>
              </w:rPr>
              <w:t>Appendix D: Cancer Incidence Rates* Ranked by Racial Ethnic Group, Massachusetts Females, 2017-2021</w:t>
            </w:r>
            <w:r w:rsidR="1FCA9123">
              <w:rPr>
                <w:noProof/>
              </w:rPr>
              <w:tab/>
            </w:r>
            <w:r w:rsidR="1FCA9123">
              <w:rPr>
                <w:noProof/>
              </w:rPr>
              <w:fldChar w:fldCharType="begin"/>
            </w:r>
            <w:r w:rsidR="1FCA9123">
              <w:rPr>
                <w:noProof/>
              </w:rPr>
              <w:instrText>PAGEREF _Toc476759935 \h</w:instrText>
            </w:r>
            <w:r w:rsidR="1FCA9123">
              <w:rPr>
                <w:noProof/>
              </w:rPr>
            </w:r>
            <w:r w:rsidR="1FCA9123">
              <w:rPr>
                <w:noProof/>
              </w:rPr>
              <w:fldChar w:fldCharType="separate"/>
            </w:r>
            <w:r w:rsidR="00004E27">
              <w:rPr>
                <w:noProof/>
              </w:rPr>
              <w:t>36</w:t>
            </w:r>
            <w:r w:rsidR="1FCA9123">
              <w:rPr>
                <w:noProof/>
              </w:rPr>
              <w:fldChar w:fldCharType="end"/>
            </w:r>
          </w:hyperlink>
        </w:p>
        <w:p w14:paraId="3D13C3F9" w14:textId="38311000" w:rsidR="0038733F" w:rsidRPr="008B30AD" w:rsidRDefault="6E2E25C9" w:rsidP="6E2E25C9">
          <w:pPr>
            <w:pStyle w:val="TOC3"/>
            <w:tabs>
              <w:tab w:val="right" w:leader="dot" w:pos="9345"/>
            </w:tabs>
            <w:rPr>
              <w:rStyle w:val="Hyperlink"/>
              <w:noProof/>
              <w:kern w:val="2"/>
              <w:lang w:eastAsia="en-US"/>
              <w14:ligatures w14:val="standardContextual"/>
            </w:rPr>
          </w:pPr>
          <w:hyperlink w:anchor="_Toc1450311173">
            <w:r w:rsidRPr="6E2E25C9">
              <w:rPr>
                <w:rStyle w:val="Hyperlink"/>
                <w:noProof/>
              </w:rPr>
              <w:t>Appendix E: Cancer Incidence Rates* Ranked by Racial Ethnic Group, Massachusetts Males, 2017-2021</w:t>
            </w:r>
            <w:r w:rsidR="1FCA9123">
              <w:rPr>
                <w:noProof/>
              </w:rPr>
              <w:tab/>
            </w:r>
            <w:r w:rsidR="1FCA9123">
              <w:rPr>
                <w:noProof/>
              </w:rPr>
              <w:fldChar w:fldCharType="begin"/>
            </w:r>
            <w:r w:rsidR="1FCA9123">
              <w:rPr>
                <w:noProof/>
              </w:rPr>
              <w:instrText>PAGEREF _Toc1450311173 \h</w:instrText>
            </w:r>
            <w:r w:rsidR="1FCA9123">
              <w:rPr>
                <w:noProof/>
              </w:rPr>
            </w:r>
            <w:r w:rsidR="1FCA9123">
              <w:rPr>
                <w:noProof/>
              </w:rPr>
              <w:fldChar w:fldCharType="separate"/>
            </w:r>
            <w:r w:rsidR="00004E27">
              <w:rPr>
                <w:noProof/>
              </w:rPr>
              <w:t>37</w:t>
            </w:r>
            <w:r w:rsidR="1FCA9123">
              <w:rPr>
                <w:noProof/>
              </w:rPr>
              <w:fldChar w:fldCharType="end"/>
            </w:r>
          </w:hyperlink>
        </w:p>
        <w:p w14:paraId="3A51FBFA" w14:textId="4D3FAF9C" w:rsidR="0038733F" w:rsidRPr="008B30AD" w:rsidRDefault="6E2E25C9" w:rsidP="6E2E25C9">
          <w:pPr>
            <w:pStyle w:val="TOC3"/>
            <w:tabs>
              <w:tab w:val="right" w:leader="dot" w:pos="9345"/>
            </w:tabs>
            <w:rPr>
              <w:rStyle w:val="Hyperlink"/>
              <w:noProof/>
              <w:kern w:val="2"/>
              <w:lang w:eastAsia="en-US"/>
              <w14:ligatures w14:val="standardContextual"/>
            </w:rPr>
          </w:pPr>
          <w:hyperlink w:anchor="_Toc1713194202">
            <w:r w:rsidRPr="6E2E25C9">
              <w:rPr>
                <w:rStyle w:val="Hyperlink"/>
                <w:noProof/>
              </w:rPr>
              <w:t>Appendix F: Total Cancer Mortality by Cancer Type and Racial Ethnic Group, Massachusetts, 2017-2021</w:t>
            </w:r>
            <w:r w:rsidR="1FCA9123">
              <w:rPr>
                <w:noProof/>
              </w:rPr>
              <w:tab/>
            </w:r>
            <w:r w:rsidR="1FCA9123">
              <w:rPr>
                <w:noProof/>
              </w:rPr>
              <w:fldChar w:fldCharType="begin"/>
            </w:r>
            <w:r w:rsidR="1FCA9123">
              <w:rPr>
                <w:noProof/>
              </w:rPr>
              <w:instrText>PAGEREF _Toc1713194202 \h</w:instrText>
            </w:r>
            <w:r w:rsidR="1FCA9123">
              <w:rPr>
                <w:noProof/>
              </w:rPr>
            </w:r>
            <w:r w:rsidR="1FCA9123">
              <w:rPr>
                <w:noProof/>
              </w:rPr>
              <w:fldChar w:fldCharType="separate"/>
            </w:r>
            <w:r w:rsidR="00004E27">
              <w:rPr>
                <w:noProof/>
              </w:rPr>
              <w:t>38</w:t>
            </w:r>
            <w:r w:rsidR="1FCA9123">
              <w:rPr>
                <w:noProof/>
              </w:rPr>
              <w:fldChar w:fldCharType="end"/>
            </w:r>
          </w:hyperlink>
        </w:p>
        <w:p w14:paraId="763C7B76" w14:textId="1F40C4D2" w:rsidR="0038733F" w:rsidRPr="008B30AD" w:rsidRDefault="6E2E25C9" w:rsidP="6E2E25C9">
          <w:pPr>
            <w:pStyle w:val="TOC3"/>
            <w:tabs>
              <w:tab w:val="right" w:leader="dot" w:pos="9345"/>
            </w:tabs>
            <w:rPr>
              <w:rStyle w:val="Hyperlink"/>
              <w:noProof/>
              <w:kern w:val="2"/>
              <w:lang w:eastAsia="en-US"/>
              <w14:ligatures w14:val="standardContextual"/>
            </w:rPr>
          </w:pPr>
          <w:hyperlink w:anchor="_Toc2008283046">
            <w:r w:rsidRPr="6E2E25C9">
              <w:rPr>
                <w:rStyle w:val="Hyperlink"/>
                <w:noProof/>
              </w:rPr>
              <w:t>Appendix G: Female Cancer Mortality by Cancer Type and Racial Ethnic Group, Massachusetts, 2017-2021</w:t>
            </w:r>
            <w:r w:rsidR="1FCA9123">
              <w:rPr>
                <w:noProof/>
              </w:rPr>
              <w:tab/>
            </w:r>
            <w:r w:rsidR="1FCA9123">
              <w:rPr>
                <w:noProof/>
              </w:rPr>
              <w:fldChar w:fldCharType="begin"/>
            </w:r>
            <w:r w:rsidR="1FCA9123">
              <w:rPr>
                <w:noProof/>
              </w:rPr>
              <w:instrText>PAGEREF _Toc2008283046 \h</w:instrText>
            </w:r>
            <w:r w:rsidR="1FCA9123">
              <w:rPr>
                <w:noProof/>
              </w:rPr>
            </w:r>
            <w:r w:rsidR="1FCA9123">
              <w:rPr>
                <w:noProof/>
              </w:rPr>
              <w:fldChar w:fldCharType="separate"/>
            </w:r>
            <w:r w:rsidR="00004E27">
              <w:rPr>
                <w:noProof/>
              </w:rPr>
              <w:t>39</w:t>
            </w:r>
            <w:r w:rsidR="1FCA9123">
              <w:rPr>
                <w:noProof/>
              </w:rPr>
              <w:fldChar w:fldCharType="end"/>
            </w:r>
          </w:hyperlink>
        </w:p>
        <w:p w14:paraId="09594F50" w14:textId="12CB7B44" w:rsidR="0038733F" w:rsidRPr="008B30AD" w:rsidRDefault="6E2E25C9" w:rsidP="6E2E25C9">
          <w:pPr>
            <w:pStyle w:val="TOC3"/>
            <w:tabs>
              <w:tab w:val="right" w:leader="dot" w:pos="9345"/>
            </w:tabs>
            <w:rPr>
              <w:rStyle w:val="Hyperlink"/>
              <w:noProof/>
              <w:kern w:val="2"/>
              <w:lang w:eastAsia="en-US"/>
              <w14:ligatures w14:val="standardContextual"/>
            </w:rPr>
          </w:pPr>
          <w:hyperlink w:anchor="_Toc580125223">
            <w:r w:rsidRPr="6E2E25C9">
              <w:rPr>
                <w:rStyle w:val="Hyperlink"/>
                <w:noProof/>
              </w:rPr>
              <w:t>Appendix H: Male Cancer Mortality by Cancer Type and Racial Ethnic Group, Massachusetts, 2017-2021</w:t>
            </w:r>
            <w:r w:rsidR="1FCA9123">
              <w:rPr>
                <w:noProof/>
              </w:rPr>
              <w:tab/>
            </w:r>
            <w:r w:rsidR="1FCA9123">
              <w:rPr>
                <w:noProof/>
              </w:rPr>
              <w:fldChar w:fldCharType="begin"/>
            </w:r>
            <w:r w:rsidR="1FCA9123">
              <w:rPr>
                <w:noProof/>
              </w:rPr>
              <w:instrText>PAGEREF _Toc580125223 \h</w:instrText>
            </w:r>
            <w:r w:rsidR="1FCA9123">
              <w:rPr>
                <w:noProof/>
              </w:rPr>
            </w:r>
            <w:r w:rsidR="1FCA9123">
              <w:rPr>
                <w:noProof/>
              </w:rPr>
              <w:fldChar w:fldCharType="separate"/>
            </w:r>
            <w:r w:rsidR="00004E27">
              <w:rPr>
                <w:noProof/>
              </w:rPr>
              <w:t>40</w:t>
            </w:r>
            <w:r w:rsidR="1FCA9123">
              <w:rPr>
                <w:noProof/>
              </w:rPr>
              <w:fldChar w:fldCharType="end"/>
            </w:r>
          </w:hyperlink>
        </w:p>
        <w:p w14:paraId="424463D7" w14:textId="2344A46A" w:rsidR="0038733F" w:rsidRPr="008B30AD" w:rsidRDefault="6E2E25C9" w:rsidP="6E2E25C9">
          <w:pPr>
            <w:pStyle w:val="TOC3"/>
            <w:tabs>
              <w:tab w:val="right" w:leader="dot" w:pos="9345"/>
            </w:tabs>
            <w:rPr>
              <w:rStyle w:val="Hyperlink"/>
              <w:noProof/>
              <w:kern w:val="2"/>
              <w:lang w:eastAsia="en-US"/>
              <w14:ligatures w14:val="standardContextual"/>
            </w:rPr>
          </w:pPr>
          <w:hyperlink w:anchor="_Toc1651850400">
            <w:r w:rsidRPr="6E2E25C9">
              <w:rPr>
                <w:rStyle w:val="Hyperlink"/>
                <w:noProof/>
              </w:rPr>
              <w:t>Appendix I: Cancer Death Rate* Ranking by Racial Ethnic Group, Massachusetts Females, 2017-2021</w:t>
            </w:r>
            <w:r w:rsidR="1FCA9123">
              <w:rPr>
                <w:noProof/>
              </w:rPr>
              <w:tab/>
            </w:r>
            <w:r w:rsidR="1FCA9123">
              <w:rPr>
                <w:noProof/>
              </w:rPr>
              <w:fldChar w:fldCharType="begin"/>
            </w:r>
            <w:r w:rsidR="1FCA9123">
              <w:rPr>
                <w:noProof/>
              </w:rPr>
              <w:instrText>PAGEREF _Toc1651850400 \h</w:instrText>
            </w:r>
            <w:r w:rsidR="1FCA9123">
              <w:rPr>
                <w:noProof/>
              </w:rPr>
            </w:r>
            <w:r w:rsidR="1FCA9123">
              <w:rPr>
                <w:noProof/>
              </w:rPr>
              <w:fldChar w:fldCharType="separate"/>
            </w:r>
            <w:r w:rsidR="00004E27">
              <w:rPr>
                <w:noProof/>
              </w:rPr>
              <w:t>41</w:t>
            </w:r>
            <w:r w:rsidR="1FCA9123">
              <w:rPr>
                <w:noProof/>
              </w:rPr>
              <w:fldChar w:fldCharType="end"/>
            </w:r>
          </w:hyperlink>
        </w:p>
        <w:p w14:paraId="54B6F649" w14:textId="1B643FA4" w:rsidR="0038733F" w:rsidRPr="008B30AD" w:rsidRDefault="6E2E25C9" w:rsidP="6E2E25C9">
          <w:pPr>
            <w:pStyle w:val="TOC3"/>
            <w:tabs>
              <w:tab w:val="right" w:leader="dot" w:pos="9345"/>
            </w:tabs>
            <w:rPr>
              <w:rStyle w:val="Hyperlink"/>
              <w:noProof/>
              <w:kern w:val="2"/>
              <w:lang w:eastAsia="en-US"/>
              <w14:ligatures w14:val="standardContextual"/>
            </w:rPr>
          </w:pPr>
          <w:hyperlink w:anchor="_Toc1711144301">
            <w:r w:rsidRPr="6E2E25C9">
              <w:rPr>
                <w:rStyle w:val="Hyperlink"/>
                <w:noProof/>
              </w:rPr>
              <w:t>Appendix J: Cancer Mortality Rates* Ranked by Racial Ethnic Group, Massachusetts Males, 2017-2021</w:t>
            </w:r>
            <w:r w:rsidR="1FCA9123">
              <w:rPr>
                <w:noProof/>
              </w:rPr>
              <w:tab/>
            </w:r>
            <w:r w:rsidR="1FCA9123">
              <w:rPr>
                <w:noProof/>
              </w:rPr>
              <w:fldChar w:fldCharType="begin"/>
            </w:r>
            <w:r w:rsidR="1FCA9123">
              <w:rPr>
                <w:noProof/>
              </w:rPr>
              <w:instrText>PAGEREF _Toc1711144301 \h</w:instrText>
            </w:r>
            <w:r w:rsidR="1FCA9123">
              <w:rPr>
                <w:noProof/>
              </w:rPr>
            </w:r>
            <w:r w:rsidR="1FCA9123">
              <w:rPr>
                <w:noProof/>
              </w:rPr>
              <w:fldChar w:fldCharType="separate"/>
            </w:r>
            <w:r w:rsidR="00004E27">
              <w:rPr>
                <w:noProof/>
              </w:rPr>
              <w:t>42</w:t>
            </w:r>
            <w:r w:rsidR="1FCA9123">
              <w:rPr>
                <w:noProof/>
              </w:rPr>
              <w:fldChar w:fldCharType="end"/>
            </w:r>
          </w:hyperlink>
        </w:p>
        <w:p w14:paraId="0A133DCB" w14:textId="6FEA34D7" w:rsidR="0038733F" w:rsidRPr="008B30AD" w:rsidRDefault="6E2E25C9" w:rsidP="6E2E25C9">
          <w:pPr>
            <w:pStyle w:val="TOC3"/>
            <w:tabs>
              <w:tab w:val="right" w:leader="dot" w:pos="9345"/>
            </w:tabs>
            <w:rPr>
              <w:rStyle w:val="Hyperlink"/>
              <w:noProof/>
              <w:kern w:val="2"/>
              <w:lang w:eastAsia="en-US"/>
              <w14:ligatures w14:val="standardContextual"/>
            </w:rPr>
          </w:pPr>
          <w:hyperlink w:anchor="_Toc904925111">
            <w:r w:rsidRPr="6E2E25C9">
              <w:rPr>
                <w:rStyle w:val="Hyperlink"/>
                <w:noProof/>
              </w:rPr>
              <w:t>Appendix K: Average Annual Massachusetts Population*, 2017-2021</w:t>
            </w:r>
            <w:r w:rsidR="1FCA9123">
              <w:rPr>
                <w:noProof/>
              </w:rPr>
              <w:tab/>
            </w:r>
            <w:r w:rsidR="1FCA9123">
              <w:rPr>
                <w:noProof/>
              </w:rPr>
              <w:fldChar w:fldCharType="begin"/>
            </w:r>
            <w:r w:rsidR="1FCA9123">
              <w:rPr>
                <w:noProof/>
              </w:rPr>
              <w:instrText>PAGEREF _Toc904925111 \h</w:instrText>
            </w:r>
            <w:r w:rsidR="1FCA9123">
              <w:rPr>
                <w:noProof/>
              </w:rPr>
            </w:r>
            <w:r w:rsidR="1FCA9123">
              <w:rPr>
                <w:noProof/>
              </w:rPr>
              <w:fldChar w:fldCharType="separate"/>
            </w:r>
            <w:r w:rsidR="00004E27">
              <w:rPr>
                <w:noProof/>
              </w:rPr>
              <w:t>43</w:t>
            </w:r>
            <w:r w:rsidR="1FCA9123">
              <w:rPr>
                <w:noProof/>
              </w:rPr>
              <w:fldChar w:fldCharType="end"/>
            </w:r>
          </w:hyperlink>
        </w:p>
        <w:p w14:paraId="1F363E1C" w14:textId="06FA1A24" w:rsidR="0038733F" w:rsidRPr="008B30AD" w:rsidRDefault="6E2E25C9" w:rsidP="6E2E25C9">
          <w:pPr>
            <w:pStyle w:val="TOC3"/>
            <w:tabs>
              <w:tab w:val="right" w:leader="dot" w:pos="9345"/>
            </w:tabs>
            <w:rPr>
              <w:rStyle w:val="Hyperlink"/>
              <w:noProof/>
              <w:kern w:val="2"/>
              <w:lang w:eastAsia="en-US"/>
              <w14:ligatures w14:val="standardContextual"/>
            </w:rPr>
          </w:pPr>
          <w:hyperlink w:anchor="_Toc1281285758">
            <w:r w:rsidRPr="6E2E25C9">
              <w:rPr>
                <w:rStyle w:val="Hyperlink"/>
                <w:noProof/>
              </w:rPr>
              <w:t>Appendix L: Average Annual Massachusetts Female Population, 2017-2021</w:t>
            </w:r>
            <w:r w:rsidR="1FCA9123">
              <w:rPr>
                <w:noProof/>
              </w:rPr>
              <w:tab/>
            </w:r>
            <w:r w:rsidR="1FCA9123">
              <w:rPr>
                <w:noProof/>
              </w:rPr>
              <w:fldChar w:fldCharType="begin"/>
            </w:r>
            <w:r w:rsidR="1FCA9123">
              <w:rPr>
                <w:noProof/>
              </w:rPr>
              <w:instrText>PAGEREF _Toc1281285758 \h</w:instrText>
            </w:r>
            <w:r w:rsidR="1FCA9123">
              <w:rPr>
                <w:noProof/>
              </w:rPr>
            </w:r>
            <w:r w:rsidR="1FCA9123">
              <w:rPr>
                <w:noProof/>
              </w:rPr>
              <w:fldChar w:fldCharType="separate"/>
            </w:r>
            <w:r w:rsidR="00004E27">
              <w:rPr>
                <w:noProof/>
              </w:rPr>
              <w:t>44</w:t>
            </w:r>
            <w:r w:rsidR="1FCA9123">
              <w:rPr>
                <w:noProof/>
              </w:rPr>
              <w:fldChar w:fldCharType="end"/>
            </w:r>
          </w:hyperlink>
        </w:p>
        <w:p w14:paraId="7EF975D6" w14:textId="43C97845" w:rsidR="0038733F" w:rsidRPr="008B30AD" w:rsidRDefault="6E2E25C9" w:rsidP="6E2E25C9">
          <w:pPr>
            <w:pStyle w:val="TOC3"/>
            <w:tabs>
              <w:tab w:val="right" w:leader="dot" w:pos="9345"/>
            </w:tabs>
            <w:rPr>
              <w:rStyle w:val="Hyperlink"/>
              <w:noProof/>
              <w:kern w:val="2"/>
              <w:lang w:eastAsia="en-US"/>
              <w14:ligatures w14:val="standardContextual"/>
            </w:rPr>
          </w:pPr>
          <w:hyperlink w:anchor="_Toc2043466551">
            <w:r w:rsidRPr="6E2E25C9">
              <w:rPr>
                <w:rStyle w:val="Hyperlink"/>
                <w:noProof/>
              </w:rPr>
              <w:t>Appendix M: Average Annual Massachusetts Male Population, 2017-2021</w:t>
            </w:r>
            <w:r w:rsidR="1FCA9123">
              <w:rPr>
                <w:noProof/>
              </w:rPr>
              <w:tab/>
            </w:r>
            <w:r w:rsidR="1FCA9123">
              <w:rPr>
                <w:noProof/>
              </w:rPr>
              <w:fldChar w:fldCharType="begin"/>
            </w:r>
            <w:r w:rsidR="1FCA9123">
              <w:rPr>
                <w:noProof/>
              </w:rPr>
              <w:instrText>PAGEREF _Toc2043466551 \h</w:instrText>
            </w:r>
            <w:r w:rsidR="1FCA9123">
              <w:rPr>
                <w:noProof/>
              </w:rPr>
            </w:r>
            <w:r w:rsidR="1FCA9123">
              <w:rPr>
                <w:noProof/>
              </w:rPr>
              <w:fldChar w:fldCharType="separate"/>
            </w:r>
            <w:r w:rsidR="00004E27">
              <w:rPr>
                <w:noProof/>
              </w:rPr>
              <w:t>45</w:t>
            </w:r>
            <w:r w:rsidR="1FCA9123">
              <w:rPr>
                <w:noProof/>
              </w:rPr>
              <w:fldChar w:fldCharType="end"/>
            </w:r>
          </w:hyperlink>
        </w:p>
        <w:p w14:paraId="432A7F63" w14:textId="2317DAD1" w:rsidR="0038733F" w:rsidRDefault="6E2E25C9" w:rsidP="6E2E25C9">
          <w:pPr>
            <w:pStyle w:val="TOC1"/>
            <w:tabs>
              <w:tab w:val="right" w:leader="dot" w:pos="9345"/>
            </w:tabs>
            <w:rPr>
              <w:rStyle w:val="Hyperlink"/>
              <w:noProof/>
              <w:kern w:val="2"/>
              <w:lang w:eastAsia="en-US"/>
              <w14:ligatures w14:val="standardContextual"/>
            </w:rPr>
          </w:pPr>
          <w:hyperlink w:anchor="_Toc1961109675">
            <w:r w:rsidRPr="6E2E25C9">
              <w:rPr>
                <w:rStyle w:val="Hyperlink"/>
                <w:noProof/>
              </w:rPr>
              <w:t>References</w:t>
            </w:r>
            <w:r w:rsidR="1FCA9123">
              <w:rPr>
                <w:noProof/>
              </w:rPr>
              <w:tab/>
            </w:r>
            <w:r w:rsidR="1FCA9123">
              <w:rPr>
                <w:noProof/>
              </w:rPr>
              <w:fldChar w:fldCharType="begin"/>
            </w:r>
            <w:r w:rsidR="1FCA9123">
              <w:rPr>
                <w:noProof/>
              </w:rPr>
              <w:instrText>PAGEREF _Toc1961109675 \h</w:instrText>
            </w:r>
            <w:r w:rsidR="1FCA9123">
              <w:rPr>
                <w:noProof/>
              </w:rPr>
            </w:r>
            <w:r w:rsidR="1FCA9123">
              <w:rPr>
                <w:noProof/>
              </w:rPr>
              <w:fldChar w:fldCharType="separate"/>
            </w:r>
            <w:r w:rsidR="00004E27">
              <w:rPr>
                <w:noProof/>
              </w:rPr>
              <w:t>46</w:t>
            </w:r>
            <w:r w:rsidR="1FCA9123">
              <w:rPr>
                <w:noProof/>
              </w:rPr>
              <w:fldChar w:fldCharType="end"/>
            </w:r>
          </w:hyperlink>
          <w:r w:rsidR="1FCA9123">
            <w:fldChar w:fldCharType="end"/>
          </w:r>
        </w:p>
      </w:sdtContent>
    </w:sdt>
    <w:p w14:paraId="35652624" w14:textId="7F9BFF3D" w:rsidR="00FC287C" w:rsidRDefault="00FC287C"/>
    <w:p w14:paraId="1115D742" w14:textId="77777777" w:rsidR="00FC059B" w:rsidRDefault="00FC059B" w:rsidP="00CD1992">
      <w:pPr>
        <w:pStyle w:val="Heading1"/>
      </w:pPr>
    </w:p>
    <w:p w14:paraId="1CC872A7" w14:textId="77777777" w:rsidR="00FC059B" w:rsidRDefault="00FC059B" w:rsidP="00CD1992">
      <w:pPr>
        <w:pStyle w:val="Heading1"/>
      </w:pPr>
    </w:p>
    <w:p w14:paraId="36727FA8" w14:textId="77777777" w:rsidR="00FC059B" w:rsidRDefault="00FC059B" w:rsidP="00CD1992">
      <w:pPr>
        <w:pStyle w:val="Heading1"/>
      </w:pPr>
    </w:p>
    <w:p w14:paraId="229723B3" w14:textId="77777777" w:rsidR="00FC059B" w:rsidRDefault="00FC059B" w:rsidP="00CD1992">
      <w:pPr>
        <w:pStyle w:val="Heading1"/>
      </w:pPr>
    </w:p>
    <w:p w14:paraId="3242DFA1" w14:textId="77777777" w:rsidR="00FC059B" w:rsidRDefault="00FC059B" w:rsidP="00CD1992">
      <w:pPr>
        <w:pStyle w:val="Heading1"/>
      </w:pPr>
    </w:p>
    <w:p w14:paraId="297DC010" w14:textId="77777777" w:rsidR="00FC059B" w:rsidRDefault="00FC059B" w:rsidP="00CD1992">
      <w:pPr>
        <w:pStyle w:val="Heading1"/>
      </w:pPr>
    </w:p>
    <w:p w14:paraId="59BCC6EC" w14:textId="77777777" w:rsidR="00FC059B" w:rsidRDefault="00FC059B" w:rsidP="00CD1992">
      <w:pPr>
        <w:pStyle w:val="Heading1"/>
      </w:pPr>
    </w:p>
    <w:p w14:paraId="324D1D88" w14:textId="77777777" w:rsidR="00FC059B" w:rsidRDefault="00FC059B" w:rsidP="00CD1992">
      <w:pPr>
        <w:pStyle w:val="Heading1"/>
      </w:pPr>
    </w:p>
    <w:p w14:paraId="72643323" w14:textId="77777777" w:rsidR="00FC059B" w:rsidRDefault="00FC059B" w:rsidP="00CD1992">
      <w:pPr>
        <w:pStyle w:val="Heading1"/>
      </w:pPr>
    </w:p>
    <w:p w14:paraId="7BC80C04" w14:textId="77777777" w:rsidR="00FC059B" w:rsidRDefault="00FC059B" w:rsidP="00CD1992">
      <w:pPr>
        <w:pStyle w:val="Heading1"/>
      </w:pPr>
    </w:p>
    <w:p w14:paraId="772EBCC0" w14:textId="77777777" w:rsidR="00153644" w:rsidRDefault="00153644" w:rsidP="00CD1992">
      <w:pPr>
        <w:pStyle w:val="Heading1"/>
      </w:pPr>
      <w:bookmarkStart w:id="5" w:name="_Toc419190440"/>
    </w:p>
    <w:p w14:paraId="7BBD1C49" w14:textId="4D55FF44" w:rsidR="00A257E7" w:rsidRPr="00CD1992" w:rsidRDefault="00A257E7" w:rsidP="00CD1992">
      <w:pPr>
        <w:pStyle w:val="Heading1"/>
      </w:pPr>
      <w:r>
        <w:lastRenderedPageBreak/>
        <w:t>Preface</w:t>
      </w:r>
      <w:bookmarkEnd w:id="5"/>
    </w:p>
    <w:p w14:paraId="20F32005" w14:textId="09AC6EF6" w:rsidR="00A257E7" w:rsidRDefault="72313289" w:rsidP="00D658B0">
      <w:pPr>
        <w:rPr>
          <w:sz w:val="24"/>
          <w:szCs w:val="24"/>
        </w:rPr>
      </w:pPr>
      <w:r w:rsidRPr="6E2E25C9">
        <w:rPr>
          <w:sz w:val="24"/>
          <w:szCs w:val="24"/>
        </w:rPr>
        <w:t>The Massachusetts Cancer Registry (M</w:t>
      </w:r>
      <w:r w:rsidR="55BE6012" w:rsidRPr="6E2E25C9">
        <w:rPr>
          <w:sz w:val="24"/>
          <w:szCs w:val="24"/>
        </w:rPr>
        <w:t>A</w:t>
      </w:r>
      <w:r w:rsidRPr="6E2E25C9">
        <w:rPr>
          <w:sz w:val="24"/>
          <w:szCs w:val="24"/>
        </w:rPr>
        <w:t xml:space="preserve">CR) </w:t>
      </w:r>
      <w:bookmarkStart w:id="6" w:name="_Hlk90461693"/>
      <w:r w:rsidRPr="6E2E25C9">
        <w:rPr>
          <w:sz w:val="24"/>
          <w:szCs w:val="24"/>
        </w:rPr>
        <w:t xml:space="preserve">Incidence and Mortality </w:t>
      </w:r>
      <w:r w:rsidR="00CF49D8" w:rsidRPr="6E2E25C9">
        <w:rPr>
          <w:sz w:val="24"/>
          <w:szCs w:val="24"/>
        </w:rPr>
        <w:t xml:space="preserve">Statewide </w:t>
      </w:r>
      <w:r w:rsidRPr="6E2E25C9">
        <w:rPr>
          <w:sz w:val="24"/>
          <w:szCs w:val="24"/>
        </w:rPr>
        <w:t xml:space="preserve">Report </w:t>
      </w:r>
      <w:r w:rsidR="31A90165" w:rsidRPr="6E2E25C9">
        <w:rPr>
          <w:sz w:val="24"/>
          <w:szCs w:val="24"/>
        </w:rPr>
        <w:t>201</w:t>
      </w:r>
      <w:r w:rsidR="10E04AB7" w:rsidRPr="6E2E25C9">
        <w:rPr>
          <w:sz w:val="24"/>
          <w:szCs w:val="24"/>
        </w:rPr>
        <w:t>7</w:t>
      </w:r>
      <w:r w:rsidRPr="6E2E25C9">
        <w:rPr>
          <w:sz w:val="24"/>
          <w:szCs w:val="24"/>
        </w:rPr>
        <w:t>-</w:t>
      </w:r>
      <w:r w:rsidR="31A90165" w:rsidRPr="6E2E25C9">
        <w:rPr>
          <w:sz w:val="24"/>
          <w:szCs w:val="24"/>
        </w:rPr>
        <w:t>202</w:t>
      </w:r>
      <w:r w:rsidR="10E04AB7" w:rsidRPr="6E2E25C9">
        <w:rPr>
          <w:sz w:val="24"/>
          <w:szCs w:val="24"/>
        </w:rPr>
        <w:t>1</w:t>
      </w:r>
      <w:r w:rsidRPr="6E2E25C9">
        <w:rPr>
          <w:sz w:val="24"/>
          <w:szCs w:val="24"/>
        </w:rPr>
        <w:t xml:space="preserve"> </w:t>
      </w:r>
      <w:bookmarkEnd w:id="6"/>
      <w:proofErr w:type="gramStart"/>
      <w:r w:rsidRPr="6E2E25C9">
        <w:rPr>
          <w:sz w:val="24"/>
          <w:szCs w:val="24"/>
        </w:rPr>
        <w:t>presents</w:t>
      </w:r>
      <w:proofErr w:type="gramEnd"/>
      <w:r w:rsidRPr="6E2E25C9">
        <w:rPr>
          <w:sz w:val="24"/>
          <w:szCs w:val="24"/>
        </w:rPr>
        <w:t xml:space="preserve"> a summary of cancer incidence (new cases) and mortality (deaths) for</w:t>
      </w:r>
      <w:r w:rsidR="7B705A05" w:rsidRPr="6E2E25C9">
        <w:rPr>
          <w:sz w:val="24"/>
          <w:szCs w:val="24"/>
        </w:rPr>
        <w:t xml:space="preserve"> </w:t>
      </w:r>
      <w:r w:rsidRPr="6E2E25C9">
        <w:rPr>
          <w:sz w:val="24"/>
          <w:szCs w:val="24"/>
        </w:rPr>
        <w:t xml:space="preserve">the </w:t>
      </w:r>
      <w:r w:rsidR="18E8A5A9" w:rsidRPr="6E2E25C9">
        <w:rPr>
          <w:sz w:val="24"/>
          <w:szCs w:val="24"/>
        </w:rPr>
        <w:t xml:space="preserve">      </w:t>
      </w:r>
      <w:r w:rsidRPr="6E2E25C9">
        <w:rPr>
          <w:sz w:val="24"/>
          <w:szCs w:val="24"/>
        </w:rPr>
        <w:t xml:space="preserve">Commonwealth of Massachusetts. </w:t>
      </w:r>
      <w:r w:rsidR="75331A06" w:rsidRPr="6E2E25C9">
        <w:rPr>
          <w:sz w:val="24"/>
          <w:szCs w:val="24"/>
        </w:rPr>
        <w:t>Specifically, the report</w:t>
      </w:r>
      <w:r w:rsidRPr="6E2E25C9">
        <w:rPr>
          <w:sz w:val="24"/>
          <w:szCs w:val="24"/>
        </w:rPr>
        <w:t xml:space="preserve"> provide</w:t>
      </w:r>
      <w:r w:rsidR="75331A06" w:rsidRPr="6E2E25C9">
        <w:rPr>
          <w:sz w:val="24"/>
          <w:szCs w:val="24"/>
        </w:rPr>
        <w:t>s</w:t>
      </w:r>
      <w:r w:rsidRPr="6E2E25C9">
        <w:rPr>
          <w:sz w:val="24"/>
          <w:szCs w:val="24"/>
        </w:rPr>
        <w:t xml:space="preserve"> cancer data by age, sex, </w:t>
      </w:r>
      <w:r w:rsidR="1B0785FC" w:rsidRPr="6E2E25C9">
        <w:rPr>
          <w:sz w:val="24"/>
          <w:szCs w:val="24"/>
        </w:rPr>
        <w:t>racial ethnic group</w:t>
      </w:r>
      <w:r w:rsidRPr="6E2E25C9">
        <w:rPr>
          <w:sz w:val="24"/>
          <w:szCs w:val="24"/>
        </w:rPr>
        <w:t xml:space="preserve">, </w:t>
      </w:r>
      <w:r w:rsidR="10E04AB7" w:rsidRPr="6E2E25C9">
        <w:rPr>
          <w:sz w:val="24"/>
          <w:szCs w:val="24"/>
        </w:rPr>
        <w:t xml:space="preserve">and </w:t>
      </w:r>
      <w:r w:rsidRPr="6E2E25C9">
        <w:rPr>
          <w:sz w:val="24"/>
          <w:szCs w:val="24"/>
        </w:rPr>
        <w:t>stage at diagnosis</w:t>
      </w:r>
      <w:r w:rsidR="75331A06" w:rsidRPr="6E2E25C9">
        <w:rPr>
          <w:sz w:val="24"/>
          <w:szCs w:val="24"/>
        </w:rPr>
        <w:t>,</w:t>
      </w:r>
      <w:r w:rsidRPr="6E2E25C9">
        <w:rPr>
          <w:sz w:val="24"/>
          <w:szCs w:val="24"/>
        </w:rPr>
        <w:t xml:space="preserve"> highlight</w:t>
      </w:r>
      <w:r w:rsidR="75331A06" w:rsidRPr="6E2E25C9">
        <w:rPr>
          <w:sz w:val="24"/>
          <w:szCs w:val="24"/>
        </w:rPr>
        <w:t>ing</w:t>
      </w:r>
      <w:r w:rsidRPr="6E2E25C9">
        <w:rPr>
          <w:sz w:val="24"/>
          <w:szCs w:val="24"/>
        </w:rPr>
        <w:t xml:space="preserve"> </w:t>
      </w:r>
      <w:r w:rsidR="742B4244" w:rsidRPr="6E2E25C9">
        <w:rPr>
          <w:sz w:val="24"/>
          <w:szCs w:val="24"/>
        </w:rPr>
        <w:t xml:space="preserve">recent </w:t>
      </w:r>
      <w:r w:rsidRPr="6E2E25C9">
        <w:rPr>
          <w:sz w:val="24"/>
          <w:szCs w:val="24"/>
        </w:rPr>
        <w:t xml:space="preserve">trends </w:t>
      </w:r>
      <w:r w:rsidR="367BFAF2" w:rsidRPr="6E2E25C9">
        <w:rPr>
          <w:sz w:val="24"/>
          <w:szCs w:val="24"/>
        </w:rPr>
        <w:t xml:space="preserve">(indicating annual percent change </w:t>
      </w:r>
      <w:r w:rsidR="400DF5BE" w:rsidRPr="6E2E25C9">
        <w:rPr>
          <w:sz w:val="24"/>
          <w:szCs w:val="24"/>
        </w:rPr>
        <w:t>or APC</w:t>
      </w:r>
      <w:r w:rsidR="367BFAF2" w:rsidRPr="6E2E25C9">
        <w:rPr>
          <w:sz w:val="24"/>
          <w:szCs w:val="24"/>
        </w:rPr>
        <w:t>)</w:t>
      </w:r>
      <w:r w:rsidR="400DF5BE" w:rsidRPr="6E2E25C9">
        <w:rPr>
          <w:sz w:val="24"/>
          <w:szCs w:val="24"/>
        </w:rPr>
        <w:t xml:space="preserve"> </w:t>
      </w:r>
      <w:r w:rsidRPr="6E2E25C9">
        <w:rPr>
          <w:sz w:val="24"/>
          <w:szCs w:val="24"/>
        </w:rPr>
        <w:t xml:space="preserve">in Massachusetts cancer rates. The report also compares </w:t>
      </w:r>
      <w:proofErr w:type="gramStart"/>
      <w:r w:rsidRPr="6E2E25C9">
        <w:rPr>
          <w:sz w:val="24"/>
          <w:szCs w:val="24"/>
        </w:rPr>
        <w:t>Massachusetts</w:t>
      </w:r>
      <w:proofErr w:type="gramEnd"/>
      <w:r w:rsidRPr="6E2E25C9">
        <w:rPr>
          <w:sz w:val="24"/>
          <w:szCs w:val="24"/>
        </w:rPr>
        <w:t xml:space="preserve"> incidence and mortality </w:t>
      </w:r>
      <w:r w:rsidR="4C1337A3" w:rsidRPr="6E2E25C9">
        <w:rPr>
          <w:sz w:val="24"/>
          <w:szCs w:val="24"/>
        </w:rPr>
        <w:t xml:space="preserve">rates </w:t>
      </w:r>
      <w:r w:rsidRPr="6E2E25C9">
        <w:rPr>
          <w:sz w:val="24"/>
          <w:szCs w:val="24"/>
        </w:rPr>
        <w:t xml:space="preserve">to US rates. The collection and analysis of population-based cancer data help </w:t>
      </w:r>
      <w:r w:rsidR="75331A06" w:rsidRPr="6E2E25C9">
        <w:rPr>
          <w:sz w:val="24"/>
          <w:szCs w:val="24"/>
        </w:rPr>
        <w:t xml:space="preserve">describe </w:t>
      </w:r>
      <w:r w:rsidRPr="6E2E25C9">
        <w:rPr>
          <w:sz w:val="24"/>
          <w:szCs w:val="24"/>
        </w:rPr>
        <w:t>the burden of cancer in Massachusetts</w:t>
      </w:r>
      <w:r w:rsidR="66FEA603" w:rsidRPr="6E2E25C9">
        <w:rPr>
          <w:sz w:val="24"/>
          <w:szCs w:val="24"/>
        </w:rPr>
        <w:t xml:space="preserve">. </w:t>
      </w:r>
      <w:r w:rsidRPr="6E2E25C9">
        <w:rPr>
          <w:sz w:val="24"/>
          <w:szCs w:val="24"/>
        </w:rPr>
        <w:t xml:space="preserve">These data can be used by public health professionals, cancer control programs, </w:t>
      </w:r>
      <w:r w:rsidR="56D19DE3" w:rsidRPr="6E2E25C9">
        <w:rPr>
          <w:sz w:val="24"/>
          <w:szCs w:val="24"/>
        </w:rPr>
        <w:t xml:space="preserve">policymakers, researchers, and others to develop, implement, and evaluate cancer prevention and control activities, support cancer-related research, and </w:t>
      </w:r>
      <w:r w:rsidR="0699065E" w:rsidRPr="6E2E25C9">
        <w:rPr>
          <w:sz w:val="24"/>
          <w:szCs w:val="24"/>
        </w:rPr>
        <w:t xml:space="preserve">support the growth of understanding of </w:t>
      </w:r>
      <w:r w:rsidRPr="6E2E25C9">
        <w:rPr>
          <w:sz w:val="24"/>
          <w:szCs w:val="24"/>
        </w:rPr>
        <w:t>the burden of cancer in Massachusetts.</w:t>
      </w:r>
    </w:p>
    <w:p w14:paraId="7A2EBADF" w14:textId="6DC2029F" w:rsidR="00BA70DA" w:rsidRDefault="00BA70DA" w:rsidP="6E2E25C9">
      <w:pPr>
        <w:pStyle w:val="Heading3"/>
        <w:rPr>
          <w:rFonts w:asciiTheme="minorHAnsi" w:hAnsiTheme="minorHAnsi" w:cstheme="minorBidi"/>
          <w:b/>
          <w:bCs/>
          <w:color w:val="auto"/>
        </w:rPr>
      </w:pPr>
      <w:bookmarkStart w:id="7" w:name="_Toc602049296"/>
      <w:r w:rsidRPr="6E2E25C9">
        <w:rPr>
          <w:rFonts w:asciiTheme="minorHAnsi" w:hAnsiTheme="minorHAnsi" w:cstheme="minorBidi"/>
          <w:b/>
          <w:bCs/>
          <w:color w:val="auto"/>
        </w:rPr>
        <w:t>About Cancer Incidence Data</w:t>
      </w:r>
      <w:bookmarkEnd w:id="7"/>
    </w:p>
    <w:p w14:paraId="5AA4C669" w14:textId="77777777" w:rsidR="00FC059B" w:rsidRPr="00302C2C" w:rsidRDefault="00FC059B" w:rsidP="00302C2C"/>
    <w:p w14:paraId="2A203144" w14:textId="090886F4" w:rsidR="00A257E7" w:rsidRPr="00D658B0" w:rsidRDefault="00A257E7" w:rsidP="00D658B0">
      <w:pPr>
        <w:rPr>
          <w:sz w:val="24"/>
          <w:szCs w:val="24"/>
        </w:rPr>
      </w:pPr>
      <w:r w:rsidRPr="00D658B0">
        <w:rPr>
          <w:sz w:val="24"/>
          <w:szCs w:val="24"/>
        </w:rPr>
        <w:t xml:space="preserve">All Massachusetts </w:t>
      </w:r>
      <w:r w:rsidR="00D4073A" w:rsidRPr="00D658B0">
        <w:rPr>
          <w:sz w:val="24"/>
          <w:szCs w:val="24"/>
        </w:rPr>
        <w:t>healthcare</w:t>
      </w:r>
      <w:r w:rsidR="004D7512" w:rsidRPr="00D658B0">
        <w:rPr>
          <w:sz w:val="24"/>
          <w:szCs w:val="24"/>
        </w:rPr>
        <w:t xml:space="preserve"> facilities and </w:t>
      </w:r>
      <w:r w:rsidRPr="00D658B0">
        <w:rPr>
          <w:sz w:val="24"/>
          <w:szCs w:val="24"/>
        </w:rPr>
        <w:t>providers who diagnose or treat patients with cancer are required, by law</w:t>
      </w:r>
      <w:r w:rsidR="002A69BD" w:rsidRPr="00D658B0">
        <w:rPr>
          <w:sz w:val="24"/>
          <w:szCs w:val="24"/>
        </w:rPr>
        <w:t>,</w:t>
      </w:r>
      <w:r w:rsidRPr="00D658B0">
        <w:rPr>
          <w:sz w:val="24"/>
          <w:szCs w:val="24"/>
        </w:rPr>
        <w:t xml:space="preserve"> to report each case of </w:t>
      </w:r>
      <w:r w:rsidR="004D7512" w:rsidRPr="00D658B0">
        <w:rPr>
          <w:sz w:val="24"/>
          <w:szCs w:val="24"/>
        </w:rPr>
        <w:t>malignant disease and benign brain-related tumor disease</w:t>
      </w:r>
      <w:r w:rsidRPr="00D658B0">
        <w:rPr>
          <w:sz w:val="24"/>
          <w:szCs w:val="24"/>
        </w:rPr>
        <w:t xml:space="preserve"> to the MCR within six months of diagnosis or first </w:t>
      </w:r>
      <w:r w:rsidR="00C8172A" w:rsidRPr="00D658B0">
        <w:rPr>
          <w:sz w:val="24"/>
          <w:szCs w:val="24"/>
        </w:rPr>
        <w:t>contact</w:t>
      </w:r>
      <w:r w:rsidR="00153189">
        <w:rPr>
          <w:rStyle w:val="EndnoteReference"/>
          <w:sz w:val="24"/>
          <w:szCs w:val="24"/>
        </w:rPr>
        <w:endnoteReference w:id="2"/>
      </w:r>
      <w:r w:rsidR="00C8172A" w:rsidRPr="00D658B0">
        <w:rPr>
          <w:sz w:val="24"/>
          <w:szCs w:val="24"/>
        </w:rPr>
        <w:t>. Basal</w:t>
      </w:r>
      <w:r w:rsidRPr="00D658B0">
        <w:rPr>
          <w:sz w:val="24"/>
          <w:szCs w:val="24"/>
        </w:rPr>
        <w:t xml:space="preserve"> and squamous cell skin cancer and </w:t>
      </w:r>
      <w:r w:rsidRPr="6E2E25C9">
        <w:rPr>
          <w:i/>
          <w:iCs/>
          <w:sz w:val="24"/>
          <w:szCs w:val="24"/>
        </w:rPr>
        <w:t>in situ</w:t>
      </w:r>
      <w:r w:rsidRPr="00D658B0">
        <w:rPr>
          <w:sz w:val="24"/>
          <w:szCs w:val="24"/>
        </w:rPr>
        <w:t xml:space="preserve"> (non-invasive) cervical cancer</w:t>
      </w:r>
      <w:r w:rsidR="00D25E99" w:rsidRPr="00D658B0">
        <w:rPr>
          <w:sz w:val="24"/>
          <w:szCs w:val="24"/>
        </w:rPr>
        <w:t xml:space="preserve"> are not reportable</w:t>
      </w:r>
      <w:r w:rsidRPr="00D658B0">
        <w:rPr>
          <w:sz w:val="24"/>
          <w:szCs w:val="24"/>
        </w:rPr>
        <w:t xml:space="preserve">. Due to the complexity of the cancer data collection and quality control process, there is </w:t>
      </w:r>
      <w:r w:rsidR="00761743">
        <w:rPr>
          <w:sz w:val="24"/>
          <w:szCs w:val="24"/>
        </w:rPr>
        <w:t>often a sub</w:t>
      </w:r>
      <w:r w:rsidR="007C2D0C">
        <w:rPr>
          <w:sz w:val="24"/>
          <w:szCs w:val="24"/>
        </w:rPr>
        <w:t>s</w:t>
      </w:r>
      <w:r w:rsidR="00761743">
        <w:rPr>
          <w:sz w:val="24"/>
          <w:szCs w:val="24"/>
        </w:rPr>
        <w:t>tantial</w:t>
      </w:r>
      <w:r w:rsidR="00761743" w:rsidRPr="00D658B0">
        <w:rPr>
          <w:sz w:val="24"/>
          <w:szCs w:val="24"/>
        </w:rPr>
        <w:t xml:space="preserve"> </w:t>
      </w:r>
      <w:r w:rsidR="007C2D0C">
        <w:rPr>
          <w:sz w:val="24"/>
          <w:szCs w:val="24"/>
        </w:rPr>
        <w:t xml:space="preserve">time </w:t>
      </w:r>
      <w:r w:rsidRPr="00D658B0">
        <w:rPr>
          <w:sz w:val="24"/>
          <w:szCs w:val="24"/>
        </w:rPr>
        <w:t xml:space="preserve">delay between </w:t>
      </w:r>
      <w:r w:rsidR="00E2156A" w:rsidRPr="00D658B0">
        <w:rPr>
          <w:sz w:val="24"/>
          <w:szCs w:val="24"/>
        </w:rPr>
        <w:t xml:space="preserve">when new cancer </w:t>
      </w:r>
      <w:r w:rsidR="007C2D0C">
        <w:rPr>
          <w:sz w:val="24"/>
          <w:szCs w:val="24"/>
        </w:rPr>
        <w:t>cases are</w:t>
      </w:r>
      <w:r w:rsidR="00E2156A" w:rsidRPr="00D658B0">
        <w:rPr>
          <w:sz w:val="24"/>
          <w:szCs w:val="24"/>
        </w:rPr>
        <w:t xml:space="preserve"> diagnosed and when</w:t>
      </w:r>
      <w:r w:rsidRPr="00D658B0">
        <w:rPr>
          <w:sz w:val="24"/>
          <w:szCs w:val="24"/>
        </w:rPr>
        <w:t xml:space="preserve"> the data are ready for analysis. The typical delay is about 24 months after the end of the calendar year of diagnosis</w:t>
      </w:r>
      <w:r w:rsidR="00AE4C07" w:rsidRPr="00D658B0">
        <w:rPr>
          <w:sz w:val="24"/>
          <w:szCs w:val="24"/>
        </w:rPr>
        <w:t xml:space="preserve"> but can be longer</w:t>
      </w:r>
      <w:r w:rsidR="007C2D0C">
        <w:rPr>
          <w:sz w:val="24"/>
          <w:szCs w:val="24"/>
        </w:rPr>
        <w:t xml:space="preserve"> due to systemic factors</w:t>
      </w:r>
      <w:r w:rsidRPr="00D658B0">
        <w:rPr>
          <w:sz w:val="24"/>
          <w:szCs w:val="24"/>
        </w:rPr>
        <w:t xml:space="preserve">. </w:t>
      </w:r>
      <w:r w:rsidR="00AE4C07" w:rsidRPr="6E2E25C9">
        <w:rPr>
          <w:sz w:val="24"/>
          <w:szCs w:val="24"/>
        </w:rPr>
        <w:t>This report</w:t>
      </w:r>
      <w:r w:rsidR="00AE4C07" w:rsidRPr="6E2E25C9">
        <w:rPr>
          <w:i/>
          <w:iCs/>
          <w:sz w:val="24"/>
          <w:szCs w:val="24"/>
        </w:rPr>
        <w:t xml:space="preserve"> </w:t>
      </w:r>
      <w:r w:rsidRPr="00D658B0">
        <w:rPr>
          <w:sz w:val="24"/>
          <w:szCs w:val="24"/>
        </w:rPr>
        <w:t xml:space="preserve">is produced annually </w:t>
      </w:r>
      <w:r w:rsidR="00761743">
        <w:rPr>
          <w:sz w:val="24"/>
          <w:szCs w:val="24"/>
        </w:rPr>
        <w:t>providing</w:t>
      </w:r>
      <w:r w:rsidR="00761743" w:rsidRPr="00D658B0">
        <w:rPr>
          <w:sz w:val="24"/>
          <w:szCs w:val="24"/>
        </w:rPr>
        <w:t xml:space="preserve"> </w:t>
      </w:r>
      <w:r w:rsidRPr="00D658B0">
        <w:rPr>
          <w:sz w:val="24"/>
          <w:szCs w:val="24"/>
        </w:rPr>
        <w:t>the most recently available statewide data</w:t>
      </w:r>
      <w:r w:rsidR="00761743">
        <w:rPr>
          <w:sz w:val="24"/>
          <w:szCs w:val="24"/>
        </w:rPr>
        <w:t xml:space="preserve"> considered complete enough </w:t>
      </w:r>
      <w:r w:rsidR="007C2D0C">
        <w:rPr>
          <w:sz w:val="24"/>
          <w:szCs w:val="24"/>
        </w:rPr>
        <w:t>to provide</w:t>
      </w:r>
      <w:r w:rsidR="00761743">
        <w:rPr>
          <w:sz w:val="24"/>
          <w:szCs w:val="24"/>
        </w:rPr>
        <w:t xml:space="preserve"> accurate description of the state’s cancer experience</w:t>
      </w:r>
      <w:r w:rsidR="00AF3036" w:rsidRPr="00D658B0">
        <w:rPr>
          <w:sz w:val="24"/>
          <w:szCs w:val="24"/>
        </w:rPr>
        <w:t xml:space="preserve">. </w:t>
      </w:r>
    </w:p>
    <w:p w14:paraId="300EC230" w14:textId="77D1E74B" w:rsidR="00A257E7" w:rsidRPr="00D658B0" w:rsidRDefault="00761743" w:rsidP="00D658B0">
      <w:pPr>
        <w:rPr>
          <w:sz w:val="24"/>
          <w:szCs w:val="24"/>
        </w:rPr>
      </w:pPr>
      <w:r w:rsidRPr="6E2E25C9">
        <w:rPr>
          <w:sz w:val="24"/>
          <w:szCs w:val="24"/>
        </w:rPr>
        <w:t>Additionally, t</w:t>
      </w:r>
      <w:r w:rsidR="00993A9A" w:rsidRPr="6E2E25C9">
        <w:rPr>
          <w:sz w:val="24"/>
          <w:szCs w:val="24"/>
        </w:rPr>
        <w:t xml:space="preserve">he MCR </w:t>
      </w:r>
      <w:r w:rsidRPr="6E2E25C9">
        <w:rPr>
          <w:sz w:val="24"/>
          <w:szCs w:val="24"/>
        </w:rPr>
        <w:t xml:space="preserve">in collaboration with </w:t>
      </w:r>
      <w:r w:rsidR="009D5938" w:rsidRPr="6E2E25C9">
        <w:rPr>
          <w:sz w:val="24"/>
          <w:szCs w:val="24"/>
        </w:rPr>
        <w:t xml:space="preserve">the </w:t>
      </w:r>
      <w:r w:rsidRPr="6E2E25C9">
        <w:rPr>
          <w:sz w:val="24"/>
          <w:szCs w:val="24"/>
        </w:rPr>
        <w:t xml:space="preserve">Bureau of Climate and Environmental Health (BECH) presents Massachusetts city and town cancer incidence data </w:t>
      </w:r>
      <w:r w:rsidR="00405B3F" w:rsidRPr="6E2E25C9">
        <w:rPr>
          <w:sz w:val="24"/>
          <w:szCs w:val="24"/>
        </w:rPr>
        <w:t xml:space="preserve">for </w:t>
      </w:r>
      <w:proofErr w:type="gramStart"/>
      <w:r w:rsidR="00405B3F" w:rsidRPr="6E2E25C9">
        <w:rPr>
          <w:sz w:val="24"/>
          <w:szCs w:val="24"/>
        </w:rPr>
        <w:t>all of</w:t>
      </w:r>
      <w:proofErr w:type="gramEnd"/>
      <w:r w:rsidR="00405B3F" w:rsidRPr="6E2E25C9">
        <w:rPr>
          <w:sz w:val="24"/>
          <w:szCs w:val="24"/>
        </w:rPr>
        <w:t xml:space="preserve"> the state’s 351 cities and towns</w:t>
      </w:r>
      <w:r w:rsidR="00BD524C" w:rsidRPr="6E2E25C9">
        <w:rPr>
          <w:sz w:val="24"/>
          <w:szCs w:val="24"/>
        </w:rPr>
        <w:t>.</w:t>
      </w:r>
      <w:r w:rsidRPr="6E2E25C9">
        <w:rPr>
          <w:sz w:val="24"/>
          <w:szCs w:val="24"/>
        </w:rPr>
        <w:t xml:space="preserve"> </w:t>
      </w:r>
      <w:r w:rsidR="007C2D0C" w:rsidRPr="6E2E25C9">
        <w:rPr>
          <w:sz w:val="24"/>
          <w:szCs w:val="24"/>
        </w:rPr>
        <w:t>(</w:t>
      </w:r>
      <w:hyperlink r:id="rId24">
        <w:r w:rsidR="00D772AE" w:rsidRPr="6E2E25C9">
          <w:rPr>
            <w:rStyle w:val="Hyperlink"/>
            <w:sz w:val="24"/>
            <w:szCs w:val="24"/>
          </w:rPr>
          <w:t>https://www.mass.gov/lists/massachusetts-cancer-incidence-city-and-town-data</w:t>
        </w:r>
      </w:hyperlink>
      <w:r w:rsidR="00D772AE" w:rsidRPr="6E2E25C9">
        <w:rPr>
          <w:sz w:val="24"/>
          <w:szCs w:val="24"/>
        </w:rPr>
        <w:t xml:space="preserve"> </w:t>
      </w:r>
      <w:r w:rsidR="007C2D0C" w:rsidRPr="6E2E25C9">
        <w:rPr>
          <w:sz w:val="24"/>
          <w:szCs w:val="24"/>
        </w:rPr>
        <w:t>)</w:t>
      </w:r>
      <w:r w:rsidRPr="6E2E25C9">
        <w:rPr>
          <w:sz w:val="24"/>
          <w:szCs w:val="24"/>
        </w:rPr>
        <w:t xml:space="preserve"> </w:t>
      </w:r>
    </w:p>
    <w:p w14:paraId="1DC9942D" w14:textId="28CAB98C" w:rsidR="005E333A" w:rsidRDefault="00A257E7" w:rsidP="00D658B0">
      <w:pPr>
        <w:rPr>
          <w:sz w:val="24"/>
          <w:szCs w:val="24"/>
        </w:rPr>
      </w:pPr>
      <w:r w:rsidRPr="00D658B0">
        <w:rPr>
          <w:sz w:val="24"/>
          <w:szCs w:val="24"/>
        </w:rPr>
        <w:t>MCR data quality, completeness</w:t>
      </w:r>
      <w:r w:rsidR="00AE49B6" w:rsidRPr="00D658B0">
        <w:rPr>
          <w:sz w:val="24"/>
          <w:szCs w:val="24"/>
        </w:rPr>
        <w:t>,</w:t>
      </w:r>
      <w:r w:rsidRPr="00D658B0">
        <w:rPr>
          <w:sz w:val="24"/>
          <w:szCs w:val="24"/>
        </w:rPr>
        <w:t xml:space="preserve"> and timeliness are </w:t>
      </w:r>
      <w:r w:rsidR="00BA70DA">
        <w:rPr>
          <w:sz w:val="24"/>
          <w:szCs w:val="24"/>
        </w:rPr>
        <w:t xml:space="preserve">subject to national standards and </w:t>
      </w:r>
      <w:r w:rsidRPr="00D658B0">
        <w:rPr>
          <w:sz w:val="24"/>
          <w:szCs w:val="24"/>
        </w:rPr>
        <w:t>evaluated annually by the C</w:t>
      </w:r>
      <w:r w:rsidR="00C27B5D" w:rsidRPr="00D658B0">
        <w:rPr>
          <w:sz w:val="24"/>
          <w:szCs w:val="24"/>
        </w:rPr>
        <w:t xml:space="preserve">enters for </w:t>
      </w:r>
      <w:r w:rsidRPr="00D658B0">
        <w:rPr>
          <w:sz w:val="24"/>
          <w:szCs w:val="24"/>
        </w:rPr>
        <w:t>D</w:t>
      </w:r>
      <w:r w:rsidR="00C27B5D" w:rsidRPr="00D658B0">
        <w:rPr>
          <w:sz w:val="24"/>
          <w:szCs w:val="24"/>
        </w:rPr>
        <w:t xml:space="preserve">isease </w:t>
      </w:r>
      <w:r w:rsidRPr="00D658B0">
        <w:rPr>
          <w:sz w:val="24"/>
          <w:szCs w:val="24"/>
        </w:rPr>
        <w:t>C</w:t>
      </w:r>
      <w:r w:rsidR="00C27B5D" w:rsidRPr="00D658B0">
        <w:rPr>
          <w:sz w:val="24"/>
          <w:szCs w:val="24"/>
        </w:rPr>
        <w:t>ontrol and Prevention /</w:t>
      </w:r>
      <w:r w:rsidRPr="00D658B0">
        <w:rPr>
          <w:sz w:val="24"/>
          <w:szCs w:val="24"/>
        </w:rPr>
        <w:t xml:space="preserve"> National Program of Cancer Registries (</w:t>
      </w:r>
      <w:r w:rsidR="00C27B5D" w:rsidRPr="00D658B0">
        <w:rPr>
          <w:sz w:val="24"/>
          <w:szCs w:val="24"/>
        </w:rPr>
        <w:t>CDC/</w:t>
      </w:r>
      <w:r w:rsidRPr="00D658B0">
        <w:rPr>
          <w:sz w:val="24"/>
          <w:szCs w:val="24"/>
        </w:rPr>
        <w:t>NPCR)</w:t>
      </w:r>
      <w:r w:rsidR="00C27B5D" w:rsidRPr="00D658B0">
        <w:rPr>
          <w:sz w:val="24"/>
          <w:szCs w:val="24"/>
        </w:rPr>
        <w:t xml:space="preserve">, </w:t>
      </w:r>
      <w:r w:rsidRPr="00D658B0">
        <w:rPr>
          <w:sz w:val="24"/>
          <w:szCs w:val="24"/>
        </w:rPr>
        <w:t>and the North American Association of Central Cancer Registries (NAACCR)</w:t>
      </w:r>
      <w:r w:rsidR="00CD668A" w:rsidRPr="00D658B0">
        <w:rPr>
          <w:sz w:val="24"/>
          <w:szCs w:val="24"/>
        </w:rPr>
        <w:t xml:space="preserve">. </w:t>
      </w:r>
      <w:r w:rsidR="00BA70DA">
        <w:rPr>
          <w:sz w:val="24"/>
          <w:szCs w:val="24"/>
        </w:rPr>
        <w:t xml:space="preserve">While </w:t>
      </w:r>
      <w:r w:rsidR="00731BC8" w:rsidRPr="00D658B0">
        <w:rPr>
          <w:sz w:val="24"/>
          <w:szCs w:val="24"/>
        </w:rPr>
        <w:t>MCR data</w:t>
      </w:r>
      <w:r w:rsidRPr="00D658B0">
        <w:rPr>
          <w:sz w:val="24"/>
          <w:szCs w:val="24"/>
        </w:rPr>
        <w:t xml:space="preserve"> routinely </w:t>
      </w:r>
      <w:proofErr w:type="gramStart"/>
      <w:r w:rsidR="00800DBA" w:rsidRPr="00D658B0">
        <w:rPr>
          <w:sz w:val="24"/>
          <w:szCs w:val="24"/>
        </w:rPr>
        <w:t>meet</w:t>
      </w:r>
      <w:proofErr w:type="gramEnd"/>
      <w:r w:rsidRPr="00D658B0">
        <w:rPr>
          <w:sz w:val="24"/>
          <w:szCs w:val="24"/>
        </w:rPr>
        <w:t xml:space="preserve"> </w:t>
      </w:r>
      <w:r w:rsidR="00BA70DA">
        <w:rPr>
          <w:sz w:val="24"/>
          <w:szCs w:val="24"/>
        </w:rPr>
        <w:t xml:space="preserve">the </w:t>
      </w:r>
      <w:r w:rsidRPr="00D658B0">
        <w:rPr>
          <w:sz w:val="24"/>
          <w:szCs w:val="24"/>
        </w:rPr>
        <w:t xml:space="preserve">national standards, completeness </w:t>
      </w:r>
      <w:r w:rsidR="00BA70DA">
        <w:rPr>
          <w:sz w:val="24"/>
          <w:szCs w:val="24"/>
        </w:rPr>
        <w:t xml:space="preserve">(i.e., the degree to which the number of cases in the data match the number of cases anticipated for a given </w:t>
      </w:r>
      <w:proofErr w:type="gramStart"/>
      <w:r w:rsidR="00BA70DA">
        <w:rPr>
          <w:sz w:val="24"/>
          <w:szCs w:val="24"/>
        </w:rPr>
        <w:t>time period</w:t>
      </w:r>
      <w:proofErr w:type="gramEnd"/>
      <w:r w:rsidR="00BA70DA">
        <w:rPr>
          <w:sz w:val="24"/>
          <w:szCs w:val="24"/>
        </w:rPr>
        <w:t xml:space="preserve">) </w:t>
      </w:r>
      <w:r w:rsidRPr="00D658B0">
        <w:rPr>
          <w:sz w:val="24"/>
          <w:szCs w:val="24"/>
        </w:rPr>
        <w:t xml:space="preserve">may be higher or lower for specific cancer types, geographic areas, or demographic subgroups. Also, the number of cancer cases and incidence rates </w:t>
      </w:r>
      <w:r w:rsidR="00BA70DA">
        <w:rPr>
          <w:sz w:val="24"/>
          <w:szCs w:val="24"/>
        </w:rPr>
        <w:t xml:space="preserve">will </w:t>
      </w:r>
      <w:r w:rsidRPr="00D658B0">
        <w:rPr>
          <w:sz w:val="24"/>
          <w:szCs w:val="24"/>
        </w:rPr>
        <w:t xml:space="preserve">vary </w:t>
      </w:r>
      <w:r w:rsidR="00BA70DA">
        <w:rPr>
          <w:sz w:val="24"/>
          <w:szCs w:val="24"/>
        </w:rPr>
        <w:t>from year to year</w:t>
      </w:r>
      <w:r w:rsidRPr="00D658B0">
        <w:rPr>
          <w:sz w:val="24"/>
          <w:szCs w:val="24"/>
        </w:rPr>
        <w:t>, especially for smaller geographic areas and demographic subgroups</w:t>
      </w:r>
      <w:r w:rsidR="00BA70DA">
        <w:rPr>
          <w:sz w:val="24"/>
          <w:szCs w:val="24"/>
        </w:rPr>
        <w:t xml:space="preserve">, as a natural </w:t>
      </w:r>
      <w:r w:rsidR="00351536">
        <w:rPr>
          <w:sz w:val="24"/>
          <w:szCs w:val="24"/>
        </w:rPr>
        <w:t>expression</w:t>
      </w:r>
      <w:r w:rsidR="00BA70DA">
        <w:rPr>
          <w:sz w:val="24"/>
          <w:szCs w:val="24"/>
        </w:rPr>
        <w:t xml:space="preserve"> of disease in a population</w:t>
      </w:r>
      <w:r w:rsidR="00E44A79" w:rsidRPr="00D658B0">
        <w:rPr>
          <w:sz w:val="24"/>
          <w:szCs w:val="24"/>
        </w:rPr>
        <w:t>.</w:t>
      </w:r>
      <w:r w:rsidR="000435E6" w:rsidRPr="00D658B0">
        <w:rPr>
          <w:sz w:val="24"/>
          <w:szCs w:val="24"/>
        </w:rPr>
        <w:t xml:space="preserve"> </w:t>
      </w:r>
      <w:r w:rsidR="00BA70DA">
        <w:rPr>
          <w:sz w:val="24"/>
          <w:szCs w:val="24"/>
        </w:rPr>
        <w:t xml:space="preserve">For this reason, trends are best identified over multiple years, not by comparing one year to the next. </w:t>
      </w:r>
    </w:p>
    <w:p w14:paraId="6D2E7948" w14:textId="36761B7A" w:rsidR="00BA70DA" w:rsidRDefault="00BA70DA" w:rsidP="6E2E25C9">
      <w:pPr>
        <w:pStyle w:val="Heading3"/>
        <w:rPr>
          <w:rFonts w:asciiTheme="minorHAnsi" w:hAnsiTheme="minorHAnsi" w:cstheme="minorBidi"/>
          <w:b/>
          <w:bCs/>
          <w:color w:val="auto"/>
        </w:rPr>
      </w:pPr>
      <w:bookmarkStart w:id="8" w:name="_Toc1479070430"/>
      <w:r w:rsidRPr="6E2E25C9">
        <w:rPr>
          <w:rFonts w:asciiTheme="minorHAnsi" w:hAnsiTheme="minorHAnsi" w:cstheme="minorBidi"/>
          <w:b/>
          <w:bCs/>
          <w:color w:val="auto"/>
        </w:rPr>
        <w:lastRenderedPageBreak/>
        <w:t>About Cancer Death Data</w:t>
      </w:r>
      <w:bookmarkEnd w:id="8"/>
    </w:p>
    <w:p w14:paraId="78140B1A" w14:textId="77777777" w:rsidR="00FC059B" w:rsidRPr="00302C2C" w:rsidRDefault="00FC059B" w:rsidP="00302C2C"/>
    <w:p w14:paraId="759FD53C" w14:textId="77777777" w:rsidR="00022B1F" w:rsidRDefault="00F43877" w:rsidP="00D658B0">
      <w:pPr>
        <w:rPr>
          <w:sz w:val="24"/>
          <w:szCs w:val="24"/>
        </w:rPr>
      </w:pPr>
      <w:r w:rsidRPr="00D658B0">
        <w:rPr>
          <w:sz w:val="24"/>
          <w:szCs w:val="24"/>
        </w:rPr>
        <w:t>The Registry of Vital Records and Statistics (RVRS) provid</w:t>
      </w:r>
      <w:r w:rsidR="00781731" w:rsidRPr="00D658B0">
        <w:rPr>
          <w:sz w:val="24"/>
          <w:szCs w:val="24"/>
        </w:rPr>
        <w:t>es</w:t>
      </w:r>
      <w:r w:rsidRPr="00D658B0">
        <w:rPr>
          <w:sz w:val="24"/>
          <w:szCs w:val="24"/>
        </w:rPr>
        <w:t xml:space="preserve"> Massachusetts cancer death data</w:t>
      </w:r>
      <w:r w:rsidR="00D7240E" w:rsidRPr="00D658B0">
        <w:rPr>
          <w:sz w:val="24"/>
          <w:szCs w:val="24"/>
        </w:rPr>
        <w:t>.</w:t>
      </w:r>
      <w:r w:rsidR="00A257E7" w:rsidRPr="00D658B0">
        <w:rPr>
          <w:sz w:val="24"/>
          <w:szCs w:val="24"/>
        </w:rPr>
        <w:t xml:space="preserve"> </w:t>
      </w:r>
      <w:r w:rsidR="00C27B5D" w:rsidRPr="00D658B0">
        <w:rPr>
          <w:sz w:val="24"/>
          <w:szCs w:val="24"/>
        </w:rPr>
        <w:t>RVRS</w:t>
      </w:r>
      <w:r w:rsidR="00A257E7" w:rsidRPr="00D658B0">
        <w:rPr>
          <w:sz w:val="24"/>
          <w:szCs w:val="24"/>
        </w:rPr>
        <w:t xml:space="preserve"> receives certificates of death from local vital statistics offices and from other states when a Massachusetts resident dies outside of the state. Cancer death data in this report were </w:t>
      </w:r>
      <w:r w:rsidR="00BA70DA">
        <w:rPr>
          <w:sz w:val="24"/>
          <w:szCs w:val="24"/>
        </w:rPr>
        <w:t xml:space="preserve">identified and </w:t>
      </w:r>
      <w:r w:rsidR="00A257E7" w:rsidRPr="00D658B0">
        <w:rPr>
          <w:sz w:val="24"/>
          <w:szCs w:val="24"/>
        </w:rPr>
        <w:t>categorized by the underlying cause of death</w:t>
      </w:r>
      <w:r w:rsidR="00CD668A" w:rsidRPr="00D658B0">
        <w:rPr>
          <w:sz w:val="24"/>
          <w:szCs w:val="24"/>
        </w:rPr>
        <w:t xml:space="preserve">. </w:t>
      </w:r>
    </w:p>
    <w:p w14:paraId="2063879C" w14:textId="64649010" w:rsidR="00D0747C" w:rsidRPr="00D658B0" w:rsidRDefault="00A257E7" w:rsidP="00D658B0">
      <w:pPr>
        <w:rPr>
          <w:sz w:val="24"/>
          <w:szCs w:val="24"/>
        </w:rPr>
      </w:pPr>
      <w:r w:rsidRPr="00D658B0">
        <w:rPr>
          <w:sz w:val="24"/>
          <w:szCs w:val="24"/>
        </w:rPr>
        <w:t>Electronic versions of this and other reports may be found on</w:t>
      </w:r>
      <w:r w:rsidR="009B2E3E" w:rsidRPr="00D658B0">
        <w:rPr>
          <w:sz w:val="24"/>
          <w:szCs w:val="24"/>
        </w:rPr>
        <w:t>line</w:t>
      </w:r>
      <w:r w:rsidR="00316DB2" w:rsidRPr="00D658B0">
        <w:rPr>
          <w:sz w:val="24"/>
          <w:szCs w:val="24"/>
        </w:rPr>
        <w:t xml:space="preserve"> </w:t>
      </w:r>
      <w:r w:rsidRPr="00D658B0">
        <w:rPr>
          <w:sz w:val="24"/>
          <w:szCs w:val="24"/>
        </w:rPr>
        <w:t xml:space="preserve">at </w:t>
      </w:r>
      <w:hyperlink r:id="rId25" w:history="1">
        <w:r w:rsidRPr="00D658B0">
          <w:rPr>
            <w:rStyle w:val="Hyperlink"/>
            <w:sz w:val="24"/>
            <w:szCs w:val="24"/>
          </w:rPr>
          <w:t>mass.gov/</w:t>
        </w:r>
        <w:proofErr w:type="spellStart"/>
        <w:r w:rsidRPr="00D658B0">
          <w:rPr>
            <w:rStyle w:val="Hyperlink"/>
            <w:sz w:val="24"/>
            <w:szCs w:val="24"/>
          </w:rPr>
          <w:t>dph</w:t>
        </w:r>
        <w:proofErr w:type="spellEnd"/>
        <w:r w:rsidRPr="00D658B0">
          <w:rPr>
            <w:rStyle w:val="Hyperlink"/>
            <w:sz w:val="24"/>
            <w:szCs w:val="24"/>
          </w:rPr>
          <w:t>/</w:t>
        </w:r>
        <w:proofErr w:type="spellStart"/>
        <w:r w:rsidRPr="00D658B0">
          <w:rPr>
            <w:rStyle w:val="Hyperlink"/>
            <w:sz w:val="24"/>
            <w:szCs w:val="24"/>
          </w:rPr>
          <w:t>mcr</w:t>
        </w:r>
        <w:proofErr w:type="spellEnd"/>
      </w:hyperlink>
      <w:r w:rsidRPr="00D658B0">
        <w:rPr>
          <w:sz w:val="24"/>
          <w:szCs w:val="24"/>
        </w:rPr>
        <w:t>.</w:t>
      </w:r>
      <w:r w:rsidR="00187885" w:rsidRPr="00D658B0">
        <w:rPr>
          <w:sz w:val="24"/>
          <w:szCs w:val="24"/>
        </w:rPr>
        <w:t xml:space="preserve">  National data cited in this report are from NAACCR and the National Center for Health Sta</w:t>
      </w:r>
      <w:r w:rsidR="005B46A8" w:rsidRPr="00D658B0">
        <w:rPr>
          <w:sz w:val="24"/>
          <w:szCs w:val="24"/>
        </w:rPr>
        <w:t>tistics.</w:t>
      </w:r>
    </w:p>
    <w:p w14:paraId="4286E5CA" w14:textId="1F6C766F" w:rsidR="00D0747C" w:rsidRPr="00D658B0" w:rsidRDefault="00B769CC" w:rsidP="007A5632">
      <w:pPr>
        <w:spacing w:after="0" w:line="240" w:lineRule="auto"/>
        <w:rPr>
          <w:rFonts w:ascii="Calibri" w:eastAsia="Times New Roman" w:hAnsi="Calibri" w:cs="Calibri"/>
          <w:b/>
          <w:color w:val="000000"/>
          <w:sz w:val="24"/>
          <w:szCs w:val="24"/>
        </w:rPr>
      </w:pPr>
      <w:r>
        <w:rPr>
          <w:rFonts w:ascii="Calibri" w:eastAsia="Times New Roman" w:hAnsi="Calibri" w:cs="Calibri"/>
          <w:b/>
          <w:color w:val="000000"/>
          <w:sz w:val="24"/>
          <w:szCs w:val="24"/>
        </w:rPr>
        <w:t>International Classification of Disease codes (</w:t>
      </w:r>
      <w:r w:rsidR="00D0747C" w:rsidRPr="00D658B0">
        <w:rPr>
          <w:rFonts w:ascii="Calibri" w:eastAsia="Times New Roman" w:hAnsi="Calibri" w:cs="Calibri"/>
          <w:b/>
          <w:color w:val="000000"/>
          <w:sz w:val="24"/>
          <w:szCs w:val="24"/>
        </w:rPr>
        <w:t>ICD codes</w:t>
      </w:r>
      <w:r>
        <w:rPr>
          <w:rFonts w:ascii="Calibri" w:eastAsia="Times New Roman" w:hAnsi="Calibri" w:cs="Calibri"/>
          <w:b/>
          <w:color w:val="000000"/>
          <w:sz w:val="24"/>
          <w:szCs w:val="24"/>
        </w:rPr>
        <w:t>)</w:t>
      </w:r>
      <w:r w:rsidR="00D0747C" w:rsidRPr="00D658B0">
        <w:rPr>
          <w:rFonts w:ascii="Calibri" w:eastAsia="Times New Roman" w:hAnsi="Calibri" w:cs="Calibri"/>
          <w:b/>
          <w:color w:val="000000"/>
          <w:sz w:val="24"/>
          <w:szCs w:val="24"/>
        </w:rPr>
        <w:t xml:space="preserve"> used for this report</w:t>
      </w:r>
    </w:p>
    <w:p w14:paraId="4C2A5850" w14:textId="77777777" w:rsidR="00D0747C" w:rsidRPr="00D658B0" w:rsidRDefault="00D0747C" w:rsidP="00D658B0">
      <w:pPr>
        <w:spacing w:after="0" w:line="240" w:lineRule="auto"/>
        <w:rPr>
          <w:rFonts w:ascii="Calibri" w:eastAsia="Times New Roman" w:hAnsi="Calibri" w:cs="Calibri"/>
          <w:b/>
          <w:color w:val="000000"/>
          <w:sz w:val="24"/>
          <w:szCs w:val="24"/>
        </w:rPr>
      </w:pPr>
    </w:p>
    <w:tbl>
      <w:tblPr>
        <w:tblW w:w="9350" w:type="dxa"/>
        <w:jc w:val="center"/>
        <w:tblLook w:val="04A0" w:firstRow="1" w:lastRow="0" w:firstColumn="1" w:lastColumn="0" w:noHBand="0" w:noVBand="1"/>
      </w:tblPr>
      <w:tblGrid>
        <w:gridCol w:w="3001"/>
        <w:gridCol w:w="2433"/>
        <w:gridCol w:w="2014"/>
        <w:gridCol w:w="1902"/>
      </w:tblGrid>
      <w:tr w:rsidR="003C7FE2" w:rsidRPr="00D658B0" w14:paraId="1CA19816" w14:textId="401D2190" w:rsidTr="51373E79">
        <w:trPr>
          <w:trHeight w:val="86"/>
          <w:jc w:val="center"/>
        </w:trPr>
        <w:tc>
          <w:tcPr>
            <w:tcW w:w="3001" w:type="dxa"/>
            <w:tcBorders>
              <w:top w:val="single" w:sz="12" w:space="0" w:color="5B9BD5" w:themeColor="accent5"/>
              <w:left w:val="single" w:sz="4" w:space="0" w:color="5B9BD5" w:themeColor="accent5"/>
              <w:bottom w:val="single" w:sz="12" w:space="0" w:color="5B9BD5" w:themeColor="accent5"/>
              <w:right w:val="single" w:sz="4" w:space="0" w:color="5B9BD5" w:themeColor="accent5"/>
            </w:tcBorders>
            <w:shd w:val="clear" w:color="auto" w:fill="E7E6E6" w:themeFill="background2"/>
            <w:vAlign w:val="center"/>
            <w:hideMark/>
          </w:tcPr>
          <w:p w14:paraId="0F8ADE6A" w14:textId="00165E11" w:rsidR="003C7FE2" w:rsidRPr="001F0ED9" w:rsidRDefault="003C7FE2" w:rsidP="51373E79">
            <w:pPr>
              <w:spacing w:after="0" w:line="240" w:lineRule="auto"/>
              <w:rPr>
                <w:rFonts w:ascii="Calibri" w:eastAsia="Times New Roman" w:hAnsi="Calibri" w:cs="Calibri"/>
                <w:b/>
                <w:color w:val="000000"/>
                <w:sz w:val="20"/>
                <w:szCs w:val="20"/>
              </w:rPr>
            </w:pPr>
            <w:r w:rsidRPr="001F0ED9">
              <w:rPr>
                <w:rFonts w:ascii="Calibri" w:eastAsia="Times New Roman" w:hAnsi="Calibri" w:cs="Calibri"/>
                <w:b/>
                <w:bCs/>
                <w:color w:val="000000" w:themeColor="text1"/>
                <w:sz w:val="20"/>
                <w:szCs w:val="20"/>
              </w:rPr>
              <w:t>Cancer Type</w:t>
            </w:r>
          </w:p>
        </w:tc>
        <w:tc>
          <w:tcPr>
            <w:tcW w:w="2433" w:type="dxa"/>
            <w:tcBorders>
              <w:top w:val="single" w:sz="12" w:space="0" w:color="5B9BD5" w:themeColor="accent5"/>
              <w:left w:val="nil"/>
              <w:bottom w:val="single" w:sz="12" w:space="0" w:color="5B9BD5" w:themeColor="accent5"/>
              <w:right w:val="single" w:sz="4" w:space="0" w:color="5B9BD5" w:themeColor="accent5"/>
            </w:tcBorders>
            <w:shd w:val="clear" w:color="auto" w:fill="E7E6E6" w:themeFill="background2"/>
            <w:vAlign w:val="center"/>
            <w:hideMark/>
          </w:tcPr>
          <w:p w14:paraId="5D834AD1" w14:textId="77777777" w:rsidR="003C7FE2" w:rsidRPr="001F0ED9" w:rsidRDefault="003C7FE2" w:rsidP="00D658B0">
            <w:pPr>
              <w:spacing w:after="0" w:line="240" w:lineRule="auto"/>
              <w:rPr>
                <w:rFonts w:ascii="Calibri" w:eastAsia="Times New Roman" w:hAnsi="Calibri" w:cs="Calibri"/>
                <w:b/>
                <w:color w:val="000000"/>
                <w:sz w:val="20"/>
                <w:szCs w:val="20"/>
              </w:rPr>
            </w:pPr>
            <w:r w:rsidRPr="001F0ED9">
              <w:rPr>
                <w:rFonts w:ascii="Calibri" w:eastAsia="Times New Roman" w:hAnsi="Calibri" w:cs="Calibri"/>
                <w:b/>
                <w:sz w:val="20"/>
                <w:szCs w:val="20"/>
              </w:rPr>
              <w:t xml:space="preserve">ICD-O-3 SEER Site Recode* </w:t>
            </w:r>
          </w:p>
        </w:tc>
        <w:tc>
          <w:tcPr>
            <w:tcW w:w="2014" w:type="dxa"/>
            <w:tcBorders>
              <w:top w:val="single" w:sz="12" w:space="0" w:color="5B9BD5" w:themeColor="accent5"/>
              <w:left w:val="nil"/>
              <w:bottom w:val="single" w:sz="12" w:space="0" w:color="5B9BD5" w:themeColor="accent5"/>
              <w:right w:val="single" w:sz="4" w:space="0" w:color="5B9BD5" w:themeColor="accent5"/>
            </w:tcBorders>
            <w:shd w:val="clear" w:color="auto" w:fill="E7E6E6" w:themeFill="background2"/>
            <w:vAlign w:val="center"/>
            <w:hideMark/>
          </w:tcPr>
          <w:p w14:paraId="10DA2A9E" w14:textId="77777777" w:rsidR="003C7FE2" w:rsidRPr="001F0ED9" w:rsidRDefault="003C7FE2" w:rsidP="00D658B0">
            <w:pPr>
              <w:spacing w:after="0" w:line="240" w:lineRule="auto"/>
              <w:rPr>
                <w:rFonts w:ascii="Calibri" w:eastAsia="Times New Roman" w:hAnsi="Calibri" w:cs="Calibri"/>
                <w:b/>
                <w:color w:val="000000"/>
                <w:sz w:val="20"/>
                <w:szCs w:val="20"/>
              </w:rPr>
            </w:pPr>
            <w:r w:rsidRPr="001F0ED9">
              <w:rPr>
                <w:rFonts w:ascii="Calibri" w:eastAsia="Times New Roman" w:hAnsi="Calibri" w:cs="Calibri"/>
                <w:b/>
                <w:sz w:val="20"/>
                <w:szCs w:val="20"/>
              </w:rPr>
              <w:t>ICD-10**</w:t>
            </w:r>
          </w:p>
        </w:tc>
        <w:tc>
          <w:tcPr>
            <w:tcW w:w="1902" w:type="dxa"/>
            <w:tcBorders>
              <w:top w:val="single" w:sz="12" w:space="0" w:color="5B9BD5" w:themeColor="accent5"/>
              <w:left w:val="nil"/>
              <w:bottom w:val="single" w:sz="12" w:space="0" w:color="5B9BD5" w:themeColor="accent5"/>
              <w:right w:val="single" w:sz="4" w:space="0" w:color="5B9BD5" w:themeColor="accent5"/>
            </w:tcBorders>
            <w:shd w:val="clear" w:color="auto" w:fill="E7E6E6" w:themeFill="background2"/>
          </w:tcPr>
          <w:p w14:paraId="389D7677" w14:textId="112BAED4" w:rsidR="003C7FE2" w:rsidRPr="001F0ED9" w:rsidRDefault="00B769CC" w:rsidP="00D658B0">
            <w:pPr>
              <w:spacing w:after="0" w:line="240" w:lineRule="auto"/>
              <w:rPr>
                <w:rFonts w:ascii="Calibri" w:eastAsia="Times New Roman" w:hAnsi="Calibri" w:cs="Calibri"/>
                <w:b/>
                <w:sz w:val="20"/>
                <w:szCs w:val="20"/>
              </w:rPr>
            </w:pPr>
            <w:r w:rsidRPr="001F0ED9">
              <w:rPr>
                <w:rFonts w:ascii="Calibri" w:eastAsia="Times New Roman" w:hAnsi="Calibri" w:cs="Calibri"/>
                <w:b/>
                <w:sz w:val="20"/>
                <w:szCs w:val="20"/>
              </w:rPr>
              <w:t>Abbreviated name/label</w:t>
            </w:r>
            <w:r w:rsidR="003C7FE2" w:rsidRPr="001F0ED9">
              <w:rPr>
                <w:rFonts w:ascii="Calibri" w:eastAsia="Times New Roman" w:hAnsi="Calibri" w:cs="Calibri"/>
                <w:b/>
                <w:sz w:val="20"/>
                <w:szCs w:val="20"/>
              </w:rPr>
              <w:t xml:space="preserve"> </w:t>
            </w:r>
            <w:r w:rsidRPr="001F0ED9">
              <w:rPr>
                <w:rFonts w:ascii="Calibri" w:eastAsia="Times New Roman" w:hAnsi="Calibri" w:cs="Calibri"/>
                <w:b/>
                <w:sz w:val="20"/>
                <w:szCs w:val="20"/>
              </w:rPr>
              <w:t xml:space="preserve">used </w:t>
            </w:r>
            <w:r w:rsidR="003C7FE2" w:rsidRPr="001F0ED9">
              <w:rPr>
                <w:rFonts w:ascii="Calibri" w:eastAsia="Times New Roman" w:hAnsi="Calibri" w:cs="Calibri"/>
                <w:b/>
                <w:sz w:val="20"/>
                <w:szCs w:val="20"/>
              </w:rPr>
              <w:t>for this report</w:t>
            </w:r>
            <w:r w:rsidR="00E527C2" w:rsidRPr="001F0ED9">
              <w:rPr>
                <w:rFonts w:ascii="Calibri" w:eastAsia="Times New Roman" w:hAnsi="Calibri" w:cs="Calibri"/>
                <w:b/>
                <w:sz w:val="20"/>
                <w:szCs w:val="20"/>
              </w:rPr>
              <w:t>+</w:t>
            </w:r>
          </w:p>
        </w:tc>
      </w:tr>
      <w:tr w:rsidR="003C7FE2" w:rsidRPr="00D658B0" w14:paraId="1A5C2250" w14:textId="041F19FC" w:rsidTr="51373E79">
        <w:trPr>
          <w:trHeight w:val="86"/>
          <w:jc w:val="center"/>
        </w:trPr>
        <w:tc>
          <w:tcPr>
            <w:tcW w:w="3001" w:type="dxa"/>
            <w:tcBorders>
              <w:top w:val="single" w:sz="12" w:space="0" w:color="5B9BD5" w:themeColor="accent5"/>
              <w:left w:val="single" w:sz="4" w:space="0" w:color="5B9BD5" w:themeColor="accent5"/>
              <w:bottom w:val="single" w:sz="4" w:space="0" w:color="5B9BD5" w:themeColor="accent5"/>
              <w:right w:val="single" w:sz="4" w:space="0" w:color="5B9BD5" w:themeColor="accent5"/>
            </w:tcBorders>
            <w:vAlign w:val="center"/>
            <w:hideMark/>
          </w:tcPr>
          <w:p w14:paraId="7E544FAB"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Brain &amp; Other Nervous System</w:t>
            </w:r>
          </w:p>
        </w:tc>
        <w:tc>
          <w:tcPr>
            <w:tcW w:w="2433" w:type="dxa"/>
            <w:tcBorders>
              <w:top w:val="single" w:sz="12" w:space="0" w:color="5B9BD5" w:themeColor="accent5"/>
              <w:left w:val="nil"/>
              <w:bottom w:val="single" w:sz="4" w:space="0" w:color="5B9BD5" w:themeColor="accent5"/>
              <w:right w:val="single" w:sz="4" w:space="0" w:color="5B9BD5" w:themeColor="accent5"/>
            </w:tcBorders>
            <w:vAlign w:val="center"/>
            <w:hideMark/>
          </w:tcPr>
          <w:p w14:paraId="03813E7F"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31010, 31040</w:t>
            </w:r>
          </w:p>
        </w:tc>
        <w:tc>
          <w:tcPr>
            <w:tcW w:w="2014" w:type="dxa"/>
            <w:tcBorders>
              <w:top w:val="single" w:sz="12" w:space="0" w:color="5B9BD5" w:themeColor="accent5"/>
              <w:left w:val="nil"/>
              <w:bottom w:val="single" w:sz="4" w:space="0" w:color="5B9BD5" w:themeColor="accent5"/>
              <w:right w:val="single" w:sz="4" w:space="0" w:color="5B9BD5" w:themeColor="accent5"/>
            </w:tcBorders>
            <w:vAlign w:val="center"/>
            <w:hideMark/>
          </w:tcPr>
          <w:p w14:paraId="10474CDB"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C70-C72</w:t>
            </w:r>
          </w:p>
        </w:tc>
        <w:tc>
          <w:tcPr>
            <w:tcW w:w="1902" w:type="dxa"/>
            <w:tcBorders>
              <w:top w:val="single" w:sz="12" w:space="0" w:color="5B9BD5" w:themeColor="accent5"/>
              <w:left w:val="nil"/>
              <w:bottom w:val="single" w:sz="4" w:space="0" w:color="5B9BD5" w:themeColor="accent5"/>
              <w:right w:val="single" w:sz="4" w:space="0" w:color="5B9BD5" w:themeColor="accent5"/>
            </w:tcBorders>
          </w:tcPr>
          <w:p w14:paraId="38348342" w14:textId="3D3CC878"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Brain</w:t>
            </w:r>
            <w:r w:rsidR="000135B9" w:rsidRPr="001F0ED9">
              <w:rPr>
                <w:rFonts w:eastAsia="Times New Roman" w:cstheme="minorHAnsi"/>
                <w:color w:val="000000"/>
                <w:sz w:val="20"/>
                <w:szCs w:val="20"/>
              </w:rPr>
              <w:t>/NS</w:t>
            </w:r>
          </w:p>
        </w:tc>
      </w:tr>
      <w:tr w:rsidR="003C7FE2" w:rsidRPr="00D658B0" w14:paraId="25243352" w14:textId="2BA9FFFF" w:rsidTr="51373E79">
        <w:trPr>
          <w:trHeight w:val="86"/>
          <w:jc w:val="center"/>
        </w:trPr>
        <w:tc>
          <w:tcPr>
            <w:tcW w:w="3001" w:type="dxa"/>
            <w:tcBorders>
              <w:top w:val="nil"/>
              <w:left w:val="single" w:sz="4" w:space="0" w:color="5B9BD5" w:themeColor="accent5"/>
              <w:bottom w:val="single" w:sz="4" w:space="0" w:color="5B9BD5" w:themeColor="accent5"/>
              <w:right w:val="single" w:sz="4" w:space="0" w:color="5B9BD5" w:themeColor="accent5"/>
            </w:tcBorders>
            <w:vAlign w:val="center"/>
            <w:hideMark/>
          </w:tcPr>
          <w:p w14:paraId="5B9D05BE"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 xml:space="preserve">Breast (includes </w:t>
            </w:r>
            <w:r w:rsidRPr="001F0ED9">
              <w:rPr>
                <w:rFonts w:eastAsia="Times New Roman" w:cstheme="minorHAnsi"/>
                <w:i/>
                <w:color w:val="000000"/>
                <w:sz w:val="20"/>
                <w:szCs w:val="20"/>
              </w:rPr>
              <w:t>in situ</w:t>
            </w:r>
            <w:r w:rsidRPr="001F0ED9">
              <w:rPr>
                <w:rFonts w:eastAsia="Times New Roman" w:cstheme="minorHAnsi"/>
                <w:color w:val="000000"/>
                <w:sz w:val="20"/>
                <w:szCs w:val="20"/>
              </w:rPr>
              <w:t>)</w:t>
            </w:r>
          </w:p>
        </w:tc>
        <w:tc>
          <w:tcPr>
            <w:tcW w:w="2433" w:type="dxa"/>
            <w:tcBorders>
              <w:top w:val="nil"/>
              <w:left w:val="nil"/>
              <w:bottom w:val="single" w:sz="4" w:space="0" w:color="5B9BD5" w:themeColor="accent5"/>
              <w:right w:val="single" w:sz="4" w:space="0" w:color="5B9BD5" w:themeColor="accent5"/>
            </w:tcBorders>
            <w:vAlign w:val="center"/>
            <w:hideMark/>
          </w:tcPr>
          <w:p w14:paraId="31F22A15"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26000</w:t>
            </w:r>
          </w:p>
        </w:tc>
        <w:tc>
          <w:tcPr>
            <w:tcW w:w="2014" w:type="dxa"/>
            <w:tcBorders>
              <w:top w:val="nil"/>
              <w:left w:val="nil"/>
              <w:bottom w:val="single" w:sz="4" w:space="0" w:color="5B9BD5" w:themeColor="accent5"/>
              <w:right w:val="single" w:sz="4" w:space="0" w:color="5B9BD5" w:themeColor="accent5"/>
            </w:tcBorders>
            <w:vAlign w:val="center"/>
            <w:hideMark/>
          </w:tcPr>
          <w:p w14:paraId="32453C39"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C50</w:t>
            </w:r>
          </w:p>
        </w:tc>
        <w:tc>
          <w:tcPr>
            <w:tcW w:w="1902" w:type="dxa"/>
            <w:tcBorders>
              <w:top w:val="nil"/>
              <w:left w:val="nil"/>
              <w:bottom w:val="single" w:sz="4" w:space="0" w:color="5B9BD5" w:themeColor="accent5"/>
              <w:right w:val="single" w:sz="4" w:space="0" w:color="5B9BD5" w:themeColor="accent5"/>
            </w:tcBorders>
          </w:tcPr>
          <w:p w14:paraId="33CE9B80" w14:textId="77777777" w:rsidR="003C7FE2" w:rsidRPr="001F0ED9" w:rsidRDefault="003C7FE2" w:rsidP="00D658B0">
            <w:pPr>
              <w:spacing w:after="0" w:line="240" w:lineRule="auto"/>
              <w:rPr>
                <w:rFonts w:eastAsia="Times New Roman" w:cstheme="minorHAnsi"/>
                <w:color w:val="000000"/>
                <w:sz w:val="20"/>
                <w:szCs w:val="20"/>
              </w:rPr>
            </w:pPr>
          </w:p>
        </w:tc>
      </w:tr>
      <w:tr w:rsidR="003C7FE2" w:rsidRPr="00D658B0" w14:paraId="6F2D2563" w14:textId="5B97CC19" w:rsidTr="51373E79">
        <w:trPr>
          <w:trHeight w:val="86"/>
          <w:jc w:val="center"/>
        </w:trPr>
        <w:tc>
          <w:tcPr>
            <w:tcW w:w="3001" w:type="dxa"/>
            <w:tcBorders>
              <w:top w:val="nil"/>
              <w:left w:val="single" w:sz="4" w:space="0" w:color="5B9BD5" w:themeColor="accent5"/>
              <w:bottom w:val="single" w:sz="4" w:space="0" w:color="5B9BD5" w:themeColor="accent5"/>
              <w:right w:val="single" w:sz="4" w:space="0" w:color="5B9BD5" w:themeColor="accent5"/>
            </w:tcBorders>
            <w:vAlign w:val="center"/>
            <w:hideMark/>
          </w:tcPr>
          <w:p w14:paraId="78D197BE"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Lung and Bronchus</w:t>
            </w:r>
          </w:p>
        </w:tc>
        <w:tc>
          <w:tcPr>
            <w:tcW w:w="2433" w:type="dxa"/>
            <w:tcBorders>
              <w:top w:val="nil"/>
              <w:left w:val="nil"/>
              <w:bottom w:val="single" w:sz="4" w:space="0" w:color="5B9BD5" w:themeColor="accent5"/>
              <w:right w:val="single" w:sz="4" w:space="0" w:color="5B9BD5" w:themeColor="accent5"/>
            </w:tcBorders>
            <w:vAlign w:val="center"/>
            <w:hideMark/>
          </w:tcPr>
          <w:p w14:paraId="1BB754C1"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22030</w:t>
            </w:r>
          </w:p>
        </w:tc>
        <w:tc>
          <w:tcPr>
            <w:tcW w:w="2014" w:type="dxa"/>
            <w:tcBorders>
              <w:top w:val="nil"/>
              <w:left w:val="nil"/>
              <w:bottom w:val="single" w:sz="4" w:space="0" w:color="5B9BD5" w:themeColor="accent5"/>
              <w:right w:val="single" w:sz="4" w:space="0" w:color="5B9BD5" w:themeColor="accent5"/>
            </w:tcBorders>
            <w:vAlign w:val="center"/>
            <w:hideMark/>
          </w:tcPr>
          <w:p w14:paraId="633B25FC"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C34</w:t>
            </w:r>
          </w:p>
        </w:tc>
        <w:tc>
          <w:tcPr>
            <w:tcW w:w="1902" w:type="dxa"/>
            <w:tcBorders>
              <w:top w:val="nil"/>
              <w:left w:val="nil"/>
              <w:bottom w:val="single" w:sz="4" w:space="0" w:color="5B9BD5" w:themeColor="accent5"/>
              <w:right w:val="single" w:sz="4" w:space="0" w:color="5B9BD5" w:themeColor="accent5"/>
            </w:tcBorders>
          </w:tcPr>
          <w:p w14:paraId="697DB538" w14:textId="153BBB71"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Lung</w:t>
            </w:r>
          </w:p>
        </w:tc>
      </w:tr>
      <w:tr w:rsidR="003C7FE2" w:rsidRPr="00D658B0" w14:paraId="2BEF92B2" w14:textId="56AF6505" w:rsidTr="51373E79">
        <w:trPr>
          <w:trHeight w:val="86"/>
          <w:jc w:val="center"/>
        </w:trPr>
        <w:tc>
          <w:tcPr>
            <w:tcW w:w="3001" w:type="dxa"/>
            <w:tcBorders>
              <w:top w:val="nil"/>
              <w:left w:val="single" w:sz="4" w:space="0" w:color="5B9BD5" w:themeColor="accent5"/>
              <w:bottom w:val="single" w:sz="4" w:space="0" w:color="5B9BD5" w:themeColor="accent5"/>
              <w:right w:val="single" w:sz="4" w:space="0" w:color="5B9BD5" w:themeColor="accent5"/>
            </w:tcBorders>
            <w:vAlign w:val="center"/>
            <w:hideMark/>
          </w:tcPr>
          <w:p w14:paraId="320035EF"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Cervix Uteri</w:t>
            </w:r>
          </w:p>
        </w:tc>
        <w:tc>
          <w:tcPr>
            <w:tcW w:w="2433" w:type="dxa"/>
            <w:tcBorders>
              <w:top w:val="nil"/>
              <w:left w:val="nil"/>
              <w:bottom w:val="single" w:sz="4" w:space="0" w:color="5B9BD5" w:themeColor="accent5"/>
              <w:right w:val="single" w:sz="4" w:space="0" w:color="5B9BD5" w:themeColor="accent5"/>
            </w:tcBorders>
            <w:vAlign w:val="center"/>
            <w:hideMark/>
          </w:tcPr>
          <w:p w14:paraId="4D21EC1D"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27010</w:t>
            </w:r>
          </w:p>
        </w:tc>
        <w:tc>
          <w:tcPr>
            <w:tcW w:w="2014" w:type="dxa"/>
            <w:tcBorders>
              <w:top w:val="nil"/>
              <w:left w:val="nil"/>
              <w:bottom w:val="single" w:sz="4" w:space="0" w:color="5B9BD5" w:themeColor="accent5"/>
              <w:right w:val="single" w:sz="4" w:space="0" w:color="5B9BD5" w:themeColor="accent5"/>
            </w:tcBorders>
            <w:vAlign w:val="center"/>
            <w:hideMark/>
          </w:tcPr>
          <w:p w14:paraId="296BE9A8"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C53</w:t>
            </w:r>
          </w:p>
        </w:tc>
        <w:tc>
          <w:tcPr>
            <w:tcW w:w="1902" w:type="dxa"/>
            <w:tcBorders>
              <w:top w:val="nil"/>
              <w:left w:val="nil"/>
              <w:bottom w:val="single" w:sz="4" w:space="0" w:color="5B9BD5" w:themeColor="accent5"/>
              <w:right w:val="single" w:sz="4" w:space="0" w:color="5B9BD5" w:themeColor="accent5"/>
            </w:tcBorders>
          </w:tcPr>
          <w:p w14:paraId="21C354D9" w14:textId="77777777" w:rsidR="003C7FE2" w:rsidRPr="001F0ED9" w:rsidRDefault="003C7FE2" w:rsidP="00D658B0">
            <w:pPr>
              <w:spacing w:after="0" w:line="240" w:lineRule="auto"/>
              <w:rPr>
                <w:rFonts w:eastAsia="Times New Roman" w:cstheme="minorHAnsi"/>
                <w:color w:val="000000"/>
                <w:sz w:val="20"/>
                <w:szCs w:val="20"/>
              </w:rPr>
            </w:pPr>
          </w:p>
        </w:tc>
      </w:tr>
      <w:tr w:rsidR="003C7FE2" w:rsidRPr="00D658B0" w14:paraId="0D6BACC7" w14:textId="3A538C75" w:rsidTr="51373E79">
        <w:trPr>
          <w:trHeight w:val="86"/>
          <w:jc w:val="center"/>
        </w:trPr>
        <w:tc>
          <w:tcPr>
            <w:tcW w:w="3001" w:type="dxa"/>
            <w:tcBorders>
              <w:top w:val="nil"/>
              <w:left w:val="single" w:sz="4" w:space="0" w:color="5B9BD5" w:themeColor="accent5"/>
              <w:bottom w:val="single" w:sz="4" w:space="0" w:color="5B9BD5" w:themeColor="accent5"/>
              <w:right w:val="single" w:sz="4" w:space="0" w:color="5B9BD5" w:themeColor="accent5"/>
            </w:tcBorders>
            <w:vAlign w:val="center"/>
            <w:hideMark/>
          </w:tcPr>
          <w:p w14:paraId="20DB8724"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Colon &amp; Rectum</w:t>
            </w:r>
          </w:p>
        </w:tc>
        <w:tc>
          <w:tcPr>
            <w:tcW w:w="2433" w:type="dxa"/>
            <w:tcBorders>
              <w:top w:val="nil"/>
              <w:left w:val="nil"/>
              <w:bottom w:val="single" w:sz="4" w:space="0" w:color="5B9BD5" w:themeColor="accent5"/>
              <w:right w:val="single" w:sz="4" w:space="0" w:color="5B9BD5" w:themeColor="accent5"/>
            </w:tcBorders>
            <w:vAlign w:val="center"/>
            <w:hideMark/>
          </w:tcPr>
          <w:p w14:paraId="20DC26B4"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21041-21052</w:t>
            </w:r>
          </w:p>
        </w:tc>
        <w:tc>
          <w:tcPr>
            <w:tcW w:w="2014" w:type="dxa"/>
            <w:tcBorders>
              <w:top w:val="nil"/>
              <w:left w:val="nil"/>
              <w:bottom w:val="single" w:sz="4" w:space="0" w:color="5B9BD5" w:themeColor="accent5"/>
              <w:right w:val="single" w:sz="4" w:space="0" w:color="5B9BD5" w:themeColor="accent5"/>
            </w:tcBorders>
            <w:vAlign w:val="center"/>
            <w:hideMark/>
          </w:tcPr>
          <w:p w14:paraId="38C58AD4"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C18-C20, C26.0</w:t>
            </w:r>
          </w:p>
        </w:tc>
        <w:tc>
          <w:tcPr>
            <w:tcW w:w="1902" w:type="dxa"/>
            <w:tcBorders>
              <w:top w:val="nil"/>
              <w:left w:val="nil"/>
              <w:bottom w:val="single" w:sz="4" w:space="0" w:color="5B9BD5" w:themeColor="accent5"/>
              <w:right w:val="single" w:sz="4" w:space="0" w:color="5B9BD5" w:themeColor="accent5"/>
            </w:tcBorders>
          </w:tcPr>
          <w:p w14:paraId="3240440A" w14:textId="714C3928"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Colorectal</w:t>
            </w:r>
          </w:p>
        </w:tc>
      </w:tr>
      <w:tr w:rsidR="003C7FE2" w:rsidRPr="00D658B0" w14:paraId="10664779" w14:textId="7F5302BA" w:rsidTr="51373E79">
        <w:trPr>
          <w:trHeight w:val="86"/>
          <w:jc w:val="center"/>
        </w:trPr>
        <w:tc>
          <w:tcPr>
            <w:tcW w:w="3001" w:type="dxa"/>
            <w:tcBorders>
              <w:top w:val="nil"/>
              <w:left w:val="single" w:sz="4" w:space="0" w:color="5B9BD5" w:themeColor="accent5"/>
              <w:bottom w:val="single" w:sz="4" w:space="0" w:color="5B9BD5" w:themeColor="accent5"/>
              <w:right w:val="single" w:sz="4" w:space="0" w:color="5B9BD5" w:themeColor="accent5"/>
            </w:tcBorders>
            <w:vAlign w:val="center"/>
            <w:hideMark/>
          </w:tcPr>
          <w:p w14:paraId="76D005E3"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Corpus Uteri &amp; Uterus, NOS</w:t>
            </w:r>
          </w:p>
        </w:tc>
        <w:tc>
          <w:tcPr>
            <w:tcW w:w="2433" w:type="dxa"/>
            <w:tcBorders>
              <w:top w:val="nil"/>
              <w:left w:val="nil"/>
              <w:bottom w:val="single" w:sz="4" w:space="0" w:color="5B9BD5" w:themeColor="accent5"/>
              <w:right w:val="single" w:sz="4" w:space="0" w:color="5B9BD5" w:themeColor="accent5"/>
            </w:tcBorders>
            <w:vAlign w:val="center"/>
            <w:hideMark/>
          </w:tcPr>
          <w:p w14:paraId="257ECD21"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27020, 27030</w:t>
            </w:r>
          </w:p>
        </w:tc>
        <w:tc>
          <w:tcPr>
            <w:tcW w:w="2014" w:type="dxa"/>
            <w:tcBorders>
              <w:top w:val="nil"/>
              <w:left w:val="nil"/>
              <w:bottom w:val="single" w:sz="4" w:space="0" w:color="5B9BD5" w:themeColor="accent5"/>
              <w:right w:val="single" w:sz="4" w:space="0" w:color="5B9BD5" w:themeColor="accent5"/>
            </w:tcBorders>
            <w:vAlign w:val="center"/>
            <w:hideMark/>
          </w:tcPr>
          <w:p w14:paraId="0C90219D"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C54-C55</w:t>
            </w:r>
          </w:p>
        </w:tc>
        <w:tc>
          <w:tcPr>
            <w:tcW w:w="1902" w:type="dxa"/>
            <w:tcBorders>
              <w:top w:val="nil"/>
              <w:left w:val="nil"/>
              <w:bottom w:val="single" w:sz="4" w:space="0" w:color="5B9BD5" w:themeColor="accent5"/>
              <w:right w:val="single" w:sz="4" w:space="0" w:color="5B9BD5" w:themeColor="accent5"/>
            </w:tcBorders>
          </w:tcPr>
          <w:p w14:paraId="2E9C8C96" w14:textId="6E397CA0"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U</w:t>
            </w:r>
            <w:r w:rsidR="0054328D" w:rsidRPr="001F0ED9">
              <w:rPr>
                <w:rFonts w:eastAsia="Times New Roman" w:cstheme="minorHAnsi"/>
                <w:color w:val="000000"/>
                <w:sz w:val="20"/>
                <w:szCs w:val="20"/>
              </w:rPr>
              <w:t>terus</w:t>
            </w:r>
          </w:p>
        </w:tc>
      </w:tr>
      <w:tr w:rsidR="003C7FE2" w:rsidRPr="00D658B0" w14:paraId="21D0873F" w14:textId="476032AC" w:rsidTr="51373E79">
        <w:trPr>
          <w:trHeight w:val="86"/>
          <w:jc w:val="center"/>
        </w:trPr>
        <w:tc>
          <w:tcPr>
            <w:tcW w:w="3001" w:type="dxa"/>
            <w:tcBorders>
              <w:top w:val="nil"/>
              <w:left w:val="single" w:sz="4" w:space="0" w:color="5B9BD5" w:themeColor="accent5"/>
              <w:bottom w:val="single" w:sz="4" w:space="0" w:color="5B9BD5" w:themeColor="accent5"/>
              <w:right w:val="single" w:sz="4" w:space="0" w:color="5B9BD5" w:themeColor="accent5"/>
            </w:tcBorders>
            <w:vAlign w:val="center"/>
            <w:hideMark/>
          </w:tcPr>
          <w:p w14:paraId="3ED0B2B7"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Esophagus</w:t>
            </w:r>
          </w:p>
        </w:tc>
        <w:tc>
          <w:tcPr>
            <w:tcW w:w="2433" w:type="dxa"/>
            <w:tcBorders>
              <w:top w:val="nil"/>
              <w:left w:val="nil"/>
              <w:bottom w:val="single" w:sz="4" w:space="0" w:color="5B9BD5" w:themeColor="accent5"/>
              <w:right w:val="single" w:sz="4" w:space="0" w:color="5B9BD5" w:themeColor="accent5"/>
            </w:tcBorders>
            <w:vAlign w:val="center"/>
            <w:hideMark/>
          </w:tcPr>
          <w:p w14:paraId="6764F470"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21010</w:t>
            </w:r>
          </w:p>
        </w:tc>
        <w:tc>
          <w:tcPr>
            <w:tcW w:w="2014" w:type="dxa"/>
            <w:tcBorders>
              <w:top w:val="nil"/>
              <w:left w:val="nil"/>
              <w:bottom w:val="single" w:sz="4" w:space="0" w:color="5B9BD5" w:themeColor="accent5"/>
              <w:right w:val="single" w:sz="4" w:space="0" w:color="5B9BD5" w:themeColor="accent5"/>
            </w:tcBorders>
            <w:vAlign w:val="center"/>
            <w:hideMark/>
          </w:tcPr>
          <w:p w14:paraId="2702645A"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C15</w:t>
            </w:r>
          </w:p>
        </w:tc>
        <w:tc>
          <w:tcPr>
            <w:tcW w:w="1902" w:type="dxa"/>
            <w:tcBorders>
              <w:top w:val="nil"/>
              <w:left w:val="nil"/>
              <w:bottom w:val="single" w:sz="4" w:space="0" w:color="5B9BD5" w:themeColor="accent5"/>
              <w:right w:val="single" w:sz="4" w:space="0" w:color="5B9BD5" w:themeColor="accent5"/>
            </w:tcBorders>
          </w:tcPr>
          <w:p w14:paraId="5084C29B" w14:textId="77777777" w:rsidR="003C7FE2" w:rsidRPr="001F0ED9" w:rsidRDefault="003C7FE2" w:rsidP="00D658B0">
            <w:pPr>
              <w:spacing w:after="0" w:line="240" w:lineRule="auto"/>
              <w:rPr>
                <w:rFonts w:eastAsia="Times New Roman" w:cstheme="minorHAnsi"/>
                <w:color w:val="000000"/>
                <w:sz w:val="20"/>
                <w:szCs w:val="20"/>
              </w:rPr>
            </w:pPr>
          </w:p>
        </w:tc>
      </w:tr>
      <w:tr w:rsidR="003C7FE2" w:rsidRPr="00D658B0" w14:paraId="6C0068D2" w14:textId="798AC255" w:rsidTr="51373E79">
        <w:trPr>
          <w:trHeight w:val="86"/>
          <w:jc w:val="center"/>
        </w:trPr>
        <w:tc>
          <w:tcPr>
            <w:tcW w:w="3001" w:type="dxa"/>
            <w:tcBorders>
              <w:top w:val="nil"/>
              <w:left w:val="single" w:sz="4" w:space="0" w:color="5B9BD5" w:themeColor="accent5"/>
              <w:bottom w:val="single" w:sz="4" w:space="0" w:color="5B9BD5" w:themeColor="accent5"/>
              <w:right w:val="single" w:sz="4" w:space="0" w:color="5B9BD5" w:themeColor="accent5"/>
            </w:tcBorders>
            <w:vAlign w:val="center"/>
            <w:hideMark/>
          </w:tcPr>
          <w:p w14:paraId="57E1385A"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Hodgkin Lymphoma</w:t>
            </w:r>
          </w:p>
        </w:tc>
        <w:tc>
          <w:tcPr>
            <w:tcW w:w="2433" w:type="dxa"/>
            <w:tcBorders>
              <w:top w:val="nil"/>
              <w:left w:val="nil"/>
              <w:bottom w:val="single" w:sz="4" w:space="0" w:color="5B9BD5" w:themeColor="accent5"/>
              <w:right w:val="single" w:sz="4" w:space="0" w:color="5B9BD5" w:themeColor="accent5"/>
            </w:tcBorders>
            <w:vAlign w:val="center"/>
            <w:hideMark/>
          </w:tcPr>
          <w:p w14:paraId="763BC4EF"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33011, 33012</w:t>
            </w:r>
          </w:p>
        </w:tc>
        <w:tc>
          <w:tcPr>
            <w:tcW w:w="2014" w:type="dxa"/>
            <w:tcBorders>
              <w:top w:val="nil"/>
              <w:left w:val="nil"/>
              <w:bottom w:val="single" w:sz="4" w:space="0" w:color="5B9BD5" w:themeColor="accent5"/>
              <w:right w:val="single" w:sz="4" w:space="0" w:color="5B9BD5" w:themeColor="accent5"/>
            </w:tcBorders>
            <w:vAlign w:val="center"/>
            <w:hideMark/>
          </w:tcPr>
          <w:p w14:paraId="6DFF08C5"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C81</w:t>
            </w:r>
          </w:p>
        </w:tc>
        <w:tc>
          <w:tcPr>
            <w:tcW w:w="1902" w:type="dxa"/>
            <w:tcBorders>
              <w:top w:val="nil"/>
              <w:left w:val="nil"/>
              <w:bottom w:val="single" w:sz="4" w:space="0" w:color="5B9BD5" w:themeColor="accent5"/>
              <w:right w:val="single" w:sz="4" w:space="0" w:color="5B9BD5" w:themeColor="accent5"/>
            </w:tcBorders>
          </w:tcPr>
          <w:p w14:paraId="5B4E3A74" w14:textId="6F7E8DDF" w:rsidR="003C7FE2" w:rsidRPr="001F0ED9" w:rsidRDefault="0054328D"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HL</w:t>
            </w:r>
          </w:p>
        </w:tc>
      </w:tr>
      <w:tr w:rsidR="003C7FE2" w:rsidRPr="00D658B0" w14:paraId="48136345" w14:textId="3075D023" w:rsidTr="51373E79">
        <w:trPr>
          <w:trHeight w:val="86"/>
          <w:jc w:val="center"/>
        </w:trPr>
        <w:tc>
          <w:tcPr>
            <w:tcW w:w="3001" w:type="dxa"/>
            <w:tcBorders>
              <w:top w:val="nil"/>
              <w:left w:val="single" w:sz="4" w:space="0" w:color="5B9BD5" w:themeColor="accent5"/>
              <w:bottom w:val="single" w:sz="4" w:space="0" w:color="5B9BD5" w:themeColor="accent5"/>
              <w:right w:val="single" w:sz="4" w:space="0" w:color="5B9BD5" w:themeColor="accent5"/>
            </w:tcBorders>
            <w:vAlign w:val="center"/>
            <w:hideMark/>
          </w:tcPr>
          <w:p w14:paraId="66C238D9"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Kidney &amp; Renal Pelvis</w:t>
            </w:r>
          </w:p>
        </w:tc>
        <w:tc>
          <w:tcPr>
            <w:tcW w:w="2433" w:type="dxa"/>
            <w:tcBorders>
              <w:top w:val="nil"/>
              <w:left w:val="nil"/>
              <w:bottom w:val="single" w:sz="4" w:space="0" w:color="5B9BD5" w:themeColor="accent5"/>
              <w:right w:val="single" w:sz="4" w:space="0" w:color="5B9BD5" w:themeColor="accent5"/>
            </w:tcBorders>
            <w:vAlign w:val="center"/>
            <w:hideMark/>
          </w:tcPr>
          <w:p w14:paraId="440BC0B6"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29020</w:t>
            </w:r>
          </w:p>
        </w:tc>
        <w:tc>
          <w:tcPr>
            <w:tcW w:w="2014" w:type="dxa"/>
            <w:tcBorders>
              <w:top w:val="nil"/>
              <w:left w:val="nil"/>
              <w:bottom w:val="single" w:sz="4" w:space="0" w:color="5B9BD5" w:themeColor="accent5"/>
              <w:right w:val="single" w:sz="4" w:space="0" w:color="5B9BD5" w:themeColor="accent5"/>
            </w:tcBorders>
            <w:vAlign w:val="center"/>
            <w:hideMark/>
          </w:tcPr>
          <w:p w14:paraId="11ECE4D4"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C64-C65</w:t>
            </w:r>
          </w:p>
        </w:tc>
        <w:tc>
          <w:tcPr>
            <w:tcW w:w="1902" w:type="dxa"/>
            <w:tcBorders>
              <w:top w:val="nil"/>
              <w:left w:val="nil"/>
              <w:bottom w:val="single" w:sz="4" w:space="0" w:color="5B9BD5" w:themeColor="accent5"/>
              <w:right w:val="single" w:sz="4" w:space="0" w:color="5B9BD5" w:themeColor="accent5"/>
            </w:tcBorders>
          </w:tcPr>
          <w:p w14:paraId="32BE9573" w14:textId="70BFE984" w:rsidR="003C7FE2" w:rsidRPr="001F0ED9" w:rsidRDefault="0054328D"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Kidney</w:t>
            </w:r>
          </w:p>
        </w:tc>
      </w:tr>
      <w:tr w:rsidR="003C7FE2" w:rsidRPr="00D658B0" w14:paraId="399C33BE" w14:textId="139B92AC" w:rsidTr="51373E79">
        <w:trPr>
          <w:trHeight w:val="86"/>
          <w:jc w:val="center"/>
        </w:trPr>
        <w:tc>
          <w:tcPr>
            <w:tcW w:w="3001" w:type="dxa"/>
            <w:tcBorders>
              <w:top w:val="nil"/>
              <w:left w:val="single" w:sz="4" w:space="0" w:color="5B9BD5" w:themeColor="accent5"/>
              <w:bottom w:val="single" w:sz="4" w:space="0" w:color="5B9BD5" w:themeColor="accent5"/>
              <w:right w:val="single" w:sz="4" w:space="0" w:color="5B9BD5" w:themeColor="accent5"/>
            </w:tcBorders>
            <w:vAlign w:val="center"/>
            <w:hideMark/>
          </w:tcPr>
          <w:p w14:paraId="2AD42822"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Larynx</w:t>
            </w:r>
          </w:p>
        </w:tc>
        <w:tc>
          <w:tcPr>
            <w:tcW w:w="2433" w:type="dxa"/>
            <w:tcBorders>
              <w:top w:val="nil"/>
              <w:left w:val="nil"/>
              <w:bottom w:val="single" w:sz="4" w:space="0" w:color="5B9BD5" w:themeColor="accent5"/>
              <w:right w:val="single" w:sz="4" w:space="0" w:color="5B9BD5" w:themeColor="accent5"/>
            </w:tcBorders>
            <w:vAlign w:val="center"/>
            <w:hideMark/>
          </w:tcPr>
          <w:p w14:paraId="28146091"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22020</w:t>
            </w:r>
          </w:p>
        </w:tc>
        <w:tc>
          <w:tcPr>
            <w:tcW w:w="2014" w:type="dxa"/>
            <w:tcBorders>
              <w:top w:val="nil"/>
              <w:left w:val="nil"/>
              <w:bottom w:val="single" w:sz="4" w:space="0" w:color="5B9BD5" w:themeColor="accent5"/>
              <w:right w:val="single" w:sz="4" w:space="0" w:color="5B9BD5" w:themeColor="accent5"/>
            </w:tcBorders>
            <w:vAlign w:val="center"/>
            <w:hideMark/>
          </w:tcPr>
          <w:p w14:paraId="30C967B4"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C32</w:t>
            </w:r>
          </w:p>
        </w:tc>
        <w:tc>
          <w:tcPr>
            <w:tcW w:w="1902" w:type="dxa"/>
            <w:tcBorders>
              <w:top w:val="nil"/>
              <w:left w:val="nil"/>
              <w:bottom w:val="single" w:sz="4" w:space="0" w:color="5B9BD5" w:themeColor="accent5"/>
              <w:right w:val="single" w:sz="4" w:space="0" w:color="5B9BD5" w:themeColor="accent5"/>
            </w:tcBorders>
          </w:tcPr>
          <w:p w14:paraId="52568588" w14:textId="77777777" w:rsidR="003C7FE2" w:rsidRPr="001F0ED9" w:rsidRDefault="003C7FE2" w:rsidP="00D658B0">
            <w:pPr>
              <w:spacing w:after="0" w:line="240" w:lineRule="auto"/>
              <w:rPr>
                <w:rFonts w:eastAsia="Times New Roman" w:cstheme="minorHAnsi"/>
                <w:color w:val="000000"/>
                <w:sz w:val="20"/>
                <w:szCs w:val="20"/>
              </w:rPr>
            </w:pPr>
          </w:p>
        </w:tc>
      </w:tr>
      <w:tr w:rsidR="003C7FE2" w:rsidRPr="00D658B0" w14:paraId="52D71235" w14:textId="19FA93AA" w:rsidTr="51373E79">
        <w:trPr>
          <w:trHeight w:val="86"/>
          <w:jc w:val="center"/>
        </w:trPr>
        <w:tc>
          <w:tcPr>
            <w:tcW w:w="3001" w:type="dxa"/>
            <w:tcBorders>
              <w:top w:val="nil"/>
              <w:left w:val="single" w:sz="4" w:space="0" w:color="5B9BD5" w:themeColor="accent5"/>
              <w:bottom w:val="single" w:sz="4" w:space="0" w:color="5B9BD5" w:themeColor="accent5"/>
              <w:right w:val="single" w:sz="4" w:space="0" w:color="5B9BD5" w:themeColor="accent5"/>
            </w:tcBorders>
            <w:vAlign w:val="center"/>
            <w:hideMark/>
          </w:tcPr>
          <w:p w14:paraId="3879C136"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Leukemia</w:t>
            </w:r>
          </w:p>
        </w:tc>
        <w:tc>
          <w:tcPr>
            <w:tcW w:w="2433" w:type="dxa"/>
            <w:tcBorders>
              <w:top w:val="nil"/>
              <w:left w:val="nil"/>
              <w:bottom w:val="single" w:sz="4" w:space="0" w:color="5B9BD5" w:themeColor="accent5"/>
              <w:right w:val="single" w:sz="4" w:space="0" w:color="5B9BD5" w:themeColor="accent5"/>
            </w:tcBorders>
            <w:vAlign w:val="center"/>
            <w:hideMark/>
          </w:tcPr>
          <w:p w14:paraId="31F60F82"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35011-35013, 35021, 35031, 35022, 35023, 35041, 35043</w:t>
            </w:r>
          </w:p>
        </w:tc>
        <w:tc>
          <w:tcPr>
            <w:tcW w:w="2014" w:type="dxa"/>
            <w:tcBorders>
              <w:top w:val="nil"/>
              <w:left w:val="nil"/>
              <w:bottom w:val="single" w:sz="4" w:space="0" w:color="5B9BD5" w:themeColor="accent5"/>
              <w:right w:val="single" w:sz="4" w:space="0" w:color="5B9BD5" w:themeColor="accent5"/>
            </w:tcBorders>
            <w:vAlign w:val="center"/>
            <w:hideMark/>
          </w:tcPr>
          <w:p w14:paraId="47BDAE5D"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C90.1, C91 – C95</w:t>
            </w:r>
          </w:p>
        </w:tc>
        <w:tc>
          <w:tcPr>
            <w:tcW w:w="1902" w:type="dxa"/>
            <w:tcBorders>
              <w:top w:val="nil"/>
              <w:left w:val="nil"/>
              <w:bottom w:val="single" w:sz="4" w:space="0" w:color="5B9BD5" w:themeColor="accent5"/>
              <w:right w:val="single" w:sz="4" w:space="0" w:color="5B9BD5" w:themeColor="accent5"/>
            </w:tcBorders>
          </w:tcPr>
          <w:p w14:paraId="3CFFAF48" w14:textId="77777777" w:rsidR="003C7FE2" w:rsidRPr="001F0ED9" w:rsidRDefault="003C7FE2" w:rsidP="00D658B0">
            <w:pPr>
              <w:spacing w:after="0" w:line="240" w:lineRule="auto"/>
              <w:rPr>
                <w:rFonts w:eastAsia="Times New Roman" w:cstheme="minorHAnsi"/>
                <w:color w:val="000000"/>
                <w:sz w:val="20"/>
                <w:szCs w:val="20"/>
              </w:rPr>
            </w:pPr>
          </w:p>
        </w:tc>
      </w:tr>
      <w:tr w:rsidR="003C7FE2" w:rsidRPr="00D658B0" w14:paraId="728503D5" w14:textId="570B19F8" w:rsidTr="51373E79">
        <w:trPr>
          <w:trHeight w:val="86"/>
          <w:jc w:val="center"/>
        </w:trPr>
        <w:tc>
          <w:tcPr>
            <w:tcW w:w="3001" w:type="dxa"/>
            <w:tcBorders>
              <w:top w:val="nil"/>
              <w:left w:val="single" w:sz="4" w:space="0" w:color="5B9BD5" w:themeColor="accent5"/>
              <w:bottom w:val="single" w:sz="4" w:space="0" w:color="5B9BD5" w:themeColor="accent5"/>
              <w:right w:val="single" w:sz="4" w:space="0" w:color="5B9BD5" w:themeColor="accent5"/>
            </w:tcBorders>
            <w:vAlign w:val="center"/>
            <w:hideMark/>
          </w:tcPr>
          <w:p w14:paraId="1FE24EBA"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Liver and Intrahepatic Bile Ducts</w:t>
            </w:r>
          </w:p>
        </w:tc>
        <w:tc>
          <w:tcPr>
            <w:tcW w:w="2433" w:type="dxa"/>
            <w:tcBorders>
              <w:top w:val="nil"/>
              <w:left w:val="nil"/>
              <w:bottom w:val="single" w:sz="4" w:space="0" w:color="5B9BD5" w:themeColor="accent5"/>
              <w:right w:val="single" w:sz="4" w:space="0" w:color="5B9BD5" w:themeColor="accent5"/>
            </w:tcBorders>
            <w:vAlign w:val="center"/>
            <w:hideMark/>
          </w:tcPr>
          <w:p w14:paraId="47F2F662"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21071</w:t>
            </w:r>
          </w:p>
        </w:tc>
        <w:tc>
          <w:tcPr>
            <w:tcW w:w="2014" w:type="dxa"/>
            <w:tcBorders>
              <w:top w:val="nil"/>
              <w:left w:val="nil"/>
              <w:bottom w:val="single" w:sz="4" w:space="0" w:color="5B9BD5" w:themeColor="accent5"/>
              <w:right w:val="single" w:sz="4" w:space="0" w:color="5B9BD5" w:themeColor="accent5"/>
            </w:tcBorders>
            <w:vAlign w:val="center"/>
            <w:hideMark/>
          </w:tcPr>
          <w:p w14:paraId="4EE2EC03"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C22</w:t>
            </w:r>
          </w:p>
        </w:tc>
        <w:tc>
          <w:tcPr>
            <w:tcW w:w="1902" w:type="dxa"/>
            <w:tcBorders>
              <w:top w:val="nil"/>
              <w:left w:val="nil"/>
              <w:bottom w:val="single" w:sz="4" w:space="0" w:color="5B9BD5" w:themeColor="accent5"/>
              <w:right w:val="single" w:sz="4" w:space="0" w:color="5B9BD5" w:themeColor="accent5"/>
            </w:tcBorders>
          </w:tcPr>
          <w:p w14:paraId="5FF02BE3" w14:textId="230DC9CB" w:rsidR="003C7FE2" w:rsidRPr="001F0ED9" w:rsidRDefault="0054328D"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Liver</w:t>
            </w:r>
          </w:p>
        </w:tc>
      </w:tr>
      <w:tr w:rsidR="003C7FE2" w:rsidRPr="00D658B0" w14:paraId="241ED9A4" w14:textId="4CC0B391" w:rsidTr="51373E79">
        <w:trPr>
          <w:trHeight w:val="86"/>
          <w:jc w:val="center"/>
        </w:trPr>
        <w:tc>
          <w:tcPr>
            <w:tcW w:w="3001" w:type="dxa"/>
            <w:tcBorders>
              <w:top w:val="nil"/>
              <w:left w:val="single" w:sz="4" w:space="0" w:color="5B9BD5" w:themeColor="accent5"/>
              <w:bottom w:val="single" w:sz="4" w:space="0" w:color="5B9BD5" w:themeColor="accent5"/>
              <w:right w:val="single" w:sz="4" w:space="0" w:color="5B9BD5" w:themeColor="accent5"/>
            </w:tcBorders>
            <w:vAlign w:val="center"/>
            <w:hideMark/>
          </w:tcPr>
          <w:p w14:paraId="73F0ECED"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Melanoma of Skin</w:t>
            </w:r>
          </w:p>
        </w:tc>
        <w:tc>
          <w:tcPr>
            <w:tcW w:w="2433" w:type="dxa"/>
            <w:tcBorders>
              <w:top w:val="nil"/>
              <w:left w:val="nil"/>
              <w:bottom w:val="single" w:sz="4" w:space="0" w:color="5B9BD5" w:themeColor="accent5"/>
              <w:right w:val="single" w:sz="4" w:space="0" w:color="5B9BD5" w:themeColor="accent5"/>
            </w:tcBorders>
            <w:vAlign w:val="center"/>
            <w:hideMark/>
          </w:tcPr>
          <w:p w14:paraId="7CBE2553"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25010</w:t>
            </w:r>
          </w:p>
        </w:tc>
        <w:tc>
          <w:tcPr>
            <w:tcW w:w="2014" w:type="dxa"/>
            <w:tcBorders>
              <w:top w:val="nil"/>
              <w:left w:val="nil"/>
              <w:bottom w:val="single" w:sz="4" w:space="0" w:color="5B9BD5" w:themeColor="accent5"/>
              <w:right w:val="single" w:sz="4" w:space="0" w:color="5B9BD5" w:themeColor="accent5"/>
            </w:tcBorders>
            <w:vAlign w:val="center"/>
            <w:hideMark/>
          </w:tcPr>
          <w:p w14:paraId="25AACA47"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C43</w:t>
            </w:r>
          </w:p>
        </w:tc>
        <w:tc>
          <w:tcPr>
            <w:tcW w:w="1902" w:type="dxa"/>
            <w:tcBorders>
              <w:top w:val="nil"/>
              <w:left w:val="nil"/>
              <w:bottom w:val="single" w:sz="4" w:space="0" w:color="5B9BD5" w:themeColor="accent5"/>
              <w:right w:val="single" w:sz="4" w:space="0" w:color="5B9BD5" w:themeColor="accent5"/>
            </w:tcBorders>
          </w:tcPr>
          <w:p w14:paraId="17B5AB2D" w14:textId="070D85C1" w:rsidR="003C7FE2" w:rsidRPr="001F0ED9" w:rsidRDefault="0054328D"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Melanoma</w:t>
            </w:r>
          </w:p>
        </w:tc>
      </w:tr>
      <w:tr w:rsidR="003C7FE2" w:rsidRPr="00D658B0" w14:paraId="6C7FC26F" w14:textId="3D51DF8F" w:rsidTr="51373E79">
        <w:trPr>
          <w:trHeight w:val="86"/>
          <w:jc w:val="center"/>
        </w:trPr>
        <w:tc>
          <w:tcPr>
            <w:tcW w:w="3001" w:type="dxa"/>
            <w:tcBorders>
              <w:top w:val="nil"/>
              <w:left w:val="single" w:sz="4" w:space="0" w:color="5B9BD5" w:themeColor="accent5"/>
              <w:bottom w:val="single" w:sz="4" w:space="0" w:color="5B9BD5" w:themeColor="accent5"/>
              <w:right w:val="single" w:sz="4" w:space="0" w:color="5B9BD5" w:themeColor="accent5"/>
            </w:tcBorders>
            <w:vAlign w:val="center"/>
            <w:hideMark/>
          </w:tcPr>
          <w:p w14:paraId="4E9025DE"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Multiple Myeloma</w:t>
            </w:r>
          </w:p>
        </w:tc>
        <w:tc>
          <w:tcPr>
            <w:tcW w:w="2433" w:type="dxa"/>
            <w:tcBorders>
              <w:top w:val="nil"/>
              <w:left w:val="nil"/>
              <w:bottom w:val="single" w:sz="4" w:space="0" w:color="5B9BD5" w:themeColor="accent5"/>
              <w:right w:val="single" w:sz="4" w:space="0" w:color="5B9BD5" w:themeColor="accent5"/>
            </w:tcBorders>
            <w:vAlign w:val="center"/>
            <w:hideMark/>
          </w:tcPr>
          <w:p w14:paraId="0B09A5D2"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34000</w:t>
            </w:r>
          </w:p>
        </w:tc>
        <w:tc>
          <w:tcPr>
            <w:tcW w:w="2014" w:type="dxa"/>
            <w:tcBorders>
              <w:top w:val="nil"/>
              <w:left w:val="nil"/>
              <w:bottom w:val="single" w:sz="4" w:space="0" w:color="5B9BD5" w:themeColor="accent5"/>
              <w:right w:val="single" w:sz="4" w:space="0" w:color="5B9BD5" w:themeColor="accent5"/>
            </w:tcBorders>
            <w:vAlign w:val="center"/>
            <w:hideMark/>
          </w:tcPr>
          <w:p w14:paraId="0C2B198C"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C90.0, C90.2</w:t>
            </w:r>
          </w:p>
        </w:tc>
        <w:tc>
          <w:tcPr>
            <w:tcW w:w="1902" w:type="dxa"/>
            <w:tcBorders>
              <w:top w:val="nil"/>
              <w:left w:val="nil"/>
              <w:bottom w:val="single" w:sz="4" w:space="0" w:color="5B9BD5" w:themeColor="accent5"/>
              <w:right w:val="single" w:sz="4" w:space="0" w:color="5B9BD5" w:themeColor="accent5"/>
            </w:tcBorders>
          </w:tcPr>
          <w:p w14:paraId="08FA3596" w14:textId="0ADE48F2" w:rsidR="003C7FE2" w:rsidRPr="001F0ED9" w:rsidRDefault="0054328D"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Myeloma</w:t>
            </w:r>
          </w:p>
        </w:tc>
      </w:tr>
      <w:tr w:rsidR="003C7FE2" w:rsidRPr="00D658B0" w14:paraId="4EFFFD22" w14:textId="049FD82B" w:rsidTr="51373E79">
        <w:trPr>
          <w:trHeight w:val="86"/>
          <w:jc w:val="center"/>
        </w:trPr>
        <w:tc>
          <w:tcPr>
            <w:tcW w:w="3001" w:type="dxa"/>
            <w:tcBorders>
              <w:top w:val="nil"/>
              <w:left w:val="single" w:sz="4" w:space="0" w:color="5B9BD5" w:themeColor="accent5"/>
              <w:bottom w:val="single" w:sz="4" w:space="0" w:color="5B9BD5" w:themeColor="accent5"/>
              <w:right w:val="single" w:sz="4" w:space="0" w:color="5B9BD5" w:themeColor="accent5"/>
            </w:tcBorders>
            <w:vAlign w:val="center"/>
            <w:hideMark/>
          </w:tcPr>
          <w:p w14:paraId="7C530D76"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Non-Hodgkin Lymphoma</w:t>
            </w:r>
          </w:p>
        </w:tc>
        <w:tc>
          <w:tcPr>
            <w:tcW w:w="2433" w:type="dxa"/>
            <w:tcBorders>
              <w:top w:val="nil"/>
              <w:left w:val="nil"/>
              <w:bottom w:val="single" w:sz="4" w:space="0" w:color="5B9BD5" w:themeColor="accent5"/>
              <w:right w:val="single" w:sz="4" w:space="0" w:color="5B9BD5" w:themeColor="accent5"/>
            </w:tcBorders>
            <w:vAlign w:val="center"/>
            <w:hideMark/>
          </w:tcPr>
          <w:p w14:paraId="193872DD"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33041, 33042</w:t>
            </w:r>
          </w:p>
        </w:tc>
        <w:tc>
          <w:tcPr>
            <w:tcW w:w="2014" w:type="dxa"/>
            <w:tcBorders>
              <w:top w:val="nil"/>
              <w:left w:val="nil"/>
              <w:bottom w:val="single" w:sz="4" w:space="0" w:color="5B9BD5" w:themeColor="accent5"/>
              <w:right w:val="single" w:sz="4" w:space="0" w:color="5B9BD5" w:themeColor="accent5"/>
            </w:tcBorders>
            <w:vAlign w:val="center"/>
            <w:hideMark/>
          </w:tcPr>
          <w:p w14:paraId="259B39AA"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C82-C85, C96.3</w:t>
            </w:r>
          </w:p>
        </w:tc>
        <w:tc>
          <w:tcPr>
            <w:tcW w:w="1902" w:type="dxa"/>
            <w:tcBorders>
              <w:top w:val="nil"/>
              <w:left w:val="nil"/>
              <w:bottom w:val="single" w:sz="4" w:space="0" w:color="5B9BD5" w:themeColor="accent5"/>
              <w:right w:val="single" w:sz="4" w:space="0" w:color="5B9BD5" w:themeColor="accent5"/>
            </w:tcBorders>
          </w:tcPr>
          <w:p w14:paraId="0334A530" w14:textId="180BEBA0" w:rsidR="003C7FE2" w:rsidRPr="001F0ED9" w:rsidRDefault="0054328D"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NHL</w:t>
            </w:r>
          </w:p>
        </w:tc>
      </w:tr>
      <w:tr w:rsidR="003C7FE2" w:rsidRPr="00D658B0" w14:paraId="64502B26" w14:textId="2487FCF7" w:rsidTr="51373E79">
        <w:trPr>
          <w:trHeight w:val="86"/>
          <w:jc w:val="center"/>
        </w:trPr>
        <w:tc>
          <w:tcPr>
            <w:tcW w:w="3001" w:type="dxa"/>
            <w:tcBorders>
              <w:top w:val="nil"/>
              <w:left w:val="single" w:sz="4" w:space="0" w:color="5B9BD5" w:themeColor="accent5"/>
              <w:bottom w:val="single" w:sz="4" w:space="0" w:color="5B9BD5" w:themeColor="accent5"/>
              <w:right w:val="single" w:sz="4" w:space="0" w:color="5B9BD5" w:themeColor="accent5"/>
            </w:tcBorders>
            <w:vAlign w:val="center"/>
            <w:hideMark/>
          </w:tcPr>
          <w:p w14:paraId="4D9EDB0A"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Oral Cavity &amp; Pharynx</w:t>
            </w:r>
          </w:p>
        </w:tc>
        <w:tc>
          <w:tcPr>
            <w:tcW w:w="2433" w:type="dxa"/>
            <w:tcBorders>
              <w:top w:val="nil"/>
              <w:left w:val="nil"/>
              <w:bottom w:val="single" w:sz="4" w:space="0" w:color="5B9BD5" w:themeColor="accent5"/>
              <w:right w:val="single" w:sz="4" w:space="0" w:color="5B9BD5" w:themeColor="accent5"/>
            </w:tcBorders>
            <w:vAlign w:val="center"/>
            <w:hideMark/>
          </w:tcPr>
          <w:p w14:paraId="6245F8BB"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20010-20100</w:t>
            </w:r>
          </w:p>
        </w:tc>
        <w:tc>
          <w:tcPr>
            <w:tcW w:w="2014" w:type="dxa"/>
            <w:tcBorders>
              <w:top w:val="nil"/>
              <w:left w:val="nil"/>
              <w:bottom w:val="single" w:sz="4" w:space="0" w:color="5B9BD5" w:themeColor="accent5"/>
              <w:right w:val="single" w:sz="4" w:space="0" w:color="5B9BD5" w:themeColor="accent5"/>
            </w:tcBorders>
            <w:vAlign w:val="center"/>
            <w:hideMark/>
          </w:tcPr>
          <w:p w14:paraId="3163FF91"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C00-C14</w:t>
            </w:r>
          </w:p>
        </w:tc>
        <w:tc>
          <w:tcPr>
            <w:tcW w:w="1902" w:type="dxa"/>
            <w:tcBorders>
              <w:top w:val="nil"/>
              <w:left w:val="nil"/>
              <w:bottom w:val="single" w:sz="4" w:space="0" w:color="5B9BD5" w:themeColor="accent5"/>
              <w:right w:val="single" w:sz="4" w:space="0" w:color="5B9BD5" w:themeColor="accent5"/>
            </w:tcBorders>
          </w:tcPr>
          <w:p w14:paraId="10005BDC" w14:textId="707094CA" w:rsidR="003C7FE2" w:rsidRPr="001F0ED9" w:rsidRDefault="0054328D"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Oral</w:t>
            </w:r>
          </w:p>
        </w:tc>
      </w:tr>
      <w:tr w:rsidR="003C7FE2" w:rsidRPr="00D658B0" w14:paraId="18FCED95" w14:textId="7872067E" w:rsidTr="51373E79">
        <w:trPr>
          <w:trHeight w:val="86"/>
          <w:jc w:val="center"/>
        </w:trPr>
        <w:tc>
          <w:tcPr>
            <w:tcW w:w="3001" w:type="dxa"/>
            <w:tcBorders>
              <w:top w:val="nil"/>
              <w:left w:val="single" w:sz="4" w:space="0" w:color="5B9BD5" w:themeColor="accent5"/>
              <w:bottom w:val="single" w:sz="4" w:space="0" w:color="5B9BD5" w:themeColor="accent5"/>
              <w:right w:val="single" w:sz="4" w:space="0" w:color="5B9BD5" w:themeColor="accent5"/>
            </w:tcBorders>
            <w:vAlign w:val="center"/>
            <w:hideMark/>
          </w:tcPr>
          <w:p w14:paraId="729449F6"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Ovary</w:t>
            </w:r>
          </w:p>
        </w:tc>
        <w:tc>
          <w:tcPr>
            <w:tcW w:w="2433" w:type="dxa"/>
            <w:tcBorders>
              <w:top w:val="nil"/>
              <w:left w:val="nil"/>
              <w:bottom w:val="single" w:sz="4" w:space="0" w:color="5B9BD5" w:themeColor="accent5"/>
              <w:right w:val="single" w:sz="4" w:space="0" w:color="5B9BD5" w:themeColor="accent5"/>
            </w:tcBorders>
            <w:vAlign w:val="center"/>
            <w:hideMark/>
          </w:tcPr>
          <w:p w14:paraId="3DE6578E"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27040</w:t>
            </w:r>
          </w:p>
        </w:tc>
        <w:tc>
          <w:tcPr>
            <w:tcW w:w="2014" w:type="dxa"/>
            <w:tcBorders>
              <w:top w:val="nil"/>
              <w:left w:val="nil"/>
              <w:bottom w:val="single" w:sz="4" w:space="0" w:color="5B9BD5" w:themeColor="accent5"/>
              <w:right w:val="single" w:sz="4" w:space="0" w:color="5B9BD5" w:themeColor="accent5"/>
            </w:tcBorders>
            <w:vAlign w:val="center"/>
            <w:hideMark/>
          </w:tcPr>
          <w:p w14:paraId="48B9BFB9"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C56</w:t>
            </w:r>
          </w:p>
        </w:tc>
        <w:tc>
          <w:tcPr>
            <w:tcW w:w="1902" w:type="dxa"/>
            <w:tcBorders>
              <w:top w:val="nil"/>
              <w:left w:val="nil"/>
              <w:bottom w:val="single" w:sz="4" w:space="0" w:color="5B9BD5" w:themeColor="accent5"/>
              <w:right w:val="single" w:sz="4" w:space="0" w:color="5B9BD5" w:themeColor="accent5"/>
            </w:tcBorders>
          </w:tcPr>
          <w:p w14:paraId="4970082F" w14:textId="77777777" w:rsidR="003C7FE2" w:rsidRPr="001F0ED9" w:rsidRDefault="003C7FE2" w:rsidP="00D658B0">
            <w:pPr>
              <w:spacing w:after="0" w:line="240" w:lineRule="auto"/>
              <w:rPr>
                <w:rFonts w:eastAsia="Times New Roman" w:cstheme="minorHAnsi"/>
                <w:color w:val="000000"/>
                <w:sz w:val="20"/>
                <w:szCs w:val="20"/>
              </w:rPr>
            </w:pPr>
          </w:p>
        </w:tc>
      </w:tr>
      <w:tr w:rsidR="003C7FE2" w:rsidRPr="00D658B0" w14:paraId="4858F1CC" w14:textId="4C2CB049" w:rsidTr="51373E79">
        <w:trPr>
          <w:trHeight w:val="86"/>
          <w:jc w:val="center"/>
        </w:trPr>
        <w:tc>
          <w:tcPr>
            <w:tcW w:w="3001" w:type="dxa"/>
            <w:tcBorders>
              <w:top w:val="nil"/>
              <w:left w:val="single" w:sz="4" w:space="0" w:color="5B9BD5" w:themeColor="accent5"/>
              <w:bottom w:val="single" w:sz="4" w:space="0" w:color="5B9BD5" w:themeColor="accent5"/>
              <w:right w:val="single" w:sz="4" w:space="0" w:color="5B9BD5" w:themeColor="accent5"/>
            </w:tcBorders>
            <w:vAlign w:val="center"/>
            <w:hideMark/>
          </w:tcPr>
          <w:p w14:paraId="3A332AA5"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Pancreas</w:t>
            </w:r>
          </w:p>
        </w:tc>
        <w:tc>
          <w:tcPr>
            <w:tcW w:w="2433" w:type="dxa"/>
            <w:tcBorders>
              <w:top w:val="nil"/>
              <w:left w:val="nil"/>
              <w:bottom w:val="single" w:sz="4" w:space="0" w:color="5B9BD5" w:themeColor="accent5"/>
              <w:right w:val="single" w:sz="4" w:space="0" w:color="5B9BD5" w:themeColor="accent5"/>
            </w:tcBorders>
            <w:vAlign w:val="center"/>
            <w:hideMark/>
          </w:tcPr>
          <w:p w14:paraId="57F7DAA6"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21100</w:t>
            </w:r>
          </w:p>
        </w:tc>
        <w:tc>
          <w:tcPr>
            <w:tcW w:w="2014" w:type="dxa"/>
            <w:tcBorders>
              <w:top w:val="nil"/>
              <w:left w:val="nil"/>
              <w:bottom w:val="single" w:sz="4" w:space="0" w:color="5B9BD5" w:themeColor="accent5"/>
              <w:right w:val="single" w:sz="4" w:space="0" w:color="5B9BD5" w:themeColor="accent5"/>
            </w:tcBorders>
            <w:vAlign w:val="center"/>
            <w:hideMark/>
          </w:tcPr>
          <w:p w14:paraId="5A8C02EC"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C25</w:t>
            </w:r>
          </w:p>
        </w:tc>
        <w:tc>
          <w:tcPr>
            <w:tcW w:w="1902" w:type="dxa"/>
            <w:tcBorders>
              <w:top w:val="nil"/>
              <w:left w:val="nil"/>
              <w:bottom w:val="single" w:sz="4" w:space="0" w:color="5B9BD5" w:themeColor="accent5"/>
              <w:right w:val="single" w:sz="4" w:space="0" w:color="5B9BD5" w:themeColor="accent5"/>
            </w:tcBorders>
          </w:tcPr>
          <w:p w14:paraId="6973C1A0" w14:textId="77777777" w:rsidR="003C7FE2" w:rsidRPr="001F0ED9" w:rsidRDefault="003C7FE2" w:rsidP="00D658B0">
            <w:pPr>
              <w:spacing w:after="0" w:line="240" w:lineRule="auto"/>
              <w:rPr>
                <w:rFonts w:eastAsia="Times New Roman" w:cstheme="minorHAnsi"/>
                <w:color w:val="000000"/>
                <w:sz w:val="20"/>
                <w:szCs w:val="20"/>
              </w:rPr>
            </w:pPr>
          </w:p>
        </w:tc>
      </w:tr>
      <w:tr w:rsidR="003C7FE2" w:rsidRPr="00D658B0" w14:paraId="51E632D1" w14:textId="78C62310" w:rsidTr="51373E79">
        <w:trPr>
          <w:trHeight w:val="86"/>
          <w:jc w:val="center"/>
        </w:trPr>
        <w:tc>
          <w:tcPr>
            <w:tcW w:w="3001" w:type="dxa"/>
            <w:tcBorders>
              <w:top w:val="nil"/>
              <w:left w:val="single" w:sz="4" w:space="0" w:color="5B9BD5" w:themeColor="accent5"/>
              <w:bottom w:val="single" w:sz="4" w:space="0" w:color="5B9BD5" w:themeColor="accent5"/>
              <w:right w:val="single" w:sz="4" w:space="0" w:color="5B9BD5" w:themeColor="accent5"/>
            </w:tcBorders>
            <w:vAlign w:val="center"/>
            <w:hideMark/>
          </w:tcPr>
          <w:p w14:paraId="174105B0"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Prostate</w:t>
            </w:r>
          </w:p>
        </w:tc>
        <w:tc>
          <w:tcPr>
            <w:tcW w:w="2433" w:type="dxa"/>
            <w:tcBorders>
              <w:top w:val="nil"/>
              <w:left w:val="nil"/>
              <w:bottom w:val="single" w:sz="4" w:space="0" w:color="5B9BD5" w:themeColor="accent5"/>
              <w:right w:val="single" w:sz="4" w:space="0" w:color="5B9BD5" w:themeColor="accent5"/>
            </w:tcBorders>
            <w:vAlign w:val="center"/>
            <w:hideMark/>
          </w:tcPr>
          <w:p w14:paraId="3483FDF7"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28010</w:t>
            </w:r>
          </w:p>
        </w:tc>
        <w:tc>
          <w:tcPr>
            <w:tcW w:w="2014" w:type="dxa"/>
            <w:tcBorders>
              <w:top w:val="nil"/>
              <w:left w:val="nil"/>
              <w:bottom w:val="single" w:sz="4" w:space="0" w:color="5B9BD5" w:themeColor="accent5"/>
              <w:right w:val="single" w:sz="4" w:space="0" w:color="5B9BD5" w:themeColor="accent5"/>
            </w:tcBorders>
            <w:vAlign w:val="center"/>
            <w:hideMark/>
          </w:tcPr>
          <w:p w14:paraId="46B2BC14"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C61</w:t>
            </w:r>
          </w:p>
        </w:tc>
        <w:tc>
          <w:tcPr>
            <w:tcW w:w="1902" w:type="dxa"/>
            <w:tcBorders>
              <w:top w:val="nil"/>
              <w:left w:val="nil"/>
              <w:bottom w:val="single" w:sz="4" w:space="0" w:color="5B9BD5" w:themeColor="accent5"/>
              <w:right w:val="single" w:sz="4" w:space="0" w:color="5B9BD5" w:themeColor="accent5"/>
            </w:tcBorders>
          </w:tcPr>
          <w:p w14:paraId="643C1299" w14:textId="77777777" w:rsidR="003C7FE2" w:rsidRPr="001F0ED9" w:rsidRDefault="003C7FE2" w:rsidP="00D658B0">
            <w:pPr>
              <w:spacing w:after="0" w:line="240" w:lineRule="auto"/>
              <w:rPr>
                <w:rFonts w:eastAsia="Times New Roman" w:cstheme="minorHAnsi"/>
                <w:color w:val="000000"/>
                <w:sz w:val="20"/>
                <w:szCs w:val="20"/>
              </w:rPr>
            </w:pPr>
          </w:p>
        </w:tc>
      </w:tr>
      <w:tr w:rsidR="003C7FE2" w:rsidRPr="00D658B0" w14:paraId="0C006B45" w14:textId="11E160A6" w:rsidTr="51373E79">
        <w:trPr>
          <w:trHeight w:val="86"/>
          <w:jc w:val="center"/>
        </w:trPr>
        <w:tc>
          <w:tcPr>
            <w:tcW w:w="3001" w:type="dxa"/>
            <w:tcBorders>
              <w:top w:val="nil"/>
              <w:left w:val="single" w:sz="4" w:space="0" w:color="5B9BD5" w:themeColor="accent5"/>
              <w:bottom w:val="single" w:sz="4" w:space="0" w:color="5B9BD5" w:themeColor="accent5"/>
              <w:right w:val="single" w:sz="4" w:space="0" w:color="5B9BD5" w:themeColor="accent5"/>
            </w:tcBorders>
            <w:vAlign w:val="center"/>
            <w:hideMark/>
          </w:tcPr>
          <w:p w14:paraId="073856D1"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Stomach</w:t>
            </w:r>
          </w:p>
        </w:tc>
        <w:tc>
          <w:tcPr>
            <w:tcW w:w="2433" w:type="dxa"/>
            <w:tcBorders>
              <w:top w:val="nil"/>
              <w:left w:val="nil"/>
              <w:bottom w:val="single" w:sz="4" w:space="0" w:color="5B9BD5" w:themeColor="accent5"/>
              <w:right w:val="single" w:sz="4" w:space="0" w:color="5B9BD5" w:themeColor="accent5"/>
            </w:tcBorders>
            <w:vAlign w:val="center"/>
            <w:hideMark/>
          </w:tcPr>
          <w:p w14:paraId="17675011"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21020</w:t>
            </w:r>
          </w:p>
        </w:tc>
        <w:tc>
          <w:tcPr>
            <w:tcW w:w="2014" w:type="dxa"/>
            <w:tcBorders>
              <w:top w:val="nil"/>
              <w:left w:val="nil"/>
              <w:bottom w:val="single" w:sz="4" w:space="0" w:color="5B9BD5" w:themeColor="accent5"/>
              <w:right w:val="single" w:sz="4" w:space="0" w:color="5B9BD5" w:themeColor="accent5"/>
            </w:tcBorders>
            <w:vAlign w:val="center"/>
            <w:hideMark/>
          </w:tcPr>
          <w:p w14:paraId="7177623B"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C16</w:t>
            </w:r>
          </w:p>
        </w:tc>
        <w:tc>
          <w:tcPr>
            <w:tcW w:w="1902" w:type="dxa"/>
            <w:tcBorders>
              <w:top w:val="nil"/>
              <w:left w:val="nil"/>
              <w:bottom w:val="single" w:sz="4" w:space="0" w:color="5B9BD5" w:themeColor="accent5"/>
              <w:right w:val="single" w:sz="4" w:space="0" w:color="5B9BD5" w:themeColor="accent5"/>
            </w:tcBorders>
          </w:tcPr>
          <w:p w14:paraId="0E456A6B" w14:textId="77777777" w:rsidR="003C7FE2" w:rsidRPr="001F0ED9" w:rsidRDefault="003C7FE2" w:rsidP="00D658B0">
            <w:pPr>
              <w:spacing w:after="0" w:line="240" w:lineRule="auto"/>
              <w:rPr>
                <w:rFonts w:eastAsia="Times New Roman" w:cstheme="minorHAnsi"/>
                <w:color w:val="000000"/>
                <w:sz w:val="20"/>
                <w:szCs w:val="20"/>
              </w:rPr>
            </w:pPr>
          </w:p>
        </w:tc>
      </w:tr>
      <w:tr w:rsidR="003C7FE2" w:rsidRPr="00D658B0" w14:paraId="3B7AC7E3" w14:textId="1191952A" w:rsidTr="51373E79">
        <w:trPr>
          <w:trHeight w:val="86"/>
          <w:jc w:val="center"/>
        </w:trPr>
        <w:tc>
          <w:tcPr>
            <w:tcW w:w="3001" w:type="dxa"/>
            <w:tcBorders>
              <w:top w:val="nil"/>
              <w:left w:val="single" w:sz="4" w:space="0" w:color="5B9BD5" w:themeColor="accent5"/>
              <w:bottom w:val="single" w:sz="4" w:space="0" w:color="5B9BD5" w:themeColor="accent5"/>
              <w:right w:val="single" w:sz="4" w:space="0" w:color="5B9BD5" w:themeColor="accent5"/>
            </w:tcBorders>
            <w:vAlign w:val="center"/>
            <w:hideMark/>
          </w:tcPr>
          <w:p w14:paraId="071FF708"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Testis</w:t>
            </w:r>
          </w:p>
        </w:tc>
        <w:tc>
          <w:tcPr>
            <w:tcW w:w="2433" w:type="dxa"/>
            <w:tcBorders>
              <w:top w:val="nil"/>
              <w:left w:val="nil"/>
              <w:bottom w:val="single" w:sz="4" w:space="0" w:color="5B9BD5" w:themeColor="accent5"/>
              <w:right w:val="single" w:sz="4" w:space="0" w:color="5B9BD5" w:themeColor="accent5"/>
            </w:tcBorders>
            <w:vAlign w:val="center"/>
            <w:hideMark/>
          </w:tcPr>
          <w:p w14:paraId="7054B3E3"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28020</w:t>
            </w:r>
          </w:p>
        </w:tc>
        <w:tc>
          <w:tcPr>
            <w:tcW w:w="2014" w:type="dxa"/>
            <w:tcBorders>
              <w:top w:val="nil"/>
              <w:left w:val="nil"/>
              <w:bottom w:val="single" w:sz="4" w:space="0" w:color="5B9BD5" w:themeColor="accent5"/>
              <w:right w:val="single" w:sz="4" w:space="0" w:color="5B9BD5" w:themeColor="accent5"/>
            </w:tcBorders>
            <w:vAlign w:val="center"/>
            <w:hideMark/>
          </w:tcPr>
          <w:p w14:paraId="7C85FE54"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C62</w:t>
            </w:r>
          </w:p>
        </w:tc>
        <w:tc>
          <w:tcPr>
            <w:tcW w:w="1902" w:type="dxa"/>
            <w:tcBorders>
              <w:top w:val="nil"/>
              <w:left w:val="nil"/>
              <w:bottom w:val="single" w:sz="4" w:space="0" w:color="5B9BD5" w:themeColor="accent5"/>
              <w:right w:val="single" w:sz="4" w:space="0" w:color="5B9BD5" w:themeColor="accent5"/>
            </w:tcBorders>
          </w:tcPr>
          <w:p w14:paraId="191423DB" w14:textId="77777777" w:rsidR="003C7FE2" w:rsidRPr="001F0ED9" w:rsidRDefault="003C7FE2" w:rsidP="00D658B0">
            <w:pPr>
              <w:spacing w:after="0" w:line="240" w:lineRule="auto"/>
              <w:rPr>
                <w:rFonts w:eastAsia="Times New Roman" w:cstheme="minorHAnsi"/>
                <w:color w:val="000000"/>
                <w:sz w:val="20"/>
                <w:szCs w:val="20"/>
              </w:rPr>
            </w:pPr>
          </w:p>
        </w:tc>
      </w:tr>
      <w:tr w:rsidR="003C7FE2" w:rsidRPr="00D658B0" w14:paraId="2212F88A" w14:textId="39B5F56D" w:rsidTr="51373E79">
        <w:trPr>
          <w:trHeight w:val="86"/>
          <w:jc w:val="center"/>
        </w:trPr>
        <w:tc>
          <w:tcPr>
            <w:tcW w:w="3001" w:type="dxa"/>
            <w:tcBorders>
              <w:top w:val="nil"/>
              <w:left w:val="single" w:sz="4" w:space="0" w:color="5B9BD5" w:themeColor="accent5"/>
              <w:bottom w:val="single" w:sz="4" w:space="0" w:color="5B9BD5" w:themeColor="accent5"/>
              <w:right w:val="single" w:sz="4" w:space="0" w:color="5B9BD5" w:themeColor="accent5"/>
            </w:tcBorders>
            <w:vAlign w:val="center"/>
            <w:hideMark/>
          </w:tcPr>
          <w:p w14:paraId="7053348A"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Thyroid</w:t>
            </w:r>
          </w:p>
        </w:tc>
        <w:tc>
          <w:tcPr>
            <w:tcW w:w="2433" w:type="dxa"/>
            <w:tcBorders>
              <w:top w:val="nil"/>
              <w:left w:val="nil"/>
              <w:bottom w:val="single" w:sz="4" w:space="0" w:color="5B9BD5" w:themeColor="accent5"/>
              <w:right w:val="single" w:sz="4" w:space="0" w:color="5B9BD5" w:themeColor="accent5"/>
            </w:tcBorders>
            <w:vAlign w:val="center"/>
            <w:hideMark/>
          </w:tcPr>
          <w:p w14:paraId="4313939C"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32010</w:t>
            </w:r>
          </w:p>
        </w:tc>
        <w:tc>
          <w:tcPr>
            <w:tcW w:w="2014" w:type="dxa"/>
            <w:tcBorders>
              <w:top w:val="nil"/>
              <w:left w:val="nil"/>
              <w:bottom w:val="single" w:sz="4" w:space="0" w:color="5B9BD5" w:themeColor="accent5"/>
              <w:right w:val="single" w:sz="4" w:space="0" w:color="5B9BD5" w:themeColor="accent5"/>
            </w:tcBorders>
            <w:vAlign w:val="center"/>
            <w:hideMark/>
          </w:tcPr>
          <w:p w14:paraId="61129CB7"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C73</w:t>
            </w:r>
          </w:p>
        </w:tc>
        <w:tc>
          <w:tcPr>
            <w:tcW w:w="1902" w:type="dxa"/>
            <w:tcBorders>
              <w:top w:val="nil"/>
              <w:left w:val="nil"/>
              <w:bottom w:val="single" w:sz="4" w:space="0" w:color="5B9BD5" w:themeColor="accent5"/>
              <w:right w:val="single" w:sz="4" w:space="0" w:color="5B9BD5" w:themeColor="accent5"/>
            </w:tcBorders>
          </w:tcPr>
          <w:p w14:paraId="1495208E" w14:textId="77777777" w:rsidR="003C7FE2" w:rsidRPr="001F0ED9" w:rsidRDefault="003C7FE2" w:rsidP="00D658B0">
            <w:pPr>
              <w:spacing w:after="0" w:line="240" w:lineRule="auto"/>
              <w:rPr>
                <w:rFonts w:eastAsia="Times New Roman" w:cstheme="minorHAnsi"/>
                <w:color w:val="000000"/>
                <w:sz w:val="20"/>
                <w:szCs w:val="20"/>
              </w:rPr>
            </w:pPr>
          </w:p>
        </w:tc>
      </w:tr>
      <w:tr w:rsidR="003C7FE2" w:rsidRPr="00D658B0" w14:paraId="5AB0F545" w14:textId="3C0C42CD" w:rsidTr="51373E79">
        <w:trPr>
          <w:trHeight w:val="86"/>
          <w:jc w:val="center"/>
        </w:trPr>
        <w:tc>
          <w:tcPr>
            <w:tcW w:w="3001" w:type="dxa"/>
            <w:tcBorders>
              <w:top w:val="single" w:sz="4" w:space="0" w:color="5B9BD5" w:themeColor="accent5"/>
              <w:left w:val="single" w:sz="4" w:space="0" w:color="5B9BD5" w:themeColor="accent5"/>
              <w:bottom w:val="single" w:sz="12" w:space="0" w:color="5B9BD5" w:themeColor="accent5"/>
              <w:right w:val="single" w:sz="4" w:space="0" w:color="5B9BD5" w:themeColor="accent5"/>
            </w:tcBorders>
            <w:vAlign w:val="center"/>
            <w:hideMark/>
          </w:tcPr>
          <w:p w14:paraId="4CD59ABA"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 xml:space="preserve">Urinary Bladder (includes </w:t>
            </w:r>
            <w:r w:rsidRPr="001F0ED9">
              <w:rPr>
                <w:rFonts w:eastAsia="Times New Roman" w:cstheme="minorHAnsi"/>
                <w:i/>
                <w:color w:val="000000"/>
                <w:sz w:val="20"/>
                <w:szCs w:val="20"/>
              </w:rPr>
              <w:t>in situ</w:t>
            </w:r>
            <w:r w:rsidRPr="001F0ED9">
              <w:rPr>
                <w:rFonts w:eastAsia="Times New Roman" w:cstheme="minorHAnsi"/>
                <w:color w:val="000000"/>
                <w:sz w:val="20"/>
                <w:szCs w:val="20"/>
              </w:rPr>
              <w:t>)</w:t>
            </w:r>
          </w:p>
        </w:tc>
        <w:tc>
          <w:tcPr>
            <w:tcW w:w="2433" w:type="dxa"/>
            <w:tcBorders>
              <w:top w:val="single" w:sz="4" w:space="0" w:color="5B9BD5" w:themeColor="accent5"/>
              <w:left w:val="nil"/>
              <w:bottom w:val="single" w:sz="12" w:space="0" w:color="5B9BD5" w:themeColor="accent5"/>
              <w:right w:val="single" w:sz="4" w:space="0" w:color="5B9BD5" w:themeColor="accent5"/>
            </w:tcBorders>
            <w:vAlign w:val="center"/>
            <w:hideMark/>
          </w:tcPr>
          <w:p w14:paraId="399DAE2F"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29010</w:t>
            </w:r>
          </w:p>
        </w:tc>
        <w:tc>
          <w:tcPr>
            <w:tcW w:w="2014" w:type="dxa"/>
            <w:tcBorders>
              <w:top w:val="single" w:sz="4" w:space="0" w:color="5B9BD5" w:themeColor="accent5"/>
              <w:left w:val="nil"/>
              <w:bottom w:val="single" w:sz="12" w:space="0" w:color="5B9BD5" w:themeColor="accent5"/>
              <w:right w:val="single" w:sz="4" w:space="0" w:color="5B9BD5" w:themeColor="accent5"/>
            </w:tcBorders>
            <w:vAlign w:val="center"/>
            <w:hideMark/>
          </w:tcPr>
          <w:p w14:paraId="71300807" w14:textId="77777777" w:rsidR="003C7FE2" w:rsidRPr="001F0ED9" w:rsidRDefault="003C7FE2"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C67</w:t>
            </w:r>
          </w:p>
        </w:tc>
        <w:tc>
          <w:tcPr>
            <w:tcW w:w="1902" w:type="dxa"/>
            <w:tcBorders>
              <w:top w:val="single" w:sz="4" w:space="0" w:color="5B9BD5" w:themeColor="accent5"/>
              <w:left w:val="nil"/>
              <w:bottom w:val="single" w:sz="12" w:space="0" w:color="5B9BD5" w:themeColor="accent5"/>
              <w:right w:val="single" w:sz="4" w:space="0" w:color="5B9BD5" w:themeColor="accent5"/>
            </w:tcBorders>
          </w:tcPr>
          <w:p w14:paraId="3D6B8FE9" w14:textId="3F95690A" w:rsidR="003C7FE2" w:rsidRPr="001F0ED9" w:rsidRDefault="0054328D" w:rsidP="00D658B0">
            <w:pPr>
              <w:spacing w:after="0" w:line="240" w:lineRule="auto"/>
              <w:rPr>
                <w:rFonts w:eastAsia="Times New Roman" w:cstheme="minorHAnsi"/>
                <w:color w:val="000000"/>
                <w:sz w:val="20"/>
                <w:szCs w:val="20"/>
              </w:rPr>
            </w:pPr>
            <w:r w:rsidRPr="001F0ED9">
              <w:rPr>
                <w:rFonts w:eastAsia="Times New Roman" w:cstheme="minorHAnsi"/>
                <w:color w:val="000000"/>
                <w:sz w:val="20"/>
                <w:szCs w:val="20"/>
              </w:rPr>
              <w:t>Bladder</w:t>
            </w:r>
          </w:p>
        </w:tc>
      </w:tr>
    </w:tbl>
    <w:p w14:paraId="51BE344D" w14:textId="53DEB1F0" w:rsidR="00D0747C" w:rsidRPr="00FD3AC3" w:rsidRDefault="00D0747C" w:rsidP="00D658B0">
      <w:pPr>
        <w:spacing w:after="0" w:line="240" w:lineRule="auto"/>
        <w:rPr>
          <w:color w:val="0000FF"/>
          <w:u w:val="single"/>
        </w:rPr>
      </w:pPr>
      <w:r w:rsidRPr="00FD3AC3">
        <w:rPr>
          <w:b/>
        </w:rPr>
        <w:t>*</w:t>
      </w:r>
      <w:r w:rsidRPr="00FD3AC3">
        <w:rPr>
          <w:rFonts w:ascii="Calibri" w:hAnsi="Calibri" w:cs="Calibri"/>
        </w:rPr>
        <w:t>International Classification</w:t>
      </w:r>
      <w:r w:rsidRPr="00FD3AC3">
        <w:rPr>
          <w:rFonts w:ascii="Calibri" w:hAnsi="Calibri" w:cs="Calibri"/>
          <w:b/>
        </w:rPr>
        <w:t xml:space="preserve"> </w:t>
      </w:r>
      <w:r w:rsidRPr="00FD3AC3">
        <w:rPr>
          <w:rFonts w:ascii="Calibri" w:hAnsi="Calibri" w:cs="Calibri"/>
        </w:rPr>
        <w:t>of Diseases for Oncology, 3</w:t>
      </w:r>
      <w:r w:rsidRPr="00FD3AC3">
        <w:rPr>
          <w:rFonts w:ascii="Calibri" w:hAnsi="Calibri" w:cs="Calibri"/>
          <w:vertAlign w:val="superscript"/>
        </w:rPr>
        <w:t>rd</w:t>
      </w:r>
      <w:r w:rsidRPr="00FD3AC3">
        <w:rPr>
          <w:rFonts w:ascii="Calibri" w:hAnsi="Calibri" w:cs="Calibri"/>
        </w:rPr>
        <w:t xml:space="preserve"> Ed. Surveillance, Epidemiology, and End Results (SEER) Site Recode ICD-O-3/</w:t>
      </w:r>
      <w:r w:rsidR="007E6C21">
        <w:rPr>
          <w:rFonts w:ascii="Calibri" w:hAnsi="Calibri" w:cs="Calibri"/>
        </w:rPr>
        <w:t>World Health Organization</w:t>
      </w:r>
      <w:r w:rsidR="007E6C21" w:rsidRPr="00FD3AC3">
        <w:rPr>
          <w:rFonts w:ascii="Calibri" w:hAnsi="Calibri" w:cs="Calibri"/>
        </w:rPr>
        <w:t xml:space="preserve"> </w:t>
      </w:r>
      <w:r w:rsidRPr="00FD3AC3">
        <w:rPr>
          <w:rFonts w:ascii="Calibri" w:hAnsi="Calibri" w:cs="Calibri"/>
        </w:rPr>
        <w:t>2008</w:t>
      </w:r>
      <w:r w:rsidR="007E6C21">
        <w:rPr>
          <w:rFonts w:ascii="Calibri" w:hAnsi="Calibri" w:cs="Calibri"/>
        </w:rPr>
        <w:t xml:space="preserve"> </w:t>
      </w:r>
      <w:r w:rsidRPr="00FD3AC3">
        <w:rPr>
          <w:rFonts w:ascii="Calibri" w:hAnsi="Calibri" w:cs="Calibri"/>
        </w:rPr>
        <w:t>Definition:</w:t>
      </w:r>
      <w:hyperlink r:id="rId26" w:history="1">
        <w:r w:rsidRPr="00FD3AC3">
          <w:rPr>
            <w:rStyle w:val="Hyperlink"/>
          </w:rPr>
          <w:t>https://seer.cancer.gov/siterecode/icdo3_dwhoheme/index.html</w:t>
        </w:r>
      </w:hyperlink>
    </w:p>
    <w:p w14:paraId="08E95ED1" w14:textId="62689846" w:rsidR="00D0747C" w:rsidRPr="00FD3AC3" w:rsidRDefault="00D0747C" w:rsidP="00D658B0">
      <w:pPr>
        <w:spacing w:after="0" w:line="240" w:lineRule="auto"/>
        <w:rPr>
          <w:rFonts w:ascii="Calibri" w:hAnsi="Calibri" w:cs="Calibri"/>
        </w:rPr>
      </w:pPr>
      <w:r w:rsidRPr="00FD3AC3">
        <w:rPr>
          <w:b/>
        </w:rPr>
        <w:t>**</w:t>
      </w:r>
      <w:r w:rsidR="00557125" w:rsidRPr="00557125">
        <w:t xml:space="preserve"> </w:t>
      </w:r>
      <w:r w:rsidR="00557125" w:rsidRPr="00557125">
        <w:rPr>
          <w:bCs/>
        </w:rPr>
        <w:t xml:space="preserve">World Health Organization. (2019). International statistical classification of diseases and related health problems (11th ed.). </w:t>
      </w:r>
      <w:hyperlink r:id="rId27" w:history="1">
        <w:r w:rsidR="00557125" w:rsidRPr="00011035">
          <w:rPr>
            <w:rStyle w:val="Hyperlink"/>
            <w:bCs/>
          </w:rPr>
          <w:t>https://icd.who.int/</w:t>
        </w:r>
      </w:hyperlink>
      <w:r w:rsidR="00557125">
        <w:rPr>
          <w:bCs/>
        </w:rPr>
        <w:t xml:space="preserve"> </w:t>
      </w:r>
      <w:r w:rsidR="00557125" w:rsidRPr="00FD3AC3">
        <w:rPr>
          <w:rFonts w:ascii="Calibri" w:hAnsi="Calibri" w:cs="Calibri"/>
        </w:rPr>
        <w:t xml:space="preserve"> </w:t>
      </w:r>
    </w:p>
    <w:p w14:paraId="7BE74087" w14:textId="77777777" w:rsidR="00D0747C" w:rsidRPr="00FD3AC3" w:rsidRDefault="00D0747C" w:rsidP="00D658B0">
      <w:pPr>
        <w:spacing w:after="0" w:line="240" w:lineRule="auto"/>
        <w:rPr>
          <w:rFonts w:ascii="Calibri" w:hAnsi="Calibri" w:cs="Calibri"/>
        </w:rPr>
      </w:pPr>
    </w:p>
    <w:p w14:paraId="17ED350F" w14:textId="3AC4C8C8" w:rsidR="00E812F9" w:rsidRPr="00FD3AC3" w:rsidRDefault="00E527C2" w:rsidP="00D658B0">
      <w:pPr>
        <w:spacing w:after="0" w:line="240" w:lineRule="auto"/>
        <w:rPr>
          <w:rFonts w:ascii="Calibri" w:hAnsi="Calibri" w:cs="Calibri"/>
        </w:rPr>
      </w:pPr>
      <w:r w:rsidRPr="2153D232">
        <w:rPr>
          <w:rFonts w:ascii="Calibri" w:hAnsi="Calibri" w:cs="Calibri"/>
        </w:rPr>
        <w:t>+</w:t>
      </w:r>
      <w:r w:rsidR="00E812F9" w:rsidRPr="2153D232">
        <w:rPr>
          <w:rFonts w:ascii="Calibri" w:hAnsi="Calibri" w:cs="Calibri"/>
        </w:rPr>
        <w:t xml:space="preserve">For the purposes of brevity in this report, </w:t>
      </w:r>
      <w:r w:rsidRPr="2153D232">
        <w:rPr>
          <w:rFonts w:ascii="Calibri" w:hAnsi="Calibri" w:cs="Calibri"/>
        </w:rPr>
        <w:t>cancers with longer names were shortened.</w:t>
      </w:r>
      <w:r w:rsidR="00CE118F" w:rsidRPr="2153D232">
        <w:rPr>
          <w:rFonts w:ascii="Calibri" w:hAnsi="Calibri" w:cs="Calibri"/>
        </w:rPr>
        <w:t xml:space="preserve"> </w:t>
      </w:r>
    </w:p>
    <w:p w14:paraId="08792AE8" w14:textId="1B93F0EA" w:rsidR="545DE03F" w:rsidRPr="00302C2C" w:rsidRDefault="3266F5A3" w:rsidP="6E2E25C9">
      <w:pPr>
        <w:pStyle w:val="Heading3"/>
        <w:rPr>
          <w:rFonts w:asciiTheme="minorHAnsi" w:hAnsiTheme="minorHAnsi" w:cstheme="minorBidi"/>
          <w:b/>
          <w:bCs/>
          <w:color w:val="auto"/>
        </w:rPr>
      </w:pPr>
      <w:bookmarkStart w:id="9" w:name="_Toc1151913847"/>
      <w:r w:rsidRPr="6E2E25C9">
        <w:rPr>
          <w:rFonts w:asciiTheme="minorHAnsi" w:hAnsiTheme="minorHAnsi" w:cstheme="minorBidi"/>
          <w:b/>
          <w:bCs/>
          <w:color w:val="auto"/>
        </w:rPr>
        <w:lastRenderedPageBreak/>
        <w:t xml:space="preserve">About </w:t>
      </w:r>
      <w:r w:rsidR="00E5282B" w:rsidRPr="6E2E25C9">
        <w:rPr>
          <w:rFonts w:asciiTheme="minorHAnsi" w:hAnsiTheme="minorHAnsi" w:cstheme="minorBidi"/>
          <w:b/>
          <w:bCs/>
          <w:color w:val="auto"/>
        </w:rPr>
        <w:t>Demographic</w:t>
      </w:r>
      <w:r w:rsidRPr="6E2E25C9">
        <w:rPr>
          <w:rFonts w:asciiTheme="minorHAnsi" w:hAnsiTheme="minorHAnsi" w:cstheme="minorBidi"/>
          <w:b/>
          <w:bCs/>
          <w:color w:val="auto"/>
        </w:rPr>
        <w:t xml:space="preserve"> Data</w:t>
      </w:r>
      <w:bookmarkEnd w:id="9"/>
    </w:p>
    <w:p w14:paraId="771CC7E0" w14:textId="7AF35A51" w:rsidR="2153D232" w:rsidRDefault="2153D232" w:rsidP="2153D232">
      <w:pPr>
        <w:spacing w:after="0" w:line="240" w:lineRule="auto"/>
        <w:rPr>
          <w:rFonts w:ascii="Calibri" w:hAnsi="Calibri" w:cs="Calibri"/>
          <w:b/>
          <w:bCs/>
          <w:sz w:val="24"/>
          <w:szCs w:val="24"/>
        </w:rPr>
      </w:pPr>
    </w:p>
    <w:p w14:paraId="48525041" w14:textId="290E8E93" w:rsidR="2153D232" w:rsidRDefault="004A2719" w:rsidP="1D9453CA">
      <w:pPr>
        <w:spacing w:after="0" w:line="240" w:lineRule="auto"/>
        <w:rPr>
          <w:rFonts w:ascii="Calibri" w:eastAsia="Calibri" w:hAnsi="Calibri" w:cs="Calibri"/>
          <w:sz w:val="24"/>
          <w:szCs w:val="24"/>
        </w:rPr>
      </w:pPr>
      <w:r>
        <w:rPr>
          <w:rFonts w:ascii="Calibri" w:eastAsia="Calibri" w:hAnsi="Calibri" w:cs="Calibri"/>
          <w:sz w:val="24"/>
          <w:szCs w:val="24"/>
        </w:rPr>
        <w:t>Cancer burden varies for different demographics</w:t>
      </w:r>
      <w:r w:rsidR="00B80DD0">
        <w:rPr>
          <w:rFonts w:ascii="Calibri" w:eastAsia="Calibri" w:hAnsi="Calibri" w:cs="Calibri"/>
          <w:sz w:val="24"/>
          <w:szCs w:val="24"/>
        </w:rPr>
        <w:t xml:space="preserve">. </w:t>
      </w:r>
      <w:r w:rsidR="0CCEAEE7" w:rsidRPr="7B3520C7">
        <w:rPr>
          <w:rFonts w:ascii="Calibri" w:eastAsia="Calibri" w:hAnsi="Calibri" w:cs="Calibri"/>
          <w:sz w:val="24"/>
          <w:szCs w:val="24"/>
        </w:rPr>
        <w:t>While there are many factors that influence these differences, DPH acknowledges</w:t>
      </w:r>
      <w:r w:rsidR="6BD7B92B" w:rsidRPr="7B3520C7">
        <w:rPr>
          <w:rFonts w:ascii="Calibri" w:eastAsia="Calibri" w:hAnsi="Calibri" w:cs="Calibri"/>
          <w:sz w:val="24"/>
          <w:szCs w:val="24"/>
        </w:rPr>
        <w:t xml:space="preserve"> the </w:t>
      </w:r>
      <w:r w:rsidR="74BB44B2" w:rsidRPr="7B3520C7">
        <w:rPr>
          <w:rFonts w:ascii="Calibri" w:eastAsia="Calibri" w:hAnsi="Calibri" w:cs="Calibri"/>
          <w:sz w:val="24"/>
          <w:szCs w:val="24"/>
        </w:rPr>
        <w:t xml:space="preserve">existing inequities impacting health outcomes of Massachusetts residents based on their race, ethnicity, </w:t>
      </w:r>
      <w:r w:rsidR="68E7C09E" w:rsidRPr="7B3520C7">
        <w:rPr>
          <w:rFonts w:ascii="Calibri" w:eastAsia="Calibri" w:hAnsi="Calibri" w:cs="Calibri"/>
          <w:sz w:val="24"/>
          <w:szCs w:val="24"/>
        </w:rPr>
        <w:t>geography</w:t>
      </w:r>
      <w:r w:rsidR="74BB44B2" w:rsidRPr="7B3520C7">
        <w:rPr>
          <w:rFonts w:ascii="Calibri" w:eastAsia="Calibri" w:hAnsi="Calibri" w:cs="Calibri"/>
          <w:sz w:val="24"/>
          <w:szCs w:val="24"/>
        </w:rPr>
        <w:t>, economic status, and o</w:t>
      </w:r>
      <w:r w:rsidR="5E46AD1B" w:rsidRPr="7B3520C7">
        <w:rPr>
          <w:rFonts w:ascii="Calibri" w:eastAsia="Calibri" w:hAnsi="Calibri" w:cs="Calibri"/>
          <w:sz w:val="24"/>
          <w:szCs w:val="24"/>
        </w:rPr>
        <w:t xml:space="preserve">ther </w:t>
      </w:r>
      <w:r w:rsidR="371AE258" w:rsidRPr="7B3520C7">
        <w:rPr>
          <w:rFonts w:ascii="Calibri" w:eastAsia="Calibri" w:hAnsi="Calibri" w:cs="Calibri"/>
          <w:sz w:val="24"/>
          <w:szCs w:val="24"/>
        </w:rPr>
        <w:t>demographic</w:t>
      </w:r>
      <w:r w:rsidR="5E46AD1B" w:rsidRPr="7B3520C7">
        <w:rPr>
          <w:rFonts w:ascii="Calibri" w:eastAsia="Calibri" w:hAnsi="Calibri" w:cs="Calibri"/>
          <w:sz w:val="24"/>
          <w:szCs w:val="24"/>
        </w:rPr>
        <w:t xml:space="preserve"> identities</w:t>
      </w:r>
      <w:r w:rsidR="6BD7B92B" w:rsidRPr="7B3520C7">
        <w:rPr>
          <w:rFonts w:ascii="Calibri" w:eastAsia="Calibri" w:hAnsi="Calibri" w:cs="Calibri"/>
          <w:sz w:val="24"/>
          <w:szCs w:val="24"/>
        </w:rPr>
        <w:t>.</w:t>
      </w:r>
      <w:r w:rsidR="3F10B66C" w:rsidRPr="7B3520C7">
        <w:rPr>
          <w:rFonts w:ascii="Calibri" w:eastAsia="Calibri" w:hAnsi="Calibri" w:cs="Calibri"/>
          <w:sz w:val="24"/>
          <w:szCs w:val="24"/>
        </w:rPr>
        <w:t xml:space="preserve">  </w:t>
      </w:r>
    </w:p>
    <w:p w14:paraId="33AB01B4" w14:textId="77777777" w:rsidR="001B5486" w:rsidRPr="00FD3AC3" w:rsidRDefault="001B5486" w:rsidP="00D658B0">
      <w:pPr>
        <w:spacing w:after="0" w:line="240" w:lineRule="auto"/>
        <w:rPr>
          <w:rFonts w:ascii="Calibri" w:hAnsi="Calibri" w:cs="Calibri"/>
          <w:b/>
        </w:rPr>
      </w:pPr>
    </w:p>
    <w:p w14:paraId="71A37B9E" w14:textId="551ED300" w:rsidR="00D0747C" w:rsidRPr="00302C2C" w:rsidRDefault="00D0747C" w:rsidP="6E2E25C9">
      <w:pPr>
        <w:pStyle w:val="Heading3"/>
        <w:rPr>
          <w:rFonts w:asciiTheme="minorHAnsi" w:hAnsiTheme="minorHAnsi" w:cstheme="minorBidi"/>
          <w:b/>
          <w:bCs/>
          <w:color w:val="auto"/>
        </w:rPr>
      </w:pPr>
      <w:bookmarkStart w:id="10" w:name="_Toc1400068922"/>
      <w:r w:rsidRPr="6E2E25C9">
        <w:rPr>
          <w:rFonts w:asciiTheme="minorHAnsi" w:hAnsiTheme="minorHAnsi" w:cstheme="minorBidi"/>
          <w:b/>
          <w:bCs/>
          <w:color w:val="auto"/>
        </w:rPr>
        <w:t xml:space="preserve">Data </w:t>
      </w:r>
      <w:r w:rsidR="00984D67" w:rsidRPr="6E2E25C9">
        <w:rPr>
          <w:rFonts w:asciiTheme="minorHAnsi" w:hAnsiTheme="minorHAnsi" w:cstheme="minorBidi"/>
          <w:b/>
          <w:bCs/>
          <w:color w:val="auto"/>
        </w:rPr>
        <w:t>Considerations/</w:t>
      </w:r>
      <w:r w:rsidRPr="6E2E25C9">
        <w:rPr>
          <w:rFonts w:asciiTheme="minorHAnsi" w:hAnsiTheme="minorHAnsi" w:cstheme="minorBidi"/>
          <w:b/>
          <w:bCs/>
          <w:color w:val="auto"/>
        </w:rPr>
        <w:t>Limitations</w:t>
      </w:r>
      <w:bookmarkEnd w:id="10"/>
    </w:p>
    <w:p w14:paraId="27CA50EA" w14:textId="77777777" w:rsidR="00D0747C" w:rsidRPr="00D658B0" w:rsidRDefault="00D0747C" w:rsidP="00D658B0">
      <w:pPr>
        <w:spacing w:after="0" w:line="240" w:lineRule="auto"/>
        <w:rPr>
          <w:rFonts w:ascii="Calibri" w:hAnsi="Calibri" w:cs="Calibri"/>
          <w:b/>
          <w:color w:val="44546A" w:themeColor="text2"/>
          <w:sz w:val="24"/>
          <w:szCs w:val="24"/>
        </w:rPr>
      </w:pPr>
    </w:p>
    <w:p w14:paraId="178EE5DF" w14:textId="5CDE7234" w:rsidR="00D0747C" w:rsidRDefault="00B769CC" w:rsidP="00D658B0">
      <w:pPr>
        <w:spacing w:after="0"/>
        <w:rPr>
          <w:rFonts w:ascii="Calibri" w:hAnsi="Calibri" w:cs="Calibri"/>
          <w:sz w:val="24"/>
          <w:szCs w:val="24"/>
        </w:rPr>
      </w:pPr>
      <w:r>
        <w:rPr>
          <w:rFonts w:ascii="Calibri" w:hAnsi="Calibri" w:cs="Calibri"/>
          <w:sz w:val="24"/>
          <w:szCs w:val="24"/>
        </w:rPr>
        <w:t xml:space="preserve">There are several data </w:t>
      </w:r>
      <w:r w:rsidR="00984D67">
        <w:rPr>
          <w:rFonts w:ascii="Calibri" w:hAnsi="Calibri" w:cs="Calibri"/>
          <w:sz w:val="24"/>
          <w:szCs w:val="24"/>
        </w:rPr>
        <w:t>considerations/</w:t>
      </w:r>
      <w:r>
        <w:rPr>
          <w:rFonts w:ascii="Calibri" w:hAnsi="Calibri" w:cs="Calibri"/>
          <w:sz w:val="24"/>
          <w:szCs w:val="24"/>
        </w:rPr>
        <w:t>limitations impacting interpretation of the cancer data in this report:</w:t>
      </w:r>
    </w:p>
    <w:p w14:paraId="0CD0299B" w14:textId="77777777" w:rsidR="004C5075" w:rsidRPr="00D658B0" w:rsidRDefault="004C5075" w:rsidP="00D658B0">
      <w:pPr>
        <w:spacing w:after="0"/>
        <w:rPr>
          <w:rFonts w:ascii="Calibri" w:hAnsi="Calibri" w:cs="Calibri"/>
          <w:sz w:val="24"/>
          <w:szCs w:val="24"/>
        </w:rPr>
      </w:pPr>
    </w:p>
    <w:p w14:paraId="60154CB7" w14:textId="36E2D5CF" w:rsidR="00D0747C" w:rsidRPr="00D658B0" w:rsidRDefault="358E889D" w:rsidP="00D658B0">
      <w:pPr>
        <w:pStyle w:val="ListParagraph"/>
        <w:numPr>
          <w:ilvl w:val="0"/>
          <w:numId w:val="28"/>
        </w:numPr>
        <w:spacing w:after="0" w:line="276" w:lineRule="auto"/>
        <w:rPr>
          <w:rFonts w:ascii="Calibri" w:hAnsi="Calibri" w:cs="Calibri"/>
          <w:sz w:val="24"/>
          <w:szCs w:val="24"/>
        </w:rPr>
      </w:pPr>
      <w:r w:rsidRPr="4764715D">
        <w:rPr>
          <w:rFonts w:ascii="Calibri" w:hAnsi="Calibri" w:cs="Calibri"/>
          <w:b/>
          <w:bCs/>
          <w:sz w:val="24"/>
          <w:szCs w:val="24"/>
        </w:rPr>
        <w:t>Under-reporting in areas close to neighboring states:</w:t>
      </w:r>
      <w:r w:rsidRPr="4764715D">
        <w:rPr>
          <w:rFonts w:ascii="Calibri" w:hAnsi="Calibri" w:cs="Calibri"/>
          <w:sz w:val="24"/>
          <w:szCs w:val="24"/>
        </w:rPr>
        <w:t xml:space="preserve"> Although the MCR has reciprocal reporting agreements with 4</w:t>
      </w:r>
      <w:r w:rsidR="4488AC3B" w:rsidRPr="4764715D">
        <w:rPr>
          <w:rFonts w:ascii="Calibri" w:hAnsi="Calibri" w:cs="Calibri"/>
          <w:sz w:val="24"/>
          <w:szCs w:val="24"/>
        </w:rPr>
        <w:t xml:space="preserve">8 US </w:t>
      </w:r>
      <w:r w:rsidRPr="4764715D">
        <w:rPr>
          <w:rFonts w:ascii="Calibri" w:hAnsi="Calibri" w:cs="Calibri"/>
          <w:sz w:val="24"/>
          <w:szCs w:val="24"/>
        </w:rPr>
        <w:t>states</w:t>
      </w:r>
      <w:r w:rsidR="4488AC3B" w:rsidRPr="4764715D">
        <w:rPr>
          <w:rFonts w:ascii="Calibri" w:hAnsi="Calibri" w:cs="Calibri"/>
          <w:sz w:val="24"/>
          <w:szCs w:val="24"/>
        </w:rPr>
        <w:t xml:space="preserve"> and territories</w:t>
      </w:r>
      <w:r w:rsidRPr="4764715D">
        <w:rPr>
          <w:rFonts w:ascii="Calibri" w:hAnsi="Calibri" w:cs="Calibri"/>
          <w:sz w:val="24"/>
          <w:szCs w:val="24"/>
        </w:rPr>
        <w:t xml:space="preserve">, some Massachusetts residents diagnosed out of state </w:t>
      </w:r>
      <w:r w:rsidR="12DDFFE9" w:rsidRPr="4764715D">
        <w:rPr>
          <w:rFonts w:ascii="Calibri" w:hAnsi="Calibri" w:cs="Calibri"/>
          <w:sz w:val="24"/>
          <w:szCs w:val="24"/>
        </w:rPr>
        <w:t xml:space="preserve">may </w:t>
      </w:r>
      <w:r w:rsidRPr="4764715D">
        <w:rPr>
          <w:rFonts w:ascii="Calibri" w:hAnsi="Calibri" w:cs="Calibri"/>
          <w:sz w:val="24"/>
          <w:szCs w:val="24"/>
        </w:rPr>
        <w:t xml:space="preserve">not </w:t>
      </w:r>
      <w:r w:rsidR="12DDFFE9" w:rsidRPr="4764715D">
        <w:rPr>
          <w:rFonts w:ascii="Calibri" w:hAnsi="Calibri" w:cs="Calibri"/>
          <w:sz w:val="24"/>
          <w:szCs w:val="24"/>
        </w:rPr>
        <w:t xml:space="preserve">have been </w:t>
      </w:r>
      <w:r w:rsidRPr="4764715D">
        <w:rPr>
          <w:rFonts w:ascii="Calibri" w:hAnsi="Calibri" w:cs="Calibri"/>
          <w:sz w:val="24"/>
          <w:szCs w:val="24"/>
        </w:rPr>
        <w:t>reported to the MCR</w:t>
      </w:r>
      <w:r w:rsidR="2FB0D381" w:rsidRPr="4764715D">
        <w:rPr>
          <w:rFonts w:ascii="Calibri" w:hAnsi="Calibri" w:cs="Calibri"/>
          <w:sz w:val="24"/>
          <w:szCs w:val="24"/>
        </w:rPr>
        <w:t xml:space="preserve"> due to limitation in data sharing among states</w:t>
      </w:r>
      <w:r w:rsidRPr="4764715D">
        <w:rPr>
          <w:rFonts w:ascii="Calibri" w:hAnsi="Calibri" w:cs="Calibri"/>
          <w:sz w:val="24"/>
          <w:szCs w:val="24"/>
        </w:rPr>
        <w:t>.</w:t>
      </w:r>
    </w:p>
    <w:p w14:paraId="2C2CE4DE" w14:textId="37314895" w:rsidR="00D0747C" w:rsidRPr="00D658B0" w:rsidRDefault="00D0747C" w:rsidP="00D658B0">
      <w:pPr>
        <w:pStyle w:val="ListParagraph"/>
        <w:numPr>
          <w:ilvl w:val="0"/>
          <w:numId w:val="28"/>
        </w:numPr>
        <w:spacing w:after="0" w:line="276" w:lineRule="auto"/>
        <w:rPr>
          <w:rFonts w:ascii="Calibri" w:hAnsi="Calibri" w:cs="Calibri"/>
          <w:sz w:val="24"/>
          <w:szCs w:val="24"/>
        </w:rPr>
      </w:pPr>
      <w:r w:rsidRPr="00B7367F">
        <w:rPr>
          <w:rFonts w:ascii="Calibri" w:hAnsi="Calibri" w:cs="Calibri"/>
          <w:b/>
          <w:bCs/>
          <w:sz w:val="24"/>
          <w:szCs w:val="24"/>
        </w:rPr>
        <w:t>Interpretation of trends:</w:t>
      </w:r>
      <w:r w:rsidRPr="00D658B0">
        <w:rPr>
          <w:rFonts w:ascii="Calibri" w:hAnsi="Calibri" w:cs="Calibri"/>
          <w:sz w:val="24"/>
          <w:szCs w:val="24"/>
        </w:rPr>
        <w:t xml:space="preserve"> Apparent increases or decreases in cancer incidence over time may reflect changes in diagnostic methods or case reporting rather than true changes in cancer occurrence.</w:t>
      </w:r>
      <w:r w:rsidR="0039443A" w:rsidRPr="00D658B0">
        <w:rPr>
          <w:rFonts w:ascii="Calibri" w:hAnsi="Calibri" w:cs="Calibri"/>
          <w:sz w:val="24"/>
          <w:szCs w:val="24"/>
        </w:rPr>
        <w:t xml:space="preserve">  In this report</w:t>
      </w:r>
      <w:r w:rsidR="001F3F2E" w:rsidRPr="00D658B0">
        <w:rPr>
          <w:rFonts w:ascii="Calibri" w:hAnsi="Calibri" w:cs="Calibri"/>
          <w:sz w:val="24"/>
          <w:szCs w:val="24"/>
        </w:rPr>
        <w:t xml:space="preserve"> and in keeping with national cancer trend analyses, 2020 numbers were omitted from the trend analysis, but are presented in the graphs.  This omission is due to the dramatic decrease in 2020 </w:t>
      </w:r>
      <w:r w:rsidR="00723D71">
        <w:rPr>
          <w:rFonts w:ascii="Calibri" w:hAnsi="Calibri" w:cs="Calibri"/>
          <w:sz w:val="24"/>
          <w:szCs w:val="24"/>
        </w:rPr>
        <w:t>incidence of</w:t>
      </w:r>
      <w:r w:rsidR="00723D71" w:rsidRPr="00D658B0">
        <w:rPr>
          <w:rFonts w:ascii="Calibri" w:hAnsi="Calibri" w:cs="Calibri"/>
          <w:sz w:val="24"/>
          <w:szCs w:val="24"/>
        </w:rPr>
        <w:t xml:space="preserve"> </w:t>
      </w:r>
      <w:r w:rsidR="001F3F2E" w:rsidRPr="00D658B0">
        <w:rPr>
          <w:rFonts w:ascii="Calibri" w:hAnsi="Calibri" w:cs="Calibri"/>
          <w:sz w:val="24"/>
          <w:szCs w:val="24"/>
        </w:rPr>
        <w:t>cancer cases</w:t>
      </w:r>
      <w:r w:rsidR="00723D71">
        <w:rPr>
          <w:rFonts w:ascii="Calibri" w:hAnsi="Calibri" w:cs="Calibri"/>
          <w:sz w:val="24"/>
          <w:szCs w:val="24"/>
        </w:rPr>
        <w:t xml:space="preserve"> presumably resulting from the impact of COVID-19 on the </w:t>
      </w:r>
      <w:r w:rsidR="00984D67">
        <w:rPr>
          <w:rFonts w:ascii="Calibri" w:hAnsi="Calibri" w:cs="Calibri"/>
          <w:sz w:val="24"/>
          <w:szCs w:val="24"/>
        </w:rPr>
        <w:t xml:space="preserve">provision of care throughout the </w:t>
      </w:r>
      <w:r w:rsidR="00723D71">
        <w:rPr>
          <w:rFonts w:ascii="Calibri" w:hAnsi="Calibri" w:cs="Calibri"/>
          <w:sz w:val="24"/>
          <w:szCs w:val="24"/>
        </w:rPr>
        <w:t>healthcare system</w:t>
      </w:r>
      <w:r w:rsidR="001F3F2E" w:rsidRPr="00D658B0">
        <w:rPr>
          <w:rFonts w:ascii="Calibri" w:hAnsi="Calibri" w:cs="Calibri"/>
          <w:sz w:val="24"/>
          <w:szCs w:val="24"/>
        </w:rPr>
        <w:t>.</w:t>
      </w:r>
    </w:p>
    <w:p w14:paraId="465284CC" w14:textId="7DAC8D29" w:rsidR="00D91B0C" w:rsidRDefault="00D0747C" w:rsidP="00D658B0">
      <w:pPr>
        <w:pStyle w:val="ListParagraph"/>
        <w:numPr>
          <w:ilvl w:val="0"/>
          <w:numId w:val="28"/>
        </w:numPr>
        <w:spacing w:after="0" w:line="276" w:lineRule="auto"/>
        <w:rPr>
          <w:rFonts w:ascii="Calibri" w:hAnsi="Calibri" w:cs="Calibri"/>
          <w:sz w:val="24"/>
          <w:szCs w:val="24"/>
        </w:rPr>
      </w:pPr>
      <w:r w:rsidRPr="6E2E25C9">
        <w:rPr>
          <w:rFonts w:ascii="Calibri" w:hAnsi="Calibri" w:cs="Calibri"/>
          <w:b/>
          <w:bCs/>
          <w:sz w:val="24"/>
          <w:szCs w:val="24"/>
        </w:rPr>
        <w:t>Small number of cases:</w:t>
      </w:r>
      <w:r w:rsidRPr="6E2E25C9">
        <w:rPr>
          <w:rFonts w:ascii="Calibri" w:hAnsi="Calibri" w:cs="Calibri"/>
          <w:sz w:val="24"/>
          <w:szCs w:val="24"/>
        </w:rPr>
        <w:t xml:space="preserve"> Some </w:t>
      </w:r>
      <w:r w:rsidR="00984D67" w:rsidRPr="6E2E25C9">
        <w:rPr>
          <w:rFonts w:ascii="Calibri" w:hAnsi="Calibri" w:cs="Calibri"/>
          <w:sz w:val="24"/>
          <w:szCs w:val="24"/>
        </w:rPr>
        <w:t xml:space="preserve">rates </w:t>
      </w:r>
      <w:r w:rsidRPr="6E2E25C9">
        <w:rPr>
          <w:rFonts w:ascii="Calibri" w:hAnsi="Calibri" w:cs="Calibri"/>
          <w:sz w:val="24"/>
          <w:szCs w:val="24"/>
        </w:rPr>
        <w:t xml:space="preserve">in this report </w:t>
      </w:r>
      <w:r w:rsidR="00984D67" w:rsidRPr="6E2E25C9">
        <w:rPr>
          <w:rFonts w:ascii="Calibri" w:hAnsi="Calibri" w:cs="Calibri"/>
          <w:sz w:val="24"/>
          <w:szCs w:val="24"/>
        </w:rPr>
        <w:t>reflect</w:t>
      </w:r>
      <w:r w:rsidR="00E02C90" w:rsidRPr="6E2E25C9">
        <w:rPr>
          <w:rFonts w:ascii="Calibri" w:hAnsi="Calibri" w:cs="Calibri"/>
          <w:sz w:val="24"/>
          <w:szCs w:val="24"/>
        </w:rPr>
        <w:t xml:space="preserve"> relatively</w:t>
      </w:r>
      <w:r w:rsidR="00984D67" w:rsidRPr="6E2E25C9">
        <w:rPr>
          <w:rFonts w:ascii="Calibri" w:hAnsi="Calibri" w:cs="Calibri"/>
          <w:sz w:val="24"/>
          <w:szCs w:val="24"/>
        </w:rPr>
        <w:t xml:space="preserve"> </w:t>
      </w:r>
      <w:r w:rsidRPr="6E2E25C9">
        <w:rPr>
          <w:rFonts w:ascii="Calibri" w:hAnsi="Calibri" w:cs="Calibri"/>
          <w:sz w:val="24"/>
          <w:szCs w:val="24"/>
        </w:rPr>
        <w:t>small numbers of cases</w:t>
      </w:r>
      <w:r w:rsidR="00E02C90" w:rsidRPr="6E2E25C9">
        <w:rPr>
          <w:rFonts w:ascii="Calibri" w:hAnsi="Calibri" w:cs="Calibri"/>
          <w:sz w:val="24"/>
          <w:szCs w:val="24"/>
        </w:rPr>
        <w:t xml:space="preserve"> and are, therefore, </w:t>
      </w:r>
      <w:r w:rsidR="0098361A" w:rsidRPr="6E2E25C9">
        <w:rPr>
          <w:rFonts w:ascii="Calibri" w:hAnsi="Calibri" w:cs="Calibri"/>
          <w:sz w:val="24"/>
          <w:szCs w:val="24"/>
        </w:rPr>
        <w:t xml:space="preserve">more </w:t>
      </w:r>
      <w:r w:rsidR="00E02C90" w:rsidRPr="6E2E25C9">
        <w:rPr>
          <w:rFonts w:ascii="Calibri" w:hAnsi="Calibri" w:cs="Calibri"/>
          <w:sz w:val="24"/>
          <w:szCs w:val="24"/>
        </w:rPr>
        <w:t xml:space="preserve">subject to </w:t>
      </w:r>
      <w:r w:rsidR="0098361A" w:rsidRPr="6E2E25C9">
        <w:rPr>
          <w:rFonts w:ascii="Calibri" w:hAnsi="Calibri" w:cs="Calibri"/>
          <w:sz w:val="24"/>
          <w:szCs w:val="24"/>
        </w:rPr>
        <w:t xml:space="preserve">the </w:t>
      </w:r>
      <w:r w:rsidR="00B7367F" w:rsidRPr="6E2E25C9">
        <w:rPr>
          <w:rFonts w:ascii="Calibri" w:hAnsi="Calibri" w:cs="Calibri"/>
          <w:sz w:val="24"/>
          <w:szCs w:val="24"/>
        </w:rPr>
        <w:t>effects</w:t>
      </w:r>
      <w:r w:rsidR="00E02C90" w:rsidRPr="6E2E25C9">
        <w:rPr>
          <w:rFonts w:ascii="Calibri" w:hAnsi="Calibri" w:cs="Calibri"/>
          <w:sz w:val="24"/>
          <w:szCs w:val="24"/>
        </w:rPr>
        <w:t xml:space="preserve"> of random variation</w:t>
      </w:r>
      <w:r w:rsidRPr="6E2E25C9">
        <w:rPr>
          <w:rFonts w:ascii="Calibri" w:hAnsi="Calibri" w:cs="Calibri"/>
          <w:sz w:val="24"/>
          <w:szCs w:val="24"/>
        </w:rPr>
        <w:t>.</w:t>
      </w:r>
      <w:r w:rsidR="00E02C90" w:rsidRPr="6E2E25C9">
        <w:rPr>
          <w:rFonts w:ascii="Calibri" w:hAnsi="Calibri" w:cs="Calibri"/>
          <w:sz w:val="24"/>
          <w:szCs w:val="24"/>
        </w:rPr>
        <w:t xml:space="preserve"> For </w:t>
      </w:r>
      <w:proofErr w:type="gramStart"/>
      <w:r w:rsidR="00E02C90" w:rsidRPr="6E2E25C9">
        <w:rPr>
          <w:rFonts w:ascii="Calibri" w:hAnsi="Calibri" w:cs="Calibri"/>
          <w:sz w:val="24"/>
          <w:szCs w:val="24"/>
        </w:rPr>
        <w:t>these</w:t>
      </w:r>
      <w:proofErr w:type="gramEnd"/>
      <w:r w:rsidR="00E02C90" w:rsidRPr="6E2E25C9">
        <w:rPr>
          <w:rFonts w:ascii="Calibri" w:hAnsi="Calibri" w:cs="Calibri"/>
          <w:sz w:val="24"/>
          <w:szCs w:val="24"/>
        </w:rPr>
        <w:t xml:space="preserve">, confidence that observed differences </w:t>
      </w:r>
      <w:r w:rsidR="0098361A" w:rsidRPr="6E2E25C9">
        <w:rPr>
          <w:rFonts w:ascii="Calibri" w:hAnsi="Calibri" w:cs="Calibri"/>
          <w:sz w:val="24"/>
          <w:szCs w:val="24"/>
        </w:rPr>
        <w:t xml:space="preserve">between two rates </w:t>
      </w:r>
      <w:r w:rsidR="00E02C90" w:rsidRPr="6E2E25C9">
        <w:rPr>
          <w:rFonts w:ascii="Calibri" w:hAnsi="Calibri" w:cs="Calibri"/>
          <w:sz w:val="24"/>
          <w:szCs w:val="24"/>
        </w:rPr>
        <w:t xml:space="preserve">are </w:t>
      </w:r>
      <w:r w:rsidR="0098361A" w:rsidRPr="6E2E25C9">
        <w:rPr>
          <w:rFonts w:ascii="Calibri" w:hAnsi="Calibri" w:cs="Calibri"/>
          <w:sz w:val="24"/>
          <w:szCs w:val="24"/>
        </w:rPr>
        <w:t xml:space="preserve">worthy of being </w:t>
      </w:r>
      <w:r w:rsidR="00E02C90" w:rsidRPr="6E2E25C9">
        <w:rPr>
          <w:rFonts w:ascii="Calibri" w:hAnsi="Calibri" w:cs="Calibri"/>
          <w:i/>
          <w:iCs/>
          <w:sz w:val="24"/>
          <w:szCs w:val="24"/>
        </w:rPr>
        <w:t>real-world</w:t>
      </w:r>
      <w:r w:rsidR="00E02C90" w:rsidRPr="6E2E25C9">
        <w:rPr>
          <w:rFonts w:ascii="Calibri" w:hAnsi="Calibri" w:cs="Calibri"/>
          <w:sz w:val="24"/>
          <w:szCs w:val="24"/>
        </w:rPr>
        <w:t xml:space="preserve"> </w:t>
      </w:r>
      <w:r w:rsidR="00E02C90" w:rsidRPr="6E2E25C9">
        <w:rPr>
          <w:rFonts w:ascii="Calibri" w:hAnsi="Calibri" w:cs="Calibri"/>
          <w:i/>
          <w:iCs/>
          <w:sz w:val="24"/>
          <w:szCs w:val="24"/>
        </w:rPr>
        <w:t>meaningful</w:t>
      </w:r>
      <w:r w:rsidR="00E02C90" w:rsidRPr="6E2E25C9">
        <w:rPr>
          <w:rFonts w:ascii="Calibri" w:hAnsi="Calibri" w:cs="Calibri"/>
          <w:sz w:val="24"/>
          <w:szCs w:val="24"/>
        </w:rPr>
        <w:t xml:space="preserve"> generally relies on </w:t>
      </w:r>
      <w:r w:rsidR="00952020" w:rsidRPr="6E2E25C9">
        <w:rPr>
          <w:rFonts w:ascii="Calibri" w:hAnsi="Calibri" w:cs="Calibri"/>
          <w:sz w:val="24"/>
          <w:szCs w:val="24"/>
        </w:rPr>
        <w:t>whether the difference tested statistically significant (p&lt;</w:t>
      </w:r>
      <w:r w:rsidR="00A74DE8" w:rsidRPr="6E2E25C9">
        <w:rPr>
          <w:rFonts w:ascii="Calibri" w:hAnsi="Calibri" w:cs="Calibri"/>
          <w:sz w:val="24"/>
          <w:szCs w:val="24"/>
        </w:rPr>
        <w:t>0</w:t>
      </w:r>
      <w:r w:rsidR="00952020" w:rsidRPr="6E2E25C9">
        <w:rPr>
          <w:rFonts w:ascii="Calibri" w:hAnsi="Calibri" w:cs="Calibri"/>
          <w:sz w:val="24"/>
          <w:szCs w:val="24"/>
        </w:rPr>
        <w:t xml:space="preserve">.05). </w:t>
      </w:r>
      <w:r w:rsidR="00E02C90" w:rsidRPr="6E2E25C9">
        <w:rPr>
          <w:rFonts w:ascii="Calibri" w:hAnsi="Calibri" w:cs="Calibri"/>
          <w:sz w:val="24"/>
          <w:szCs w:val="24"/>
        </w:rPr>
        <w:t xml:space="preserve"> </w:t>
      </w:r>
    </w:p>
    <w:p w14:paraId="5154F110" w14:textId="459A4D92" w:rsidR="00D0747C" w:rsidRPr="00B7367F" w:rsidRDefault="00D91B0C" w:rsidP="00D658B0">
      <w:pPr>
        <w:pStyle w:val="ListParagraph"/>
        <w:numPr>
          <w:ilvl w:val="0"/>
          <w:numId w:val="28"/>
        </w:numPr>
        <w:spacing w:after="0" w:line="276" w:lineRule="auto"/>
        <w:rPr>
          <w:rFonts w:ascii="Calibri" w:hAnsi="Calibri" w:cs="Calibri"/>
          <w:sz w:val="24"/>
          <w:szCs w:val="24"/>
        </w:rPr>
      </w:pPr>
      <w:r w:rsidRPr="6E2E25C9">
        <w:rPr>
          <w:rFonts w:ascii="Calibri" w:hAnsi="Calibri" w:cs="Calibri"/>
          <w:b/>
          <w:bCs/>
          <w:sz w:val="24"/>
          <w:szCs w:val="24"/>
        </w:rPr>
        <w:t>Incomplete melanoma reporting:</w:t>
      </w:r>
      <w:r w:rsidRPr="6E2E25C9">
        <w:rPr>
          <w:rFonts w:ascii="Calibri" w:hAnsi="Calibri" w:cs="Calibri"/>
          <w:sz w:val="24"/>
          <w:szCs w:val="24"/>
        </w:rPr>
        <w:t xml:space="preserve"> </w:t>
      </w:r>
      <w:r w:rsidR="00C17848" w:rsidRPr="6E2E25C9">
        <w:rPr>
          <w:sz w:val="24"/>
          <w:szCs w:val="24"/>
        </w:rPr>
        <w:t>T</w:t>
      </w:r>
      <w:r w:rsidRPr="6E2E25C9">
        <w:rPr>
          <w:sz w:val="24"/>
          <w:szCs w:val="24"/>
        </w:rPr>
        <w:t>he reported incidence for invasive melanoma of the skin for 2018-2021 reflect</w:t>
      </w:r>
      <w:r w:rsidR="00F60E46" w:rsidRPr="6E2E25C9">
        <w:rPr>
          <w:sz w:val="24"/>
          <w:szCs w:val="24"/>
        </w:rPr>
        <w:t>s</w:t>
      </w:r>
      <w:r w:rsidRPr="6E2E25C9">
        <w:rPr>
          <w:sz w:val="24"/>
          <w:szCs w:val="24"/>
        </w:rPr>
        <w:t xml:space="preserve"> an undercount of cases due to issues related to pathology laboratory data reporting. Consequently, there was a </w:t>
      </w:r>
      <w:r w:rsidR="00B7367F" w:rsidRPr="6E2E25C9">
        <w:rPr>
          <w:sz w:val="24"/>
          <w:szCs w:val="24"/>
        </w:rPr>
        <w:t xml:space="preserve">substantial </w:t>
      </w:r>
      <w:r w:rsidRPr="6E2E25C9">
        <w:rPr>
          <w:sz w:val="24"/>
          <w:szCs w:val="24"/>
        </w:rPr>
        <w:t xml:space="preserve">drop in invasive melanoma of </w:t>
      </w:r>
      <w:proofErr w:type="gramStart"/>
      <w:r w:rsidRPr="6E2E25C9">
        <w:rPr>
          <w:sz w:val="24"/>
          <w:szCs w:val="24"/>
        </w:rPr>
        <w:t>the skin</w:t>
      </w:r>
      <w:proofErr w:type="gramEnd"/>
      <w:r w:rsidRPr="6E2E25C9">
        <w:rPr>
          <w:sz w:val="24"/>
          <w:szCs w:val="24"/>
        </w:rPr>
        <w:t xml:space="preserve"> incidence counts and rates</w:t>
      </w:r>
      <w:r w:rsidR="00B7367F" w:rsidRPr="6E2E25C9">
        <w:rPr>
          <w:sz w:val="24"/>
          <w:szCs w:val="24"/>
        </w:rPr>
        <w:t xml:space="preserve"> post 2017</w:t>
      </w:r>
      <w:r w:rsidRPr="6E2E25C9">
        <w:rPr>
          <w:sz w:val="24"/>
          <w:szCs w:val="24"/>
        </w:rPr>
        <w:t xml:space="preserve">. </w:t>
      </w:r>
      <w:r w:rsidRPr="6E2E25C9">
        <w:rPr>
          <w:b/>
          <w:bCs/>
          <w:sz w:val="24"/>
          <w:szCs w:val="24"/>
        </w:rPr>
        <w:t xml:space="preserve">As a result, melanoma incidence trends and comparisons to national rates </w:t>
      </w:r>
      <w:r w:rsidR="00B7367F" w:rsidRPr="6E2E25C9">
        <w:rPr>
          <w:b/>
          <w:bCs/>
          <w:sz w:val="24"/>
          <w:szCs w:val="24"/>
        </w:rPr>
        <w:t>were</w:t>
      </w:r>
      <w:r w:rsidRPr="6E2E25C9">
        <w:rPr>
          <w:b/>
          <w:bCs/>
          <w:sz w:val="24"/>
          <w:szCs w:val="24"/>
        </w:rPr>
        <w:t xml:space="preserve"> omitted</w:t>
      </w:r>
      <w:r w:rsidR="00B75CFC" w:rsidRPr="6E2E25C9">
        <w:rPr>
          <w:b/>
          <w:bCs/>
          <w:sz w:val="24"/>
          <w:szCs w:val="24"/>
        </w:rPr>
        <w:t xml:space="preserve"> from this report</w:t>
      </w:r>
      <w:r w:rsidRPr="6E2E25C9">
        <w:rPr>
          <w:sz w:val="24"/>
          <w:szCs w:val="24"/>
        </w:rPr>
        <w:t>.</w:t>
      </w:r>
    </w:p>
    <w:p w14:paraId="78FAACAA" w14:textId="77777777" w:rsidR="00D0747C" w:rsidRPr="00D658B0" w:rsidRDefault="00D0747C" w:rsidP="00D658B0">
      <w:pPr>
        <w:rPr>
          <w:sz w:val="24"/>
          <w:szCs w:val="24"/>
        </w:rPr>
      </w:pPr>
    </w:p>
    <w:p w14:paraId="12FD37E9" w14:textId="28A668BD" w:rsidR="00781731" w:rsidRPr="00D658B0" w:rsidRDefault="00781731" w:rsidP="00D658B0">
      <w:pPr>
        <w:rPr>
          <w:b/>
          <w:bCs/>
          <w:sz w:val="24"/>
          <w:szCs w:val="24"/>
        </w:rPr>
      </w:pPr>
    </w:p>
    <w:p w14:paraId="31A5D78C" w14:textId="663B7BFB" w:rsidR="00736CA9" w:rsidRPr="00D658B0" w:rsidRDefault="00736CA9" w:rsidP="00D658B0">
      <w:pPr>
        <w:rPr>
          <w:sz w:val="24"/>
          <w:szCs w:val="24"/>
        </w:rPr>
      </w:pPr>
      <w:r w:rsidRPr="00D658B0">
        <w:rPr>
          <w:sz w:val="24"/>
          <w:szCs w:val="24"/>
        </w:rPr>
        <w:br w:type="page"/>
      </w:r>
    </w:p>
    <w:p w14:paraId="5495A283" w14:textId="77777777" w:rsidR="005127D3" w:rsidRPr="00AC2135" w:rsidRDefault="005127D3" w:rsidP="007E16D1">
      <w:pPr>
        <w:pStyle w:val="Heading1"/>
      </w:pPr>
      <w:bookmarkStart w:id="11" w:name="_Toc98057265"/>
      <w:r>
        <w:lastRenderedPageBreak/>
        <w:t>Executive Summary</w:t>
      </w:r>
      <w:bookmarkEnd w:id="11"/>
    </w:p>
    <w:p w14:paraId="0B886265" w14:textId="77777777" w:rsidR="005127D3" w:rsidRPr="005127D3" w:rsidRDefault="005127D3" w:rsidP="005127D3">
      <w:pPr>
        <w:rPr>
          <w:rFonts w:cstheme="minorHAnsi"/>
          <w:sz w:val="24"/>
          <w:szCs w:val="24"/>
        </w:rPr>
      </w:pPr>
      <w:r w:rsidRPr="005127D3">
        <w:rPr>
          <w:rFonts w:cstheme="minorHAnsi"/>
          <w:sz w:val="24"/>
          <w:szCs w:val="24"/>
        </w:rPr>
        <w:t xml:space="preserve">Between 2017 and 2021, there were close to 40,000 new cancer cases and 12,600 cancer deaths per year among Massachusetts residents.  During this period, the all-invasive cancer incidence (new cases) rate for males was 12% higher than for females (485.3 vs. 433.3 per 100,000 residents, respectively).  Similarly, the all-cancer mortality rate for males was 39% higher than for females (171.6 vs. 123.1, respectively).  </w:t>
      </w:r>
    </w:p>
    <w:p w14:paraId="0A337843" w14:textId="1992F968" w:rsidR="005127D3" w:rsidRDefault="002E3CA7" w:rsidP="6E2E25C9">
      <w:pPr>
        <w:pStyle w:val="Heading3"/>
        <w:rPr>
          <w:rFonts w:asciiTheme="minorHAnsi" w:hAnsiTheme="minorHAnsi" w:cstheme="minorBidi"/>
          <w:b/>
          <w:bCs/>
          <w:color w:val="auto"/>
        </w:rPr>
      </w:pPr>
      <w:bookmarkStart w:id="12" w:name="_Toc305395283"/>
      <w:r w:rsidRPr="6E2E25C9">
        <w:rPr>
          <w:rFonts w:asciiTheme="minorHAnsi" w:hAnsiTheme="minorHAnsi" w:cstheme="minorBidi"/>
          <w:b/>
          <w:bCs/>
          <w:color w:val="auto"/>
        </w:rPr>
        <w:t xml:space="preserve">Cancer </w:t>
      </w:r>
      <w:r w:rsidR="00A9121D" w:rsidRPr="6E2E25C9">
        <w:rPr>
          <w:rFonts w:asciiTheme="minorHAnsi" w:hAnsiTheme="minorHAnsi" w:cstheme="minorBidi"/>
          <w:b/>
          <w:bCs/>
          <w:color w:val="auto"/>
        </w:rPr>
        <w:t>Frequ</w:t>
      </w:r>
      <w:r w:rsidR="00526C13" w:rsidRPr="6E2E25C9">
        <w:rPr>
          <w:rFonts w:asciiTheme="minorHAnsi" w:hAnsiTheme="minorHAnsi" w:cstheme="minorBidi"/>
          <w:b/>
          <w:bCs/>
          <w:color w:val="auto"/>
        </w:rPr>
        <w:t>ency</w:t>
      </w:r>
      <w:bookmarkEnd w:id="12"/>
      <w:r w:rsidR="00526C13" w:rsidRPr="6E2E25C9">
        <w:rPr>
          <w:rFonts w:asciiTheme="minorHAnsi" w:hAnsiTheme="minorHAnsi" w:cstheme="minorBidi"/>
          <w:b/>
          <w:bCs/>
          <w:color w:val="auto"/>
        </w:rPr>
        <w:t xml:space="preserve"> </w:t>
      </w:r>
    </w:p>
    <w:p w14:paraId="7C701264" w14:textId="77777777" w:rsidR="00571693" w:rsidRPr="00F722F7" w:rsidRDefault="00571693" w:rsidP="00F722F7"/>
    <w:p w14:paraId="73996553" w14:textId="0AA5553A" w:rsidR="005127D3" w:rsidRPr="005127D3" w:rsidRDefault="005127D3" w:rsidP="005127D3">
      <w:pPr>
        <w:rPr>
          <w:rFonts w:cstheme="minorHAnsi"/>
          <w:sz w:val="24"/>
          <w:szCs w:val="24"/>
        </w:rPr>
      </w:pPr>
      <w:r w:rsidRPr="005127D3">
        <w:rPr>
          <w:rFonts w:cstheme="minorHAnsi"/>
          <w:sz w:val="24"/>
          <w:szCs w:val="24"/>
        </w:rPr>
        <w:t xml:space="preserve">Breast cancer was the leading invasive cancer among Massachusetts females between 2017 and 2021, followed by lung, uterine, colorectal, and thyroid cancers. Lung cancer was the leading cause of cancer mortality for females, followed by breast, pancreas, and colorectal cancers.  </w:t>
      </w:r>
    </w:p>
    <w:p w14:paraId="5ED109D3" w14:textId="4F6B3E83" w:rsidR="005127D3" w:rsidRPr="005127D3" w:rsidRDefault="005127D3" w:rsidP="7B3520C7">
      <w:pPr>
        <w:rPr>
          <w:rFonts w:cstheme="minorHAnsi"/>
          <w:sz w:val="24"/>
          <w:szCs w:val="24"/>
        </w:rPr>
      </w:pPr>
      <w:r w:rsidRPr="005127D3">
        <w:rPr>
          <w:rFonts w:cstheme="minorHAnsi"/>
          <w:sz w:val="24"/>
          <w:szCs w:val="24"/>
        </w:rPr>
        <w:t xml:space="preserve">Among Massachusetts males, prostate cancer was the leading invasive cancer, followed by lung, colorectal, bladder, and </w:t>
      </w:r>
      <w:r w:rsidRPr="7B3520C7">
        <w:rPr>
          <w:sz w:val="24"/>
          <w:szCs w:val="24"/>
        </w:rPr>
        <w:t>NHL.</w:t>
      </w:r>
      <w:r w:rsidRPr="005127D3">
        <w:rPr>
          <w:rFonts w:cstheme="minorHAnsi"/>
          <w:sz w:val="24"/>
          <w:szCs w:val="24"/>
        </w:rPr>
        <w:t xml:space="preserve"> Lung cancer was also the leading cause of cancer deaths for males, followed by prostate, pancreas, and colorectal cancers.</w:t>
      </w:r>
    </w:p>
    <w:p w14:paraId="1472DA6B" w14:textId="77777777" w:rsidR="005127D3" w:rsidRPr="005127D3" w:rsidRDefault="005127D3" w:rsidP="005127D3">
      <w:pPr>
        <w:rPr>
          <w:rFonts w:cstheme="minorHAnsi"/>
          <w:sz w:val="24"/>
          <w:szCs w:val="24"/>
        </w:rPr>
      </w:pPr>
      <w:proofErr w:type="gramStart"/>
      <w:r w:rsidRPr="005127D3">
        <w:rPr>
          <w:rFonts w:cstheme="minorHAnsi"/>
          <w:sz w:val="24"/>
          <w:szCs w:val="24"/>
        </w:rPr>
        <w:t>Similar to</w:t>
      </w:r>
      <w:proofErr w:type="gramEnd"/>
      <w:r w:rsidRPr="005127D3">
        <w:rPr>
          <w:rFonts w:cstheme="minorHAnsi"/>
          <w:sz w:val="24"/>
          <w:szCs w:val="24"/>
        </w:rPr>
        <w:t xml:space="preserve"> Massachusetts, breast and prostate cancer were leading cancers in the US for females and males, respectively, and lung cancer was the leading cause of cancer deaths for both males and females.</w:t>
      </w:r>
    </w:p>
    <w:p w14:paraId="1531EA87" w14:textId="046A27E2" w:rsidR="005127D3" w:rsidRDefault="002E3CA7" w:rsidP="6E2E25C9">
      <w:pPr>
        <w:pStyle w:val="Heading3"/>
        <w:rPr>
          <w:rFonts w:asciiTheme="minorHAnsi" w:hAnsiTheme="minorHAnsi" w:cstheme="minorBidi"/>
          <w:b/>
          <w:bCs/>
          <w:color w:val="auto"/>
        </w:rPr>
      </w:pPr>
      <w:bookmarkStart w:id="13" w:name="_Toc1851663550"/>
      <w:r w:rsidRPr="6E2E25C9">
        <w:rPr>
          <w:rFonts w:asciiTheme="minorHAnsi" w:hAnsiTheme="minorHAnsi" w:cstheme="minorBidi"/>
          <w:b/>
          <w:bCs/>
          <w:color w:val="auto"/>
        </w:rPr>
        <w:t>Cancer</w:t>
      </w:r>
      <w:r w:rsidR="00A9121D" w:rsidRPr="6E2E25C9">
        <w:rPr>
          <w:rFonts w:asciiTheme="minorHAnsi" w:hAnsiTheme="minorHAnsi" w:cstheme="minorBidi"/>
          <w:b/>
          <w:bCs/>
          <w:color w:val="auto"/>
        </w:rPr>
        <w:t xml:space="preserve"> </w:t>
      </w:r>
      <w:r w:rsidR="005127D3" w:rsidRPr="6E2E25C9">
        <w:rPr>
          <w:rFonts w:asciiTheme="minorHAnsi" w:hAnsiTheme="minorHAnsi" w:cstheme="minorBidi"/>
          <w:b/>
          <w:bCs/>
          <w:color w:val="auto"/>
        </w:rPr>
        <w:t>Trends</w:t>
      </w:r>
      <w:bookmarkEnd w:id="13"/>
      <w:r w:rsidR="005127D3" w:rsidRPr="6E2E25C9">
        <w:rPr>
          <w:rFonts w:asciiTheme="minorHAnsi" w:hAnsiTheme="minorHAnsi" w:cstheme="minorBidi"/>
          <w:b/>
          <w:bCs/>
          <w:color w:val="auto"/>
        </w:rPr>
        <w:t xml:space="preserve"> </w:t>
      </w:r>
    </w:p>
    <w:p w14:paraId="340F4CC9" w14:textId="77777777" w:rsidR="00571693" w:rsidRPr="00F722F7" w:rsidRDefault="00571693" w:rsidP="00F722F7"/>
    <w:p w14:paraId="36FF049A" w14:textId="713A92B1" w:rsidR="005127D3" w:rsidRPr="005127D3" w:rsidRDefault="005127D3" w:rsidP="606B9884">
      <w:pPr>
        <w:rPr>
          <w:sz w:val="24"/>
          <w:szCs w:val="24"/>
        </w:rPr>
      </w:pPr>
      <w:r w:rsidRPr="606B9884">
        <w:rPr>
          <w:sz w:val="24"/>
          <w:szCs w:val="24"/>
        </w:rPr>
        <w:t xml:space="preserve">Overall, all invasive cancer incidence was stable for Massachusetts females and </w:t>
      </w:r>
      <w:proofErr w:type="gramStart"/>
      <w:r w:rsidRPr="606B9884">
        <w:rPr>
          <w:sz w:val="24"/>
          <w:szCs w:val="24"/>
        </w:rPr>
        <w:t>males</w:t>
      </w:r>
      <w:proofErr w:type="gramEnd"/>
      <w:r w:rsidRPr="606B9884">
        <w:rPr>
          <w:sz w:val="24"/>
          <w:szCs w:val="24"/>
        </w:rPr>
        <w:t xml:space="preserve"> and all cancer mortality was stable for females but decreasing for males from 2017 to 2021. Trends in cancer</w:t>
      </w:r>
      <w:r w:rsidR="001F1102" w:rsidRPr="606B9884">
        <w:rPr>
          <w:sz w:val="24"/>
          <w:szCs w:val="24"/>
        </w:rPr>
        <w:t xml:space="preserve"> type</w:t>
      </w:r>
      <w:r w:rsidRPr="606B9884">
        <w:rPr>
          <w:sz w:val="24"/>
          <w:szCs w:val="24"/>
        </w:rPr>
        <w:t xml:space="preserve"> incidence and mortality were observed.  For females, there were decreases in thyroid, brain, and leukemia cancer incidence and increases in stomach and breast incidence.  For males, there were no type-specific increases but decreases in lung, thyroid, brain, esophageal, and colorectal cancer incidence were observed. </w:t>
      </w:r>
      <w:bookmarkStart w:id="14" w:name="_Hlk181874321"/>
      <w:r w:rsidRPr="606B9884">
        <w:rPr>
          <w:sz w:val="24"/>
          <w:szCs w:val="24"/>
        </w:rPr>
        <w:t xml:space="preserve">For females, there were decreases in stomach and lung cancer </w:t>
      </w:r>
      <w:r w:rsidR="39ADC355" w:rsidRPr="606B9884">
        <w:rPr>
          <w:sz w:val="24"/>
          <w:szCs w:val="24"/>
        </w:rPr>
        <w:t xml:space="preserve">mortality </w:t>
      </w:r>
      <w:r w:rsidRPr="606B9884">
        <w:rPr>
          <w:sz w:val="24"/>
          <w:szCs w:val="24"/>
        </w:rPr>
        <w:t>and an increase in kidney cancer mortality. For males, there were decreases in bladder, lung, colorectal and leukemia mortality</w:t>
      </w:r>
      <w:r w:rsidR="005F4863">
        <w:rPr>
          <w:sz w:val="24"/>
          <w:szCs w:val="24"/>
        </w:rPr>
        <w:t xml:space="preserve"> and an increase in pancreatic cancer mortality</w:t>
      </w:r>
      <w:r w:rsidRPr="606B9884">
        <w:rPr>
          <w:sz w:val="24"/>
          <w:szCs w:val="24"/>
        </w:rPr>
        <w:t>.</w:t>
      </w:r>
    </w:p>
    <w:p w14:paraId="70604D54" w14:textId="3EA099F8" w:rsidR="005127D3" w:rsidRDefault="00202BC6" w:rsidP="00A00135">
      <w:pPr>
        <w:spacing w:line="278" w:lineRule="auto"/>
        <w:rPr>
          <w:rFonts w:cstheme="minorHAnsi"/>
          <w:b/>
          <w:sz w:val="24"/>
          <w:szCs w:val="24"/>
        </w:rPr>
      </w:pPr>
      <w:r>
        <w:rPr>
          <w:rFonts w:cstheme="minorHAnsi"/>
          <w:b/>
          <w:sz w:val="24"/>
          <w:szCs w:val="24"/>
        </w:rPr>
        <w:t xml:space="preserve">                                   </w:t>
      </w:r>
      <w:r w:rsidR="005127D3" w:rsidRPr="005127D3">
        <w:rPr>
          <w:rFonts w:cstheme="minorHAnsi"/>
          <w:b/>
          <w:sz w:val="24"/>
          <w:szCs w:val="24"/>
        </w:rPr>
        <w:t xml:space="preserve">Cancer Incidence </w:t>
      </w:r>
      <w:r w:rsidR="0087036F">
        <w:rPr>
          <w:rFonts w:cstheme="minorHAnsi"/>
          <w:b/>
          <w:sz w:val="24"/>
          <w:szCs w:val="24"/>
        </w:rPr>
        <w:t xml:space="preserve">Trends </w:t>
      </w:r>
      <w:r w:rsidR="005127D3" w:rsidRPr="005127D3">
        <w:rPr>
          <w:rFonts w:cstheme="minorHAnsi"/>
          <w:b/>
          <w:sz w:val="24"/>
          <w:szCs w:val="24"/>
        </w:rPr>
        <w:t xml:space="preserve">by </w:t>
      </w:r>
      <w:r w:rsidR="001F1102">
        <w:rPr>
          <w:rFonts w:cstheme="minorHAnsi"/>
          <w:b/>
          <w:sz w:val="24"/>
          <w:szCs w:val="24"/>
        </w:rPr>
        <w:t>Type</w:t>
      </w:r>
      <w:r w:rsidR="00721BC2">
        <w:rPr>
          <w:rFonts w:cstheme="minorHAnsi"/>
          <w:b/>
          <w:sz w:val="24"/>
          <w:szCs w:val="24"/>
        </w:rPr>
        <w:t>-Females</w:t>
      </w:r>
      <w:r w:rsidR="005127D3" w:rsidRPr="005127D3">
        <w:rPr>
          <w:rFonts w:cstheme="minorHAnsi"/>
          <w:b/>
          <w:sz w:val="24"/>
          <w:szCs w:val="24"/>
        </w:rPr>
        <w:t>, 2017 to 2021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1980"/>
        <w:gridCol w:w="2250"/>
      </w:tblGrid>
      <w:tr w:rsidR="00F17626" w:rsidRPr="005127D3" w14:paraId="59C43CA1" w14:textId="77777777" w:rsidTr="1E253929">
        <w:trPr>
          <w:jc w:val="center"/>
        </w:trPr>
        <w:tc>
          <w:tcPr>
            <w:tcW w:w="2330" w:type="dxa"/>
            <w:shd w:val="clear" w:color="auto" w:fill="D9D9D9" w:themeFill="background1" w:themeFillShade="D9"/>
          </w:tcPr>
          <w:p w14:paraId="45FBBEFE" w14:textId="77777777" w:rsidR="00F17626" w:rsidRPr="005127D3" w:rsidRDefault="00F17626" w:rsidP="001007B9">
            <w:pPr>
              <w:rPr>
                <w:rFonts w:cstheme="minorHAnsi"/>
                <w:b/>
                <w:sz w:val="24"/>
                <w:szCs w:val="24"/>
              </w:rPr>
            </w:pPr>
            <w:r w:rsidRPr="005127D3">
              <w:rPr>
                <w:rFonts w:cstheme="minorHAnsi"/>
                <w:b/>
                <w:sz w:val="24"/>
                <w:szCs w:val="24"/>
              </w:rPr>
              <w:t>Cancer</w:t>
            </w:r>
          </w:p>
        </w:tc>
        <w:tc>
          <w:tcPr>
            <w:tcW w:w="1980" w:type="dxa"/>
            <w:shd w:val="clear" w:color="auto" w:fill="D9D9D9" w:themeFill="background1" w:themeFillShade="D9"/>
          </w:tcPr>
          <w:p w14:paraId="65DAF43B" w14:textId="77777777" w:rsidR="00F17626" w:rsidRPr="005127D3" w:rsidRDefault="00F17626" w:rsidP="001007B9">
            <w:pPr>
              <w:rPr>
                <w:rFonts w:cstheme="minorHAnsi"/>
                <w:b/>
                <w:sz w:val="24"/>
                <w:szCs w:val="24"/>
              </w:rPr>
            </w:pPr>
            <w:r w:rsidRPr="005127D3">
              <w:rPr>
                <w:rFonts w:cstheme="minorHAnsi"/>
                <w:b/>
                <w:sz w:val="24"/>
                <w:szCs w:val="24"/>
              </w:rPr>
              <w:t>Trend</w:t>
            </w:r>
          </w:p>
        </w:tc>
        <w:tc>
          <w:tcPr>
            <w:tcW w:w="2250" w:type="dxa"/>
            <w:shd w:val="clear" w:color="auto" w:fill="D9D9D9" w:themeFill="background1" w:themeFillShade="D9"/>
          </w:tcPr>
          <w:p w14:paraId="1BD87319" w14:textId="77777777" w:rsidR="00F17626" w:rsidRPr="005127D3" w:rsidRDefault="00F17626" w:rsidP="001007B9">
            <w:pPr>
              <w:rPr>
                <w:rFonts w:cstheme="minorHAnsi"/>
                <w:b/>
                <w:sz w:val="24"/>
                <w:szCs w:val="24"/>
              </w:rPr>
            </w:pPr>
            <w:r w:rsidRPr="005127D3">
              <w:rPr>
                <w:rFonts w:cstheme="minorHAnsi"/>
                <w:b/>
                <w:sz w:val="24"/>
                <w:szCs w:val="24"/>
              </w:rPr>
              <w:t>% Change Per Year</w:t>
            </w:r>
          </w:p>
        </w:tc>
      </w:tr>
      <w:tr w:rsidR="00534E03" w:rsidRPr="005127D3" w14:paraId="4DD25392" w14:textId="77777777" w:rsidTr="1E253929">
        <w:trPr>
          <w:jc w:val="center"/>
        </w:trPr>
        <w:tc>
          <w:tcPr>
            <w:tcW w:w="2330" w:type="dxa"/>
          </w:tcPr>
          <w:p w14:paraId="5856CF51" w14:textId="0D08329C" w:rsidR="00534E03" w:rsidRPr="005127D3" w:rsidRDefault="00534E03" w:rsidP="00534E03">
            <w:pPr>
              <w:rPr>
                <w:rFonts w:cstheme="minorHAnsi"/>
                <w:sz w:val="24"/>
                <w:szCs w:val="24"/>
              </w:rPr>
            </w:pPr>
            <w:r w:rsidRPr="008510FC">
              <w:t>Thyroid</w:t>
            </w:r>
          </w:p>
        </w:tc>
        <w:tc>
          <w:tcPr>
            <w:tcW w:w="1980" w:type="dxa"/>
          </w:tcPr>
          <w:p w14:paraId="155C46AC" w14:textId="0E8A4CFD" w:rsidR="00534E03" w:rsidRPr="005127D3" w:rsidRDefault="00534E03" w:rsidP="00534E03">
            <w:pPr>
              <w:rPr>
                <w:rFonts w:cstheme="minorHAnsi"/>
                <w:sz w:val="24"/>
                <w:szCs w:val="24"/>
              </w:rPr>
            </w:pPr>
            <w:r w:rsidRPr="008510FC">
              <w:t xml:space="preserve">Falling </w:t>
            </w:r>
            <w:r w:rsidRPr="00BE0B22">
              <w:rPr>
                <w:color w:val="4472C4" w:themeColor="accent1"/>
              </w:rPr>
              <w:t>↓</w:t>
            </w:r>
          </w:p>
        </w:tc>
        <w:tc>
          <w:tcPr>
            <w:tcW w:w="2250" w:type="dxa"/>
          </w:tcPr>
          <w:p w14:paraId="100FEBB6" w14:textId="697E3CFC" w:rsidR="00534E03" w:rsidRPr="005127D3" w:rsidRDefault="14D23DF6" w:rsidP="1E253929">
            <w:pPr>
              <w:rPr>
                <w:sz w:val="24"/>
                <w:szCs w:val="24"/>
              </w:rPr>
            </w:pPr>
            <w:r>
              <w:t>-</w:t>
            </w:r>
            <w:r w:rsidR="5EDC1F93">
              <w:t>5.9%</w:t>
            </w:r>
          </w:p>
        </w:tc>
      </w:tr>
      <w:tr w:rsidR="00534E03" w:rsidRPr="005127D3" w14:paraId="2D9B6D25" w14:textId="77777777" w:rsidTr="1E253929">
        <w:trPr>
          <w:jc w:val="center"/>
        </w:trPr>
        <w:tc>
          <w:tcPr>
            <w:tcW w:w="2330" w:type="dxa"/>
          </w:tcPr>
          <w:p w14:paraId="18DCF98F" w14:textId="37114D10" w:rsidR="00534E03" w:rsidRPr="005127D3" w:rsidRDefault="00534E03" w:rsidP="00534E03">
            <w:pPr>
              <w:rPr>
                <w:rFonts w:cstheme="minorHAnsi"/>
                <w:sz w:val="24"/>
                <w:szCs w:val="24"/>
              </w:rPr>
            </w:pPr>
            <w:r w:rsidRPr="008510FC">
              <w:t xml:space="preserve">Brain </w:t>
            </w:r>
          </w:p>
        </w:tc>
        <w:tc>
          <w:tcPr>
            <w:tcW w:w="1980" w:type="dxa"/>
          </w:tcPr>
          <w:p w14:paraId="705E9D8A" w14:textId="2DC62A7E" w:rsidR="00534E03" w:rsidRPr="005127D3" w:rsidRDefault="00534E03" w:rsidP="00534E03">
            <w:pPr>
              <w:rPr>
                <w:rFonts w:cstheme="minorHAnsi"/>
                <w:sz w:val="24"/>
                <w:szCs w:val="24"/>
              </w:rPr>
            </w:pPr>
            <w:r w:rsidRPr="008510FC">
              <w:t xml:space="preserve">Falling </w:t>
            </w:r>
            <w:r w:rsidRPr="00186FB9">
              <w:rPr>
                <w:color w:val="4472C4" w:themeColor="accent1"/>
              </w:rPr>
              <w:t>↓</w:t>
            </w:r>
          </w:p>
        </w:tc>
        <w:tc>
          <w:tcPr>
            <w:tcW w:w="2250" w:type="dxa"/>
          </w:tcPr>
          <w:p w14:paraId="78CEB8FB" w14:textId="2928A6D6" w:rsidR="00534E03" w:rsidRPr="005127D3" w:rsidRDefault="09374B09" w:rsidP="1E253929">
            <w:pPr>
              <w:rPr>
                <w:sz w:val="24"/>
                <w:szCs w:val="24"/>
              </w:rPr>
            </w:pPr>
            <w:r>
              <w:t>-</w:t>
            </w:r>
            <w:r w:rsidR="5EDC1F93">
              <w:t>4.1%</w:t>
            </w:r>
          </w:p>
        </w:tc>
      </w:tr>
      <w:tr w:rsidR="00534E03" w:rsidRPr="005127D3" w14:paraId="3889BF23" w14:textId="77777777" w:rsidTr="1E253929">
        <w:trPr>
          <w:jc w:val="center"/>
        </w:trPr>
        <w:tc>
          <w:tcPr>
            <w:tcW w:w="2330" w:type="dxa"/>
          </w:tcPr>
          <w:p w14:paraId="3EB6F6F0" w14:textId="3BE725A9" w:rsidR="00534E03" w:rsidRPr="005127D3" w:rsidRDefault="00534E03" w:rsidP="00534E03">
            <w:pPr>
              <w:rPr>
                <w:rFonts w:cstheme="minorHAnsi"/>
                <w:sz w:val="24"/>
                <w:szCs w:val="24"/>
              </w:rPr>
            </w:pPr>
            <w:r w:rsidRPr="008510FC">
              <w:t>Leukemia</w:t>
            </w:r>
          </w:p>
        </w:tc>
        <w:tc>
          <w:tcPr>
            <w:tcW w:w="1980" w:type="dxa"/>
          </w:tcPr>
          <w:p w14:paraId="0C2C2E81" w14:textId="2D9C988A" w:rsidR="00534E03" w:rsidRPr="005127D3" w:rsidRDefault="00534E03" w:rsidP="00534E03">
            <w:pPr>
              <w:rPr>
                <w:rFonts w:cstheme="minorHAnsi"/>
                <w:sz w:val="24"/>
                <w:szCs w:val="24"/>
              </w:rPr>
            </w:pPr>
            <w:r w:rsidRPr="008510FC">
              <w:t xml:space="preserve">Falling </w:t>
            </w:r>
            <w:r w:rsidRPr="00BE0B22">
              <w:rPr>
                <w:color w:val="4472C4" w:themeColor="accent1"/>
              </w:rPr>
              <w:t>↓</w:t>
            </w:r>
          </w:p>
        </w:tc>
        <w:tc>
          <w:tcPr>
            <w:tcW w:w="2250" w:type="dxa"/>
          </w:tcPr>
          <w:p w14:paraId="1600D21F" w14:textId="4AC29609" w:rsidR="00534E03" w:rsidRPr="005127D3" w:rsidRDefault="09374B09" w:rsidP="1E253929">
            <w:pPr>
              <w:rPr>
                <w:sz w:val="24"/>
                <w:szCs w:val="24"/>
              </w:rPr>
            </w:pPr>
            <w:r>
              <w:t>-</w:t>
            </w:r>
            <w:r w:rsidR="5EDC1F93">
              <w:t>3.4%</w:t>
            </w:r>
          </w:p>
        </w:tc>
      </w:tr>
      <w:tr w:rsidR="00534E03" w:rsidRPr="005127D3" w14:paraId="676B0ED9" w14:textId="77777777" w:rsidTr="1E253929">
        <w:trPr>
          <w:jc w:val="center"/>
        </w:trPr>
        <w:tc>
          <w:tcPr>
            <w:tcW w:w="2330" w:type="dxa"/>
          </w:tcPr>
          <w:p w14:paraId="17766D52" w14:textId="447BA64B" w:rsidR="00534E03" w:rsidRPr="005127D3" w:rsidRDefault="00534E03" w:rsidP="00534E03">
            <w:pPr>
              <w:rPr>
                <w:rFonts w:cstheme="minorHAnsi"/>
                <w:sz w:val="24"/>
                <w:szCs w:val="24"/>
              </w:rPr>
            </w:pPr>
            <w:r w:rsidRPr="008510FC">
              <w:t>Stomach</w:t>
            </w:r>
          </w:p>
        </w:tc>
        <w:tc>
          <w:tcPr>
            <w:tcW w:w="1980" w:type="dxa"/>
          </w:tcPr>
          <w:p w14:paraId="354CA0D5" w14:textId="56A76370" w:rsidR="00534E03" w:rsidRPr="005127D3" w:rsidRDefault="00534E03" w:rsidP="00534E03">
            <w:pPr>
              <w:rPr>
                <w:rFonts w:cstheme="minorHAnsi"/>
                <w:sz w:val="24"/>
                <w:szCs w:val="24"/>
              </w:rPr>
            </w:pPr>
            <w:r w:rsidRPr="008510FC">
              <w:t>Rising ↑</w:t>
            </w:r>
          </w:p>
        </w:tc>
        <w:tc>
          <w:tcPr>
            <w:tcW w:w="2250" w:type="dxa"/>
          </w:tcPr>
          <w:p w14:paraId="57C2CE24" w14:textId="39D8C27B" w:rsidR="00534E03" w:rsidRPr="005127D3" w:rsidRDefault="0AC6BA64" w:rsidP="1E253929">
            <w:pPr>
              <w:rPr>
                <w:sz w:val="24"/>
                <w:szCs w:val="24"/>
              </w:rPr>
            </w:pPr>
            <w:r>
              <w:t>+</w:t>
            </w:r>
            <w:r w:rsidR="5EDC1F93">
              <w:t>5.4%</w:t>
            </w:r>
          </w:p>
        </w:tc>
      </w:tr>
      <w:tr w:rsidR="00534E03" w:rsidRPr="005127D3" w14:paraId="2626CAAB" w14:textId="77777777" w:rsidTr="1E253929">
        <w:trPr>
          <w:jc w:val="center"/>
        </w:trPr>
        <w:tc>
          <w:tcPr>
            <w:tcW w:w="2330" w:type="dxa"/>
          </w:tcPr>
          <w:p w14:paraId="11257786" w14:textId="54410F8D" w:rsidR="00534E03" w:rsidRPr="005127D3" w:rsidRDefault="00534E03" w:rsidP="00534E03">
            <w:pPr>
              <w:rPr>
                <w:rFonts w:cstheme="minorHAnsi"/>
                <w:sz w:val="24"/>
                <w:szCs w:val="24"/>
              </w:rPr>
            </w:pPr>
            <w:r w:rsidRPr="008510FC">
              <w:t>Breast</w:t>
            </w:r>
          </w:p>
        </w:tc>
        <w:tc>
          <w:tcPr>
            <w:tcW w:w="1980" w:type="dxa"/>
          </w:tcPr>
          <w:p w14:paraId="6566F73D" w14:textId="5EFE80A4" w:rsidR="00534E03" w:rsidRPr="005127D3" w:rsidRDefault="00534E03" w:rsidP="00534E03">
            <w:pPr>
              <w:rPr>
                <w:rFonts w:cstheme="minorHAnsi"/>
                <w:sz w:val="24"/>
                <w:szCs w:val="24"/>
              </w:rPr>
            </w:pPr>
            <w:r w:rsidRPr="008510FC">
              <w:t>Rising ↑</w:t>
            </w:r>
          </w:p>
        </w:tc>
        <w:tc>
          <w:tcPr>
            <w:tcW w:w="2250" w:type="dxa"/>
          </w:tcPr>
          <w:p w14:paraId="3A27DBC4" w14:textId="5D419D67" w:rsidR="00534E03" w:rsidRPr="005127D3" w:rsidRDefault="64581CE5" w:rsidP="1E253929">
            <w:pPr>
              <w:rPr>
                <w:sz w:val="24"/>
                <w:szCs w:val="24"/>
              </w:rPr>
            </w:pPr>
            <w:r>
              <w:t>+</w:t>
            </w:r>
            <w:r w:rsidR="5EDC1F93">
              <w:t>2.5%</w:t>
            </w:r>
          </w:p>
        </w:tc>
      </w:tr>
    </w:tbl>
    <w:p w14:paraId="3DFD6DE8" w14:textId="77777777" w:rsidR="00F17626" w:rsidRDefault="00F17626" w:rsidP="00A00135">
      <w:pPr>
        <w:spacing w:line="278" w:lineRule="auto"/>
        <w:rPr>
          <w:rFonts w:cstheme="minorHAnsi"/>
          <w:b/>
          <w:sz w:val="24"/>
          <w:szCs w:val="24"/>
        </w:rPr>
      </w:pPr>
    </w:p>
    <w:bookmarkEnd w:id="14"/>
    <w:p w14:paraId="689322E6" w14:textId="09C0B81C" w:rsidR="005127D3" w:rsidRDefault="005127D3" w:rsidP="00202BC6">
      <w:pPr>
        <w:spacing w:after="0" w:line="240" w:lineRule="auto"/>
        <w:ind w:left="1440" w:firstLine="720"/>
        <w:rPr>
          <w:rFonts w:cstheme="minorHAnsi"/>
          <w:b/>
          <w:sz w:val="24"/>
          <w:szCs w:val="24"/>
        </w:rPr>
      </w:pPr>
      <w:r w:rsidRPr="005127D3">
        <w:rPr>
          <w:rFonts w:cstheme="minorHAnsi"/>
          <w:b/>
          <w:sz w:val="24"/>
          <w:szCs w:val="24"/>
        </w:rPr>
        <w:lastRenderedPageBreak/>
        <w:t xml:space="preserve">Cancer Incidence </w:t>
      </w:r>
      <w:r w:rsidR="00561C9B">
        <w:rPr>
          <w:rFonts w:cstheme="minorHAnsi"/>
          <w:b/>
          <w:sz w:val="24"/>
          <w:szCs w:val="24"/>
        </w:rPr>
        <w:t xml:space="preserve">Trends </w:t>
      </w:r>
      <w:r w:rsidRPr="005127D3">
        <w:rPr>
          <w:rFonts w:cstheme="minorHAnsi"/>
          <w:b/>
          <w:sz w:val="24"/>
          <w:szCs w:val="24"/>
        </w:rPr>
        <w:t xml:space="preserve">by </w:t>
      </w:r>
      <w:r w:rsidR="001F1102">
        <w:rPr>
          <w:rFonts w:cstheme="minorHAnsi"/>
          <w:b/>
          <w:sz w:val="24"/>
          <w:szCs w:val="24"/>
        </w:rPr>
        <w:t>Type</w:t>
      </w:r>
      <w:r w:rsidR="00561C9B">
        <w:rPr>
          <w:rFonts w:cstheme="minorHAnsi"/>
          <w:b/>
          <w:sz w:val="24"/>
          <w:szCs w:val="24"/>
        </w:rPr>
        <w:t>-Males</w:t>
      </w:r>
      <w:r w:rsidRPr="005127D3">
        <w:rPr>
          <w:rFonts w:cstheme="minorHAnsi"/>
          <w:b/>
          <w:sz w:val="24"/>
          <w:szCs w:val="24"/>
        </w:rPr>
        <w:t xml:space="preserve">, 2017 to 2021 </w:t>
      </w:r>
    </w:p>
    <w:p w14:paraId="56328DEF" w14:textId="77777777" w:rsidR="00721BC2" w:rsidRPr="005127D3" w:rsidRDefault="00721BC2" w:rsidP="005127D3">
      <w:pPr>
        <w:spacing w:after="0" w:line="240" w:lineRule="auto"/>
        <w:ind w:firstLine="720"/>
        <w:rPr>
          <w:rFonts w:cstheme="minorHAnsi"/>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1980"/>
        <w:gridCol w:w="2250"/>
      </w:tblGrid>
      <w:tr w:rsidR="005127D3" w:rsidRPr="005127D3" w14:paraId="2FF95EEF" w14:textId="77777777" w:rsidTr="1E253929">
        <w:trPr>
          <w:jc w:val="center"/>
        </w:trPr>
        <w:tc>
          <w:tcPr>
            <w:tcW w:w="2330" w:type="dxa"/>
            <w:shd w:val="clear" w:color="auto" w:fill="D9D9D9" w:themeFill="background1" w:themeFillShade="D9"/>
          </w:tcPr>
          <w:p w14:paraId="6FAEBE0C" w14:textId="77777777" w:rsidR="005127D3" w:rsidRPr="005127D3" w:rsidRDefault="005127D3" w:rsidP="00A64D9E">
            <w:pPr>
              <w:rPr>
                <w:rFonts w:cstheme="minorHAnsi"/>
                <w:b/>
                <w:sz w:val="24"/>
                <w:szCs w:val="24"/>
              </w:rPr>
            </w:pPr>
            <w:bookmarkStart w:id="15" w:name="_Hlk207020587"/>
            <w:r w:rsidRPr="005127D3">
              <w:rPr>
                <w:rFonts w:cstheme="minorHAnsi"/>
                <w:b/>
                <w:sz w:val="24"/>
                <w:szCs w:val="24"/>
              </w:rPr>
              <w:t>Cancer</w:t>
            </w:r>
          </w:p>
        </w:tc>
        <w:tc>
          <w:tcPr>
            <w:tcW w:w="1980" w:type="dxa"/>
            <w:shd w:val="clear" w:color="auto" w:fill="D9D9D9" w:themeFill="background1" w:themeFillShade="D9"/>
          </w:tcPr>
          <w:p w14:paraId="1DBDD32A" w14:textId="77777777" w:rsidR="005127D3" w:rsidRPr="005127D3" w:rsidRDefault="005127D3" w:rsidP="00A64D9E">
            <w:pPr>
              <w:rPr>
                <w:rFonts w:cstheme="minorHAnsi"/>
                <w:b/>
                <w:sz w:val="24"/>
                <w:szCs w:val="24"/>
              </w:rPr>
            </w:pPr>
            <w:r w:rsidRPr="005127D3">
              <w:rPr>
                <w:rFonts w:cstheme="minorHAnsi"/>
                <w:b/>
                <w:sz w:val="24"/>
                <w:szCs w:val="24"/>
              </w:rPr>
              <w:t>Trend</w:t>
            </w:r>
          </w:p>
        </w:tc>
        <w:tc>
          <w:tcPr>
            <w:tcW w:w="2250" w:type="dxa"/>
            <w:shd w:val="clear" w:color="auto" w:fill="D9D9D9" w:themeFill="background1" w:themeFillShade="D9"/>
          </w:tcPr>
          <w:p w14:paraId="165AAF07" w14:textId="77777777" w:rsidR="005127D3" w:rsidRPr="005127D3" w:rsidRDefault="005127D3" w:rsidP="00A64D9E">
            <w:pPr>
              <w:rPr>
                <w:rFonts w:cstheme="minorHAnsi"/>
                <w:b/>
                <w:sz w:val="24"/>
                <w:szCs w:val="24"/>
              </w:rPr>
            </w:pPr>
            <w:r w:rsidRPr="005127D3">
              <w:rPr>
                <w:rFonts w:cstheme="minorHAnsi"/>
                <w:b/>
                <w:sz w:val="24"/>
                <w:szCs w:val="24"/>
              </w:rPr>
              <w:t>% Change Per Year</w:t>
            </w:r>
          </w:p>
        </w:tc>
      </w:tr>
      <w:tr w:rsidR="005127D3" w:rsidRPr="005127D3" w14:paraId="144DDC74" w14:textId="77777777" w:rsidTr="1E253929">
        <w:trPr>
          <w:jc w:val="center"/>
        </w:trPr>
        <w:tc>
          <w:tcPr>
            <w:tcW w:w="2330" w:type="dxa"/>
          </w:tcPr>
          <w:p w14:paraId="0CBBC3EE" w14:textId="77777777" w:rsidR="005127D3" w:rsidRPr="005127D3" w:rsidRDefault="005127D3" w:rsidP="00A64D9E">
            <w:pPr>
              <w:rPr>
                <w:rFonts w:cstheme="minorHAnsi"/>
                <w:sz w:val="24"/>
                <w:szCs w:val="24"/>
              </w:rPr>
            </w:pPr>
            <w:r w:rsidRPr="005127D3">
              <w:rPr>
                <w:rFonts w:cstheme="minorHAnsi"/>
                <w:sz w:val="24"/>
                <w:szCs w:val="24"/>
              </w:rPr>
              <w:t xml:space="preserve">Lung </w:t>
            </w:r>
          </w:p>
        </w:tc>
        <w:tc>
          <w:tcPr>
            <w:tcW w:w="1980" w:type="dxa"/>
          </w:tcPr>
          <w:p w14:paraId="1A58316B" w14:textId="77777777" w:rsidR="005127D3" w:rsidRPr="005127D3" w:rsidRDefault="005127D3" w:rsidP="00A64D9E">
            <w:pPr>
              <w:rPr>
                <w:rFonts w:cstheme="minorHAnsi"/>
                <w:sz w:val="24"/>
                <w:szCs w:val="24"/>
              </w:rPr>
            </w:pPr>
            <w:r w:rsidRPr="005127D3">
              <w:rPr>
                <w:rFonts w:cstheme="minorHAnsi"/>
                <w:sz w:val="24"/>
                <w:szCs w:val="24"/>
              </w:rPr>
              <w:t xml:space="preserve">Falling </w:t>
            </w:r>
            <w:r w:rsidRPr="005127D3">
              <w:rPr>
                <w:rFonts w:cstheme="minorHAnsi"/>
                <w:color w:val="4472C4" w:themeColor="accent1"/>
                <w:sz w:val="24"/>
                <w:szCs w:val="24"/>
              </w:rPr>
              <w:t>↓</w:t>
            </w:r>
          </w:p>
        </w:tc>
        <w:tc>
          <w:tcPr>
            <w:tcW w:w="2250" w:type="dxa"/>
          </w:tcPr>
          <w:p w14:paraId="446C92F0" w14:textId="2ED2732D" w:rsidR="005127D3" w:rsidRPr="005127D3" w:rsidRDefault="6B8BB8F2" w:rsidP="1E253929">
            <w:pPr>
              <w:rPr>
                <w:sz w:val="24"/>
                <w:szCs w:val="24"/>
              </w:rPr>
            </w:pPr>
            <w:r w:rsidRPr="1E253929">
              <w:rPr>
                <w:sz w:val="24"/>
                <w:szCs w:val="24"/>
              </w:rPr>
              <w:t>-</w:t>
            </w:r>
            <w:r w:rsidR="7B265C21" w:rsidRPr="1E253929">
              <w:rPr>
                <w:sz w:val="24"/>
                <w:szCs w:val="24"/>
              </w:rPr>
              <w:t>4.3%</w:t>
            </w:r>
          </w:p>
        </w:tc>
      </w:tr>
      <w:tr w:rsidR="005127D3" w:rsidRPr="005127D3" w14:paraId="1153EC80" w14:textId="77777777" w:rsidTr="1E253929">
        <w:trPr>
          <w:jc w:val="center"/>
        </w:trPr>
        <w:tc>
          <w:tcPr>
            <w:tcW w:w="2330" w:type="dxa"/>
          </w:tcPr>
          <w:p w14:paraId="0A0F0AC3" w14:textId="77777777" w:rsidR="005127D3" w:rsidRPr="005127D3" w:rsidRDefault="005127D3" w:rsidP="00A64D9E">
            <w:pPr>
              <w:rPr>
                <w:rFonts w:cstheme="minorHAnsi"/>
                <w:sz w:val="24"/>
                <w:szCs w:val="24"/>
              </w:rPr>
            </w:pPr>
            <w:r w:rsidRPr="005127D3">
              <w:rPr>
                <w:rFonts w:cstheme="minorHAnsi"/>
                <w:sz w:val="24"/>
                <w:szCs w:val="24"/>
              </w:rPr>
              <w:t xml:space="preserve">Thyroid </w:t>
            </w:r>
          </w:p>
        </w:tc>
        <w:tc>
          <w:tcPr>
            <w:tcW w:w="1980" w:type="dxa"/>
          </w:tcPr>
          <w:p w14:paraId="7E1C8C4A" w14:textId="77777777" w:rsidR="005127D3" w:rsidRPr="005127D3" w:rsidRDefault="005127D3" w:rsidP="00A64D9E">
            <w:pPr>
              <w:rPr>
                <w:rFonts w:cstheme="minorHAnsi"/>
                <w:sz w:val="24"/>
                <w:szCs w:val="24"/>
              </w:rPr>
            </w:pPr>
            <w:r w:rsidRPr="005127D3">
              <w:rPr>
                <w:rFonts w:cstheme="minorHAnsi"/>
                <w:sz w:val="24"/>
                <w:szCs w:val="24"/>
              </w:rPr>
              <w:t xml:space="preserve">Falling </w:t>
            </w:r>
            <w:r w:rsidRPr="005127D3">
              <w:rPr>
                <w:rFonts w:cstheme="minorHAnsi"/>
                <w:color w:val="4472C4" w:themeColor="accent1"/>
                <w:sz w:val="24"/>
                <w:szCs w:val="24"/>
              </w:rPr>
              <w:t>↓</w:t>
            </w:r>
          </w:p>
        </w:tc>
        <w:tc>
          <w:tcPr>
            <w:tcW w:w="2250" w:type="dxa"/>
          </w:tcPr>
          <w:p w14:paraId="283EEE97" w14:textId="44CB2158" w:rsidR="005127D3" w:rsidRPr="005127D3" w:rsidRDefault="6B8BB8F2" w:rsidP="1E253929">
            <w:pPr>
              <w:rPr>
                <w:sz w:val="24"/>
                <w:szCs w:val="24"/>
              </w:rPr>
            </w:pPr>
            <w:r w:rsidRPr="1E253929">
              <w:rPr>
                <w:sz w:val="24"/>
                <w:szCs w:val="24"/>
              </w:rPr>
              <w:t>-</w:t>
            </w:r>
            <w:r w:rsidR="7B265C21" w:rsidRPr="1E253929">
              <w:rPr>
                <w:sz w:val="24"/>
                <w:szCs w:val="24"/>
              </w:rPr>
              <w:t>4.0%</w:t>
            </w:r>
          </w:p>
        </w:tc>
      </w:tr>
      <w:tr w:rsidR="005127D3" w:rsidRPr="005127D3" w14:paraId="37C4515B" w14:textId="77777777" w:rsidTr="1E253929">
        <w:trPr>
          <w:jc w:val="center"/>
        </w:trPr>
        <w:tc>
          <w:tcPr>
            <w:tcW w:w="2330" w:type="dxa"/>
          </w:tcPr>
          <w:p w14:paraId="5BA4B594" w14:textId="77777777" w:rsidR="005127D3" w:rsidRPr="005127D3" w:rsidRDefault="005127D3" w:rsidP="00A64D9E">
            <w:pPr>
              <w:rPr>
                <w:rFonts w:cstheme="minorHAnsi"/>
                <w:sz w:val="24"/>
                <w:szCs w:val="24"/>
              </w:rPr>
            </w:pPr>
            <w:r w:rsidRPr="005127D3">
              <w:rPr>
                <w:rFonts w:cstheme="minorHAnsi"/>
                <w:sz w:val="24"/>
                <w:szCs w:val="24"/>
              </w:rPr>
              <w:t xml:space="preserve">Brain </w:t>
            </w:r>
          </w:p>
        </w:tc>
        <w:tc>
          <w:tcPr>
            <w:tcW w:w="1980" w:type="dxa"/>
          </w:tcPr>
          <w:p w14:paraId="58D6C8C1" w14:textId="77777777" w:rsidR="005127D3" w:rsidRPr="005127D3" w:rsidRDefault="005127D3" w:rsidP="00A64D9E">
            <w:pPr>
              <w:rPr>
                <w:rFonts w:cstheme="minorHAnsi"/>
                <w:sz w:val="24"/>
                <w:szCs w:val="24"/>
              </w:rPr>
            </w:pPr>
            <w:r w:rsidRPr="005127D3">
              <w:rPr>
                <w:rFonts w:cstheme="minorHAnsi"/>
                <w:sz w:val="24"/>
                <w:szCs w:val="24"/>
              </w:rPr>
              <w:t xml:space="preserve">Falling </w:t>
            </w:r>
            <w:r w:rsidRPr="0098066F">
              <w:rPr>
                <w:rFonts w:cstheme="minorHAnsi"/>
                <w:color w:val="4472C4" w:themeColor="accent1"/>
                <w:sz w:val="24"/>
                <w:szCs w:val="24"/>
              </w:rPr>
              <w:t>↓</w:t>
            </w:r>
          </w:p>
        </w:tc>
        <w:tc>
          <w:tcPr>
            <w:tcW w:w="2250" w:type="dxa"/>
          </w:tcPr>
          <w:p w14:paraId="42E073B9" w14:textId="30F867D7" w:rsidR="005127D3" w:rsidRPr="005127D3" w:rsidRDefault="4486EEE6" w:rsidP="1E253929">
            <w:pPr>
              <w:rPr>
                <w:sz w:val="24"/>
                <w:szCs w:val="24"/>
              </w:rPr>
            </w:pPr>
            <w:r w:rsidRPr="1E253929">
              <w:rPr>
                <w:sz w:val="24"/>
                <w:szCs w:val="24"/>
              </w:rPr>
              <w:t>-</w:t>
            </w:r>
            <w:r w:rsidR="7B265C21" w:rsidRPr="1E253929">
              <w:rPr>
                <w:sz w:val="24"/>
                <w:szCs w:val="24"/>
              </w:rPr>
              <w:t xml:space="preserve">3.9% </w:t>
            </w:r>
          </w:p>
        </w:tc>
      </w:tr>
      <w:tr w:rsidR="005127D3" w:rsidRPr="005127D3" w14:paraId="0E7B1B32" w14:textId="77777777" w:rsidTr="1E253929">
        <w:trPr>
          <w:jc w:val="center"/>
        </w:trPr>
        <w:tc>
          <w:tcPr>
            <w:tcW w:w="2330" w:type="dxa"/>
          </w:tcPr>
          <w:p w14:paraId="0171DF0A" w14:textId="77777777" w:rsidR="005127D3" w:rsidRPr="005127D3" w:rsidRDefault="005127D3" w:rsidP="00A64D9E">
            <w:pPr>
              <w:rPr>
                <w:rFonts w:cstheme="minorHAnsi"/>
                <w:sz w:val="24"/>
                <w:szCs w:val="24"/>
              </w:rPr>
            </w:pPr>
            <w:r w:rsidRPr="005127D3">
              <w:rPr>
                <w:rFonts w:cstheme="minorHAnsi"/>
                <w:sz w:val="24"/>
                <w:szCs w:val="24"/>
              </w:rPr>
              <w:t xml:space="preserve">Esophageal </w:t>
            </w:r>
          </w:p>
        </w:tc>
        <w:tc>
          <w:tcPr>
            <w:tcW w:w="1980" w:type="dxa"/>
          </w:tcPr>
          <w:p w14:paraId="088620FC" w14:textId="77777777" w:rsidR="005127D3" w:rsidRPr="005127D3" w:rsidRDefault="005127D3" w:rsidP="00A64D9E">
            <w:pPr>
              <w:rPr>
                <w:rFonts w:cstheme="minorHAnsi"/>
                <w:sz w:val="24"/>
                <w:szCs w:val="24"/>
              </w:rPr>
            </w:pPr>
            <w:r w:rsidRPr="005127D3">
              <w:rPr>
                <w:rFonts w:cstheme="minorHAnsi"/>
                <w:sz w:val="24"/>
                <w:szCs w:val="24"/>
              </w:rPr>
              <w:t xml:space="preserve">Falling </w:t>
            </w:r>
            <w:r w:rsidRPr="0098066F">
              <w:rPr>
                <w:rFonts w:cstheme="minorHAnsi"/>
                <w:color w:val="4472C4" w:themeColor="accent1"/>
                <w:sz w:val="24"/>
                <w:szCs w:val="24"/>
              </w:rPr>
              <w:t>↓</w:t>
            </w:r>
          </w:p>
        </w:tc>
        <w:tc>
          <w:tcPr>
            <w:tcW w:w="2250" w:type="dxa"/>
          </w:tcPr>
          <w:p w14:paraId="1CAC0651" w14:textId="63EDB880" w:rsidR="005127D3" w:rsidRPr="005127D3" w:rsidRDefault="4486EEE6" w:rsidP="1E253929">
            <w:pPr>
              <w:rPr>
                <w:sz w:val="24"/>
                <w:szCs w:val="24"/>
              </w:rPr>
            </w:pPr>
            <w:r w:rsidRPr="1E253929">
              <w:rPr>
                <w:sz w:val="24"/>
                <w:szCs w:val="24"/>
              </w:rPr>
              <w:t>-</w:t>
            </w:r>
            <w:r w:rsidR="7B265C21" w:rsidRPr="1E253929">
              <w:rPr>
                <w:sz w:val="24"/>
                <w:szCs w:val="24"/>
              </w:rPr>
              <w:t>3.2%</w:t>
            </w:r>
          </w:p>
        </w:tc>
      </w:tr>
      <w:tr w:rsidR="005127D3" w:rsidRPr="005127D3" w14:paraId="5E068886" w14:textId="77777777" w:rsidTr="1E253929">
        <w:trPr>
          <w:jc w:val="center"/>
        </w:trPr>
        <w:tc>
          <w:tcPr>
            <w:tcW w:w="2330" w:type="dxa"/>
          </w:tcPr>
          <w:p w14:paraId="23CF0D1E" w14:textId="77777777" w:rsidR="005127D3" w:rsidRPr="005127D3" w:rsidRDefault="005127D3" w:rsidP="00A64D9E">
            <w:pPr>
              <w:rPr>
                <w:rFonts w:cstheme="minorHAnsi"/>
                <w:sz w:val="24"/>
                <w:szCs w:val="24"/>
              </w:rPr>
            </w:pPr>
            <w:r w:rsidRPr="005127D3">
              <w:rPr>
                <w:rFonts w:cstheme="minorHAnsi"/>
                <w:sz w:val="24"/>
                <w:szCs w:val="24"/>
              </w:rPr>
              <w:t xml:space="preserve">Colorectal </w:t>
            </w:r>
          </w:p>
        </w:tc>
        <w:tc>
          <w:tcPr>
            <w:tcW w:w="1980" w:type="dxa"/>
          </w:tcPr>
          <w:p w14:paraId="5936FFB7" w14:textId="77777777" w:rsidR="005127D3" w:rsidRPr="005127D3" w:rsidRDefault="005127D3" w:rsidP="00A64D9E">
            <w:pPr>
              <w:rPr>
                <w:rFonts w:cstheme="minorHAnsi"/>
                <w:sz w:val="24"/>
                <w:szCs w:val="24"/>
              </w:rPr>
            </w:pPr>
            <w:r w:rsidRPr="005127D3">
              <w:rPr>
                <w:rFonts w:cstheme="minorHAnsi"/>
                <w:sz w:val="24"/>
                <w:szCs w:val="24"/>
              </w:rPr>
              <w:t xml:space="preserve">Falling </w:t>
            </w:r>
            <w:r w:rsidRPr="005127D3">
              <w:rPr>
                <w:rFonts w:cstheme="minorHAnsi"/>
                <w:color w:val="4472C4" w:themeColor="accent1"/>
                <w:sz w:val="24"/>
                <w:szCs w:val="24"/>
              </w:rPr>
              <w:t>↓</w:t>
            </w:r>
          </w:p>
        </w:tc>
        <w:tc>
          <w:tcPr>
            <w:tcW w:w="2250" w:type="dxa"/>
          </w:tcPr>
          <w:p w14:paraId="2DFD0070" w14:textId="11B6818A" w:rsidR="005127D3" w:rsidRPr="005127D3" w:rsidRDefault="29DE7304" w:rsidP="1E253929">
            <w:pPr>
              <w:rPr>
                <w:sz w:val="24"/>
                <w:szCs w:val="24"/>
              </w:rPr>
            </w:pPr>
            <w:r w:rsidRPr="1E253929">
              <w:rPr>
                <w:sz w:val="24"/>
                <w:szCs w:val="24"/>
              </w:rPr>
              <w:t>-</w:t>
            </w:r>
            <w:r w:rsidR="7B265C21" w:rsidRPr="1E253929">
              <w:rPr>
                <w:sz w:val="24"/>
                <w:szCs w:val="24"/>
              </w:rPr>
              <w:t>1.8%</w:t>
            </w:r>
          </w:p>
        </w:tc>
      </w:tr>
      <w:bookmarkEnd w:id="15"/>
    </w:tbl>
    <w:p w14:paraId="67FA16FB" w14:textId="77777777" w:rsidR="00B05412" w:rsidRDefault="00B05412" w:rsidP="005127D3">
      <w:pPr>
        <w:spacing w:after="0" w:line="240" w:lineRule="auto"/>
        <w:ind w:firstLine="720"/>
        <w:rPr>
          <w:rFonts w:cstheme="minorHAnsi"/>
          <w:b/>
          <w:sz w:val="24"/>
          <w:szCs w:val="24"/>
        </w:rPr>
      </w:pPr>
    </w:p>
    <w:p w14:paraId="6503BF52" w14:textId="2D631426" w:rsidR="005127D3" w:rsidRDefault="006C490C" w:rsidP="00202BC6">
      <w:pPr>
        <w:spacing w:after="0" w:line="240" w:lineRule="auto"/>
        <w:ind w:left="1440" w:firstLine="720"/>
        <w:rPr>
          <w:rFonts w:cstheme="minorHAnsi"/>
          <w:b/>
          <w:sz w:val="24"/>
          <w:szCs w:val="24"/>
        </w:rPr>
      </w:pPr>
      <w:r>
        <w:rPr>
          <w:rFonts w:cstheme="minorHAnsi"/>
          <w:b/>
          <w:sz w:val="24"/>
          <w:szCs w:val="24"/>
        </w:rPr>
        <w:t xml:space="preserve">Cancer </w:t>
      </w:r>
      <w:r w:rsidR="005127D3" w:rsidRPr="005127D3">
        <w:rPr>
          <w:rFonts w:cstheme="minorHAnsi"/>
          <w:b/>
          <w:sz w:val="24"/>
          <w:szCs w:val="24"/>
        </w:rPr>
        <w:t>Mortality Trends – Females</w:t>
      </w:r>
      <w:r>
        <w:rPr>
          <w:rFonts w:cstheme="minorHAnsi"/>
          <w:b/>
          <w:sz w:val="24"/>
          <w:szCs w:val="24"/>
        </w:rPr>
        <w:t>, 2017-2021</w:t>
      </w:r>
    </w:p>
    <w:p w14:paraId="74B43B4F" w14:textId="77777777" w:rsidR="00EA1213" w:rsidRPr="005127D3" w:rsidRDefault="00EA1213" w:rsidP="00202BC6">
      <w:pPr>
        <w:spacing w:after="0" w:line="240" w:lineRule="auto"/>
        <w:ind w:left="1440" w:firstLine="720"/>
        <w:rPr>
          <w:rFonts w:cstheme="minorHAnsi"/>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1980"/>
        <w:gridCol w:w="2250"/>
      </w:tblGrid>
      <w:tr w:rsidR="005127D3" w:rsidRPr="005127D3" w14:paraId="2560F289" w14:textId="77777777" w:rsidTr="1E253929">
        <w:trPr>
          <w:jc w:val="center"/>
        </w:trPr>
        <w:tc>
          <w:tcPr>
            <w:tcW w:w="2310" w:type="dxa"/>
            <w:shd w:val="clear" w:color="auto" w:fill="D9D9D9" w:themeFill="background1" w:themeFillShade="D9"/>
          </w:tcPr>
          <w:p w14:paraId="5BCF8BB9" w14:textId="77777777" w:rsidR="005127D3" w:rsidRPr="005127D3" w:rsidRDefault="005127D3" w:rsidP="00A64D9E">
            <w:pPr>
              <w:rPr>
                <w:rFonts w:cstheme="minorHAnsi"/>
                <w:b/>
                <w:sz w:val="24"/>
                <w:szCs w:val="24"/>
              </w:rPr>
            </w:pPr>
            <w:r w:rsidRPr="005127D3">
              <w:rPr>
                <w:rFonts w:cstheme="minorHAnsi"/>
                <w:b/>
                <w:sz w:val="24"/>
                <w:szCs w:val="24"/>
              </w:rPr>
              <w:t>Cancer</w:t>
            </w:r>
          </w:p>
        </w:tc>
        <w:tc>
          <w:tcPr>
            <w:tcW w:w="1980" w:type="dxa"/>
            <w:shd w:val="clear" w:color="auto" w:fill="D9D9D9" w:themeFill="background1" w:themeFillShade="D9"/>
          </w:tcPr>
          <w:p w14:paraId="4430175E" w14:textId="77777777" w:rsidR="005127D3" w:rsidRPr="005127D3" w:rsidRDefault="005127D3" w:rsidP="00A64D9E">
            <w:pPr>
              <w:rPr>
                <w:rFonts w:cstheme="minorHAnsi"/>
                <w:b/>
                <w:sz w:val="24"/>
                <w:szCs w:val="24"/>
              </w:rPr>
            </w:pPr>
            <w:r w:rsidRPr="005127D3">
              <w:rPr>
                <w:rFonts w:cstheme="minorHAnsi"/>
                <w:b/>
                <w:sz w:val="24"/>
                <w:szCs w:val="24"/>
              </w:rPr>
              <w:t>Trend</w:t>
            </w:r>
          </w:p>
        </w:tc>
        <w:tc>
          <w:tcPr>
            <w:tcW w:w="2250" w:type="dxa"/>
            <w:shd w:val="clear" w:color="auto" w:fill="D9D9D9" w:themeFill="background1" w:themeFillShade="D9"/>
          </w:tcPr>
          <w:p w14:paraId="03FD3EDA" w14:textId="77777777" w:rsidR="005127D3" w:rsidRPr="005127D3" w:rsidRDefault="005127D3" w:rsidP="00A64D9E">
            <w:pPr>
              <w:rPr>
                <w:rFonts w:cstheme="minorHAnsi"/>
                <w:b/>
                <w:sz w:val="24"/>
                <w:szCs w:val="24"/>
              </w:rPr>
            </w:pPr>
            <w:r w:rsidRPr="005127D3">
              <w:rPr>
                <w:rFonts w:cstheme="minorHAnsi"/>
                <w:b/>
                <w:sz w:val="24"/>
                <w:szCs w:val="24"/>
              </w:rPr>
              <w:t>% Change Per Year</w:t>
            </w:r>
          </w:p>
        </w:tc>
      </w:tr>
      <w:tr w:rsidR="005127D3" w:rsidRPr="005127D3" w14:paraId="762BD662" w14:textId="77777777" w:rsidTr="1E253929">
        <w:trPr>
          <w:jc w:val="center"/>
        </w:trPr>
        <w:tc>
          <w:tcPr>
            <w:tcW w:w="2310" w:type="dxa"/>
          </w:tcPr>
          <w:p w14:paraId="1345343C" w14:textId="77777777" w:rsidR="005127D3" w:rsidRPr="005127D3" w:rsidRDefault="005127D3" w:rsidP="00A64D9E">
            <w:pPr>
              <w:rPr>
                <w:rFonts w:cstheme="minorHAnsi"/>
                <w:sz w:val="24"/>
                <w:szCs w:val="24"/>
              </w:rPr>
            </w:pPr>
            <w:r w:rsidRPr="005127D3">
              <w:rPr>
                <w:rFonts w:cstheme="minorHAnsi"/>
                <w:sz w:val="24"/>
                <w:szCs w:val="24"/>
              </w:rPr>
              <w:t xml:space="preserve">Stomach </w:t>
            </w:r>
          </w:p>
        </w:tc>
        <w:tc>
          <w:tcPr>
            <w:tcW w:w="1980" w:type="dxa"/>
          </w:tcPr>
          <w:p w14:paraId="60F199B1" w14:textId="77777777" w:rsidR="005127D3" w:rsidRPr="005127D3" w:rsidRDefault="005127D3" w:rsidP="00A64D9E">
            <w:pPr>
              <w:rPr>
                <w:rFonts w:cstheme="minorHAnsi"/>
                <w:sz w:val="24"/>
                <w:szCs w:val="24"/>
              </w:rPr>
            </w:pPr>
            <w:r w:rsidRPr="005127D3">
              <w:rPr>
                <w:rFonts w:cstheme="minorHAnsi"/>
                <w:sz w:val="24"/>
                <w:szCs w:val="24"/>
              </w:rPr>
              <w:t xml:space="preserve">Falling </w:t>
            </w:r>
            <w:r w:rsidRPr="005127D3">
              <w:rPr>
                <w:rFonts w:cstheme="minorHAnsi"/>
                <w:color w:val="4472C4" w:themeColor="accent1"/>
                <w:sz w:val="24"/>
                <w:szCs w:val="24"/>
              </w:rPr>
              <w:t>↓</w:t>
            </w:r>
          </w:p>
        </w:tc>
        <w:tc>
          <w:tcPr>
            <w:tcW w:w="2250" w:type="dxa"/>
          </w:tcPr>
          <w:p w14:paraId="2FA20879" w14:textId="34F0841C" w:rsidR="005127D3" w:rsidRPr="005127D3" w:rsidRDefault="58E6B5BF" w:rsidP="1E253929">
            <w:pPr>
              <w:rPr>
                <w:sz w:val="24"/>
                <w:szCs w:val="24"/>
              </w:rPr>
            </w:pPr>
            <w:r w:rsidRPr="1E253929">
              <w:rPr>
                <w:sz w:val="24"/>
                <w:szCs w:val="24"/>
              </w:rPr>
              <w:t>-</w:t>
            </w:r>
            <w:r w:rsidR="7B265C21" w:rsidRPr="1E253929">
              <w:rPr>
                <w:sz w:val="24"/>
                <w:szCs w:val="24"/>
              </w:rPr>
              <w:t>6.0%</w:t>
            </w:r>
          </w:p>
        </w:tc>
      </w:tr>
      <w:tr w:rsidR="005127D3" w:rsidRPr="005127D3" w14:paraId="0E202F17" w14:textId="77777777" w:rsidTr="1E253929">
        <w:trPr>
          <w:jc w:val="center"/>
        </w:trPr>
        <w:tc>
          <w:tcPr>
            <w:tcW w:w="2310" w:type="dxa"/>
          </w:tcPr>
          <w:p w14:paraId="0ACC51EF" w14:textId="77777777" w:rsidR="005127D3" w:rsidRPr="005127D3" w:rsidRDefault="005127D3" w:rsidP="00A64D9E">
            <w:pPr>
              <w:rPr>
                <w:rFonts w:cstheme="minorHAnsi"/>
                <w:sz w:val="24"/>
                <w:szCs w:val="24"/>
              </w:rPr>
            </w:pPr>
            <w:r w:rsidRPr="005127D3">
              <w:rPr>
                <w:rFonts w:cstheme="minorHAnsi"/>
                <w:sz w:val="24"/>
                <w:szCs w:val="24"/>
              </w:rPr>
              <w:t xml:space="preserve">Lung </w:t>
            </w:r>
          </w:p>
        </w:tc>
        <w:tc>
          <w:tcPr>
            <w:tcW w:w="1980" w:type="dxa"/>
          </w:tcPr>
          <w:p w14:paraId="5B6FF9B1" w14:textId="77777777" w:rsidR="005127D3" w:rsidRPr="005127D3" w:rsidRDefault="005127D3" w:rsidP="00A64D9E">
            <w:pPr>
              <w:rPr>
                <w:rFonts w:cstheme="minorHAnsi"/>
                <w:sz w:val="24"/>
                <w:szCs w:val="24"/>
              </w:rPr>
            </w:pPr>
            <w:r w:rsidRPr="005127D3">
              <w:rPr>
                <w:rFonts w:cstheme="minorHAnsi"/>
                <w:sz w:val="24"/>
                <w:szCs w:val="24"/>
              </w:rPr>
              <w:t xml:space="preserve">Falling </w:t>
            </w:r>
            <w:r w:rsidRPr="005127D3">
              <w:rPr>
                <w:rFonts w:cstheme="minorHAnsi"/>
                <w:color w:val="4472C4" w:themeColor="accent1"/>
                <w:sz w:val="24"/>
                <w:szCs w:val="24"/>
              </w:rPr>
              <w:t>↓</w:t>
            </w:r>
          </w:p>
        </w:tc>
        <w:tc>
          <w:tcPr>
            <w:tcW w:w="2250" w:type="dxa"/>
          </w:tcPr>
          <w:p w14:paraId="71CADA28" w14:textId="131326AD" w:rsidR="005127D3" w:rsidRPr="005127D3" w:rsidRDefault="58E6B5BF" w:rsidP="1E253929">
            <w:pPr>
              <w:rPr>
                <w:sz w:val="24"/>
                <w:szCs w:val="24"/>
              </w:rPr>
            </w:pPr>
            <w:r w:rsidRPr="1E253929">
              <w:rPr>
                <w:sz w:val="24"/>
                <w:szCs w:val="24"/>
              </w:rPr>
              <w:t>-</w:t>
            </w:r>
            <w:r w:rsidR="7B265C21" w:rsidRPr="1E253929">
              <w:rPr>
                <w:sz w:val="24"/>
                <w:szCs w:val="24"/>
              </w:rPr>
              <w:t>3.5%</w:t>
            </w:r>
          </w:p>
        </w:tc>
      </w:tr>
      <w:tr w:rsidR="004122C9" w:rsidRPr="005127D3" w14:paraId="18761C8E" w14:textId="77777777" w:rsidTr="1E253929">
        <w:trPr>
          <w:jc w:val="center"/>
        </w:trPr>
        <w:tc>
          <w:tcPr>
            <w:tcW w:w="2310" w:type="dxa"/>
          </w:tcPr>
          <w:p w14:paraId="705F05D9" w14:textId="2500D9A9" w:rsidR="004122C9" w:rsidRPr="005127D3" w:rsidRDefault="004122C9" w:rsidP="00A64D9E">
            <w:pPr>
              <w:rPr>
                <w:rFonts w:cstheme="minorHAnsi"/>
                <w:sz w:val="24"/>
                <w:szCs w:val="24"/>
              </w:rPr>
            </w:pPr>
            <w:r>
              <w:rPr>
                <w:rFonts w:cstheme="minorHAnsi"/>
                <w:sz w:val="24"/>
                <w:szCs w:val="24"/>
              </w:rPr>
              <w:t>Kidney</w:t>
            </w:r>
          </w:p>
        </w:tc>
        <w:tc>
          <w:tcPr>
            <w:tcW w:w="1980" w:type="dxa"/>
          </w:tcPr>
          <w:p w14:paraId="087041A8" w14:textId="3A1458E8" w:rsidR="004122C9" w:rsidRPr="005127D3" w:rsidRDefault="009D3E8A" w:rsidP="00A64D9E">
            <w:pPr>
              <w:rPr>
                <w:rFonts w:cstheme="minorHAnsi"/>
                <w:sz w:val="24"/>
                <w:szCs w:val="24"/>
              </w:rPr>
            </w:pPr>
            <w:r w:rsidRPr="009D3E8A">
              <w:rPr>
                <w:rFonts w:cstheme="minorHAnsi"/>
                <w:sz w:val="24"/>
                <w:szCs w:val="24"/>
              </w:rPr>
              <w:t>Rising ↑</w:t>
            </w:r>
          </w:p>
        </w:tc>
        <w:tc>
          <w:tcPr>
            <w:tcW w:w="2250" w:type="dxa"/>
          </w:tcPr>
          <w:p w14:paraId="55938C31" w14:textId="6CD9AAA9" w:rsidR="004122C9" w:rsidRPr="005127D3" w:rsidRDefault="4DA8E270" w:rsidP="1E253929">
            <w:pPr>
              <w:rPr>
                <w:sz w:val="24"/>
                <w:szCs w:val="24"/>
              </w:rPr>
            </w:pPr>
            <w:r w:rsidRPr="1E253929">
              <w:rPr>
                <w:sz w:val="24"/>
                <w:szCs w:val="24"/>
              </w:rPr>
              <w:t>+</w:t>
            </w:r>
            <w:r w:rsidR="307CDFEB" w:rsidRPr="1E253929">
              <w:rPr>
                <w:sz w:val="24"/>
                <w:szCs w:val="24"/>
              </w:rPr>
              <w:t>3.3%</w:t>
            </w:r>
          </w:p>
        </w:tc>
      </w:tr>
    </w:tbl>
    <w:p w14:paraId="3EB6BA6A" w14:textId="77777777" w:rsidR="00202BC6" w:rsidRDefault="00202BC6" w:rsidP="00202BC6">
      <w:pPr>
        <w:spacing w:after="0" w:line="240" w:lineRule="auto"/>
        <w:ind w:left="1440" w:firstLine="720"/>
        <w:rPr>
          <w:rFonts w:cstheme="minorHAnsi"/>
          <w:b/>
          <w:sz w:val="24"/>
          <w:szCs w:val="24"/>
        </w:rPr>
      </w:pPr>
    </w:p>
    <w:p w14:paraId="355313F6" w14:textId="1347A5F7" w:rsidR="005127D3" w:rsidRDefault="006C490C" w:rsidP="00202BC6">
      <w:pPr>
        <w:spacing w:after="0" w:line="240" w:lineRule="auto"/>
        <w:ind w:left="1440" w:firstLine="720"/>
        <w:rPr>
          <w:rFonts w:cstheme="minorHAnsi"/>
          <w:b/>
          <w:sz w:val="24"/>
          <w:szCs w:val="24"/>
        </w:rPr>
      </w:pPr>
      <w:r>
        <w:rPr>
          <w:rFonts w:cstheme="minorHAnsi"/>
          <w:b/>
          <w:sz w:val="24"/>
          <w:szCs w:val="24"/>
        </w:rPr>
        <w:t xml:space="preserve">Cancer </w:t>
      </w:r>
      <w:r w:rsidR="005127D3" w:rsidRPr="005127D3">
        <w:rPr>
          <w:rFonts w:cstheme="minorHAnsi"/>
          <w:b/>
          <w:sz w:val="24"/>
          <w:szCs w:val="24"/>
        </w:rPr>
        <w:t>Mortality Trends – Males</w:t>
      </w:r>
      <w:r>
        <w:rPr>
          <w:rFonts w:cstheme="minorHAnsi"/>
          <w:b/>
          <w:sz w:val="24"/>
          <w:szCs w:val="24"/>
        </w:rPr>
        <w:t>, 2017-2021</w:t>
      </w:r>
    </w:p>
    <w:p w14:paraId="1DBFDD5E" w14:textId="77777777" w:rsidR="00EA1213" w:rsidRPr="005127D3" w:rsidRDefault="00EA1213" w:rsidP="00202BC6">
      <w:pPr>
        <w:spacing w:after="0" w:line="240" w:lineRule="auto"/>
        <w:ind w:left="1440" w:firstLine="720"/>
        <w:rPr>
          <w:rFonts w:cstheme="minorHAnsi"/>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980"/>
        <w:gridCol w:w="2250"/>
      </w:tblGrid>
      <w:tr w:rsidR="005127D3" w:rsidRPr="005127D3" w14:paraId="2FA1B4FA" w14:textId="77777777" w:rsidTr="1E253929">
        <w:trPr>
          <w:jc w:val="center"/>
        </w:trPr>
        <w:tc>
          <w:tcPr>
            <w:tcW w:w="2220" w:type="dxa"/>
            <w:shd w:val="clear" w:color="auto" w:fill="D9D9D9" w:themeFill="background1" w:themeFillShade="D9"/>
          </w:tcPr>
          <w:p w14:paraId="4F31A207" w14:textId="77777777" w:rsidR="005127D3" w:rsidRPr="005127D3" w:rsidRDefault="005127D3" w:rsidP="00A64D9E">
            <w:pPr>
              <w:rPr>
                <w:rFonts w:cstheme="minorHAnsi"/>
                <w:b/>
                <w:sz w:val="24"/>
                <w:szCs w:val="24"/>
              </w:rPr>
            </w:pPr>
            <w:r w:rsidRPr="005127D3">
              <w:rPr>
                <w:rFonts w:cstheme="minorHAnsi"/>
                <w:b/>
                <w:sz w:val="24"/>
                <w:szCs w:val="24"/>
              </w:rPr>
              <w:t>Cancer</w:t>
            </w:r>
          </w:p>
        </w:tc>
        <w:tc>
          <w:tcPr>
            <w:tcW w:w="1980" w:type="dxa"/>
            <w:shd w:val="clear" w:color="auto" w:fill="D9D9D9" w:themeFill="background1" w:themeFillShade="D9"/>
          </w:tcPr>
          <w:p w14:paraId="3E21C255" w14:textId="77777777" w:rsidR="005127D3" w:rsidRPr="005127D3" w:rsidRDefault="005127D3" w:rsidP="00A64D9E">
            <w:pPr>
              <w:rPr>
                <w:rFonts w:cstheme="minorHAnsi"/>
                <w:b/>
                <w:sz w:val="24"/>
                <w:szCs w:val="24"/>
              </w:rPr>
            </w:pPr>
            <w:r w:rsidRPr="005127D3">
              <w:rPr>
                <w:rFonts w:cstheme="minorHAnsi"/>
                <w:b/>
                <w:sz w:val="24"/>
                <w:szCs w:val="24"/>
              </w:rPr>
              <w:t>Trend</w:t>
            </w:r>
          </w:p>
        </w:tc>
        <w:tc>
          <w:tcPr>
            <w:tcW w:w="2250" w:type="dxa"/>
            <w:shd w:val="clear" w:color="auto" w:fill="D9D9D9" w:themeFill="background1" w:themeFillShade="D9"/>
          </w:tcPr>
          <w:p w14:paraId="3028FDEA" w14:textId="77777777" w:rsidR="005127D3" w:rsidRPr="005127D3" w:rsidRDefault="005127D3" w:rsidP="00A64D9E">
            <w:pPr>
              <w:rPr>
                <w:rFonts w:cstheme="minorHAnsi"/>
                <w:b/>
                <w:sz w:val="24"/>
                <w:szCs w:val="24"/>
              </w:rPr>
            </w:pPr>
            <w:r w:rsidRPr="005127D3">
              <w:rPr>
                <w:rFonts w:cstheme="minorHAnsi"/>
                <w:b/>
                <w:sz w:val="24"/>
                <w:szCs w:val="24"/>
              </w:rPr>
              <w:t>% Change Per Year</w:t>
            </w:r>
          </w:p>
        </w:tc>
      </w:tr>
      <w:tr w:rsidR="005127D3" w:rsidRPr="005127D3" w14:paraId="3473F5D5" w14:textId="77777777" w:rsidTr="1E253929">
        <w:trPr>
          <w:jc w:val="center"/>
        </w:trPr>
        <w:tc>
          <w:tcPr>
            <w:tcW w:w="2220" w:type="dxa"/>
          </w:tcPr>
          <w:p w14:paraId="69A8B2C9" w14:textId="77777777" w:rsidR="005127D3" w:rsidRPr="006956E0" w:rsidRDefault="005127D3" w:rsidP="00A64D9E">
            <w:pPr>
              <w:rPr>
                <w:rFonts w:cstheme="minorHAnsi"/>
                <w:sz w:val="24"/>
                <w:szCs w:val="24"/>
              </w:rPr>
            </w:pPr>
            <w:r w:rsidRPr="006956E0">
              <w:rPr>
                <w:rFonts w:cstheme="minorHAnsi"/>
                <w:sz w:val="24"/>
                <w:szCs w:val="24"/>
              </w:rPr>
              <w:t xml:space="preserve">Bladder </w:t>
            </w:r>
          </w:p>
        </w:tc>
        <w:tc>
          <w:tcPr>
            <w:tcW w:w="1980" w:type="dxa"/>
          </w:tcPr>
          <w:p w14:paraId="07DFAC4E" w14:textId="77777777" w:rsidR="005127D3" w:rsidRPr="006956E0" w:rsidRDefault="005127D3" w:rsidP="00A64D9E">
            <w:pPr>
              <w:rPr>
                <w:rFonts w:cstheme="minorHAnsi"/>
                <w:sz w:val="24"/>
                <w:szCs w:val="24"/>
              </w:rPr>
            </w:pPr>
            <w:r w:rsidRPr="006956E0">
              <w:rPr>
                <w:rFonts w:cstheme="minorHAnsi"/>
                <w:sz w:val="24"/>
                <w:szCs w:val="24"/>
              </w:rPr>
              <w:t xml:space="preserve">Falling </w:t>
            </w:r>
            <w:r w:rsidRPr="006956E0">
              <w:rPr>
                <w:rFonts w:cstheme="minorHAnsi"/>
                <w:color w:val="4472C4" w:themeColor="accent1"/>
                <w:sz w:val="24"/>
                <w:szCs w:val="24"/>
              </w:rPr>
              <w:t>↓</w:t>
            </w:r>
          </w:p>
        </w:tc>
        <w:tc>
          <w:tcPr>
            <w:tcW w:w="2250" w:type="dxa"/>
          </w:tcPr>
          <w:p w14:paraId="2AE1D34D" w14:textId="1DE32F41" w:rsidR="005127D3" w:rsidRPr="006956E0" w:rsidRDefault="20F6AB70" w:rsidP="1E253929">
            <w:pPr>
              <w:rPr>
                <w:sz w:val="24"/>
                <w:szCs w:val="24"/>
              </w:rPr>
            </w:pPr>
            <w:r w:rsidRPr="1E253929">
              <w:rPr>
                <w:sz w:val="24"/>
                <w:szCs w:val="24"/>
              </w:rPr>
              <w:t>-</w:t>
            </w:r>
            <w:r w:rsidR="7B265C21" w:rsidRPr="1E253929">
              <w:rPr>
                <w:sz w:val="24"/>
                <w:szCs w:val="24"/>
              </w:rPr>
              <w:t>5.8%</w:t>
            </w:r>
          </w:p>
        </w:tc>
      </w:tr>
      <w:tr w:rsidR="005127D3" w:rsidRPr="005127D3" w14:paraId="257F4332" w14:textId="77777777" w:rsidTr="1E253929">
        <w:trPr>
          <w:jc w:val="center"/>
        </w:trPr>
        <w:tc>
          <w:tcPr>
            <w:tcW w:w="2220" w:type="dxa"/>
          </w:tcPr>
          <w:p w14:paraId="5FAAC372" w14:textId="77777777" w:rsidR="005127D3" w:rsidRPr="005127D3" w:rsidRDefault="005127D3" w:rsidP="00A64D9E">
            <w:pPr>
              <w:rPr>
                <w:rFonts w:cstheme="minorHAnsi"/>
                <w:sz w:val="24"/>
                <w:szCs w:val="24"/>
              </w:rPr>
            </w:pPr>
            <w:r w:rsidRPr="005127D3">
              <w:rPr>
                <w:rFonts w:cstheme="minorHAnsi"/>
                <w:sz w:val="24"/>
                <w:szCs w:val="24"/>
              </w:rPr>
              <w:t xml:space="preserve">Lung </w:t>
            </w:r>
          </w:p>
        </w:tc>
        <w:tc>
          <w:tcPr>
            <w:tcW w:w="1980" w:type="dxa"/>
          </w:tcPr>
          <w:p w14:paraId="3518C8CD" w14:textId="77777777" w:rsidR="005127D3" w:rsidRPr="005127D3" w:rsidRDefault="005127D3" w:rsidP="00A64D9E">
            <w:pPr>
              <w:rPr>
                <w:rFonts w:cstheme="minorHAnsi"/>
                <w:sz w:val="24"/>
                <w:szCs w:val="24"/>
              </w:rPr>
            </w:pPr>
            <w:r w:rsidRPr="005127D3">
              <w:rPr>
                <w:rFonts w:cstheme="minorHAnsi"/>
                <w:sz w:val="24"/>
                <w:szCs w:val="24"/>
              </w:rPr>
              <w:t xml:space="preserve">Falling </w:t>
            </w:r>
            <w:r w:rsidRPr="005127D3">
              <w:rPr>
                <w:rFonts w:cstheme="minorHAnsi"/>
                <w:color w:val="4472C4" w:themeColor="accent1"/>
                <w:sz w:val="24"/>
                <w:szCs w:val="24"/>
              </w:rPr>
              <w:t>↓</w:t>
            </w:r>
          </w:p>
        </w:tc>
        <w:tc>
          <w:tcPr>
            <w:tcW w:w="2250" w:type="dxa"/>
          </w:tcPr>
          <w:p w14:paraId="12DC38E4" w14:textId="5CC515BD" w:rsidR="005127D3" w:rsidRPr="005127D3" w:rsidRDefault="20F6AB70" w:rsidP="1E253929">
            <w:pPr>
              <w:rPr>
                <w:sz w:val="24"/>
                <w:szCs w:val="24"/>
              </w:rPr>
            </w:pPr>
            <w:r w:rsidRPr="1E253929">
              <w:rPr>
                <w:sz w:val="24"/>
                <w:szCs w:val="24"/>
              </w:rPr>
              <w:t>-</w:t>
            </w:r>
            <w:r w:rsidR="7B265C21" w:rsidRPr="1E253929">
              <w:rPr>
                <w:sz w:val="24"/>
                <w:szCs w:val="24"/>
              </w:rPr>
              <w:t>5.5%</w:t>
            </w:r>
          </w:p>
        </w:tc>
      </w:tr>
      <w:tr w:rsidR="005127D3" w:rsidRPr="005127D3" w14:paraId="20D9B9D9" w14:textId="77777777" w:rsidTr="1E253929">
        <w:trPr>
          <w:jc w:val="center"/>
        </w:trPr>
        <w:tc>
          <w:tcPr>
            <w:tcW w:w="2220" w:type="dxa"/>
          </w:tcPr>
          <w:p w14:paraId="1E4189C4" w14:textId="77777777" w:rsidR="005127D3" w:rsidRPr="00772306" w:rsidRDefault="005127D3" w:rsidP="00A64D9E">
            <w:pPr>
              <w:rPr>
                <w:rFonts w:cstheme="minorHAnsi"/>
                <w:b/>
                <w:sz w:val="24"/>
                <w:szCs w:val="24"/>
              </w:rPr>
            </w:pPr>
            <w:r w:rsidRPr="00772306">
              <w:rPr>
                <w:rFonts w:cstheme="minorHAnsi"/>
                <w:sz w:val="24"/>
                <w:szCs w:val="24"/>
              </w:rPr>
              <w:t xml:space="preserve">Colorectal </w:t>
            </w:r>
          </w:p>
        </w:tc>
        <w:tc>
          <w:tcPr>
            <w:tcW w:w="1980" w:type="dxa"/>
          </w:tcPr>
          <w:p w14:paraId="534EEB4F" w14:textId="77777777" w:rsidR="005127D3" w:rsidRPr="00772306" w:rsidRDefault="005127D3" w:rsidP="00A64D9E">
            <w:pPr>
              <w:rPr>
                <w:rFonts w:cstheme="minorHAnsi"/>
                <w:sz w:val="24"/>
                <w:szCs w:val="24"/>
              </w:rPr>
            </w:pPr>
            <w:r w:rsidRPr="00772306">
              <w:rPr>
                <w:rFonts w:cstheme="minorHAnsi"/>
                <w:sz w:val="24"/>
                <w:szCs w:val="24"/>
              </w:rPr>
              <w:t xml:space="preserve">Falling </w:t>
            </w:r>
            <w:r w:rsidRPr="00772306">
              <w:rPr>
                <w:rFonts w:cstheme="minorHAnsi"/>
                <w:color w:val="4472C4" w:themeColor="accent1"/>
                <w:sz w:val="24"/>
                <w:szCs w:val="24"/>
              </w:rPr>
              <w:t>↓</w:t>
            </w:r>
          </w:p>
        </w:tc>
        <w:tc>
          <w:tcPr>
            <w:tcW w:w="2250" w:type="dxa"/>
          </w:tcPr>
          <w:p w14:paraId="15A61E01" w14:textId="6E0EBD89" w:rsidR="005127D3" w:rsidRPr="00772306" w:rsidRDefault="7D35B674" w:rsidP="1E253929">
            <w:pPr>
              <w:rPr>
                <w:sz w:val="24"/>
                <w:szCs w:val="24"/>
              </w:rPr>
            </w:pPr>
            <w:r w:rsidRPr="1E253929">
              <w:rPr>
                <w:sz w:val="24"/>
                <w:szCs w:val="24"/>
              </w:rPr>
              <w:t>-</w:t>
            </w:r>
            <w:r w:rsidR="7B265C21" w:rsidRPr="1E253929">
              <w:rPr>
                <w:sz w:val="24"/>
                <w:szCs w:val="24"/>
              </w:rPr>
              <w:t>4.7%</w:t>
            </w:r>
          </w:p>
        </w:tc>
      </w:tr>
      <w:tr w:rsidR="005127D3" w:rsidRPr="005127D3" w14:paraId="0A6620B6" w14:textId="77777777" w:rsidTr="1E253929">
        <w:trPr>
          <w:jc w:val="center"/>
        </w:trPr>
        <w:tc>
          <w:tcPr>
            <w:tcW w:w="2220" w:type="dxa"/>
            <w:vAlign w:val="bottom"/>
          </w:tcPr>
          <w:p w14:paraId="5BBB771F" w14:textId="77777777" w:rsidR="005127D3" w:rsidRPr="005127D3" w:rsidRDefault="005127D3" w:rsidP="00A64D9E">
            <w:pPr>
              <w:rPr>
                <w:rFonts w:cstheme="minorHAnsi"/>
                <w:sz w:val="24"/>
                <w:szCs w:val="24"/>
              </w:rPr>
            </w:pPr>
            <w:r w:rsidRPr="005127D3">
              <w:rPr>
                <w:rFonts w:eastAsia="Times New Roman" w:cstheme="minorHAnsi"/>
                <w:color w:val="000000"/>
                <w:sz w:val="24"/>
                <w:szCs w:val="24"/>
              </w:rPr>
              <w:t>Leukemia</w:t>
            </w:r>
          </w:p>
        </w:tc>
        <w:tc>
          <w:tcPr>
            <w:tcW w:w="1980" w:type="dxa"/>
          </w:tcPr>
          <w:p w14:paraId="41D5D06E" w14:textId="77777777" w:rsidR="005127D3" w:rsidRPr="005127D3" w:rsidRDefault="005127D3" w:rsidP="00A64D9E">
            <w:pPr>
              <w:rPr>
                <w:rFonts w:cstheme="minorHAnsi"/>
                <w:sz w:val="24"/>
                <w:szCs w:val="24"/>
              </w:rPr>
            </w:pPr>
            <w:r w:rsidRPr="005127D3">
              <w:rPr>
                <w:rFonts w:cstheme="minorHAnsi"/>
                <w:sz w:val="24"/>
                <w:szCs w:val="24"/>
              </w:rPr>
              <w:t xml:space="preserve">Falling </w:t>
            </w:r>
            <w:r w:rsidRPr="005127D3">
              <w:rPr>
                <w:rFonts w:cstheme="minorHAnsi"/>
                <w:color w:val="4472C4" w:themeColor="accent1"/>
                <w:sz w:val="24"/>
                <w:szCs w:val="24"/>
              </w:rPr>
              <w:t>↓</w:t>
            </w:r>
          </w:p>
        </w:tc>
        <w:tc>
          <w:tcPr>
            <w:tcW w:w="2250" w:type="dxa"/>
          </w:tcPr>
          <w:p w14:paraId="42A9E294" w14:textId="403367A8" w:rsidR="005127D3" w:rsidRPr="005127D3" w:rsidRDefault="7D35B674" w:rsidP="1E253929">
            <w:pPr>
              <w:rPr>
                <w:sz w:val="24"/>
                <w:szCs w:val="24"/>
              </w:rPr>
            </w:pPr>
            <w:r w:rsidRPr="1E253929">
              <w:rPr>
                <w:sz w:val="24"/>
                <w:szCs w:val="24"/>
              </w:rPr>
              <w:t>-</w:t>
            </w:r>
            <w:r w:rsidR="7B265C21" w:rsidRPr="1E253929">
              <w:rPr>
                <w:sz w:val="24"/>
                <w:szCs w:val="24"/>
              </w:rPr>
              <w:t>4.2%</w:t>
            </w:r>
          </w:p>
        </w:tc>
      </w:tr>
      <w:tr w:rsidR="005127D3" w:rsidRPr="005127D3" w14:paraId="6E9102CF" w14:textId="77777777" w:rsidTr="1E253929">
        <w:trPr>
          <w:jc w:val="center"/>
        </w:trPr>
        <w:tc>
          <w:tcPr>
            <w:tcW w:w="2220" w:type="dxa"/>
          </w:tcPr>
          <w:p w14:paraId="0B018A89" w14:textId="77777777" w:rsidR="005127D3" w:rsidRPr="005127D3" w:rsidRDefault="005127D3" w:rsidP="00A64D9E">
            <w:pPr>
              <w:rPr>
                <w:rFonts w:cstheme="minorHAnsi"/>
                <w:b/>
                <w:sz w:val="24"/>
                <w:szCs w:val="24"/>
              </w:rPr>
            </w:pPr>
            <w:r w:rsidRPr="005127D3">
              <w:rPr>
                <w:rFonts w:cstheme="minorHAnsi"/>
                <w:sz w:val="24"/>
                <w:szCs w:val="24"/>
              </w:rPr>
              <w:t>All cancers</w:t>
            </w:r>
          </w:p>
        </w:tc>
        <w:tc>
          <w:tcPr>
            <w:tcW w:w="1980" w:type="dxa"/>
          </w:tcPr>
          <w:p w14:paraId="552C67E2" w14:textId="77777777" w:rsidR="005127D3" w:rsidRPr="005127D3" w:rsidRDefault="005127D3" w:rsidP="00A64D9E">
            <w:pPr>
              <w:rPr>
                <w:rFonts w:cstheme="minorHAnsi"/>
                <w:sz w:val="24"/>
                <w:szCs w:val="24"/>
              </w:rPr>
            </w:pPr>
            <w:r w:rsidRPr="005127D3">
              <w:rPr>
                <w:rFonts w:cstheme="minorHAnsi"/>
                <w:sz w:val="24"/>
                <w:szCs w:val="24"/>
              </w:rPr>
              <w:t xml:space="preserve">Falling </w:t>
            </w:r>
            <w:r w:rsidRPr="005127D3">
              <w:rPr>
                <w:rFonts w:cstheme="minorHAnsi"/>
                <w:color w:val="4472C4" w:themeColor="accent1"/>
                <w:sz w:val="24"/>
                <w:szCs w:val="24"/>
              </w:rPr>
              <w:t>↓</w:t>
            </w:r>
          </w:p>
        </w:tc>
        <w:tc>
          <w:tcPr>
            <w:tcW w:w="2250" w:type="dxa"/>
          </w:tcPr>
          <w:p w14:paraId="239A3932" w14:textId="619D925B" w:rsidR="005127D3" w:rsidRPr="005127D3" w:rsidRDefault="61658AB5" w:rsidP="1E253929">
            <w:pPr>
              <w:rPr>
                <w:sz w:val="24"/>
                <w:szCs w:val="24"/>
              </w:rPr>
            </w:pPr>
            <w:r w:rsidRPr="1E253929">
              <w:rPr>
                <w:sz w:val="24"/>
                <w:szCs w:val="24"/>
              </w:rPr>
              <w:t>-</w:t>
            </w:r>
            <w:r w:rsidR="7B265C21" w:rsidRPr="1E253929">
              <w:rPr>
                <w:sz w:val="24"/>
                <w:szCs w:val="24"/>
              </w:rPr>
              <w:t>2.3%</w:t>
            </w:r>
          </w:p>
        </w:tc>
      </w:tr>
      <w:tr w:rsidR="005F4863" w:rsidRPr="005127D3" w14:paraId="45456688" w14:textId="77777777" w:rsidTr="1E253929">
        <w:trPr>
          <w:jc w:val="center"/>
        </w:trPr>
        <w:tc>
          <w:tcPr>
            <w:tcW w:w="2220" w:type="dxa"/>
          </w:tcPr>
          <w:p w14:paraId="3A2F4B28" w14:textId="633F4950" w:rsidR="005F4863" w:rsidRPr="005127D3" w:rsidRDefault="005F4863" w:rsidP="00A64D9E">
            <w:pPr>
              <w:rPr>
                <w:rFonts w:cstheme="minorHAnsi"/>
                <w:sz w:val="24"/>
                <w:szCs w:val="24"/>
              </w:rPr>
            </w:pPr>
            <w:r>
              <w:rPr>
                <w:rFonts w:cstheme="minorHAnsi"/>
                <w:sz w:val="24"/>
                <w:szCs w:val="24"/>
              </w:rPr>
              <w:t>Pancreas</w:t>
            </w:r>
          </w:p>
        </w:tc>
        <w:tc>
          <w:tcPr>
            <w:tcW w:w="1980" w:type="dxa"/>
          </w:tcPr>
          <w:p w14:paraId="43631EDD" w14:textId="50D15E3E" w:rsidR="005F4863" w:rsidRPr="005127D3" w:rsidRDefault="005F4863" w:rsidP="00A64D9E">
            <w:pPr>
              <w:rPr>
                <w:rFonts w:cstheme="minorHAnsi"/>
                <w:sz w:val="24"/>
                <w:szCs w:val="24"/>
              </w:rPr>
            </w:pPr>
            <w:r w:rsidRPr="005F4863">
              <w:rPr>
                <w:rFonts w:cstheme="minorHAnsi"/>
                <w:sz w:val="24"/>
                <w:szCs w:val="24"/>
              </w:rPr>
              <w:t>Rising ↑</w:t>
            </w:r>
          </w:p>
        </w:tc>
        <w:tc>
          <w:tcPr>
            <w:tcW w:w="2250" w:type="dxa"/>
          </w:tcPr>
          <w:p w14:paraId="4CA3DC40" w14:textId="7CB9236D" w:rsidR="005F4863" w:rsidRPr="005127D3" w:rsidRDefault="17C0388E" w:rsidP="1E253929">
            <w:pPr>
              <w:rPr>
                <w:sz w:val="24"/>
                <w:szCs w:val="24"/>
              </w:rPr>
            </w:pPr>
            <w:r w:rsidRPr="1E253929">
              <w:rPr>
                <w:sz w:val="24"/>
                <w:szCs w:val="24"/>
              </w:rPr>
              <w:t>+</w:t>
            </w:r>
            <w:r w:rsidR="67135ED3" w:rsidRPr="1E253929">
              <w:rPr>
                <w:sz w:val="24"/>
                <w:szCs w:val="24"/>
              </w:rPr>
              <w:t>1.1%</w:t>
            </w:r>
          </w:p>
        </w:tc>
      </w:tr>
    </w:tbl>
    <w:p w14:paraId="5FA83EAD" w14:textId="77777777" w:rsidR="005127D3" w:rsidRPr="005127D3" w:rsidRDefault="005127D3" w:rsidP="005127D3">
      <w:pPr>
        <w:rPr>
          <w:rFonts w:cstheme="minorHAnsi"/>
          <w:sz w:val="24"/>
          <w:szCs w:val="24"/>
        </w:rPr>
      </w:pPr>
    </w:p>
    <w:p w14:paraId="547968C9" w14:textId="4DCE0DEC" w:rsidR="005127D3" w:rsidRPr="00302C2C" w:rsidRDefault="00526C13" w:rsidP="6E2E25C9">
      <w:pPr>
        <w:pStyle w:val="Heading3"/>
        <w:rPr>
          <w:rFonts w:asciiTheme="minorHAnsi" w:hAnsiTheme="minorHAnsi" w:cstheme="minorBidi"/>
          <w:b/>
          <w:bCs/>
          <w:color w:val="auto"/>
        </w:rPr>
      </w:pPr>
      <w:bookmarkStart w:id="16" w:name="_Toc1964260704"/>
      <w:r w:rsidRPr="6E2E25C9">
        <w:rPr>
          <w:rFonts w:asciiTheme="minorHAnsi" w:hAnsiTheme="minorHAnsi" w:cstheme="minorBidi"/>
          <w:b/>
          <w:bCs/>
          <w:color w:val="auto"/>
        </w:rPr>
        <w:t xml:space="preserve">Cancer </w:t>
      </w:r>
      <w:r w:rsidR="005127D3" w:rsidRPr="6E2E25C9">
        <w:rPr>
          <w:rFonts w:asciiTheme="minorHAnsi" w:hAnsiTheme="minorHAnsi" w:cstheme="minorBidi"/>
          <w:b/>
          <w:bCs/>
          <w:color w:val="auto"/>
        </w:rPr>
        <w:t>Across Racial Ethnic Groups</w:t>
      </w:r>
      <w:bookmarkEnd w:id="16"/>
      <w:r w:rsidR="005127D3" w:rsidRPr="6E2E25C9">
        <w:rPr>
          <w:rFonts w:asciiTheme="minorHAnsi" w:hAnsiTheme="minorHAnsi" w:cstheme="minorBidi"/>
          <w:b/>
          <w:bCs/>
          <w:color w:val="auto"/>
        </w:rPr>
        <w:t xml:space="preserve"> </w:t>
      </w:r>
    </w:p>
    <w:p w14:paraId="70A62419" w14:textId="77777777" w:rsidR="00E357CB" w:rsidRPr="00302C2C" w:rsidRDefault="00E357CB" w:rsidP="00302C2C"/>
    <w:p w14:paraId="50B5BD1D" w14:textId="2EBF6C8E" w:rsidR="005127D3" w:rsidRPr="005127D3" w:rsidRDefault="7B265C21" w:rsidP="38FB3CB8">
      <w:pPr>
        <w:rPr>
          <w:sz w:val="24"/>
          <w:szCs w:val="24"/>
        </w:rPr>
      </w:pPr>
      <w:r w:rsidRPr="6E2E25C9">
        <w:rPr>
          <w:sz w:val="24"/>
          <w:szCs w:val="24"/>
        </w:rPr>
        <w:t xml:space="preserve">Differences in cancer incidence and mortality were observed by sex across racial ethnic groups.  White </w:t>
      </w:r>
      <w:r w:rsidR="32DD3E25" w:rsidRPr="6E2E25C9">
        <w:rPr>
          <w:sz w:val="24"/>
          <w:szCs w:val="24"/>
        </w:rPr>
        <w:t>non-Hispanic (</w:t>
      </w:r>
      <w:r w:rsidRPr="6E2E25C9">
        <w:rPr>
          <w:sz w:val="24"/>
          <w:szCs w:val="24"/>
        </w:rPr>
        <w:t>NH</w:t>
      </w:r>
      <w:r w:rsidR="3D28CB57" w:rsidRPr="6E2E25C9">
        <w:rPr>
          <w:sz w:val="24"/>
          <w:szCs w:val="24"/>
        </w:rPr>
        <w:t>)</w:t>
      </w:r>
      <w:r w:rsidRPr="6E2E25C9">
        <w:rPr>
          <w:sz w:val="24"/>
          <w:szCs w:val="24"/>
        </w:rPr>
        <w:t xml:space="preserve"> females had the highest cancer incidence and mortality rates, followed by Black NH, Hispanic, and Asian NH females. Among males, White NH and Black NH males had higher rates of cancer incidence and mortality compared with Hispanic and Asian NH males.</w:t>
      </w:r>
    </w:p>
    <w:p w14:paraId="6724D00F" w14:textId="74F8FFC8" w:rsidR="005127D3" w:rsidRDefault="00A6400A" w:rsidP="6E2E25C9">
      <w:pPr>
        <w:pStyle w:val="Heading3"/>
        <w:rPr>
          <w:rFonts w:asciiTheme="minorHAnsi" w:hAnsiTheme="minorHAnsi" w:cstheme="minorBidi"/>
          <w:b/>
          <w:bCs/>
          <w:color w:val="auto"/>
        </w:rPr>
      </w:pPr>
      <w:bookmarkStart w:id="17" w:name="_Toc1464626530"/>
      <w:r w:rsidRPr="6E2E25C9">
        <w:rPr>
          <w:rFonts w:asciiTheme="minorHAnsi" w:hAnsiTheme="minorHAnsi" w:cstheme="minorBidi"/>
          <w:b/>
          <w:bCs/>
          <w:color w:val="auto"/>
        </w:rPr>
        <w:t>M</w:t>
      </w:r>
      <w:r w:rsidR="005127D3" w:rsidRPr="6E2E25C9">
        <w:rPr>
          <w:rFonts w:asciiTheme="minorHAnsi" w:hAnsiTheme="minorHAnsi" w:cstheme="minorBidi"/>
          <w:b/>
          <w:bCs/>
          <w:color w:val="auto"/>
        </w:rPr>
        <w:t xml:space="preserve">assachusetts </w:t>
      </w:r>
      <w:r w:rsidRPr="6E2E25C9">
        <w:rPr>
          <w:rFonts w:asciiTheme="minorHAnsi" w:hAnsiTheme="minorHAnsi" w:cstheme="minorBidi"/>
          <w:b/>
          <w:bCs/>
          <w:color w:val="auto"/>
        </w:rPr>
        <w:t xml:space="preserve">Cancer </w:t>
      </w:r>
      <w:r w:rsidR="0044714E" w:rsidRPr="6E2E25C9">
        <w:rPr>
          <w:rFonts w:asciiTheme="minorHAnsi" w:hAnsiTheme="minorHAnsi" w:cstheme="minorBidi"/>
          <w:b/>
          <w:bCs/>
          <w:color w:val="auto"/>
        </w:rPr>
        <w:t xml:space="preserve">Data Compared </w:t>
      </w:r>
      <w:r w:rsidR="005127D3" w:rsidRPr="6E2E25C9">
        <w:rPr>
          <w:rFonts w:asciiTheme="minorHAnsi" w:hAnsiTheme="minorHAnsi" w:cstheme="minorBidi"/>
          <w:b/>
          <w:bCs/>
          <w:color w:val="auto"/>
        </w:rPr>
        <w:t>to the US</w:t>
      </w:r>
      <w:bookmarkEnd w:id="17"/>
    </w:p>
    <w:p w14:paraId="04459D0C" w14:textId="77777777" w:rsidR="00571693" w:rsidRPr="00F722F7" w:rsidRDefault="00571693" w:rsidP="00F722F7"/>
    <w:p w14:paraId="0A4EB714" w14:textId="7FBE47CC" w:rsidR="005127D3" w:rsidRPr="005127D3" w:rsidRDefault="005127D3" w:rsidP="005127D3">
      <w:pPr>
        <w:rPr>
          <w:rFonts w:cstheme="minorHAnsi"/>
          <w:b/>
          <w:sz w:val="24"/>
          <w:szCs w:val="24"/>
        </w:rPr>
      </w:pPr>
      <w:bookmarkStart w:id="18" w:name="_Hlk191479776"/>
      <w:r w:rsidRPr="005127D3">
        <w:rPr>
          <w:rFonts w:cstheme="minorHAnsi"/>
          <w:sz w:val="24"/>
          <w:szCs w:val="24"/>
        </w:rPr>
        <w:t xml:space="preserve">When comparing cancer incidence in Massachusetts to the US, female rates were significantly elevated for all invasive </w:t>
      </w:r>
      <w:r w:rsidR="00E43C77">
        <w:rPr>
          <w:rFonts w:cstheme="minorHAnsi"/>
          <w:sz w:val="24"/>
          <w:szCs w:val="24"/>
        </w:rPr>
        <w:t>cancers</w:t>
      </w:r>
      <w:r w:rsidRPr="005127D3">
        <w:rPr>
          <w:rFonts w:cstheme="minorHAnsi"/>
          <w:sz w:val="24"/>
          <w:szCs w:val="24"/>
        </w:rPr>
        <w:t xml:space="preserve"> combined and specific </w:t>
      </w:r>
      <w:r w:rsidR="00E43C77">
        <w:rPr>
          <w:rFonts w:cstheme="minorHAnsi"/>
          <w:sz w:val="24"/>
          <w:szCs w:val="24"/>
        </w:rPr>
        <w:t>types</w:t>
      </w:r>
      <w:r w:rsidRPr="005127D3">
        <w:rPr>
          <w:rFonts w:cstheme="minorHAnsi"/>
          <w:sz w:val="24"/>
          <w:szCs w:val="24"/>
        </w:rPr>
        <w:t xml:space="preserve"> including liver, bladder, esophageal, thyroid, and lung cancers. Rates were significantly lower for kidney, colorectal, and cervical cancers. Across 24 cancer </w:t>
      </w:r>
      <w:r w:rsidR="00E43C77">
        <w:rPr>
          <w:rFonts w:cstheme="minorHAnsi"/>
          <w:sz w:val="24"/>
          <w:szCs w:val="24"/>
        </w:rPr>
        <w:t>type</w:t>
      </w:r>
      <w:r w:rsidRPr="005127D3">
        <w:rPr>
          <w:rFonts w:cstheme="minorHAnsi"/>
          <w:sz w:val="24"/>
          <w:szCs w:val="24"/>
        </w:rPr>
        <w:t xml:space="preserve">s, only the lung cancer mortality rate for Massachusetts females was significantly higher than the rate for US females. Rates for all-cancer mortality and </w:t>
      </w:r>
      <w:r w:rsidR="00B761E1">
        <w:rPr>
          <w:rFonts w:cstheme="minorHAnsi"/>
          <w:sz w:val="24"/>
          <w:szCs w:val="24"/>
        </w:rPr>
        <w:lastRenderedPageBreak/>
        <w:t>type</w:t>
      </w:r>
      <w:r w:rsidRPr="005127D3">
        <w:rPr>
          <w:rFonts w:cstheme="minorHAnsi"/>
          <w:sz w:val="24"/>
          <w:szCs w:val="24"/>
        </w:rPr>
        <w:t xml:space="preserve">s including </w:t>
      </w:r>
      <w:r w:rsidRPr="005127D3">
        <w:rPr>
          <w:rFonts w:cstheme="minorHAnsi"/>
          <w:bCs/>
          <w:sz w:val="24"/>
          <w:szCs w:val="24"/>
        </w:rPr>
        <w:t xml:space="preserve">breast, cervical, colorectal, liver, and kidney cancers were </w:t>
      </w:r>
      <w:r w:rsidRPr="005127D3">
        <w:rPr>
          <w:rFonts w:cstheme="minorHAnsi"/>
          <w:sz w:val="24"/>
          <w:szCs w:val="24"/>
        </w:rPr>
        <w:t>significantly lower for Massachusetts females.</w:t>
      </w:r>
    </w:p>
    <w:p w14:paraId="08D235C3" w14:textId="504AD0AF" w:rsidR="005127D3" w:rsidRPr="005127D3" w:rsidRDefault="005127D3" w:rsidP="005127D3">
      <w:pPr>
        <w:rPr>
          <w:rFonts w:cstheme="minorHAnsi"/>
          <w:b/>
          <w:sz w:val="24"/>
          <w:szCs w:val="24"/>
        </w:rPr>
      </w:pPr>
      <w:r w:rsidRPr="005127D3">
        <w:rPr>
          <w:rFonts w:cstheme="minorHAnsi"/>
          <w:sz w:val="24"/>
          <w:szCs w:val="24"/>
        </w:rPr>
        <w:t xml:space="preserve">Compared to US males, cancer incidence rates for Massachusetts male residents were significantly elevated for all invasive </w:t>
      </w:r>
      <w:r w:rsidR="00B761E1">
        <w:rPr>
          <w:rFonts w:cstheme="minorHAnsi"/>
          <w:sz w:val="24"/>
          <w:szCs w:val="24"/>
        </w:rPr>
        <w:t>types</w:t>
      </w:r>
      <w:r w:rsidRPr="005127D3">
        <w:rPr>
          <w:rFonts w:cstheme="minorHAnsi"/>
          <w:sz w:val="24"/>
          <w:szCs w:val="24"/>
        </w:rPr>
        <w:t xml:space="preserve"> combined and specific </w:t>
      </w:r>
      <w:r w:rsidR="00B761E1">
        <w:rPr>
          <w:rFonts w:cstheme="minorHAnsi"/>
          <w:sz w:val="24"/>
          <w:szCs w:val="24"/>
        </w:rPr>
        <w:t>type</w:t>
      </w:r>
      <w:r w:rsidRPr="005127D3">
        <w:rPr>
          <w:rFonts w:cstheme="minorHAnsi"/>
          <w:sz w:val="24"/>
          <w:szCs w:val="24"/>
        </w:rPr>
        <w:t xml:space="preserve">s including Hodgkin lymphoma (HL), liver, thyroid, esophageal, and bladder cancers. Incidence rates were significantly lower for kidney and colorectal cancers. The all-cancer mortality rate was similar for Massachusetts males and US males. Across 24 cancer </w:t>
      </w:r>
      <w:r w:rsidR="00B761E1">
        <w:rPr>
          <w:rFonts w:cstheme="minorHAnsi"/>
          <w:sz w:val="24"/>
          <w:szCs w:val="24"/>
        </w:rPr>
        <w:t>type</w:t>
      </w:r>
      <w:r w:rsidRPr="005127D3">
        <w:rPr>
          <w:rFonts w:cstheme="minorHAnsi"/>
          <w:sz w:val="24"/>
          <w:szCs w:val="24"/>
        </w:rPr>
        <w:t xml:space="preserve">s, Massachusetts male mortality rates were significantly elevated for bladder, brain, </w:t>
      </w:r>
      <w:r w:rsidR="00CD1B76" w:rsidRPr="00555C7D">
        <w:rPr>
          <w:rFonts w:cstheme="minorHAnsi"/>
          <w:sz w:val="24"/>
          <w:szCs w:val="24"/>
        </w:rPr>
        <w:t>esophageal</w:t>
      </w:r>
      <w:r w:rsidRPr="00555C7D">
        <w:rPr>
          <w:rFonts w:cstheme="minorHAnsi"/>
          <w:sz w:val="24"/>
          <w:szCs w:val="24"/>
        </w:rPr>
        <w:t>,</w:t>
      </w:r>
      <w:r w:rsidRPr="005127D3">
        <w:rPr>
          <w:rFonts w:cstheme="minorHAnsi"/>
          <w:sz w:val="24"/>
          <w:szCs w:val="24"/>
        </w:rPr>
        <w:t xml:space="preserve"> and pancreatic cancers. Rates were significantly lower for </w:t>
      </w:r>
      <w:r w:rsidR="00CD1B76">
        <w:rPr>
          <w:rFonts w:cstheme="minorHAnsi"/>
          <w:sz w:val="24"/>
          <w:szCs w:val="24"/>
        </w:rPr>
        <w:t xml:space="preserve">colorectal and </w:t>
      </w:r>
      <w:r w:rsidRPr="005127D3">
        <w:rPr>
          <w:rFonts w:cstheme="minorHAnsi"/>
          <w:sz w:val="24"/>
          <w:szCs w:val="24"/>
        </w:rPr>
        <w:t>kidney cancers.</w:t>
      </w:r>
    </w:p>
    <w:bookmarkEnd w:id="18"/>
    <w:p w14:paraId="336D7569" w14:textId="0516B20F" w:rsidR="606B9884" w:rsidRDefault="606B9884"/>
    <w:p w14:paraId="08CCB396" w14:textId="46C0D0CD" w:rsidR="008F4021" w:rsidRPr="00D658B0" w:rsidRDefault="009F1F60" w:rsidP="007E16D1">
      <w:pPr>
        <w:pStyle w:val="Heading1"/>
      </w:pPr>
      <w:bookmarkStart w:id="19" w:name="_Toc339616945"/>
      <w:r>
        <w:t xml:space="preserve">Invasive </w:t>
      </w:r>
      <w:r w:rsidR="008F4021">
        <w:t>Cancer Incidence (New cases)</w:t>
      </w:r>
      <w:bookmarkEnd w:id="19"/>
    </w:p>
    <w:p w14:paraId="095DA433" w14:textId="02EF9E8F" w:rsidR="00D513A6" w:rsidRPr="00D658B0" w:rsidRDefault="00D513A6" w:rsidP="00D658B0">
      <w:pPr>
        <w:pStyle w:val="ListParagraph"/>
        <w:numPr>
          <w:ilvl w:val="0"/>
          <w:numId w:val="14"/>
        </w:numPr>
        <w:rPr>
          <w:sz w:val="24"/>
          <w:szCs w:val="24"/>
        </w:rPr>
      </w:pPr>
      <w:r w:rsidRPr="6247BDB5">
        <w:rPr>
          <w:sz w:val="24"/>
          <w:szCs w:val="24"/>
        </w:rPr>
        <w:t>Almost one-third (</w:t>
      </w:r>
      <w:r w:rsidR="00D62CEC">
        <w:rPr>
          <w:sz w:val="24"/>
          <w:szCs w:val="24"/>
        </w:rPr>
        <w:t>31.0</w:t>
      </w:r>
      <w:r w:rsidRPr="6247BDB5">
        <w:rPr>
          <w:sz w:val="24"/>
          <w:szCs w:val="24"/>
        </w:rPr>
        <w:t xml:space="preserve">%) of all new </w:t>
      </w:r>
      <w:r w:rsidR="009F1F60" w:rsidRPr="6247BDB5">
        <w:rPr>
          <w:sz w:val="24"/>
          <w:szCs w:val="24"/>
        </w:rPr>
        <w:t xml:space="preserve">invasive </w:t>
      </w:r>
      <w:r w:rsidRPr="6247BDB5">
        <w:rPr>
          <w:sz w:val="24"/>
          <w:szCs w:val="24"/>
        </w:rPr>
        <w:t>cancers among females in Massachusetts between 201</w:t>
      </w:r>
      <w:r w:rsidR="00E46A9E" w:rsidRPr="6247BDB5">
        <w:rPr>
          <w:sz w:val="24"/>
          <w:szCs w:val="24"/>
        </w:rPr>
        <w:t>7</w:t>
      </w:r>
      <w:r w:rsidRPr="6247BDB5">
        <w:rPr>
          <w:sz w:val="24"/>
          <w:szCs w:val="24"/>
        </w:rPr>
        <w:t xml:space="preserve"> and 202</w:t>
      </w:r>
      <w:r w:rsidR="00E46A9E" w:rsidRPr="6247BDB5">
        <w:rPr>
          <w:sz w:val="24"/>
          <w:szCs w:val="24"/>
        </w:rPr>
        <w:t>1</w:t>
      </w:r>
      <w:r w:rsidRPr="6247BDB5">
        <w:rPr>
          <w:sz w:val="24"/>
          <w:szCs w:val="24"/>
        </w:rPr>
        <w:t xml:space="preserve"> were breast cancers, followed by </w:t>
      </w:r>
      <w:r w:rsidR="510F263C" w:rsidRPr="6247BDB5">
        <w:rPr>
          <w:sz w:val="24"/>
          <w:szCs w:val="24"/>
        </w:rPr>
        <w:t>l</w:t>
      </w:r>
      <w:r w:rsidR="00E527C2" w:rsidRPr="6247BDB5">
        <w:rPr>
          <w:sz w:val="24"/>
          <w:szCs w:val="24"/>
        </w:rPr>
        <w:t>ung</w:t>
      </w:r>
      <w:r w:rsidRPr="6247BDB5">
        <w:rPr>
          <w:sz w:val="24"/>
          <w:szCs w:val="24"/>
        </w:rPr>
        <w:t xml:space="preserve"> (14.</w:t>
      </w:r>
      <w:r w:rsidR="002A31CC" w:rsidRPr="6247BDB5">
        <w:rPr>
          <w:sz w:val="24"/>
          <w:szCs w:val="24"/>
        </w:rPr>
        <w:t>3</w:t>
      </w:r>
      <w:r w:rsidRPr="6247BDB5">
        <w:rPr>
          <w:sz w:val="24"/>
          <w:szCs w:val="24"/>
        </w:rPr>
        <w:t>%), corpus uteri &amp; uterus (7.0%), colo</w:t>
      </w:r>
      <w:r w:rsidR="00CF1589" w:rsidRPr="6247BDB5">
        <w:rPr>
          <w:sz w:val="24"/>
          <w:szCs w:val="24"/>
        </w:rPr>
        <w:t>rectal</w:t>
      </w:r>
      <w:r w:rsidRPr="6247BDB5">
        <w:rPr>
          <w:sz w:val="24"/>
          <w:szCs w:val="24"/>
        </w:rPr>
        <w:t xml:space="preserve"> (6.</w:t>
      </w:r>
      <w:r w:rsidR="003B6B36" w:rsidRPr="6247BDB5">
        <w:rPr>
          <w:sz w:val="24"/>
          <w:szCs w:val="24"/>
        </w:rPr>
        <w:t>6</w:t>
      </w:r>
      <w:r w:rsidRPr="6247BDB5">
        <w:rPr>
          <w:sz w:val="24"/>
          <w:szCs w:val="24"/>
        </w:rPr>
        <w:t>%), and thyroid cancers (4.</w:t>
      </w:r>
      <w:r w:rsidR="003B6B36" w:rsidRPr="6247BDB5">
        <w:rPr>
          <w:sz w:val="24"/>
          <w:szCs w:val="24"/>
        </w:rPr>
        <w:t>3</w:t>
      </w:r>
      <w:r w:rsidRPr="6247BDB5">
        <w:rPr>
          <w:sz w:val="24"/>
          <w:szCs w:val="24"/>
        </w:rPr>
        <w:t>%)</w:t>
      </w:r>
      <w:r w:rsidR="003129FC">
        <w:rPr>
          <w:sz w:val="24"/>
          <w:szCs w:val="24"/>
        </w:rPr>
        <w:t xml:space="preserve"> (Figure 1)</w:t>
      </w:r>
      <w:r w:rsidRPr="6247BDB5">
        <w:rPr>
          <w:sz w:val="24"/>
          <w:szCs w:val="24"/>
        </w:rPr>
        <w:t xml:space="preserve">. </w:t>
      </w:r>
    </w:p>
    <w:p w14:paraId="4F2353A6" w14:textId="3C3D438D" w:rsidR="00D513A6" w:rsidRPr="00D658B0" w:rsidRDefault="00D513A6" w:rsidP="00D658B0">
      <w:pPr>
        <w:pStyle w:val="ListParagraph"/>
        <w:numPr>
          <w:ilvl w:val="0"/>
          <w:numId w:val="14"/>
        </w:numPr>
        <w:rPr>
          <w:sz w:val="24"/>
          <w:szCs w:val="24"/>
        </w:rPr>
      </w:pPr>
      <w:r w:rsidRPr="7B3520C7">
        <w:rPr>
          <w:sz w:val="24"/>
          <w:szCs w:val="24"/>
        </w:rPr>
        <w:t>Among males, prostate cancer was the leading cause of cancer, with over a quarter (</w:t>
      </w:r>
      <w:r w:rsidR="00670B0F" w:rsidRPr="7B3520C7">
        <w:rPr>
          <w:sz w:val="24"/>
          <w:szCs w:val="24"/>
        </w:rPr>
        <w:t>26.1</w:t>
      </w:r>
      <w:r w:rsidRPr="7B3520C7">
        <w:rPr>
          <w:sz w:val="24"/>
          <w:szCs w:val="24"/>
        </w:rPr>
        <w:t xml:space="preserve">%) of all new cancers in males, followed by </w:t>
      </w:r>
      <w:r w:rsidR="75EA0737" w:rsidRPr="7B3520C7">
        <w:rPr>
          <w:sz w:val="24"/>
          <w:szCs w:val="24"/>
        </w:rPr>
        <w:t>l</w:t>
      </w:r>
      <w:r w:rsidR="00E527C2" w:rsidRPr="7B3520C7">
        <w:rPr>
          <w:sz w:val="24"/>
          <w:szCs w:val="24"/>
        </w:rPr>
        <w:t>ung</w:t>
      </w:r>
      <w:r w:rsidRPr="7B3520C7">
        <w:rPr>
          <w:sz w:val="24"/>
          <w:szCs w:val="24"/>
        </w:rPr>
        <w:t xml:space="preserve"> (12.</w:t>
      </w:r>
      <w:r w:rsidR="00670B0F" w:rsidRPr="7B3520C7">
        <w:rPr>
          <w:sz w:val="24"/>
          <w:szCs w:val="24"/>
        </w:rPr>
        <w:t>4</w:t>
      </w:r>
      <w:r w:rsidRPr="7B3520C7">
        <w:rPr>
          <w:sz w:val="24"/>
          <w:szCs w:val="24"/>
        </w:rPr>
        <w:t>%), colo</w:t>
      </w:r>
      <w:r w:rsidR="00CF1589" w:rsidRPr="7B3520C7">
        <w:rPr>
          <w:sz w:val="24"/>
          <w:szCs w:val="24"/>
        </w:rPr>
        <w:t>rectal</w:t>
      </w:r>
      <w:r w:rsidRPr="7B3520C7">
        <w:rPr>
          <w:sz w:val="24"/>
          <w:szCs w:val="24"/>
        </w:rPr>
        <w:t xml:space="preserve"> (7.</w:t>
      </w:r>
      <w:r w:rsidR="00610856" w:rsidRPr="7B3520C7">
        <w:rPr>
          <w:sz w:val="24"/>
          <w:szCs w:val="24"/>
        </w:rPr>
        <w:t>1</w:t>
      </w:r>
      <w:r w:rsidRPr="7B3520C7">
        <w:rPr>
          <w:sz w:val="24"/>
          <w:szCs w:val="24"/>
        </w:rPr>
        <w:t xml:space="preserve">%), </w:t>
      </w:r>
      <w:r w:rsidR="6862CA9C" w:rsidRPr="7B3520C7">
        <w:rPr>
          <w:sz w:val="24"/>
          <w:szCs w:val="24"/>
        </w:rPr>
        <w:t xml:space="preserve">and </w:t>
      </w:r>
      <w:r w:rsidR="00666D40" w:rsidRPr="7B3520C7">
        <w:rPr>
          <w:sz w:val="24"/>
          <w:szCs w:val="24"/>
        </w:rPr>
        <w:t>b</w:t>
      </w:r>
      <w:r w:rsidR="00E527C2" w:rsidRPr="7B3520C7">
        <w:rPr>
          <w:sz w:val="24"/>
          <w:szCs w:val="24"/>
        </w:rPr>
        <w:t>ladder</w:t>
      </w:r>
      <w:r w:rsidRPr="7B3520C7">
        <w:rPr>
          <w:sz w:val="24"/>
          <w:szCs w:val="24"/>
        </w:rPr>
        <w:t xml:space="preserve"> </w:t>
      </w:r>
      <w:r w:rsidR="6BE0F677" w:rsidRPr="7B3520C7">
        <w:rPr>
          <w:sz w:val="24"/>
          <w:szCs w:val="24"/>
        </w:rPr>
        <w:t xml:space="preserve">cancers </w:t>
      </w:r>
      <w:r w:rsidRPr="7B3520C7">
        <w:rPr>
          <w:sz w:val="24"/>
          <w:szCs w:val="24"/>
        </w:rPr>
        <w:t>(7.</w:t>
      </w:r>
      <w:r w:rsidR="00610856" w:rsidRPr="7B3520C7">
        <w:rPr>
          <w:sz w:val="24"/>
          <w:szCs w:val="24"/>
        </w:rPr>
        <w:t>0</w:t>
      </w:r>
      <w:r w:rsidRPr="7B3520C7">
        <w:rPr>
          <w:sz w:val="24"/>
          <w:szCs w:val="24"/>
        </w:rPr>
        <w:t xml:space="preserve">%), and </w:t>
      </w:r>
      <w:r w:rsidR="00441D4C" w:rsidRPr="7B3520C7">
        <w:rPr>
          <w:sz w:val="24"/>
          <w:szCs w:val="24"/>
        </w:rPr>
        <w:t>NHL</w:t>
      </w:r>
      <w:r w:rsidRPr="7B3520C7">
        <w:rPr>
          <w:sz w:val="24"/>
          <w:szCs w:val="24"/>
        </w:rPr>
        <w:t xml:space="preserve"> (</w:t>
      </w:r>
      <w:r w:rsidR="00441D4C" w:rsidRPr="7B3520C7">
        <w:rPr>
          <w:sz w:val="24"/>
          <w:szCs w:val="24"/>
        </w:rPr>
        <w:t>4.6</w:t>
      </w:r>
      <w:r w:rsidRPr="7B3520C7">
        <w:rPr>
          <w:sz w:val="24"/>
          <w:szCs w:val="24"/>
        </w:rPr>
        <w:t>%)</w:t>
      </w:r>
      <w:r w:rsidR="003129FC" w:rsidRPr="7B3520C7">
        <w:rPr>
          <w:sz w:val="24"/>
          <w:szCs w:val="24"/>
        </w:rPr>
        <w:t xml:space="preserve"> (Figure 2)</w:t>
      </w:r>
      <w:r w:rsidRPr="7B3520C7">
        <w:rPr>
          <w:sz w:val="24"/>
          <w:szCs w:val="24"/>
        </w:rPr>
        <w:t xml:space="preserve">. </w:t>
      </w:r>
    </w:p>
    <w:p w14:paraId="2B639A7D" w14:textId="30CD0D3F" w:rsidR="000A41A1" w:rsidRPr="00D658B0" w:rsidRDefault="00555C22" w:rsidP="00D658B0">
      <w:pPr>
        <w:ind w:left="360"/>
        <w:jc w:val="center"/>
        <w:rPr>
          <w:b/>
          <w:bCs/>
          <w:sz w:val="28"/>
          <w:szCs w:val="28"/>
          <w:u w:val="single"/>
        </w:rPr>
      </w:pPr>
      <w:r w:rsidRPr="00D658B0">
        <w:rPr>
          <w:b/>
          <w:bCs/>
          <w:noProof/>
          <w:sz w:val="28"/>
          <w:szCs w:val="28"/>
          <w:u w:val="single"/>
        </w:rPr>
        <w:drawing>
          <wp:inline distT="0" distB="0" distL="0" distR="0" wp14:anchorId="38127E30" wp14:editId="0836FF52">
            <wp:extent cx="2686050" cy="2781300"/>
            <wp:effectExtent l="0" t="0" r="0" b="0"/>
            <wp:docPr id="1111551600" name="Chart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470D68" w:rsidRPr="00D658B0">
        <w:rPr>
          <w:b/>
          <w:bCs/>
          <w:noProof/>
          <w:sz w:val="28"/>
          <w:szCs w:val="28"/>
          <w:u w:val="single"/>
        </w:rPr>
        <w:drawing>
          <wp:inline distT="0" distB="0" distL="0" distR="0" wp14:anchorId="4581F723" wp14:editId="027406B9">
            <wp:extent cx="2686050" cy="2781300"/>
            <wp:effectExtent l="0" t="0" r="0" b="0"/>
            <wp:docPr id="1809307929" name="Chart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2B0B529" w14:textId="210DFF57" w:rsidR="000A41A1" w:rsidRPr="00D658B0" w:rsidRDefault="00151BF2" w:rsidP="00D658B0">
      <w:pPr>
        <w:ind w:left="360"/>
      </w:pPr>
      <w:r w:rsidRPr="00D658B0">
        <w:t xml:space="preserve">     </w:t>
      </w:r>
      <w:r w:rsidR="00D513A6" w:rsidRPr="00D658B0">
        <w:t>Source: Massachusetts Cancer Registry</w:t>
      </w:r>
    </w:p>
    <w:p w14:paraId="420A5E17" w14:textId="172B8F26" w:rsidR="00214847" w:rsidRPr="00D658B0" w:rsidRDefault="22C687D0" w:rsidP="6E2E25C9">
      <w:pPr>
        <w:ind w:left="360"/>
        <w:rPr>
          <w:b/>
          <w:bCs/>
          <w:sz w:val="24"/>
          <w:szCs w:val="24"/>
        </w:rPr>
      </w:pPr>
      <w:r w:rsidRPr="6E2E25C9">
        <w:rPr>
          <w:b/>
          <w:bCs/>
          <w:sz w:val="24"/>
          <w:szCs w:val="24"/>
        </w:rPr>
        <w:t>Please refer to Appendices A-C for the number of inva</w:t>
      </w:r>
      <w:r w:rsidR="2D3E95C2" w:rsidRPr="6E2E25C9">
        <w:rPr>
          <w:b/>
          <w:bCs/>
          <w:sz w:val="24"/>
          <w:szCs w:val="24"/>
        </w:rPr>
        <w:t>sive cancers and breast i</w:t>
      </w:r>
      <w:r w:rsidR="003463D2" w:rsidRPr="6E2E25C9">
        <w:rPr>
          <w:b/>
          <w:bCs/>
          <w:sz w:val="24"/>
          <w:szCs w:val="24"/>
        </w:rPr>
        <w:t>n situ</w:t>
      </w:r>
      <w:r w:rsidR="001915E2" w:rsidRPr="6E2E25C9">
        <w:rPr>
          <w:b/>
          <w:bCs/>
          <w:sz w:val="24"/>
          <w:szCs w:val="24"/>
        </w:rPr>
        <w:t xml:space="preserve"> cancer </w:t>
      </w:r>
      <w:r w:rsidR="19EA0331" w:rsidRPr="6E2E25C9">
        <w:rPr>
          <w:b/>
          <w:bCs/>
          <w:sz w:val="24"/>
          <w:szCs w:val="24"/>
        </w:rPr>
        <w:t>for the</w:t>
      </w:r>
      <w:r w:rsidR="00627E36" w:rsidRPr="6E2E25C9">
        <w:rPr>
          <w:b/>
          <w:bCs/>
          <w:sz w:val="24"/>
          <w:szCs w:val="24"/>
        </w:rPr>
        <w:t xml:space="preserve"> total population</w:t>
      </w:r>
      <w:r w:rsidR="00705A48" w:rsidRPr="6E2E25C9">
        <w:rPr>
          <w:b/>
          <w:bCs/>
          <w:sz w:val="24"/>
          <w:szCs w:val="24"/>
        </w:rPr>
        <w:t xml:space="preserve"> and </w:t>
      </w:r>
      <w:r w:rsidR="4A08EEC2" w:rsidRPr="6E2E25C9">
        <w:rPr>
          <w:b/>
          <w:bCs/>
          <w:sz w:val="24"/>
          <w:szCs w:val="24"/>
        </w:rPr>
        <w:t xml:space="preserve">by </w:t>
      </w:r>
      <w:r w:rsidR="00705A48" w:rsidRPr="6E2E25C9">
        <w:rPr>
          <w:b/>
          <w:bCs/>
          <w:sz w:val="24"/>
          <w:szCs w:val="24"/>
        </w:rPr>
        <w:t>rac</w:t>
      </w:r>
      <w:r w:rsidR="105D87A8" w:rsidRPr="6E2E25C9">
        <w:rPr>
          <w:b/>
          <w:bCs/>
          <w:sz w:val="24"/>
          <w:szCs w:val="24"/>
        </w:rPr>
        <w:t>ial ethnic group</w:t>
      </w:r>
      <w:r w:rsidR="70CCA864" w:rsidRPr="6E2E25C9">
        <w:rPr>
          <w:b/>
          <w:bCs/>
          <w:sz w:val="24"/>
          <w:szCs w:val="24"/>
        </w:rPr>
        <w:t>.</w:t>
      </w:r>
    </w:p>
    <w:p w14:paraId="745D4BDC" w14:textId="77777777" w:rsidR="00B108D7" w:rsidRDefault="00B108D7" w:rsidP="00D658B0">
      <w:pPr>
        <w:ind w:left="360"/>
        <w:rPr>
          <w:b/>
          <w:bCs/>
          <w:sz w:val="24"/>
          <w:szCs w:val="24"/>
          <w:u w:val="single"/>
        </w:rPr>
      </w:pPr>
    </w:p>
    <w:p w14:paraId="7DCF53FD" w14:textId="77777777" w:rsidR="00B108D7" w:rsidRDefault="00B108D7" w:rsidP="00D658B0">
      <w:pPr>
        <w:ind w:left="360"/>
        <w:rPr>
          <w:b/>
          <w:bCs/>
          <w:sz w:val="24"/>
          <w:szCs w:val="24"/>
          <w:u w:val="single"/>
        </w:rPr>
      </w:pPr>
    </w:p>
    <w:p w14:paraId="7C145963" w14:textId="62788950" w:rsidR="00214847" w:rsidRDefault="00EE4706" w:rsidP="6E2E25C9">
      <w:pPr>
        <w:pStyle w:val="Heading3"/>
        <w:rPr>
          <w:rFonts w:asciiTheme="minorHAnsi" w:hAnsiTheme="minorHAnsi" w:cstheme="minorBidi"/>
          <w:b/>
          <w:bCs/>
          <w:color w:val="auto"/>
        </w:rPr>
      </w:pPr>
      <w:bookmarkStart w:id="20" w:name="_Toc2048193935"/>
      <w:r w:rsidRPr="6E2E25C9">
        <w:rPr>
          <w:rFonts w:asciiTheme="minorHAnsi" w:hAnsiTheme="minorHAnsi" w:cstheme="minorBidi"/>
          <w:b/>
          <w:bCs/>
          <w:color w:val="auto"/>
        </w:rPr>
        <w:lastRenderedPageBreak/>
        <w:t>Cancer Incidence Rates:</w:t>
      </w:r>
      <w:bookmarkEnd w:id="20"/>
    </w:p>
    <w:p w14:paraId="13239D25" w14:textId="4B1BA0E4" w:rsidR="0067368B" w:rsidRDefault="05736345" w:rsidP="003C553B">
      <w:pPr>
        <w:pStyle w:val="ListParagraph"/>
        <w:numPr>
          <w:ilvl w:val="0"/>
          <w:numId w:val="36"/>
        </w:numPr>
        <w:rPr>
          <w:sz w:val="24"/>
          <w:szCs w:val="24"/>
        </w:rPr>
      </w:pPr>
      <w:r w:rsidRPr="1E253929">
        <w:rPr>
          <w:sz w:val="24"/>
          <w:szCs w:val="24"/>
        </w:rPr>
        <w:t xml:space="preserve">Between 2017 and 2021, lung cancer was the leading </w:t>
      </w:r>
      <w:r w:rsidR="3A5B6DCD" w:rsidRPr="1E253929">
        <w:rPr>
          <w:sz w:val="24"/>
          <w:szCs w:val="24"/>
        </w:rPr>
        <w:t xml:space="preserve">non-sex-specific </w:t>
      </w:r>
      <w:r w:rsidRPr="1E253929">
        <w:rPr>
          <w:sz w:val="24"/>
          <w:szCs w:val="24"/>
        </w:rPr>
        <w:t>cause of new cancers for the total population</w:t>
      </w:r>
      <w:r w:rsidR="43082F83" w:rsidRPr="1E253929">
        <w:rPr>
          <w:sz w:val="24"/>
          <w:szCs w:val="24"/>
        </w:rPr>
        <w:t xml:space="preserve"> followed by colorectal and bladder cancer</w:t>
      </w:r>
      <w:r w:rsidR="156270C0" w:rsidRPr="1E253929">
        <w:rPr>
          <w:sz w:val="24"/>
          <w:szCs w:val="24"/>
        </w:rPr>
        <w:t xml:space="preserve"> (Table 1).</w:t>
      </w:r>
    </w:p>
    <w:tbl>
      <w:tblPr>
        <w:tblW w:w="4410" w:type="dxa"/>
        <w:jc w:val="center"/>
        <w:tblLayout w:type="fixed"/>
        <w:tblLook w:val="04A0" w:firstRow="1" w:lastRow="0" w:firstColumn="1" w:lastColumn="0" w:noHBand="0" w:noVBand="1"/>
      </w:tblPr>
      <w:tblGrid>
        <w:gridCol w:w="1942"/>
        <w:gridCol w:w="2468"/>
      </w:tblGrid>
      <w:tr w:rsidR="0083327C" w:rsidRPr="00332106" w14:paraId="22F99C40" w14:textId="77777777" w:rsidTr="001A7CCB">
        <w:trPr>
          <w:trHeight w:val="333"/>
          <w:jc w:val="center"/>
        </w:trPr>
        <w:tc>
          <w:tcPr>
            <w:tcW w:w="4410" w:type="dxa"/>
            <w:gridSpan w:val="2"/>
            <w:tcBorders>
              <w:top w:val="nil"/>
              <w:left w:val="nil"/>
              <w:bottom w:val="single" w:sz="4" w:space="0" w:color="auto"/>
              <w:right w:val="single" w:sz="4" w:space="0" w:color="auto"/>
            </w:tcBorders>
            <w:shd w:val="clear" w:color="auto" w:fill="8EA9DB"/>
            <w:vAlign w:val="bottom"/>
            <w:hideMark/>
          </w:tcPr>
          <w:p w14:paraId="650DC734" w14:textId="356B0E85" w:rsidR="0083327C" w:rsidRPr="00332106" w:rsidRDefault="000845C0" w:rsidP="005F42E0">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Table 1: </w:t>
            </w:r>
            <w:r w:rsidR="00A92C4F">
              <w:rPr>
                <w:rFonts w:ascii="Calibri" w:eastAsia="Times New Roman" w:hAnsi="Calibri" w:cs="Calibri"/>
                <w:b/>
                <w:bCs/>
                <w:color w:val="000000"/>
              </w:rPr>
              <w:t>C</w:t>
            </w:r>
            <w:r w:rsidR="003B1C62">
              <w:rPr>
                <w:rFonts w:ascii="Calibri" w:eastAsia="Times New Roman" w:hAnsi="Calibri" w:cs="Calibri"/>
                <w:b/>
                <w:bCs/>
                <w:color w:val="000000"/>
              </w:rPr>
              <w:t>ancer</w:t>
            </w:r>
            <w:r w:rsidR="0083327C" w:rsidRPr="00332106">
              <w:rPr>
                <w:rFonts w:ascii="Calibri" w:eastAsia="Times New Roman" w:hAnsi="Calibri" w:cs="Calibri"/>
                <w:b/>
                <w:bCs/>
                <w:color w:val="000000"/>
              </w:rPr>
              <w:t xml:space="preserve"> </w:t>
            </w:r>
            <w:r w:rsidR="0040139D">
              <w:rPr>
                <w:rFonts w:ascii="Calibri" w:eastAsia="Times New Roman" w:hAnsi="Calibri" w:cs="Calibri"/>
                <w:b/>
                <w:bCs/>
                <w:color w:val="000000"/>
              </w:rPr>
              <w:t>Incidence Rates</w:t>
            </w:r>
            <w:r w:rsidR="00410F65">
              <w:rPr>
                <w:rFonts w:ascii="Calibri" w:eastAsia="Times New Roman" w:hAnsi="Calibri" w:cs="Calibri"/>
                <w:b/>
                <w:bCs/>
                <w:color w:val="000000"/>
              </w:rPr>
              <w:t>*, 2017-2021</w:t>
            </w:r>
          </w:p>
        </w:tc>
      </w:tr>
      <w:tr w:rsidR="0077745D" w:rsidRPr="00332106" w14:paraId="7D09F72C" w14:textId="77777777" w:rsidTr="001A7CCB">
        <w:trPr>
          <w:trHeight w:val="288"/>
          <w:jc w:val="center"/>
        </w:trPr>
        <w:tc>
          <w:tcPr>
            <w:tcW w:w="1942" w:type="dxa"/>
            <w:tcBorders>
              <w:top w:val="single" w:sz="4" w:space="0" w:color="auto"/>
              <w:left w:val="single" w:sz="4" w:space="0" w:color="auto"/>
              <w:bottom w:val="single" w:sz="4" w:space="0" w:color="auto"/>
              <w:right w:val="single" w:sz="4" w:space="0" w:color="auto"/>
            </w:tcBorders>
            <w:noWrap/>
          </w:tcPr>
          <w:p w14:paraId="5CEBF5E6" w14:textId="12AE0ADC" w:rsidR="0077745D" w:rsidRPr="00332106" w:rsidRDefault="000845C0" w:rsidP="00487A9D">
            <w:pPr>
              <w:spacing w:after="0" w:line="240" w:lineRule="auto"/>
              <w:rPr>
                <w:b/>
                <w:bCs/>
              </w:rPr>
            </w:pPr>
            <w:r>
              <w:rPr>
                <w:b/>
                <w:bCs/>
              </w:rPr>
              <w:t>Cancers</w:t>
            </w:r>
          </w:p>
        </w:tc>
        <w:tc>
          <w:tcPr>
            <w:tcW w:w="2468" w:type="dxa"/>
            <w:tcBorders>
              <w:top w:val="single" w:sz="4" w:space="0" w:color="auto"/>
              <w:left w:val="single" w:sz="4" w:space="0" w:color="auto"/>
              <w:bottom w:val="single" w:sz="4" w:space="0" w:color="auto"/>
              <w:right w:val="single" w:sz="4" w:space="0" w:color="auto"/>
            </w:tcBorders>
            <w:noWrap/>
          </w:tcPr>
          <w:p w14:paraId="634570AA" w14:textId="426C9DDE" w:rsidR="0077745D" w:rsidRPr="00332106" w:rsidRDefault="0083327C" w:rsidP="00487A9D">
            <w:pPr>
              <w:spacing w:after="0" w:line="240" w:lineRule="auto"/>
              <w:jc w:val="center"/>
              <w:rPr>
                <w:b/>
                <w:bCs/>
              </w:rPr>
            </w:pPr>
            <w:r w:rsidRPr="0083327C">
              <w:rPr>
                <w:b/>
                <w:bCs/>
              </w:rPr>
              <w:t>Rate (95% CI)*</w:t>
            </w:r>
          </w:p>
        </w:tc>
      </w:tr>
      <w:tr w:rsidR="000845C0" w:rsidRPr="00332106" w14:paraId="46471E50" w14:textId="77777777" w:rsidTr="001A7CCB">
        <w:trPr>
          <w:trHeight w:val="288"/>
          <w:jc w:val="center"/>
        </w:trPr>
        <w:tc>
          <w:tcPr>
            <w:tcW w:w="1942" w:type="dxa"/>
            <w:tcBorders>
              <w:top w:val="single" w:sz="4" w:space="0" w:color="auto"/>
              <w:left w:val="single" w:sz="4" w:space="0" w:color="auto"/>
              <w:bottom w:val="single" w:sz="4" w:space="0" w:color="auto"/>
              <w:right w:val="single" w:sz="4" w:space="0" w:color="auto"/>
            </w:tcBorders>
            <w:noWrap/>
          </w:tcPr>
          <w:p w14:paraId="624E3852" w14:textId="11B0D575" w:rsidR="000845C0" w:rsidRPr="000179F4" w:rsidRDefault="000845C0" w:rsidP="0083327C">
            <w:pPr>
              <w:spacing w:after="0" w:line="240" w:lineRule="auto"/>
            </w:pPr>
            <w:r>
              <w:t xml:space="preserve">All </w:t>
            </w:r>
            <w:r w:rsidR="00A25EBF">
              <w:t>Invas</w:t>
            </w:r>
            <w:r w:rsidR="0011053E">
              <w:t>ive</w:t>
            </w:r>
          </w:p>
        </w:tc>
        <w:tc>
          <w:tcPr>
            <w:tcW w:w="2468" w:type="dxa"/>
            <w:tcBorders>
              <w:top w:val="single" w:sz="4" w:space="0" w:color="auto"/>
              <w:left w:val="single" w:sz="4" w:space="0" w:color="auto"/>
              <w:bottom w:val="single" w:sz="4" w:space="0" w:color="auto"/>
              <w:right w:val="single" w:sz="4" w:space="0" w:color="auto"/>
            </w:tcBorders>
            <w:noWrap/>
          </w:tcPr>
          <w:p w14:paraId="6DD3849E" w14:textId="1F51D91A" w:rsidR="000845C0" w:rsidRPr="00277DC8" w:rsidRDefault="008576F2" w:rsidP="0083327C">
            <w:pPr>
              <w:spacing w:after="0" w:line="240" w:lineRule="auto"/>
              <w:jc w:val="center"/>
            </w:pPr>
            <w:r>
              <w:t>452.1 (450.1,454.1)</w:t>
            </w:r>
          </w:p>
        </w:tc>
      </w:tr>
      <w:tr w:rsidR="00A61614" w:rsidRPr="00332106" w14:paraId="687DBD52" w14:textId="77777777" w:rsidTr="001A7CCB">
        <w:trPr>
          <w:trHeight w:val="288"/>
          <w:jc w:val="center"/>
        </w:trPr>
        <w:tc>
          <w:tcPr>
            <w:tcW w:w="1942" w:type="dxa"/>
            <w:tcBorders>
              <w:top w:val="single" w:sz="4" w:space="0" w:color="auto"/>
              <w:left w:val="single" w:sz="4" w:space="0" w:color="auto"/>
              <w:bottom w:val="single" w:sz="4" w:space="0" w:color="auto"/>
              <w:right w:val="single" w:sz="4" w:space="0" w:color="auto"/>
            </w:tcBorders>
            <w:noWrap/>
          </w:tcPr>
          <w:p w14:paraId="7156E420" w14:textId="48E3DCD4" w:rsidR="00A61614" w:rsidRDefault="00A61614" w:rsidP="0083327C">
            <w:pPr>
              <w:spacing w:after="0" w:line="240" w:lineRule="auto"/>
            </w:pPr>
            <w:r>
              <w:t>Breast (female)</w:t>
            </w:r>
          </w:p>
        </w:tc>
        <w:tc>
          <w:tcPr>
            <w:tcW w:w="2468" w:type="dxa"/>
            <w:tcBorders>
              <w:top w:val="single" w:sz="4" w:space="0" w:color="auto"/>
              <w:left w:val="single" w:sz="4" w:space="0" w:color="auto"/>
              <w:bottom w:val="single" w:sz="4" w:space="0" w:color="auto"/>
              <w:right w:val="single" w:sz="4" w:space="0" w:color="auto"/>
            </w:tcBorders>
            <w:noWrap/>
          </w:tcPr>
          <w:p w14:paraId="2D7AA06E" w14:textId="4E47EA3E" w:rsidR="00A61614" w:rsidRPr="00277DC8" w:rsidRDefault="00A61614" w:rsidP="0083327C">
            <w:pPr>
              <w:spacing w:after="0" w:line="240" w:lineRule="auto"/>
              <w:jc w:val="center"/>
            </w:pPr>
            <w:r w:rsidRPr="006B789E">
              <w:t>139.0 (137.5-140.6)</w:t>
            </w:r>
          </w:p>
        </w:tc>
      </w:tr>
      <w:tr w:rsidR="00A61614" w:rsidRPr="00332106" w14:paraId="406FC9F0" w14:textId="77777777" w:rsidTr="001A7CCB">
        <w:trPr>
          <w:trHeight w:val="288"/>
          <w:jc w:val="center"/>
        </w:trPr>
        <w:tc>
          <w:tcPr>
            <w:tcW w:w="1942" w:type="dxa"/>
            <w:tcBorders>
              <w:top w:val="single" w:sz="4" w:space="0" w:color="auto"/>
              <w:left w:val="single" w:sz="4" w:space="0" w:color="auto"/>
              <w:bottom w:val="single" w:sz="4" w:space="0" w:color="auto"/>
              <w:right w:val="single" w:sz="4" w:space="0" w:color="auto"/>
            </w:tcBorders>
            <w:noWrap/>
          </w:tcPr>
          <w:p w14:paraId="1DFD670C" w14:textId="6B088C58" w:rsidR="00A61614" w:rsidRDefault="00A61614" w:rsidP="0083327C">
            <w:pPr>
              <w:spacing w:after="0" w:line="240" w:lineRule="auto"/>
            </w:pPr>
            <w:r>
              <w:t>Prostate (male)</w:t>
            </w:r>
          </w:p>
        </w:tc>
        <w:tc>
          <w:tcPr>
            <w:tcW w:w="2468" w:type="dxa"/>
            <w:tcBorders>
              <w:top w:val="single" w:sz="4" w:space="0" w:color="auto"/>
              <w:left w:val="single" w:sz="4" w:space="0" w:color="auto"/>
              <w:bottom w:val="single" w:sz="4" w:space="0" w:color="auto"/>
              <w:right w:val="single" w:sz="4" w:space="0" w:color="auto"/>
            </w:tcBorders>
            <w:noWrap/>
          </w:tcPr>
          <w:p w14:paraId="1D66FA93" w14:textId="282233C3" w:rsidR="00A61614" w:rsidRPr="00277DC8" w:rsidRDefault="00A61614" w:rsidP="0083327C">
            <w:pPr>
              <w:spacing w:after="0" w:line="240" w:lineRule="auto"/>
              <w:jc w:val="center"/>
            </w:pPr>
            <w:r w:rsidRPr="006B789E">
              <w:t>117.3 (115.9-118.7)</w:t>
            </w:r>
          </w:p>
        </w:tc>
      </w:tr>
      <w:tr w:rsidR="0083327C" w:rsidRPr="00332106" w14:paraId="61DDD554" w14:textId="77777777" w:rsidTr="001A7CCB">
        <w:trPr>
          <w:trHeight w:val="288"/>
          <w:jc w:val="center"/>
        </w:trPr>
        <w:tc>
          <w:tcPr>
            <w:tcW w:w="1942" w:type="dxa"/>
            <w:tcBorders>
              <w:top w:val="single" w:sz="4" w:space="0" w:color="auto"/>
              <w:left w:val="single" w:sz="4" w:space="0" w:color="auto"/>
              <w:bottom w:val="single" w:sz="4" w:space="0" w:color="auto"/>
              <w:right w:val="single" w:sz="4" w:space="0" w:color="auto"/>
            </w:tcBorders>
            <w:noWrap/>
          </w:tcPr>
          <w:p w14:paraId="025C487A" w14:textId="55D4BF26" w:rsidR="0083327C" w:rsidRPr="00332106" w:rsidRDefault="008576F2" w:rsidP="0083327C">
            <w:pPr>
              <w:spacing w:after="0" w:line="240" w:lineRule="auto"/>
              <w:rPr>
                <w:rFonts w:ascii="Calibri" w:eastAsia="Times New Roman" w:hAnsi="Calibri" w:cs="Calibri"/>
                <w:b/>
                <w:bCs/>
                <w:color w:val="000000"/>
              </w:rPr>
            </w:pPr>
            <w:r>
              <w:t>L</w:t>
            </w:r>
            <w:r w:rsidR="0083327C" w:rsidRPr="000179F4">
              <w:t>ung</w:t>
            </w:r>
          </w:p>
        </w:tc>
        <w:tc>
          <w:tcPr>
            <w:tcW w:w="2468" w:type="dxa"/>
            <w:tcBorders>
              <w:top w:val="single" w:sz="4" w:space="0" w:color="auto"/>
              <w:left w:val="single" w:sz="4" w:space="0" w:color="auto"/>
              <w:bottom w:val="single" w:sz="4" w:space="0" w:color="auto"/>
              <w:right w:val="single" w:sz="4" w:space="0" w:color="auto"/>
            </w:tcBorders>
            <w:noWrap/>
          </w:tcPr>
          <w:p w14:paraId="29551C9B" w14:textId="6718E2E0" w:rsidR="0083327C" w:rsidRPr="00332106" w:rsidRDefault="0083327C" w:rsidP="0083327C">
            <w:pPr>
              <w:spacing w:after="0" w:line="240" w:lineRule="auto"/>
              <w:jc w:val="center"/>
              <w:rPr>
                <w:rFonts w:ascii="Calibri" w:eastAsia="Times New Roman" w:hAnsi="Calibri" w:cs="Calibri"/>
                <w:color w:val="000000"/>
              </w:rPr>
            </w:pPr>
            <w:r w:rsidRPr="00277DC8">
              <w:t>58.4 (57.7</w:t>
            </w:r>
            <w:r w:rsidR="004A294D">
              <w:t>-</w:t>
            </w:r>
            <w:r w:rsidRPr="00277DC8">
              <w:t>59.1)</w:t>
            </w:r>
          </w:p>
        </w:tc>
      </w:tr>
      <w:tr w:rsidR="0083327C" w:rsidRPr="00332106" w14:paraId="2C054877" w14:textId="77777777" w:rsidTr="001A7CCB">
        <w:trPr>
          <w:trHeight w:val="288"/>
          <w:jc w:val="center"/>
        </w:trPr>
        <w:tc>
          <w:tcPr>
            <w:tcW w:w="1942" w:type="dxa"/>
            <w:tcBorders>
              <w:top w:val="single" w:sz="4" w:space="0" w:color="auto"/>
              <w:left w:val="single" w:sz="4" w:space="0" w:color="auto"/>
              <w:bottom w:val="single" w:sz="4" w:space="0" w:color="auto"/>
              <w:right w:val="single" w:sz="4" w:space="0" w:color="auto"/>
            </w:tcBorders>
            <w:noWrap/>
          </w:tcPr>
          <w:p w14:paraId="164DDFF8" w14:textId="2BB5B1E5" w:rsidR="0083327C" w:rsidRPr="00332106" w:rsidRDefault="008576F2" w:rsidP="0083327C">
            <w:pPr>
              <w:spacing w:after="0" w:line="240" w:lineRule="auto"/>
              <w:rPr>
                <w:rFonts w:ascii="Calibri" w:eastAsia="Times New Roman" w:hAnsi="Calibri" w:cs="Calibri"/>
                <w:color w:val="000000"/>
              </w:rPr>
            </w:pPr>
            <w:r>
              <w:t>C</w:t>
            </w:r>
            <w:r w:rsidR="0083327C" w:rsidRPr="000179F4">
              <w:t>olorectal</w:t>
            </w:r>
          </w:p>
        </w:tc>
        <w:tc>
          <w:tcPr>
            <w:tcW w:w="2468" w:type="dxa"/>
            <w:tcBorders>
              <w:top w:val="single" w:sz="4" w:space="0" w:color="auto"/>
              <w:left w:val="single" w:sz="4" w:space="0" w:color="auto"/>
              <w:bottom w:val="single" w:sz="4" w:space="0" w:color="auto"/>
              <w:right w:val="single" w:sz="4" w:space="0" w:color="auto"/>
            </w:tcBorders>
            <w:noWrap/>
          </w:tcPr>
          <w:p w14:paraId="4495F3FA" w14:textId="40C48E0E" w:rsidR="0083327C" w:rsidRPr="00332106" w:rsidRDefault="0083327C" w:rsidP="0083327C">
            <w:pPr>
              <w:spacing w:after="0" w:line="240" w:lineRule="auto"/>
              <w:jc w:val="center"/>
              <w:rPr>
                <w:rFonts w:ascii="Calibri" w:eastAsia="Times New Roman" w:hAnsi="Calibri" w:cs="Calibri"/>
                <w:color w:val="000000"/>
              </w:rPr>
            </w:pPr>
            <w:r w:rsidRPr="00277DC8">
              <w:t>32.1 (31.5</w:t>
            </w:r>
            <w:r w:rsidR="004A294D">
              <w:t>-</w:t>
            </w:r>
            <w:r w:rsidRPr="00277DC8">
              <w:t>32.6)</w:t>
            </w:r>
          </w:p>
        </w:tc>
      </w:tr>
      <w:tr w:rsidR="00A61614" w:rsidRPr="00332106" w14:paraId="32F06436" w14:textId="77777777" w:rsidTr="001A7CCB">
        <w:trPr>
          <w:trHeight w:val="288"/>
          <w:jc w:val="center"/>
        </w:trPr>
        <w:tc>
          <w:tcPr>
            <w:tcW w:w="1942" w:type="dxa"/>
            <w:tcBorders>
              <w:top w:val="single" w:sz="4" w:space="0" w:color="auto"/>
              <w:left w:val="single" w:sz="4" w:space="0" w:color="auto"/>
              <w:bottom w:val="single" w:sz="4" w:space="0" w:color="auto"/>
              <w:right w:val="single" w:sz="4" w:space="0" w:color="auto"/>
            </w:tcBorders>
            <w:noWrap/>
          </w:tcPr>
          <w:p w14:paraId="1464C1B4" w14:textId="6C86EBC0" w:rsidR="00A61614" w:rsidRDefault="00A61614" w:rsidP="006961EE">
            <w:pPr>
              <w:spacing w:after="0" w:line="240" w:lineRule="auto"/>
            </w:pPr>
            <w:r w:rsidRPr="008D7925">
              <w:t>Uterine</w:t>
            </w:r>
          </w:p>
        </w:tc>
        <w:tc>
          <w:tcPr>
            <w:tcW w:w="2468" w:type="dxa"/>
            <w:tcBorders>
              <w:top w:val="single" w:sz="4" w:space="0" w:color="auto"/>
              <w:left w:val="single" w:sz="4" w:space="0" w:color="auto"/>
              <w:bottom w:val="single" w:sz="4" w:space="0" w:color="auto"/>
              <w:right w:val="single" w:sz="4" w:space="0" w:color="auto"/>
            </w:tcBorders>
            <w:noWrap/>
          </w:tcPr>
          <w:p w14:paraId="7867CB36" w14:textId="4F6D707F" w:rsidR="00A61614" w:rsidRPr="00277DC8" w:rsidRDefault="00A61614" w:rsidP="006961EE">
            <w:pPr>
              <w:spacing w:after="0" w:line="240" w:lineRule="auto"/>
              <w:jc w:val="center"/>
            </w:pPr>
            <w:r w:rsidRPr="008D7925">
              <w:t>29</w:t>
            </w:r>
            <w:r w:rsidR="005964A4">
              <w:t>.0</w:t>
            </w:r>
            <w:r w:rsidRPr="008D7925">
              <w:t xml:space="preserve"> (28.3-29.6)</w:t>
            </w:r>
          </w:p>
        </w:tc>
      </w:tr>
      <w:tr w:rsidR="0083327C" w:rsidRPr="00332106" w14:paraId="1FEA0963" w14:textId="77777777" w:rsidTr="001A7CCB">
        <w:trPr>
          <w:trHeight w:val="288"/>
          <w:jc w:val="center"/>
        </w:trPr>
        <w:tc>
          <w:tcPr>
            <w:tcW w:w="1942" w:type="dxa"/>
            <w:tcBorders>
              <w:top w:val="single" w:sz="4" w:space="0" w:color="auto"/>
              <w:left w:val="single" w:sz="4" w:space="0" w:color="auto"/>
              <w:bottom w:val="single" w:sz="4" w:space="0" w:color="auto"/>
              <w:right w:val="single" w:sz="4" w:space="0" w:color="auto"/>
            </w:tcBorders>
            <w:noWrap/>
          </w:tcPr>
          <w:p w14:paraId="61B9C4EF" w14:textId="7C2A67A4" w:rsidR="0083327C" w:rsidRPr="00332106" w:rsidRDefault="008576F2" w:rsidP="0083327C">
            <w:pPr>
              <w:spacing w:after="0" w:line="240" w:lineRule="auto"/>
              <w:rPr>
                <w:rFonts w:ascii="Calibri" w:eastAsia="Times New Roman" w:hAnsi="Calibri" w:cs="Calibri"/>
                <w:color w:val="000000"/>
              </w:rPr>
            </w:pPr>
            <w:r>
              <w:t>B</w:t>
            </w:r>
            <w:r w:rsidR="0083327C" w:rsidRPr="000179F4">
              <w:t>ladder</w:t>
            </w:r>
          </w:p>
        </w:tc>
        <w:tc>
          <w:tcPr>
            <w:tcW w:w="2468" w:type="dxa"/>
            <w:tcBorders>
              <w:top w:val="single" w:sz="4" w:space="0" w:color="auto"/>
              <w:left w:val="single" w:sz="4" w:space="0" w:color="auto"/>
              <w:bottom w:val="single" w:sz="4" w:space="0" w:color="auto"/>
              <w:right w:val="single" w:sz="4" w:space="0" w:color="auto"/>
            </w:tcBorders>
            <w:noWrap/>
          </w:tcPr>
          <w:p w14:paraId="2EC4FE82" w14:textId="4F8A9164" w:rsidR="0083327C" w:rsidRPr="00332106" w:rsidRDefault="0083327C" w:rsidP="0083327C">
            <w:pPr>
              <w:spacing w:after="0" w:line="240" w:lineRule="auto"/>
              <w:jc w:val="center"/>
              <w:rPr>
                <w:rFonts w:ascii="Calibri" w:eastAsia="Times New Roman" w:hAnsi="Calibri" w:cs="Calibri"/>
                <w:color w:val="000000"/>
              </w:rPr>
            </w:pPr>
            <w:r w:rsidRPr="00277DC8">
              <w:t>21.3 (20.9</w:t>
            </w:r>
            <w:r w:rsidR="004A294D">
              <w:t>-</w:t>
            </w:r>
            <w:r w:rsidRPr="00277DC8">
              <w:t>21.7)</w:t>
            </w:r>
          </w:p>
        </w:tc>
      </w:tr>
      <w:tr w:rsidR="0083327C" w:rsidRPr="00332106" w14:paraId="384DD09B" w14:textId="77777777" w:rsidTr="001A7CCB">
        <w:trPr>
          <w:trHeight w:val="288"/>
          <w:jc w:val="center"/>
        </w:trPr>
        <w:tc>
          <w:tcPr>
            <w:tcW w:w="1942" w:type="dxa"/>
            <w:tcBorders>
              <w:top w:val="single" w:sz="4" w:space="0" w:color="auto"/>
              <w:left w:val="single" w:sz="4" w:space="0" w:color="auto"/>
              <w:bottom w:val="single" w:sz="4" w:space="0" w:color="auto"/>
              <w:right w:val="single" w:sz="4" w:space="0" w:color="auto"/>
            </w:tcBorders>
            <w:noWrap/>
          </w:tcPr>
          <w:p w14:paraId="7076E37E" w14:textId="310A425F" w:rsidR="0083327C" w:rsidRPr="00332106" w:rsidRDefault="0083327C" w:rsidP="0083327C">
            <w:pPr>
              <w:spacing w:after="0" w:line="240" w:lineRule="auto"/>
              <w:rPr>
                <w:rFonts w:ascii="Calibri" w:eastAsia="Times New Roman" w:hAnsi="Calibri" w:cs="Calibri"/>
                <w:color w:val="000000"/>
              </w:rPr>
            </w:pPr>
            <w:r w:rsidRPr="000179F4">
              <w:t>NHL</w:t>
            </w:r>
          </w:p>
        </w:tc>
        <w:tc>
          <w:tcPr>
            <w:tcW w:w="2468" w:type="dxa"/>
            <w:tcBorders>
              <w:top w:val="single" w:sz="4" w:space="0" w:color="auto"/>
              <w:left w:val="single" w:sz="4" w:space="0" w:color="auto"/>
              <w:bottom w:val="single" w:sz="4" w:space="0" w:color="auto"/>
              <w:right w:val="single" w:sz="4" w:space="0" w:color="auto"/>
            </w:tcBorders>
            <w:noWrap/>
          </w:tcPr>
          <w:p w14:paraId="1C025262" w14:textId="11F88F29" w:rsidR="0083327C" w:rsidRPr="00332106" w:rsidRDefault="0083327C" w:rsidP="0083327C">
            <w:pPr>
              <w:spacing w:after="0" w:line="240" w:lineRule="auto"/>
              <w:jc w:val="center"/>
              <w:rPr>
                <w:rFonts w:ascii="Calibri" w:eastAsia="Times New Roman" w:hAnsi="Calibri" w:cs="Calibri"/>
                <w:color w:val="000000"/>
              </w:rPr>
            </w:pPr>
            <w:r w:rsidRPr="00277DC8">
              <w:t>19.2 (18.8</w:t>
            </w:r>
            <w:r w:rsidR="004A294D">
              <w:t>-</w:t>
            </w:r>
            <w:r w:rsidRPr="00277DC8">
              <w:t>19.6)</w:t>
            </w:r>
          </w:p>
        </w:tc>
      </w:tr>
      <w:tr w:rsidR="0083327C" w:rsidRPr="00332106" w14:paraId="43C90B77" w14:textId="77777777" w:rsidTr="001A7CCB">
        <w:trPr>
          <w:trHeight w:val="288"/>
          <w:jc w:val="center"/>
        </w:trPr>
        <w:tc>
          <w:tcPr>
            <w:tcW w:w="1942" w:type="dxa"/>
            <w:tcBorders>
              <w:top w:val="single" w:sz="4" w:space="0" w:color="auto"/>
              <w:left w:val="single" w:sz="4" w:space="0" w:color="auto"/>
              <w:bottom w:val="single" w:sz="4" w:space="0" w:color="auto"/>
              <w:right w:val="single" w:sz="4" w:space="0" w:color="auto"/>
            </w:tcBorders>
            <w:noWrap/>
          </w:tcPr>
          <w:p w14:paraId="1C48A3ED" w14:textId="69D31056" w:rsidR="0083327C" w:rsidRPr="00332106" w:rsidRDefault="008576F2" w:rsidP="0083327C">
            <w:pPr>
              <w:spacing w:after="0" w:line="240" w:lineRule="auto"/>
              <w:rPr>
                <w:rFonts w:ascii="Calibri" w:eastAsia="Times New Roman" w:hAnsi="Calibri" w:cs="Calibri"/>
                <w:color w:val="000000"/>
              </w:rPr>
            </w:pPr>
            <w:r>
              <w:t>M</w:t>
            </w:r>
            <w:r w:rsidR="0083327C" w:rsidRPr="000179F4">
              <w:t>elanoma</w:t>
            </w:r>
            <w:r w:rsidR="007C3D1A">
              <w:t>+</w:t>
            </w:r>
          </w:p>
        </w:tc>
        <w:tc>
          <w:tcPr>
            <w:tcW w:w="2468" w:type="dxa"/>
            <w:tcBorders>
              <w:top w:val="single" w:sz="4" w:space="0" w:color="auto"/>
              <w:left w:val="single" w:sz="4" w:space="0" w:color="auto"/>
              <w:bottom w:val="single" w:sz="4" w:space="0" w:color="auto"/>
              <w:right w:val="single" w:sz="4" w:space="0" w:color="auto"/>
            </w:tcBorders>
            <w:noWrap/>
          </w:tcPr>
          <w:p w14:paraId="29C577DE" w14:textId="0798C59B" w:rsidR="0083327C" w:rsidRPr="00332106" w:rsidRDefault="0083327C" w:rsidP="0083327C">
            <w:pPr>
              <w:spacing w:after="0" w:line="240" w:lineRule="auto"/>
              <w:jc w:val="center"/>
              <w:rPr>
                <w:rFonts w:ascii="Calibri" w:eastAsia="Times New Roman" w:hAnsi="Calibri" w:cs="Calibri"/>
                <w:color w:val="000000"/>
              </w:rPr>
            </w:pPr>
            <w:r w:rsidRPr="00277DC8">
              <w:t>18.7 (18.3</w:t>
            </w:r>
            <w:r w:rsidR="004A294D">
              <w:t>-</w:t>
            </w:r>
            <w:r w:rsidRPr="00277DC8">
              <w:t>19.1)</w:t>
            </w:r>
          </w:p>
        </w:tc>
      </w:tr>
      <w:tr w:rsidR="0083327C" w:rsidRPr="00332106" w14:paraId="1FBA4AE5" w14:textId="77777777" w:rsidTr="001A7CCB">
        <w:trPr>
          <w:trHeight w:val="288"/>
          <w:jc w:val="center"/>
        </w:trPr>
        <w:tc>
          <w:tcPr>
            <w:tcW w:w="1942" w:type="dxa"/>
            <w:tcBorders>
              <w:top w:val="single" w:sz="4" w:space="0" w:color="auto"/>
              <w:left w:val="single" w:sz="4" w:space="0" w:color="auto"/>
              <w:bottom w:val="single" w:sz="4" w:space="0" w:color="auto"/>
              <w:right w:val="single" w:sz="4" w:space="0" w:color="auto"/>
            </w:tcBorders>
            <w:noWrap/>
          </w:tcPr>
          <w:p w14:paraId="12C9AF7F" w14:textId="112CBDAA" w:rsidR="0083327C" w:rsidRPr="00332106" w:rsidRDefault="008576F2" w:rsidP="0083327C">
            <w:pPr>
              <w:spacing w:after="0" w:line="240" w:lineRule="auto"/>
              <w:rPr>
                <w:rFonts w:ascii="Calibri" w:eastAsia="Times New Roman" w:hAnsi="Calibri" w:cs="Calibri"/>
                <w:color w:val="000000"/>
              </w:rPr>
            </w:pPr>
            <w:r>
              <w:t>T</w:t>
            </w:r>
            <w:r w:rsidR="0083327C" w:rsidRPr="000179F4">
              <w:t>hyroid</w:t>
            </w:r>
          </w:p>
        </w:tc>
        <w:tc>
          <w:tcPr>
            <w:tcW w:w="2468" w:type="dxa"/>
            <w:tcBorders>
              <w:top w:val="single" w:sz="4" w:space="0" w:color="auto"/>
              <w:left w:val="single" w:sz="4" w:space="0" w:color="auto"/>
              <w:bottom w:val="single" w:sz="4" w:space="0" w:color="auto"/>
              <w:right w:val="single" w:sz="4" w:space="0" w:color="auto"/>
            </w:tcBorders>
            <w:noWrap/>
          </w:tcPr>
          <w:p w14:paraId="5E5E57C1" w14:textId="0AE17725" w:rsidR="0083327C" w:rsidRPr="00332106" w:rsidRDefault="0083327C" w:rsidP="0083327C">
            <w:pPr>
              <w:spacing w:after="0" w:line="240" w:lineRule="auto"/>
              <w:jc w:val="center"/>
              <w:rPr>
                <w:rFonts w:ascii="Calibri" w:eastAsia="Times New Roman" w:hAnsi="Calibri" w:cs="Calibri"/>
                <w:color w:val="000000"/>
              </w:rPr>
            </w:pPr>
            <w:r w:rsidRPr="00277DC8">
              <w:t>15.6 (15.2</w:t>
            </w:r>
            <w:r w:rsidR="004A294D">
              <w:t>-</w:t>
            </w:r>
            <w:r w:rsidRPr="00277DC8">
              <w:t>16</w:t>
            </w:r>
            <w:r w:rsidR="004A294D">
              <w:t>.0</w:t>
            </w:r>
            <w:r w:rsidRPr="00277DC8">
              <w:t>)</w:t>
            </w:r>
          </w:p>
        </w:tc>
      </w:tr>
      <w:tr w:rsidR="0083327C" w:rsidRPr="00332106" w14:paraId="2CA3DADA" w14:textId="77777777" w:rsidTr="001A7CCB">
        <w:trPr>
          <w:trHeight w:val="288"/>
          <w:jc w:val="center"/>
        </w:trPr>
        <w:tc>
          <w:tcPr>
            <w:tcW w:w="1942" w:type="dxa"/>
            <w:tcBorders>
              <w:top w:val="single" w:sz="4" w:space="0" w:color="auto"/>
              <w:left w:val="single" w:sz="4" w:space="0" w:color="auto"/>
              <w:bottom w:val="single" w:sz="4" w:space="0" w:color="auto"/>
              <w:right w:val="single" w:sz="4" w:space="0" w:color="auto"/>
            </w:tcBorders>
            <w:noWrap/>
          </w:tcPr>
          <w:p w14:paraId="48D7EAF0" w14:textId="2CCC651F" w:rsidR="0083327C" w:rsidRPr="00332106" w:rsidRDefault="008576F2" w:rsidP="0083327C">
            <w:pPr>
              <w:spacing w:after="0" w:line="240" w:lineRule="auto"/>
              <w:rPr>
                <w:rFonts w:ascii="Calibri" w:eastAsia="Times New Roman" w:hAnsi="Calibri" w:cs="Calibri"/>
                <w:color w:val="000000"/>
              </w:rPr>
            </w:pPr>
            <w:r>
              <w:t>K</w:t>
            </w:r>
            <w:r w:rsidR="0083327C" w:rsidRPr="000179F4">
              <w:t>idney</w:t>
            </w:r>
          </w:p>
        </w:tc>
        <w:tc>
          <w:tcPr>
            <w:tcW w:w="2468" w:type="dxa"/>
            <w:tcBorders>
              <w:top w:val="single" w:sz="4" w:space="0" w:color="auto"/>
              <w:left w:val="single" w:sz="4" w:space="0" w:color="auto"/>
              <w:bottom w:val="single" w:sz="4" w:space="0" w:color="auto"/>
              <w:right w:val="single" w:sz="4" w:space="0" w:color="auto"/>
            </w:tcBorders>
            <w:noWrap/>
          </w:tcPr>
          <w:p w14:paraId="1E5CD86C" w14:textId="06A483E3" w:rsidR="0083327C" w:rsidRPr="00332106" w:rsidRDefault="0083327C" w:rsidP="0083327C">
            <w:pPr>
              <w:spacing w:after="0" w:line="240" w:lineRule="auto"/>
              <w:jc w:val="center"/>
              <w:rPr>
                <w:rFonts w:ascii="Calibri" w:eastAsia="Times New Roman" w:hAnsi="Calibri" w:cs="Calibri"/>
                <w:color w:val="000000"/>
              </w:rPr>
            </w:pPr>
            <w:r w:rsidRPr="00277DC8">
              <w:t>15.4 (15</w:t>
            </w:r>
            <w:r w:rsidR="004A294D">
              <w:t>.0-</w:t>
            </w:r>
            <w:r w:rsidRPr="00277DC8">
              <w:t>15.8)</w:t>
            </w:r>
          </w:p>
        </w:tc>
      </w:tr>
      <w:tr w:rsidR="0083327C" w:rsidRPr="00332106" w14:paraId="0BAE3314" w14:textId="77777777" w:rsidTr="001A7CCB">
        <w:trPr>
          <w:trHeight w:val="288"/>
          <w:jc w:val="center"/>
        </w:trPr>
        <w:tc>
          <w:tcPr>
            <w:tcW w:w="1942" w:type="dxa"/>
            <w:tcBorders>
              <w:top w:val="single" w:sz="4" w:space="0" w:color="auto"/>
              <w:left w:val="single" w:sz="4" w:space="0" w:color="auto"/>
              <w:bottom w:val="single" w:sz="4" w:space="0" w:color="auto"/>
              <w:right w:val="single" w:sz="4" w:space="0" w:color="auto"/>
            </w:tcBorders>
            <w:noWrap/>
          </w:tcPr>
          <w:p w14:paraId="250FB1A4" w14:textId="744FC9C6" w:rsidR="0083327C" w:rsidRPr="00332106" w:rsidRDefault="008576F2" w:rsidP="0083327C">
            <w:pPr>
              <w:spacing w:after="0" w:line="240" w:lineRule="auto"/>
              <w:rPr>
                <w:rFonts w:ascii="Calibri" w:eastAsia="Times New Roman" w:hAnsi="Calibri" w:cs="Calibri"/>
                <w:color w:val="000000"/>
              </w:rPr>
            </w:pPr>
            <w:r>
              <w:t>P</w:t>
            </w:r>
            <w:r w:rsidR="0083327C" w:rsidRPr="000179F4">
              <w:t>ancreas</w:t>
            </w:r>
          </w:p>
        </w:tc>
        <w:tc>
          <w:tcPr>
            <w:tcW w:w="2468" w:type="dxa"/>
            <w:tcBorders>
              <w:top w:val="single" w:sz="4" w:space="0" w:color="auto"/>
              <w:left w:val="single" w:sz="4" w:space="0" w:color="auto"/>
              <w:bottom w:val="single" w:sz="4" w:space="0" w:color="auto"/>
              <w:right w:val="single" w:sz="4" w:space="0" w:color="auto"/>
            </w:tcBorders>
            <w:noWrap/>
          </w:tcPr>
          <w:p w14:paraId="661EAF40" w14:textId="70644CD7" w:rsidR="0083327C" w:rsidRPr="00332106" w:rsidRDefault="0083327C" w:rsidP="0083327C">
            <w:pPr>
              <w:spacing w:after="0" w:line="240" w:lineRule="auto"/>
              <w:jc w:val="center"/>
              <w:rPr>
                <w:rFonts w:ascii="Calibri" w:eastAsia="Times New Roman" w:hAnsi="Calibri" w:cs="Calibri"/>
                <w:color w:val="000000"/>
              </w:rPr>
            </w:pPr>
            <w:r w:rsidRPr="00277DC8">
              <w:t>14.4 (14</w:t>
            </w:r>
            <w:r w:rsidR="004A294D">
              <w:t>.0-</w:t>
            </w:r>
            <w:r w:rsidRPr="00277DC8">
              <w:t>14.7)</w:t>
            </w:r>
          </w:p>
        </w:tc>
      </w:tr>
      <w:tr w:rsidR="0083327C" w:rsidRPr="00332106" w14:paraId="45D683CF" w14:textId="77777777" w:rsidTr="001A7CCB">
        <w:trPr>
          <w:trHeight w:val="288"/>
          <w:jc w:val="center"/>
        </w:trPr>
        <w:tc>
          <w:tcPr>
            <w:tcW w:w="1942" w:type="dxa"/>
            <w:tcBorders>
              <w:top w:val="single" w:sz="4" w:space="0" w:color="auto"/>
              <w:left w:val="single" w:sz="4" w:space="0" w:color="auto"/>
              <w:bottom w:val="single" w:sz="4" w:space="0" w:color="auto"/>
              <w:right w:val="single" w:sz="4" w:space="0" w:color="auto"/>
            </w:tcBorders>
            <w:noWrap/>
          </w:tcPr>
          <w:p w14:paraId="34EA2D01" w14:textId="7EDC85D7" w:rsidR="0083327C" w:rsidRPr="00332106" w:rsidRDefault="008576F2" w:rsidP="0083327C">
            <w:pPr>
              <w:spacing w:after="0" w:line="240" w:lineRule="auto"/>
              <w:rPr>
                <w:rFonts w:ascii="Calibri" w:eastAsia="Times New Roman" w:hAnsi="Calibri" w:cs="Calibri"/>
                <w:color w:val="000000"/>
              </w:rPr>
            </w:pPr>
            <w:r>
              <w:t>L</w:t>
            </w:r>
            <w:r w:rsidR="0083327C" w:rsidRPr="000179F4">
              <w:t>eukemia</w:t>
            </w:r>
          </w:p>
        </w:tc>
        <w:tc>
          <w:tcPr>
            <w:tcW w:w="2468" w:type="dxa"/>
            <w:tcBorders>
              <w:top w:val="single" w:sz="4" w:space="0" w:color="auto"/>
              <w:left w:val="single" w:sz="4" w:space="0" w:color="auto"/>
              <w:bottom w:val="single" w:sz="4" w:space="0" w:color="auto"/>
              <w:right w:val="single" w:sz="4" w:space="0" w:color="auto"/>
            </w:tcBorders>
            <w:noWrap/>
          </w:tcPr>
          <w:p w14:paraId="16CD55AF" w14:textId="52E4C8D8" w:rsidR="0083327C" w:rsidRPr="00332106" w:rsidRDefault="0083327C" w:rsidP="0083327C">
            <w:pPr>
              <w:spacing w:after="0" w:line="240" w:lineRule="auto"/>
              <w:jc w:val="center"/>
              <w:rPr>
                <w:rFonts w:ascii="Calibri" w:eastAsia="Times New Roman" w:hAnsi="Calibri" w:cs="Calibri"/>
                <w:color w:val="000000"/>
              </w:rPr>
            </w:pPr>
            <w:r w:rsidRPr="00277DC8">
              <w:t>13.4 (13.1</w:t>
            </w:r>
            <w:r w:rsidR="004A294D">
              <w:t>-</w:t>
            </w:r>
            <w:r w:rsidRPr="00277DC8">
              <w:t>13.8)</w:t>
            </w:r>
          </w:p>
        </w:tc>
      </w:tr>
      <w:tr w:rsidR="0083327C" w:rsidRPr="00332106" w14:paraId="01424FC5" w14:textId="77777777" w:rsidTr="001A7CCB">
        <w:trPr>
          <w:trHeight w:val="288"/>
          <w:jc w:val="center"/>
        </w:trPr>
        <w:tc>
          <w:tcPr>
            <w:tcW w:w="1942" w:type="dxa"/>
            <w:tcBorders>
              <w:top w:val="single" w:sz="4" w:space="0" w:color="auto"/>
              <w:left w:val="single" w:sz="4" w:space="0" w:color="auto"/>
              <w:bottom w:val="single" w:sz="4" w:space="0" w:color="auto"/>
              <w:right w:val="single" w:sz="4" w:space="0" w:color="auto"/>
            </w:tcBorders>
            <w:noWrap/>
          </w:tcPr>
          <w:p w14:paraId="518B718B" w14:textId="51CFF40A" w:rsidR="0083327C" w:rsidRPr="00332106" w:rsidRDefault="008576F2" w:rsidP="0083327C">
            <w:pPr>
              <w:spacing w:after="0" w:line="240" w:lineRule="auto"/>
              <w:rPr>
                <w:rFonts w:ascii="Calibri" w:eastAsia="Times New Roman" w:hAnsi="Calibri" w:cs="Calibri"/>
                <w:color w:val="000000"/>
              </w:rPr>
            </w:pPr>
            <w:r>
              <w:t>O</w:t>
            </w:r>
            <w:r w:rsidR="0083327C" w:rsidRPr="000179F4">
              <w:t>ral</w:t>
            </w:r>
          </w:p>
        </w:tc>
        <w:tc>
          <w:tcPr>
            <w:tcW w:w="2468" w:type="dxa"/>
            <w:tcBorders>
              <w:top w:val="single" w:sz="4" w:space="0" w:color="auto"/>
              <w:left w:val="single" w:sz="4" w:space="0" w:color="auto"/>
              <w:bottom w:val="single" w:sz="4" w:space="0" w:color="auto"/>
              <w:right w:val="single" w:sz="4" w:space="0" w:color="auto"/>
            </w:tcBorders>
            <w:noWrap/>
          </w:tcPr>
          <w:p w14:paraId="6D8FB710" w14:textId="73C14CCB" w:rsidR="0083327C" w:rsidRPr="00332106" w:rsidRDefault="19041A4E" w:rsidP="38FB3CB8">
            <w:pPr>
              <w:spacing w:after="0" w:line="240" w:lineRule="auto"/>
              <w:jc w:val="center"/>
            </w:pPr>
            <w:r>
              <w:t>11.8 (11.5</w:t>
            </w:r>
            <w:r w:rsidR="55CDF025">
              <w:t>-</w:t>
            </w:r>
            <w:r>
              <w:t>12.1)</w:t>
            </w:r>
          </w:p>
        </w:tc>
      </w:tr>
      <w:tr w:rsidR="00A61614" w:rsidRPr="00332106" w14:paraId="62D419FC" w14:textId="77777777" w:rsidTr="001A7CCB">
        <w:trPr>
          <w:trHeight w:val="288"/>
          <w:jc w:val="center"/>
        </w:trPr>
        <w:tc>
          <w:tcPr>
            <w:tcW w:w="1942" w:type="dxa"/>
            <w:tcBorders>
              <w:top w:val="single" w:sz="4" w:space="0" w:color="auto"/>
              <w:left w:val="single" w:sz="4" w:space="0" w:color="auto"/>
              <w:bottom w:val="single" w:sz="4" w:space="0" w:color="auto"/>
              <w:right w:val="single" w:sz="4" w:space="0" w:color="auto"/>
            </w:tcBorders>
            <w:noWrap/>
          </w:tcPr>
          <w:p w14:paraId="67677726" w14:textId="32CA5D50" w:rsidR="00A61614" w:rsidRDefault="00A61614" w:rsidP="00017EC2">
            <w:pPr>
              <w:spacing w:after="0" w:line="240" w:lineRule="auto"/>
            </w:pPr>
            <w:r w:rsidRPr="00095D34">
              <w:t>Ovarian</w:t>
            </w:r>
          </w:p>
        </w:tc>
        <w:tc>
          <w:tcPr>
            <w:tcW w:w="2468" w:type="dxa"/>
            <w:tcBorders>
              <w:top w:val="single" w:sz="4" w:space="0" w:color="auto"/>
              <w:left w:val="single" w:sz="4" w:space="0" w:color="auto"/>
              <w:bottom w:val="single" w:sz="4" w:space="0" w:color="auto"/>
              <w:right w:val="single" w:sz="4" w:space="0" w:color="auto"/>
            </w:tcBorders>
            <w:noWrap/>
          </w:tcPr>
          <w:p w14:paraId="0752E30C" w14:textId="186A85C1" w:rsidR="00A61614" w:rsidRPr="00277DC8" w:rsidRDefault="00A61614" w:rsidP="00017EC2">
            <w:pPr>
              <w:spacing w:after="0" w:line="240" w:lineRule="auto"/>
              <w:jc w:val="center"/>
            </w:pPr>
            <w:r w:rsidRPr="00095D34">
              <w:t>9.9 (9.5-10.3)</w:t>
            </w:r>
          </w:p>
        </w:tc>
      </w:tr>
      <w:tr w:rsidR="0083327C" w:rsidRPr="00332106" w14:paraId="0F6A097E" w14:textId="77777777" w:rsidTr="001A7CCB">
        <w:trPr>
          <w:trHeight w:val="288"/>
          <w:jc w:val="center"/>
        </w:trPr>
        <w:tc>
          <w:tcPr>
            <w:tcW w:w="1942" w:type="dxa"/>
            <w:tcBorders>
              <w:top w:val="single" w:sz="4" w:space="0" w:color="auto"/>
              <w:left w:val="single" w:sz="4" w:space="0" w:color="auto"/>
              <w:bottom w:val="single" w:sz="4" w:space="0" w:color="auto"/>
              <w:right w:val="single" w:sz="4" w:space="0" w:color="auto"/>
            </w:tcBorders>
            <w:noWrap/>
          </w:tcPr>
          <w:p w14:paraId="67FAF63B" w14:textId="6096D563" w:rsidR="0083327C" w:rsidRPr="00332106" w:rsidRDefault="008576F2" w:rsidP="0083327C">
            <w:pPr>
              <w:spacing w:after="0" w:line="240" w:lineRule="auto"/>
              <w:rPr>
                <w:rFonts w:ascii="Calibri" w:eastAsia="Times New Roman" w:hAnsi="Calibri" w:cs="Calibri"/>
                <w:color w:val="000000"/>
              </w:rPr>
            </w:pPr>
            <w:r>
              <w:t>L</w:t>
            </w:r>
            <w:r w:rsidR="0083327C" w:rsidRPr="000179F4">
              <w:t>iver</w:t>
            </w:r>
          </w:p>
        </w:tc>
        <w:tc>
          <w:tcPr>
            <w:tcW w:w="2468" w:type="dxa"/>
            <w:tcBorders>
              <w:top w:val="single" w:sz="4" w:space="0" w:color="auto"/>
              <w:left w:val="single" w:sz="4" w:space="0" w:color="auto"/>
              <w:bottom w:val="single" w:sz="4" w:space="0" w:color="auto"/>
              <w:right w:val="single" w:sz="4" w:space="0" w:color="auto"/>
            </w:tcBorders>
            <w:noWrap/>
          </w:tcPr>
          <w:p w14:paraId="21C52215" w14:textId="661F085E" w:rsidR="0083327C" w:rsidRPr="00332106" w:rsidRDefault="0083327C" w:rsidP="0083327C">
            <w:pPr>
              <w:spacing w:after="0" w:line="240" w:lineRule="auto"/>
              <w:jc w:val="center"/>
              <w:rPr>
                <w:rFonts w:ascii="Calibri" w:eastAsia="Times New Roman" w:hAnsi="Calibri" w:cs="Calibri"/>
                <w:color w:val="000000"/>
              </w:rPr>
            </w:pPr>
            <w:r w:rsidRPr="00277DC8">
              <w:t>8.8 (8.5</w:t>
            </w:r>
            <w:r w:rsidR="00CA3556">
              <w:t>-</w:t>
            </w:r>
            <w:r w:rsidRPr="00277DC8">
              <w:t>9.1)</w:t>
            </w:r>
          </w:p>
        </w:tc>
      </w:tr>
      <w:tr w:rsidR="0083327C" w:rsidRPr="00332106" w14:paraId="0C3A5D38" w14:textId="77777777" w:rsidTr="001A7CCB">
        <w:trPr>
          <w:trHeight w:val="288"/>
          <w:jc w:val="center"/>
        </w:trPr>
        <w:tc>
          <w:tcPr>
            <w:tcW w:w="1942" w:type="dxa"/>
            <w:tcBorders>
              <w:top w:val="single" w:sz="4" w:space="0" w:color="auto"/>
              <w:left w:val="single" w:sz="4" w:space="0" w:color="auto"/>
              <w:bottom w:val="single" w:sz="4" w:space="0" w:color="auto"/>
              <w:right w:val="single" w:sz="4" w:space="0" w:color="auto"/>
            </w:tcBorders>
            <w:noWrap/>
          </w:tcPr>
          <w:p w14:paraId="71FAD1DB" w14:textId="2CBA4252" w:rsidR="0083327C" w:rsidRPr="00332106" w:rsidRDefault="008576F2" w:rsidP="0083327C">
            <w:pPr>
              <w:spacing w:after="0" w:line="240" w:lineRule="auto"/>
              <w:rPr>
                <w:rFonts w:ascii="Calibri" w:eastAsia="Times New Roman" w:hAnsi="Calibri" w:cs="Calibri"/>
                <w:color w:val="000000"/>
              </w:rPr>
            </w:pPr>
            <w:r>
              <w:t>M</w:t>
            </w:r>
            <w:r w:rsidR="0083327C" w:rsidRPr="000179F4">
              <w:t>yeloma</w:t>
            </w:r>
          </w:p>
        </w:tc>
        <w:tc>
          <w:tcPr>
            <w:tcW w:w="2468" w:type="dxa"/>
            <w:tcBorders>
              <w:top w:val="single" w:sz="4" w:space="0" w:color="auto"/>
              <w:left w:val="single" w:sz="4" w:space="0" w:color="auto"/>
              <w:bottom w:val="single" w:sz="4" w:space="0" w:color="auto"/>
              <w:right w:val="single" w:sz="4" w:space="0" w:color="auto"/>
            </w:tcBorders>
            <w:noWrap/>
          </w:tcPr>
          <w:p w14:paraId="3E51A968" w14:textId="4F90FDE7" w:rsidR="0083327C" w:rsidRPr="00332106" w:rsidRDefault="0083327C" w:rsidP="0083327C">
            <w:pPr>
              <w:spacing w:after="0" w:line="240" w:lineRule="auto"/>
              <w:jc w:val="center"/>
              <w:rPr>
                <w:rFonts w:ascii="Calibri" w:eastAsia="Times New Roman" w:hAnsi="Calibri" w:cs="Calibri"/>
                <w:color w:val="000000"/>
              </w:rPr>
            </w:pPr>
            <w:r w:rsidRPr="00277DC8">
              <w:t>6.8 (6.5</w:t>
            </w:r>
            <w:r w:rsidR="00CA3556">
              <w:t>-</w:t>
            </w:r>
            <w:r w:rsidRPr="00277DC8">
              <w:t>7</w:t>
            </w:r>
            <w:r w:rsidR="00CA3556">
              <w:t>.0</w:t>
            </w:r>
            <w:r w:rsidRPr="00277DC8">
              <w:t>)</w:t>
            </w:r>
          </w:p>
        </w:tc>
      </w:tr>
      <w:tr w:rsidR="0083327C" w:rsidRPr="00332106" w14:paraId="140E2715" w14:textId="77777777" w:rsidTr="001A7CCB">
        <w:trPr>
          <w:trHeight w:val="288"/>
          <w:jc w:val="center"/>
        </w:trPr>
        <w:tc>
          <w:tcPr>
            <w:tcW w:w="1942" w:type="dxa"/>
            <w:tcBorders>
              <w:top w:val="single" w:sz="4" w:space="0" w:color="auto"/>
              <w:left w:val="single" w:sz="4" w:space="0" w:color="auto"/>
              <w:bottom w:val="single" w:sz="4" w:space="0" w:color="auto"/>
              <w:right w:val="single" w:sz="4" w:space="0" w:color="auto"/>
            </w:tcBorders>
            <w:noWrap/>
          </w:tcPr>
          <w:p w14:paraId="3616D5E2" w14:textId="0A851CCA" w:rsidR="0083327C" w:rsidRPr="00332106" w:rsidRDefault="008576F2" w:rsidP="0083327C">
            <w:pPr>
              <w:spacing w:after="0" w:line="240" w:lineRule="auto"/>
              <w:rPr>
                <w:rFonts w:ascii="Calibri" w:eastAsia="Times New Roman" w:hAnsi="Calibri" w:cs="Calibri"/>
                <w:color w:val="000000"/>
              </w:rPr>
            </w:pPr>
            <w:r>
              <w:t>B</w:t>
            </w:r>
            <w:r w:rsidR="0083327C" w:rsidRPr="000179F4">
              <w:t>rain/NS-invasive</w:t>
            </w:r>
          </w:p>
        </w:tc>
        <w:tc>
          <w:tcPr>
            <w:tcW w:w="2468" w:type="dxa"/>
            <w:tcBorders>
              <w:top w:val="single" w:sz="4" w:space="0" w:color="auto"/>
              <w:left w:val="single" w:sz="4" w:space="0" w:color="auto"/>
              <w:bottom w:val="single" w:sz="4" w:space="0" w:color="auto"/>
              <w:right w:val="single" w:sz="4" w:space="0" w:color="auto"/>
            </w:tcBorders>
            <w:noWrap/>
          </w:tcPr>
          <w:p w14:paraId="2517FCD8" w14:textId="08695526" w:rsidR="0083327C" w:rsidRPr="00332106" w:rsidRDefault="0083327C" w:rsidP="0083327C">
            <w:pPr>
              <w:spacing w:after="0" w:line="240" w:lineRule="auto"/>
              <w:jc w:val="center"/>
              <w:rPr>
                <w:rFonts w:ascii="Calibri" w:eastAsia="Times New Roman" w:hAnsi="Calibri" w:cs="Calibri"/>
                <w:color w:val="000000"/>
              </w:rPr>
            </w:pPr>
            <w:r w:rsidRPr="00277DC8">
              <w:t>6.8 (6.5</w:t>
            </w:r>
            <w:r w:rsidR="00CA3556">
              <w:t>-</w:t>
            </w:r>
            <w:r w:rsidRPr="00277DC8">
              <w:t>7</w:t>
            </w:r>
            <w:r w:rsidR="004A294D">
              <w:t>.0</w:t>
            </w:r>
            <w:r w:rsidRPr="00277DC8">
              <w:t>)</w:t>
            </w:r>
          </w:p>
        </w:tc>
      </w:tr>
      <w:tr w:rsidR="0083327C" w:rsidRPr="00332106" w14:paraId="23B14788" w14:textId="77777777" w:rsidTr="001A7CCB">
        <w:trPr>
          <w:trHeight w:val="288"/>
          <w:jc w:val="center"/>
        </w:trPr>
        <w:tc>
          <w:tcPr>
            <w:tcW w:w="1942" w:type="dxa"/>
            <w:tcBorders>
              <w:top w:val="single" w:sz="4" w:space="0" w:color="auto"/>
              <w:left w:val="single" w:sz="4" w:space="0" w:color="auto"/>
              <w:bottom w:val="single" w:sz="4" w:space="0" w:color="auto"/>
              <w:right w:val="single" w:sz="4" w:space="0" w:color="auto"/>
            </w:tcBorders>
            <w:noWrap/>
          </w:tcPr>
          <w:p w14:paraId="7DFE0633" w14:textId="46502E87" w:rsidR="0083327C" w:rsidRPr="00332106" w:rsidRDefault="008576F2" w:rsidP="0083327C">
            <w:pPr>
              <w:spacing w:after="0" w:line="240" w:lineRule="auto"/>
              <w:rPr>
                <w:rFonts w:ascii="Calibri" w:eastAsia="Times New Roman" w:hAnsi="Calibri" w:cs="Calibri"/>
                <w:color w:val="000000"/>
              </w:rPr>
            </w:pPr>
            <w:r>
              <w:t>S</w:t>
            </w:r>
            <w:r w:rsidR="0083327C" w:rsidRPr="000179F4">
              <w:t>tomach</w:t>
            </w:r>
          </w:p>
        </w:tc>
        <w:tc>
          <w:tcPr>
            <w:tcW w:w="2468" w:type="dxa"/>
            <w:tcBorders>
              <w:top w:val="single" w:sz="4" w:space="0" w:color="auto"/>
              <w:left w:val="single" w:sz="4" w:space="0" w:color="auto"/>
              <w:bottom w:val="single" w:sz="4" w:space="0" w:color="auto"/>
              <w:right w:val="single" w:sz="4" w:space="0" w:color="auto"/>
            </w:tcBorders>
            <w:noWrap/>
          </w:tcPr>
          <w:p w14:paraId="1540CDDD" w14:textId="4BF43832" w:rsidR="0083327C" w:rsidRPr="00332106" w:rsidRDefault="0083327C" w:rsidP="0083327C">
            <w:pPr>
              <w:spacing w:after="0" w:line="240" w:lineRule="auto"/>
              <w:jc w:val="center"/>
              <w:rPr>
                <w:rFonts w:ascii="Calibri" w:eastAsia="Times New Roman" w:hAnsi="Calibri" w:cs="Calibri"/>
                <w:color w:val="000000"/>
              </w:rPr>
            </w:pPr>
            <w:r w:rsidRPr="00277DC8">
              <w:t>6.4 (6.1</w:t>
            </w:r>
            <w:r w:rsidR="004A294D">
              <w:t>-</w:t>
            </w:r>
            <w:r w:rsidRPr="00277DC8">
              <w:t>6.6)</w:t>
            </w:r>
          </w:p>
        </w:tc>
      </w:tr>
      <w:tr w:rsidR="00A61614" w:rsidRPr="00332106" w14:paraId="121AF7D0" w14:textId="77777777" w:rsidTr="001A7CCB">
        <w:trPr>
          <w:trHeight w:val="288"/>
          <w:jc w:val="center"/>
        </w:trPr>
        <w:tc>
          <w:tcPr>
            <w:tcW w:w="1942" w:type="dxa"/>
            <w:tcBorders>
              <w:top w:val="single" w:sz="4" w:space="0" w:color="auto"/>
              <w:left w:val="single" w:sz="4" w:space="0" w:color="auto"/>
              <w:bottom w:val="single" w:sz="4" w:space="0" w:color="auto"/>
              <w:right w:val="single" w:sz="4" w:space="0" w:color="auto"/>
            </w:tcBorders>
            <w:noWrap/>
          </w:tcPr>
          <w:p w14:paraId="7926DFEE" w14:textId="0D1778D2" w:rsidR="00A61614" w:rsidRDefault="00A61614" w:rsidP="00017EC2">
            <w:pPr>
              <w:spacing w:after="0" w:line="240" w:lineRule="auto"/>
            </w:pPr>
            <w:r w:rsidRPr="0077279B">
              <w:t>Testes</w:t>
            </w:r>
            <w:r>
              <w:t xml:space="preserve"> (male)</w:t>
            </w:r>
          </w:p>
        </w:tc>
        <w:tc>
          <w:tcPr>
            <w:tcW w:w="2468" w:type="dxa"/>
            <w:tcBorders>
              <w:top w:val="single" w:sz="4" w:space="0" w:color="auto"/>
              <w:left w:val="single" w:sz="4" w:space="0" w:color="auto"/>
              <w:bottom w:val="single" w:sz="4" w:space="0" w:color="auto"/>
              <w:right w:val="single" w:sz="4" w:space="0" w:color="auto"/>
            </w:tcBorders>
            <w:noWrap/>
          </w:tcPr>
          <w:p w14:paraId="6369A0EC" w14:textId="310A26ED" w:rsidR="00A61614" w:rsidRPr="00277DC8" w:rsidRDefault="00A61614" w:rsidP="00017EC2">
            <w:pPr>
              <w:spacing w:after="0" w:line="240" w:lineRule="auto"/>
              <w:jc w:val="center"/>
            </w:pPr>
            <w:r w:rsidRPr="0077279B">
              <w:t>5.7 (5.3-6</w:t>
            </w:r>
            <w:r w:rsidR="004A294D">
              <w:t>.0</w:t>
            </w:r>
            <w:r w:rsidRPr="0077279B">
              <w:t>)</w:t>
            </w:r>
          </w:p>
        </w:tc>
      </w:tr>
      <w:tr w:rsidR="0083327C" w:rsidRPr="00332106" w14:paraId="521693EF" w14:textId="77777777" w:rsidTr="001A7CCB">
        <w:trPr>
          <w:trHeight w:val="288"/>
          <w:jc w:val="center"/>
        </w:trPr>
        <w:tc>
          <w:tcPr>
            <w:tcW w:w="1942" w:type="dxa"/>
            <w:tcBorders>
              <w:top w:val="single" w:sz="4" w:space="0" w:color="auto"/>
              <w:left w:val="single" w:sz="4" w:space="0" w:color="auto"/>
              <w:bottom w:val="single" w:sz="4" w:space="0" w:color="auto"/>
              <w:right w:val="single" w:sz="4" w:space="0" w:color="auto"/>
            </w:tcBorders>
            <w:noWrap/>
          </w:tcPr>
          <w:p w14:paraId="6311E5B9" w14:textId="176729A3" w:rsidR="0083327C" w:rsidRPr="00332106" w:rsidRDefault="008576F2" w:rsidP="0083327C">
            <w:pPr>
              <w:spacing w:after="0" w:line="240" w:lineRule="auto"/>
              <w:rPr>
                <w:rFonts w:ascii="Calibri" w:eastAsia="Times New Roman" w:hAnsi="Calibri" w:cs="Calibri"/>
                <w:color w:val="000000"/>
              </w:rPr>
            </w:pPr>
            <w:r>
              <w:t>E</w:t>
            </w:r>
            <w:r w:rsidR="0083327C" w:rsidRPr="000179F4">
              <w:t>sophageal</w:t>
            </w:r>
          </w:p>
        </w:tc>
        <w:tc>
          <w:tcPr>
            <w:tcW w:w="2468" w:type="dxa"/>
            <w:tcBorders>
              <w:top w:val="single" w:sz="4" w:space="0" w:color="auto"/>
              <w:left w:val="single" w:sz="4" w:space="0" w:color="auto"/>
              <w:bottom w:val="single" w:sz="4" w:space="0" w:color="auto"/>
              <w:right w:val="single" w:sz="4" w:space="0" w:color="auto"/>
            </w:tcBorders>
            <w:noWrap/>
          </w:tcPr>
          <w:p w14:paraId="40A6E8B0" w14:textId="731CA223" w:rsidR="0083327C" w:rsidRPr="00332106" w:rsidRDefault="0083327C" w:rsidP="0083327C">
            <w:pPr>
              <w:spacing w:after="0" w:line="240" w:lineRule="auto"/>
              <w:jc w:val="center"/>
              <w:rPr>
                <w:rFonts w:ascii="Calibri" w:eastAsia="Times New Roman" w:hAnsi="Calibri" w:cs="Calibri"/>
                <w:color w:val="000000"/>
              </w:rPr>
            </w:pPr>
            <w:r w:rsidRPr="00277DC8">
              <w:t>5.2 (5</w:t>
            </w:r>
            <w:r w:rsidR="00CA3556">
              <w:t>.0</w:t>
            </w:r>
            <w:r w:rsidR="004A294D">
              <w:t>-</w:t>
            </w:r>
            <w:r w:rsidRPr="00277DC8">
              <w:t>5.4)</w:t>
            </w:r>
          </w:p>
        </w:tc>
      </w:tr>
      <w:tr w:rsidR="00A61614" w:rsidRPr="00332106" w14:paraId="02886CAF" w14:textId="77777777" w:rsidTr="001A7CCB">
        <w:trPr>
          <w:trHeight w:val="288"/>
          <w:jc w:val="center"/>
        </w:trPr>
        <w:tc>
          <w:tcPr>
            <w:tcW w:w="1942" w:type="dxa"/>
            <w:tcBorders>
              <w:top w:val="single" w:sz="4" w:space="0" w:color="auto"/>
              <w:left w:val="single" w:sz="4" w:space="0" w:color="auto"/>
              <w:bottom w:val="single" w:sz="4" w:space="0" w:color="auto"/>
              <w:right w:val="single" w:sz="4" w:space="0" w:color="auto"/>
            </w:tcBorders>
            <w:noWrap/>
          </w:tcPr>
          <w:p w14:paraId="6F5206E0" w14:textId="242E71B5" w:rsidR="00A61614" w:rsidRPr="000179F4" w:rsidRDefault="00A61614" w:rsidP="00017EC2">
            <w:pPr>
              <w:spacing w:after="0" w:line="240" w:lineRule="auto"/>
            </w:pPr>
            <w:r w:rsidRPr="00160AA9">
              <w:t>Cervix</w:t>
            </w:r>
            <w:r>
              <w:t xml:space="preserve"> (female)</w:t>
            </w:r>
          </w:p>
        </w:tc>
        <w:tc>
          <w:tcPr>
            <w:tcW w:w="2468" w:type="dxa"/>
            <w:tcBorders>
              <w:top w:val="single" w:sz="4" w:space="0" w:color="auto"/>
              <w:left w:val="single" w:sz="4" w:space="0" w:color="auto"/>
              <w:bottom w:val="single" w:sz="4" w:space="0" w:color="auto"/>
              <w:right w:val="single" w:sz="4" w:space="0" w:color="auto"/>
            </w:tcBorders>
            <w:noWrap/>
          </w:tcPr>
          <w:p w14:paraId="38DEC31A" w14:textId="3E60993D" w:rsidR="00A61614" w:rsidRPr="00277DC8" w:rsidRDefault="00A61614" w:rsidP="00017EC2">
            <w:pPr>
              <w:spacing w:after="0" w:line="240" w:lineRule="auto"/>
              <w:jc w:val="center"/>
            </w:pPr>
            <w:r w:rsidRPr="00160AA9">
              <w:t>4.9 (4.6-5.2)</w:t>
            </w:r>
          </w:p>
        </w:tc>
      </w:tr>
      <w:tr w:rsidR="0083327C" w:rsidRPr="00332106" w14:paraId="0B7E0302" w14:textId="77777777" w:rsidTr="001A7CCB">
        <w:trPr>
          <w:trHeight w:val="288"/>
          <w:jc w:val="center"/>
        </w:trPr>
        <w:tc>
          <w:tcPr>
            <w:tcW w:w="1942" w:type="dxa"/>
            <w:tcBorders>
              <w:top w:val="single" w:sz="4" w:space="0" w:color="auto"/>
              <w:left w:val="single" w:sz="4" w:space="0" w:color="auto"/>
              <w:bottom w:val="single" w:sz="4" w:space="0" w:color="auto"/>
              <w:right w:val="single" w:sz="4" w:space="0" w:color="auto"/>
            </w:tcBorders>
            <w:noWrap/>
          </w:tcPr>
          <w:p w14:paraId="4736115D" w14:textId="132A5E0A" w:rsidR="0083327C" w:rsidRPr="00332106" w:rsidRDefault="0083327C" w:rsidP="0083327C">
            <w:pPr>
              <w:spacing w:after="0" w:line="240" w:lineRule="auto"/>
              <w:rPr>
                <w:rFonts w:ascii="Calibri" w:eastAsia="Times New Roman" w:hAnsi="Calibri" w:cs="Calibri"/>
                <w:color w:val="000000"/>
              </w:rPr>
            </w:pPr>
            <w:r w:rsidRPr="000179F4">
              <w:t>HL</w:t>
            </w:r>
          </w:p>
        </w:tc>
        <w:tc>
          <w:tcPr>
            <w:tcW w:w="2468" w:type="dxa"/>
            <w:tcBorders>
              <w:top w:val="single" w:sz="4" w:space="0" w:color="auto"/>
              <w:left w:val="single" w:sz="4" w:space="0" w:color="auto"/>
              <w:bottom w:val="single" w:sz="4" w:space="0" w:color="auto"/>
              <w:right w:val="single" w:sz="4" w:space="0" w:color="auto"/>
            </w:tcBorders>
            <w:noWrap/>
          </w:tcPr>
          <w:p w14:paraId="0044F8F3" w14:textId="2C851FF6" w:rsidR="0083327C" w:rsidRPr="00332106" w:rsidRDefault="0083327C" w:rsidP="0083327C">
            <w:pPr>
              <w:spacing w:after="0" w:line="240" w:lineRule="auto"/>
              <w:jc w:val="center"/>
              <w:rPr>
                <w:rFonts w:ascii="Calibri" w:eastAsia="Times New Roman" w:hAnsi="Calibri" w:cs="Calibri"/>
                <w:color w:val="000000"/>
              </w:rPr>
            </w:pPr>
            <w:r w:rsidRPr="00277DC8">
              <w:t>2.8 (2.7</w:t>
            </w:r>
            <w:r w:rsidR="004A294D">
              <w:t>-</w:t>
            </w:r>
            <w:r w:rsidRPr="00277DC8">
              <w:t>3</w:t>
            </w:r>
            <w:r w:rsidR="004A294D">
              <w:t>.0</w:t>
            </w:r>
            <w:r w:rsidRPr="00277DC8">
              <w:t>)</w:t>
            </w:r>
          </w:p>
        </w:tc>
      </w:tr>
      <w:tr w:rsidR="0083327C" w:rsidRPr="00332106" w14:paraId="4760DB3F" w14:textId="77777777" w:rsidTr="001A7CCB">
        <w:trPr>
          <w:trHeight w:val="288"/>
          <w:jc w:val="center"/>
        </w:trPr>
        <w:tc>
          <w:tcPr>
            <w:tcW w:w="1942" w:type="dxa"/>
            <w:tcBorders>
              <w:top w:val="single" w:sz="4" w:space="0" w:color="auto"/>
              <w:left w:val="single" w:sz="4" w:space="0" w:color="auto"/>
              <w:bottom w:val="single" w:sz="4" w:space="0" w:color="auto"/>
              <w:right w:val="single" w:sz="4" w:space="0" w:color="auto"/>
            </w:tcBorders>
            <w:noWrap/>
          </w:tcPr>
          <w:p w14:paraId="7C462C1B" w14:textId="1DFB02B2" w:rsidR="0083327C" w:rsidRPr="00332106" w:rsidRDefault="008576F2" w:rsidP="0083327C">
            <w:pPr>
              <w:spacing w:after="0" w:line="240" w:lineRule="auto"/>
              <w:rPr>
                <w:rFonts w:ascii="Calibri" w:eastAsia="Times New Roman" w:hAnsi="Calibri" w:cs="Calibri"/>
                <w:color w:val="000000"/>
              </w:rPr>
            </w:pPr>
            <w:r>
              <w:t>L</w:t>
            </w:r>
            <w:r w:rsidR="0083327C" w:rsidRPr="000179F4">
              <w:t>arynx</w:t>
            </w:r>
          </w:p>
        </w:tc>
        <w:tc>
          <w:tcPr>
            <w:tcW w:w="2468" w:type="dxa"/>
            <w:tcBorders>
              <w:top w:val="single" w:sz="4" w:space="0" w:color="auto"/>
              <w:left w:val="single" w:sz="4" w:space="0" w:color="auto"/>
              <w:bottom w:val="single" w:sz="4" w:space="0" w:color="auto"/>
              <w:right w:val="single" w:sz="4" w:space="0" w:color="auto"/>
            </w:tcBorders>
            <w:noWrap/>
          </w:tcPr>
          <w:p w14:paraId="2B16F37B" w14:textId="0A27F4F7" w:rsidR="0083327C" w:rsidRPr="00332106" w:rsidRDefault="0083327C" w:rsidP="0083327C">
            <w:pPr>
              <w:spacing w:after="0" w:line="240" w:lineRule="auto"/>
              <w:jc w:val="center"/>
              <w:rPr>
                <w:rFonts w:ascii="Calibri" w:eastAsia="Times New Roman" w:hAnsi="Calibri" w:cs="Calibri"/>
                <w:color w:val="000000"/>
              </w:rPr>
            </w:pPr>
            <w:r w:rsidRPr="00277DC8">
              <w:t>2.7 (2.5</w:t>
            </w:r>
            <w:r w:rsidR="00887F15">
              <w:t>-</w:t>
            </w:r>
            <w:r w:rsidRPr="00277DC8">
              <w:t>2.8)</w:t>
            </w:r>
          </w:p>
        </w:tc>
      </w:tr>
    </w:tbl>
    <w:p w14:paraId="402C41DB" w14:textId="2AA08BF8" w:rsidR="00633836" w:rsidRDefault="00734B68" w:rsidP="007019E0">
      <w:pPr>
        <w:rPr>
          <w:sz w:val="20"/>
          <w:szCs w:val="20"/>
        </w:rPr>
      </w:pPr>
      <w:r w:rsidRPr="1D9453CA">
        <w:rPr>
          <w:sz w:val="20"/>
          <w:szCs w:val="20"/>
        </w:rPr>
        <w:t xml:space="preserve">Source: Massachusetts Cancer Registry. </w:t>
      </w:r>
      <w:r w:rsidR="00410F65" w:rsidRPr="1D9453CA">
        <w:rPr>
          <w:sz w:val="20"/>
          <w:szCs w:val="20"/>
        </w:rPr>
        <w:t>*</w:t>
      </w:r>
      <w:r w:rsidRPr="1D9453CA">
        <w:rPr>
          <w:sz w:val="20"/>
          <w:szCs w:val="20"/>
        </w:rPr>
        <w:t xml:space="preserve">Rates are </w:t>
      </w:r>
      <w:r w:rsidR="00D11814">
        <w:rPr>
          <w:sz w:val="20"/>
          <w:szCs w:val="20"/>
        </w:rPr>
        <w:t>per 100</w:t>
      </w:r>
      <w:r w:rsidR="006B7608">
        <w:rPr>
          <w:sz w:val="20"/>
          <w:szCs w:val="20"/>
        </w:rPr>
        <w:t xml:space="preserve">,000 and </w:t>
      </w:r>
      <w:r w:rsidRPr="1D9453CA">
        <w:rPr>
          <w:sz w:val="20"/>
          <w:szCs w:val="20"/>
        </w:rPr>
        <w:t>age-adjusted to the 2000 U.S. Standard</w:t>
      </w:r>
      <w:r w:rsidR="0074723A" w:rsidRPr="1D9453CA">
        <w:rPr>
          <w:sz w:val="20"/>
          <w:szCs w:val="20"/>
        </w:rPr>
        <w:t xml:space="preserve"> </w:t>
      </w:r>
      <w:r w:rsidRPr="1D9453CA">
        <w:rPr>
          <w:sz w:val="20"/>
          <w:szCs w:val="20"/>
        </w:rPr>
        <w:t xml:space="preserve">Population. The </w:t>
      </w:r>
      <w:proofErr w:type="gramStart"/>
      <w:r w:rsidRPr="1D9453CA">
        <w:rPr>
          <w:sz w:val="20"/>
          <w:szCs w:val="20"/>
        </w:rPr>
        <w:t>all invasive</w:t>
      </w:r>
      <w:proofErr w:type="gramEnd"/>
      <w:r w:rsidRPr="1D9453CA">
        <w:rPr>
          <w:sz w:val="20"/>
          <w:szCs w:val="20"/>
        </w:rPr>
        <w:t xml:space="preserve"> cancer rates do not include </w:t>
      </w:r>
      <w:proofErr w:type="gramStart"/>
      <w:r w:rsidRPr="1D9453CA">
        <w:rPr>
          <w:sz w:val="20"/>
          <w:szCs w:val="20"/>
        </w:rPr>
        <w:t>in situ</w:t>
      </w:r>
      <w:r w:rsidR="00D474EE" w:rsidRPr="1D9453CA">
        <w:rPr>
          <w:sz w:val="20"/>
          <w:szCs w:val="20"/>
        </w:rPr>
        <w:t xml:space="preserve"> </w:t>
      </w:r>
      <w:r w:rsidRPr="1D9453CA">
        <w:rPr>
          <w:sz w:val="20"/>
          <w:szCs w:val="20"/>
        </w:rPr>
        <w:t>breast cancer</w:t>
      </w:r>
      <w:proofErr w:type="gramEnd"/>
      <w:r w:rsidRPr="1D9453CA">
        <w:rPr>
          <w:sz w:val="20"/>
          <w:szCs w:val="20"/>
        </w:rPr>
        <w:t>.  +Note that the incidence counts for invasive melanoma of the skin for 2018-2021 are incomplete due to issues related to pathology laboratory</w:t>
      </w:r>
      <w:r w:rsidR="00E35E5C" w:rsidRPr="1D9453CA">
        <w:rPr>
          <w:sz w:val="20"/>
          <w:szCs w:val="20"/>
        </w:rPr>
        <w:t xml:space="preserve"> </w:t>
      </w:r>
      <w:r w:rsidRPr="1D9453CA">
        <w:rPr>
          <w:sz w:val="20"/>
          <w:szCs w:val="20"/>
        </w:rPr>
        <w:t>data reporting</w:t>
      </w:r>
      <w:r w:rsidR="00E35E5C" w:rsidRPr="1D9453CA">
        <w:rPr>
          <w:sz w:val="20"/>
          <w:szCs w:val="20"/>
        </w:rPr>
        <w:t>.</w:t>
      </w:r>
      <w:r w:rsidR="0040139D" w:rsidRPr="1D9453CA">
        <w:rPr>
          <w:sz w:val="20"/>
          <w:szCs w:val="20"/>
        </w:rPr>
        <w:t xml:space="preserve">  </w:t>
      </w:r>
    </w:p>
    <w:p w14:paraId="68A3C31D" w14:textId="77777777" w:rsidR="001E005C" w:rsidRDefault="001E005C" w:rsidP="007019E0">
      <w:pPr>
        <w:rPr>
          <w:sz w:val="20"/>
          <w:szCs w:val="20"/>
        </w:rPr>
      </w:pPr>
    </w:p>
    <w:p w14:paraId="0FA781A2" w14:textId="77777777" w:rsidR="001E005C" w:rsidRDefault="001E005C" w:rsidP="007019E0">
      <w:pPr>
        <w:rPr>
          <w:sz w:val="20"/>
          <w:szCs w:val="20"/>
        </w:rPr>
      </w:pPr>
    </w:p>
    <w:p w14:paraId="1244B662" w14:textId="77777777" w:rsidR="001E005C" w:rsidRDefault="001E005C" w:rsidP="007019E0">
      <w:pPr>
        <w:rPr>
          <w:sz w:val="20"/>
          <w:szCs w:val="20"/>
        </w:rPr>
      </w:pPr>
    </w:p>
    <w:p w14:paraId="42022DF2" w14:textId="77777777" w:rsidR="001E005C" w:rsidRDefault="001E005C" w:rsidP="007019E0">
      <w:pPr>
        <w:rPr>
          <w:sz w:val="20"/>
          <w:szCs w:val="20"/>
        </w:rPr>
      </w:pPr>
    </w:p>
    <w:p w14:paraId="36CC44CB" w14:textId="77777777" w:rsidR="0001687D" w:rsidRDefault="0001687D" w:rsidP="007019E0">
      <w:pPr>
        <w:rPr>
          <w:sz w:val="20"/>
          <w:szCs w:val="20"/>
        </w:rPr>
      </w:pPr>
    </w:p>
    <w:p w14:paraId="6159E734" w14:textId="27227A2D" w:rsidR="1FCA9123" w:rsidRDefault="1FCA9123" w:rsidP="1FCA9123">
      <w:pPr>
        <w:pStyle w:val="ListParagraph"/>
        <w:rPr>
          <w:sz w:val="20"/>
          <w:szCs w:val="20"/>
        </w:rPr>
      </w:pPr>
    </w:p>
    <w:p w14:paraId="6EB08D01" w14:textId="7B6B2EC5" w:rsidR="1FCA9123" w:rsidRDefault="1FCA9123" w:rsidP="1FCA9123">
      <w:pPr>
        <w:pStyle w:val="ListParagraph"/>
        <w:rPr>
          <w:sz w:val="20"/>
          <w:szCs w:val="20"/>
        </w:rPr>
      </w:pPr>
    </w:p>
    <w:p w14:paraId="6045FE9E" w14:textId="0011A67A" w:rsidR="00445780" w:rsidRPr="005F723D" w:rsidRDefault="00445780" w:rsidP="005F723D">
      <w:pPr>
        <w:pStyle w:val="ListParagraph"/>
        <w:numPr>
          <w:ilvl w:val="0"/>
          <w:numId w:val="37"/>
        </w:numPr>
        <w:rPr>
          <w:sz w:val="20"/>
          <w:szCs w:val="20"/>
        </w:rPr>
      </w:pPr>
      <w:r w:rsidRPr="005F723D">
        <w:rPr>
          <w:sz w:val="24"/>
          <w:szCs w:val="24"/>
        </w:rPr>
        <w:lastRenderedPageBreak/>
        <w:t xml:space="preserve">Between 2017 and 2021, breast cancer was the leading cause of new cancers in Massachusetts females, </w:t>
      </w:r>
      <w:r w:rsidR="00F44513" w:rsidRPr="005F723D">
        <w:rPr>
          <w:sz w:val="24"/>
          <w:szCs w:val="24"/>
        </w:rPr>
        <w:t>(</w:t>
      </w:r>
      <w:r w:rsidRPr="005F723D">
        <w:rPr>
          <w:sz w:val="24"/>
          <w:szCs w:val="24"/>
        </w:rPr>
        <w:t>139.0 per 100,000</w:t>
      </w:r>
      <w:r w:rsidR="00F44513" w:rsidRPr="005F723D">
        <w:rPr>
          <w:sz w:val="24"/>
          <w:szCs w:val="24"/>
        </w:rPr>
        <w:t>)</w:t>
      </w:r>
      <w:r w:rsidR="009B39DD" w:rsidRPr="005F723D">
        <w:rPr>
          <w:sz w:val="24"/>
          <w:szCs w:val="24"/>
        </w:rPr>
        <w:t xml:space="preserve"> and </w:t>
      </w:r>
      <w:r w:rsidRPr="005F723D">
        <w:rPr>
          <w:sz w:val="24"/>
          <w:szCs w:val="24"/>
        </w:rPr>
        <w:t>prostate cancer was the leading cause of new cancers</w:t>
      </w:r>
      <w:r w:rsidR="009B39DD" w:rsidRPr="005F723D">
        <w:rPr>
          <w:sz w:val="24"/>
          <w:szCs w:val="24"/>
        </w:rPr>
        <w:t xml:space="preserve"> among males</w:t>
      </w:r>
      <w:r w:rsidRPr="005F723D">
        <w:rPr>
          <w:sz w:val="24"/>
          <w:szCs w:val="24"/>
        </w:rPr>
        <w:t xml:space="preserve">, </w:t>
      </w:r>
      <w:r w:rsidR="00F44513" w:rsidRPr="005F723D">
        <w:rPr>
          <w:sz w:val="24"/>
          <w:szCs w:val="24"/>
        </w:rPr>
        <w:t>(</w:t>
      </w:r>
      <w:r w:rsidRPr="005F723D">
        <w:rPr>
          <w:sz w:val="24"/>
          <w:szCs w:val="24"/>
        </w:rPr>
        <w:t>117.3 per 100,000</w:t>
      </w:r>
      <w:r w:rsidR="00F44513" w:rsidRPr="005F723D">
        <w:rPr>
          <w:sz w:val="24"/>
          <w:szCs w:val="24"/>
        </w:rPr>
        <w:t>)</w:t>
      </w:r>
      <w:r w:rsidR="009B39DD" w:rsidRPr="005F723D">
        <w:rPr>
          <w:sz w:val="24"/>
          <w:szCs w:val="24"/>
        </w:rPr>
        <w:t xml:space="preserve"> (Table 2)</w:t>
      </w:r>
      <w:r w:rsidRPr="005F723D">
        <w:rPr>
          <w:sz w:val="24"/>
          <w:szCs w:val="24"/>
        </w:rPr>
        <w:t>.</w:t>
      </w:r>
    </w:p>
    <w:tbl>
      <w:tblPr>
        <w:tblW w:w="7560" w:type="dxa"/>
        <w:jc w:val="center"/>
        <w:tblLayout w:type="fixed"/>
        <w:tblLook w:val="04A0" w:firstRow="1" w:lastRow="0" w:firstColumn="1" w:lastColumn="0" w:noHBand="0" w:noVBand="1"/>
      </w:tblPr>
      <w:tblGrid>
        <w:gridCol w:w="1726"/>
        <w:gridCol w:w="2054"/>
        <w:gridCol w:w="1398"/>
        <w:gridCol w:w="2382"/>
      </w:tblGrid>
      <w:tr w:rsidR="005A78F2" w:rsidRPr="00332106" w14:paraId="39E3818B" w14:textId="77777777" w:rsidTr="6E2E25C9">
        <w:trPr>
          <w:trHeight w:val="349"/>
          <w:jc w:val="center"/>
        </w:trPr>
        <w:tc>
          <w:tcPr>
            <w:tcW w:w="7560" w:type="dxa"/>
            <w:gridSpan w:val="4"/>
            <w:tcBorders>
              <w:top w:val="nil"/>
              <w:left w:val="nil"/>
              <w:bottom w:val="single" w:sz="4" w:space="0" w:color="auto"/>
              <w:right w:val="single" w:sz="8" w:space="0" w:color="4472C4" w:themeColor="accent1"/>
            </w:tcBorders>
            <w:shd w:val="clear" w:color="auto" w:fill="8EA9DB"/>
          </w:tcPr>
          <w:p w14:paraId="762EEE39" w14:textId="4FD959EC" w:rsidR="005A78F2" w:rsidRPr="00332106" w:rsidRDefault="005A78F2" w:rsidP="007E16D1">
            <w:pPr>
              <w:spacing w:after="0" w:line="240" w:lineRule="auto"/>
              <w:jc w:val="center"/>
              <w:rPr>
                <w:rFonts w:ascii="Calibri" w:eastAsia="Times New Roman" w:hAnsi="Calibri" w:cs="Calibri"/>
                <w:b/>
                <w:bCs/>
                <w:color w:val="000000"/>
              </w:rPr>
            </w:pPr>
            <w:r w:rsidRPr="00A30A73">
              <w:rPr>
                <w:rFonts w:ascii="Calibri" w:eastAsia="Times New Roman" w:hAnsi="Calibri" w:cs="Calibri"/>
                <w:b/>
                <w:bCs/>
                <w:color w:val="000000"/>
              </w:rPr>
              <w:t xml:space="preserve">Table 2: Cancer Incidence Rates Ranked </w:t>
            </w:r>
            <w:proofErr w:type="gramStart"/>
            <w:r w:rsidRPr="00A30A73">
              <w:rPr>
                <w:rFonts w:ascii="Calibri" w:eastAsia="Times New Roman" w:hAnsi="Calibri" w:cs="Calibri"/>
                <w:b/>
                <w:bCs/>
                <w:color w:val="000000"/>
              </w:rPr>
              <w:t>By</w:t>
            </w:r>
            <w:proofErr w:type="gramEnd"/>
            <w:r w:rsidRPr="00A30A73">
              <w:rPr>
                <w:rFonts w:ascii="Calibri" w:eastAsia="Times New Roman" w:hAnsi="Calibri" w:cs="Calibri"/>
                <w:b/>
                <w:bCs/>
                <w:color w:val="000000"/>
              </w:rPr>
              <w:t xml:space="preserve"> Sex, 2017-2021*</w:t>
            </w:r>
          </w:p>
        </w:tc>
      </w:tr>
      <w:tr w:rsidR="005A78F2" w:rsidRPr="00332106" w14:paraId="73061F55" w14:textId="77777777" w:rsidTr="6E2E25C9">
        <w:trPr>
          <w:trHeight w:val="349"/>
          <w:jc w:val="center"/>
        </w:trPr>
        <w:tc>
          <w:tcPr>
            <w:tcW w:w="1726" w:type="dxa"/>
            <w:tcBorders>
              <w:top w:val="nil"/>
              <w:left w:val="nil"/>
              <w:bottom w:val="single" w:sz="4" w:space="0" w:color="auto"/>
              <w:right w:val="single" w:sz="4" w:space="0" w:color="4472C4" w:themeColor="accent1"/>
            </w:tcBorders>
            <w:shd w:val="clear" w:color="auto" w:fill="8EA9DB"/>
          </w:tcPr>
          <w:p w14:paraId="5DED3A7E" w14:textId="493C9A58" w:rsidR="005A78F2" w:rsidRPr="005A78F2" w:rsidRDefault="005A78F2" w:rsidP="00D039AE">
            <w:pPr>
              <w:spacing w:after="0" w:line="240" w:lineRule="auto"/>
              <w:rPr>
                <w:rFonts w:ascii="Calibri" w:eastAsia="Times New Roman" w:hAnsi="Calibri" w:cs="Calibri"/>
                <w:b/>
                <w:bCs/>
                <w:color w:val="000000"/>
              </w:rPr>
            </w:pPr>
            <w:bookmarkStart w:id="21" w:name="_Hlk185242972"/>
            <w:r w:rsidRPr="005A78F2">
              <w:rPr>
                <w:b/>
                <w:bCs/>
              </w:rPr>
              <w:t>Total Female</w:t>
            </w:r>
          </w:p>
        </w:tc>
        <w:tc>
          <w:tcPr>
            <w:tcW w:w="2054" w:type="dxa"/>
            <w:tcBorders>
              <w:top w:val="nil"/>
              <w:left w:val="nil"/>
              <w:bottom w:val="single" w:sz="4" w:space="0" w:color="auto"/>
              <w:right w:val="single" w:sz="4" w:space="0" w:color="4472C4" w:themeColor="accent1"/>
            </w:tcBorders>
            <w:shd w:val="clear" w:color="auto" w:fill="8EA9DB"/>
          </w:tcPr>
          <w:p w14:paraId="70E9DBFF" w14:textId="34FA08FF" w:rsidR="005A78F2" w:rsidRPr="005A78F2" w:rsidRDefault="005A78F2" w:rsidP="00D039AE">
            <w:pPr>
              <w:spacing w:after="0" w:line="240" w:lineRule="auto"/>
              <w:rPr>
                <w:rFonts w:ascii="Calibri" w:eastAsia="Times New Roman" w:hAnsi="Calibri" w:cs="Calibri"/>
                <w:b/>
                <w:bCs/>
                <w:color w:val="000000"/>
              </w:rPr>
            </w:pPr>
            <w:r w:rsidRPr="005A78F2">
              <w:rPr>
                <w:b/>
                <w:bCs/>
              </w:rPr>
              <w:t xml:space="preserve">  Rate (95% CI)</w:t>
            </w:r>
          </w:p>
        </w:tc>
        <w:tc>
          <w:tcPr>
            <w:tcW w:w="1398" w:type="dxa"/>
            <w:tcBorders>
              <w:top w:val="nil"/>
              <w:left w:val="nil"/>
              <w:bottom w:val="single" w:sz="4" w:space="0" w:color="auto"/>
              <w:right w:val="single" w:sz="4" w:space="0" w:color="4472C4" w:themeColor="accent1"/>
            </w:tcBorders>
            <w:shd w:val="clear" w:color="auto" w:fill="8EA9DB"/>
            <w:vAlign w:val="bottom"/>
            <w:hideMark/>
          </w:tcPr>
          <w:p w14:paraId="1B96D366" w14:textId="2443F3D0" w:rsidR="005A78F2" w:rsidRPr="00332106" w:rsidRDefault="005A78F2" w:rsidP="00D039AE">
            <w:pPr>
              <w:spacing w:after="0" w:line="240" w:lineRule="auto"/>
              <w:rPr>
                <w:rFonts w:ascii="Calibri" w:eastAsia="Times New Roman" w:hAnsi="Calibri" w:cs="Calibri"/>
                <w:b/>
                <w:bCs/>
                <w:color w:val="000000"/>
              </w:rPr>
            </w:pPr>
            <w:r w:rsidRPr="00332106">
              <w:rPr>
                <w:rFonts w:ascii="Calibri" w:eastAsia="Times New Roman" w:hAnsi="Calibri" w:cs="Calibri"/>
                <w:b/>
                <w:bCs/>
                <w:color w:val="000000"/>
              </w:rPr>
              <w:t>Total Male</w:t>
            </w:r>
          </w:p>
        </w:tc>
        <w:tc>
          <w:tcPr>
            <w:tcW w:w="2382" w:type="dxa"/>
            <w:tcBorders>
              <w:top w:val="nil"/>
              <w:left w:val="nil"/>
              <w:bottom w:val="single" w:sz="4" w:space="0" w:color="auto"/>
              <w:right w:val="single" w:sz="8" w:space="0" w:color="4472C4" w:themeColor="accent1"/>
            </w:tcBorders>
            <w:shd w:val="clear" w:color="auto" w:fill="8EA9DB"/>
            <w:vAlign w:val="bottom"/>
            <w:hideMark/>
          </w:tcPr>
          <w:p w14:paraId="0438C148" w14:textId="5705F84B" w:rsidR="005A78F2" w:rsidRPr="00332106" w:rsidRDefault="005A78F2" w:rsidP="00D039AE">
            <w:pPr>
              <w:spacing w:after="0" w:line="240" w:lineRule="auto"/>
              <w:rPr>
                <w:rFonts w:ascii="Calibri" w:eastAsia="Times New Roman" w:hAnsi="Calibri" w:cs="Calibri"/>
                <w:b/>
                <w:bCs/>
                <w:color w:val="000000"/>
              </w:rPr>
            </w:pPr>
            <w:r w:rsidRPr="00332106">
              <w:rPr>
                <w:rFonts w:ascii="Calibri" w:eastAsia="Times New Roman" w:hAnsi="Calibri" w:cs="Calibri"/>
                <w:b/>
                <w:bCs/>
                <w:color w:val="000000"/>
              </w:rPr>
              <w:t xml:space="preserve"> Rate (95% CI)</w:t>
            </w:r>
          </w:p>
        </w:tc>
      </w:tr>
      <w:tr w:rsidR="005A78F2" w:rsidRPr="00332106" w14:paraId="14B40D34" w14:textId="77777777" w:rsidTr="6E2E25C9">
        <w:trPr>
          <w:trHeight w:val="288"/>
          <w:jc w:val="center"/>
        </w:trPr>
        <w:tc>
          <w:tcPr>
            <w:tcW w:w="1726" w:type="dxa"/>
            <w:tcBorders>
              <w:top w:val="single" w:sz="4" w:space="0" w:color="auto"/>
              <w:left w:val="single" w:sz="4" w:space="0" w:color="auto"/>
              <w:bottom w:val="single" w:sz="4" w:space="0" w:color="auto"/>
              <w:right w:val="single" w:sz="4" w:space="0" w:color="auto"/>
            </w:tcBorders>
          </w:tcPr>
          <w:p w14:paraId="703DB180" w14:textId="046D0888" w:rsidR="005A78F2" w:rsidRPr="00110845" w:rsidRDefault="005A78F2" w:rsidP="00D039AE">
            <w:pPr>
              <w:spacing w:after="0" w:line="240" w:lineRule="auto"/>
              <w:rPr>
                <w:b/>
                <w:bCs/>
              </w:rPr>
            </w:pPr>
            <w:r w:rsidRPr="007E16D1">
              <w:rPr>
                <w:b/>
                <w:bCs/>
              </w:rPr>
              <w:t>All Invasive</w:t>
            </w:r>
            <w:r w:rsidR="00E23F3E">
              <w:rPr>
                <w:b/>
                <w:bCs/>
              </w:rPr>
              <w:t>*</w:t>
            </w:r>
          </w:p>
        </w:tc>
        <w:tc>
          <w:tcPr>
            <w:tcW w:w="2054" w:type="dxa"/>
            <w:tcBorders>
              <w:top w:val="single" w:sz="4" w:space="0" w:color="auto"/>
              <w:left w:val="single" w:sz="4" w:space="0" w:color="auto"/>
              <w:bottom w:val="single" w:sz="4" w:space="0" w:color="auto"/>
              <w:right w:val="single" w:sz="4" w:space="0" w:color="auto"/>
            </w:tcBorders>
          </w:tcPr>
          <w:p w14:paraId="09CF69CD" w14:textId="37DCE229" w:rsidR="005A78F2" w:rsidRPr="00110845" w:rsidRDefault="005A78F2" w:rsidP="00F722F7">
            <w:pPr>
              <w:spacing w:after="0" w:line="240" w:lineRule="auto"/>
              <w:jc w:val="center"/>
              <w:rPr>
                <w:b/>
                <w:bCs/>
              </w:rPr>
            </w:pPr>
            <w:r w:rsidRPr="007E16D1">
              <w:rPr>
                <w:b/>
                <w:bCs/>
              </w:rPr>
              <w:t>433.3 (430.6,436.0)</w:t>
            </w:r>
          </w:p>
        </w:tc>
        <w:tc>
          <w:tcPr>
            <w:tcW w:w="1398" w:type="dxa"/>
            <w:tcBorders>
              <w:top w:val="single" w:sz="4" w:space="0" w:color="auto"/>
              <w:left w:val="single" w:sz="4" w:space="0" w:color="auto"/>
              <w:bottom w:val="single" w:sz="4" w:space="0" w:color="auto"/>
              <w:right w:val="single" w:sz="4" w:space="0" w:color="auto"/>
            </w:tcBorders>
            <w:noWrap/>
          </w:tcPr>
          <w:p w14:paraId="7B2EE823" w14:textId="6E9D62C6" w:rsidR="005A78F2" w:rsidRPr="00332106" w:rsidRDefault="005A78F2" w:rsidP="00D039AE">
            <w:pPr>
              <w:spacing w:after="0" w:line="240" w:lineRule="auto"/>
              <w:rPr>
                <w:b/>
                <w:bCs/>
              </w:rPr>
            </w:pPr>
            <w:r w:rsidRPr="00332106">
              <w:rPr>
                <w:b/>
                <w:bCs/>
              </w:rPr>
              <w:t>All Invasive</w:t>
            </w:r>
          </w:p>
        </w:tc>
        <w:tc>
          <w:tcPr>
            <w:tcW w:w="2382" w:type="dxa"/>
            <w:tcBorders>
              <w:top w:val="single" w:sz="4" w:space="0" w:color="auto"/>
              <w:left w:val="single" w:sz="4" w:space="0" w:color="auto"/>
              <w:bottom w:val="single" w:sz="4" w:space="0" w:color="auto"/>
              <w:right w:val="single" w:sz="4" w:space="0" w:color="auto"/>
            </w:tcBorders>
            <w:noWrap/>
          </w:tcPr>
          <w:p w14:paraId="518C90F5" w14:textId="6728BE9D" w:rsidR="005A78F2" w:rsidRPr="00332106" w:rsidRDefault="005A78F2" w:rsidP="00D039AE">
            <w:pPr>
              <w:spacing w:after="0" w:line="240" w:lineRule="auto"/>
              <w:jc w:val="center"/>
              <w:rPr>
                <w:b/>
                <w:bCs/>
              </w:rPr>
            </w:pPr>
            <w:r w:rsidRPr="00332106">
              <w:rPr>
                <w:b/>
                <w:bCs/>
              </w:rPr>
              <w:t>485.3 (482.3, 488.3)</w:t>
            </w:r>
          </w:p>
        </w:tc>
      </w:tr>
      <w:tr w:rsidR="005A78F2" w:rsidRPr="00332106" w14:paraId="597B0F16" w14:textId="77777777" w:rsidTr="6E2E25C9">
        <w:trPr>
          <w:trHeight w:val="288"/>
          <w:jc w:val="center"/>
        </w:trPr>
        <w:tc>
          <w:tcPr>
            <w:tcW w:w="1726" w:type="dxa"/>
            <w:tcBorders>
              <w:top w:val="single" w:sz="4" w:space="0" w:color="auto"/>
              <w:left w:val="single" w:sz="4" w:space="0" w:color="auto"/>
              <w:bottom w:val="single" w:sz="4" w:space="0" w:color="auto"/>
              <w:right w:val="single" w:sz="4" w:space="0" w:color="auto"/>
            </w:tcBorders>
          </w:tcPr>
          <w:p w14:paraId="19BCE6B1" w14:textId="2FDD0268" w:rsidR="005A78F2" w:rsidRPr="00332106" w:rsidRDefault="005A78F2" w:rsidP="00D039AE">
            <w:pPr>
              <w:spacing w:after="0" w:line="240" w:lineRule="auto"/>
            </w:pPr>
            <w:r w:rsidRPr="004D47E8">
              <w:t>Breast</w:t>
            </w:r>
          </w:p>
        </w:tc>
        <w:tc>
          <w:tcPr>
            <w:tcW w:w="2054" w:type="dxa"/>
            <w:tcBorders>
              <w:top w:val="single" w:sz="4" w:space="0" w:color="auto"/>
              <w:left w:val="single" w:sz="4" w:space="0" w:color="auto"/>
              <w:bottom w:val="single" w:sz="4" w:space="0" w:color="auto"/>
              <w:right w:val="single" w:sz="4" w:space="0" w:color="auto"/>
            </w:tcBorders>
          </w:tcPr>
          <w:p w14:paraId="7EEAC2D4" w14:textId="4CB21C82" w:rsidR="005A78F2" w:rsidRPr="00332106" w:rsidRDefault="005A78F2" w:rsidP="00F722F7">
            <w:pPr>
              <w:spacing w:after="0" w:line="240" w:lineRule="auto"/>
              <w:jc w:val="center"/>
            </w:pPr>
            <w:r w:rsidRPr="004D47E8">
              <w:t>139.0 (137.5-140.6)</w:t>
            </w:r>
          </w:p>
        </w:tc>
        <w:tc>
          <w:tcPr>
            <w:tcW w:w="1398" w:type="dxa"/>
            <w:tcBorders>
              <w:top w:val="single" w:sz="4" w:space="0" w:color="auto"/>
              <w:left w:val="single" w:sz="4" w:space="0" w:color="auto"/>
              <w:bottom w:val="single" w:sz="4" w:space="0" w:color="auto"/>
              <w:right w:val="single" w:sz="4" w:space="0" w:color="auto"/>
            </w:tcBorders>
            <w:noWrap/>
          </w:tcPr>
          <w:p w14:paraId="4CECF8E3" w14:textId="475818D1" w:rsidR="005A78F2" w:rsidRPr="00332106" w:rsidRDefault="005A78F2" w:rsidP="00D039AE">
            <w:pPr>
              <w:spacing w:after="0" w:line="240" w:lineRule="auto"/>
              <w:rPr>
                <w:rFonts w:ascii="Calibri" w:eastAsia="Times New Roman" w:hAnsi="Calibri" w:cs="Calibri"/>
                <w:b/>
                <w:bCs/>
                <w:color w:val="000000"/>
              </w:rPr>
            </w:pPr>
            <w:r w:rsidRPr="00332106">
              <w:t>Prostate</w:t>
            </w:r>
          </w:p>
        </w:tc>
        <w:tc>
          <w:tcPr>
            <w:tcW w:w="2382" w:type="dxa"/>
            <w:tcBorders>
              <w:top w:val="single" w:sz="4" w:space="0" w:color="auto"/>
              <w:left w:val="single" w:sz="4" w:space="0" w:color="auto"/>
              <w:bottom w:val="single" w:sz="4" w:space="0" w:color="auto"/>
              <w:right w:val="single" w:sz="4" w:space="0" w:color="auto"/>
            </w:tcBorders>
            <w:noWrap/>
          </w:tcPr>
          <w:p w14:paraId="3A1503CB" w14:textId="3D194D83" w:rsidR="005A78F2" w:rsidRPr="00332106" w:rsidRDefault="005A78F2" w:rsidP="00D039AE">
            <w:pPr>
              <w:spacing w:after="0" w:line="240" w:lineRule="auto"/>
              <w:jc w:val="center"/>
              <w:rPr>
                <w:rFonts w:ascii="Calibri" w:eastAsia="Times New Roman" w:hAnsi="Calibri" w:cs="Calibri"/>
                <w:color w:val="000000"/>
              </w:rPr>
            </w:pPr>
            <w:r w:rsidRPr="00332106">
              <w:t>117.3 (115.9-118.7)</w:t>
            </w:r>
          </w:p>
        </w:tc>
      </w:tr>
      <w:tr w:rsidR="005A78F2" w:rsidRPr="00332106" w14:paraId="3DEBFCCC" w14:textId="77777777" w:rsidTr="6E2E25C9">
        <w:trPr>
          <w:trHeight w:val="288"/>
          <w:jc w:val="center"/>
        </w:trPr>
        <w:tc>
          <w:tcPr>
            <w:tcW w:w="1726" w:type="dxa"/>
            <w:tcBorders>
              <w:top w:val="single" w:sz="4" w:space="0" w:color="auto"/>
              <w:left w:val="single" w:sz="4" w:space="0" w:color="auto"/>
              <w:bottom w:val="single" w:sz="4" w:space="0" w:color="auto"/>
              <w:right w:val="single" w:sz="4" w:space="0" w:color="auto"/>
            </w:tcBorders>
          </w:tcPr>
          <w:p w14:paraId="034AF2D0" w14:textId="67FC8110" w:rsidR="005A78F2" w:rsidRPr="00332106" w:rsidRDefault="005A78F2" w:rsidP="00D039AE">
            <w:pPr>
              <w:spacing w:after="0" w:line="240" w:lineRule="auto"/>
            </w:pPr>
            <w:r w:rsidRPr="004D47E8">
              <w:t>Lung</w:t>
            </w:r>
          </w:p>
        </w:tc>
        <w:tc>
          <w:tcPr>
            <w:tcW w:w="2054" w:type="dxa"/>
            <w:tcBorders>
              <w:top w:val="single" w:sz="4" w:space="0" w:color="auto"/>
              <w:left w:val="single" w:sz="4" w:space="0" w:color="auto"/>
              <w:bottom w:val="single" w:sz="4" w:space="0" w:color="auto"/>
              <w:right w:val="single" w:sz="4" w:space="0" w:color="auto"/>
            </w:tcBorders>
          </w:tcPr>
          <w:p w14:paraId="6D51CC68" w14:textId="5CF03AD9" w:rsidR="005A78F2" w:rsidRPr="00332106" w:rsidRDefault="005A78F2" w:rsidP="00F722F7">
            <w:pPr>
              <w:spacing w:after="0" w:line="240" w:lineRule="auto"/>
              <w:jc w:val="center"/>
            </w:pPr>
            <w:r w:rsidRPr="004D47E8">
              <w:t>57.1 (56.2-58.1)</w:t>
            </w:r>
          </w:p>
        </w:tc>
        <w:tc>
          <w:tcPr>
            <w:tcW w:w="1398" w:type="dxa"/>
            <w:tcBorders>
              <w:top w:val="single" w:sz="4" w:space="0" w:color="auto"/>
              <w:left w:val="single" w:sz="4" w:space="0" w:color="auto"/>
              <w:bottom w:val="single" w:sz="4" w:space="0" w:color="auto"/>
              <w:right w:val="single" w:sz="4" w:space="0" w:color="auto"/>
            </w:tcBorders>
            <w:noWrap/>
          </w:tcPr>
          <w:p w14:paraId="60FEAE56" w14:textId="602EED1A" w:rsidR="005A78F2" w:rsidRPr="00332106" w:rsidRDefault="005A78F2" w:rsidP="00D039AE">
            <w:pPr>
              <w:spacing w:after="0" w:line="240" w:lineRule="auto"/>
              <w:rPr>
                <w:rFonts w:ascii="Calibri" w:eastAsia="Times New Roman" w:hAnsi="Calibri" w:cs="Calibri"/>
                <w:color w:val="000000"/>
              </w:rPr>
            </w:pPr>
            <w:r w:rsidRPr="00332106">
              <w:t>Lung</w:t>
            </w:r>
          </w:p>
        </w:tc>
        <w:tc>
          <w:tcPr>
            <w:tcW w:w="2382" w:type="dxa"/>
            <w:tcBorders>
              <w:top w:val="single" w:sz="4" w:space="0" w:color="auto"/>
              <w:left w:val="single" w:sz="4" w:space="0" w:color="auto"/>
              <w:bottom w:val="single" w:sz="4" w:space="0" w:color="auto"/>
              <w:right w:val="single" w:sz="4" w:space="0" w:color="auto"/>
            </w:tcBorders>
            <w:noWrap/>
          </w:tcPr>
          <w:p w14:paraId="257306F0" w14:textId="5BAF9BCE" w:rsidR="005A78F2" w:rsidRPr="00332106" w:rsidRDefault="005A78F2" w:rsidP="00D039AE">
            <w:pPr>
              <w:spacing w:after="0" w:line="240" w:lineRule="auto"/>
              <w:jc w:val="center"/>
              <w:rPr>
                <w:rFonts w:ascii="Calibri" w:eastAsia="Times New Roman" w:hAnsi="Calibri" w:cs="Calibri"/>
                <w:color w:val="000000"/>
              </w:rPr>
            </w:pPr>
            <w:r w:rsidRPr="00332106">
              <w:t>61.2 (60.1-62.2)</w:t>
            </w:r>
          </w:p>
        </w:tc>
      </w:tr>
      <w:tr w:rsidR="005A78F2" w:rsidRPr="00332106" w14:paraId="2D19435A" w14:textId="77777777" w:rsidTr="6E2E25C9">
        <w:trPr>
          <w:trHeight w:val="288"/>
          <w:jc w:val="center"/>
        </w:trPr>
        <w:tc>
          <w:tcPr>
            <w:tcW w:w="1726" w:type="dxa"/>
            <w:tcBorders>
              <w:top w:val="single" w:sz="4" w:space="0" w:color="auto"/>
              <w:left w:val="single" w:sz="4" w:space="0" w:color="auto"/>
              <w:bottom w:val="single" w:sz="4" w:space="0" w:color="auto"/>
              <w:right w:val="single" w:sz="4" w:space="0" w:color="auto"/>
            </w:tcBorders>
          </w:tcPr>
          <w:p w14:paraId="46F62DC5" w14:textId="070E703A" w:rsidR="005A78F2" w:rsidRPr="00332106" w:rsidRDefault="005A78F2" w:rsidP="00D039AE">
            <w:pPr>
              <w:spacing w:after="0" w:line="240" w:lineRule="auto"/>
            </w:pPr>
            <w:r w:rsidRPr="004D47E8">
              <w:t>Breast-in situ**</w:t>
            </w:r>
          </w:p>
        </w:tc>
        <w:tc>
          <w:tcPr>
            <w:tcW w:w="2054" w:type="dxa"/>
            <w:tcBorders>
              <w:top w:val="single" w:sz="4" w:space="0" w:color="auto"/>
              <w:left w:val="single" w:sz="4" w:space="0" w:color="auto"/>
              <w:bottom w:val="single" w:sz="4" w:space="0" w:color="auto"/>
              <w:right w:val="single" w:sz="4" w:space="0" w:color="auto"/>
            </w:tcBorders>
          </w:tcPr>
          <w:p w14:paraId="6D46C631" w14:textId="4FF408EE" w:rsidR="005A78F2" w:rsidRPr="00332106" w:rsidRDefault="005A78F2" w:rsidP="00F722F7">
            <w:pPr>
              <w:spacing w:after="0" w:line="240" w:lineRule="auto"/>
              <w:jc w:val="center"/>
            </w:pPr>
            <w:r w:rsidRPr="004D47E8">
              <w:t>36.9 (36.1-37.7)</w:t>
            </w:r>
          </w:p>
        </w:tc>
        <w:tc>
          <w:tcPr>
            <w:tcW w:w="1398" w:type="dxa"/>
            <w:tcBorders>
              <w:top w:val="single" w:sz="4" w:space="0" w:color="auto"/>
              <w:left w:val="single" w:sz="4" w:space="0" w:color="auto"/>
              <w:bottom w:val="single" w:sz="4" w:space="0" w:color="auto"/>
              <w:right w:val="single" w:sz="4" w:space="0" w:color="auto"/>
            </w:tcBorders>
            <w:noWrap/>
          </w:tcPr>
          <w:p w14:paraId="214DFBB3" w14:textId="20F08A4B" w:rsidR="005A78F2" w:rsidRPr="00332106" w:rsidRDefault="005A78F2" w:rsidP="00D039AE">
            <w:pPr>
              <w:spacing w:after="0" w:line="240" w:lineRule="auto"/>
              <w:rPr>
                <w:rFonts w:ascii="Calibri" w:eastAsia="Times New Roman" w:hAnsi="Calibri" w:cs="Calibri"/>
                <w:color w:val="000000"/>
              </w:rPr>
            </w:pPr>
            <w:r w:rsidRPr="00332106">
              <w:t>Colorectal</w:t>
            </w:r>
          </w:p>
        </w:tc>
        <w:tc>
          <w:tcPr>
            <w:tcW w:w="2382" w:type="dxa"/>
            <w:tcBorders>
              <w:top w:val="single" w:sz="4" w:space="0" w:color="auto"/>
              <w:left w:val="single" w:sz="4" w:space="0" w:color="auto"/>
              <w:bottom w:val="single" w:sz="4" w:space="0" w:color="auto"/>
              <w:right w:val="single" w:sz="4" w:space="0" w:color="auto"/>
            </w:tcBorders>
            <w:noWrap/>
          </w:tcPr>
          <w:p w14:paraId="47BDBEDE" w14:textId="64F33F39" w:rsidR="005A78F2" w:rsidRPr="00332106" w:rsidRDefault="005A78F2" w:rsidP="00D039AE">
            <w:pPr>
              <w:spacing w:after="0" w:line="240" w:lineRule="auto"/>
              <w:jc w:val="center"/>
              <w:rPr>
                <w:rFonts w:ascii="Calibri" w:eastAsia="Times New Roman" w:hAnsi="Calibri" w:cs="Calibri"/>
                <w:color w:val="000000"/>
              </w:rPr>
            </w:pPr>
            <w:r w:rsidRPr="00332106">
              <w:t>36.5 (35.6-37.3)</w:t>
            </w:r>
          </w:p>
        </w:tc>
      </w:tr>
      <w:tr w:rsidR="005A78F2" w:rsidRPr="00332106" w14:paraId="39D5FDDF" w14:textId="77777777" w:rsidTr="6E2E25C9">
        <w:trPr>
          <w:trHeight w:val="288"/>
          <w:jc w:val="center"/>
        </w:trPr>
        <w:tc>
          <w:tcPr>
            <w:tcW w:w="1726" w:type="dxa"/>
            <w:tcBorders>
              <w:top w:val="single" w:sz="4" w:space="0" w:color="auto"/>
              <w:left w:val="single" w:sz="4" w:space="0" w:color="auto"/>
              <w:bottom w:val="single" w:sz="4" w:space="0" w:color="auto"/>
              <w:right w:val="single" w:sz="4" w:space="0" w:color="auto"/>
            </w:tcBorders>
          </w:tcPr>
          <w:p w14:paraId="6C6A5347" w14:textId="60078493" w:rsidR="005A78F2" w:rsidRPr="00332106" w:rsidRDefault="005A78F2" w:rsidP="00D039AE">
            <w:pPr>
              <w:spacing w:after="0" w:line="240" w:lineRule="auto"/>
            </w:pPr>
            <w:r w:rsidRPr="004D47E8">
              <w:t>Uterine</w:t>
            </w:r>
          </w:p>
        </w:tc>
        <w:tc>
          <w:tcPr>
            <w:tcW w:w="2054" w:type="dxa"/>
            <w:tcBorders>
              <w:top w:val="single" w:sz="4" w:space="0" w:color="auto"/>
              <w:left w:val="single" w:sz="4" w:space="0" w:color="auto"/>
              <w:bottom w:val="single" w:sz="4" w:space="0" w:color="auto"/>
              <w:right w:val="single" w:sz="4" w:space="0" w:color="auto"/>
            </w:tcBorders>
          </w:tcPr>
          <w:p w14:paraId="4609C48D" w14:textId="2E1BBF44" w:rsidR="005A78F2" w:rsidRPr="00332106" w:rsidRDefault="005A78F2" w:rsidP="00F722F7">
            <w:pPr>
              <w:spacing w:after="0" w:line="240" w:lineRule="auto"/>
              <w:jc w:val="center"/>
            </w:pPr>
            <w:r w:rsidRPr="004D47E8">
              <w:t>29</w:t>
            </w:r>
            <w:r w:rsidR="00182F81">
              <w:t>.0</w:t>
            </w:r>
            <w:r w:rsidRPr="004D47E8">
              <w:t xml:space="preserve"> (28.3-29.6)</w:t>
            </w:r>
          </w:p>
        </w:tc>
        <w:tc>
          <w:tcPr>
            <w:tcW w:w="1398" w:type="dxa"/>
            <w:tcBorders>
              <w:top w:val="single" w:sz="4" w:space="0" w:color="auto"/>
              <w:left w:val="single" w:sz="4" w:space="0" w:color="auto"/>
              <w:bottom w:val="single" w:sz="4" w:space="0" w:color="auto"/>
              <w:right w:val="single" w:sz="4" w:space="0" w:color="auto"/>
            </w:tcBorders>
            <w:noWrap/>
          </w:tcPr>
          <w:p w14:paraId="3D39AF55" w14:textId="75377AAE" w:rsidR="005A78F2" w:rsidRPr="00332106" w:rsidRDefault="005A78F2" w:rsidP="00D039AE">
            <w:pPr>
              <w:spacing w:after="0" w:line="240" w:lineRule="auto"/>
              <w:rPr>
                <w:rFonts w:ascii="Calibri" w:eastAsia="Times New Roman" w:hAnsi="Calibri" w:cs="Calibri"/>
                <w:color w:val="000000"/>
              </w:rPr>
            </w:pPr>
            <w:r w:rsidRPr="00332106">
              <w:t>Bladder</w:t>
            </w:r>
          </w:p>
        </w:tc>
        <w:tc>
          <w:tcPr>
            <w:tcW w:w="2382" w:type="dxa"/>
            <w:tcBorders>
              <w:top w:val="single" w:sz="4" w:space="0" w:color="auto"/>
              <w:left w:val="single" w:sz="4" w:space="0" w:color="auto"/>
              <w:bottom w:val="single" w:sz="4" w:space="0" w:color="auto"/>
              <w:right w:val="single" w:sz="4" w:space="0" w:color="auto"/>
            </w:tcBorders>
            <w:noWrap/>
          </w:tcPr>
          <w:p w14:paraId="69082F56" w14:textId="3ECC0C0B" w:rsidR="005A78F2" w:rsidRPr="00332106" w:rsidRDefault="005A78F2" w:rsidP="00D039AE">
            <w:pPr>
              <w:spacing w:after="0" w:line="240" w:lineRule="auto"/>
              <w:jc w:val="center"/>
              <w:rPr>
                <w:rFonts w:ascii="Calibri" w:eastAsia="Times New Roman" w:hAnsi="Calibri" w:cs="Calibri"/>
                <w:color w:val="000000"/>
              </w:rPr>
            </w:pPr>
            <w:r w:rsidRPr="00332106">
              <w:t>36.5 (35.6-37.3)</w:t>
            </w:r>
          </w:p>
        </w:tc>
      </w:tr>
      <w:tr w:rsidR="005A78F2" w:rsidRPr="00332106" w14:paraId="6CB03620" w14:textId="77777777" w:rsidTr="6E2E25C9">
        <w:trPr>
          <w:trHeight w:val="288"/>
          <w:jc w:val="center"/>
        </w:trPr>
        <w:tc>
          <w:tcPr>
            <w:tcW w:w="1726" w:type="dxa"/>
            <w:tcBorders>
              <w:top w:val="single" w:sz="4" w:space="0" w:color="auto"/>
              <w:left w:val="single" w:sz="4" w:space="0" w:color="auto"/>
              <w:bottom w:val="single" w:sz="4" w:space="0" w:color="auto"/>
              <w:right w:val="single" w:sz="4" w:space="0" w:color="auto"/>
            </w:tcBorders>
          </w:tcPr>
          <w:p w14:paraId="4FA3986D" w14:textId="162E72E9" w:rsidR="005A78F2" w:rsidRPr="00332106" w:rsidRDefault="005A78F2" w:rsidP="00D039AE">
            <w:pPr>
              <w:spacing w:after="0" w:line="240" w:lineRule="auto"/>
            </w:pPr>
            <w:r w:rsidRPr="004D47E8">
              <w:t>Colorectal</w:t>
            </w:r>
          </w:p>
        </w:tc>
        <w:tc>
          <w:tcPr>
            <w:tcW w:w="2054" w:type="dxa"/>
            <w:tcBorders>
              <w:top w:val="single" w:sz="4" w:space="0" w:color="auto"/>
              <w:left w:val="single" w:sz="4" w:space="0" w:color="auto"/>
              <w:bottom w:val="single" w:sz="4" w:space="0" w:color="auto"/>
              <w:right w:val="single" w:sz="4" w:space="0" w:color="auto"/>
            </w:tcBorders>
          </w:tcPr>
          <w:p w14:paraId="521B6470" w14:textId="0EFB02CE" w:rsidR="005A78F2" w:rsidRPr="00332106" w:rsidRDefault="005A78F2" w:rsidP="00F722F7">
            <w:pPr>
              <w:spacing w:after="0" w:line="240" w:lineRule="auto"/>
              <w:jc w:val="center"/>
            </w:pPr>
            <w:r w:rsidRPr="004D47E8">
              <w:t>28.3 (27.7-29)</w:t>
            </w:r>
          </w:p>
        </w:tc>
        <w:tc>
          <w:tcPr>
            <w:tcW w:w="1398" w:type="dxa"/>
            <w:tcBorders>
              <w:top w:val="single" w:sz="4" w:space="0" w:color="auto"/>
              <w:left w:val="single" w:sz="4" w:space="0" w:color="auto"/>
              <w:bottom w:val="single" w:sz="4" w:space="0" w:color="auto"/>
              <w:right w:val="single" w:sz="4" w:space="0" w:color="auto"/>
            </w:tcBorders>
            <w:noWrap/>
          </w:tcPr>
          <w:p w14:paraId="61792B60" w14:textId="71C5E308" w:rsidR="005A78F2" w:rsidRPr="00332106" w:rsidRDefault="005A78F2" w:rsidP="00D039AE">
            <w:pPr>
              <w:spacing w:after="0" w:line="240" w:lineRule="auto"/>
              <w:rPr>
                <w:rFonts w:ascii="Calibri" w:eastAsia="Times New Roman" w:hAnsi="Calibri" w:cs="Calibri"/>
                <w:color w:val="000000"/>
              </w:rPr>
            </w:pPr>
            <w:r w:rsidRPr="00332106">
              <w:t>Melanoma+</w:t>
            </w:r>
          </w:p>
        </w:tc>
        <w:tc>
          <w:tcPr>
            <w:tcW w:w="2382" w:type="dxa"/>
            <w:tcBorders>
              <w:top w:val="single" w:sz="4" w:space="0" w:color="auto"/>
              <w:left w:val="single" w:sz="4" w:space="0" w:color="auto"/>
              <w:bottom w:val="single" w:sz="4" w:space="0" w:color="auto"/>
              <w:right w:val="single" w:sz="4" w:space="0" w:color="auto"/>
            </w:tcBorders>
            <w:noWrap/>
          </w:tcPr>
          <w:p w14:paraId="0081FA24" w14:textId="49B10C7F" w:rsidR="005A78F2" w:rsidRPr="00332106" w:rsidRDefault="005A78F2" w:rsidP="00D039AE">
            <w:pPr>
              <w:spacing w:after="0" w:line="240" w:lineRule="auto"/>
              <w:jc w:val="center"/>
              <w:rPr>
                <w:rFonts w:ascii="Calibri" w:eastAsia="Times New Roman" w:hAnsi="Calibri" w:cs="Calibri"/>
                <w:color w:val="000000"/>
              </w:rPr>
            </w:pPr>
            <w:r w:rsidRPr="00332106">
              <w:t>23.4 (22.7-24.1)</w:t>
            </w:r>
          </w:p>
        </w:tc>
      </w:tr>
      <w:tr w:rsidR="005A78F2" w:rsidRPr="00332106" w14:paraId="12803242" w14:textId="77777777" w:rsidTr="6E2E25C9">
        <w:trPr>
          <w:trHeight w:val="288"/>
          <w:jc w:val="center"/>
        </w:trPr>
        <w:tc>
          <w:tcPr>
            <w:tcW w:w="1726" w:type="dxa"/>
            <w:tcBorders>
              <w:top w:val="single" w:sz="4" w:space="0" w:color="auto"/>
              <w:left w:val="single" w:sz="4" w:space="0" w:color="auto"/>
              <w:bottom w:val="single" w:sz="4" w:space="0" w:color="auto"/>
              <w:right w:val="single" w:sz="4" w:space="0" w:color="auto"/>
            </w:tcBorders>
          </w:tcPr>
          <w:p w14:paraId="4C330A3F" w14:textId="4EA7481D" w:rsidR="005A78F2" w:rsidRPr="00332106" w:rsidRDefault="005A78F2" w:rsidP="00D039AE">
            <w:pPr>
              <w:spacing w:after="0" w:line="240" w:lineRule="auto"/>
            </w:pPr>
            <w:r w:rsidRPr="004D47E8">
              <w:t>Thyroid</w:t>
            </w:r>
          </w:p>
        </w:tc>
        <w:tc>
          <w:tcPr>
            <w:tcW w:w="2054" w:type="dxa"/>
            <w:tcBorders>
              <w:top w:val="single" w:sz="4" w:space="0" w:color="auto"/>
              <w:left w:val="single" w:sz="4" w:space="0" w:color="auto"/>
              <w:bottom w:val="single" w:sz="4" w:space="0" w:color="auto"/>
              <w:right w:val="single" w:sz="4" w:space="0" w:color="auto"/>
            </w:tcBorders>
          </w:tcPr>
          <w:p w14:paraId="5D1CED53" w14:textId="10F0E967" w:rsidR="005A78F2" w:rsidRPr="00332106" w:rsidRDefault="005A78F2" w:rsidP="00F722F7">
            <w:pPr>
              <w:spacing w:after="0" w:line="240" w:lineRule="auto"/>
              <w:jc w:val="center"/>
            </w:pPr>
            <w:r w:rsidRPr="004D47E8">
              <w:t>22.4 (21.7-23</w:t>
            </w:r>
            <w:r w:rsidR="00182F81">
              <w:t>.0</w:t>
            </w:r>
            <w:r w:rsidRPr="004D47E8">
              <w:t>)</w:t>
            </w:r>
          </w:p>
        </w:tc>
        <w:tc>
          <w:tcPr>
            <w:tcW w:w="1398" w:type="dxa"/>
            <w:tcBorders>
              <w:top w:val="single" w:sz="4" w:space="0" w:color="auto"/>
              <w:left w:val="single" w:sz="4" w:space="0" w:color="auto"/>
              <w:bottom w:val="single" w:sz="4" w:space="0" w:color="auto"/>
              <w:right w:val="single" w:sz="4" w:space="0" w:color="auto"/>
            </w:tcBorders>
            <w:noWrap/>
          </w:tcPr>
          <w:p w14:paraId="3F19511A" w14:textId="56E938C0" w:rsidR="005A78F2" w:rsidRPr="00332106" w:rsidRDefault="005A78F2" w:rsidP="00D039AE">
            <w:pPr>
              <w:spacing w:after="0" w:line="240" w:lineRule="auto"/>
              <w:rPr>
                <w:rFonts w:ascii="Calibri" w:eastAsia="Times New Roman" w:hAnsi="Calibri" w:cs="Calibri"/>
                <w:color w:val="000000"/>
              </w:rPr>
            </w:pPr>
            <w:r w:rsidRPr="00332106">
              <w:t>NHL</w:t>
            </w:r>
          </w:p>
        </w:tc>
        <w:tc>
          <w:tcPr>
            <w:tcW w:w="2382" w:type="dxa"/>
            <w:tcBorders>
              <w:top w:val="single" w:sz="4" w:space="0" w:color="auto"/>
              <w:left w:val="single" w:sz="4" w:space="0" w:color="auto"/>
              <w:bottom w:val="single" w:sz="4" w:space="0" w:color="auto"/>
              <w:right w:val="single" w:sz="4" w:space="0" w:color="auto"/>
            </w:tcBorders>
            <w:noWrap/>
          </w:tcPr>
          <w:p w14:paraId="49492671" w14:textId="28EE44DD" w:rsidR="005A78F2" w:rsidRPr="00332106" w:rsidRDefault="005A78F2" w:rsidP="00D039AE">
            <w:pPr>
              <w:spacing w:after="0" w:line="240" w:lineRule="auto"/>
              <w:jc w:val="center"/>
              <w:rPr>
                <w:rFonts w:ascii="Calibri" w:eastAsia="Times New Roman" w:hAnsi="Calibri" w:cs="Calibri"/>
                <w:color w:val="000000"/>
              </w:rPr>
            </w:pPr>
            <w:r w:rsidRPr="00332106">
              <w:t>23.4 (22.7-24</w:t>
            </w:r>
            <w:r w:rsidR="0086371D">
              <w:t>.0</w:t>
            </w:r>
            <w:r w:rsidRPr="00332106">
              <w:t>)</w:t>
            </w:r>
          </w:p>
        </w:tc>
      </w:tr>
      <w:tr w:rsidR="005A78F2" w:rsidRPr="00332106" w14:paraId="15C45A18" w14:textId="77777777" w:rsidTr="6E2E25C9">
        <w:trPr>
          <w:trHeight w:val="288"/>
          <w:jc w:val="center"/>
        </w:trPr>
        <w:tc>
          <w:tcPr>
            <w:tcW w:w="1726" w:type="dxa"/>
            <w:tcBorders>
              <w:top w:val="single" w:sz="4" w:space="0" w:color="auto"/>
              <w:left w:val="single" w:sz="4" w:space="0" w:color="auto"/>
              <w:bottom w:val="single" w:sz="4" w:space="0" w:color="auto"/>
              <w:right w:val="single" w:sz="4" w:space="0" w:color="auto"/>
            </w:tcBorders>
          </w:tcPr>
          <w:p w14:paraId="61772380" w14:textId="7ACF5DCE" w:rsidR="005A78F2" w:rsidRPr="00332106" w:rsidRDefault="005A78F2" w:rsidP="00D039AE">
            <w:pPr>
              <w:spacing w:after="0" w:line="240" w:lineRule="auto"/>
            </w:pPr>
            <w:r w:rsidRPr="004D47E8">
              <w:t>NHL</w:t>
            </w:r>
          </w:p>
        </w:tc>
        <w:tc>
          <w:tcPr>
            <w:tcW w:w="2054" w:type="dxa"/>
            <w:tcBorders>
              <w:top w:val="single" w:sz="4" w:space="0" w:color="auto"/>
              <w:left w:val="single" w:sz="4" w:space="0" w:color="auto"/>
              <w:bottom w:val="single" w:sz="4" w:space="0" w:color="auto"/>
              <w:right w:val="single" w:sz="4" w:space="0" w:color="auto"/>
            </w:tcBorders>
          </w:tcPr>
          <w:p w14:paraId="3299CC74" w14:textId="004EADD0" w:rsidR="005A78F2" w:rsidRPr="00332106" w:rsidRDefault="005A78F2" w:rsidP="00F722F7">
            <w:pPr>
              <w:spacing w:after="0" w:line="240" w:lineRule="auto"/>
              <w:jc w:val="center"/>
            </w:pPr>
            <w:r w:rsidRPr="004D47E8">
              <w:t>16.1 (15.6-16.6)</w:t>
            </w:r>
          </w:p>
        </w:tc>
        <w:tc>
          <w:tcPr>
            <w:tcW w:w="1398" w:type="dxa"/>
            <w:tcBorders>
              <w:top w:val="single" w:sz="4" w:space="0" w:color="auto"/>
              <w:left w:val="single" w:sz="4" w:space="0" w:color="auto"/>
              <w:bottom w:val="single" w:sz="4" w:space="0" w:color="auto"/>
              <w:right w:val="single" w:sz="4" w:space="0" w:color="auto"/>
            </w:tcBorders>
            <w:noWrap/>
          </w:tcPr>
          <w:p w14:paraId="5B14BEFA" w14:textId="305FACDB" w:rsidR="005A78F2" w:rsidRPr="00332106" w:rsidRDefault="005A78F2" w:rsidP="00D039AE">
            <w:pPr>
              <w:spacing w:after="0" w:line="240" w:lineRule="auto"/>
              <w:rPr>
                <w:rFonts w:ascii="Calibri" w:eastAsia="Times New Roman" w:hAnsi="Calibri" w:cs="Calibri"/>
                <w:color w:val="000000"/>
              </w:rPr>
            </w:pPr>
            <w:r w:rsidRPr="00332106">
              <w:t>Kidney</w:t>
            </w:r>
          </w:p>
        </w:tc>
        <w:tc>
          <w:tcPr>
            <w:tcW w:w="2382" w:type="dxa"/>
            <w:tcBorders>
              <w:top w:val="single" w:sz="4" w:space="0" w:color="auto"/>
              <w:left w:val="single" w:sz="4" w:space="0" w:color="auto"/>
              <w:bottom w:val="single" w:sz="4" w:space="0" w:color="auto"/>
              <w:right w:val="single" w:sz="4" w:space="0" w:color="auto"/>
            </w:tcBorders>
            <w:noWrap/>
          </w:tcPr>
          <w:p w14:paraId="45EF7515" w14:textId="12A55C16" w:rsidR="005A78F2" w:rsidRPr="00332106" w:rsidRDefault="005A78F2" w:rsidP="00D039AE">
            <w:pPr>
              <w:spacing w:after="0" w:line="240" w:lineRule="auto"/>
              <w:jc w:val="center"/>
              <w:rPr>
                <w:rFonts w:ascii="Calibri" w:eastAsia="Times New Roman" w:hAnsi="Calibri" w:cs="Calibri"/>
                <w:color w:val="000000"/>
              </w:rPr>
            </w:pPr>
            <w:r w:rsidRPr="00332106">
              <w:t>21.3 (20.7-22</w:t>
            </w:r>
            <w:r w:rsidR="0086371D">
              <w:t>.0</w:t>
            </w:r>
            <w:r w:rsidRPr="00332106">
              <w:t>)</w:t>
            </w:r>
          </w:p>
        </w:tc>
      </w:tr>
      <w:tr w:rsidR="005A78F2" w:rsidRPr="00332106" w14:paraId="30BFCB74" w14:textId="77777777" w:rsidTr="6E2E25C9">
        <w:trPr>
          <w:trHeight w:val="288"/>
          <w:jc w:val="center"/>
        </w:trPr>
        <w:tc>
          <w:tcPr>
            <w:tcW w:w="1726" w:type="dxa"/>
            <w:tcBorders>
              <w:top w:val="single" w:sz="4" w:space="0" w:color="auto"/>
              <w:left w:val="single" w:sz="4" w:space="0" w:color="auto"/>
              <w:bottom w:val="single" w:sz="4" w:space="0" w:color="auto"/>
              <w:right w:val="single" w:sz="4" w:space="0" w:color="auto"/>
            </w:tcBorders>
          </w:tcPr>
          <w:p w14:paraId="1228BF4D" w14:textId="656EC66C" w:rsidR="005A78F2" w:rsidRPr="00332106" w:rsidRDefault="005A78F2" w:rsidP="00D039AE">
            <w:pPr>
              <w:spacing w:after="0" w:line="240" w:lineRule="auto"/>
            </w:pPr>
            <w:r w:rsidRPr="004D47E8">
              <w:t>Melanoma+</w:t>
            </w:r>
          </w:p>
        </w:tc>
        <w:tc>
          <w:tcPr>
            <w:tcW w:w="2054" w:type="dxa"/>
            <w:tcBorders>
              <w:top w:val="single" w:sz="4" w:space="0" w:color="auto"/>
              <w:left w:val="single" w:sz="4" w:space="0" w:color="auto"/>
              <w:bottom w:val="single" w:sz="4" w:space="0" w:color="auto"/>
              <w:right w:val="single" w:sz="4" w:space="0" w:color="auto"/>
            </w:tcBorders>
          </w:tcPr>
          <w:p w14:paraId="403FB953" w14:textId="65BF1079" w:rsidR="005A78F2" w:rsidRPr="00332106" w:rsidRDefault="005A78F2" w:rsidP="00F722F7">
            <w:pPr>
              <w:spacing w:after="0" w:line="240" w:lineRule="auto"/>
              <w:jc w:val="center"/>
            </w:pPr>
            <w:r w:rsidRPr="004D47E8">
              <w:t>15.7 (15.2-16.2)</w:t>
            </w:r>
          </w:p>
        </w:tc>
        <w:tc>
          <w:tcPr>
            <w:tcW w:w="1398" w:type="dxa"/>
            <w:tcBorders>
              <w:top w:val="single" w:sz="4" w:space="0" w:color="auto"/>
              <w:left w:val="single" w:sz="4" w:space="0" w:color="auto"/>
              <w:bottom w:val="single" w:sz="4" w:space="0" w:color="auto"/>
              <w:right w:val="single" w:sz="4" w:space="0" w:color="auto"/>
            </w:tcBorders>
            <w:noWrap/>
          </w:tcPr>
          <w:p w14:paraId="28C1126D" w14:textId="7A89C3C8" w:rsidR="005A78F2" w:rsidRPr="00332106" w:rsidRDefault="005A78F2" w:rsidP="00D039AE">
            <w:pPr>
              <w:spacing w:after="0" w:line="240" w:lineRule="auto"/>
              <w:rPr>
                <w:rFonts w:ascii="Calibri" w:eastAsia="Times New Roman" w:hAnsi="Calibri" w:cs="Calibri"/>
                <w:color w:val="000000"/>
              </w:rPr>
            </w:pPr>
            <w:r w:rsidRPr="00332106">
              <w:t>Oral</w:t>
            </w:r>
          </w:p>
        </w:tc>
        <w:tc>
          <w:tcPr>
            <w:tcW w:w="2382" w:type="dxa"/>
            <w:tcBorders>
              <w:top w:val="single" w:sz="4" w:space="0" w:color="auto"/>
              <w:left w:val="single" w:sz="4" w:space="0" w:color="auto"/>
              <w:bottom w:val="single" w:sz="4" w:space="0" w:color="auto"/>
              <w:right w:val="single" w:sz="4" w:space="0" w:color="auto"/>
            </w:tcBorders>
            <w:noWrap/>
          </w:tcPr>
          <w:p w14:paraId="11ECB2EC" w14:textId="45035429" w:rsidR="005A78F2" w:rsidRPr="00332106" w:rsidRDefault="005A78F2" w:rsidP="00D039AE">
            <w:pPr>
              <w:spacing w:after="0" w:line="240" w:lineRule="auto"/>
              <w:jc w:val="center"/>
              <w:rPr>
                <w:rFonts w:ascii="Calibri" w:eastAsia="Times New Roman" w:hAnsi="Calibri" w:cs="Calibri"/>
                <w:color w:val="000000"/>
              </w:rPr>
            </w:pPr>
            <w:r w:rsidRPr="00332106">
              <w:t>18</w:t>
            </w:r>
            <w:r w:rsidR="0086371D">
              <w:t>.0</w:t>
            </w:r>
            <w:r w:rsidRPr="00332106">
              <w:t xml:space="preserve"> (17.4-18.5)</w:t>
            </w:r>
          </w:p>
        </w:tc>
      </w:tr>
      <w:tr w:rsidR="005A78F2" w:rsidRPr="00332106" w14:paraId="1423511B" w14:textId="77777777" w:rsidTr="6E2E25C9">
        <w:trPr>
          <w:trHeight w:val="288"/>
          <w:jc w:val="center"/>
        </w:trPr>
        <w:tc>
          <w:tcPr>
            <w:tcW w:w="1726" w:type="dxa"/>
            <w:tcBorders>
              <w:top w:val="single" w:sz="4" w:space="0" w:color="auto"/>
              <w:left w:val="single" w:sz="4" w:space="0" w:color="auto"/>
              <w:bottom w:val="single" w:sz="4" w:space="0" w:color="auto"/>
              <w:right w:val="single" w:sz="4" w:space="0" w:color="auto"/>
            </w:tcBorders>
          </w:tcPr>
          <w:p w14:paraId="564BE017" w14:textId="6DE7E81E" w:rsidR="005A78F2" w:rsidRPr="00332106" w:rsidRDefault="005A78F2" w:rsidP="00D039AE">
            <w:pPr>
              <w:spacing w:after="0" w:line="240" w:lineRule="auto"/>
            </w:pPr>
            <w:r w:rsidRPr="004D47E8">
              <w:t>Pancreas</w:t>
            </w:r>
          </w:p>
        </w:tc>
        <w:tc>
          <w:tcPr>
            <w:tcW w:w="2054" w:type="dxa"/>
            <w:tcBorders>
              <w:top w:val="single" w:sz="4" w:space="0" w:color="auto"/>
              <w:left w:val="single" w:sz="4" w:space="0" w:color="auto"/>
              <w:bottom w:val="single" w:sz="4" w:space="0" w:color="auto"/>
              <w:right w:val="single" w:sz="4" w:space="0" w:color="auto"/>
            </w:tcBorders>
          </w:tcPr>
          <w:p w14:paraId="37E0B869" w14:textId="74C0B1E5" w:rsidR="005A78F2" w:rsidRPr="00332106" w:rsidRDefault="005A78F2" w:rsidP="00F722F7">
            <w:pPr>
              <w:spacing w:after="0" w:line="240" w:lineRule="auto"/>
              <w:jc w:val="center"/>
            </w:pPr>
            <w:r w:rsidRPr="004D47E8">
              <w:t>12.6 (12.2-13.1)</w:t>
            </w:r>
          </w:p>
        </w:tc>
        <w:tc>
          <w:tcPr>
            <w:tcW w:w="1398" w:type="dxa"/>
            <w:tcBorders>
              <w:top w:val="single" w:sz="4" w:space="0" w:color="auto"/>
              <w:left w:val="single" w:sz="4" w:space="0" w:color="auto"/>
              <w:bottom w:val="single" w:sz="4" w:space="0" w:color="auto"/>
              <w:right w:val="single" w:sz="4" w:space="0" w:color="auto"/>
            </w:tcBorders>
            <w:noWrap/>
          </w:tcPr>
          <w:p w14:paraId="48ECE301" w14:textId="3686392A" w:rsidR="005A78F2" w:rsidRPr="00332106" w:rsidRDefault="005A78F2" w:rsidP="00D039AE">
            <w:pPr>
              <w:spacing w:after="0" w:line="240" w:lineRule="auto"/>
              <w:rPr>
                <w:rFonts w:ascii="Calibri" w:eastAsia="Times New Roman" w:hAnsi="Calibri" w:cs="Calibri"/>
                <w:color w:val="000000"/>
              </w:rPr>
            </w:pPr>
            <w:r w:rsidRPr="00332106">
              <w:t>Leukemia</w:t>
            </w:r>
          </w:p>
        </w:tc>
        <w:tc>
          <w:tcPr>
            <w:tcW w:w="2382" w:type="dxa"/>
            <w:tcBorders>
              <w:top w:val="single" w:sz="4" w:space="0" w:color="auto"/>
              <w:left w:val="single" w:sz="4" w:space="0" w:color="auto"/>
              <w:bottom w:val="single" w:sz="4" w:space="0" w:color="auto"/>
              <w:right w:val="single" w:sz="4" w:space="0" w:color="auto"/>
            </w:tcBorders>
            <w:noWrap/>
          </w:tcPr>
          <w:p w14:paraId="42CD6A3D" w14:textId="0A102FE0" w:rsidR="005A78F2" w:rsidRPr="00332106" w:rsidRDefault="005A78F2" w:rsidP="00D039AE">
            <w:pPr>
              <w:spacing w:after="0" w:line="240" w:lineRule="auto"/>
              <w:jc w:val="center"/>
              <w:rPr>
                <w:rFonts w:ascii="Calibri" w:eastAsia="Times New Roman" w:hAnsi="Calibri" w:cs="Calibri"/>
                <w:color w:val="000000"/>
              </w:rPr>
            </w:pPr>
            <w:r w:rsidRPr="00332106">
              <w:t>17.6 (17</w:t>
            </w:r>
            <w:r w:rsidR="0086371D">
              <w:t>.0</w:t>
            </w:r>
            <w:r w:rsidRPr="00332106">
              <w:t>-18.2)</w:t>
            </w:r>
          </w:p>
        </w:tc>
      </w:tr>
      <w:tr w:rsidR="005A78F2" w:rsidRPr="00332106" w14:paraId="09B04365" w14:textId="77777777" w:rsidTr="6E2E25C9">
        <w:trPr>
          <w:trHeight w:val="288"/>
          <w:jc w:val="center"/>
        </w:trPr>
        <w:tc>
          <w:tcPr>
            <w:tcW w:w="1726" w:type="dxa"/>
            <w:tcBorders>
              <w:top w:val="single" w:sz="4" w:space="0" w:color="auto"/>
              <w:left w:val="single" w:sz="4" w:space="0" w:color="auto"/>
              <w:bottom w:val="single" w:sz="4" w:space="0" w:color="auto"/>
              <w:right w:val="single" w:sz="4" w:space="0" w:color="auto"/>
            </w:tcBorders>
          </w:tcPr>
          <w:p w14:paraId="2BB222AA" w14:textId="1F7586B8" w:rsidR="005A78F2" w:rsidRPr="00332106" w:rsidRDefault="005A78F2" w:rsidP="00D039AE">
            <w:pPr>
              <w:spacing w:after="0" w:line="240" w:lineRule="auto"/>
            </w:pPr>
            <w:r w:rsidRPr="004D47E8">
              <w:t>Kidney</w:t>
            </w:r>
          </w:p>
        </w:tc>
        <w:tc>
          <w:tcPr>
            <w:tcW w:w="2054" w:type="dxa"/>
            <w:tcBorders>
              <w:top w:val="single" w:sz="4" w:space="0" w:color="auto"/>
              <w:left w:val="single" w:sz="4" w:space="0" w:color="auto"/>
              <w:bottom w:val="single" w:sz="4" w:space="0" w:color="auto"/>
              <w:right w:val="single" w:sz="4" w:space="0" w:color="auto"/>
            </w:tcBorders>
          </w:tcPr>
          <w:p w14:paraId="6BE8B10B" w14:textId="7ABE034D" w:rsidR="005A78F2" w:rsidRPr="00332106" w:rsidRDefault="005A78F2" w:rsidP="00F722F7">
            <w:pPr>
              <w:spacing w:after="0" w:line="240" w:lineRule="auto"/>
              <w:jc w:val="center"/>
            </w:pPr>
            <w:r w:rsidRPr="004D47E8">
              <w:t>10.4 (10-10.8)</w:t>
            </w:r>
          </w:p>
        </w:tc>
        <w:tc>
          <w:tcPr>
            <w:tcW w:w="1398" w:type="dxa"/>
            <w:tcBorders>
              <w:top w:val="single" w:sz="4" w:space="0" w:color="auto"/>
              <w:left w:val="single" w:sz="4" w:space="0" w:color="auto"/>
              <w:bottom w:val="single" w:sz="4" w:space="0" w:color="auto"/>
              <w:right w:val="single" w:sz="4" w:space="0" w:color="auto"/>
            </w:tcBorders>
            <w:noWrap/>
          </w:tcPr>
          <w:p w14:paraId="29EB3AF9" w14:textId="52E4B9A0" w:rsidR="005A78F2" w:rsidRPr="00332106" w:rsidRDefault="005A78F2" w:rsidP="00D039AE">
            <w:pPr>
              <w:spacing w:after="0" w:line="240" w:lineRule="auto"/>
              <w:rPr>
                <w:rFonts w:ascii="Calibri" w:eastAsia="Times New Roman" w:hAnsi="Calibri" w:cs="Calibri"/>
                <w:color w:val="000000"/>
              </w:rPr>
            </w:pPr>
            <w:r w:rsidRPr="00332106">
              <w:t>Pancreas</w:t>
            </w:r>
          </w:p>
        </w:tc>
        <w:tc>
          <w:tcPr>
            <w:tcW w:w="2382" w:type="dxa"/>
            <w:tcBorders>
              <w:top w:val="single" w:sz="4" w:space="0" w:color="auto"/>
              <w:left w:val="single" w:sz="4" w:space="0" w:color="auto"/>
              <w:bottom w:val="single" w:sz="4" w:space="0" w:color="auto"/>
              <w:right w:val="single" w:sz="4" w:space="0" w:color="auto"/>
            </w:tcBorders>
            <w:noWrap/>
          </w:tcPr>
          <w:p w14:paraId="404224D8" w14:textId="5739F9D0" w:rsidR="005A78F2" w:rsidRPr="00332106" w:rsidRDefault="005A78F2" w:rsidP="00D039AE">
            <w:pPr>
              <w:spacing w:after="0" w:line="240" w:lineRule="auto"/>
              <w:jc w:val="center"/>
              <w:rPr>
                <w:rFonts w:ascii="Calibri" w:eastAsia="Times New Roman" w:hAnsi="Calibri" w:cs="Calibri"/>
                <w:color w:val="000000"/>
              </w:rPr>
            </w:pPr>
            <w:r w:rsidRPr="00332106">
              <w:t>16.7 (16.1-17.3)</w:t>
            </w:r>
          </w:p>
        </w:tc>
      </w:tr>
      <w:tr w:rsidR="005A78F2" w:rsidRPr="00332106" w14:paraId="599DA7D2" w14:textId="77777777" w:rsidTr="6E2E25C9">
        <w:trPr>
          <w:trHeight w:val="288"/>
          <w:jc w:val="center"/>
        </w:trPr>
        <w:tc>
          <w:tcPr>
            <w:tcW w:w="1726" w:type="dxa"/>
            <w:tcBorders>
              <w:top w:val="single" w:sz="4" w:space="0" w:color="auto"/>
              <w:left w:val="single" w:sz="4" w:space="0" w:color="auto"/>
              <w:bottom w:val="single" w:sz="4" w:space="0" w:color="auto"/>
              <w:right w:val="single" w:sz="4" w:space="0" w:color="auto"/>
            </w:tcBorders>
          </w:tcPr>
          <w:p w14:paraId="5FA94A95" w14:textId="6691A598" w:rsidR="005A78F2" w:rsidRPr="00332106" w:rsidRDefault="005A78F2" w:rsidP="00D039AE">
            <w:pPr>
              <w:spacing w:after="0" w:line="240" w:lineRule="auto"/>
            </w:pPr>
            <w:r w:rsidRPr="004D47E8">
              <w:t>Leukemia</w:t>
            </w:r>
          </w:p>
        </w:tc>
        <w:tc>
          <w:tcPr>
            <w:tcW w:w="2054" w:type="dxa"/>
            <w:tcBorders>
              <w:top w:val="single" w:sz="4" w:space="0" w:color="auto"/>
              <w:left w:val="single" w:sz="4" w:space="0" w:color="auto"/>
              <w:bottom w:val="single" w:sz="4" w:space="0" w:color="auto"/>
              <w:right w:val="single" w:sz="4" w:space="0" w:color="auto"/>
            </w:tcBorders>
          </w:tcPr>
          <w:p w14:paraId="7C9F0D58" w14:textId="7C8AA589" w:rsidR="005A78F2" w:rsidRPr="00332106" w:rsidRDefault="005A78F2" w:rsidP="00F722F7">
            <w:pPr>
              <w:spacing w:after="0" w:line="240" w:lineRule="auto"/>
              <w:jc w:val="center"/>
            </w:pPr>
            <w:r w:rsidRPr="004D47E8">
              <w:t>10.3 (9.8-10.7)</w:t>
            </w:r>
          </w:p>
        </w:tc>
        <w:tc>
          <w:tcPr>
            <w:tcW w:w="1398" w:type="dxa"/>
            <w:tcBorders>
              <w:top w:val="single" w:sz="4" w:space="0" w:color="auto"/>
              <w:left w:val="single" w:sz="4" w:space="0" w:color="auto"/>
              <w:bottom w:val="single" w:sz="4" w:space="0" w:color="auto"/>
              <w:right w:val="single" w:sz="4" w:space="0" w:color="auto"/>
            </w:tcBorders>
            <w:noWrap/>
          </w:tcPr>
          <w:p w14:paraId="4A16352F" w14:textId="122990EB" w:rsidR="005A78F2" w:rsidRPr="00332106" w:rsidRDefault="005A78F2" w:rsidP="00D039AE">
            <w:pPr>
              <w:spacing w:after="0" w:line="240" w:lineRule="auto"/>
              <w:rPr>
                <w:rFonts w:ascii="Calibri" w:eastAsia="Times New Roman" w:hAnsi="Calibri" w:cs="Calibri"/>
                <w:color w:val="000000"/>
              </w:rPr>
            </w:pPr>
            <w:r w:rsidRPr="00332106">
              <w:t>Liver</w:t>
            </w:r>
          </w:p>
        </w:tc>
        <w:tc>
          <w:tcPr>
            <w:tcW w:w="2382" w:type="dxa"/>
            <w:tcBorders>
              <w:top w:val="single" w:sz="4" w:space="0" w:color="auto"/>
              <w:left w:val="single" w:sz="4" w:space="0" w:color="auto"/>
              <w:bottom w:val="single" w:sz="4" w:space="0" w:color="auto"/>
              <w:right w:val="single" w:sz="4" w:space="0" w:color="auto"/>
            </w:tcBorders>
            <w:noWrap/>
          </w:tcPr>
          <w:p w14:paraId="51032E74" w14:textId="32EE5D84" w:rsidR="005A78F2" w:rsidRPr="00332106" w:rsidRDefault="005A78F2" w:rsidP="00D039AE">
            <w:pPr>
              <w:spacing w:after="0" w:line="240" w:lineRule="auto"/>
              <w:jc w:val="center"/>
              <w:rPr>
                <w:rFonts w:ascii="Calibri" w:eastAsia="Times New Roman" w:hAnsi="Calibri" w:cs="Calibri"/>
                <w:color w:val="000000"/>
              </w:rPr>
            </w:pPr>
            <w:r w:rsidRPr="00332106">
              <w:t>13.8 (13.3-14.3)</w:t>
            </w:r>
          </w:p>
        </w:tc>
      </w:tr>
      <w:tr w:rsidR="005A78F2" w:rsidRPr="00332106" w14:paraId="0ECB1CF7" w14:textId="77777777" w:rsidTr="6E2E25C9">
        <w:trPr>
          <w:trHeight w:val="288"/>
          <w:jc w:val="center"/>
        </w:trPr>
        <w:tc>
          <w:tcPr>
            <w:tcW w:w="1726" w:type="dxa"/>
            <w:tcBorders>
              <w:top w:val="single" w:sz="4" w:space="0" w:color="auto"/>
              <w:left w:val="single" w:sz="4" w:space="0" w:color="auto"/>
              <w:bottom w:val="single" w:sz="4" w:space="0" w:color="auto"/>
              <w:right w:val="single" w:sz="4" w:space="0" w:color="auto"/>
            </w:tcBorders>
          </w:tcPr>
          <w:p w14:paraId="1EE8F804" w14:textId="6DFD797E" w:rsidR="005A78F2" w:rsidRPr="00332106" w:rsidRDefault="005A78F2" w:rsidP="00D039AE">
            <w:pPr>
              <w:spacing w:after="0" w:line="240" w:lineRule="auto"/>
            </w:pPr>
            <w:r w:rsidRPr="004D47E8">
              <w:t>Bladder</w:t>
            </w:r>
          </w:p>
        </w:tc>
        <w:tc>
          <w:tcPr>
            <w:tcW w:w="2054" w:type="dxa"/>
            <w:tcBorders>
              <w:top w:val="single" w:sz="4" w:space="0" w:color="auto"/>
              <w:left w:val="single" w:sz="4" w:space="0" w:color="auto"/>
              <w:bottom w:val="single" w:sz="4" w:space="0" w:color="auto"/>
              <w:right w:val="single" w:sz="4" w:space="0" w:color="auto"/>
            </w:tcBorders>
          </w:tcPr>
          <w:p w14:paraId="6A7F71F7" w14:textId="302AD960" w:rsidR="005A78F2" w:rsidRPr="00332106" w:rsidRDefault="005A78F2" w:rsidP="00F722F7">
            <w:pPr>
              <w:spacing w:after="0" w:line="240" w:lineRule="auto"/>
              <w:jc w:val="center"/>
            </w:pPr>
            <w:r w:rsidRPr="004D47E8">
              <w:t>10.1 (9.7-10.4)</w:t>
            </w:r>
          </w:p>
        </w:tc>
        <w:tc>
          <w:tcPr>
            <w:tcW w:w="1398" w:type="dxa"/>
            <w:tcBorders>
              <w:top w:val="single" w:sz="4" w:space="0" w:color="auto"/>
              <w:left w:val="single" w:sz="4" w:space="0" w:color="auto"/>
              <w:bottom w:val="single" w:sz="4" w:space="0" w:color="auto"/>
              <w:right w:val="single" w:sz="4" w:space="0" w:color="auto"/>
            </w:tcBorders>
            <w:noWrap/>
          </w:tcPr>
          <w:p w14:paraId="103C1269" w14:textId="5FBE344B" w:rsidR="005A78F2" w:rsidRPr="00332106" w:rsidRDefault="005A78F2" w:rsidP="00D039AE">
            <w:pPr>
              <w:spacing w:after="0" w:line="240" w:lineRule="auto"/>
              <w:rPr>
                <w:rFonts w:ascii="Calibri" w:eastAsia="Times New Roman" w:hAnsi="Calibri" w:cs="Calibri"/>
                <w:color w:val="000000"/>
              </w:rPr>
            </w:pPr>
            <w:r w:rsidRPr="00332106">
              <w:t>Esophagus</w:t>
            </w:r>
          </w:p>
        </w:tc>
        <w:tc>
          <w:tcPr>
            <w:tcW w:w="2382" w:type="dxa"/>
            <w:tcBorders>
              <w:top w:val="single" w:sz="4" w:space="0" w:color="auto"/>
              <w:left w:val="single" w:sz="4" w:space="0" w:color="auto"/>
              <w:bottom w:val="single" w:sz="4" w:space="0" w:color="auto"/>
              <w:right w:val="single" w:sz="4" w:space="0" w:color="auto"/>
            </w:tcBorders>
            <w:noWrap/>
          </w:tcPr>
          <w:p w14:paraId="6B9B07EE" w14:textId="0E56F918" w:rsidR="005A78F2" w:rsidRPr="00332106" w:rsidRDefault="005A78F2" w:rsidP="00D039AE">
            <w:pPr>
              <w:spacing w:after="0" w:line="240" w:lineRule="auto"/>
              <w:jc w:val="center"/>
              <w:rPr>
                <w:rFonts w:ascii="Calibri" w:eastAsia="Times New Roman" w:hAnsi="Calibri" w:cs="Calibri"/>
                <w:color w:val="000000"/>
              </w:rPr>
            </w:pPr>
            <w:r w:rsidRPr="00332106">
              <w:t>9.1 (8.7-9.5)</w:t>
            </w:r>
          </w:p>
        </w:tc>
      </w:tr>
      <w:tr w:rsidR="005A78F2" w:rsidRPr="00332106" w14:paraId="467FADE2" w14:textId="77777777" w:rsidTr="6E2E25C9">
        <w:trPr>
          <w:trHeight w:val="288"/>
          <w:jc w:val="center"/>
        </w:trPr>
        <w:tc>
          <w:tcPr>
            <w:tcW w:w="1726" w:type="dxa"/>
            <w:tcBorders>
              <w:top w:val="single" w:sz="4" w:space="0" w:color="auto"/>
              <w:left w:val="single" w:sz="4" w:space="0" w:color="auto"/>
              <w:bottom w:val="single" w:sz="4" w:space="0" w:color="auto"/>
              <w:right w:val="single" w:sz="4" w:space="0" w:color="auto"/>
            </w:tcBorders>
          </w:tcPr>
          <w:p w14:paraId="3A03D935" w14:textId="76E2026D" w:rsidR="005A78F2" w:rsidRPr="00332106" w:rsidRDefault="005A78F2" w:rsidP="00D039AE">
            <w:pPr>
              <w:spacing w:after="0" w:line="240" w:lineRule="auto"/>
            </w:pPr>
            <w:r w:rsidRPr="004D47E8">
              <w:t>Ovarian</w:t>
            </w:r>
          </w:p>
        </w:tc>
        <w:tc>
          <w:tcPr>
            <w:tcW w:w="2054" w:type="dxa"/>
            <w:tcBorders>
              <w:top w:val="single" w:sz="4" w:space="0" w:color="auto"/>
              <w:left w:val="single" w:sz="4" w:space="0" w:color="auto"/>
              <w:bottom w:val="single" w:sz="4" w:space="0" w:color="auto"/>
              <w:right w:val="single" w:sz="4" w:space="0" w:color="auto"/>
            </w:tcBorders>
          </w:tcPr>
          <w:p w14:paraId="40B0A710" w14:textId="57840589" w:rsidR="005A78F2" w:rsidRPr="00332106" w:rsidRDefault="005A78F2" w:rsidP="00F722F7">
            <w:pPr>
              <w:spacing w:after="0" w:line="240" w:lineRule="auto"/>
              <w:jc w:val="center"/>
            </w:pPr>
            <w:r w:rsidRPr="004D47E8">
              <w:t>9.9 (9.5-10.3)</w:t>
            </w:r>
          </w:p>
        </w:tc>
        <w:tc>
          <w:tcPr>
            <w:tcW w:w="1398" w:type="dxa"/>
            <w:tcBorders>
              <w:top w:val="single" w:sz="4" w:space="0" w:color="auto"/>
              <w:left w:val="single" w:sz="4" w:space="0" w:color="auto"/>
              <w:bottom w:val="single" w:sz="4" w:space="0" w:color="auto"/>
              <w:right w:val="single" w:sz="4" w:space="0" w:color="auto"/>
            </w:tcBorders>
            <w:noWrap/>
          </w:tcPr>
          <w:p w14:paraId="2122DB0B" w14:textId="078CA789" w:rsidR="005A78F2" w:rsidRPr="00332106" w:rsidRDefault="005A78F2" w:rsidP="00D039AE">
            <w:pPr>
              <w:spacing w:after="0" w:line="240" w:lineRule="auto"/>
              <w:rPr>
                <w:rFonts w:ascii="Calibri" w:eastAsia="Times New Roman" w:hAnsi="Calibri" w:cs="Calibri"/>
                <w:color w:val="000000"/>
              </w:rPr>
            </w:pPr>
            <w:r w:rsidRPr="00332106">
              <w:t>Stomach</w:t>
            </w:r>
          </w:p>
        </w:tc>
        <w:tc>
          <w:tcPr>
            <w:tcW w:w="2382" w:type="dxa"/>
            <w:tcBorders>
              <w:top w:val="single" w:sz="4" w:space="0" w:color="auto"/>
              <w:left w:val="single" w:sz="4" w:space="0" w:color="auto"/>
              <w:bottom w:val="single" w:sz="4" w:space="0" w:color="auto"/>
              <w:right w:val="single" w:sz="4" w:space="0" w:color="auto"/>
            </w:tcBorders>
            <w:noWrap/>
          </w:tcPr>
          <w:p w14:paraId="5139E806" w14:textId="5AFAEAAE" w:rsidR="005A78F2" w:rsidRPr="00332106" w:rsidRDefault="005A78F2" w:rsidP="00D039AE">
            <w:pPr>
              <w:spacing w:after="0" w:line="240" w:lineRule="auto"/>
              <w:jc w:val="center"/>
              <w:rPr>
                <w:rFonts w:ascii="Calibri" w:eastAsia="Times New Roman" w:hAnsi="Calibri" w:cs="Calibri"/>
                <w:color w:val="000000"/>
              </w:rPr>
            </w:pPr>
            <w:r w:rsidRPr="00332106">
              <w:t>8.8 (8.4-9.2)</w:t>
            </w:r>
          </w:p>
        </w:tc>
      </w:tr>
      <w:tr w:rsidR="005A78F2" w:rsidRPr="00332106" w14:paraId="60A44362" w14:textId="77777777" w:rsidTr="6E2E25C9">
        <w:trPr>
          <w:trHeight w:val="288"/>
          <w:jc w:val="center"/>
        </w:trPr>
        <w:tc>
          <w:tcPr>
            <w:tcW w:w="1726" w:type="dxa"/>
            <w:tcBorders>
              <w:top w:val="single" w:sz="4" w:space="0" w:color="auto"/>
              <w:left w:val="single" w:sz="4" w:space="0" w:color="auto"/>
              <w:bottom w:val="single" w:sz="4" w:space="0" w:color="auto"/>
              <w:right w:val="single" w:sz="4" w:space="0" w:color="auto"/>
            </w:tcBorders>
          </w:tcPr>
          <w:p w14:paraId="385EE79C" w14:textId="7ED52F02" w:rsidR="005A78F2" w:rsidRPr="00332106" w:rsidRDefault="005A78F2" w:rsidP="00D039AE">
            <w:pPr>
              <w:spacing w:after="0" w:line="240" w:lineRule="auto"/>
            </w:pPr>
            <w:r w:rsidRPr="004D47E8">
              <w:t>Oral</w:t>
            </w:r>
          </w:p>
        </w:tc>
        <w:tc>
          <w:tcPr>
            <w:tcW w:w="2054" w:type="dxa"/>
            <w:tcBorders>
              <w:top w:val="single" w:sz="4" w:space="0" w:color="auto"/>
              <w:left w:val="single" w:sz="4" w:space="0" w:color="auto"/>
              <w:bottom w:val="single" w:sz="4" w:space="0" w:color="auto"/>
              <w:right w:val="single" w:sz="4" w:space="0" w:color="auto"/>
            </w:tcBorders>
          </w:tcPr>
          <w:p w14:paraId="2BE827E9" w14:textId="5379628D" w:rsidR="005A78F2" w:rsidRPr="00332106" w:rsidRDefault="005A78F2" w:rsidP="00F722F7">
            <w:pPr>
              <w:spacing w:after="0" w:line="240" w:lineRule="auto"/>
              <w:jc w:val="center"/>
            </w:pPr>
            <w:r w:rsidRPr="004D47E8">
              <w:t>6.5 (6.2-6.9)</w:t>
            </w:r>
          </w:p>
        </w:tc>
        <w:tc>
          <w:tcPr>
            <w:tcW w:w="1398" w:type="dxa"/>
            <w:tcBorders>
              <w:top w:val="single" w:sz="4" w:space="0" w:color="auto"/>
              <w:left w:val="single" w:sz="4" w:space="0" w:color="auto"/>
              <w:bottom w:val="single" w:sz="4" w:space="0" w:color="auto"/>
              <w:right w:val="single" w:sz="4" w:space="0" w:color="auto"/>
            </w:tcBorders>
            <w:noWrap/>
          </w:tcPr>
          <w:p w14:paraId="2B3EA4A6" w14:textId="5D343EED" w:rsidR="005A78F2" w:rsidRPr="00332106" w:rsidRDefault="005A78F2" w:rsidP="00D039AE">
            <w:pPr>
              <w:spacing w:after="0" w:line="240" w:lineRule="auto"/>
              <w:rPr>
                <w:rFonts w:ascii="Calibri" w:eastAsia="Times New Roman" w:hAnsi="Calibri" w:cs="Calibri"/>
                <w:color w:val="000000"/>
              </w:rPr>
            </w:pPr>
            <w:r w:rsidRPr="00332106">
              <w:t>Myeloma</w:t>
            </w:r>
          </w:p>
        </w:tc>
        <w:tc>
          <w:tcPr>
            <w:tcW w:w="2382" w:type="dxa"/>
            <w:tcBorders>
              <w:top w:val="single" w:sz="4" w:space="0" w:color="auto"/>
              <w:left w:val="single" w:sz="4" w:space="0" w:color="auto"/>
              <w:bottom w:val="single" w:sz="4" w:space="0" w:color="auto"/>
              <w:right w:val="single" w:sz="4" w:space="0" w:color="auto"/>
            </w:tcBorders>
            <w:noWrap/>
          </w:tcPr>
          <w:p w14:paraId="1D3F3D36" w14:textId="53B0FD95" w:rsidR="005A78F2" w:rsidRPr="00332106" w:rsidRDefault="005A78F2" w:rsidP="00D039AE">
            <w:pPr>
              <w:spacing w:after="0" w:line="240" w:lineRule="auto"/>
              <w:jc w:val="center"/>
              <w:rPr>
                <w:rFonts w:ascii="Calibri" w:eastAsia="Times New Roman" w:hAnsi="Calibri" w:cs="Calibri"/>
                <w:color w:val="000000"/>
              </w:rPr>
            </w:pPr>
            <w:r w:rsidRPr="00332106">
              <w:t>8.7 (8.2-9.1)</w:t>
            </w:r>
          </w:p>
        </w:tc>
      </w:tr>
      <w:tr w:rsidR="005A78F2" w:rsidRPr="00332106" w14:paraId="44F09AB1" w14:textId="77777777" w:rsidTr="6E2E25C9">
        <w:trPr>
          <w:trHeight w:val="288"/>
          <w:jc w:val="center"/>
        </w:trPr>
        <w:tc>
          <w:tcPr>
            <w:tcW w:w="1726" w:type="dxa"/>
            <w:tcBorders>
              <w:top w:val="single" w:sz="4" w:space="0" w:color="auto"/>
              <w:left w:val="single" w:sz="4" w:space="0" w:color="auto"/>
              <w:bottom w:val="single" w:sz="4" w:space="0" w:color="auto"/>
              <w:right w:val="single" w:sz="4" w:space="0" w:color="auto"/>
            </w:tcBorders>
          </w:tcPr>
          <w:p w14:paraId="6DED8F74" w14:textId="72C69AC1" w:rsidR="005A78F2" w:rsidRPr="00332106" w:rsidRDefault="005A78F2" w:rsidP="00D039AE">
            <w:pPr>
              <w:spacing w:after="0" w:line="240" w:lineRule="auto"/>
            </w:pPr>
            <w:r w:rsidRPr="004D47E8">
              <w:t>Brain/NS</w:t>
            </w:r>
          </w:p>
        </w:tc>
        <w:tc>
          <w:tcPr>
            <w:tcW w:w="2054" w:type="dxa"/>
            <w:tcBorders>
              <w:top w:val="single" w:sz="4" w:space="0" w:color="auto"/>
              <w:left w:val="single" w:sz="4" w:space="0" w:color="auto"/>
              <w:bottom w:val="single" w:sz="4" w:space="0" w:color="auto"/>
              <w:right w:val="single" w:sz="4" w:space="0" w:color="auto"/>
            </w:tcBorders>
          </w:tcPr>
          <w:p w14:paraId="4DA5404A" w14:textId="694000C1" w:rsidR="005A78F2" w:rsidRPr="00332106" w:rsidRDefault="005A78F2" w:rsidP="00F722F7">
            <w:pPr>
              <w:spacing w:after="0" w:line="240" w:lineRule="auto"/>
              <w:jc w:val="center"/>
            </w:pPr>
            <w:r w:rsidRPr="004D47E8">
              <w:t>5.7 (5.3-6</w:t>
            </w:r>
            <w:r w:rsidR="00182F81">
              <w:t>.0</w:t>
            </w:r>
            <w:r w:rsidRPr="004D47E8">
              <w:t>)</w:t>
            </w:r>
          </w:p>
        </w:tc>
        <w:tc>
          <w:tcPr>
            <w:tcW w:w="1398" w:type="dxa"/>
            <w:tcBorders>
              <w:top w:val="single" w:sz="4" w:space="0" w:color="auto"/>
              <w:left w:val="single" w:sz="4" w:space="0" w:color="auto"/>
              <w:bottom w:val="single" w:sz="4" w:space="0" w:color="auto"/>
              <w:right w:val="single" w:sz="4" w:space="0" w:color="auto"/>
            </w:tcBorders>
            <w:noWrap/>
          </w:tcPr>
          <w:p w14:paraId="18B9F14D" w14:textId="078755A7" w:rsidR="005A78F2" w:rsidRPr="00332106" w:rsidRDefault="005A78F2" w:rsidP="00D039AE">
            <w:pPr>
              <w:spacing w:after="0" w:line="240" w:lineRule="auto"/>
              <w:rPr>
                <w:rFonts w:ascii="Calibri" w:eastAsia="Times New Roman" w:hAnsi="Calibri" w:cs="Calibri"/>
                <w:color w:val="000000"/>
              </w:rPr>
            </w:pPr>
            <w:r w:rsidRPr="00332106">
              <w:t>Thyroid</w:t>
            </w:r>
          </w:p>
        </w:tc>
        <w:tc>
          <w:tcPr>
            <w:tcW w:w="2382" w:type="dxa"/>
            <w:tcBorders>
              <w:top w:val="single" w:sz="4" w:space="0" w:color="auto"/>
              <w:left w:val="single" w:sz="4" w:space="0" w:color="auto"/>
              <w:bottom w:val="single" w:sz="4" w:space="0" w:color="auto"/>
              <w:right w:val="single" w:sz="4" w:space="0" w:color="auto"/>
            </w:tcBorders>
            <w:noWrap/>
          </w:tcPr>
          <w:p w14:paraId="306AE3A0" w14:textId="361DA650" w:rsidR="005A78F2" w:rsidRPr="00332106" w:rsidRDefault="005A78F2" w:rsidP="00D039AE">
            <w:pPr>
              <w:spacing w:after="0" w:line="240" w:lineRule="auto"/>
              <w:jc w:val="center"/>
              <w:rPr>
                <w:rFonts w:ascii="Calibri" w:eastAsia="Times New Roman" w:hAnsi="Calibri" w:cs="Calibri"/>
                <w:color w:val="000000"/>
              </w:rPr>
            </w:pPr>
            <w:r w:rsidRPr="00332106">
              <w:t>8.7 (8.2-9.1)</w:t>
            </w:r>
          </w:p>
        </w:tc>
      </w:tr>
      <w:tr w:rsidR="005A78F2" w:rsidRPr="00332106" w14:paraId="174B1037" w14:textId="77777777" w:rsidTr="6E2E25C9">
        <w:trPr>
          <w:trHeight w:val="288"/>
          <w:jc w:val="center"/>
        </w:trPr>
        <w:tc>
          <w:tcPr>
            <w:tcW w:w="1726" w:type="dxa"/>
            <w:tcBorders>
              <w:top w:val="single" w:sz="4" w:space="0" w:color="auto"/>
              <w:left w:val="single" w:sz="4" w:space="0" w:color="auto"/>
              <w:bottom w:val="single" w:sz="4" w:space="0" w:color="auto"/>
              <w:right w:val="single" w:sz="4" w:space="0" w:color="auto"/>
            </w:tcBorders>
          </w:tcPr>
          <w:p w14:paraId="60B19D42" w14:textId="53A3D647" w:rsidR="005A78F2" w:rsidRPr="00332106" w:rsidRDefault="005A78F2" w:rsidP="00D039AE">
            <w:pPr>
              <w:spacing w:after="0" w:line="240" w:lineRule="auto"/>
            </w:pPr>
            <w:r w:rsidRPr="004D47E8">
              <w:t>Myeloma</w:t>
            </w:r>
          </w:p>
        </w:tc>
        <w:tc>
          <w:tcPr>
            <w:tcW w:w="2054" w:type="dxa"/>
            <w:tcBorders>
              <w:top w:val="single" w:sz="4" w:space="0" w:color="auto"/>
              <w:left w:val="single" w:sz="4" w:space="0" w:color="auto"/>
              <w:bottom w:val="single" w:sz="4" w:space="0" w:color="auto"/>
              <w:right w:val="single" w:sz="4" w:space="0" w:color="auto"/>
            </w:tcBorders>
          </w:tcPr>
          <w:p w14:paraId="18EAD581" w14:textId="4F603410" w:rsidR="005A78F2" w:rsidRPr="00332106" w:rsidRDefault="005A78F2" w:rsidP="00F722F7">
            <w:pPr>
              <w:spacing w:after="0" w:line="240" w:lineRule="auto"/>
              <w:jc w:val="center"/>
            </w:pPr>
            <w:r w:rsidRPr="004D47E8">
              <w:t>5.5 (5.2-5.7)</w:t>
            </w:r>
          </w:p>
        </w:tc>
        <w:tc>
          <w:tcPr>
            <w:tcW w:w="1398" w:type="dxa"/>
            <w:tcBorders>
              <w:top w:val="single" w:sz="4" w:space="0" w:color="auto"/>
              <w:left w:val="single" w:sz="4" w:space="0" w:color="auto"/>
              <w:bottom w:val="single" w:sz="4" w:space="0" w:color="auto"/>
              <w:right w:val="single" w:sz="4" w:space="0" w:color="auto"/>
            </w:tcBorders>
            <w:noWrap/>
          </w:tcPr>
          <w:p w14:paraId="5D6B4075" w14:textId="3A657120" w:rsidR="005A78F2" w:rsidRPr="00332106" w:rsidRDefault="005A78F2" w:rsidP="00D039AE">
            <w:pPr>
              <w:spacing w:after="0" w:line="240" w:lineRule="auto"/>
              <w:rPr>
                <w:rFonts w:ascii="Calibri" w:eastAsia="Times New Roman" w:hAnsi="Calibri" w:cs="Calibri"/>
                <w:color w:val="000000"/>
              </w:rPr>
            </w:pPr>
            <w:r w:rsidRPr="00332106">
              <w:t>Brain/NS</w:t>
            </w:r>
          </w:p>
        </w:tc>
        <w:tc>
          <w:tcPr>
            <w:tcW w:w="2382" w:type="dxa"/>
            <w:tcBorders>
              <w:top w:val="single" w:sz="4" w:space="0" w:color="auto"/>
              <w:left w:val="single" w:sz="4" w:space="0" w:color="auto"/>
              <w:bottom w:val="single" w:sz="4" w:space="0" w:color="auto"/>
              <w:right w:val="single" w:sz="4" w:space="0" w:color="auto"/>
            </w:tcBorders>
            <w:noWrap/>
          </w:tcPr>
          <w:p w14:paraId="76949F45" w14:textId="2C62A05C" w:rsidR="005A78F2" w:rsidRPr="00332106" w:rsidRDefault="005A78F2" w:rsidP="00D039AE">
            <w:pPr>
              <w:spacing w:after="0" w:line="240" w:lineRule="auto"/>
              <w:jc w:val="center"/>
              <w:rPr>
                <w:rFonts w:ascii="Calibri" w:eastAsia="Times New Roman" w:hAnsi="Calibri" w:cs="Calibri"/>
                <w:color w:val="000000"/>
              </w:rPr>
            </w:pPr>
            <w:r w:rsidRPr="00332106">
              <w:t>8.1 (7.7-8.5)</w:t>
            </w:r>
          </w:p>
        </w:tc>
      </w:tr>
      <w:tr w:rsidR="005A78F2" w:rsidRPr="00332106" w14:paraId="5557CE4E" w14:textId="77777777" w:rsidTr="6E2E25C9">
        <w:trPr>
          <w:trHeight w:val="288"/>
          <w:jc w:val="center"/>
        </w:trPr>
        <w:tc>
          <w:tcPr>
            <w:tcW w:w="1726" w:type="dxa"/>
            <w:tcBorders>
              <w:top w:val="single" w:sz="4" w:space="0" w:color="auto"/>
              <w:left w:val="single" w:sz="4" w:space="0" w:color="auto"/>
              <w:bottom w:val="single" w:sz="4" w:space="0" w:color="auto"/>
              <w:right w:val="single" w:sz="4" w:space="0" w:color="auto"/>
            </w:tcBorders>
          </w:tcPr>
          <w:p w14:paraId="5BC39AA6" w14:textId="38BA3496" w:rsidR="005A78F2" w:rsidRPr="00332106" w:rsidRDefault="005A78F2" w:rsidP="00D039AE">
            <w:pPr>
              <w:spacing w:after="0" w:line="240" w:lineRule="auto"/>
            </w:pPr>
            <w:r w:rsidRPr="004D47E8">
              <w:t>Cervix</w:t>
            </w:r>
          </w:p>
        </w:tc>
        <w:tc>
          <w:tcPr>
            <w:tcW w:w="2054" w:type="dxa"/>
            <w:tcBorders>
              <w:top w:val="single" w:sz="4" w:space="0" w:color="auto"/>
              <w:left w:val="single" w:sz="4" w:space="0" w:color="auto"/>
              <w:bottom w:val="single" w:sz="4" w:space="0" w:color="auto"/>
              <w:right w:val="single" w:sz="4" w:space="0" w:color="auto"/>
            </w:tcBorders>
          </w:tcPr>
          <w:p w14:paraId="7A10BA3A" w14:textId="5A80321C" w:rsidR="005A78F2" w:rsidRPr="00332106" w:rsidRDefault="005A78F2" w:rsidP="00F722F7">
            <w:pPr>
              <w:spacing w:after="0" w:line="240" w:lineRule="auto"/>
              <w:jc w:val="center"/>
            </w:pPr>
            <w:r w:rsidRPr="004D47E8">
              <w:t>4.9 (4.6-5.2)</w:t>
            </w:r>
          </w:p>
        </w:tc>
        <w:tc>
          <w:tcPr>
            <w:tcW w:w="1398" w:type="dxa"/>
            <w:tcBorders>
              <w:top w:val="single" w:sz="4" w:space="0" w:color="auto"/>
              <w:left w:val="single" w:sz="4" w:space="0" w:color="auto"/>
              <w:bottom w:val="single" w:sz="4" w:space="0" w:color="auto"/>
              <w:right w:val="single" w:sz="4" w:space="0" w:color="auto"/>
            </w:tcBorders>
            <w:noWrap/>
          </w:tcPr>
          <w:p w14:paraId="35B9C727" w14:textId="6EC6CD6C" w:rsidR="005A78F2" w:rsidRPr="00332106" w:rsidRDefault="005A78F2" w:rsidP="00D039AE">
            <w:pPr>
              <w:spacing w:after="0" w:line="240" w:lineRule="auto"/>
              <w:rPr>
                <w:rFonts w:ascii="Calibri" w:eastAsia="Times New Roman" w:hAnsi="Calibri" w:cs="Calibri"/>
                <w:color w:val="000000"/>
              </w:rPr>
            </w:pPr>
            <w:r w:rsidRPr="00332106">
              <w:t>Testes</w:t>
            </w:r>
          </w:p>
        </w:tc>
        <w:tc>
          <w:tcPr>
            <w:tcW w:w="2382" w:type="dxa"/>
            <w:tcBorders>
              <w:top w:val="single" w:sz="4" w:space="0" w:color="auto"/>
              <w:left w:val="single" w:sz="4" w:space="0" w:color="auto"/>
              <w:bottom w:val="single" w:sz="4" w:space="0" w:color="auto"/>
              <w:right w:val="single" w:sz="4" w:space="0" w:color="auto"/>
            </w:tcBorders>
            <w:noWrap/>
          </w:tcPr>
          <w:p w14:paraId="3319ED59" w14:textId="38A667EF" w:rsidR="005A78F2" w:rsidRPr="00332106" w:rsidRDefault="005A78F2" w:rsidP="00D039AE">
            <w:pPr>
              <w:spacing w:after="0" w:line="240" w:lineRule="auto"/>
              <w:jc w:val="center"/>
              <w:rPr>
                <w:rFonts w:ascii="Calibri" w:eastAsia="Times New Roman" w:hAnsi="Calibri" w:cs="Calibri"/>
                <w:color w:val="000000"/>
              </w:rPr>
            </w:pPr>
            <w:r w:rsidRPr="00332106">
              <w:t>5.7 (5.3-6</w:t>
            </w:r>
            <w:r w:rsidR="0086371D">
              <w:t>.0</w:t>
            </w:r>
            <w:r w:rsidRPr="00332106">
              <w:t>)</w:t>
            </w:r>
          </w:p>
        </w:tc>
      </w:tr>
      <w:tr w:rsidR="005A78F2" w:rsidRPr="00332106" w14:paraId="0392735C" w14:textId="77777777" w:rsidTr="6E2E25C9">
        <w:trPr>
          <w:trHeight w:val="288"/>
          <w:jc w:val="center"/>
        </w:trPr>
        <w:tc>
          <w:tcPr>
            <w:tcW w:w="1726" w:type="dxa"/>
            <w:tcBorders>
              <w:top w:val="single" w:sz="4" w:space="0" w:color="auto"/>
              <w:left w:val="single" w:sz="4" w:space="0" w:color="auto"/>
              <w:bottom w:val="single" w:sz="4" w:space="0" w:color="auto"/>
              <w:right w:val="single" w:sz="4" w:space="0" w:color="auto"/>
            </w:tcBorders>
          </w:tcPr>
          <w:p w14:paraId="470198EE" w14:textId="030F514A" w:rsidR="005A78F2" w:rsidRPr="00332106" w:rsidRDefault="005A78F2" w:rsidP="00D039AE">
            <w:pPr>
              <w:spacing w:after="0" w:line="240" w:lineRule="auto"/>
            </w:pPr>
            <w:r w:rsidRPr="004D47E8">
              <w:t>Liver</w:t>
            </w:r>
          </w:p>
        </w:tc>
        <w:tc>
          <w:tcPr>
            <w:tcW w:w="2054" w:type="dxa"/>
            <w:tcBorders>
              <w:top w:val="single" w:sz="4" w:space="0" w:color="auto"/>
              <w:left w:val="single" w:sz="4" w:space="0" w:color="auto"/>
              <w:bottom w:val="single" w:sz="4" w:space="0" w:color="auto"/>
              <w:right w:val="single" w:sz="4" w:space="0" w:color="auto"/>
            </w:tcBorders>
          </w:tcPr>
          <w:p w14:paraId="2354ABF8" w14:textId="7DAE33AF" w:rsidR="005A78F2" w:rsidRPr="00332106" w:rsidRDefault="005A78F2" w:rsidP="00F722F7">
            <w:pPr>
              <w:spacing w:after="0" w:line="240" w:lineRule="auto"/>
              <w:jc w:val="center"/>
            </w:pPr>
            <w:r w:rsidRPr="004D47E8">
              <w:t>4.6 (4.3-4.9)</w:t>
            </w:r>
          </w:p>
        </w:tc>
        <w:tc>
          <w:tcPr>
            <w:tcW w:w="1398" w:type="dxa"/>
            <w:tcBorders>
              <w:top w:val="single" w:sz="4" w:space="0" w:color="auto"/>
              <w:left w:val="single" w:sz="4" w:space="0" w:color="auto"/>
              <w:bottom w:val="single" w:sz="4" w:space="0" w:color="auto"/>
              <w:right w:val="single" w:sz="4" w:space="0" w:color="auto"/>
            </w:tcBorders>
            <w:noWrap/>
          </w:tcPr>
          <w:p w14:paraId="24926233" w14:textId="498D2642" w:rsidR="005A78F2" w:rsidRPr="00332106" w:rsidRDefault="005A78F2" w:rsidP="00D039AE">
            <w:pPr>
              <w:spacing w:after="0" w:line="240" w:lineRule="auto"/>
              <w:rPr>
                <w:rFonts w:ascii="Calibri" w:eastAsia="Times New Roman" w:hAnsi="Calibri" w:cs="Calibri"/>
                <w:color w:val="000000"/>
              </w:rPr>
            </w:pPr>
            <w:r w:rsidRPr="00332106">
              <w:t>Larynx</w:t>
            </w:r>
          </w:p>
        </w:tc>
        <w:tc>
          <w:tcPr>
            <w:tcW w:w="2382" w:type="dxa"/>
            <w:tcBorders>
              <w:top w:val="single" w:sz="4" w:space="0" w:color="auto"/>
              <w:left w:val="single" w:sz="4" w:space="0" w:color="auto"/>
              <w:bottom w:val="single" w:sz="4" w:space="0" w:color="auto"/>
              <w:right w:val="single" w:sz="4" w:space="0" w:color="auto"/>
            </w:tcBorders>
            <w:noWrap/>
          </w:tcPr>
          <w:p w14:paraId="1ECE0C88" w14:textId="6FED2D3E" w:rsidR="005A78F2" w:rsidRPr="00332106" w:rsidRDefault="005A78F2" w:rsidP="00D039AE">
            <w:pPr>
              <w:spacing w:after="0" w:line="240" w:lineRule="auto"/>
              <w:jc w:val="center"/>
              <w:rPr>
                <w:rFonts w:ascii="Calibri" w:eastAsia="Times New Roman" w:hAnsi="Calibri" w:cs="Calibri"/>
                <w:color w:val="000000"/>
              </w:rPr>
            </w:pPr>
            <w:r w:rsidRPr="00332106">
              <w:t>4.8 (4.5-5.1)</w:t>
            </w:r>
          </w:p>
        </w:tc>
      </w:tr>
      <w:tr w:rsidR="005A78F2" w:rsidRPr="00332106" w14:paraId="746D80A1" w14:textId="77777777" w:rsidTr="6E2E25C9">
        <w:trPr>
          <w:trHeight w:val="288"/>
          <w:jc w:val="center"/>
        </w:trPr>
        <w:tc>
          <w:tcPr>
            <w:tcW w:w="1726" w:type="dxa"/>
            <w:tcBorders>
              <w:top w:val="single" w:sz="4" w:space="0" w:color="auto"/>
              <w:left w:val="single" w:sz="4" w:space="0" w:color="auto"/>
              <w:bottom w:val="single" w:sz="4" w:space="0" w:color="auto"/>
              <w:right w:val="single" w:sz="4" w:space="0" w:color="auto"/>
            </w:tcBorders>
          </w:tcPr>
          <w:p w14:paraId="536DB51F" w14:textId="1F01BC6F" w:rsidR="005A78F2" w:rsidRPr="00332106" w:rsidRDefault="005A78F2" w:rsidP="00D039AE">
            <w:pPr>
              <w:spacing w:after="0" w:line="240" w:lineRule="auto"/>
            </w:pPr>
            <w:r w:rsidRPr="004D47E8">
              <w:t>Stomach</w:t>
            </w:r>
          </w:p>
        </w:tc>
        <w:tc>
          <w:tcPr>
            <w:tcW w:w="2054" w:type="dxa"/>
            <w:tcBorders>
              <w:top w:val="single" w:sz="4" w:space="0" w:color="auto"/>
              <w:left w:val="single" w:sz="4" w:space="0" w:color="auto"/>
              <w:bottom w:val="single" w:sz="4" w:space="0" w:color="auto"/>
              <w:right w:val="single" w:sz="4" w:space="0" w:color="auto"/>
            </w:tcBorders>
          </w:tcPr>
          <w:p w14:paraId="32CA52FC" w14:textId="20A6C279" w:rsidR="005A78F2" w:rsidRPr="00332106" w:rsidRDefault="005A78F2" w:rsidP="00F722F7">
            <w:pPr>
              <w:spacing w:after="0" w:line="240" w:lineRule="auto"/>
              <w:jc w:val="center"/>
            </w:pPr>
            <w:r w:rsidRPr="004D47E8">
              <w:t>4.6 (4.3-4.8)</w:t>
            </w:r>
          </w:p>
        </w:tc>
        <w:tc>
          <w:tcPr>
            <w:tcW w:w="1398" w:type="dxa"/>
            <w:tcBorders>
              <w:top w:val="single" w:sz="4" w:space="0" w:color="auto"/>
              <w:left w:val="single" w:sz="4" w:space="0" w:color="auto"/>
              <w:bottom w:val="single" w:sz="4" w:space="0" w:color="auto"/>
              <w:right w:val="single" w:sz="4" w:space="0" w:color="auto"/>
            </w:tcBorders>
            <w:noWrap/>
          </w:tcPr>
          <w:p w14:paraId="2460415A" w14:textId="3A6BC4E7" w:rsidR="005A78F2" w:rsidRPr="00332106" w:rsidRDefault="005A78F2" w:rsidP="00D039AE">
            <w:pPr>
              <w:spacing w:after="0" w:line="240" w:lineRule="auto"/>
              <w:rPr>
                <w:rFonts w:ascii="Calibri" w:eastAsia="Times New Roman" w:hAnsi="Calibri" w:cs="Calibri"/>
                <w:color w:val="000000"/>
              </w:rPr>
            </w:pPr>
            <w:r w:rsidRPr="00332106">
              <w:t>HL</w:t>
            </w:r>
          </w:p>
        </w:tc>
        <w:tc>
          <w:tcPr>
            <w:tcW w:w="2382" w:type="dxa"/>
            <w:tcBorders>
              <w:top w:val="single" w:sz="4" w:space="0" w:color="auto"/>
              <w:left w:val="single" w:sz="4" w:space="0" w:color="auto"/>
              <w:bottom w:val="single" w:sz="4" w:space="0" w:color="auto"/>
              <w:right w:val="single" w:sz="4" w:space="0" w:color="auto"/>
            </w:tcBorders>
            <w:noWrap/>
          </w:tcPr>
          <w:p w14:paraId="1BB7E4A0" w14:textId="332BB695" w:rsidR="005A78F2" w:rsidRPr="00332106" w:rsidRDefault="005A78F2" w:rsidP="00D039AE">
            <w:pPr>
              <w:spacing w:after="0" w:line="240" w:lineRule="auto"/>
              <w:jc w:val="center"/>
              <w:rPr>
                <w:rFonts w:ascii="Calibri" w:eastAsia="Times New Roman" w:hAnsi="Calibri" w:cs="Calibri"/>
                <w:color w:val="000000"/>
              </w:rPr>
            </w:pPr>
            <w:r w:rsidRPr="00332106">
              <w:t>3.2 (2.9-3.5)</w:t>
            </w:r>
          </w:p>
        </w:tc>
      </w:tr>
      <w:tr w:rsidR="005A78F2" w:rsidRPr="00332106" w14:paraId="15C35C22" w14:textId="77777777" w:rsidTr="6E2E25C9">
        <w:trPr>
          <w:trHeight w:val="288"/>
          <w:jc w:val="center"/>
        </w:trPr>
        <w:tc>
          <w:tcPr>
            <w:tcW w:w="1726" w:type="dxa"/>
            <w:tcBorders>
              <w:top w:val="single" w:sz="4" w:space="0" w:color="auto"/>
              <w:left w:val="single" w:sz="4" w:space="0" w:color="auto"/>
              <w:bottom w:val="single" w:sz="4" w:space="0" w:color="auto"/>
              <w:right w:val="single" w:sz="4" w:space="0" w:color="auto"/>
            </w:tcBorders>
          </w:tcPr>
          <w:p w14:paraId="7DD11AE8" w14:textId="387F4EC2" w:rsidR="005A78F2" w:rsidRPr="00332106" w:rsidRDefault="005A78F2" w:rsidP="00D039AE">
            <w:pPr>
              <w:spacing w:after="0" w:line="240" w:lineRule="auto"/>
            </w:pPr>
            <w:r w:rsidRPr="004D47E8">
              <w:t>HL</w:t>
            </w:r>
          </w:p>
        </w:tc>
        <w:tc>
          <w:tcPr>
            <w:tcW w:w="2054" w:type="dxa"/>
            <w:tcBorders>
              <w:top w:val="single" w:sz="4" w:space="0" w:color="auto"/>
              <w:left w:val="single" w:sz="4" w:space="0" w:color="auto"/>
              <w:bottom w:val="single" w:sz="4" w:space="0" w:color="auto"/>
              <w:right w:val="single" w:sz="4" w:space="0" w:color="auto"/>
            </w:tcBorders>
          </w:tcPr>
          <w:p w14:paraId="5A02417F" w14:textId="06FD482A" w:rsidR="005A78F2" w:rsidRPr="00332106" w:rsidRDefault="005A78F2" w:rsidP="00F722F7">
            <w:pPr>
              <w:spacing w:after="0" w:line="240" w:lineRule="auto"/>
              <w:jc w:val="center"/>
            </w:pPr>
            <w:r w:rsidRPr="004D47E8">
              <w:t>2.6 (2.4-2.8)</w:t>
            </w:r>
          </w:p>
        </w:tc>
        <w:tc>
          <w:tcPr>
            <w:tcW w:w="1398" w:type="dxa"/>
            <w:tcBorders>
              <w:top w:val="single" w:sz="4" w:space="0" w:color="auto"/>
              <w:left w:val="single" w:sz="4" w:space="0" w:color="auto"/>
              <w:bottom w:val="single" w:sz="4" w:space="0" w:color="auto"/>
              <w:right w:val="single" w:sz="4" w:space="0" w:color="auto"/>
            </w:tcBorders>
            <w:noWrap/>
          </w:tcPr>
          <w:p w14:paraId="35B73B7E" w14:textId="22C1BF35" w:rsidR="005A78F2" w:rsidRPr="00332106" w:rsidRDefault="005A78F2" w:rsidP="00D039AE">
            <w:pPr>
              <w:spacing w:after="0" w:line="240" w:lineRule="auto"/>
            </w:pPr>
            <w:r w:rsidRPr="00332106">
              <w:t>Breast</w:t>
            </w:r>
          </w:p>
        </w:tc>
        <w:tc>
          <w:tcPr>
            <w:tcW w:w="2382" w:type="dxa"/>
            <w:tcBorders>
              <w:top w:val="single" w:sz="4" w:space="0" w:color="auto"/>
              <w:left w:val="single" w:sz="4" w:space="0" w:color="auto"/>
              <w:bottom w:val="single" w:sz="4" w:space="0" w:color="auto"/>
              <w:right w:val="single" w:sz="4" w:space="0" w:color="auto"/>
            </w:tcBorders>
            <w:noWrap/>
          </w:tcPr>
          <w:p w14:paraId="517226CA" w14:textId="7022CF72" w:rsidR="005A78F2" w:rsidRPr="00332106" w:rsidRDefault="005A78F2" w:rsidP="00D039AE">
            <w:pPr>
              <w:spacing w:after="0" w:line="240" w:lineRule="auto"/>
              <w:jc w:val="center"/>
            </w:pPr>
            <w:r w:rsidRPr="00332106">
              <w:t>1.5 (1.3-1.7)</w:t>
            </w:r>
          </w:p>
        </w:tc>
      </w:tr>
      <w:tr w:rsidR="005A78F2" w:rsidRPr="00332106" w14:paraId="7311119E" w14:textId="77777777" w:rsidTr="6E2E25C9">
        <w:trPr>
          <w:trHeight w:val="288"/>
          <w:jc w:val="center"/>
        </w:trPr>
        <w:tc>
          <w:tcPr>
            <w:tcW w:w="1726" w:type="dxa"/>
            <w:tcBorders>
              <w:top w:val="single" w:sz="4" w:space="0" w:color="auto"/>
              <w:left w:val="single" w:sz="4" w:space="0" w:color="auto"/>
              <w:bottom w:val="single" w:sz="4" w:space="0" w:color="auto"/>
              <w:right w:val="single" w:sz="4" w:space="0" w:color="auto"/>
            </w:tcBorders>
          </w:tcPr>
          <w:p w14:paraId="0282F996" w14:textId="3DC62503" w:rsidR="005A78F2" w:rsidRPr="00332106" w:rsidRDefault="005A78F2" w:rsidP="00D039AE">
            <w:pPr>
              <w:spacing w:after="0" w:line="240" w:lineRule="auto"/>
            </w:pPr>
            <w:r w:rsidRPr="004D47E8">
              <w:t>Esophagus</w:t>
            </w:r>
          </w:p>
        </w:tc>
        <w:tc>
          <w:tcPr>
            <w:tcW w:w="2054" w:type="dxa"/>
            <w:tcBorders>
              <w:top w:val="single" w:sz="4" w:space="0" w:color="auto"/>
              <w:left w:val="single" w:sz="4" w:space="0" w:color="auto"/>
              <w:bottom w:val="single" w:sz="4" w:space="0" w:color="auto"/>
              <w:right w:val="single" w:sz="4" w:space="0" w:color="auto"/>
            </w:tcBorders>
          </w:tcPr>
          <w:p w14:paraId="75AD8FC9" w14:textId="2E0BCE48" w:rsidR="005A78F2" w:rsidRPr="00332106" w:rsidRDefault="005A78F2" w:rsidP="00F722F7">
            <w:pPr>
              <w:spacing w:after="0" w:line="240" w:lineRule="auto"/>
              <w:jc w:val="center"/>
            </w:pPr>
            <w:r w:rsidRPr="004D47E8">
              <w:t>2.2 (2</w:t>
            </w:r>
            <w:r w:rsidR="0086371D">
              <w:t>.0</w:t>
            </w:r>
            <w:r w:rsidRPr="004D47E8">
              <w:t>-2.4)</w:t>
            </w:r>
          </w:p>
        </w:tc>
        <w:tc>
          <w:tcPr>
            <w:tcW w:w="1398" w:type="dxa"/>
            <w:tcBorders>
              <w:top w:val="single" w:sz="4" w:space="0" w:color="auto"/>
              <w:left w:val="single" w:sz="4" w:space="0" w:color="auto"/>
              <w:bottom w:val="single" w:sz="4" w:space="0" w:color="auto"/>
              <w:right w:val="single" w:sz="4" w:space="0" w:color="auto"/>
            </w:tcBorders>
            <w:noWrap/>
          </w:tcPr>
          <w:p w14:paraId="500A9F46" w14:textId="4C5C0D9C" w:rsidR="005A78F2" w:rsidRPr="00332106" w:rsidRDefault="005A78F2" w:rsidP="00D039AE">
            <w:pPr>
              <w:spacing w:after="0" w:line="240" w:lineRule="auto"/>
            </w:pPr>
            <w:r w:rsidRPr="00332106">
              <w:t>Breast-in situ</w:t>
            </w:r>
          </w:p>
        </w:tc>
        <w:tc>
          <w:tcPr>
            <w:tcW w:w="2382" w:type="dxa"/>
            <w:tcBorders>
              <w:top w:val="single" w:sz="4" w:space="0" w:color="auto"/>
              <w:left w:val="single" w:sz="4" w:space="0" w:color="auto"/>
              <w:bottom w:val="single" w:sz="4" w:space="0" w:color="auto"/>
              <w:right w:val="single" w:sz="4" w:space="0" w:color="auto"/>
            </w:tcBorders>
            <w:noWrap/>
          </w:tcPr>
          <w:p w14:paraId="428D0E35" w14:textId="3A92B16E" w:rsidR="005A78F2" w:rsidRPr="00332106" w:rsidRDefault="005A78F2" w:rsidP="00D039AE">
            <w:pPr>
              <w:spacing w:after="0" w:line="240" w:lineRule="auto"/>
              <w:jc w:val="center"/>
            </w:pPr>
            <w:r w:rsidRPr="00332106">
              <w:t>0.2 (0.1-0.3)</w:t>
            </w:r>
          </w:p>
        </w:tc>
      </w:tr>
      <w:tr w:rsidR="005A78F2" w:rsidRPr="00D658B0" w14:paraId="3C56760B" w14:textId="77777777" w:rsidTr="6E2E25C9">
        <w:trPr>
          <w:trHeight w:val="288"/>
          <w:jc w:val="center"/>
        </w:trPr>
        <w:tc>
          <w:tcPr>
            <w:tcW w:w="1726" w:type="dxa"/>
            <w:tcBorders>
              <w:top w:val="single" w:sz="4" w:space="0" w:color="auto"/>
              <w:left w:val="single" w:sz="4" w:space="0" w:color="auto"/>
              <w:bottom w:val="single" w:sz="4" w:space="0" w:color="auto"/>
              <w:right w:val="single" w:sz="4" w:space="0" w:color="auto"/>
            </w:tcBorders>
          </w:tcPr>
          <w:p w14:paraId="36882B07" w14:textId="4AF23EFF" w:rsidR="005A78F2" w:rsidRPr="00332106" w:rsidRDefault="005A78F2" w:rsidP="00D039AE">
            <w:pPr>
              <w:spacing w:after="0" w:line="240" w:lineRule="auto"/>
            </w:pPr>
            <w:r w:rsidRPr="004D47E8">
              <w:t>Larynx</w:t>
            </w:r>
          </w:p>
        </w:tc>
        <w:tc>
          <w:tcPr>
            <w:tcW w:w="2054" w:type="dxa"/>
            <w:tcBorders>
              <w:top w:val="single" w:sz="4" w:space="0" w:color="auto"/>
              <w:left w:val="single" w:sz="4" w:space="0" w:color="auto"/>
              <w:bottom w:val="single" w:sz="4" w:space="0" w:color="auto"/>
              <w:right w:val="single" w:sz="4" w:space="0" w:color="auto"/>
            </w:tcBorders>
          </w:tcPr>
          <w:p w14:paraId="20E78B14" w14:textId="06236B62" w:rsidR="005A78F2" w:rsidRPr="00332106" w:rsidRDefault="004A4F97" w:rsidP="00F722F7">
            <w:pPr>
              <w:spacing w:after="0" w:line="240" w:lineRule="auto"/>
              <w:jc w:val="center"/>
            </w:pPr>
            <w:r>
              <w:t>1.1</w:t>
            </w:r>
            <w:r w:rsidR="00CD4716">
              <w:t xml:space="preserve"> (0.9-1.2)</w:t>
            </w:r>
          </w:p>
        </w:tc>
        <w:tc>
          <w:tcPr>
            <w:tcW w:w="1398" w:type="dxa"/>
            <w:tcBorders>
              <w:top w:val="single" w:sz="4" w:space="0" w:color="auto"/>
              <w:left w:val="single" w:sz="4" w:space="0" w:color="auto"/>
              <w:bottom w:val="single" w:sz="4" w:space="0" w:color="auto"/>
              <w:right w:val="single" w:sz="4" w:space="0" w:color="auto"/>
            </w:tcBorders>
            <w:noWrap/>
          </w:tcPr>
          <w:p w14:paraId="71B5A497" w14:textId="73704EB3" w:rsidR="005A78F2" w:rsidRPr="00332106" w:rsidRDefault="005A78F2" w:rsidP="00D039AE">
            <w:pPr>
              <w:spacing w:after="0" w:line="240" w:lineRule="auto"/>
            </w:pPr>
          </w:p>
        </w:tc>
        <w:tc>
          <w:tcPr>
            <w:tcW w:w="2382" w:type="dxa"/>
            <w:tcBorders>
              <w:top w:val="single" w:sz="4" w:space="0" w:color="auto"/>
              <w:left w:val="single" w:sz="4" w:space="0" w:color="auto"/>
              <w:bottom w:val="single" w:sz="4" w:space="0" w:color="auto"/>
              <w:right w:val="single" w:sz="4" w:space="0" w:color="auto"/>
            </w:tcBorders>
            <w:noWrap/>
          </w:tcPr>
          <w:p w14:paraId="60782087" w14:textId="77777777" w:rsidR="005A78F2" w:rsidRPr="00332106" w:rsidRDefault="005A78F2" w:rsidP="00D039AE">
            <w:pPr>
              <w:spacing w:after="0" w:line="240" w:lineRule="auto"/>
              <w:jc w:val="center"/>
            </w:pPr>
          </w:p>
        </w:tc>
      </w:tr>
    </w:tbl>
    <w:bookmarkEnd w:id="21"/>
    <w:p w14:paraId="4FDA8DDF" w14:textId="0FF5B8F9" w:rsidR="00FE4B5F" w:rsidRDefault="00EA6895" w:rsidP="00004E27">
      <w:pPr>
        <w:pStyle w:val="NoSpacing"/>
        <w:keepLines/>
        <w:rPr>
          <w:sz w:val="18"/>
          <w:szCs w:val="18"/>
        </w:rPr>
      </w:pPr>
      <w:r w:rsidRPr="6E2E25C9">
        <w:rPr>
          <w:sz w:val="18"/>
          <w:szCs w:val="18"/>
        </w:rPr>
        <w:t xml:space="preserve">Source: Massachusetts Cancer Registry </w:t>
      </w:r>
    </w:p>
    <w:p w14:paraId="5E1D8F24" w14:textId="7B7367C8" w:rsidR="00FE4B5F" w:rsidRDefault="00365F8A" w:rsidP="1FCA9123">
      <w:pPr>
        <w:pStyle w:val="NoSpacing"/>
        <w:keepLines/>
        <w:rPr>
          <w:sz w:val="18"/>
          <w:szCs w:val="18"/>
        </w:rPr>
      </w:pPr>
      <w:bookmarkStart w:id="22" w:name="_Hlk207015208"/>
      <w:r w:rsidRPr="1FCA9123">
        <w:rPr>
          <w:sz w:val="18"/>
          <w:szCs w:val="18"/>
        </w:rPr>
        <w:t>*</w:t>
      </w:r>
      <w:r w:rsidR="00EA6895" w:rsidRPr="1FCA9123">
        <w:rPr>
          <w:sz w:val="18"/>
          <w:szCs w:val="18"/>
        </w:rPr>
        <w:t xml:space="preserve">Rates are </w:t>
      </w:r>
      <w:r w:rsidR="008514B0" w:rsidRPr="1FCA9123">
        <w:rPr>
          <w:sz w:val="18"/>
          <w:szCs w:val="18"/>
        </w:rPr>
        <w:t xml:space="preserve">per 100,000 </w:t>
      </w:r>
      <w:r w:rsidR="005A48FC" w:rsidRPr="1FCA9123">
        <w:rPr>
          <w:sz w:val="18"/>
          <w:szCs w:val="18"/>
        </w:rPr>
        <w:t xml:space="preserve">population </w:t>
      </w:r>
      <w:r w:rsidR="008514B0" w:rsidRPr="1FCA9123">
        <w:rPr>
          <w:sz w:val="18"/>
          <w:szCs w:val="18"/>
        </w:rPr>
        <w:t xml:space="preserve">and </w:t>
      </w:r>
      <w:r w:rsidR="00EA6895" w:rsidRPr="1FCA9123">
        <w:rPr>
          <w:sz w:val="18"/>
          <w:szCs w:val="18"/>
        </w:rPr>
        <w:t>age-adjusted to the 2000 U.S. Standard Population</w:t>
      </w:r>
      <w:r w:rsidRPr="1FCA9123">
        <w:rPr>
          <w:sz w:val="18"/>
          <w:szCs w:val="18"/>
        </w:rPr>
        <w:t>.</w:t>
      </w:r>
      <w:bookmarkEnd w:id="22"/>
      <w:r w:rsidRPr="1FCA9123">
        <w:rPr>
          <w:sz w:val="18"/>
          <w:szCs w:val="18"/>
        </w:rPr>
        <w:t xml:space="preserve"> </w:t>
      </w:r>
    </w:p>
    <w:p w14:paraId="4406C960" w14:textId="48274A08" w:rsidR="00FE4B5F" w:rsidRDefault="4A1BE782" w:rsidP="1FCA9123">
      <w:pPr>
        <w:pStyle w:val="NoSpacing"/>
        <w:keepLines/>
        <w:rPr>
          <w:sz w:val="18"/>
          <w:szCs w:val="18"/>
        </w:rPr>
      </w:pPr>
      <w:r w:rsidRPr="1FCA9123">
        <w:rPr>
          <w:sz w:val="18"/>
          <w:szCs w:val="18"/>
        </w:rPr>
        <w:t>**</w:t>
      </w:r>
      <w:r w:rsidR="00365F8A" w:rsidRPr="1FCA9123">
        <w:rPr>
          <w:sz w:val="18"/>
          <w:szCs w:val="18"/>
        </w:rPr>
        <w:t xml:space="preserve">The </w:t>
      </w:r>
      <w:r w:rsidR="5A251641" w:rsidRPr="1FCA9123">
        <w:rPr>
          <w:sz w:val="18"/>
          <w:szCs w:val="18"/>
        </w:rPr>
        <w:t>all-invasive</w:t>
      </w:r>
      <w:r w:rsidR="00365F8A" w:rsidRPr="1FCA9123">
        <w:rPr>
          <w:sz w:val="18"/>
          <w:szCs w:val="18"/>
        </w:rPr>
        <w:t xml:space="preserve"> </w:t>
      </w:r>
      <w:r w:rsidR="006B28AE" w:rsidRPr="1FCA9123">
        <w:rPr>
          <w:sz w:val="18"/>
          <w:szCs w:val="18"/>
        </w:rPr>
        <w:t xml:space="preserve">cancer </w:t>
      </w:r>
      <w:r w:rsidR="00365F8A" w:rsidRPr="1FCA9123">
        <w:rPr>
          <w:sz w:val="18"/>
          <w:szCs w:val="18"/>
        </w:rPr>
        <w:t xml:space="preserve">rates do not include </w:t>
      </w:r>
      <w:proofErr w:type="gramStart"/>
      <w:r w:rsidR="00365F8A" w:rsidRPr="1FCA9123">
        <w:rPr>
          <w:sz w:val="18"/>
          <w:szCs w:val="18"/>
        </w:rPr>
        <w:t>in situ breast cancer</w:t>
      </w:r>
      <w:proofErr w:type="gramEnd"/>
      <w:r w:rsidR="00365F8A" w:rsidRPr="1FCA9123">
        <w:rPr>
          <w:sz w:val="18"/>
          <w:szCs w:val="18"/>
        </w:rPr>
        <w:t>.</w:t>
      </w:r>
      <w:r w:rsidR="00AC6D4F" w:rsidRPr="1FCA9123">
        <w:rPr>
          <w:sz w:val="18"/>
          <w:szCs w:val="18"/>
        </w:rPr>
        <w:t xml:space="preserve">  </w:t>
      </w:r>
    </w:p>
    <w:p w14:paraId="5114D868" w14:textId="0FF1D81A" w:rsidR="00FE4B5F" w:rsidRDefault="008454F9" w:rsidP="1FCA9123">
      <w:pPr>
        <w:pStyle w:val="NoSpacing"/>
        <w:keepLines/>
        <w:rPr>
          <w:sz w:val="18"/>
          <w:szCs w:val="18"/>
        </w:rPr>
      </w:pPr>
      <w:bookmarkStart w:id="23" w:name="_Hlk183183435"/>
      <w:r w:rsidRPr="1FCA9123">
        <w:rPr>
          <w:sz w:val="18"/>
          <w:szCs w:val="18"/>
        </w:rPr>
        <w:t>+</w:t>
      </w:r>
      <w:r w:rsidR="00BD5319" w:rsidRPr="1FCA9123">
        <w:rPr>
          <w:sz w:val="18"/>
          <w:szCs w:val="18"/>
        </w:rPr>
        <w:t>Note that the</w:t>
      </w:r>
      <w:r w:rsidR="00C35D97" w:rsidRPr="1FCA9123">
        <w:rPr>
          <w:sz w:val="18"/>
          <w:szCs w:val="18"/>
        </w:rPr>
        <w:t xml:space="preserve"> </w:t>
      </w:r>
      <w:r w:rsidR="00BD5319" w:rsidRPr="1FCA9123">
        <w:rPr>
          <w:sz w:val="18"/>
          <w:szCs w:val="18"/>
        </w:rPr>
        <w:t>incidence counts for invasive melanoma of the skin for 2018-2021 are incomplete due to issues related to pathology laboratory data reporting</w:t>
      </w:r>
      <w:r w:rsidR="00C35D97" w:rsidRPr="1FCA9123">
        <w:rPr>
          <w:sz w:val="18"/>
          <w:szCs w:val="18"/>
        </w:rPr>
        <w:t>.</w:t>
      </w:r>
    </w:p>
    <w:p w14:paraId="57571598" w14:textId="77777777" w:rsidR="00004E27" w:rsidRDefault="00004E27" w:rsidP="1FCA9123">
      <w:pPr>
        <w:pStyle w:val="NoSpacing"/>
        <w:keepLines/>
        <w:rPr>
          <w:sz w:val="18"/>
          <w:szCs w:val="18"/>
        </w:rPr>
      </w:pPr>
    </w:p>
    <w:p w14:paraId="256FDB35" w14:textId="4E11364F" w:rsidR="00DE3AB4" w:rsidRDefault="00DE3AB4" w:rsidP="6E2E25C9">
      <w:pPr>
        <w:pStyle w:val="Heading3"/>
        <w:rPr>
          <w:rFonts w:asciiTheme="minorHAnsi" w:hAnsiTheme="minorHAnsi" w:cstheme="minorBidi"/>
          <w:b/>
          <w:bCs/>
          <w:color w:val="auto"/>
        </w:rPr>
      </w:pPr>
      <w:bookmarkStart w:id="24" w:name="_Toc652114063"/>
      <w:bookmarkEnd w:id="23"/>
      <w:r w:rsidRPr="6E2E25C9">
        <w:rPr>
          <w:rFonts w:asciiTheme="minorHAnsi" w:hAnsiTheme="minorHAnsi" w:cstheme="minorBidi"/>
          <w:b/>
          <w:bCs/>
          <w:color w:val="auto"/>
        </w:rPr>
        <w:t xml:space="preserve">Cancer Incidence by </w:t>
      </w:r>
      <w:r w:rsidR="00B3722F" w:rsidRPr="6E2E25C9">
        <w:rPr>
          <w:rFonts w:asciiTheme="minorHAnsi" w:hAnsiTheme="minorHAnsi" w:cstheme="minorBidi"/>
          <w:b/>
          <w:bCs/>
          <w:color w:val="auto"/>
        </w:rPr>
        <w:t>Race and Ethnicity</w:t>
      </w:r>
      <w:bookmarkEnd w:id="24"/>
    </w:p>
    <w:p w14:paraId="2C0CD027" w14:textId="77777777" w:rsidR="00004E27" w:rsidRPr="00004E27" w:rsidRDefault="00004E27" w:rsidP="00004E27"/>
    <w:p w14:paraId="1EAB14D1" w14:textId="77777777" w:rsidR="00004E27" w:rsidRDefault="25347ADB" w:rsidP="6E2E25C9">
      <w:pPr>
        <w:spacing w:after="0" w:line="240" w:lineRule="auto"/>
        <w:rPr>
          <w:noProof/>
        </w:rPr>
      </w:pPr>
      <w:r w:rsidRPr="6E2E25C9">
        <w:rPr>
          <w:lang w:eastAsia="ja-JP"/>
        </w:rPr>
        <w:t>Racial/ethnic data are presented for</w:t>
      </w:r>
      <w:r w:rsidR="4ADCB976" w:rsidRPr="6E2E25C9">
        <w:rPr>
          <w:lang w:eastAsia="ja-JP"/>
        </w:rPr>
        <w:t xml:space="preserve"> </w:t>
      </w:r>
      <w:r w:rsidR="18EC6244" w:rsidRPr="6E2E25C9">
        <w:rPr>
          <w:lang w:eastAsia="ja-JP"/>
        </w:rPr>
        <w:t>W</w:t>
      </w:r>
      <w:r w:rsidR="6B704F46" w:rsidRPr="6E2E25C9">
        <w:rPr>
          <w:lang w:eastAsia="ja-JP"/>
        </w:rPr>
        <w:t>hite NH</w:t>
      </w:r>
      <w:r w:rsidR="2F78CFCD" w:rsidRPr="6E2E25C9">
        <w:rPr>
          <w:lang w:eastAsia="ja-JP"/>
        </w:rPr>
        <w:t>,</w:t>
      </w:r>
      <w:r w:rsidR="6B704F46" w:rsidRPr="6E2E25C9">
        <w:rPr>
          <w:lang w:eastAsia="ja-JP"/>
        </w:rPr>
        <w:t xml:space="preserve"> Black NH</w:t>
      </w:r>
      <w:r w:rsidR="3EE98934" w:rsidRPr="6E2E25C9">
        <w:rPr>
          <w:lang w:eastAsia="ja-JP"/>
        </w:rPr>
        <w:t>,</w:t>
      </w:r>
      <w:r w:rsidR="6B704F46" w:rsidRPr="6E2E25C9">
        <w:rPr>
          <w:lang w:eastAsia="ja-JP"/>
        </w:rPr>
        <w:t xml:space="preserve"> Asian NH</w:t>
      </w:r>
      <w:r w:rsidR="094D5567" w:rsidRPr="6E2E25C9">
        <w:rPr>
          <w:lang w:eastAsia="ja-JP"/>
        </w:rPr>
        <w:t>,</w:t>
      </w:r>
      <w:r w:rsidR="6B704F46" w:rsidRPr="6E2E25C9">
        <w:rPr>
          <w:lang w:eastAsia="ja-JP"/>
        </w:rPr>
        <w:t xml:space="preserve"> </w:t>
      </w:r>
      <w:r w:rsidR="0013C36F" w:rsidRPr="6E2E25C9">
        <w:rPr>
          <w:lang w:eastAsia="ja-JP"/>
        </w:rPr>
        <w:t>Hispanic</w:t>
      </w:r>
      <w:r w:rsidR="1838AD30" w:rsidRPr="6E2E25C9">
        <w:rPr>
          <w:lang w:eastAsia="ja-JP"/>
        </w:rPr>
        <w:t>,</w:t>
      </w:r>
      <w:r w:rsidR="40F34CC7" w:rsidRPr="6E2E25C9">
        <w:rPr>
          <w:lang w:eastAsia="ja-JP"/>
        </w:rPr>
        <w:t xml:space="preserve"> and Native American NH </w:t>
      </w:r>
      <w:r w:rsidR="60E1318B" w:rsidRPr="6E2E25C9">
        <w:rPr>
          <w:lang w:eastAsia="ja-JP"/>
        </w:rPr>
        <w:t xml:space="preserve">racial ethnic groups </w:t>
      </w:r>
      <w:r w:rsidR="40F34CC7" w:rsidRPr="6E2E25C9">
        <w:rPr>
          <w:lang w:eastAsia="ja-JP"/>
        </w:rPr>
        <w:t xml:space="preserve">when </w:t>
      </w:r>
      <w:r w:rsidR="3F2EF182" w:rsidRPr="6E2E25C9">
        <w:rPr>
          <w:lang w:eastAsia="ja-JP"/>
        </w:rPr>
        <w:t xml:space="preserve">the </w:t>
      </w:r>
      <w:r w:rsidR="22B82C2D" w:rsidRPr="6E2E25C9">
        <w:rPr>
          <w:lang w:eastAsia="ja-JP"/>
        </w:rPr>
        <w:t>number of cases (</w:t>
      </w:r>
      <w:r w:rsidR="3F2EF182" w:rsidRPr="6E2E25C9">
        <w:rPr>
          <w:lang w:eastAsia="ja-JP"/>
        </w:rPr>
        <w:t>counts</w:t>
      </w:r>
      <w:r w:rsidR="61592BCB" w:rsidRPr="6E2E25C9">
        <w:rPr>
          <w:lang w:eastAsia="ja-JP"/>
        </w:rPr>
        <w:t>) were</w:t>
      </w:r>
      <w:r w:rsidR="6551019C" w:rsidRPr="6E2E25C9">
        <w:rPr>
          <w:lang w:eastAsia="ja-JP"/>
        </w:rPr>
        <w:t xml:space="preserve"> deemed</w:t>
      </w:r>
      <w:r w:rsidR="61592BCB" w:rsidRPr="6E2E25C9">
        <w:rPr>
          <w:lang w:eastAsia="ja-JP"/>
        </w:rPr>
        <w:t xml:space="preserve"> sufficient</w:t>
      </w:r>
      <w:r w:rsidR="3F2EF182" w:rsidRPr="6E2E25C9">
        <w:rPr>
          <w:lang w:eastAsia="ja-JP"/>
        </w:rPr>
        <w:t xml:space="preserve"> </w:t>
      </w:r>
      <w:r w:rsidR="3448BCAE" w:rsidRPr="6E2E25C9">
        <w:rPr>
          <w:lang w:eastAsia="ja-JP"/>
        </w:rPr>
        <w:t xml:space="preserve">for </w:t>
      </w:r>
      <w:r w:rsidR="149A7A12" w:rsidRPr="6E2E25C9">
        <w:rPr>
          <w:lang w:eastAsia="ja-JP"/>
        </w:rPr>
        <w:t xml:space="preserve">supporting </w:t>
      </w:r>
      <w:r w:rsidR="3448BCAE" w:rsidRPr="6E2E25C9">
        <w:rPr>
          <w:lang w:eastAsia="ja-JP"/>
        </w:rPr>
        <w:t xml:space="preserve">age-adjusted analyses </w:t>
      </w:r>
      <w:r w:rsidR="3F2EF182" w:rsidRPr="6E2E25C9">
        <w:rPr>
          <w:lang w:eastAsia="ja-JP"/>
        </w:rPr>
        <w:t>(20 or more cases)</w:t>
      </w:r>
      <w:r w:rsidR="0013C36F" w:rsidRPr="6E2E25C9">
        <w:rPr>
          <w:lang w:eastAsia="ja-JP"/>
        </w:rPr>
        <w:t xml:space="preserve">.  </w:t>
      </w:r>
      <w:r w:rsidR="681EAA1E" w:rsidRPr="6E2E25C9">
        <w:rPr>
          <w:noProof/>
        </w:rPr>
        <w:t xml:space="preserve"> </w:t>
      </w:r>
    </w:p>
    <w:p w14:paraId="0D49C625" w14:textId="7EA51888" w:rsidR="00DE3AB4" w:rsidRPr="00D658B0" w:rsidRDefault="00C63A31" w:rsidP="6E2E25C9">
      <w:pPr>
        <w:spacing w:after="0" w:line="240" w:lineRule="auto"/>
        <w:rPr>
          <w:b/>
          <w:bCs/>
        </w:rPr>
      </w:pPr>
      <w:r>
        <w:lastRenderedPageBreak/>
        <w:tab/>
      </w:r>
      <w:r>
        <w:rPr>
          <w:b/>
          <w:bCs/>
          <w:noProof/>
        </w:rPr>
        <w:drawing>
          <wp:inline distT="0" distB="0" distL="0" distR="0" wp14:anchorId="0E46F6BB" wp14:editId="48309ECF">
            <wp:extent cx="5486400" cy="3200400"/>
            <wp:effectExtent l="0" t="0" r="0" b="0"/>
            <wp:docPr id="1614417177" name="Chart 2" descr="This bar graph compares rates of all invasive cancers by sex and racial ethnic group."/>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E2C80F9" w14:textId="0C81A7C3" w:rsidR="00FA4C79" w:rsidRPr="00FA4C79" w:rsidRDefault="00FA4C79" w:rsidP="00004E27">
      <w:pPr>
        <w:spacing w:after="0" w:line="240" w:lineRule="auto"/>
        <w:ind w:left="720"/>
        <w:rPr>
          <w:bCs/>
          <w:sz w:val="20"/>
          <w:szCs w:val="20"/>
        </w:rPr>
      </w:pPr>
      <w:r w:rsidRPr="00FA4C79">
        <w:rPr>
          <w:bCs/>
          <w:sz w:val="20"/>
          <w:szCs w:val="20"/>
        </w:rPr>
        <w:t>Source: Massachusetts Cancer Registry</w:t>
      </w:r>
      <w:r w:rsidR="000B7E94">
        <w:rPr>
          <w:bCs/>
          <w:sz w:val="20"/>
          <w:szCs w:val="20"/>
        </w:rPr>
        <w:t xml:space="preserve">. </w:t>
      </w:r>
      <w:bookmarkStart w:id="25" w:name="_Hlk207016848"/>
      <w:r w:rsidR="000B7E94" w:rsidRPr="000B7E94">
        <w:rPr>
          <w:bCs/>
          <w:sz w:val="20"/>
          <w:szCs w:val="20"/>
        </w:rPr>
        <w:t>*Rates are</w:t>
      </w:r>
      <w:r w:rsidR="00CA4BEF">
        <w:rPr>
          <w:bCs/>
          <w:sz w:val="20"/>
          <w:szCs w:val="20"/>
        </w:rPr>
        <w:t xml:space="preserve"> </w:t>
      </w:r>
      <w:r w:rsidR="000B7E94" w:rsidRPr="000B7E94">
        <w:rPr>
          <w:bCs/>
          <w:sz w:val="20"/>
          <w:szCs w:val="20"/>
        </w:rPr>
        <w:t>per 100,000</w:t>
      </w:r>
      <w:r w:rsidR="00CA4BEF">
        <w:rPr>
          <w:bCs/>
          <w:sz w:val="20"/>
          <w:szCs w:val="20"/>
        </w:rPr>
        <w:t xml:space="preserve"> </w:t>
      </w:r>
      <w:r w:rsidR="000B7E94" w:rsidRPr="000B7E94">
        <w:rPr>
          <w:bCs/>
          <w:sz w:val="20"/>
          <w:szCs w:val="20"/>
        </w:rPr>
        <w:t>and age-adjusted to the 2000 U.S. Standard Population.</w:t>
      </w:r>
    </w:p>
    <w:p w14:paraId="6460B7F1" w14:textId="77777777" w:rsidR="00FA4C79" w:rsidRDefault="00FA4C79" w:rsidP="00D658B0">
      <w:pPr>
        <w:spacing w:after="0" w:line="240" w:lineRule="auto"/>
        <w:rPr>
          <w:b/>
          <w:sz w:val="24"/>
          <w:szCs w:val="24"/>
        </w:rPr>
      </w:pPr>
    </w:p>
    <w:p w14:paraId="62433EC0" w14:textId="41419601" w:rsidR="00DE3AB4" w:rsidRPr="00302C2C" w:rsidRDefault="00A712C3" w:rsidP="6E2E25C9">
      <w:pPr>
        <w:pStyle w:val="Heading3"/>
        <w:rPr>
          <w:rFonts w:asciiTheme="minorHAnsi" w:hAnsiTheme="minorHAnsi" w:cstheme="minorBidi"/>
          <w:b/>
          <w:bCs/>
          <w:color w:val="auto"/>
        </w:rPr>
      </w:pPr>
      <w:bookmarkStart w:id="26" w:name="_Toc850816390"/>
      <w:bookmarkEnd w:id="25"/>
      <w:r w:rsidRPr="6E2E25C9">
        <w:rPr>
          <w:rFonts w:asciiTheme="minorHAnsi" w:hAnsiTheme="minorHAnsi" w:cstheme="minorBidi"/>
          <w:b/>
          <w:bCs/>
          <w:color w:val="auto"/>
        </w:rPr>
        <w:t xml:space="preserve">Female </w:t>
      </w:r>
      <w:r w:rsidR="007D017B" w:rsidRPr="6E2E25C9">
        <w:rPr>
          <w:rFonts w:asciiTheme="minorHAnsi" w:hAnsiTheme="minorHAnsi" w:cstheme="minorBidi"/>
          <w:b/>
          <w:bCs/>
          <w:color w:val="auto"/>
        </w:rPr>
        <w:t xml:space="preserve">Incidence </w:t>
      </w:r>
      <w:proofErr w:type="gramStart"/>
      <w:r w:rsidR="00632257" w:rsidRPr="6E2E25C9">
        <w:rPr>
          <w:rFonts w:asciiTheme="minorHAnsi" w:hAnsiTheme="minorHAnsi" w:cstheme="minorBidi"/>
          <w:b/>
          <w:bCs/>
          <w:color w:val="auto"/>
        </w:rPr>
        <w:t>By</w:t>
      </w:r>
      <w:proofErr w:type="gramEnd"/>
      <w:r w:rsidR="00632257" w:rsidRPr="6E2E25C9">
        <w:rPr>
          <w:rFonts w:asciiTheme="minorHAnsi" w:hAnsiTheme="minorHAnsi" w:cstheme="minorBidi"/>
          <w:b/>
          <w:bCs/>
          <w:color w:val="auto"/>
        </w:rPr>
        <w:t xml:space="preserve"> </w:t>
      </w:r>
      <w:r w:rsidR="061D7560" w:rsidRPr="6E2E25C9">
        <w:rPr>
          <w:rFonts w:asciiTheme="minorHAnsi" w:hAnsiTheme="minorHAnsi" w:cstheme="minorBidi"/>
          <w:b/>
          <w:bCs/>
          <w:color w:val="auto"/>
        </w:rPr>
        <w:t>Racial Ethnic Group</w:t>
      </w:r>
      <w:r w:rsidR="00632257" w:rsidRPr="6E2E25C9">
        <w:rPr>
          <w:rFonts w:asciiTheme="minorHAnsi" w:hAnsiTheme="minorHAnsi" w:cstheme="minorBidi"/>
          <w:b/>
          <w:bCs/>
          <w:color w:val="auto"/>
        </w:rPr>
        <w:t xml:space="preserve"> </w:t>
      </w:r>
      <w:r w:rsidR="003154B2" w:rsidRPr="6E2E25C9">
        <w:rPr>
          <w:rFonts w:asciiTheme="minorHAnsi" w:hAnsiTheme="minorHAnsi" w:cstheme="minorBidi"/>
          <w:b/>
          <w:bCs/>
          <w:color w:val="auto"/>
        </w:rPr>
        <w:t>(Please refer to Appendix D for specific cancers)</w:t>
      </w:r>
      <w:r w:rsidR="007D017B" w:rsidRPr="6E2E25C9">
        <w:rPr>
          <w:rFonts w:asciiTheme="minorHAnsi" w:hAnsiTheme="minorHAnsi" w:cstheme="minorBidi"/>
          <w:b/>
          <w:bCs/>
          <w:color w:val="auto"/>
        </w:rPr>
        <w:t>:</w:t>
      </w:r>
      <w:bookmarkEnd w:id="26"/>
    </w:p>
    <w:p w14:paraId="46A7030E" w14:textId="77777777" w:rsidR="00AF71CD" w:rsidRPr="00D658B0" w:rsidRDefault="00AF71CD" w:rsidP="1D9453CA">
      <w:pPr>
        <w:spacing w:after="0" w:line="240" w:lineRule="auto"/>
        <w:rPr>
          <w:b/>
          <w:bCs/>
          <w:sz w:val="24"/>
          <w:szCs w:val="24"/>
        </w:rPr>
      </w:pPr>
    </w:p>
    <w:p w14:paraId="4E822EDF" w14:textId="74088AA9" w:rsidR="00490334" w:rsidRPr="00AF71CD" w:rsidRDefault="00DE3AB4" w:rsidP="0028244B">
      <w:pPr>
        <w:pStyle w:val="ListParagraph"/>
        <w:numPr>
          <w:ilvl w:val="1"/>
          <w:numId w:val="3"/>
        </w:numPr>
        <w:spacing w:after="0" w:line="240" w:lineRule="auto"/>
        <w:rPr>
          <w:b/>
          <w:bCs/>
          <w:sz w:val="24"/>
          <w:szCs w:val="24"/>
        </w:rPr>
      </w:pPr>
      <w:r w:rsidRPr="6E2E25C9">
        <w:rPr>
          <w:sz w:val="24"/>
          <w:szCs w:val="24"/>
        </w:rPr>
        <w:t>White</w:t>
      </w:r>
      <w:r w:rsidR="1B2CF044" w:rsidRPr="6E2E25C9">
        <w:rPr>
          <w:sz w:val="24"/>
          <w:szCs w:val="24"/>
        </w:rPr>
        <w:t xml:space="preserve"> </w:t>
      </w:r>
      <w:r w:rsidRPr="6E2E25C9">
        <w:rPr>
          <w:sz w:val="24"/>
          <w:szCs w:val="24"/>
        </w:rPr>
        <w:t xml:space="preserve">NH females had significantly higher age-adjusted incidence rates of all cancers combined than Black NH, Asian NH, </w:t>
      </w:r>
      <w:r w:rsidR="00315A14" w:rsidRPr="6E2E25C9">
        <w:rPr>
          <w:sz w:val="24"/>
          <w:szCs w:val="24"/>
        </w:rPr>
        <w:t xml:space="preserve">Native American NH </w:t>
      </w:r>
      <w:r w:rsidRPr="6E2E25C9">
        <w:rPr>
          <w:sz w:val="24"/>
          <w:szCs w:val="24"/>
        </w:rPr>
        <w:t>and Hispanic females</w:t>
      </w:r>
      <w:r w:rsidR="4622CFA9" w:rsidRPr="6E2E25C9">
        <w:rPr>
          <w:sz w:val="24"/>
          <w:szCs w:val="24"/>
        </w:rPr>
        <w:t>.</w:t>
      </w:r>
      <w:r w:rsidR="00D34818" w:rsidRPr="6E2E25C9">
        <w:rPr>
          <w:sz w:val="24"/>
          <w:szCs w:val="24"/>
        </w:rPr>
        <w:t xml:space="preserve"> </w:t>
      </w:r>
      <w:r w:rsidR="4D78013E" w:rsidRPr="6E2E25C9">
        <w:rPr>
          <w:sz w:val="24"/>
          <w:szCs w:val="24"/>
        </w:rPr>
        <w:t xml:space="preserve">      </w:t>
      </w:r>
      <w:r w:rsidR="00D34818" w:rsidRPr="6E2E25C9">
        <w:rPr>
          <w:sz w:val="24"/>
          <w:szCs w:val="24"/>
        </w:rPr>
        <w:t>(Figure 3)</w:t>
      </w:r>
      <w:r w:rsidRPr="6E2E25C9">
        <w:rPr>
          <w:sz w:val="24"/>
          <w:szCs w:val="24"/>
        </w:rPr>
        <w:t>.</w:t>
      </w:r>
    </w:p>
    <w:p w14:paraId="3487C25D" w14:textId="01B74BB7" w:rsidR="00DE3AB4" w:rsidRPr="00D658B0" w:rsidRDefault="00DE3AB4" w:rsidP="00D658B0">
      <w:pPr>
        <w:pStyle w:val="ListParagraph"/>
        <w:numPr>
          <w:ilvl w:val="1"/>
          <w:numId w:val="3"/>
        </w:numPr>
        <w:spacing w:after="0"/>
        <w:rPr>
          <w:sz w:val="24"/>
          <w:szCs w:val="24"/>
        </w:rPr>
      </w:pPr>
      <w:r w:rsidRPr="6E2E25C9">
        <w:rPr>
          <w:sz w:val="24"/>
          <w:szCs w:val="24"/>
        </w:rPr>
        <w:t>Black</w:t>
      </w:r>
      <w:r w:rsidR="05B97ACD" w:rsidRPr="6E2E25C9">
        <w:rPr>
          <w:sz w:val="24"/>
          <w:szCs w:val="24"/>
        </w:rPr>
        <w:t xml:space="preserve"> </w:t>
      </w:r>
      <w:r w:rsidRPr="6E2E25C9">
        <w:rPr>
          <w:sz w:val="24"/>
          <w:szCs w:val="24"/>
        </w:rPr>
        <w:t>NH females had significantly higher age-adjusted incidence rates of all cancers combined than Asian NH</w:t>
      </w:r>
      <w:r w:rsidR="00234439" w:rsidRPr="6E2E25C9">
        <w:rPr>
          <w:sz w:val="24"/>
          <w:szCs w:val="24"/>
        </w:rPr>
        <w:t xml:space="preserve">, Native American NH, </w:t>
      </w:r>
      <w:r w:rsidRPr="6E2E25C9">
        <w:rPr>
          <w:sz w:val="24"/>
          <w:szCs w:val="24"/>
        </w:rPr>
        <w:t>and Hispanic females</w:t>
      </w:r>
      <w:r w:rsidR="0047658E" w:rsidRPr="6E2E25C9">
        <w:rPr>
          <w:sz w:val="24"/>
          <w:szCs w:val="24"/>
        </w:rPr>
        <w:t xml:space="preserve"> </w:t>
      </w:r>
    </w:p>
    <w:p w14:paraId="57384473" w14:textId="23A80F08" w:rsidR="00DE3AB4" w:rsidRPr="00D658B0" w:rsidRDefault="00DE3AB4" w:rsidP="00D658B0">
      <w:pPr>
        <w:pStyle w:val="ListParagraph"/>
        <w:numPr>
          <w:ilvl w:val="1"/>
          <w:numId w:val="3"/>
        </w:numPr>
        <w:spacing w:after="0"/>
        <w:rPr>
          <w:sz w:val="24"/>
          <w:szCs w:val="24"/>
        </w:rPr>
      </w:pPr>
      <w:r w:rsidRPr="1D9453CA">
        <w:rPr>
          <w:sz w:val="24"/>
          <w:szCs w:val="24"/>
        </w:rPr>
        <w:t xml:space="preserve">Asian NH </w:t>
      </w:r>
      <w:r w:rsidR="00ED1E89" w:rsidRPr="1D9453CA">
        <w:rPr>
          <w:sz w:val="24"/>
          <w:szCs w:val="24"/>
        </w:rPr>
        <w:t xml:space="preserve">and Native American NH </w:t>
      </w:r>
      <w:r w:rsidRPr="1D9453CA">
        <w:rPr>
          <w:sz w:val="24"/>
          <w:szCs w:val="24"/>
        </w:rPr>
        <w:t xml:space="preserve">females had the lowest age-adjusted incidence rate for all cancers combined </w:t>
      </w:r>
      <w:r w:rsidR="5E270486" w:rsidRPr="1D9453CA">
        <w:rPr>
          <w:sz w:val="24"/>
          <w:szCs w:val="24"/>
        </w:rPr>
        <w:t>among</w:t>
      </w:r>
      <w:r w:rsidRPr="1D9453CA">
        <w:rPr>
          <w:sz w:val="24"/>
          <w:szCs w:val="24"/>
        </w:rPr>
        <w:t xml:space="preserve"> racial</w:t>
      </w:r>
      <w:r w:rsidR="001A4649">
        <w:rPr>
          <w:sz w:val="24"/>
          <w:szCs w:val="24"/>
        </w:rPr>
        <w:t xml:space="preserve"> </w:t>
      </w:r>
      <w:r w:rsidR="000C575B">
        <w:rPr>
          <w:sz w:val="24"/>
          <w:szCs w:val="24"/>
        </w:rPr>
        <w:t xml:space="preserve">and </w:t>
      </w:r>
      <w:r w:rsidRPr="1D9453CA">
        <w:rPr>
          <w:sz w:val="24"/>
          <w:szCs w:val="24"/>
        </w:rPr>
        <w:t>ethnic groups.</w:t>
      </w:r>
    </w:p>
    <w:p w14:paraId="36C21B4F" w14:textId="6D757743" w:rsidR="000901C0" w:rsidRPr="00D658B0" w:rsidRDefault="5D007196" w:rsidP="00D658B0">
      <w:pPr>
        <w:pStyle w:val="ListParagraph"/>
        <w:numPr>
          <w:ilvl w:val="1"/>
          <w:numId w:val="3"/>
        </w:numPr>
        <w:spacing w:after="0"/>
        <w:rPr>
          <w:sz w:val="24"/>
          <w:szCs w:val="24"/>
        </w:rPr>
      </w:pPr>
      <w:r w:rsidRPr="6E2E25C9">
        <w:rPr>
          <w:sz w:val="24"/>
          <w:szCs w:val="24"/>
        </w:rPr>
        <w:t>Breast cancer,</w:t>
      </w:r>
      <w:r w:rsidR="417FC412" w:rsidRPr="6E2E25C9">
        <w:rPr>
          <w:sz w:val="24"/>
          <w:szCs w:val="24"/>
        </w:rPr>
        <w:t xml:space="preserve"> lung cancer, and </w:t>
      </w:r>
      <w:r w:rsidR="7D2F285C" w:rsidRPr="6E2E25C9">
        <w:rPr>
          <w:sz w:val="24"/>
          <w:szCs w:val="24"/>
        </w:rPr>
        <w:t>NHL</w:t>
      </w:r>
      <w:r w:rsidR="417FC412" w:rsidRPr="6E2E25C9">
        <w:rPr>
          <w:sz w:val="24"/>
          <w:szCs w:val="24"/>
        </w:rPr>
        <w:t xml:space="preserve"> rates </w:t>
      </w:r>
      <w:r w:rsidR="31EDF43D" w:rsidRPr="6E2E25C9">
        <w:rPr>
          <w:sz w:val="24"/>
          <w:szCs w:val="24"/>
        </w:rPr>
        <w:t xml:space="preserve">were significantly elevated </w:t>
      </w:r>
      <w:r w:rsidR="1F067A38" w:rsidRPr="6E2E25C9">
        <w:rPr>
          <w:sz w:val="24"/>
          <w:szCs w:val="24"/>
        </w:rPr>
        <w:t>for</w:t>
      </w:r>
      <w:r w:rsidR="31EDF43D" w:rsidRPr="6E2E25C9">
        <w:rPr>
          <w:sz w:val="24"/>
          <w:szCs w:val="24"/>
        </w:rPr>
        <w:t xml:space="preserve"> White NH females compared to the other racial</w:t>
      </w:r>
      <w:r w:rsidR="223D64BE" w:rsidRPr="6E2E25C9">
        <w:rPr>
          <w:sz w:val="24"/>
          <w:szCs w:val="24"/>
        </w:rPr>
        <w:t xml:space="preserve"> </w:t>
      </w:r>
      <w:r w:rsidR="31EDF43D" w:rsidRPr="6E2E25C9">
        <w:rPr>
          <w:sz w:val="24"/>
          <w:szCs w:val="24"/>
        </w:rPr>
        <w:t>ethnic groups.</w:t>
      </w:r>
      <w:r w:rsidR="50A080D5" w:rsidRPr="6E2E25C9">
        <w:rPr>
          <w:sz w:val="24"/>
          <w:szCs w:val="24"/>
        </w:rPr>
        <w:t xml:space="preserve">  Native American NH females</w:t>
      </w:r>
      <w:r w:rsidR="47D0A4E3" w:rsidRPr="6E2E25C9">
        <w:rPr>
          <w:sz w:val="24"/>
          <w:szCs w:val="24"/>
        </w:rPr>
        <w:t xml:space="preserve"> had a significantly lower breast cancer rate than the other </w:t>
      </w:r>
      <w:r w:rsidR="29AB1488" w:rsidRPr="6E2E25C9">
        <w:rPr>
          <w:sz w:val="24"/>
          <w:szCs w:val="24"/>
        </w:rPr>
        <w:t>groups.</w:t>
      </w:r>
    </w:p>
    <w:p w14:paraId="4312A18E" w14:textId="33D6C078" w:rsidR="003C75BE" w:rsidRPr="00D658B0" w:rsidRDefault="00C32C24" w:rsidP="00D658B0">
      <w:pPr>
        <w:pStyle w:val="ListParagraph"/>
        <w:numPr>
          <w:ilvl w:val="1"/>
          <w:numId w:val="3"/>
        </w:numPr>
        <w:spacing w:after="0"/>
        <w:rPr>
          <w:sz w:val="24"/>
          <w:szCs w:val="24"/>
        </w:rPr>
      </w:pPr>
      <w:r w:rsidRPr="1D9453CA">
        <w:rPr>
          <w:sz w:val="24"/>
          <w:szCs w:val="24"/>
        </w:rPr>
        <w:t xml:space="preserve">Uterine cancer was significantly elevated </w:t>
      </w:r>
      <w:r w:rsidR="325830F5" w:rsidRPr="1D9453CA">
        <w:rPr>
          <w:sz w:val="24"/>
          <w:szCs w:val="24"/>
        </w:rPr>
        <w:t>for</w:t>
      </w:r>
      <w:r w:rsidRPr="1D9453CA">
        <w:rPr>
          <w:sz w:val="24"/>
          <w:szCs w:val="24"/>
        </w:rPr>
        <w:t xml:space="preserve"> Black and White NH</w:t>
      </w:r>
      <w:r w:rsidR="000C575B">
        <w:rPr>
          <w:sz w:val="24"/>
          <w:szCs w:val="24"/>
        </w:rPr>
        <w:t>,</w:t>
      </w:r>
      <w:r w:rsidRPr="1D9453CA">
        <w:rPr>
          <w:sz w:val="24"/>
          <w:szCs w:val="24"/>
        </w:rPr>
        <w:t xml:space="preserve"> </w:t>
      </w:r>
      <w:r w:rsidR="00C05C11" w:rsidRPr="1D9453CA">
        <w:rPr>
          <w:sz w:val="24"/>
          <w:szCs w:val="24"/>
        </w:rPr>
        <w:t xml:space="preserve">and Hispanic </w:t>
      </w:r>
      <w:r w:rsidRPr="1D9453CA">
        <w:rPr>
          <w:sz w:val="24"/>
          <w:szCs w:val="24"/>
        </w:rPr>
        <w:t xml:space="preserve">females compared to </w:t>
      </w:r>
      <w:r w:rsidR="00C05C11" w:rsidRPr="1D9453CA">
        <w:rPr>
          <w:sz w:val="24"/>
          <w:szCs w:val="24"/>
        </w:rPr>
        <w:t>Asian NH females.</w:t>
      </w:r>
    </w:p>
    <w:p w14:paraId="64648D9B" w14:textId="0AC6631B" w:rsidR="00C05C11" w:rsidRPr="00D658B0" w:rsidRDefault="2F09DD31" w:rsidP="00D658B0">
      <w:pPr>
        <w:pStyle w:val="ListParagraph"/>
        <w:numPr>
          <w:ilvl w:val="1"/>
          <w:numId w:val="3"/>
        </w:numPr>
        <w:spacing w:after="0"/>
        <w:rPr>
          <w:sz w:val="24"/>
          <w:szCs w:val="24"/>
        </w:rPr>
      </w:pPr>
      <w:r w:rsidRPr="6E2E25C9">
        <w:rPr>
          <w:sz w:val="24"/>
          <w:szCs w:val="24"/>
        </w:rPr>
        <w:t xml:space="preserve">Thyroid cancer was significantly elevated </w:t>
      </w:r>
      <w:r w:rsidR="48D71154" w:rsidRPr="6E2E25C9">
        <w:rPr>
          <w:sz w:val="24"/>
          <w:szCs w:val="24"/>
        </w:rPr>
        <w:t>for</w:t>
      </w:r>
      <w:r w:rsidRPr="6E2E25C9">
        <w:rPr>
          <w:sz w:val="24"/>
          <w:szCs w:val="24"/>
        </w:rPr>
        <w:t xml:space="preserve"> </w:t>
      </w:r>
      <w:r w:rsidR="11EB805D" w:rsidRPr="6E2E25C9">
        <w:rPr>
          <w:sz w:val="24"/>
          <w:szCs w:val="24"/>
        </w:rPr>
        <w:t>White NH, Asian N</w:t>
      </w:r>
      <w:r w:rsidR="442882D4" w:rsidRPr="6E2E25C9">
        <w:rPr>
          <w:sz w:val="24"/>
          <w:szCs w:val="24"/>
        </w:rPr>
        <w:t>H</w:t>
      </w:r>
      <w:r w:rsidR="11EB805D" w:rsidRPr="6E2E25C9">
        <w:rPr>
          <w:sz w:val="24"/>
          <w:szCs w:val="24"/>
        </w:rPr>
        <w:t>, and Hispanic females compared to Black NH females.</w:t>
      </w:r>
    </w:p>
    <w:p w14:paraId="7947776A" w14:textId="43D6AF4C" w:rsidR="000231D4" w:rsidRPr="00D658B0" w:rsidRDefault="03C78BC1" w:rsidP="00D658B0">
      <w:pPr>
        <w:pStyle w:val="ListParagraph"/>
        <w:numPr>
          <w:ilvl w:val="1"/>
          <w:numId w:val="3"/>
        </w:numPr>
        <w:spacing w:after="0"/>
        <w:rPr>
          <w:sz w:val="24"/>
          <w:szCs w:val="24"/>
        </w:rPr>
      </w:pPr>
      <w:r w:rsidRPr="6E2E25C9">
        <w:rPr>
          <w:sz w:val="24"/>
          <w:szCs w:val="24"/>
        </w:rPr>
        <w:t>Pancreatic cancer and myeloma</w:t>
      </w:r>
      <w:r w:rsidR="4D12521B" w:rsidRPr="6E2E25C9">
        <w:rPr>
          <w:sz w:val="24"/>
          <w:szCs w:val="24"/>
        </w:rPr>
        <w:t xml:space="preserve"> rates were significantly elevated </w:t>
      </w:r>
      <w:r w:rsidR="61B19457" w:rsidRPr="6E2E25C9">
        <w:rPr>
          <w:sz w:val="24"/>
          <w:szCs w:val="24"/>
        </w:rPr>
        <w:t>for</w:t>
      </w:r>
      <w:r w:rsidR="4D12521B" w:rsidRPr="6E2E25C9">
        <w:rPr>
          <w:sz w:val="24"/>
          <w:szCs w:val="24"/>
        </w:rPr>
        <w:t xml:space="preserve"> Black NH females compared to the other racial</w:t>
      </w:r>
      <w:r w:rsidR="223D64BE" w:rsidRPr="6E2E25C9">
        <w:rPr>
          <w:sz w:val="24"/>
          <w:szCs w:val="24"/>
        </w:rPr>
        <w:t xml:space="preserve"> </w:t>
      </w:r>
      <w:r w:rsidR="00162CDB" w:rsidRPr="6E2E25C9">
        <w:rPr>
          <w:sz w:val="24"/>
          <w:szCs w:val="24"/>
        </w:rPr>
        <w:t>ethnic groups.</w:t>
      </w:r>
    </w:p>
    <w:p w14:paraId="18DAD057" w14:textId="431FA4C0" w:rsidR="00162CDB" w:rsidRPr="00D658B0" w:rsidRDefault="00162CDB" w:rsidP="00D658B0">
      <w:pPr>
        <w:pStyle w:val="ListParagraph"/>
        <w:numPr>
          <w:ilvl w:val="1"/>
          <w:numId w:val="3"/>
        </w:numPr>
        <w:spacing w:after="0"/>
        <w:rPr>
          <w:sz w:val="24"/>
          <w:szCs w:val="24"/>
        </w:rPr>
      </w:pPr>
      <w:r w:rsidRPr="6E2E25C9">
        <w:rPr>
          <w:sz w:val="24"/>
          <w:szCs w:val="24"/>
        </w:rPr>
        <w:t xml:space="preserve">Liver cancer rates were significantly elevated </w:t>
      </w:r>
      <w:r w:rsidR="688B15ED" w:rsidRPr="6E2E25C9">
        <w:rPr>
          <w:sz w:val="24"/>
          <w:szCs w:val="24"/>
        </w:rPr>
        <w:t>for</w:t>
      </w:r>
      <w:r w:rsidRPr="6E2E25C9">
        <w:rPr>
          <w:sz w:val="24"/>
          <w:szCs w:val="24"/>
        </w:rPr>
        <w:t xml:space="preserve"> Black NH, Asian NH, and Hispanic fem</w:t>
      </w:r>
      <w:r w:rsidR="00207E5D" w:rsidRPr="6E2E25C9">
        <w:rPr>
          <w:sz w:val="24"/>
          <w:szCs w:val="24"/>
        </w:rPr>
        <w:t>ales compared to White N</w:t>
      </w:r>
      <w:r w:rsidR="00C14B82" w:rsidRPr="6E2E25C9">
        <w:rPr>
          <w:sz w:val="24"/>
          <w:szCs w:val="24"/>
        </w:rPr>
        <w:t>H</w:t>
      </w:r>
      <w:r w:rsidR="00207E5D" w:rsidRPr="6E2E25C9">
        <w:rPr>
          <w:sz w:val="24"/>
          <w:szCs w:val="24"/>
        </w:rPr>
        <w:t xml:space="preserve"> females.</w:t>
      </w:r>
    </w:p>
    <w:p w14:paraId="24A6C160" w14:textId="77777777" w:rsidR="00DE3AB4" w:rsidRPr="00D658B0" w:rsidRDefault="00DE3AB4" w:rsidP="00D658B0">
      <w:pPr>
        <w:spacing w:after="0" w:line="240" w:lineRule="auto"/>
        <w:rPr>
          <w:sz w:val="24"/>
          <w:szCs w:val="24"/>
        </w:rPr>
      </w:pPr>
    </w:p>
    <w:p w14:paraId="72222825" w14:textId="49A9A89A" w:rsidR="1FCA9123" w:rsidRDefault="1FCA9123" w:rsidP="1FCA9123">
      <w:pPr>
        <w:spacing w:after="0" w:line="240" w:lineRule="auto"/>
        <w:rPr>
          <w:sz w:val="24"/>
          <w:szCs w:val="24"/>
        </w:rPr>
      </w:pPr>
    </w:p>
    <w:p w14:paraId="2C55524C" w14:textId="11F091C3" w:rsidR="00DE3AB4" w:rsidRPr="00302C2C" w:rsidRDefault="006967C6" w:rsidP="6E2E25C9">
      <w:pPr>
        <w:pStyle w:val="Heading3"/>
        <w:rPr>
          <w:rFonts w:asciiTheme="minorHAnsi" w:hAnsiTheme="minorHAnsi" w:cstheme="minorBidi"/>
          <w:b/>
          <w:bCs/>
          <w:color w:val="auto"/>
        </w:rPr>
      </w:pPr>
      <w:bookmarkStart w:id="27" w:name="_Toc1806410470"/>
      <w:r w:rsidRPr="6E2E25C9">
        <w:rPr>
          <w:rFonts w:asciiTheme="minorHAnsi" w:hAnsiTheme="minorHAnsi" w:cstheme="minorBidi"/>
          <w:b/>
          <w:bCs/>
          <w:color w:val="auto"/>
        </w:rPr>
        <w:lastRenderedPageBreak/>
        <w:t xml:space="preserve">Male </w:t>
      </w:r>
      <w:r w:rsidR="007D017B" w:rsidRPr="6E2E25C9">
        <w:rPr>
          <w:rFonts w:asciiTheme="minorHAnsi" w:hAnsiTheme="minorHAnsi" w:cstheme="minorBidi"/>
          <w:b/>
          <w:bCs/>
          <w:color w:val="auto"/>
        </w:rPr>
        <w:t>Incidence</w:t>
      </w:r>
      <w:r w:rsidR="00594486" w:rsidRPr="6E2E25C9">
        <w:rPr>
          <w:rFonts w:asciiTheme="minorHAnsi" w:hAnsiTheme="minorHAnsi" w:cstheme="minorBidi"/>
          <w:b/>
          <w:bCs/>
          <w:color w:val="auto"/>
        </w:rPr>
        <w:t xml:space="preserve"> </w:t>
      </w:r>
      <w:r w:rsidR="69CE1C70" w:rsidRPr="6E2E25C9">
        <w:rPr>
          <w:rFonts w:asciiTheme="minorHAnsi" w:hAnsiTheme="minorHAnsi" w:cstheme="minorBidi"/>
          <w:b/>
          <w:bCs/>
          <w:color w:val="auto"/>
        </w:rPr>
        <w:t>by</w:t>
      </w:r>
      <w:r w:rsidR="00594486" w:rsidRPr="6E2E25C9">
        <w:rPr>
          <w:rFonts w:asciiTheme="minorHAnsi" w:hAnsiTheme="minorHAnsi" w:cstheme="minorBidi"/>
          <w:b/>
          <w:bCs/>
          <w:color w:val="auto"/>
        </w:rPr>
        <w:t xml:space="preserve"> </w:t>
      </w:r>
      <w:r w:rsidR="460BC666" w:rsidRPr="6E2E25C9">
        <w:rPr>
          <w:rFonts w:asciiTheme="minorHAnsi" w:hAnsiTheme="minorHAnsi" w:cstheme="minorBidi"/>
          <w:b/>
          <w:bCs/>
          <w:color w:val="auto"/>
        </w:rPr>
        <w:t>Racial Ethnic Group</w:t>
      </w:r>
      <w:r w:rsidR="007D017B" w:rsidRPr="6E2E25C9">
        <w:rPr>
          <w:rFonts w:asciiTheme="minorHAnsi" w:hAnsiTheme="minorHAnsi" w:cstheme="minorBidi"/>
          <w:b/>
          <w:bCs/>
          <w:color w:val="auto"/>
        </w:rPr>
        <w:t xml:space="preserve"> </w:t>
      </w:r>
      <w:r w:rsidR="0028244B" w:rsidRPr="6E2E25C9">
        <w:rPr>
          <w:rFonts w:asciiTheme="minorHAnsi" w:hAnsiTheme="minorHAnsi" w:cstheme="minorBidi"/>
          <w:b/>
          <w:bCs/>
          <w:color w:val="auto"/>
        </w:rPr>
        <w:t>(Please refer to Appendix E for specific cancers)</w:t>
      </w:r>
      <w:r w:rsidR="007D017B" w:rsidRPr="6E2E25C9">
        <w:rPr>
          <w:rFonts w:asciiTheme="minorHAnsi" w:hAnsiTheme="minorHAnsi" w:cstheme="minorBidi"/>
          <w:b/>
          <w:bCs/>
          <w:color w:val="auto"/>
        </w:rPr>
        <w:t>:</w:t>
      </w:r>
      <w:bookmarkEnd w:id="27"/>
    </w:p>
    <w:p w14:paraId="40DD0E3D" w14:textId="77777777" w:rsidR="0028244B" w:rsidRPr="00D658B0" w:rsidRDefault="0028244B" w:rsidP="00D658B0">
      <w:pPr>
        <w:spacing w:after="0" w:line="240" w:lineRule="auto"/>
        <w:rPr>
          <w:b/>
          <w:sz w:val="24"/>
          <w:szCs w:val="24"/>
        </w:rPr>
      </w:pPr>
    </w:p>
    <w:p w14:paraId="6042FFF4" w14:textId="1EE77659" w:rsidR="00DE3AB4" w:rsidRDefault="00DE3AB4" w:rsidP="00D658B0">
      <w:pPr>
        <w:pStyle w:val="ListParagraph"/>
        <w:numPr>
          <w:ilvl w:val="0"/>
          <w:numId w:val="5"/>
        </w:numPr>
        <w:spacing w:after="0" w:line="240" w:lineRule="auto"/>
        <w:rPr>
          <w:sz w:val="24"/>
          <w:szCs w:val="24"/>
        </w:rPr>
      </w:pPr>
      <w:r w:rsidRPr="00D658B0">
        <w:rPr>
          <w:sz w:val="24"/>
          <w:szCs w:val="24"/>
        </w:rPr>
        <w:t>Among males, Black NH and White NH males had significantly higher age-adjusted incidence rates for all cancers combined than Asian NH</w:t>
      </w:r>
      <w:r w:rsidR="00392E2A" w:rsidRPr="00D658B0">
        <w:rPr>
          <w:sz w:val="24"/>
          <w:szCs w:val="24"/>
        </w:rPr>
        <w:t>, Nati</w:t>
      </w:r>
      <w:r w:rsidR="00036D62" w:rsidRPr="00D658B0">
        <w:rPr>
          <w:sz w:val="24"/>
          <w:szCs w:val="24"/>
        </w:rPr>
        <w:t>ve American NH,</w:t>
      </w:r>
      <w:r w:rsidRPr="00D658B0">
        <w:rPr>
          <w:sz w:val="24"/>
          <w:szCs w:val="24"/>
        </w:rPr>
        <w:t xml:space="preserve"> and Hispanic males</w:t>
      </w:r>
      <w:r w:rsidR="00343331">
        <w:rPr>
          <w:sz w:val="24"/>
          <w:szCs w:val="24"/>
        </w:rPr>
        <w:t xml:space="preserve"> </w:t>
      </w:r>
      <w:r w:rsidR="009D02EC">
        <w:rPr>
          <w:sz w:val="24"/>
          <w:szCs w:val="24"/>
        </w:rPr>
        <w:t>(Figure 3)</w:t>
      </w:r>
      <w:r w:rsidRPr="00D658B0">
        <w:rPr>
          <w:sz w:val="24"/>
          <w:szCs w:val="24"/>
        </w:rPr>
        <w:t>.</w:t>
      </w:r>
    </w:p>
    <w:p w14:paraId="05622563" w14:textId="37989756" w:rsidR="00DE3AB4" w:rsidRPr="0028244B" w:rsidRDefault="00DE3AB4" w:rsidP="0031699D">
      <w:pPr>
        <w:pStyle w:val="ListParagraph"/>
        <w:numPr>
          <w:ilvl w:val="0"/>
          <w:numId w:val="5"/>
        </w:numPr>
        <w:spacing w:after="0" w:line="240" w:lineRule="auto"/>
        <w:rPr>
          <w:sz w:val="24"/>
          <w:szCs w:val="24"/>
        </w:rPr>
      </w:pPr>
      <w:r w:rsidRPr="0028244B">
        <w:rPr>
          <w:sz w:val="24"/>
          <w:szCs w:val="24"/>
        </w:rPr>
        <w:t>There was no significant difference in the incidence rate for all cancers combined between White NH and Black NH males.</w:t>
      </w:r>
    </w:p>
    <w:p w14:paraId="2140F01A" w14:textId="474887B9" w:rsidR="00DE3AB4" w:rsidRPr="00D658B0" w:rsidRDefault="00DE3AB4" w:rsidP="00D658B0">
      <w:pPr>
        <w:pStyle w:val="ListParagraph"/>
        <w:numPr>
          <w:ilvl w:val="0"/>
          <w:numId w:val="5"/>
        </w:numPr>
        <w:spacing w:after="0" w:line="240" w:lineRule="auto"/>
        <w:rPr>
          <w:sz w:val="24"/>
          <w:szCs w:val="24"/>
        </w:rPr>
      </w:pPr>
      <w:r w:rsidRPr="00D658B0">
        <w:rPr>
          <w:sz w:val="24"/>
          <w:szCs w:val="24"/>
        </w:rPr>
        <w:t xml:space="preserve">Asian NH </w:t>
      </w:r>
      <w:r w:rsidR="00896B0D" w:rsidRPr="00D658B0">
        <w:rPr>
          <w:sz w:val="24"/>
          <w:szCs w:val="24"/>
        </w:rPr>
        <w:t xml:space="preserve">and Native American NH </w:t>
      </w:r>
      <w:r w:rsidRPr="00D658B0">
        <w:rPr>
          <w:sz w:val="24"/>
          <w:szCs w:val="24"/>
        </w:rPr>
        <w:t>males had the lowest age-adjusted incidence rate for all cancers combined.</w:t>
      </w:r>
    </w:p>
    <w:p w14:paraId="1F7C35F4" w14:textId="30D739C1" w:rsidR="008E5532" w:rsidRPr="00D658B0" w:rsidRDefault="795ADFB2" w:rsidP="00D658B0">
      <w:pPr>
        <w:pStyle w:val="ListParagraph"/>
        <w:numPr>
          <w:ilvl w:val="0"/>
          <w:numId w:val="5"/>
        </w:numPr>
        <w:spacing w:after="0" w:line="240" w:lineRule="auto"/>
        <w:rPr>
          <w:sz w:val="24"/>
          <w:szCs w:val="24"/>
        </w:rPr>
      </w:pPr>
      <w:r w:rsidRPr="6E2E25C9">
        <w:rPr>
          <w:sz w:val="24"/>
          <w:szCs w:val="24"/>
        </w:rPr>
        <w:t xml:space="preserve">Prostate cancer </w:t>
      </w:r>
      <w:r w:rsidR="29C18F25" w:rsidRPr="6E2E25C9">
        <w:rPr>
          <w:sz w:val="24"/>
          <w:szCs w:val="24"/>
        </w:rPr>
        <w:t xml:space="preserve">and myeloma </w:t>
      </w:r>
      <w:r w:rsidRPr="6E2E25C9">
        <w:rPr>
          <w:sz w:val="24"/>
          <w:szCs w:val="24"/>
        </w:rPr>
        <w:t xml:space="preserve">rates were significantly elevated </w:t>
      </w:r>
      <w:r w:rsidR="4F1D196C" w:rsidRPr="6E2E25C9">
        <w:rPr>
          <w:sz w:val="24"/>
          <w:szCs w:val="24"/>
        </w:rPr>
        <w:t>for</w:t>
      </w:r>
      <w:r w:rsidRPr="6E2E25C9">
        <w:rPr>
          <w:sz w:val="24"/>
          <w:szCs w:val="24"/>
        </w:rPr>
        <w:t xml:space="preserve"> Black NH males compared to all other gr</w:t>
      </w:r>
      <w:r w:rsidR="37654E29" w:rsidRPr="6E2E25C9">
        <w:rPr>
          <w:sz w:val="24"/>
          <w:szCs w:val="24"/>
        </w:rPr>
        <w:t>oups.</w:t>
      </w:r>
    </w:p>
    <w:p w14:paraId="39703125" w14:textId="311A68E8" w:rsidR="00A37B51" w:rsidRPr="00D658B0" w:rsidRDefault="37654E29" w:rsidP="00D658B0">
      <w:pPr>
        <w:pStyle w:val="ListParagraph"/>
        <w:numPr>
          <w:ilvl w:val="0"/>
          <w:numId w:val="5"/>
        </w:numPr>
        <w:spacing w:after="0" w:line="240" w:lineRule="auto"/>
        <w:rPr>
          <w:sz w:val="24"/>
          <w:szCs w:val="24"/>
        </w:rPr>
      </w:pPr>
      <w:r w:rsidRPr="6E2E25C9">
        <w:rPr>
          <w:sz w:val="24"/>
          <w:szCs w:val="24"/>
        </w:rPr>
        <w:t>Lung cancer rates were compar</w:t>
      </w:r>
      <w:r w:rsidR="677E717E" w:rsidRPr="6E2E25C9">
        <w:rPr>
          <w:sz w:val="24"/>
          <w:szCs w:val="24"/>
        </w:rPr>
        <w:t xml:space="preserve">able </w:t>
      </w:r>
      <w:r w:rsidRPr="6E2E25C9">
        <w:rPr>
          <w:sz w:val="24"/>
          <w:szCs w:val="24"/>
        </w:rPr>
        <w:t>between White and Black NH males</w:t>
      </w:r>
      <w:r w:rsidR="677E717E" w:rsidRPr="6E2E25C9">
        <w:rPr>
          <w:sz w:val="24"/>
          <w:szCs w:val="24"/>
        </w:rPr>
        <w:t xml:space="preserve"> and were significantly higher compared to</w:t>
      </w:r>
      <w:r w:rsidR="6C101362" w:rsidRPr="6E2E25C9">
        <w:rPr>
          <w:sz w:val="24"/>
          <w:szCs w:val="24"/>
        </w:rPr>
        <w:t xml:space="preserve"> Asian NH and Hispanic males.</w:t>
      </w:r>
      <w:r w:rsidR="72816F9D" w:rsidRPr="6E2E25C9">
        <w:rPr>
          <w:sz w:val="24"/>
          <w:szCs w:val="24"/>
        </w:rPr>
        <w:t xml:space="preserve">  The rates among Native American NH males w</w:t>
      </w:r>
      <w:r w:rsidR="3F967250" w:rsidRPr="6E2E25C9">
        <w:rPr>
          <w:sz w:val="24"/>
          <w:szCs w:val="24"/>
        </w:rPr>
        <w:t>ere</w:t>
      </w:r>
      <w:r w:rsidR="72816F9D" w:rsidRPr="6E2E25C9">
        <w:rPr>
          <w:sz w:val="24"/>
          <w:szCs w:val="24"/>
        </w:rPr>
        <w:t xml:space="preserve"> comparable to all </w:t>
      </w:r>
      <w:r w:rsidR="5E26D3B2" w:rsidRPr="6E2E25C9">
        <w:rPr>
          <w:sz w:val="24"/>
          <w:szCs w:val="24"/>
        </w:rPr>
        <w:t>the other groups.</w:t>
      </w:r>
    </w:p>
    <w:p w14:paraId="2E70B4D5" w14:textId="5C9992D6" w:rsidR="00B60F99" w:rsidRPr="00D658B0" w:rsidRDefault="28663935" w:rsidP="00D658B0">
      <w:pPr>
        <w:pStyle w:val="ListParagraph"/>
        <w:numPr>
          <w:ilvl w:val="0"/>
          <w:numId w:val="5"/>
        </w:numPr>
        <w:spacing w:after="0" w:line="240" w:lineRule="auto"/>
        <w:rPr>
          <w:sz w:val="24"/>
          <w:szCs w:val="24"/>
        </w:rPr>
      </w:pPr>
      <w:r w:rsidRPr="6E2E25C9">
        <w:rPr>
          <w:sz w:val="24"/>
          <w:szCs w:val="24"/>
        </w:rPr>
        <w:t>Bladder cancer</w:t>
      </w:r>
      <w:r w:rsidR="56FD4944" w:rsidRPr="6E2E25C9">
        <w:rPr>
          <w:sz w:val="24"/>
          <w:szCs w:val="24"/>
        </w:rPr>
        <w:t xml:space="preserve">, </w:t>
      </w:r>
      <w:r w:rsidR="0E09A5C5" w:rsidRPr="6E2E25C9">
        <w:rPr>
          <w:sz w:val="24"/>
          <w:szCs w:val="24"/>
        </w:rPr>
        <w:t xml:space="preserve">oral cancer, </w:t>
      </w:r>
      <w:r w:rsidR="56FD4944" w:rsidRPr="6E2E25C9">
        <w:rPr>
          <w:sz w:val="24"/>
          <w:szCs w:val="24"/>
        </w:rPr>
        <w:t xml:space="preserve">leukemia, and </w:t>
      </w:r>
      <w:r w:rsidR="14ADB57B" w:rsidRPr="6E2E25C9">
        <w:rPr>
          <w:sz w:val="24"/>
          <w:szCs w:val="24"/>
        </w:rPr>
        <w:t>NHL</w:t>
      </w:r>
      <w:r w:rsidRPr="6E2E25C9">
        <w:rPr>
          <w:sz w:val="24"/>
          <w:szCs w:val="24"/>
        </w:rPr>
        <w:t xml:space="preserve"> rates were significantly elevated </w:t>
      </w:r>
      <w:r w:rsidR="66BC9BFC" w:rsidRPr="6E2E25C9">
        <w:rPr>
          <w:sz w:val="24"/>
          <w:szCs w:val="24"/>
        </w:rPr>
        <w:t>for</w:t>
      </w:r>
      <w:r w:rsidRPr="6E2E25C9">
        <w:rPr>
          <w:sz w:val="24"/>
          <w:szCs w:val="24"/>
        </w:rPr>
        <w:t xml:space="preserve"> White NH males compared to all other groups.</w:t>
      </w:r>
    </w:p>
    <w:p w14:paraId="36B67986" w14:textId="0149C78A" w:rsidR="00AB424D" w:rsidRPr="00D658B0" w:rsidRDefault="29C18F25" w:rsidP="00D658B0">
      <w:pPr>
        <w:pStyle w:val="ListParagraph"/>
        <w:numPr>
          <w:ilvl w:val="0"/>
          <w:numId w:val="5"/>
        </w:numPr>
        <w:spacing w:after="0" w:line="240" w:lineRule="auto"/>
        <w:rPr>
          <w:sz w:val="24"/>
          <w:szCs w:val="24"/>
        </w:rPr>
      </w:pPr>
      <w:r w:rsidRPr="6E2E25C9">
        <w:rPr>
          <w:sz w:val="24"/>
          <w:szCs w:val="24"/>
        </w:rPr>
        <w:t xml:space="preserve">Liver and stomach cancer rates </w:t>
      </w:r>
      <w:r w:rsidR="312875F4" w:rsidRPr="6E2E25C9">
        <w:rPr>
          <w:sz w:val="24"/>
          <w:szCs w:val="24"/>
        </w:rPr>
        <w:t>were comparable between Black NH, Asian NH, and Hispanic males and were sign</w:t>
      </w:r>
      <w:r w:rsidR="0E09A5C5" w:rsidRPr="6E2E25C9">
        <w:rPr>
          <w:sz w:val="24"/>
          <w:szCs w:val="24"/>
        </w:rPr>
        <w:t>ificantly elevated compared to White NH males.</w:t>
      </w:r>
    </w:p>
    <w:p w14:paraId="6FA37658" w14:textId="77777777" w:rsidR="00AB424D" w:rsidRPr="00D658B0" w:rsidRDefault="00AB424D" w:rsidP="00D658B0">
      <w:pPr>
        <w:spacing w:after="0" w:line="240" w:lineRule="auto"/>
        <w:rPr>
          <w:sz w:val="24"/>
          <w:szCs w:val="24"/>
        </w:rPr>
      </w:pPr>
    </w:p>
    <w:p w14:paraId="5347E492" w14:textId="5115AE08" w:rsidR="00DE3AB4" w:rsidRPr="00302C2C" w:rsidRDefault="00A730A1" w:rsidP="6E2E25C9">
      <w:pPr>
        <w:pStyle w:val="Heading3"/>
        <w:rPr>
          <w:rFonts w:asciiTheme="minorHAnsi" w:hAnsiTheme="minorHAnsi" w:cstheme="minorBidi"/>
          <w:b/>
          <w:bCs/>
          <w:color w:val="auto"/>
        </w:rPr>
      </w:pPr>
      <w:bookmarkStart w:id="28" w:name="_Toc961491745"/>
      <w:r w:rsidRPr="6E2E25C9">
        <w:rPr>
          <w:rFonts w:asciiTheme="minorHAnsi" w:hAnsiTheme="minorHAnsi" w:cstheme="minorBidi"/>
          <w:b/>
          <w:bCs/>
          <w:color w:val="auto"/>
        </w:rPr>
        <w:t xml:space="preserve">Invasive </w:t>
      </w:r>
      <w:r w:rsidR="00903BC1" w:rsidRPr="6E2E25C9">
        <w:rPr>
          <w:rFonts w:asciiTheme="minorHAnsi" w:hAnsiTheme="minorHAnsi" w:cstheme="minorBidi"/>
          <w:b/>
          <w:bCs/>
          <w:color w:val="auto"/>
        </w:rPr>
        <w:t xml:space="preserve">Cancer Incidence </w:t>
      </w:r>
      <w:r w:rsidR="006E21BB" w:rsidRPr="6E2E25C9">
        <w:rPr>
          <w:rFonts w:asciiTheme="minorHAnsi" w:hAnsiTheme="minorHAnsi" w:cstheme="minorBidi"/>
          <w:b/>
          <w:bCs/>
          <w:color w:val="auto"/>
        </w:rPr>
        <w:t>by Age Group</w:t>
      </w:r>
      <w:r w:rsidR="00903BC1" w:rsidRPr="6E2E25C9">
        <w:rPr>
          <w:rFonts w:asciiTheme="minorHAnsi" w:hAnsiTheme="minorHAnsi" w:cstheme="minorBidi"/>
          <w:b/>
          <w:bCs/>
          <w:color w:val="auto"/>
        </w:rPr>
        <w:t>:</w:t>
      </w:r>
      <w:bookmarkEnd w:id="28"/>
    </w:p>
    <w:p w14:paraId="0B1562CC" w14:textId="77777777" w:rsidR="00772CA9" w:rsidRPr="00D658B0" w:rsidRDefault="00772CA9" w:rsidP="00D658B0">
      <w:pPr>
        <w:spacing w:after="0" w:line="240" w:lineRule="auto"/>
        <w:rPr>
          <w:b/>
          <w:bCs/>
          <w:sz w:val="24"/>
          <w:szCs w:val="24"/>
        </w:rPr>
      </w:pPr>
    </w:p>
    <w:p w14:paraId="7EF2E98B" w14:textId="70A38D80" w:rsidR="00772CA9" w:rsidRPr="00D658B0" w:rsidRDefault="00243A8B" w:rsidP="00D658B0">
      <w:pPr>
        <w:pStyle w:val="ListParagraph"/>
        <w:numPr>
          <w:ilvl w:val="0"/>
          <w:numId w:val="31"/>
        </w:numPr>
        <w:spacing w:after="0" w:line="240" w:lineRule="auto"/>
        <w:rPr>
          <w:sz w:val="24"/>
          <w:szCs w:val="24"/>
        </w:rPr>
      </w:pPr>
      <w:r w:rsidRPr="1D9453CA">
        <w:rPr>
          <w:sz w:val="24"/>
          <w:szCs w:val="24"/>
        </w:rPr>
        <w:t>People age</w:t>
      </w:r>
      <w:r w:rsidR="006450B9" w:rsidRPr="1D9453CA">
        <w:rPr>
          <w:sz w:val="24"/>
          <w:szCs w:val="24"/>
        </w:rPr>
        <w:t>d</w:t>
      </w:r>
      <w:r w:rsidRPr="1D9453CA">
        <w:rPr>
          <w:sz w:val="24"/>
          <w:szCs w:val="24"/>
        </w:rPr>
        <w:t xml:space="preserve"> 60-69 and 70-79</w:t>
      </w:r>
      <w:r w:rsidR="00486CF2">
        <w:rPr>
          <w:sz w:val="24"/>
          <w:szCs w:val="24"/>
        </w:rPr>
        <w:t xml:space="preserve"> combined</w:t>
      </w:r>
      <w:r w:rsidRPr="1D9453CA">
        <w:rPr>
          <w:sz w:val="24"/>
          <w:szCs w:val="24"/>
        </w:rPr>
        <w:t xml:space="preserve"> represented </w:t>
      </w:r>
      <w:proofErr w:type="gramStart"/>
      <w:r w:rsidRPr="1D9453CA">
        <w:rPr>
          <w:sz w:val="24"/>
          <w:szCs w:val="24"/>
        </w:rPr>
        <w:t xml:space="preserve">the </w:t>
      </w:r>
      <w:r w:rsidR="00D54132">
        <w:rPr>
          <w:sz w:val="24"/>
          <w:szCs w:val="24"/>
        </w:rPr>
        <w:t>majority</w:t>
      </w:r>
      <w:r w:rsidRPr="1D9453CA">
        <w:rPr>
          <w:sz w:val="24"/>
          <w:szCs w:val="24"/>
        </w:rPr>
        <w:t xml:space="preserve"> of</w:t>
      </w:r>
      <w:proofErr w:type="gramEnd"/>
      <w:r w:rsidRPr="1D9453CA">
        <w:rPr>
          <w:sz w:val="24"/>
          <w:szCs w:val="24"/>
        </w:rPr>
        <w:t xml:space="preserve"> invasive cancer cases</w:t>
      </w:r>
      <w:r w:rsidR="00D54132">
        <w:rPr>
          <w:sz w:val="24"/>
          <w:szCs w:val="24"/>
        </w:rPr>
        <w:t>, more than 55%</w:t>
      </w:r>
      <w:r w:rsidRPr="1D9453CA">
        <w:rPr>
          <w:sz w:val="24"/>
          <w:szCs w:val="24"/>
        </w:rPr>
        <w:t xml:space="preserve"> (Figure </w:t>
      </w:r>
      <w:r w:rsidR="59A9660E" w:rsidRPr="1D9453CA">
        <w:rPr>
          <w:sz w:val="24"/>
          <w:szCs w:val="24"/>
        </w:rPr>
        <w:t>4</w:t>
      </w:r>
      <w:r w:rsidRPr="1D9453CA">
        <w:rPr>
          <w:sz w:val="24"/>
          <w:szCs w:val="24"/>
        </w:rPr>
        <w:t>).</w:t>
      </w:r>
    </w:p>
    <w:p w14:paraId="5AD87643" w14:textId="6438CC99" w:rsidR="00243A8B" w:rsidRPr="00D658B0" w:rsidRDefault="4FCA5E89" w:rsidP="00D658B0">
      <w:pPr>
        <w:pStyle w:val="ListParagraph"/>
        <w:numPr>
          <w:ilvl w:val="0"/>
          <w:numId w:val="31"/>
        </w:numPr>
        <w:spacing w:after="0" w:line="240" w:lineRule="auto"/>
        <w:rPr>
          <w:sz w:val="24"/>
          <w:szCs w:val="24"/>
        </w:rPr>
      </w:pPr>
      <w:r w:rsidRPr="6E2E25C9">
        <w:rPr>
          <w:sz w:val="24"/>
          <w:szCs w:val="24"/>
        </w:rPr>
        <w:t xml:space="preserve">The mean age </w:t>
      </w:r>
      <w:r w:rsidR="684C2DC7" w:rsidRPr="6E2E25C9">
        <w:rPr>
          <w:sz w:val="24"/>
          <w:szCs w:val="24"/>
        </w:rPr>
        <w:t xml:space="preserve">at diagnosis </w:t>
      </w:r>
      <w:r w:rsidRPr="6E2E25C9">
        <w:rPr>
          <w:sz w:val="24"/>
          <w:szCs w:val="24"/>
        </w:rPr>
        <w:t xml:space="preserve">for White NH males was significantly higher than </w:t>
      </w:r>
      <w:r w:rsidR="545484C4" w:rsidRPr="6E2E25C9">
        <w:rPr>
          <w:sz w:val="24"/>
          <w:szCs w:val="24"/>
        </w:rPr>
        <w:t xml:space="preserve">for the other </w:t>
      </w:r>
      <w:r w:rsidR="1AA4FEF8" w:rsidRPr="6E2E25C9">
        <w:rPr>
          <w:sz w:val="24"/>
          <w:szCs w:val="24"/>
        </w:rPr>
        <w:t>racial ethnic group</w:t>
      </w:r>
      <w:r w:rsidR="545484C4" w:rsidRPr="6E2E25C9">
        <w:rPr>
          <w:sz w:val="24"/>
          <w:szCs w:val="24"/>
        </w:rPr>
        <w:t xml:space="preserve"> groups.  Hispanic males had a significantly lower </w:t>
      </w:r>
      <w:r w:rsidR="148ECFEF" w:rsidRPr="6E2E25C9">
        <w:rPr>
          <w:sz w:val="24"/>
          <w:szCs w:val="24"/>
        </w:rPr>
        <w:t xml:space="preserve">mean </w:t>
      </w:r>
      <w:r w:rsidR="545484C4" w:rsidRPr="6E2E25C9">
        <w:rPr>
          <w:sz w:val="24"/>
          <w:szCs w:val="24"/>
        </w:rPr>
        <w:t>age</w:t>
      </w:r>
      <w:r w:rsidR="5DFB8FEF" w:rsidRPr="6E2E25C9">
        <w:rPr>
          <w:sz w:val="24"/>
          <w:szCs w:val="24"/>
        </w:rPr>
        <w:t xml:space="preserve"> </w:t>
      </w:r>
      <w:r w:rsidR="5A8C4E1A" w:rsidRPr="6E2E25C9">
        <w:rPr>
          <w:sz w:val="24"/>
          <w:szCs w:val="24"/>
        </w:rPr>
        <w:t>at</w:t>
      </w:r>
      <w:r w:rsidR="5DFB8FEF" w:rsidRPr="6E2E25C9">
        <w:rPr>
          <w:sz w:val="24"/>
          <w:szCs w:val="24"/>
        </w:rPr>
        <w:t xml:space="preserve"> diagnosis</w:t>
      </w:r>
      <w:r w:rsidR="545484C4" w:rsidRPr="6E2E25C9">
        <w:rPr>
          <w:sz w:val="24"/>
          <w:szCs w:val="24"/>
        </w:rPr>
        <w:t xml:space="preserve"> compared </w:t>
      </w:r>
      <w:r w:rsidR="01D346D6" w:rsidRPr="6E2E25C9">
        <w:rPr>
          <w:sz w:val="24"/>
          <w:szCs w:val="24"/>
        </w:rPr>
        <w:t xml:space="preserve">to all the other race/ethnic groups (Table </w:t>
      </w:r>
      <w:r w:rsidR="7AD37986" w:rsidRPr="6E2E25C9">
        <w:rPr>
          <w:sz w:val="24"/>
          <w:szCs w:val="24"/>
        </w:rPr>
        <w:t>3</w:t>
      </w:r>
      <w:r w:rsidR="01D346D6" w:rsidRPr="6E2E25C9">
        <w:rPr>
          <w:sz w:val="24"/>
          <w:szCs w:val="24"/>
        </w:rPr>
        <w:t>).</w:t>
      </w:r>
    </w:p>
    <w:p w14:paraId="0DDD2266" w14:textId="13090BC5" w:rsidR="0024247E" w:rsidRPr="00D658B0" w:rsidRDefault="02E8C973" w:rsidP="1FCA9123">
      <w:pPr>
        <w:pStyle w:val="ListParagraph"/>
        <w:numPr>
          <w:ilvl w:val="0"/>
          <w:numId w:val="31"/>
        </w:numPr>
        <w:spacing w:after="0" w:line="240" w:lineRule="auto"/>
        <w:rPr>
          <w:sz w:val="24"/>
          <w:szCs w:val="24"/>
        </w:rPr>
      </w:pPr>
      <w:r w:rsidRPr="6E2E25C9">
        <w:rPr>
          <w:sz w:val="24"/>
          <w:szCs w:val="24"/>
        </w:rPr>
        <w:t xml:space="preserve">The mean age </w:t>
      </w:r>
      <w:r w:rsidR="684C2DC7" w:rsidRPr="6E2E25C9">
        <w:rPr>
          <w:sz w:val="24"/>
          <w:szCs w:val="24"/>
        </w:rPr>
        <w:t xml:space="preserve">at diagnosis </w:t>
      </w:r>
      <w:r w:rsidRPr="6E2E25C9">
        <w:rPr>
          <w:sz w:val="24"/>
          <w:szCs w:val="24"/>
        </w:rPr>
        <w:t xml:space="preserve">for White NH females was </w:t>
      </w:r>
      <w:r w:rsidR="5279BAC5" w:rsidRPr="6E2E25C9">
        <w:rPr>
          <w:sz w:val="24"/>
          <w:szCs w:val="24"/>
        </w:rPr>
        <w:t>significantly higher than for the other race/ethnic groups.  Hispanic and Asian NH females had si</w:t>
      </w:r>
      <w:r w:rsidR="684C2DC7" w:rsidRPr="6E2E25C9">
        <w:rPr>
          <w:sz w:val="24"/>
          <w:szCs w:val="24"/>
        </w:rPr>
        <w:t xml:space="preserve">gnificantly lower </w:t>
      </w:r>
      <w:r w:rsidR="7B45FE81" w:rsidRPr="6E2E25C9">
        <w:rPr>
          <w:sz w:val="24"/>
          <w:szCs w:val="24"/>
        </w:rPr>
        <w:t>mean ages at diagnosis compared to the other r</w:t>
      </w:r>
      <w:r w:rsidR="2D24629D" w:rsidRPr="6E2E25C9">
        <w:rPr>
          <w:sz w:val="24"/>
          <w:szCs w:val="24"/>
        </w:rPr>
        <w:t>ace/ethnic groups</w:t>
      </w:r>
      <w:r w:rsidR="34020381" w:rsidRPr="6E2E25C9">
        <w:rPr>
          <w:sz w:val="24"/>
          <w:szCs w:val="24"/>
        </w:rPr>
        <w:t>.</w:t>
      </w:r>
    </w:p>
    <w:p w14:paraId="1BF419DD" w14:textId="08633BD5" w:rsidR="0024247E" w:rsidRPr="00D658B0" w:rsidRDefault="00AC09BB" w:rsidP="00D658B0">
      <w:pPr>
        <w:spacing w:after="0" w:line="240" w:lineRule="auto"/>
        <w:jc w:val="center"/>
        <w:rPr>
          <w:b/>
          <w:bCs/>
          <w:sz w:val="24"/>
          <w:szCs w:val="24"/>
        </w:rPr>
      </w:pPr>
      <w:r w:rsidRPr="00D658B0">
        <w:rPr>
          <w:b/>
          <w:bCs/>
          <w:noProof/>
          <w:sz w:val="24"/>
          <w:szCs w:val="24"/>
        </w:rPr>
        <w:drawing>
          <wp:inline distT="0" distB="0" distL="0" distR="0" wp14:anchorId="61FAFE6B" wp14:editId="7D14A50E">
            <wp:extent cx="4235450" cy="2584450"/>
            <wp:effectExtent l="0" t="0" r="12700" b="6350"/>
            <wp:docPr id="1588516337" name="Chart 8" descr="This pie graph presents ten year age group percentages of total invasive cancer cases."/>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725BF83" w14:textId="1A7935EA" w:rsidR="00542566" w:rsidRPr="00D658B0" w:rsidRDefault="0024656C" w:rsidP="00D658B0">
      <w:pPr>
        <w:spacing w:after="0" w:line="240" w:lineRule="auto"/>
        <w:rPr>
          <w:sz w:val="20"/>
          <w:szCs w:val="20"/>
        </w:rPr>
      </w:pPr>
      <w:r w:rsidRPr="1FCA9123">
        <w:rPr>
          <w:sz w:val="20"/>
          <w:szCs w:val="20"/>
        </w:rPr>
        <w:t xml:space="preserve">           </w:t>
      </w:r>
      <w:bookmarkStart w:id="29" w:name="_Hlk182559125"/>
      <w:r>
        <w:tab/>
      </w:r>
      <w:r>
        <w:tab/>
      </w:r>
      <w:r w:rsidR="009861BE" w:rsidRPr="1FCA9123">
        <w:rPr>
          <w:sz w:val="20"/>
          <w:szCs w:val="20"/>
        </w:rPr>
        <w:t>Source: Massachusetts Cancer Registry</w:t>
      </w:r>
      <w:bookmarkEnd w:id="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50" w:type="dxa"/>
          <w:bottom w:w="50" w:type="dxa"/>
          <w:right w:w="50" w:type="dxa"/>
        </w:tblCellMar>
        <w:tblLook w:val="04A0" w:firstRow="1" w:lastRow="0" w:firstColumn="1" w:lastColumn="0" w:noHBand="0" w:noVBand="1"/>
      </w:tblPr>
      <w:tblGrid>
        <w:gridCol w:w="1240"/>
        <w:gridCol w:w="3152"/>
        <w:gridCol w:w="1399"/>
        <w:gridCol w:w="1694"/>
        <w:gridCol w:w="809"/>
        <w:gridCol w:w="809"/>
      </w:tblGrid>
      <w:tr w:rsidR="00513097" w:rsidRPr="00D658B0" w14:paraId="74AD748E" w14:textId="77777777" w:rsidTr="6E2E25C9">
        <w:trPr>
          <w:jc w:val="center"/>
        </w:trPr>
        <w:tc>
          <w:tcPr>
            <w:tcW w:w="0" w:type="auto"/>
            <w:gridSpan w:val="6"/>
            <w:shd w:val="clear" w:color="auto" w:fill="D9D9D9" w:themeFill="background1" w:themeFillShade="D9"/>
          </w:tcPr>
          <w:p w14:paraId="56682703" w14:textId="3A87F877" w:rsidR="00513097" w:rsidRPr="00D658B0" w:rsidRDefault="006450B9" w:rsidP="00D658B0">
            <w:pPr>
              <w:spacing w:after="0" w:line="240" w:lineRule="auto"/>
              <w:rPr>
                <w:b/>
                <w:bCs/>
                <w:sz w:val="24"/>
                <w:szCs w:val="24"/>
              </w:rPr>
            </w:pPr>
            <w:r w:rsidRPr="6E2E25C9">
              <w:rPr>
                <w:b/>
                <w:bCs/>
                <w:sz w:val="24"/>
                <w:szCs w:val="24"/>
              </w:rPr>
              <w:lastRenderedPageBreak/>
              <w:t xml:space="preserve">Table </w:t>
            </w:r>
            <w:r w:rsidR="2D7B5680" w:rsidRPr="6E2E25C9">
              <w:rPr>
                <w:b/>
                <w:bCs/>
                <w:sz w:val="24"/>
                <w:szCs w:val="24"/>
              </w:rPr>
              <w:t>3</w:t>
            </w:r>
            <w:r w:rsidRPr="6E2E25C9">
              <w:rPr>
                <w:b/>
                <w:bCs/>
                <w:sz w:val="24"/>
                <w:szCs w:val="24"/>
              </w:rPr>
              <w:t xml:space="preserve">: </w:t>
            </w:r>
            <w:r w:rsidR="2801C4ED" w:rsidRPr="6E2E25C9">
              <w:rPr>
                <w:b/>
                <w:bCs/>
                <w:sz w:val="24"/>
                <w:szCs w:val="24"/>
              </w:rPr>
              <w:t xml:space="preserve">Mean Age at </w:t>
            </w:r>
            <w:r w:rsidR="49237CC4" w:rsidRPr="6E2E25C9">
              <w:rPr>
                <w:b/>
                <w:bCs/>
                <w:sz w:val="24"/>
                <w:szCs w:val="24"/>
              </w:rPr>
              <w:t xml:space="preserve">Invasive </w:t>
            </w:r>
            <w:r w:rsidR="2801C4ED" w:rsidRPr="6E2E25C9">
              <w:rPr>
                <w:b/>
                <w:bCs/>
                <w:sz w:val="24"/>
                <w:szCs w:val="24"/>
              </w:rPr>
              <w:t xml:space="preserve">Cancer Diagnosis by </w:t>
            </w:r>
            <w:r w:rsidR="6BD3E9BF" w:rsidRPr="6E2E25C9">
              <w:rPr>
                <w:b/>
                <w:bCs/>
                <w:sz w:val="24"/>
                <w:szCs w:val="24"/>
              </w:rPr>
              <w:t xml:space="preserve">Sex and </w:t>
            </w:r>
            <w:r w:rsidR="0396E307" w:rsidRPr="6E2E25C9">
              <w:rPr>
                <w:b/>
                <w:bCs/>
                <w:sz w:val="24"/>
                <w:szCs w:val="24"/>
              </w:rPr>
              <w:t>Racial Ethnic Group</w:t>
            </w:r>
            <w:r w:rsidR="6BD3E9BF" w:rsidRPr="6E2E25C9">
              <w:rPr>
                <w:b/>
                <w:bCs/>
                <w:sz w:val="24"/>
                <w:szCs w:val="24"/>
              </w:rPr>
              <w:t>, 2017-2021</w:t>
            </w:r>
          </w:p>
        </w:tc>
      </w:tr>
      <w:tr w:rsidR="00441538" w:rsidRPr="00D658B0" w14:paraId="496B3ECA" w14:textId="77777777" w:rsidTr="6E2E25C9">
        <w:trPr>
          <w:jc w:val="center"/>
        </w:trPr>
        <w:tc>
          <w:tcPr>
            <w:tcW w:w="0" w:type="auto"/>
            <w:shd w:val="clear" w:color="auto" w:fill="D9D9D9" w:themeFill="background1" w:themeFillShade="D9"/>
          </w:tcPr>
          <w:p w14:paraId="6ABC0AA3" w14:textId="540264E3" w:rsidR="00441538" w:rsidRPr="00AD5B65" w:rsidRDefault="00441538" w:rsidP="00D658B0">
            <w:pPr>
              <w:spacing w:after="0" w:line="240" w:lineRule="auto"/>
              <w:rPr>
                <w:rFonts w:cstheme="minorHAnsi"/>
                <w:b/>
              </w:rPr>
            </w:pPr>
            <w:r w:rsidRPr="00AD5B65">
              <w:rPr>
                <w:rFonts w:cstheme="minorHAnsi"/>
                <w:b/>
              </w:rPr>
              <w:t>Sex</w:t>
            </w:r>
          </w:p>
        </w:tc>
        <w:tc>
          <w:tcPr>
            <w:tcW w:w="0" w:type="auto"/>
            <w:shd w:val="clear" w:color="auto" w:fill="D9D9D9" w:themeFill="background1" w:themeFillShade="D9"/>
          </w:tcPr>
          <w:p w14:paraId="4AF0EE00" w14:textId="7C2A962A" w:rsidR="00441538" w:rsidRPr="00AD5B65" w:rsidRDefault="5A5328FF" w:rsidP="6E2E25C9">
            <w:pPr>
              <w:spacing w:after="0" w:line="240" w:lineRule="auto"/>
              <w:rPr>
                <w:b/>
                <w:bCs/>
              </w:rPr>
            </w:pPr>
            <w:r w:rsidRPr="6E2E25C9">
              <w:rPr>
                <w:b/>
                <w:bCs/>
              </w:rPr>
              <w:t>Racial Ethnic Group</w:t>
            </w:r>
          </w:p>
        </w:tc>
        <w:tc>
          <w:tcPr>
            <w:tcW w:w="0" w:type="auto"/>
            <w:shd w:val="clear" w:color="auto" w:fill="D9D9D9" w:themeFill="background1" w:themeFillShade="D9"/>
          </w:tcPr>
          <w:p w14:paraId="17E7473A" w14:textId="2457C8D9" w:rsidR="00441538" w:rsidRPr="00AD5B65" w:rsidRDefault="00441538" w:rsidP="00D658B0">
            <w:pPr>
              <w:spacing w:after="0" w:line="240" w:lineRule="auto"/>
              <w:jc w:val="center"/>
              <w:rPr>
                <w:rFonts w:cstheme="minorHAnsi"/>
                <w:b/>
              </w:rPr>
            </w:pPr>
            <w:r w:rsidRPr="00AD5B65">
              <w:rPr>
                <w:rFonts w:cstheme="minorHAnsi"/>
                <w:b/>
              </w:rPr>
              <w:t>Number</w:t>
            </w:r>
          </w:p>
        </w:tc>
        <w:tc>
          <w:tcPr>
            <w:tcW w:w="0" w:type="auto"/>
            <w:shd w:val="clear" w:color="auto" w:fill="D9D9D9" w:themeFill="background1" w:themeFillShade="D9"/>
          </w:tcPr>
          <w:p w14:paraId="1EA42BA7" w14:textId="2A1410A7" w:rsidR="00441538" w:rsidRPr="00AD5B65" w:rsidRDefault="00441538" w:rsidP="00D658B0">
            <w:pPr>
              <w:spacing w:after="0" w:line="240" w:lineRule="auto"/>
              <w:jc w:val="center"/>
              <w:rPr>
                <w:rFonts w:cstheme="minorHAnsi"/>
                <w:b/>
              </w:rPr>
            </w:pPr>
            <w:r w:rsidRPr="00AD5B65">
              <w:rPr>
                <w:rFonts w:cstheme="minorHAnsi"/>
                <w:b/>
              </w:rPr>
              <w:t>Mean Age</w:t>
            </w:r>
          </w:p>
        </w:tc>
        <w:tc>
          <w:tcPr>
            <w:tcW w:w="0" w:type="auto"/>
            <w:gridSpan w:val="2"/>
            <w:shd w:val="clear" w:color="auto" w:fill="D9D9D9" w:themeFill="background1" w:themeFillShade="D9"/>
          </w:tcPr>
          <w:p w14:paraId="6AFEBB7B" w14:textId="404C98D5" w:rsidR="00441538" w:rsidRPr="00AD5B65" w:rsidRDefault="00441538" w:rsidP="00D658B0">
            <w:pPr>
              <w:spacing w:after="0" w:line="240" w:lineRule="auto"/>
              <w:jc w:val="center"/>
              <w:rPr>
                <w:rFonts w:cstheme="minorHAnsi"/>
                <w:b/>
              </w:rPr>
            </w:pPr>
            <w:r w:rsidRPr="00AD5B65">
              <w:rPr>
                <w:rFonts w:cstheme="minorHAnsi"/>
                <w:b/>
              </w:rPr>
              <w:t>95% CI</w:t>
            </w:r>
          </w:p>
        </w:tc>
      </w:tr>
      <w:tr w:rsidR="00EB6260" w:rsidRPr="00D658B0" w14:paraId="20378E49" w14:textId="77777777" w:rsidTr="6E2E25C9">
        <w:trPr>
          <w:jc w:val="center"/>
        </w:trPr>
        <w:tc>
          <w:tcPr>
            <w:tcW w:w="0" w:type="auto"/>
            <w:hideMark/>
          </w:tcPr>
          <w:p w14:paraId="5A547BA0" w14:textId="77777777" w:rsidR="008254F0" w:rsidRPr="00AD5B65" w:rsidRDefault="008254F0" w:rsidP="00D658B0">
            <w:pPr>
              <w:spacing w:after="0" w:line="240" w:lineRule="auto"/>
              <w:rPr>
                <w:rFonts w:cstheme="minorHAnsi"/>
              </w:rPr>
            </w:pPr>
            <w:r w:rsidRPr="00AD5B65">
              <w:rPr>
                <w:rFonts w:cstheme="minorHAnsi"/>
              </w:rPr>
              <w:t>Female</w:t>
            </w:r>
          </w:p>
        </w:tc>
        <w:tc>
          <w:tcPr>
            <w:tcW w:w="0" w:type="auto"/>
            <w:hideMark/>
          </w:tcPr>
          <w:p w14:paraId="76178941" w14:textId="151AD31B" w:rsidR="008254F0" w:rsidRPr="00AD5B65" w:rsidRDefault="075EE180" w:rsidP="1E253929">
            <w:pPr>
              <w:spacing w:after="0" w:line="240" w:lineRule="auto"/>
            </w:pPr>
            <w:r w:rsidRPr="6E2E25C9">
              <w:t xml:space="preserve">White </w:t>
            </w:r>
            <w:r w:rsidR="6212EE94" w:rsidRPr="6E2E25C9">
              <w:t>NH</w:t>
            </w:r>
          </w:p>
        </w:tc>
        <w:tc>
          <w:tcPr>
            <w:tcW w:w="0" w:type="auto"/>
            <w:hideMark/>
          </w:tcPr>
          <w:p w14:paraId="7FF98489" w14:textId="5459BDF0" w:rsidR="008254F0" w:rsidRPr="00AD5B65" w:rsidRDefault="008254F0" w:rsidP="00D658B0">
            <w:pPr>
              <w:spacing w:after="0" w:line="240" w:lineRule="auto"/>
              <w:jc w:val="center"/>
              <w:rPr>
                <w:rFonts w:cstheme="minorHAnsi"/>
              </w:rPr>
            </w:pPr>
            <w:r w:rsidRPr="00AD5B65">
              <w:rPr>
                <w:rFonts w:cstheme="minorHAnsi"/>
              </w:rPr>
              <w:t>83</w:t>
            </w:r>
            <w:r w:rsidR="007022E5" w:rsidRPr="00AD5B65">
              <w:rPr>
                <w:rFonts w:cstheme="minorHAnsi"/>
              </w:rPr>
              <w:t>,</w:t>
            </w:r>
            <w:r w:rsidRPr="00AD5B65">
              <w:rPr>
                <w:rFonts w:cstheme="minorHAnsi"/>
              </w:rPr>
              <w:t>385</w:t>
            </w:r>
          </w:p>
        </w:tc>
        <w:tc>
          <w:tcPr>
            <w:tcW w:w="0" w:type="auto"/>
            <w:hideMark/>
          </w:tcPr>
          <w:p w14:paraId="225E7AC6" w14:textId="33DCDECE" w:rsidR="008254F0" w:rsidRPr="00AD5B65" w:rsidRDefault="008254F0" w:rsidP="00D658B0">
            <w:pPr>
              <w:spacing w:after="0" w:line="240" w:lineRule="auto"/>
              <w:jc w:val="center"/>
              <w:rPr>
                <w:rFonts w:cstheme="minorHAnsi"/>
              </w:rPr>
            </w:pPr>
            <w:r w:rsidRPr="00AD5B65">
              <w:rPr>
                <w:rFonts w:cstheme="minorHAnsi"/>
              </w:rPr>
              <w:t>66.3</w:t>
            </w:r>
          </w:p>
        </w:tc>
        <w:tc>
          <w:tcPr>
            <w:tcW w:w="0" w:type="auto"/>
            <w:hideMark/>
          </w:tcPr>
          <w:p w14:paraId="0AEDFA00" w14:textId="61E4D690" w:rsidR="008254F0" w:rsidRPr="00AD5B65" w:rsidRDefault="008254F0" w:rsidP="00D658B0">
            <w:pPr>
              <w:spacing w:after="0" w:line="240" w:lineRule="auto"/>
              <w:rPr>
                <w:rFonts w:cstheme="minorHAnsi"/>
              </w:rPr>
            </w:pPr>
            <w:r w:rsidRPr="00AD5B65">
              <w:rPr>
                <w:rFonts w:cstheme="minorHAnsi"/>
              </w:rPr>
              <w:t>66.3</w:t>
            </w:r>
          </w:p>
        </w:tc>
        <w:tc>
          <w:tcPr>
            <w:tcW w:w="0" w:type="auto"/>
            <w:hideMark/>
          </w:tcPr>
          <w:p w14:paraId="669C961C" w14:textId="3D81D6FD" w:rsidR="008254F0" w:rsidRPr="00AD5B65" w:rsidRDefault="008254F0" w:rsidP="00D658B0">
            <w:pPr>
              <w:spacing w:after="0" w:line="240" w:lineRule="auto"/>
              <w:rPr>
                <w:rFonts w:cstheme="minorHAnsi"/>
              </w:rPr>
            </w:pPr>
            <w:r w:rsidRPr="00AD5B65">
              <w:rPr>
                <w:rFonts w:cstheme="minorHAnsi"/>
              </w:rPr>
              <w:t>66.</w:t>
            </w:r>
            <w:r w:rsidR="00085CBF" w:rsidRPr="00AD5B65">
              <w:rPr>
                <w:rFonts w:cstheme="minorHAnsi"/>
              </w:rPr>
              <w:t>5</w:t>
            </w:r>
          </w:p>
        </w:tc>
      </w:tr>
      <w:tr w:rsidR="00EB6260" w:rsidRPr="00D658B0" w14:paraId="522542DD" w14:textId="77777777" w:rsidTr="6E2E25C9">
        <w:trPr>
          <w:jc w:val="center"/>
        </w:trPr>
        <w:tc>
          <w:tcPr>
            <w:tcW w:w="0" w:type="auto"/>
            <w:hideMark/>
          </w:tcPr>
          <w:p w14:paraId="0E5A3F65" w14:textId="77777777" w:rsidR="008254F0" w:rsidRPr="00AD5B65" w:rsidRDefault="008254F0" w:rsidP="00D658B0">
            <w:pPr>
              <w:spacing w:after="0" w:line="240" w:lineRule="auto"/>
              <w:rPr>
                <w:rFonts w:cstheme="minorHAnsi"/>
              </w:rPr>
            </w:pPr>
            <w:r w:rsidRPr="00AD5B65">
              <w:rPr>
                <w:rFonts w:cstheme="minorHAnsi"/>
              </w:rPr>
              <w:t> </w:t>
            </w:r>
          </w:p>
        </w:tc>
        <w:tc>
          <w:tcPr>
            <w:tcW w:w="0" w:type="auto"/>
            <w:hideMark/>
          </w:tcPr>
          <w:p w14:paraId="373EB3FF" w14:textId="563B8A2E" w:rsidR="008254F0" w:rsidRPr="00AD5B65" w:rsidRDefault="075EE180" w:rsidP="1E253929">
            <w:pPr>
              <w:spacing w:after="0" w:line="240" w:lineRule="auto"/>
            </w:pPr>
            <w:r w:rsidRPr="6E2E25C9">
              <w:t xml:space="preserve">Black </w:t>
            </w:r>
            <w:r w:rsidR="6212EE94" w:rsidRPr="6E2E25C9">
              <w:t>NH</w:t>
            </w:r>
          </w:p>
        </w:tc>
        <w:tc>
          <w:tcPr>
            <w:tcW w:w="0" w:type="auto"/>
            <w:hideMark/>
          </w:tcPr>
          <w:p w14:paraId="7B8C2137" w14:textId="11D884E5" w:rsidR="008254F0" w:rsidRPr="00AD5B65" w:rsidRDefault="008254F0" w:rsidP="00D658B0">
            <w:pPr>
              <w:spacing w:after="0" w:line="240" w:lineRule="auto"/>
              <w:jc w:val="center"/>
              <w:rPr>
                <w:rFonts w:cstheme="minorHAnsi"/>
              </w:rPr>
            </w:pPr>
            <w:r w:rsidRPr="00AD5B65">
              <w:rPr>
                <w:rFonts w:cstheme="minorHAnsi"/>
              </w:rPr>
              <w:t>5</w:t>
            </w:r>
            <w:r w:rsidR="007022E5" w:rsidRPr="00AD5B65">
              <w:rPr>
                <w:rFonts w:cstheme="minorHAnsi"/>
              </w:rPr>
              <w:t>,</w:t>
            </w:r>
            <w:r w:rsidRPr="00AD5B65">
              <w:rPr>
                <w:rFonts w:cstheme="minorHAnsi"/>
              </w:rPr>
              <w:t>317</w:t>
            </w:r>
          </w:p>
        </w:tc>
        <w:tc>
          <w:tcPr>
            <w:tcW w:w="0" w:type="auto"/>
            <w:hideMark/>
          </w:tcPr>
          <w:p w14:paraId="49E3242E" w14:textId="32D2E19A" w:rsidR="008254F0" w:rsidRPr="00AD5B65" w:rsidRDefault="008254F0" w:rsidP="00D658B0">
            <w:pPr>
              <w:spacing w:after="0" w:line="240" w:lineRule="auto"/>
              <w:jc w:val="center"/>
              <w:rPr>
                <w:rFonts w:cstheme="minorHAnsi"/>
              </w:rPr>
            </w:pPr>
            <w:r w:rsidRPr="00AD5B65">
              <w:rPr>
                <w:rFonts w:cstheme="minorHAnsi"/>
              </w:rPr>
              <w:t>61.6</w:t>
            </w:r>
          </w:p>
        </w:tc>
        <w:tc>
          <w:tcPr>
            <w:tcW w:w="0" w:type="auto"/>
            <w:hideMark/>
          </w:tcPr>
          <w:p w14:paraId="708FBB57" w14:textId="08ACF347" w:rsidR="008254F0" w:rsidRPr="00AD5B65" w:rsidRDefault="008254F0" w:rsidP="00D658B0">
            <w:pPr>
              <w:spacing w:after="0" w:line="240" w:lineRule="auto"/>
              <w:rPr>
                <w:rFonts w:cstheme="minorHAnsi"/>
              </w:rPr>
            </w:pPr>
            <w:r w:rsidRPr="00AD5B65">
              <w:rPr>
                <w:rFonts w:cstheme="minorHAnsi"/>
              </w:rPr>
              <w:t>61.2</w:t>
            </w:r>
          </w:p>
        </w:tc>
        <w:tc>
          <w:tcPr>
            <w:tcW w:w="0" w:type="auto"/>
            <w:hideMark/>
          </w:tcPr>
          <w:p w14:paraId="5512ED45" w14:textId="374C253B" w:rsidR="008254F0" w:rsidRPr="00AD5B65" w:rsidRDefault="008254F0" w:rsidP="00D658B0">
            <w:pPr>
              <w:spacing w:after="0" w:line="240" w:lineRule="auto"/>
              <w:rPr>
                <w:rFonts w:cstheme="minorHAnsi"/>
              </w:rPr>
            </w:pPr>
            <w:r w:rsidRPr="00AD5B65">
              <w:rPr>
                <w:rFonts w:cstheme="minorHAnsi"/>
              </w:rPr>
              <w:t>62.</w:t>
            </w:r>
            <w:r w:rsidR="00085CBF" w:rsidRPr="00AD5B65">
              <w:rPr>
                <w:rFonts w:cstheme="minorHAnsi"/>
              </w:rPr>
              <w:t>1</w:t>
            </w:r>
          </w:p>
        </w:tc>
      </w:tr>
      <w:tr w:rsidR="00EB6260" w:rsidRPr="00D658B0" w14:paraId="2DCBE13E" w14:textId="77777777" w:rsidTr="6E2E25C9">
        <w:trPr>
          <w:jc w:val="center"/>
        </w:trPr>
        <w:tc>
          <w:tcPr>
            <w:tcW w:w="0" w:type="auto"/>
            <w:hideMark/>
          </w:tcPr>
          <w:p w14:paraId="7A82E71B" w14:textId="77777777" w:rsidR="008254F0" w:rsidRPr="00AD5B65" w:rsidRDefault="008254F0" w:rsidP="00D658B0">
            <w:pPr>
              <w:spacing w:after="0" w:line="240" w:lineRule="auto"/>
              <w:rPr>
                <w:rFonts w:cstheme="minorHAnsi"/>
              </w:rPr>
            </w:pPr>
            <w:r w:rsidRPr="00AD5B65">
              <w:rPr>
                <w:rFonts w:cstheme="minorHAnsi"/>
              </w:rPr>
              <w:t> </w:t>
            </w:r>
          </w:p>
        </w:tc>
        <w:tc>
          <w:tcPr>
            <w:tcW w:w="0" w:type="auto"/>
            <w:hideMark/>
          </w:tcPr>
          <w:p w14:paraId="0AE8FA50" w14:textId="68E9E283" w:rsidR="008254F0" w:rsidRPr="00AD5B65" w:rsidRDefault="6212EE94" w:rsidP="1E253929">
            <w:pPr>
              <w:spacing w:after="0" w:line="240" w:lineRule="auto"/>
            </w:pPr>
            <w:r w:rsidRPr="6E2E25C9">
              <w:t>Native American NH</w:t>
            </w:r>
          </w:p>
        </w:tc>
        <w:tc>
          <w:tcPr>
            <w:tcW w:w="0" w:type="auto"/>
            <w:hideMark/>
          </w:tcPr>
          <w:p w14:paraId="26D77A26" w14:textId="77777777" w:rsidR="008254F0" w:rsidRPr="00AD5B65" w:rsidRDefault="008254F0" w:rsidP="00D658B0">
            <w:pPr>
              <w:spacing w:after="0" w:line="240" w:lineRule="auto"/>
              <w:jc w:val="center"/>
              <w:rPr>
                <w:rFonts w:cstheme="minorHAnsi"/>
              </w:rPr>
            </w:pPr>
            <w:r w:rsidRPr="00AD5B65">
              <w:rPr>
                <w:rFonts w:cstheme="minorHAnsi"/>
              </w:rPr>
              <w:t>114</w:t>
            </w:r>
          </w:p>
        </w:tc>
        <w:tc>
          <w:tcPr>
            <w:tcW w:w="0" w:type="auto"/>
            <w:hideMark/>
          </w:tcPr>
          <w:p w14:paraId="3375C84A" w14:textId="3B74AFEF" w:rsidR="008254F0" w:rsidRPr="00AD5B65" w:rsidRDefault="008254F0" w:rsidP="00D658B0">
            <w:pPr>
              <w:spacing w:after="0" w:line="240" w:lineRule="auto"/>
              <w:jc w:val="center"/>
              <w:rPr>
                <w:rFonts w:cstheme="minorHAnsi"/>
              </w:rPr>
            </w:pPr>
            <w:r w:rsidRPr="00AD5B65">
              <w:rPr>
                <w:rFonts w:cstheme="minorHAnsi"/>
              </w:rPr>
              <w:t>62.5</w:t>
            </w:r>
          </w:p>
        </w:tc>
        <w:tc>
          <w:tcPr>
            <w:tcW w:w="0" w:type="auto"/>
            <w:hideMark/>
          </w:tcPr>
          <w:p w14:paraId="14B98197" w14:textId="182048A5" w:rsidR="008254F0" w:rsidRPr="00AD5B65" w:rsidRDefault="008254F0" w:rsidP="00D658B0">
            <w:pPr>
              <w:spacing w:after="0" w:line="240" w:lineRule="auto"/>
              <w:rPr>
                <w:rFonts w:cstheme="minorHAnsi"/>
              </w:rPr>
            </w:pPr>
            <w:r w:rsidRPr="00AD5B65">
              <w:rPr>
                <w:rFonts w:cstheme="minorHAnsi"/>
              </w:rPr>
              <w:t>59.8</w:t>
            </w:r>
          </w:p>
        </w:tc>
        <w:tc>
          <w:tcPr>
            <w:tcW w:w="0" w:type="auto"/>
            <w:hideMark/>
          </w:tcPr>
          <w:p w14:paraId="2BAD2E09" w14:textId="39F2F20E" w:rsidR="008254F0" w:rsidRPr="00AD5B65" w:rsidRDefault="008254F0" w:rsidP="00D658B0">
            <w:pPr>
              <w:spacing w:after="0" w:line="240" w:lineRule="auto"/>
              <w:rPr>
                <w:rFonts w:cstheme="minorHAnsi"/>
              </w:rPr>
            </w:pPr>
            <w:r w:rsidRPr="00AD5B65">
              <w:rPr>
                <w:rFonts w:cstheme="minorHAnsi"/>
              </w:rPr>
              <w:t>65.</w:t>
            </w:r>
            <w:r w:rsidR="00085CBF" w:rsidRPr="00AD5B65">
              <w:rPr>
                <w:rFonts w:cstheme="minorHAnsi"/>
              </w:rPr>
              <w:t>3</w:t>
            </w:r>
          </w:p>
        </w:tc>
      </w:tr>
      <w:tr w:rsidR="00EB6260" w:rsidRPr="00D658B0" w14:paraId="32097178" w14:textId="77777777" w:rsidTr="6E2E25C9">
        <w:trPr>
          <w:jc w:val="center"/>
        </w:trPr>
        <w:tc>
          <w:tcPr>
            <w:tcW w:w="0" w:type="auto"/>
            <w:hideMark/>
          </w:tcPr>
          <w:p w14:paraId="018CD66D" w14:textId="77777777" w:rsidR="008254F0" w:rsidRPr="00AD5B65" w:rsidRDefault="008254F0" w:rsidP="00D658B0">
            <w:pPr>
              <w:spacing w:after="0" w:line="240" w:lineRule="auto"/>
              <w:rPr>
                <w:rFonts w:cstheme="minorHAnsi"/>
              </w:rPr>
            </w:pPr>
            <w:r w:rsidRPr="00AD5B65">
              <w:rPr>
                <w:rFonts w:cstheme="minorHAnsi"/>
              </w:rPr>
              <w:t> </w:t>
            </w:r>
          </w:p>
        </w:tc>
        <w:tc>
          <w:tcPr>
            <w:tcW w:w="0" w:type="auto"/>
            <w:hideMark/>
          </w:tcPr>
          <w:p w14:paraId="130AD157" w14:textId="57A193E7" w:rsidR="008254F0" w:rsidRPr="00AD5B65" w:rsidRDefault="075EE180" w:rsidP="1E253929">
            <w:pPr>
              <w:spacing w:after="0" w:line="240" w:lineRule="auto"/>
            </w:pPr>
            <w:r w:rsidRPr="6E2E25C9">
              <w:t xml:space="preserve">Asian </w:t>
            </w:r>
            <w:r w:rsidR="6212EE94" w:rsidRPr="6E2E25C9">
              <w:t>NH</w:t>
            </w:r>
          </w:p>
        </w:tc>
        <w:tc>
          <w:tcPr>
            <w:tcW w:w="0" w:type="auto"/>
            <w:hideMark/>
          </w:tcPr>
          <w:p w14:paraId="210DC3DC" w14:textId="3A6EFD77" w:rsidR="008254F0" w:rsidRPr="00AD5B65" w:rsidRDefault="008254F0" w:rsidP="00D658B0">
            <w:pPr>
              <w:spacing w:after="0" w:line="240" w:lineRule="auto"/>
              <w:jc w:val="center"/>
              <w:rPr>
                <w:rFonts w:cstheme="minorHAnsi"/>
              </w:rPr>
            </w:pPr>
            <w:r w:rsidRPr="00AD5B65">
              <w:rPr>
                <w:rFonts w:cstheme="minorHAnsi"/>
              </w:rPr>
              <w:t>3</w:t>
            </w:r>
            <w:r w:rsidR="007022E5" w:rsidRPr="00AD5B65">
              <w:rPr>
                <w:rFonts w:cstheme="minorHAnsi"/>
              </w:rPr>
              <w:t>,</w:t>
            </w:r>
            <w:r w:rsidRPr="00AD5B65">
              <w:rPr>
                <w:rFonts w:cstheme="minorHAnsi"/>
              </w:rPr>
              <w:t>526</w:t>
            </w:r>
          </w:p>
        </w:tc>
        <w:tc>
          <w:tcPr>
            <w:tcW w:w="0" w:type="auto"/>
            <w:hideMark/>
          </w:tcPr>
          <w:p w14:paraId="281F9851" w14:textId="5E99CB91" w:rsidR="008254F0" w:rsidRPr="00AD5B65" w:rsidRDefault="008254F0" w:rsidP="00D658B0">
            <w:pPr>
              <w:spacing w:after="0" w:line="240" w:lineRule="auto"/>
              <w:jc w:val="center"/>
              <w:rPr>
                <w:rFonts w:cstheme="minorHAnsi"/>
              </w:rPr>
            </w:pPr>
            <w:r w:rsidRPr="00AD5B65">
              <w:rPr>
                <w:rFonts w:cstheme="minorHAnsi"/>
              </w:rPr>
              <w:t>58.0</w:t>
            </w:r>
          </w:p>
        </w:tc>
        <w:tc>
          <w:tcPr>
            <w:tcW w:w="0" w:type="auto"/>
            <w:hideMark/>
          </w:tcPr>
          <w:p w14:paraId="616539FA" w14:textId="60F8737F" w:rsidR="008254F0" w:rsidRPr="00AD5B65" w:rsidRDefault="008254F0" w:rsidP="00D658B0">
            <w:pPr>
              <w:spacing w:after="0" w:line="240" w:lineRule="auto"/>
              <w:rPr>
                <w:rFonts w:cstheme="minorHAnsi"/>
              </w:rPr>
            </w:pPr>
            <w:r w:rsidRPr="00AD5B65">
              <w:rPr>
                <w:rFonts w:cstheme="minorHAnsi"/>
              </w:rPr>
              <w:t>57.5</w:t>
            </w:r>
          </w:p>
        </w:tc>
        <w:tc>
          <w:tcPr>
            <w:tcW w:w="0" w:type="auto"/>
            <w:hideMark/>
          </w:tcPr>
          <w:p w14:paraId="036E1ADE" w14:textId="1AEE8389" w:rsidR="008254F0" w:rsidRPr="00AD5B65" w:rsidRDefault="008254F0" w:rsidP="00D658B0">
            <w:pPr>
              <w:spacing w:after="0" w:line="240" w:lineRule="auto"/>
              <w:rPr>
                <w:rFonts w:cstheme="minorHAnsi"/>
              </w:rPr>
            </w:pPr>
            <w:r w:rsidRPr="00AD5B65">
              <w:rPr>
                <w:rFonts w:cstheme="minorHAnsi"/>
              </w:rPr>
              <w:t>58.</w:t>
            </w:r>
            <w:r w:rsidR="00085CBF" w:rsidRPr="00AD5B65">
              <w:rPr>
                <w:rFonts w:cstheme="minorHAnsi"/>
              </w:rPr>
              <w:t>6</w:t>
            </w:r>
          </w:p>
        </w:tc>
      </w:tr>
      <w:tr w:rsidR="00EB6260" w:rsidRPr="00D658B0" w14:paraId="70317AE2" w14:textId="77777777" w:rsidTr="6E2E25C9">
        <w:trPr>
          <w:jc w:val="center"/>
        </w:trPr>
        <w:tc>
          <w:tcPr>
            <w:tcW w:w="0" w:type="auto"/>
            <w:hideMark/>
          </w:tcPr>
          <w:p w14:paraId="2F52D2A0" w14:textId="77777777" w:rsidR="008254F0" w:rsidRPr="00AD5B65" w:rsidRDefault="008254F0" w:rsidP="00D658B0">
            <w:pPr>
              <w:spacing w:after="0" w:line="240" w:lineRule="auto"/>
              <w:rPr>
                <w:rFonts w:cstheme="minorHAnsi"/>
              </w:rPr>
            </w:pPr>
            <w:r w:rsidRPr="00AD5B65">
              <w:rPr>
                <w:rFonts w:cstheme="minorHAnsi"/>
              </w:rPr>
              <w:t> </w:t>
            </w:r>
          </w:p>
        </w:tc>
        <w:tc>
          <w:tcPr>
            <w:tcW w:w="0" w:type="auto"/>
            <w:hideMark/>
          </w:tcPr>
          <w:p w14:paraId="17670949" w14:textId="77777777" w:rsidR="008254F0" w:rsidRPr="00AD5B65" w:rsidRDefault="008254F0" w:rsidP="00D658B0">
            <w:pPr>
              <w:spacing w:after="0" w:line="240" w:lineRule="auto"/>
              <w:rPr>
                <w:rFonts w:cstheme="minorHAnsi"/>
              </w:rPr>
            </w:pPr>
            <w:r w:rsidRPr="00AD5B65">
              <w:rPr>
                <w:rFonts w:cstheme="minorHAnsi"/>
              </w:rPr>
              <w:t>Hispanic</w:t>
            </w:r>
          </w:p>
        </w:tc>
        <w:tc>
          <w:tcPr>
            <w:tcW w:w="0" w:type="auto"/>
            <w:hideMark/>
          </w:tcPr>
          <w:p w14:paraId="66DC0218" w14:textId="4EFE8184" w:rsidR="008254F0" w:rsidRPr="00AD5B65" w:rsidRDefault="008254F0" w:rsidP="00D658B0">
            <w:pPr>
              <w:spacing w:after="0" w:line="240" w:lineRule="auto"/>
              <w:jc w:val="center"/>
              <w:rPr>
                <w:rFonts w:cstheme="minorHAnsi"/>
              </w:rPr>
            </w:pPr>
            <w:r w:rsidRPr="00AD5B65">
              <w:rPr>
                <w:rFonts w:cstheme="minorHAnsi"/>
              </w:rPr>
              <w:t>5</w:t>
            </w:r>
            <w:r w:rsidR="007022E5" w:rsidRPr="00AD5B65">
              <w:rPr>
                <w:rFonts w:cstheme="minorHAnsi"/>
              </w:rPr>
              <w:t>,</w:t>
            </w:r>
            <w:r w:rsidRPr="00AD5B65">
              <w:rPr>
                <w:rFonts w:cstheme="minorHAnsi"/>
              </w:rPr>
              <w:t>410</w:t>
            </w:r>
          </w:p>
        </w:tc>
        <w:tc>
          <w:tcPr>
            <w:tcW w:w="0" w:type="auto"/>
            <w:hideMark/>
          </w:tcPr>
          <w:p w14:paraId="214944FD" w14:textId="65E07216" w:rsidR="008254F0" w:rsidRPr="00AD5B65" w:rsidRDefault="008254F0" w:rsidP="00D658B0">
            <w:pPr>
              <w:spacing w:after="0" w:line="240" w:lineRule="auto"/>
              <w:jc w:val="center"/>
              <w:rPr>
                <w:rFonts w:cstheme="minorHAnsi"/>
              </w:rPr>
            </w:pPr>
            <w:r w:rsidRPr="00AD5B65">
              <w:rPr>
                <w:rFonts w:cstheme="minorHAnsi"/>
              </w:rPr>
              <w:t>57.5</w:t>
            </w:r>
          </w:p>
        </w:tc>
        <w:tc>
          <w:tcPr>
            <w:tcW w:w="0" w:type="auto"/>
            <w:hideMark/>
          </w:tcPr>
          <w:p w14:paraId="7589F481" w14:textId="68AD92E2" w:rsidR="008254F0" w:rsidRPr="00AD5B65" w:rsidRDefault="008254F0" w:rsidP="00D658B0">
            <w:pPr>
              <w:spacing w:after="0" w:line="240" w:lineRule="auto"/>
              <w:rPr>
                <w:rFonts w:cstheme="minorHAnsi"/>
              </w:rPr>
            </w:pPr>
            <w:r w:rsidRPr="00AD5B65">
              <w:rPr>
                <w:rFonts w:cstheme="minorHAnsi"/>
              </w:rPr>
              <w:t>57.0</w:t>
            </w:r>
          </w:p>
        </w:tc>
        <w:tc>
          <w:tcPr>
            <w:tcW w:w="0" w:type="auto"/>
            <w:hideMark/>
          </w:tcPr>
          <w:p w14:paraId="4875F47F" w14:textId="3113229E" w:rsidR="008254F0" w:rsidRPr="00AD5B65" w:rsidRDefault="008254F0" w:rsidP="00D658B0">
            <w:pPr>
              <w:spacing w:after="0" w:line="240" w:lineRule="auto"/>
              <w:rPr>
                <w:rFonts w:cstheme="minorHAnsi"/>
              </w:rPr>
            </w:pPr>
            <w:r w:rsidRPr="00AD5B65">
              <w:rPr>
                <w:rFonts w:cstheme="minorHAnsi"/>
              </w:rPr>
              <w:t>57.9</w:t>
            </w:r>
          </w:p>
        </w:tc>
      </w:tr>
      <w:tr w:rsidR="00010AFD" w:rsidRPr="00D658B0" w14:paraId="053B6116" w14:textId="77777777" w:rsidTr="6E2E25C9">
        <w:trPr>
          <w:jc w:val="center"/>
        </w:trPr>
        <w:tc>
          <w:tcPr>
            <w:tcW w:w="0" w:type="auto"/>
          </w:tcPr>
          <w:p w14:paraId="16B7DEAD" w14:textId="3AD8D9D3" w:rsidR="00010AFD" w:rsidRPr="00AD5B65" w:rsidRDefault="00010AFD" w:rsidP="00010AFD">
            <w:pPr>
              <w:spacing w:after="0" w:line="240" w:lineRule="auto"/>
              <w:rPr>
                <w:rFonts w:cstheme="minorHAnsi"/>
              </w:rPr>
            </w:pPr>
            <w:r w:rsidRPr="00FF2459">
              <w:rPr>
                <w:rFonts w:cstheme="minorHAnsi"/>
              </w:rPr>
              <w:t>Male</w:t>
            </w:r>
          </w:p>
        </w:tc>
        <w:tc>
          <w:tcPr>
            <w:tcW w:w="0" w:type="auto"/>
          </w:tcPr>
          <w:p w14:paraId="26E64221" w14:textId="379C73F5" w:rsidR="00010AFD" w:rsidRPr="00AD5B65" w:rsidRDefault="6B80B971" w:rsidP="1E253929">
            <w:pPr>
              <w:spacing w:after="0" w:line="240" w:lineRule="auto"/>
            </w:pPr>
            <w:r w:rsidRPr="6E2E25C9">
              <w:t>White NH</w:t>
            </w:r>
          </w:p>
        </w:tc>
        <w:tc>
          <w:tcPr>
            <w:tcW w:w="0" w:type="auto"/>
          </w:tcPr>
          <w:p w14:paraId="6A83B710" w14:textId="453027BC" w:rsidR="00010AFD" w:rsidRPr="00AD5B65" w:rsidRDefault="00010AFD" w:rsidP="00010AFD">
            <w:pPr>
              <w:spacing w:after="0" w:line="240" w:lineRule="auto"/>
              <w:jc w:val="center"/>
              <w:rPr>
                <w:rFonts w:cstheme="minorHAnsi"/>
              </w:rPr>
            </w:pPr>
            <w:r w:rsidRPr="00FF2459">
              <w:rPr>
                <w:rFonts w:cstheme="minorHAnsi"/>
              </w:rPr>
              <w:t>80,525</w:t>
            </w:r>
          </w:p>
        </w:tc>
        <w:tc>
          <w:tcPr>
            <w:tcW w:w="0" w:type="auto"/>
          </w:tcPr>
          <w:p w14:paraId="5A12E12A" w14:textId="637123DF" w:rsidR="00010AFD" w:rsidRPr="00AD5B65" w:rsidRDefault="00010AFD" w:rsidP="00010AFD">
            <w:pPr>
              <w:spacing w:after="0" w:line="240" w:lineRule="auto"/>
              <w:jc w:val="center"/>
              <w:rPr>
                <w:rFonts w:cstheme="minorHAnsi"/>
              </w:rPr>
            </w:pPr>
            <w:r w:rsidRPr="00FF2459">
              <w:rPr>
                <w:rFonts w:cstheme="minorHAnsi"/>
              </w:rPr>
              <w:t>67.5</w:t>
            </w:r>
          </w:p>
        </w:tc>
        <w:tc>
          <w:tcPr>
            <w:tcW w:w="0" w:type="auto"/>
          </w:tcPr>
          <w:p w14:paraId="2154E7DE" w14:textId="067A1448" w:rsidR="00010AFD" w:rsidRPr="00AD5B65" w:rsidRDefault="00010AFD" w:rsidP="00010AFD">
            <w:pPr>
              <w:spacing w:after="0" w:line="240" w:lineRule="auto"/>
              <w:rPr>
                <w:rFonts w:cstheme="minorHAnsi"/>
              </w:rPr>
            </w:pPr>
            <w:r w:rsidRPr="00FF2459">
              <w:rPr>
                <w:rFonts w:cstheme="minorHAnsi"/>
              </w:rPr>
              <w:t>67.4</w:t>
            </w:r>
          </w:p>
        </w:tc>
        <w:tc>
          <w:tcPr>
            <w:tcW w:w="0" w:type="auto"/>
          </w:tcPr>
          <w:p w14:paraId="515000CC" w14:textId="1468C1B6" w:rsidR="00010AFD" w:rsidRPr="00AD5B65" w:rsidRDefault="00010AFD" w:rsidP="00010AFD">
            <w:pPr>
              <w:spacing w:after="0" w:line="240" w:lineRule="auto"/>
              <w:rPr>
                <w:rFonts w:cstheme="minorHAnsi"/>
              </w:rPr>
            </w:pPr>
            <w:r w:rsidRPr="00FF2459">
              <w:rPr>
                <w:rFonts w:cstheme="minorHAnsi"/>
              </w:rPr>
              <w:t>67.6</w:t>
            </w:r>
          </w:p>
        </w:tc>
      </w:tr>
      <w:tr w:rsidR="00010AFD" w:rsidRPr="00D658B0" w14:paraId="5F286D46" w14:textId="77777777" w:rsidTr="6E2E25C9">
        <w:trPr>
          <w:jc w:val="center"/>
        </w:trPr>
        <w:tc>
          <w:tcPr>
            <w:tcW w:w="0" w:type="auto"/>
          </w:tcPr>
          <w:p w14:paraId="7EBF137C" w14:textId="11DC1566" w:rsidR="00010AFD" w:rsidRPr="00AD5B65" w:rsidRDefault="00010AFD" w:rsidP="00010AFD">
            <w:pPr>
              <w:spacing w:after="0" w:line="240" w:lineRule="auto"/>
              <w:rPr>
                <w:rFonts w:cstheme="minorHAnsi"/>
              </w:rPr>
            </w:pPr>
            <w:r w:rsidRPr="00FF2459">
              <w:rPr>
                <w:rFonts w:cstheme="minorHAnsi"/>
              </w:rPr>
              <w:t xml:space="preserve"> </w:t>
            </w:r>
          </w:p>
        </w:tc>
        <w:tc>
          <w:tcPr>
            <w:tcW w:w="0" w:type="auto"/>
          </w:tcPr>
          <w:p w14:paraId="035B87A4" w14:textId="044E2836" w:rsidR="00010AFD" w:rsidRPr="00AD5B65" w:rsidRDefault="6B80B971" w:rsidP="1E253929">
            <w:pPr>
              <w:spacing w:after="0" w:line="240" w:lineRule="auto"/>
            </w:pPr>
            <w:r w:rsidRPr="6E2E25C9">
              <w:t>Black NH</w:t>
            </w:r>
          </w:p>
        </w:tc>
        <w:tc>
          <w:tcPr>
            <w:tcW w:w="0" w:type="auto"/>
          </w:tcPr>
          <w:p w14:paraId="696F6156" w14:textId="4751E3F8" w:rsidR="00010AFD" w:rsidRPr="00AD5B65" w:rsidRDefault="00010AFD" w:rsidP="00010AFD">
            <w:pPr>
              <w:spacing w:after="0" w:line="240" w:lineRule="auto"/>
              <w:jc w:val="center"/>
              <w:rPr>
                <w:rFonts w:cstheme="minorHAnsi"/>
              </w:rPr>
            </w:pPr>
            <w:r w:rsidRPr="00FF2459">
              <w:rPr>
                <w:rFonts w:cstheme="minorHAnsi"/>
              </w:rPr>
              <w:t>5,574</w:t>
            </w:r>
          </w:p>
        </w:tc>
        <w:tc>
          <w:tcPr>
            <w:tcW w:w="0" w:type="auto"/>
          </w:tcPr>
          <w:p w14:paraId="70F61A5F" w14:textId="2BA36954" w:rsidR="00010AFD" w:rsidRPr="00AD5B65" w:rsidRDefault="00010AFD" w:rsidP="00010AFD">
            <w:pPr>
              <w:spacing w:after="0" w:line="240" w:lineRule="auto"/>
              <w:jc w:val="center"/>
              <w:rPr>
                <w:rFonts w:cstheme="minorHAnsi"/>
              </w:rPr>
            </w:pPr>
            <w:r w:rsidRPr="00FF2459">
              <w:rPr>
                <w:rFonts w:cstheme="minorHAnsi"/>
              </w:rPr>
              <w:t>63.3</w:t>
            </w:r>
          </w:p>
        </w:tc>
        <w:tc>
          <w:tcPr>
            <w:tcW w:w="0" w:type="auto"/>
          </w:tcPr>
          <w:p w14:paraId="2C5EB190" w14:textId="370C72E3" w:rsidR="00010AFD" w:rsidRPr="00AD5B65" w:rsidRDefault="00010AFD" w:rsidP="00010AFD">
            <w:pPr>
              <w:spacing w:after="0" w:line="240" w:lineRule="auto"/>
              <w:rPr>
                <w:rFonts w:cstheme="minorHAnsi"/>
              </w:rPr>
            </w:pPr>
            <w:r w:rsidRPr="00FF2459">
              <w:rPr>
                <w:rFonts w:cstheme="minorHAnsi"/>
              </w:rPr>
              <w:t>63.0</w:t>
            </w:r>
          </w:p>
        </w:tc>
        <w:tc>
          <w:tcPr>
            <w:tcW w:w="0" w:type="auto"/>
          </w:tcPr>
          <w:p w14:paraId="47CEAF50" w14:textId="73A05138" w:rsidR="00010AFD" w:rsidRPr="00AD5B65" w:rsidRDefault="00010AFD" w:rsidP="00010AFD">
            <w:pPr>
              <w:spacing w:after="0" w:line="240" w:lineRule="auto"/>
              <w:rPr>
                <w:rFonts w:cstheme="minorHAnsi"/>
              </w:rPr>
            </w:pPr>
            <w:r w:rsidRPr="00FF2459">
              <w:rPr>
                <w:rFonts w:cstheme="minorHAnsi"/>
              </w:rPr>
              <w:t>63.7</w:t>
            </w:r>
          </w:p>
        </w:tc>
      </w:tr>
      <w:tr w:rsidR="00010AFD" w:rsidRPr="00D658B0" w14:paraId="46978BF5" w14:textId="77777777" w:rsidTr="6E2E25C9">
        <w:trPr>
          <w:jc w:val="center"/>
        </w:trPr>
        <w:tc>
          <w:tcPr>
            <w:tcW w:w="0" w:type="auto"/>
          </w:tcPr>
          <w:p w14:paraId="45308C0B" w14:textId="6858BA9E" w:rsidR="00010AFD" w:rsidRPr="00AD5B65" w:rsidRDefault="00010AFD" w:rsidP="00010AFD">
            <w:pPr>
              <w:spacing w:after="0" w:line="240" w:lineRule="auto"/>
              <w:rPr>
                <w:rFonts w:cstheme="minorHAnsi"/>
              </w:rPr>
            </w:pPr>
            <w:r w:rsidRPr="00FF2459">
              <w:rPr>
                <w:rFonts w:cstheme="minorHAnsi"/>
              </w:rPr>
              <w:t xml:space="preserve"> </w:t>
            </w:r>
          </w:p>
        </w:tc>
        <w:tc>
          <w:tcPr>
            <w:tcW w:w="0" w:type="auto"/>
          </w:tcPr>
          <w:p w14:paraId="72796B58" w14:textId="5E9080E9" w:rsidR="00010AFD" w:rsidRPr="00AD5B65" w:rsidRDefault="6B80B971" w:rsidP="1E253929">
            <w:pPr>
              <w:spacing w:after="0" w:line="240" w:lineRule="auto"/>
            </w:pPr>
            <w:r w:rsidRPr="6E2E25C9">
              <w:t>Native American NH</w:t>
            </w:r>
          </w:p>
        </w:tc>
        <w:tc>
          <w:tcPr>
            <w:tcW w:w="0" w:type="auto"/>
          </w:tcPr>
          <w:p w14:paraId="3717F7A5" w14:textId="1991BD20" w:rsidR="00010AFD" w:rsidRPr="00AD5B65" w:rsidRDefault="00010AFD" w:rsidP="00010AFD">
            <w:pPr>
              <w:spacing w:after="0" w:line="240" w:lineRule="auto"/>
              <w:jc w:val="center"/>
              <w:rPr>
                <w:rFonts w:cstheme="minorHAnsi"/>
              </w:rPr>
            </w:pPr>
            <w:r w:rsidRPr="00FF2459">
              <w:rPr>
                <w:rFonts w:cstheme="minorHAnsi"/>
              </w:rPr>
              <w:t>131</w:t>
            </w:r>
          </w:p>
        </w:tc>
        <w:tc>
          <w:tcPr>
            <w:tcW w:w="0" w:type="auto"/>
          </w:tcPr>
          <w:p w14:paraId="2D844557" w14:textId="07113F2F" w:rsidR="00010AFD" w:rsidRPr="00AD5B65" w:rsidRDefault="00010AFD" w:rsidP="00010AFD">
            <w:pPr>
              <w:spacing w:after="0" w:line="240" w:lineRule="auto"/>
              <w:jc w:val="center"/>
              <w:rPr>
                <w:rFonts w:cstheme="minorHAnsi"/>
              </w:rPr>
            </w:pPr>
            <w:r w:rsidRPr="00FF2459">
              <w:rPr>
                <w:rFonts w:cstheme="minorHAnsi"/>
              </w:rPr>
              <w:t>63.7</w:t>
            </w:r>
          </w:p>
        </w:tc>
        <w:tc>
          <w:tcPr>
            <w:tcW w:w="0" w:type="auto"/>
          </w:tcPr>
          <w:p w14:paraId="4664F0A0" w14:textId="3BB19749" w:rsidR="00010AFD" w:rsidRPr="00AD5B65" w:rsidRDefault="00010AFD" w:rsidP="00010AFD">
            <w:pPr>
              <w:spacing w:after="0" w:line="240" w:lineRule="auto"/>
              <w:rPr>
                <w:rFonts w:cstheme="minorHAnsi"/>
              </w:rPr>
            </w:pPr>
            <w:r w:rsidRPr="00FF2459">
              <w:rPr>
                <w:rFonts w:cstheme="minorHAnsi"/>
              </w:rPr>
              <w:t>61.3</w:t>
            </w:r>
          </w:p>
        </w:tc>
        <w:tc>
          <w:tcPr>
            <w:tcW w:w="0" w:type="auto"/>
          </w:tcPr>
          <w:p w14:paraId="296FF1AF" w14:textId="2705A19D" w:rsidR="00010AFD" w:rsidRPr="00AD5B65" w:rsidRDefault="00010AFD" w:rsidP="00010AFD">
            <w:pPr>
              <w:spacing w:after="0" w:line="240" w:lineRule="auto"/>
              <w:rPr>
                <w:rFonts w:cstheme="minorHAnsi"/>
              </w:rPr>
            </w:pPr>
            <w:r w:rsidRPr="00FF2459">
              <w:rPr>
                <w:rFonts w:cstheme="minorHAnsi"/>
              </w:rPr>
              <w:t>66.1</w:t>
            </w:r>
          </w:p>
        </w:tc>
      </w:tr>
      <w:tr w:rsidR="00010AFD" w:rsidRPr="00D658B0" w14:paraId="7C6CEE1B" w14:textId="77777777" w:rsidTr="6E2E25C9">
        <w:trPr>
          <w:jc w:val="center"/>
        </w:trPr>
        <w:tc>
          <w:tcPr>
            <w:tcW w:w="0" w:type="auto"/>
          </w:tcPr>
          <w:p w14:paraId="1229A419" w14:textId="1E15D290" w:rsidR="00010AFD" w:rsidRPr="00AD5B65" w:rsidRDefault="00010AFD" w:rsidP="00010AFD">
            <w:pPr>
              <w:spacing w:after="0" w:line="240" w:lineRule="auto"/>
              <w:rPr>
                <w:rFonts w:cstheme="minorHAnsi"/>
              </w:rPr>
            </w:pPr>
            <w:r w:rsidRPr="00FF2459">
              <w:rPr>
                <w:rFonts w:cstheme="minorHAnsi"/>
              </w:rPr>
              <w:t xml:space="preserve"> </w:t>
            </w:r>
          </w:p>
        </w:tc>
        <w:tc>
          <w:tcPr>
            <w:tcW w:w="0" w:type="auto"/>
          </w:tcPr>
          <w:p w14:paraId="62890848" w14:textId="0898D757" w:rsidR="00010AFD" w:rsidRPr="00AD5B65" w:rsidRDefault="6B80B971" w:rsidP="1E253929">
            <w:pPr>
              <w:spacing w:after="0" w:line="240" w:lineRule="auto"/>
            </w:pPr>
            <w:r w:rsidRPr="6E2E25C9">
              <w:t>Asian NH</w:t>
            </w:r>
          </w:p>
        </w:tc>
        <w:tc>
          <w:tcPr>
            <w:tcW w:w="0" w:type="auto"/>
          </w:tcPr>
          <w:p w14:paraId="3E0F8AA6" w14:textId="7865AC41" w:rsidR="00010AFD" w:rsidRPr="00AD5B65" w:rsidRDefault="00010AFD" w:rsidP="00010AFD">
            <w:pPr>
              <w:spacing w:after="0" w:line="240" w:lineRule="auto"/>
              <w:jc w:val="center"/>
              <w:rPr>
                <w:rFonts w:cstheme="minorHAnsi"/>
              </w:rPr>
            </w:pPr>
            <w:r w:rsidRPr="00FF2459">
              <w:rPr>
                <w:rFonts w:cstheme="minorHAnsi"/>
              </w:rPr>
              <w:t>2,905</w:t>
            </w:r>
          </w:p>
        </w:tc>
        <w:tc>
          <w:tcPr>
            <w:tcW w:w="0" w:type="auto"/>
          </w:tcPr>
          <w:p w14:paraId="7546C9A2" w14:textId="6F8E425B" w:rsidR="00010AFD" w:rsidRPr="00AD5B65" w:rsidRDefault="00010AFD" w:rsidP="00010AFD">
            <w:pPr>
              <w:spacing w:after="0" w:line="240" w:lineRule="auto"/>
              <w:jc w:val="center"/>
              <w:rPr>
                <w:rFonts w:cstheme="minorHAnsi"/>
              </w:rPr>
            </w:pPr>
            <w:r w:rsidRPr="00FF2459">
              <w:rPr>
                <w:rFonts w:cstheme="minorHAnsi"/>
              </w:rPr>
              <w:t>63.4</w:t>
            </w:r>
          </w:p>
        </w:tc>
        <w:tc>
          <w:tcPr>
            <w:tcW w:w="0" w:type="auto"/>
          </w:tcPr>
          <w:p w14:paraId="37B2490F" w14:textId="3F9489EE" w:rsidR="00010AFD" w:rsidRPr="00AD5B65" w:rsidRDefault="00010AFD" w:rsidP="00010AFD">
            <w:pPr>
              <w:spacing w:after="0" w:line="240" w:lineRule="auto"/>
              <w:rPr>
                <w:rFonts w:cstheme="minorHAnsi"/>
              </w:rPr>
            </w:pPr>
            <w:r w:rsidRPr="00FF2459">
              <w:rPr>
                <w:rFonts w:cstheme="minorHAnsi"/>
              </w:rPr>
              <w:t>62.8</w:t>
            </w:r>
          </w:p>
        </w:tc>
        <w:tc>
          <w:tcPr>
            <w:tcW w:w="0" w:type="auto"/>
          </w:tcPr>
          <w:p w14:paraId="4DA98C01" w14:textId="407C4674" w:rsidR="00010AFD" w:rsidRPr="00AD5B65" w:rsidRDefault="00010AFD" w:rsidP="00010AFD">
            <w:pPr>
              <w:spacing w:after="0" w:line="240" w:lineRule="auto"/>
              <w:rPr>
                <w:rFonts w:cstheme="minorHAnsi"/>
              </w:rPr>
            </w:pPr>
            <w:r w:rsidRPr="00FF2459">
              <w:rPr>
                <w:rFonts w:cstheme="minorHAnsi"/>
              </w:rPr>
              <w:t>64.0</w:t>
            </w:r>
          </w:p>
        </w:tc>
      </w:tr>
      <w:tr w:rsidR="00010AFD" w:rsidRPr="00D658B0" w14:paraId="5C58938B" w14:textId="77777777" w:rsidTr="6E2E25C9">
        <w:trPr>
          <w:jc w:val="center"/>
        </w:trPr>
        <w:tc>
          <w:tcPr>
            <w:tcW w:w="0" w:type="auto"/>
          </w:tcPr>
          <w:p w14:paraId="777BD491" w14:textId="7AA7A58E" w:rsidR="00010AFD" w:rsidRPr="00AD5B65" w:rsidRDefault="00010AFD" w:rsidP="00010AFD">
            <w:pPr>
              <w:spacing w:after="0" w:line="240" w:lineRule="auto"/>
              <w:rPr>
                <w:rFonts w:cstheme="minorHAnsi"/>
              </w:rPr>
            </w:pPr>
            <w:r w:rsidRPr="00FF2459">
              <w:rPr>
                <w:rFonts w:cstheme="minorHAnsi"/>
              </w:rPr>
              <w:t xml:space="preserve"> </w:t>
            </w:r>
          </w:p>
        </w:tc>
        <w:tc>
          <w:tcPr>
            <w:tcW w:w="0" w:type="auto"/>
          </w:tcPr>
          <w:p w14:paraId="6496ADDE" w14:textId="0C873B7D" w:rsidR="00010AFD" w:rsidRPr="00AD5B65" w:rsidRDefault="00010AFD" w:rsidP="00010AFD">
            <w:pPr>
              <w:spacing w:after="0" w:line="240" w:lineRule="auto"/>
              <w:rPr>
                <w:rFonts w:cstheme="minorHAnsi"/>
              </w:rPr>
            </w:pPr>
            <w:r w:rsidRPr="00FF2459">
              <w:rPr>
                <w:rFonts w:cstheme="minorHAnsi"/>
              </w:rPr>
              <w:t>Hispanic</w:t>
            </w:r>
          </w:p>
        </w:tc>
        <w:tc>
          <w:tcPr>
            <w:tcW w:w="0" w:type="auto"/>
          </w:tcPr>
          <w:p w14:paraId="03990CC5" w14:textId="3B01EA79" w:rsidR="00010AFD" w:rsidRPr="00AD5B65" w:rsidRDefault="00010AFD" w:rsidP="00010AFD">
            <w:pPr>
              <w:spacing w:after="0" w:line="240" w:lineRule="auto"/>
              <w:jc w:val="center"/>
              <w:rPr>
                <w:rFonts w:cstheme="minorHAnsi"/>
              </w:rPr>
            </w:pPr>
            <w:r w:rsidRPr="00FF2459">
              <w:rPr>
                <w:rFonts w:cstheme="minorHAnsi"/>
              </w:rPr>
              <w:t>4,543</w:t>
            </w:r>
          </w:p>
        </w:tc>
        <w:tc>
          <w:tcPr>
            <w:tcW w:w="0" w:type="auto"/>
          </w:tcPr>
          <w:p w14:paraId="218BA35B" w14:textId="538D0969" w:rsidR="00010AFD" w:rsidRPr="00AD5B65" w:rsidRDefault="00010AFD" w:rsidP="00010AFD">
            <w:pPr>
              <w:spacing w:after="0" w:line="240" w:lineRule="auto"/>
              <w:jc w:val="center"/>
              <w:rPr>
                <w:rFonts w:cstheme="minorHAnsi"/>
              </w:rPr>
            </w:pPr>
            <w:r w:rsidRPr="00FF2459">
              <w:rPr>
                <w:rFonts w:cstheme="minorHAnsi"/>
              </w:rPr>
              <w:t>59.8</w:t>
            </w:r>
          </w:p>
        </w:tc>
        <w:tc>
          <w:tcPr>
            <w:tcW w:w="0" w:type="auto"/>
          </w:tcPr>
          <w:p w14:paraId="05069FF8" w14:textId="64AED8BC" w:rsidR="00010AFD" w:rsidRPr="00AD5B65" w:rsidRDefault="00010AFD" w:rsidP="00010AFD">
            <w:pPr>
              <w:spacing w:after="0" w:line="240" w:lineRule="auto"/>
              <w:rPr>
                <w:rFonts w:cstheme="minorHAnsi"/>
              </w:rPr>
            </w:pPr>
            <w:r w:rsidRPr="00FF2459">
              <w:rPr>
                <w:rFonts w:cstheme="minorHAnsi"/>
              </w:rPr>
              <w:t>59.3</w:t>
            </w:r>
          </w:p>
        </w:tc>
        <w:tc>
          <w:tcPr>
            <w:tcW w:w="0" w:type="auto"/>
          </w:tcPr>
          <w:p w14:paraId="6A33B2A0" w14:textId="22BD8B1A" w:rsidR="00010AFD" w:rsidRPr="00AD5B65" w:rsidRDefault="00010AFD" w:rsidP="00010AFD">
            <w:pPr>
              <w:spacing w:after="0" w:line="240" w:lineRule="auto"/>
              <w:rPr>
                <w:rFonts w:cstheme="minorHAnsi"/>
              </w:rPr>
            </w:pPr>
            <w:r w:rsidRPr="00FF2459">
              <w:rPr>
                <w:rFonts w:cstheme="minorHAnsi"/>
              </w:rPr>
              <w:t>60.3</w:t>
            </w:r>
          </w:p>
        </w:tc>
      </w:tr>
    </w:tbl>
    <w:p w14:paraId="77778712" w14:textId="67D4CB39" w:rsidR="00D07B31" w:rsidRPr="00734B68" w:rsidRDefault="006450B9" w:rsidP="00D658B0">
      <w:pPr>
        <w:spacing w:after="0" w:line="240" w:lineRule="auto"/>
        <w:ind w:firstLine="720"/>
        <w:rPr>
          <w:sz w:val="20"/>
          <w:szCs w:val="20"/>
        </w:rPr>
      </w:pPr>
      <w:r w:rsidRPr="00D658B0">
        <w:rPr>
          <w:b/>
          <w:bCs/>
          <w:sz w:val="24"/>
          <w:szCs w:val="24"/>
        </w:rPr>
        <w:t xml:space="preserve"> </w:t>
      </w:r>
      <w:r w:rsidRPr="00734B68">
        <w:rPr>
          <w:sz w:val="20"/>
          <w:szCs w:val="20"/>
        </w:rPr>
        <w:t>Source: Massachusetts Cancer Registry</w:t>
      </w:r>
    </w:p>
    <w:p w14:paraId="05ED14E2" w14:textId="77777777" w:rsidR="00D07B31" w:rsidRPr="00D658B0" w:rsidRDefault="00D07B31" w:rsidP="00D658B0">
      <w:pPr>
        <w:spacing w:after="0" w:line="240" w:lineRule="auto"/>
        <w:rPr>
          <w:b/>
          <w:bCs/>
          <w:sz w:val="24"/>
          <w:szCs w:val="24"/>
        </w:rPr>
      </w:pPr>
    </w:p>
    <w:p w14:paraId="55A8D5A2" w14:textId="06BADEE8" w:rsidR="00CC025F" w:rsidRPr="00302C2C" w:rsidRDefault="00C32C2F" w:rsidP="6E2E25C9">
      <w:pPr>
        <w:pStyle w:val="Heading3"/>
        <w:rPr>
          <w:rFonts w:asciiTheme="minorHAnsi" w:hAnsiTheme="minorHAnsi" w:cstheme="minorBidi"/>
          <w:b/>
          <w:bCs/>
          <w:color w:val="auto"/>
        </w:rPr>
      </w:pPr>
      <w:bookmarkStart w:id="30" w:name="_Toc673394796"/>
      <w:r w:rsidRPr="6E2E25C9">
        <w:rPr>
          <w:rFonts w:asciiTheme="minorHAnsi" w:hAnsiTheme="minorHAnsi" w:cstheme="minorBidi"/>
          <w:b/>
          <w:bCs/>
          <w:color w:val="auto"/>
        </w:rPr>
        <w:t>Cancer Incidence Trends:</w:t>
      </w:r>
      <w:bookmarkEnd w:id="30"/>
    </w:p>
    <w:p w14:paraId="2A0D428A" w14:textId="77777777" w:rsidR="003B7FF4" w:rsidRPr="00D658B0" w:rsidRDefault="003B7FF4" w:rsidP="00D658B0">
      <w:pPr>
        <w:pStyle w:val="ListParagraph"/>
        <w:spacing w:after="0" w:line="240" w:lineRule="auto"/>
        <w:rPr>
          <w:sz w:val="24"/>
          <w:szCs w:val="24"/>
        </w:rPr>
      </w:pPr>
    </w:p>
    <w:p w14:paraId="73F2DA75" w14:textId="0A327BED" w:rsidR="00623730" w:rsidRPr="00D658B0" w:rsidRDefault="0018683F" w:rsidP="004C59A8">
      <w:pPr>
        <w:spacing w:after="0" w:line="240" w:lineRule="auto"/>
        <w:jc w:val="center"/>
        <w:rPr>
          <w:noProof/>
        </w:rPr>
      </w:pPr>
      <w:r w:rsidRPr="00D658B0">
        <w:rPr>
          <w:noProof/>
        </w:rPr>
        <w:drawing>
          <wp:inline distT="0" distB="0" distL="0" distR="0" wp14:anchorId="4DC8F3D6" wp14:editId="1F896FEE">
            <wp:extent cx="5257800" cy="2152650"/>
            <wp:effectExtent l="0" t="0" r="0" b="0"/>
            <wp:docPr id="1883024602" name="Chart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7454C8D" w14:textId="07E2F95C" w:rsidR="00623730" w:rsidRDefault="008B7C05" w:rsidP="00C97D96">
      <w:pPr>
        <w:spacing w:after="0" w:line="240" w:lineRule="auto"/>
        <w:ind w:firstLine="360"/>
        <w:rPr>
          <w:noProof/>
          <w:sz w:val="18"/>
          <w:szCs w:val="18"/>
        </w:rPr>
      </w:pPr>
      <w:r w:rsidRPr="00D658B0">
        <w:rPr>
          <w:noProof/>
          <w:sz w:val="18"/>
          <w:szCs w:val="18"/>
        </w:rPr>
        <w:t>Source: Massachusetts Cancer Reg</w:t>
      </w:r>
      <w:r w:rsidR="00616DD4" w:rsidRPr="00D658B0">
        <w:rPr>
          <w:noProof/>
          <w:sz w:val="18"/>
          <w:szCs w:val="18"/>
        </w:rPr>
        <w:t>i</w:t>
      </w:r>
      <w:r w:rsidRPr="00D658B0">
        <w:rPr>
          <w:noProof/>
          <w:sz w:val="18"/>
          <w:szCs w:val="18"/>
        </w:rPr>
        <w:t xml:space="preserve">stry; </w:t>
      </w:r>
      <w:r w:rsidR="00484910" w:rsidRPr="00D658B0">
        <w:rPr>
          <w:noProof/>
          <w:sz w:val="18"/>
          <w:szCs w:val="18"/>
        </w:rPr>
        <w:t xml:space="preserve">Rates are </w:t>
      </w:r>
      <w:r w:rsidR="00482920">
        <w:rPr>
          <w:noProof/>
          <w:sz w:val="18"/>
          <w:szCs w:val="18"/>
        </w:rPr>
        <w:t xml:space="preserve">per 100,000 and </w:t>
      </w:r>
      <w:r w:rsidR="00484910" w:rsidRPr="00D658B0">
        <w:rPr>
          <w:noProof/>
          <w:sz w:val="18"/>
          <w:szCs w:val="18"/>
        </w:rPr>
        <w:t>age-adjusted to the 2000 U.S. Standard Population.</w:t>
      </w:r>
    </w:p>
    <w:p w14:paraId="031D4A2E" w14:textId="77777777" w:rsidR="00D3428A" w:rsidRDefault="00D3428A" w:rsidP="00D658B0">
      <w:pPr>
        <w:spacing w:after="0" w:line="240" w:lineRule="auto"/>
        <w:ind w:firstLine="720"/>
        <w:rPr>
          <w:noProof/>
          <w:sz w:val="18"/>
          <w:szCs w:val="18"/>
        </w:rPr>
      </w:pPr>
    </w:p>
    <w:p w14:paraId="5FA17F19" w14:textId="5860D473" w:rsidR="00D3428A" w:rsidRPr="008A62D1" w:rsidRDefault="00D3428A" w:rsidP="00D3428A">
      <w:pPr>
        <w:numPr>
          <w:ilvl w:val="0"/>
          <w:numId w:val="32"/>
        </w:numPr>
        <w:spacing w:after="0" w:line="240" w:lineRule="auto"/>
        <w:rPr>
          <w:noProof/>
          <w:sz w:val="24"/>
          <w:szCs w:val="24"/>
        </w:rPr>
      </w:pPr>
      <w:r w:rsidRPr="1D2D3CA4">
        <w:rPr>
          <w:noProof/>
          <w:sz w:val="24"/>
          <w:szCs w:val="24"/>
        </w:rPr>
        <w:t>Due to COVID-19's pronounced influence on health care access and utilization during 2020, the cancer incidence rates for 2020 are presented in the following charts but excluded from trend analyses.</w:t>
      </w:r>
    </w:p>
    <w:p w14:paraId="5195C297" w14:textId="1FF2EE4A" w:rsidR="00D3428A" w:rsidRPr="008A62D1" w:rsidRDefault="00D3428A" w:rsidP="00D3428A">
      <w:pPr>
        <w:numPr>
          <w:ilvl w:val="0"/>
          <w:numId w:val="32"/>
        </w:numPr>
        <w:spacing w:after="0" w:line="240" w:lineRule="auto"/>
        <w:rPr>
          <w:noProof/>
          <w:sz w:val="24"/>
          <w:szCs w:val="24"/>
        </w:rPr>
      </w:pPr>
      <w:r w:rsidRPr="1D2D3CA4">
        <w:rPr>
          <w:noProof/>
          <w:sz w:val="24"/>
          <w:szCs w:val="24"/>
        </w:rPr>
        <w:t>The</w:t>
      </w:r>
      <w:r w:rsidR="70BBA599" w:rsidRPr="1D2D3CA4">
        <w:rPr>
          <w:noProof/>
          <w:sz w:val="24"/>
          <w:szCs w:val="24"/>
        </w:rPr>
        <w:t>re</w:t>
      </w:r>
      <w:r w:rsidRPr="1D2D3CA4">
        <w:rPr>
          <w:noProof/>
          <w:sz w:val="24"/>
          <w:szCs w:val="24"/>
        </w:rPr>
        <w:t xml:space="preserve"> were no significant trends in all invasive cancer incidence for either males or females from 2017-2021.</w:t>
      </w:r>
    </w:p>
    <w:p w14:paraId="47492D97" w14:textId="77777777" w:rsidR="00D3428A" w:rsidRDefault="00D3428A" w:rsidP="00D658B0">
      <w:pPr>
        <w:spacing w:after="0" w:line="240" w:lineRule="auto"/>
        <w:ind w:firstLine="720"/>
        <w:rPr>
          <w:noProof/>
          <w:sz w:val="18"/>
          <w:szCs w:val="18"/>
        </w:rPr>
      </w:pPr>
    </w:p>
    <w:p w14:paraId="5D3A5DAA" w14:textId="1D3B2476" w:rsidR="00AD3432" w:rsidRDefault="00F47D5C" w:rsidP="000B2A8F">
      <w:pPr>
        <w:spacing w:after="0" w:line="240" w:lineRule="auto"/>
        <w:jc w:val="center"/>
        <w:rPr>
          <w:noProof/>
          <w:sz w:val="18"/>
          <w:szCs w:val="18"/>
        </w:rPr>
      </w:pPr>
      <w:r>
        <w:rPr>
          <w:noProof/>
          <w:sz w:val="18"/>
          <w:szCs w:val="18"/>
        </w:rPr>
        <w:lastRenderedPageBreak/>
        <w:drawing>
          <wp:inline distT="0" distB="0" distL="0" distR="0" wp14:anchorId="00F278AB" wp14:editId="379F0B01">
            <wp:extent cx="5219700" cy="2444750"/>
            <wp:effectExtent l="0" t="0" r="0" b="12700"/>
            <wp:docPr id="1337618739" name="Chart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A7004DE" w14:textId="41D63557" w:rsidR="00586723" w:rsidRDefault="003F3050" w:rsidP="003A409F">
      <w:pPr>
        <w:spacing w:after="0" w:line="240" w:lineRule="auto"/>
        <w:ind w:left="360"/>
        <w:rPr>
          <w:noProof/>
          <w:sz w:val="18"/>
          <w:szCs w:val="18"/>
        </w:rPr>
      </w:pPr>
      <w:r w:rsidRPr="00D658B0">
        <w:rPr>
          <w:noProof/>
          <w:sz w:val="18"/>
          <w:szCs w:val="18"/>
        </w:rPr>
        <w:t>Source: Massachusetts Cancer Reg</w:t>
      </w:r>
      <w:r w:rsidR="00616DD4" w:rsidRPr="00D658B0">
        <w:rPr>
          <w:noProof/>
          <w:sz w:val="18"/>
          <w:szCs w:val="18"/>
        </w:rPr>
        <w:t>i</w:t>
      </w:r>
      <w:r w:rsidRPr="00D658B0">
        <w:rPr>
          <w:noProof/>
          <w:sz w:val="18"/>
          <w:szCs w:val="18"/>
        </w:rPr>
        <w:t xml:space="preserve">stry; Rates are </w:t>
      </w:r>
      <w:r w:rsidR="00577036">
        <w:rPr>
          <w:noProof/>
          <w:sz w:val="18"/>
          <w:szCs w:val="18"/>
        </w:rPr>
        <w:t xml:space="preserve">per 100,000 and </w:t>
      </w:r>
      <w:r w:rsidRPr="00D658B0">
        <w:rPr>
          <w:noProof/>
          <w:sz w:val="18"/>
          <w:szCs w:val="18"/>
        </w:rPr>
        <w:t>age-adjusted to the 2000 U.S. Standard Population.</w:t>
      </w:r>
      <w:r w:rsidR="00577036">
        <w:rPr>
          <w:noProof/>
          <w:sz w:val="18"/>
          <w:szCs w:val="18"/>
        </w:rPr>
        <w:t xml:space="preserve"> </w:t>
      </w:r>
      <w:r w:rsidR="004C4F8F" w:rsidRPr="00D658B0">
        <w:rPr>
          <w:noProof/>
          <w:sz w:val="18"/>
          <w:szCs w:val="18"/>
        </w:rPr>
        <w:t>*</w:t>
      </w:r>
      <w:r w:rsidR="005A2618" w:rsidRPr="00D658B0">
        <w:rPr>
          <w:noProof/>
          <w:sz w:val="18"/>
          <w:szCs w:val="18"/>
        </w:rPr>
        <w:t>Native American, NHs were included when calculating trends for all invasive all invasive cancer rates</w:t>
      </w:r>
      <w:r w:rsidR="00484910" w:rsidRPr="00D658B0">
        <w:rPr>
          <w:noProof/>
          <w:sz w:val="18"/>
          <w:szCs w:val="18"/>
        </w:rPr>
        <w:t>.  Since there were too few cases by year f</w:t>
      </w:r>
      <w:r w:rsidR="005A2618" w:rsidRPr="00D658B0">
        <w:rPr>
          <w:noProof/>
          <w:sz w:val="18"/>
          <w:szCs w:val="18"/>
        </w:rPr>
        <w:t xml:space="preserve">or </w:t>
      </w:r>
      <w:r w:rsidR="00484910" w:rsidRPr="00D658B0">
        <w:rPr>
          <w:noProof/>
          <w:sz w:val="18"/>
          <w:szCs w:val="18"/>
        </w:rPr>
        <w:t xml:space="preserve">colorectal, </w:t>
      </w:r>
      <w:r w:rsidR="005A2618" w:rsidRPr="00D658B0">
        <w:rPr>
          <w:noProof/>
          <w:sz w:val="18"/>
          <w:szCs w:val="18"/>
        </w:rPr>
        <w:t>prostate, lung, and female invasive breast cancer</w:t>
      </w:r>
      <w:r w:rsidR="00484910" w:rsidRPr="00D658B0">
        <w:rPr>
          <w:noProof/>
          <w:sz w:val="18"/>
          <w:szCs w:val="18"/>
        </w:rPr>
        <w:t xml:space="preserve">, trends were not </w:t>
      </w:r>
      <w:r w:rsidR="00B73660">
        <w:rPr>
          <w:noProof/>
          <w:sz w:val="18"/>
          <w:szCs w:val="18"/>
        </w:rPr>
        <w:t>assessed</w:t>
      </w:r>
      <w:r w:rsidR="00484910" w:rsidRPr="00D658B0">
        <w:rPr>
          <w:noProof/>
          <w:sz w:val="18"/>
          <w:szCs w:val="18"/>
        </w:rPr>
        <w:t>.</w:t>
      </w:r>
    </w:p>
    <w:p w14:paraId="163D6474" w14:textId="77777777" w:rsidR="00FC0948" w:rsidRDefault="00FC0948" w:rsidP="00D658B0">
      <w:pPr>
        <w:spacing w:after="0" w:line="240" w:lineRule="auto"/>
        <w:ind w:left="720"/>
        <w:rPr>
          <w:noProof/>
          <w:sz w:val="18"/>
          <w:szCs w:val="18"/>
        </w:rPr>
      </w:pPr>
    </w:p>
    <w:p w14:paraId="7E196F29" w14:textId="5B598797" w:rsidR="00FC0948" w:rsidRPr="00D658B0" w:rsidRDefault="00FC0948" w:rsidP="00FC0948">
      <w:pPr>
        <w:pStyle w:val="ListParagraph"/>
        <w:numPr>
          <w:ilvl w:val="0"/>
          <w:numId w:val="32"/>
        </w:numPr>
        <w:rPr>
          <w:sz w:val="24"/>
          <w:szCs w:val="24"/>
        </w:rPr>
      </w:pPr>
      <w:r w:rsidRPr="1D2D3CA4">
        <w:rPr>
          <w:sz w:val="24"/>
          <w:szCs w:val="24"/>
        </w:rPr>
        <w:t>The</w:t>
      </w:r>
      <w:r w:rsidR="22C44B45" w:rsidRPr="1D2D3CA4">
        <w:rPr>
          <w:sz w:val="24"/>
          <w:szCs w:val="24"/>
        </w:rPr>
        <w:t>re</w:t>
      </w:r>
      <w:r w:rsidRPr="1D2D3CA4">
        <w:rPr>
          <w:sz w:val="24"/>
          <w:szCs w:val="24"/>
        </w:rPr>
        <w:t xml:space="preserve"> were no significant trends in all invasive cancer incidence for any of the racial</w:t>
      </w:r>
      <w:r w:rsidR="001A4649" w:rsidRPr="1D2D3CA4">
        <w:rPr>
          <w:sz w:val="24"/>
          <w:szCs w:val="24"/>
        </w:rPr>
        <w:t xml:space="preserve"> </w:t>
      </w:r>
      <w:r w:rsidRPr="1D2D3CA4">
        <w:rPr>
          <w:sz w:val="24"/>
          <w:szCs w:val="24"/>
        </w:rPr>
        <w:t>ethnic groups from 2017-2021.</w:t>
      </w:r>
    </w:p>
    <w:p w14:paraId="0C3DE0B1" w14:textId="77777777" w:rsidR="00FC0948" w:rsidRPr="00D658B0" w:rsidRDefault="00FC0948" w:rsidP="00D658B0">
      <w:pPr>
        <w:spacing w:after="0" w:line="240" w:lineRule="auto"/>
        <w:ind w:left="720"/>
        <w:rPr>
          <w:noProof/>
          <w:sz w:val="18"/>
          <w:szCs w:val="18"/>
        </w:rPr>
      </w:pPr>
    </w:p>
    <w:p w14:paraId="30FCDC75" w14:textId="2A4A4F4A" w:rsidR="00586723" w:rsidRPr="00D658B0" w:rsidRDefault="00CE668C" w:rsidP="00D658B0">
      <w:pPr>
        <w:spacing w:after="0" w:line="240" w:lineRule="auto"/>
        <w:jc w:val="center"/>
        <w:rPr>
          <w:noProof/>
        </w:rPr>
      </w:pPr>
      <w:r w:rsidRPr="00D658B0">
        <w:rPr>
          <w:noProof/>
        </w:rPr>
        <w:drawing>
          <wp:inline distT="0" distB="0" distL="0" distR="0" wp14:anchorId="7FD0A538" wp14:editId="27F9DBDF">
            <wp:extent cx="5181600" cy="2241550"/>
            <wp:effectExtent l="0" t="0" r="0" b="6350"/>
            <wp:docPr id="75734664" name="Chart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85B277D" w14:textId="09EE7F39" w:rsidR="003B7FF4" w:rsidRDefault="003F3050" w:rsidP="00D658B0">
      <w:pPr>
        <w:spacing w:after="0" w:line="240" w:lineRule="auto"/>
        <w:jc w:val="center"/>
        <w:rPr>
          <w:noProof/>
          <w:sz w:val="18"/>
          <w:szCs w:val="18"/>
        </w:rPr>
      </w:pPr>
      <w:bookmarkStart w:id="31" w:name="_Hlk182838844"/>
      <w:r w:rsidRPr="00D658B0">
        <w:rPr>
          <w:noProof/>
          <w:sz w:val="18"/>
          <w:szCs w:val="18"/>
        </w:rPr>
        <w:t>Source: Massachusetts Cancer Reg</w:t>
      </w:r>
      <w:r w:rsidR="00E86FDD" w:rsidRPr="00D658B0">
        <w:rPr>
          <w:noProof/>
          <w:sz w:val="18"/>
          <w:szCs w:val="18"/>
        </w:rPr>
        <w:t>i</w:t>
      </w:r>
      <w:r w:rsidRPr="00D658B0">
        <w:rPr>
          <w:noProof/>
          <w:sz w:val="18"/>
          <w:szCs w:val="18"/>
        </w:rPr>
        <w:t xml:space="preserve">stry; Rates are </w:t>
      </w:r>
      <w:r w:rsidR="00482920">
        <w:rPr>
          <w:noProof/>
          <w:sz w:val="18"/>
          <w:szCs w:val="18"/>
        </w:rPr>
        <w:t xml:space="preserve">per 100,000 and </w:t>
      </w:r>
      <w:r w:rsidRPr="00D658B0">
        <w:rPr>
          <w:noProof/>
          <w:sz w:val="18"/>
          <w:szCs w:val="18"/>
        </w:rPr>
        <w:t>age-adjusted to the 2000 U.S. Standard Population.</w:t>
      </w:r>
      <w:bookmarkEnd w:id="31"/>
    </w:p>
    <w:p w14:paraId="7CF3C85C" w14:textId="77777777" w:rsidR="00721F5F" w:rsidRPr="00D658B0" w:rsidRDefault="00721F5F" w:rsidP="00D658B0">
      <w:pPr>
        <w:spacing w:after="0" w:line="240" w:lineRule="auto"/>
        <w:jc w:val="center"/>
        <w:rPr>
          <w:noProof/>
          <w:sz w:val="18"/>
          <w:szCs w:val="18"/>
        </w:rPr>
      </w:pPr>
    </w:p>
    <w:p w14:paraId="1E4EDA3F" w14:textId="4F4A0B23" w:rsidR="00721F5F" w:rsidRPr="00FD43AB" w:rsidRDefault="2A3B02B6" w:rsidP="00FD43AB">
      <w:pPr>
        <w:pStyle w:val="ListParagraph"/>
        <w:numPr>
          <w:ilvl w:val="0"/>
          <w:numId w:val="32"/>
        </w:numPr>
        <w:spacing w:after="0" w:line="240" w:lineRule="auto"/>
        <w:rPr>
          <w:noProof/>
          <w:sz w:val="24"/>
          <w:szCs w:val="24"/>
        </w:rPr>
      </w:pPr>
      <w:r w:rsidRPr="6E2E25C9">
        <w:rPr>
          <w:noProof/>
          <w:sz w:val="24"/>
          <w:szCs w:val="24"/>
        </w:rPr>
        <w:t xml:space="preserve">There was a significant increase in invasive breast cancer among White NH females (APC=2.5).  This may be due to delayed diagnosis as </w:t>
      </w:r>
      <w:r w:rsidR="45F36CCF" w:rsidRPr="6E2E25C9">
        <w:rPr>
          <w:noProof/>
          <w:sz w:val="24"/>
          <w:szCs w:val="24"/>
        </w:rPr>
        <w:t xml:space="preserve">a </w:t>
      </w:r>
      <w:r w:rsidRPr="6E2E25C9">
        <w:rPr>
          <w:noProof/>
          <w:sz w:val="24"/>
          <w:szCs w:val="24"/>
        </w:rPr>
        <w:t>result of COVID-19.  This will need to be monitored with the next few years of data.  There were no changes for the other racial</w:t>
      </w:r>
      <w:r w:rsidR="223D64BE" w:rsidRPr="6E2E25C9">
        <w:rPr>
          <w:noProof/>
          <w:sz w:val="24"/>
          <w:szCs w:val="24"/>
        </w:rPr>
        <w:t xml:space="preserve"> </w:t>
      </w:r>
      <w:r w:rsidRPr="6E2E25C9">
        <w:rPr>
          <w:noProof/>
          <w:sz w:val="24"/>
          <w:szCs w:val="24"/>
        </w:rPr>
        <w:t>ethnic groups.</w:t>
      </w:r>
    </w:p>
    <w:p w14:paraId="7377C09B" w14:textId="77777777" w:rsidR="00721F5F" w:rsidRPr="00D658B0" w:rsidRDefault="00721F5F" w:rsidP="00D658B0">
      <w:pPr>
        <w:spacing w:after="0" w:line="240" w:lineRule="auto"/>
        <w:jc w:val="center"/>
        <w:rPr>
          <w:noProof/>
          <w:sz w:val="18"/>
          <w:szCs w:val="18"/>
        </w:rPr>
      </w:pPr>
    </w:p>
    <w:p w14:paraId="3C29B6A3" w14:textId="4F2C7A42" w:rsidR="00586723" w:rsidRPr="00D658B0" w:rsidRDefault="00CE668C" w:rsidP="00D658B0">
      <w:pPr>
        <w:spacing w:after="0" w:line="240" w:lineRule="auto"/>
        <w:jc w:val="center"/>
        <w:rPr>
          <w:noProof/>
        </w:rPr>
      </w:pPr>
      <w:r w:rsidRPr="00D658B0">
        <w:rPr>
          <w:noProof/>
        </w:rPr>
        <w:lastRenderedPageBreak/>
        <w:drawing>
          <wp:inline distT="0" distB="0" distL="0" distR="0" wp14:anchorId="4C27F061" wp14:editId="15668119">
            <wp:extent cx="5187950" cy="2374900"/>
            <wp:effectExtent l="0" t="0" r="12700" b="6350"/>
            <wp:docPr id="954687839" name="Chart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EE3B633" w14:textId="44EDA303" w:rsidR="003F3050" w:rsidRPr="00D658B0" w:rsidRDefault="003F3050" w:rsidP="0013116E">
      <w:pPr>
        <w:spacing w:after="0" w:line="240" w:lineRule="auto"/>
        <w:ind w:firstLine="360"/>
        <w:rPr>
          <w:noProof/>
          <w:sz w:val="18"/>
          <w:szCs w:val="18"/>
        </w:rPr>
      </w:pPr>
      <w:r w:rsidRPr="1D2D3CA4">
        <w:rPr>
          <w:noProof/>
          <w:sz w:val="18"/>
          <w:szCs w:val="18"/>
        </w:rPr>
        <w:t>Source: Massachusetts Cancer Reg</w:t>
      </w:r>
      <w:r w:rsidR="00E86FDD" w:rsidRPr="1D2D3CA4">
        <w:rPr>
          <w:noProof/>
          <w:sz w:val="18"/>
          <w:szCs w:val="18"/>
        </w:rPr>
        <w:t>i</w:t>
      </w:r>
      <w:r w:rsidRPr="1D2D3CA4">
        <w:rPr>
          <w:noProof/>
          <w:sz w:val="18"/>
          <w:szCs w:val="18"/>
        </w:rPr>
        <w:t xml:space="preserve">stry; Rates are </w:t>
      </w:r>
      <w:r w:rsidR="00482920" w:rsidRPr="1D2D3CA4">
        <w:rPr>
          <w:noProof/>
          <w:sz w:val="18"/>
          <w:szCs w:val="18"/>
        </w:rPr>
        <w:t xml:space="preserve">per 100,000 and </w:t>
      </w:r>
      <w:r w:rsidRPr="1D2D3CA4">
        <w:rPr>
          <w:noProof/>
          <w:sz w:val="18"/>
          <w:szCs w:val="18"/>
        </w:rPr>
        <w:t>age-adjusted to the 2000 U.S. Standard Population.</w:t>
      </w:r>
    </w:p>
    <w:p w14:paraId="0FAF58C6" w14:textId="36FD833B" w:rsidR="1D2D3CA4" w:rsidRDefault="1D2D3CA4" w:rsidP="1D2D3CA4">
      <w:pPr>
        <w:spacing w:after="0" w:line="240" w:lineRule="auto"/>
        <w:ind w:firstLine="360"/>
        <w:rPr>
          <w:noProof/>
          <w:sz w:val="18"/>
          <w:szCs w:val="18"/>
        </w:rPr>
      </w:pPr>
    </w:p>
    <w:p w14:paraId="7B1B4604" w14:textId="02BD4E77" w:rsidR="00D92179" w:rsidRPr="00D92179" w:rsidRDefault="67122045" w:rsidP="00D92179">
      <w:pPr>
        <w:numPr>
          <w:ilvl w:val="0"/>
          <w:numId w:val="32"/>
        </w:numPr>
        <w:spacing w:after="0" w:line="240" w:lineRule="auto"/>
        <w:rPr>
          <w:noProof/>
          <w:sz w:val="24"/>
          <w:szCs w:val="24"/>
        </w:rPr>
      </w:pPr>
      <w:r w:rsidRPr="6E2E25C9">
        <w:rPr>
          <w:noProof/>
          <w:sz w:val="24"/>
          <w:szCs w:val="24"/>
        </w:rPr>
        <w:t>The</w:t>
      </w:r>
      <w:r w:rsidR="601C86A6" w:rsidRPr="6E2E25C9">
        <w:rPr>
          <w:noProof/>
          <w:sz w:val="24"/>
          <w:szCs w:val="24"/>
        </w:rPr>
        <w:t xml:space="preserve"> incidence rate</w:t>
      </w:r>
      <w:r w:rsidR="42CE013E" w:rsidRPr="6E2E25C9">
        <w:rPr>
          <w:noProof/>
          <w:sz w:val="24"/>
          <w:szCs w:val="24"/>
        </w:rPr>
        <w:t xml:space="preserve"> for prostate cancer increased significantly from 2017-2021</w:t>
      </w:r>
      <w:r w:rsidR="2F45B227" w:rsidRPr="6E2E25C9">
        <w:rPr>
          <w:noProof/>
          <w:sz w:val="24"/>
          <w:szCs w:val="24"/>
        </w:rPr>
        <w:t xml:space="preserve"> (APC=</w:t>
      </w:r>
      <w:r w:rsidR="6CBB4BCD" w:rsidRPr="6E2E25C9">
        <w:rPr>
          <w:noProof/>
          <w:sz w:val="24"/>
          <w:szCs w:val="24"/>
        </w:rPr>
        <w:t>4.1)</w:t>
      </w:r>
      <w:r w:rsidR="5F11EBE7" w:rsidRPr="6E2E25C9">
        <w:rPr>
          <w:noProof/>
          <w:sz w:val="24"/>
          <w:szCs w:val="24"/>
        </w:rPr>
        <w:t xml:space="preserve"> </w:t>
      </w:r>
      <w:r w:rsidR="1626F0CD" w:rsidRPr="6E2E25C9">
        <w:rPr>
          <w:noProof/>
          <w:sz w:val="24"/>
          <w:szCs w:val="24"/>
        </w:rPr>
        <w:t xml:space="preserve">for Black NH males </w:t>
      </w:r>
      <w:r w:rsidR="5F11EBE7" w:rsidRPr="6E2E25C9">
        <w:rPr>
          <w:noProof/>
          <w:sz w:val="24"/>
          <w:szCs w:val="24"/>
        </w:rPr>
        <w:t>while the rates for the ot</w:t>
      </w:r>
      <w:r w:rsidR="2CD27E60" w:rsidRPr="6E2E25C9">
        <w:rPr>
          <w:noProof/>
          <w:sz w:val="24"/>
          <w:szCs w:val="24"/>
        </w:rPr>
        <w:t>her</w:t>
      </w:r>
      <w:r w:rsidRPr="6E2E25C9">
        <w:rPr>
          <w:noProof/>
          <w:sz w:val="24"/>
          <w:szCs w:val="24"/>
        </w:rPr>
        <w:t xml:space="preserve"> racial</w:t>
      </w:r>
      <w:r w:rsidR="223D64BE" w:rsidRPr="6E2E25C9">
        <w:rPr>
          <w:noProof/>
          <w:sz w:val="24"/>
          <w:szCs w:val="24"/>
        </w:rPr>
        <w:t xml:space="preserve"> </w:t>
      </w:r>
      <w:r w:rsidRPr="6E2E25C9">
        <w:rPr>
          <w:noProof/>
          <w:sz w:val="24"/>
          <w:szCs w:val="24"/>
        </w:rPr>
        <w:t>ethnic groups</w:t>
      </w:r>
      <w:r w:rsidR="2CD27E60" w:rsidRPr="6E2E25C9">
        <w:rPr>
          <w:noProof/>
          <w:sz w:val="24"/>
          <w:szCs w:val="24"/>
        </w:rPr>
        <w:t xml:space="preserve"> remained </w:t>
      </w:r>
      <w:r w:rsidR="198CB56F" w:rsidRPr="6E2E25C9">
        <w:rPr>
          <w:noProof/>
          <w:sz w:val="24"/>
          <w:szCs w:val="24"/>
        </w:rPr>
        <w:t>stable</w:t>
      </w:r>
      <w:r w:rsidRPr="6E2E25C9">
        <w:rPr>
          <w:noProof/>
          <w:sz w:val="24"/>
          <w:szCs w:val="24"/>
        </w:rPr>
        <w:t>.</w:t>
      </w:r>
    </w:p>
    <w:p w14:paraId="0BBFFBB7" w14:textId="77777777" w:rsidR="003B7FF4" w:rsidRPr="00D658B0" w:rsidRDefault="003B7FF4" w:rsidP="00D658B0">
      <w:pPr>
        <w:spacing w:after="0" w:line="240" w:lineRule="auto"/>
        <w:ind w:firstLine="720"/>
        <w:rPr>
          <w:noProof/>
          <w:sz w:val="18"/>
          <w:szCs w:val="18"/>
        </w:rPr>
      </w:pPr>
    </w:p>
    <w:p w14:paraId="12C3BD17" w14:textId="7FF930E8" w:rsidR="004D63A3" w:rsidRPr="00D658B0" w:rsidRDefault="00CE668C" w:rsidP="00D658B0">
      <w:pPr>
        <w:spacing w:after="0" w:line="240" w:lineRule="auto"/>
        <w:jc w:val="center"/>
        <w:rPr>
          <w:noProof/>
        </w:rPr>
      </w:pPr>
      <w:r w:rsidRPr="00D658B0">
        <w:rPr>
          <w:noProof/>
        </w:rPr>
        <w:drawing>
          <wp:inline distT="0" distB="0" distL="0" distR="0" wp14:anchorId="15D634DC" wp14:editId="1C46E109">
            <wp:extent cx="5118100" cy="2387600"/>
            <wp:effectExtent l="0" t="0" r="6350" b="12700"/>
            <wp:docPr id="2127872773" name="Chart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71742AF" w14:textId="689CF8EE" w:rsidR="003F3050" w:rsidRDefault="003F3050" w:rsidP="003A409F">
      <w:pPr>
        <w:spacing w:after="0" w:line="240" w:lineRule="auto"/>
        <w:ind w:firstLine="360"/>
        <w:rPr>
          <w:noProof/>
          <w:sz w:val="18"/>
          <w:szCs w:val="18"/>
        </w:rPr>
      </w:pPr>
      <w:r w:rsidRPr="00D658B0">
        <w:rPr>
          <w:noProof/>
          <w:sz w:val="18"/>
          <w:szCs w:val="18"/>
        </w:rPr>
        <w:t>Source: Massachusetts Cancer Reg</w:t>
      </w:r>
      <w:r w:rsidR="00E86FDD" w:rsidRPr="00D658B0">
        <w:rPr>
          <w:noProof/>
          <w:sz w:val="18"/>
          <w:szCs w:val="18"/>
        </w:rPr>
        <w:t>i</w:t>
      </w:r>
      <w:r w:rsidRPr="00D658B0">
        <w:rPr>
          <w:noProof/>
          <w:sz w:val="18"/>
          <w:szCs w:val="18"/>
        </w:rPr>
        <w:t xml:space="preserve">stry; Rates are </w:t>
      </w:r>
      <w:r w:rsidR="00482920">
        <w:rPr>
          <w:noProof/>
          <w:sz w:val="18"/>
          <w:szCs w:val="18"/>
        </w:rPr>
        <w:t xml:space="preserve">per 100,000 and </w:t>
      </w:r>
      <w:r w:rsidRPr="00D658B0">
        <w:rPr>
          <w:noProof/>
          <w:sz w:val="18"/>
          <w:szCs w:val="18"/>
        </w:rPr>
        <w:t>age-adjusted to the 2000 U.S. Standard Population.</w:t>
      </w:r>
    </w:p>
    <w:p w14:paraId="22A002EE" w14:textId="77777777" w:rsidR="00721F5F" w:rsidRDefault="00721F5F" w:rsidP="00D658B0">
      <w:pPr>
        <w:spacing w:after="0" w:line="240" w:lineRule="auto"/>
        <w:ind w:firstLine="720"/>
        <w:rPr>
          <w:noProof/>
          <w:sz w:val="18"/>
          <w:szCs w:val="18"/>
        </w:rPr>
      </w:pPr>
    </w:p>
    <w:p w14:paraId="61CE104A" w14:textId="2D84B1F3" w:rsidR="00721F5F" w:rsidRPr="00D92179" w:rsidRDefault="00721F5F" w:rsidP="00721F5F">
      <w:pPr>
        <w:numPr>
          <w:ilvl w:val="0"/>
          <w:numId w:val="32"/>
        </w:numPr>
        <w:spacing w:after="0" w:line="240" w:lineRule="auto"/>
        <w:rPr>
          <w:noProof/>
          <w:sz w:val="24"/>
          <w:szCs w:val="24"/>
        </w:rPr>
      </w:pPr>
      <w:r w:rsidRPr="00D92179">
        <w:rPr>
          <w:noProof/>
          <w:sz w:val="24"/>
          <w:szCs w:val="24"/>
        </w:rPr>
        <w:t>There were no significant rate changes for colorectal cancer among the racial</w:t>
      </w:r>
      <w:r w:rsidR="001A4649">
        <w:rPr>
          <w:noProof/>
          <w:sz w:val="24"/>
          <w:szCs w:val="24"/>
        </w:rPr>
        <w:t xml:space="preserve"> </w:t>
      </w:r>
      <w:r w:rsidRPr="00D92179">
        <w:rPr>
          <w:noProof/>
          <w:sz w:val="24"/>
          <w:szCs w:val="24"/>
        </w:rPr>
        <w:t>ethnic groups included in the analyses.</w:t>
      </w:r>
    </w:p>
    <w:p w14:paraId="7AC85C42" w14:textId="77777777" w:rsidR="00721F5F" w:rsidRPr="00D658B0" w:rsidRDefault="00721F5F" w:rsidP="00D658B0">
      <w:pPr>
        <w:spacing w:after="0" w:line="240" w:lineRule="auto"/>
        <w:ind w:firstLine="720"/>
        <w:rPr>
          <w:noProof/>
          <w:sz w:val="18"/>
          <w:szCs w:val="18"/>
        </w:rPr>
      </w:pPr>
    </w:p>
    <w:p w14:paraId="30B4B2AA" w14:textId="4305BB6C" w:rsidR="004D63A3" w:rsidRPr="00D658B0" w:rsidRDefault="00CE668C" w:rsidP="00D658B0">
      <w:pPr>
        <w:spacing w:after="0" w:line="240" w:lineRule="auto"/>
        <w:jc w:val="center"/>
        <w:rPr>
          <w:noProof/>
        </w:rPr>
      </w:pPr>
      <w:r w:rsidRPr="00D658B0">
        <w:rPr>
          <w:noProof/>
        </w:rPr>
        <w:lastRenderedPageBreak/>
        <w:drawing>
          <wp:inline distT="0" distB="0" distL="0" distR="0" wp14:anchorId="29C673A5" wp14:editId="6DFD1CF8">
            <wp:extent cx="5016500" cy="2400300"/>
            <wp:effectExtent l="0" t="0" r="12700" b="0"/>
            <wp:docPr id="1063466822" name="Chart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D105C5">
        <w:rPr>
          <w:noProof/>
        </w:rPr>
        <w:t xml:space="preserve"> </w:t>
      </w:r>
    </w:p>
    <w:p w14:paraId="24E50D36" w14:textId="255D86B4" w:rsidR="003F3050" w:rsidRDefault="003F3050" w:rsidP="003A409F">
      <w:pPr>
        <w:spacing w:after="0" w:line="240" w:lineRule="auto"/>
        <w:ind w:firstLine="360"/>
        <w:rPr>
          <w:noProof/>
          <w:sz w:val="18"/>
          <w:szCs w:val="18"/>
        </w:rPr>
      </w:pPr>
      <w:r w:rsidRPr="00D658B0">
        <w:rPr>
          <w:noProof/>
          <w:sz w:val="18"/>
          <w:szCs w:val="18"/>
        </w:rPr>
        <w:t>Source: Massachusetts Cancer Reg</w:t>
      </w:r>
      <w:r w:rsidR="00E86FDD" w:rsidRPr="00D658B0">
        <w:rPr>
          <w:noProof/>
          <w:sz w:val="18"/>
          <w:szCs w:val="18"/>
        </w:rPr>
        <w:t>i</w:t>
      </w:r>
      <w:r w:rsidRPr="00D658B0">
        <w:rPr>
          <w:noProof/>
          <w:sz w:val="18"/>
          <w:szCs w:val="18"/>
        </w:rPr>
        <w:t xml:space="preserve">stry; Rates are </w:t>
      </w:r>
      <w:r w:rsidR="00482920">
        <w:rPr>
          <w:noProof/>
          <w:sz w:val="18"/>
          <w:szCs w:val="18"/>
        </w:rPr>
        <w:t xml:space="preserve">per 100,000 and </w:t>
      </w:r>
      <w:r w:rsidRPr="00D658B0">
        <w:rPr>
          <w:noProof/>
          <w:sz w:val="18"/>
          <w:szCs w:val="18"/>
        </w:rPr>
        <w:t>age-adjusted to the 2000 U.S. Standard Population.</w:t>
      </w:r>
    </w:p>
    <w:p w14:paraId="1308FCA9" w14:textId="77777777" w:rsidR="00721F5F" w:rsidRDefault="00721F5F" w:rsidP="00D658B0">
      <w:pPr>
        <w:spacing w:after="0" w:line="240" w:lineRule="auto"/>
        <w:ind w:firstLine="720"/>
        <w:rPr>
          <w:noProof/>
          <w:sz w:val="18"/>
          <w:szCs w:val="18"/>
        </w:rPr>
      </w:pPr>
    </w:p>
    <w:p w14:paraId="51BFB40C" w14:textId="1F51BB30" w:rsidR="00721F5F" w:rsidRPr="00443B58" w:rsidRDefault="3526A14C" w:rsidP="00721F5F">
      <w:pPr>
        <w:numPr>
          <w:ilvl w:val="0"/>
          <w:numId w:val="32"/>
        </w:numPr>
        <w:spacing w:after="0" w:line="240" w:lineRule="auto"/>
        <w:rPr>
          <w:noProof/>
          <w:sz w:val="24"/>
          <w:szCs w:val="24"/>
        </w:rPr>
      </w:pPr>
      <w:r w:rsidRPr="6E2E25C9">
        <w:rPr>
          <w:noProof/>
          <w:sz w:val="24"/>
          <w:szCs w:val="24"/>
        </w:rPr>
        <w:t xml:space="preserve">The only significant </w:t>
      </w:r>
      <w:r w:rsidR="5BC99436" w:rsidRPr="6E2E25C9">
        <w:rPr>
          <w:noProof/>
          <w:sz w:val="24"/>
          <w:szCs w:val="24"/>
        </w:rPr>
        <w:t xml:space="preserve">change in lung cancer </w:t>
      </w:r>
      <w:r w:rsidR="5E37333E" w:rsidRPr="6E2E25C9">
        <w:rPr>
          <w:noProof/>
          <w:sz w:val="24"/>
          <w:szCs w:val="24"/>
        </w:rPr>
        <w:t xml:space="preserve">incidence </w:t>
      </w:r>
      <w:r w:rsidR="5BC99436" w:rsidRPr="6E2E25C9">
        <w:rPr>
          <w:noProof/>
          <w:sz w:val="24"/>
          <w:szCs w:val="24"/>
        </w:rPr>
        <w:t xml:space="preserve">was a </w:t>
      </w:r>
      <w:r w:rsidRPr="6E2E25C9">
        <w:rPr>
          <w:noProof/>
          <w:sz w:val="24"/>
          <w:szCs w:val="24"/>
        </w:rPr>
        <w:t>decrease among all White NH</w:t>
      </w:r>
      <w:r w:rsidR="1C4AFA96" w:rsidRPr="6E2E25C9">
        <w:rPr>
          <w:noProof/>
          <w:sz w:val="24"/>
          <w:szCs w:val="24"/>
        </w:rPr>
        <w:t xml:space="preserve"> people</w:t>
      </w:r>
      <w:r w:rsidRPr="6E2E25C9">
        <w:rPr>
          <w:noProof/>
          <w:sz w:val="24"/>
          <w:szCs w:val="24"/>
        </w:rPr>
        <w:t xml:space="preserve"> (APC=-3.5).</w:t>
      </w:r>
      <w:r w:rsidR="2A3B02B6" w:rsidRPr="6E2E25C9">
        <w:rPr>
          <w:noProof/>
          <w:sz w:val="24"/>
          <w:szCs w:val="24"/>
        </w:rPr>
        <w:t xml:space="preserve"> </w:t>
      </w:r>
    </w:p>
    <w:p w14:paraId="1EF4A533" w14:textId="77777777" w:rsidR="00721F5F" w:rsidRPr="00443B58" w:rsidRDefault="00721F5F" w:rsidP="00D658B0">
      <w:pPr>
        <w:spacing w:after="0" w:line="240" w:lineRule="auto"/>
        <w:ind w:firstLine="720"/>
        <w:rPr>
          <w:noProof/>
          <w:sz w:val="24"/>
          <w:szCs w:val="24"/>
        </w:rPr>
      </w:pPr>
    </w:p>
    <w:p w14:paraId="32221F8B" w14:textId="14ADB9CA" w:rsidR="00E6272F" w:rsidRDefault="006F198C" w:rsidP="007E16D1">
      <w:pPr>
        <w:pStyle w:val="Heading1"/>
      </w:pPr>
      <w:bookmarkStart w:id="32" w:name="_Toc518788002"/>
      <w:r>
        <w:t>Stage at Diagnosis for Select Cancers</w:t>
      </w:r>
      <w:r w:rsidR="00E6272F">
        <w:t>:</w:t>
      </w:r>
      <w:bookmarkEnd w:id="32"/>
    </w:p>
    <w:p w14:paraId="01D0794A" w14:textId="77777777" w:rsidR="009C3347" w:rsidRDefault="009C3347" w:rsidP="00663AE8">
      <w:pPr>
        <w:spacing w:after="0" w:line="240" w:lineRule="auto"/>
        <w:rPr>
          <w:b/>
          <w:bCs/>
          <w:sz w:val="28"/>
          <w:szCs w:val="28"/>
        </w:rPr>
      </w:pPr>
    </w:p>
    <w:p w14:paraId="6741028D" w14:textId="4B96A18C" w:rsidR="009C3347" w:rsidRDefault="009C3347" w:rsidP="009C3347">
      <w:pPr>
        <w:spacing w:after="0" w:line="240" w:lineRule="auto"/>
        <w:rPr>
          <w:sz w:val="24"/>
          <w:szCs w:val="24"/>
        </w:rPr>
      </w:pPr>
      <w:r w:rsidRPr="009C3347">
        <w:rPr>
          <w:sz w:val="24"/>
          <w:szCs w:val="24"/>
        </w:rPr>
        <w:t xml:space="preserve">Cancer staging is a process that describes the extent or spread of cancer at the time of initial diagnosis and helps guide treatment decisions. For most cancers, the stage is based on the size or extent of the primary tumor and whether the cancer has spread to nearby lymph nodes or other parts of the body.  Cancer staging </w:t>
      </w:r>
      <w:r w:rsidR="00626185">
        <w:rPr>
          <w:sz w:val="24"/>
          <w:szCs w:val="24"/>
        </w:rPr>
        <w:t>within</w:t>
      </w:r>
      <w:r w:rsidR="00626185" w:rsidRPr="009C3347">
        <w:rPr>
          <w:sz w:val="24"/>
          <w:szCs w:val="24"/>
        </w:rPr>
        <w:t xml:space="preserve"> </w:t>
      </w:r>
      <w:r w:rsidRPr="009C3347">
        <w:rPr>
          <w:sz w:val="24"/>
          <w:szCs w:val="24"/>
        </w:rPr>
        <w:t xml:space="preserve">cancer registry data is most often categorized into five main groups based on increasing disease spread/progression: In situ, local, regional, distant, and unknown.  </w:t>
      </w:r>
    </w:p>
    <w:p w14:paraId="19AA87FC" w14:textId="4EABCFCD" w:rsidR="009C3347" w:rsidRDefault="009C3347" w:rsidP="009C3347">
      <w:pPr>
        <w:spacing w:after="0" w:line="240" w:lineRule="auto"/>
        <w:rPr>
          <w:sz w:val="24"/>
          <w:szCs w:val="24"/>
        </w:rPr>
      </w:pPr>
    </w:p>
    <w:p w14:paraId="40DDE35E" w14:textId="7E70681A" w:rsidR="009C3347" w:rsidRPr="009C3347" w:rsidRDefault="00C34C3E" w:rsidP="009C3347">
      <w:pPr>
        <w:spacing w:after="0" w:line="240" w:lineRule="auto"/>
        <w:rPr>
          <w:sz w:val="24"/>
          <w:szCs w:val="24"/>
        </w:rPr>
      </w:pPr>
      <w:r w:rsidRPr="00D658B0">
        <w:rPr>
          <w:noProof/>
        </w:rPr>
        <mc:AlternateContent>
          <mc:Choice Requires="wps">
            <w:drawing>
              <wp:anchor distT="0" distB="0" distL="114300" distR="114300" simplePos="0" relativeHeight="251658240" behindDoc="0" locked="0" layoutInCell="1" allowOverlap="1" wp14:anchorId="714A67EA" wp14:editId="3956B704">
                <wp:simplePos x="0" y="0"/>
                <wp:positionH relativeFrom="margin">
                  <wp:align>right</wp:align>
                </wp:positionH>
                <wp:positionV relativeFrom="paragraph">
                  <wp:posOffset>5715</wp:posOffset>
                </wp:positionV>
                <wp:extent cx="5928360" cy="979251"/>
                <wp:effectExtent l="0" t="0" r="15240" b="11430"/>
                <wp:wrapNone/>
                <wp:docPr id="6955901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979251"/>
                        </a:xfrm>
                        <a:prstGeom prst="rect">
                          <a:avLst/>
                        </a:prstGeom>
                        <a:solidFill>
                          <a:srgbClr val="5B9BD5">
                            <a:lumMod val="20000"/>
                            <a:lumOff val="80000"/>
                          </a:srgbClr>
                        </a:solidFill>
                        <a:ln w="9525">
                          <a:solidFill>
                            <a:srgbClr val="4472C4"/>
                          </a:solidFill>
                          <a:miter lim="800000"/>
                          <a:headEnd/>
                          <a:tailEnd/>
                        </a:ln>
                      </wps:spPr>
                      <wps:txbx>
                        <w:txbxContent>
                          <w:p w14:paraId="6E3824CE" w14:textId="2F50C235" w:rsidR="00C34C3E" w:rsidRDefault="00C34C3E" w:rsidP="001B0473">
                            <w:pPr>
                              <w:spacing w:after="0" w:line="240" w:lineRule="auto"/>
                              <w:ind w:left="1440" w:hanging="1440"/>
                            </w:pPr>
                            <w:r w:rsidRPr="0086694D">
                              <w:rPr>
                                <w:b/>
                              </w:rPr>
                              <w:t>In situ:</w:t>
                            </w:r>
                            <w:r>
                              <w:rPr>
                                <w:b/>
                              </w:rPr>
                              <w:tab/>
                            </w:r>
                            <w:r>
                              <w:t xml:space="preserve">Cancer is </w:t>
                            </w:r>
                            <w:r w:rsidR="00540C07">
                              <w:t>considered non-invasive</w:t>
                            </w:r>
                            <w:r w:rsidR="005B6938">
                              <w:t>,</w:t>
                            </w:r>
                            <w:r w:rsidR="00540C07">
                              <w:t xml:space="preserve"> </w:t>
                            </w:r>
                            <w:r w:rsidR="004A2483">
                              <w:t xml:space="preserve">being </w:t>
                            </w:r>
                            <w:r>
                              <w:t>confined to the layer of cells where it began growing and has not spread</w:t>
                            </w:r>
                          </w:p>
                          <w:p w14:paraId="7AE8E6AC" w14:textId="77777777" w:rsidR="00C34C3E" w:rsidRDefault="00C34C3E" w:rsidP="00C34C3E">
                            <w:pPr>
                              <w:spacing w:after="0" w:line="240" w:lineRule="auto"/>
                            </w:pPr>
                            <w:r w:rsidRPr="0086694D">
                              <w:rPr>
                                <w:b/>
                              </w:rPr>
                              <w:t>Local:</w:t>
                            </w:r>
                            <w:r>
                              <w:rPr>
                                <w:b/>
                              </w:rPr>
                              <w:tab/>
                            </w:r>
                            <w:r>
                              <w:rPr>
                                <w:b/>
                              </w:rPr>
                              <w:tab/>
                            </w:r>
                            <w:r w:rsidRPr="00256097">
                              <w:t xml:space="preserve">Cancer is limited to the place where it started, </w:t>
                            </w:r>
                            <w:r>
                              <w:t>with no sign that it has spread</w:t>
                            </w:r>
                          </w:p>
                          <w:p w14:paraId="53E64DCB" w14:textId="77777777" w:rsidR="00C34C3E" w:rsidRDefault="00C34C3E" w:rsidP="00C34C3E">
                            <w:pPr>
                              <w:spacing w:after="0" w:line="240" w:lineRule="auto"/>
                            </w:pPr>
                            <w:r w:rsidRPr="0086694D">
                              <w:rPr>
                                <w:b/>
                              </w:rPr>
                              <w:t>Regional</w:t>
                            </w:r>
                            <w:r>
                              <w:t xml:space="preserve">: </w:t>
                            </w:r>
                            <w:r>
                              <w:tab/>
                              <w:t>Cancer has spread to nearby lymph nodes, tissues, or organs</w:t>
                            </w:r>
                          </w:p>
                          <w:p w14:paraId="45434195" w14:textId="77777777" w:rsidR="00C34C3E" w:rsidRDefault="00C34C3E" w:rsidP="00C34C3E">
                            <w:pPr>
                              <w:spacing w:after="0" w:line="240" w:lineRule="auto"/>
                            </w:pPr>
                            <w:r w:rsidRPr="0086694D">
                              <w:rPr>
                                <w:b/>
                              </w:rPr>
                              <w:t>Distant:</w:t>
                            </w:r>
                            <w:r>
                              <w:t xml:space="preserve"> </w:t>
                            </w:r>
                            <w:r>
                              <w:tab/>
                              <w:t>Cancer has spread to distant parts of the body</w:t>
                            </w:r>
                          </w:p>
                          <w:p w14:paraId="4037CCFE" w14:textId="77777777" w:rsidR="00C34C3E" w:rsidRDefault="00C34C3E" w:rsidP="00C34C3E">
                            <w:pPr>
                              <w:spacing w:after="0" w:line="240" w:lineRule="auto"/>
                            </w:pPr>
                            <w:r>
                              <w:rPr>
                                <w:b/>
                              </w:rPr>
                              <w:t>Unknown</w:t>
                            </w:r>
                            <w:r>
                              <w:t xml:space="preserve">: </w:t>
                            </w:r>
                            <w:r>
                              <w:tab/>
                              <w:t>Insufficient information is available to determine the stage or extent of the disease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4A67EA" id="_x0000_t202" coordsize="21600,21600" o:spt="202" path="m,l,21600r21600,l21600,xe">
                <v:stroke joinstyle="miter"/>
                <v:path gradientshapeok="t" o:connecttype="rect"/>
              </v:shapetype>
              <v:shape id="Text Box 7" o:spid="_x0000_s1026" type="#_x0000_t202" style="position:absolute;margin-left:415.6pt;margin-top:.45pt;width:466.8pt;height:77.1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yTLMQIAAFgEAAAOAAAAZHJzL2Uyb0RvYy54bWysVNtu2zAMfR+wfxD0vjjxnDYx4hRNsg4D&#10;ugvQ7QNkWY6FSaInKbGzrx8lO2navQ17EUTSOjw8JL2667UiR2GdBFPQ2WRKiTAcKmn2Bf3x/eHd&#10;ghLnmamYAiMKehKO3q3fvll1bS5SaEBVwhIEMS7v2oI23rd5kjjeCM3cBFphMFiD1cyjafdJZVmH&#10;6Fol6XR6k3Rgq9YCF86hdzcE6Tri17Xg/mtdO+GJKihy8/G08SzDmaxXLN9b1jaSjzTYP7DQTBpM&#10;eoHaMc/Iwcq/oLTkFhzUfsJBJ1DXkotYA1Yzm76q5qlhrYi1oDiuvcjk/h8s/3J8ar9Z4vsN9NjA&#10;WIRrH4H/dMTAtmFmL+6tha4RrMLEsyBZ0rUuH58GqV3uAkjZfYYKm8wOHiJQX1sdVME6CaJjA04X&#10;0UXvCUfnfJku3t9giGNsebtM50MKlp9ft9b5jwI0CZeCWmxqRGfHR+cDG5afPwnJHChZPUilomH3&#10;5VZZcmQ4APPNcrObx7fqoJHr4MY5mo6TgG6cl8G9OLsR3w0wMdcLfGVIh7Tn6QD7IjY+GtCy7Dbd&#10;ZlG8VxS19LgCSuqCxpQjlaD3B1PFAfVMquGOXJQZGxA0H9T3fdnjh6ERJVQnbIWFYdRxNfHSgP1N&#10;SYdjXlD368CsoER9MtjO5SzLwl5EI5vfpmjY60h5HWGGI1RBPSXDdevjLgWlDdxj22sZO/LMZOSK&#10;4xvFG1ct7Me1Hb96/iGs/wAAAP//AwBQSwMEFAAGAAgAAAAhAEnEsA7dAAAABQEAAA8AAABkcnMv&#10;ZG93bnJldi54bWxMj0FLw0AUhO+C/2F5gje7iaHFxmxKKeilWrEWwdsm+0xCs29jdtPEf9/Xkx6H&#10;GWa+yVaTbcUJe984UhDPIhBIpTMNVQoOH093DyB80GR06wgV/KKHVX59lenUuJHe8bQPleAS8qlW&#10;UIfQpVL6skar/cx1SOx9u97qwLKvpOn1yOW2lfdRtJBWN8QLte5wU2N53A9Wwed4TIpDvLPPbz9f&#10;26gadtuX10Gp25tp/Qgi4BT+wnDBZ3TImalwAxkvWgV8JChYgmBvmSQLEAWH5vMYZJ7J//T5GQAA&#10;//8DAFBLAQItABQABgAIAAAAIQC2gziS/gAAAOEBAAATAAAAAAAAAAAAAAAAAAAAAABbQ29udGVu&#10;dF9UeXBlc10ueG1sUEsBAi0AFAAGAAgAAAAhADj9If/WAAAAlAEAAAsAAAAAAAAAAAAAAAAALwEA&#10;AF9yZWxzLy5yZWxzUEsBAi0AFAAGAAgAAAAhADqzJMsxAgAAWAQAAA4AAAAAAAAAAAAAAAAALgIA&#10;AGRycy9lMm9Eb2MueG1sUEsBAi0AFAAGAAgAAAAhAEnEsA7dAAAABQEAAA8AAAAAAAAAAAAAAAAA&#10;iwQAAGRycy9kb3ducmV2LnhtbFBLBQYAAAAABAAEAPMAAACVBQAAAAA=&#10;" fillcolor="#deebf7" strokecolor="#4472c4">
                <v:textbox>
                  <w:txbxContent>
                    <w:p w14:paraId="6E3824CE" w14:textId="2F50C235" w:rsidR="00C34C3E" w:rsidRDefault="00C34C3E" w:rsidP="001B0473">
                      <w:pPr>
                        <w:spacing w:after="0" w:line="240" w:lineRule="auto"/>
                        <w:ind w:left="1440" w:hanging="1440"/>
                      </w:pPr>
                      <w:r w:rsidRPr="0086694D">
                        <w:rPr>
                          <w:b/>
                        </w:rPr>
                        <w:t>In situ:</w:t>
                      </w:r>
                      <w:r>
                        <w:rPr>
                          <w:b/>
                        </w:rPr>
                        <w:tab/>
                      </w:r>
                      <w:r>
                        <w:t xml:space="preserve">Cancer is </w:t>
                      </w:r>
                      <w:r w:rsidR="00540C07">
                        <w:t>considered non-invasive</w:t>
                      </w:r>
                      <w:r w:rsidR="005B6938">
                        <w:t>,</w:t>
                      </w:r>
                      <w:r w:rsidR="00540C07">
                        <w:t xml:space="preserve"> </w:t>
                      </w:r>
                      <w:r w:rsidR="004A2483">
                        <w:t xml:space="preserve">being </w:t>
                      </w:r>
                      <w:r>
                        <w:t>confined to the layer of cells where it began growing and has not spread</w:t>
                      </w:r>
                    </w:p>
                    <w:p w14:paraId="7AE8E6AC" w14:textId="77777777" w:rsidR="00C34C3E" w:rsidRDefault="00C34C3E" w:rsidP="00C34C3E">
                      <w:pPr>
                        <w:spacing w:after="0" w:line="240" w:lineRule="auto"/>
                      </w:pPr>
                      <w:r w:rsidRPr="0086694D">
                        <w:rPr>
                          <w:b/>
                        </w:rPr>
                        <w:t>Local:</w:t>
                      </w:r>
                      <w:r>
                        <w:rPr>
                          <w:b/>
                        </w:rPr>
                        <w:tab/>
                      </w:r>
                      <w:r>
                        <w:rPr>
                          <w:b/>
                        </w:rPr>
                        <w:tab/>
                      </w:r>
                      <w:r w:rsidRPr="00256097">
                        <w:t xml:space="preserve">Cancer is limited to the place where it started, </w:t>
                      </w:r>
                      <w:r>
                        <w:t>with no sign that it has spread</w:t>
                      </w:r>
                    </w:p>
                    <w:p w14:paraId="53E64DCB" w14:textId="77777777" w:rsidR="00C34C3E" w:rsidRDefault="00C34C3E" w:rsidP="00C34C3E">
                      <w:pPr>
                        <w:spacing w:after="0" w:line="240" w:lineRule="auto"/>
                      </w:pPr>
                      <w:r w:rsidRPr="0086694D">
                        <w:rPr>
                          <w:b/>
                        </w:rPr>
                        <w:t>Regional</w:t>
                      </w:r>
                      <w:r>
                        <w:t xml:space="preserve">: </w:t>
                      </w:r>
                      <w:r>
                        <w:tab/>
                        <w:t>Cancer has spread to nearby lymph nodes, tissues, or organs</w:t>
                      </w:r>
                    </w:p>
                    <w:p w14:paraId="45434195" w14:textId="77777777" w:rsidR="00C34C3E" w:rsidRDefault="00C34C3E" w:rsidP="00C34C3E">
                      <w:pPr>
                        <w:spacing w:after="0" w:line="240" w:lineRule="auto"/>
                      </w:pPr>
                      <w:r w:rsidRPr="0086694D">
                        <w:rPr>
                          <w:b/>
                        </w:rPr>
                        <w:t>Distant:</w:t>
                      </w:r>
                      <w:r>
                        <w:t xml:space="preserve"> </w:t>
                      </w:r>
                      <w:r>
                        <w:tab/>
                        <w:t>Cancer has spread to distant parts of the body</w:t>
                      </w:r>
                    </w:p>
                    <w:p w14:paraId="4037CCFE" w14:textId="77777777" w:rsidR="00C34C3E" w:rsidRDefault="00C34C3E" w:rsidP="00C34C3E">
                      <w:pPr>
                        <w:spacing w:after="0" w:line="240" w:lineRule="auto"/>
                      </w:pPr>
                      <w:r>
                        <w:rPr>
                          <w:b/>
                        </w:rPr>
                        <w:t>Unknown</w:t>
                      </w:r>
                      <w:r>
                        <w:t xml:space="preserve">: </w:t>
                      </w:r>
                      <w:r>
                        <w:tab/>
                        <w:t>Insufficient information is available to determine the stage or extent of the disease</w:t>
                      </w:r>
                    </w:p>
                  </w:txbxContent>
                </v:textbox>
                <w10:wrap anchorx="margin"/>
              </v:shape>
            </w:pict>
          </mc:Fallback>
        </mc:AlternateContent>
      </w:r>
    </w:p>
    <w:p w14:paraId="24AAB369" w14:textId="77777777" w:rsidR="00A90BE3" w:rsidRDefault="00A90BE3" w:rsidP="00D658B0">
      <w:pPr>
        <w:spacing w:after="0" w:line="240" w:lineRule="auto"/>
        <w:jc w:val="center"/>
        <w:rPr>
          <w:b/>
          <w:bCs/>
          <w:sz w:val="24"/>
          <w:szCs w:val="24"/>
        </w:rPr>
      </w:pPr>
    </w:p>
    <w:p w14:paraId="6EDA13C6" w14:textId="77777777" w:rsidR="00C34C3E" w:rsidRDefault="00C34C3E" w:rsidP="00D658B0">
      <w:pPr>
        <w:spacing w:after="0" w:line="240" w:lineRule="auto"/>
        <w:jc w:val="center"/>
        <w:rPr>
          <w:b/>
          <w:bCs/>
          <w:sz w:val="24"/>
          <w:szCs w:val="24"/>
        </w:rPr>
      </w:pPr>
    </w:p>
    <w:p w14:paraId="11DFD3A4" w14:textId="77777777" w:rsidR="00C34C3E" w:rsidRDefault="00C34C3E" w:rsidP="00D658B0">
      <w:pPr>
        <w:spacing w:after="0" w:line="240" w:lineRule="auto"/>
        <w:jc w:val="center"/>
        <w:rPr>
          <w:b/>
          <w:bCs/>
          <w:sz w:val="24"/>
          <w:szCs w:val="24"/>
        </w:rPr>
      </w:pPr>
    </w:p>
    <w:p w14:paraId="36E08727" w14:textId="77777777" w:rsidR="00C34C3E" w:rsidRPr="00D658B0" w:rsidRDefault="00C34C3E" w:rsidP="00D658B0">
      <w:pPr>
        <w:spacing w:after="0" w:line="240" w:lineRule="auto"/>
        <w:jc w:val="center"/>
        <w:rPr>
          <w:b/>
          <w:bCs/>
          <w:sz w:val="24"/>
          <w:szCs w:val="24"/>
        </w:rPr>
      </w:pPr>
    </w:p>
    <w:p w14:paraId="7E52268A" w14:textId="77777777" w:rsidR="00C34C3E" w:rsidRPr="00C34C3E" w:rsidRDefault="00C34C3E" w:rsidP="00C34C3E">
      <w:pPr>
        <w:pStyle w:val="ListParagraph"/>
        <w:spacing w:after="0" w:line="240" w:lineRule="auto"/>
        <w:rPr>
          <w:b/>
          <w:bCs/>
          <w:sz w:val="24"/>
          <w:szCs w:val="24"/>
        </w:rPr>
      </w:pPr>
    </w:p>
    <w:p w14:paraId="0E0316B1" w14:textId="6D84FE77" w:rsidR="00A90BE3" w:rsidRPr="00D658B0" w:rsidRDefault="006A0F0B" w:rsidP="00D658B0">
      <w:pPr>
        <w:pStyle w:val="ListParagraph"/>
        <w:numPr>
          <w:ilvl w:val="0"/>
          <w:numId w:val="34"/>
        </w:numPr>
        <w:spacing w:after="0" w:line="240" w:lineRule="auto"/>
        <w:rPr>
          <w:b/>
          <w:bCs/>
          <w:sz w:val="24"/>
          <w:szCs w:val="24"/>
        </w:rPr>
      </w:pPr>
      <w:r w:rsidRPr="6FD2EE24">
        <w:rPr>
          <w:sz w:val="24"/>
          <w:szCs w:val="24"/>
        </w:rPr>
        <w:t xml:space="preserve">Over 2/3 of </w:t>
      </w:r>
      <w:r w:rsidR="009608A0" w:rsidRPr="6FD2EE24">
        <w:rPr>
          <w:sz w:val="24"/>
          <w:szCs w:val="24"/>
        </w:rPr>
        <w:t>invasive breast cancer</w:t>
      </w:r>
      <w:r w:rsidR="00F932F9" w:rsidRPr="6FD2EE24">
        <w:rPr>
          <w:sz w:val="24"/>
          <w:szCs w:val="24"/>
        </w:rPr>
        <w:t>, uterine cancer</w:t>
      </w:r>
      <w:r w:rsidR="009608A0" w:rsidRPr="6FD2EE24">
        <w:rPr>
          <w:sz w:val="24"/>
          <w:szCs w:val="24"/>
        </w:rPr>
        <w:t xml:space="preserve"> </w:t>
      </w:r>
      <w:r w:rsidR="008431A4" w:rsidRPr="6FD2EE24">
        <w:rPr>
          <w:sz w:val="24"/>
          <w:szCs w:val="24"/>
        </w:rPr>
        <w:t xml:space="preserve">and prostate cancer </w:t>
      </w:r>
      <w:r w:rsidRPr="6FD2EE24">
        <w:rPr>
          <w:sz w:val="24"/>
          <w:szCs w:val="24"/>
        </w:rPr>
        <w:t>cases were diagnosed in the local stage</w:t>
      </w:r>
      <w:r w:rsidR="00F43513">
        <w:rPr>
          <w:sz w:val="24"/>
          <w:szCs w:val="24"/>
        </w:rPr>
        <w:t xml:space="preserve"> (Figure 11)</w:t>
      </w:r>
      <w:r w:rsidRPr="6FD2EE24">
        <w:rPr>
          <w:sz w:val="24"/>
          <w:szCs w:val="24"/>
        </w:rPr>
        <w:t>.</w:t>
      </w:r>
    </w:p>
    <w:p w14:paraId="7A2E422F" w14:textId="7F42C3FB" w:rsidR="00F932F9" w:rsidRPr="00D658B0" w:rsidRDefault="00F932F9" w:rsidP="00D658B0">
      <w:pPr>
        <w:pStyle w:val="ListParagraph"/>
        <w:numPr>
          <w:ilvl w:val="0"/>
          <w:numId w:val="34"/>
        </w:numPr>
        <w:spacing w:after="0" w:line="240" w:lineRule="auto"/>
        <w:rPr>
          <w:b/>
          <w:bCs/>
          <w:sz w:val="24"/>
          <w:szCs w:val="24"/>
        </w:rPr>
      </w:pPr>
      <w:r w:rsidRPr="00D658B0">
        <w:rPr>
          <w:sz w:val="24"/>
          <w:szCs w:val="24"/>
        </w:rPr>
        <w:t xml:space="preserve">In contrast to those cancers, </w:t>
      </w:r>
      <w:r w:rsidR="00D02914" w:rsidRPr="00D658B0">
        <w:rPr>
          <w:sz w:val="24"/>
          <w:szCs w:val="24"/>
        </w:rPr>
        <w:t>approximately 1/3 of colorectal and lung cancers were diagnosed in the local stage</w:t>
      </w:r>
      <w:r w:rsidR="00F43513">
        <w:rPr>
          <w:sz w:val="24"/>
          <w:szCs w:val="24"/>
        </w:rPr>
        <w:t xml:space="preserve"> (Figure 11)</w:t>
      </w:r>
      <w:r w:rsidR="00D02914" w:rsidRPr="00D658B0">
        <w:rPr>
          <w:sz w:val="24"/>
          <w:szCs w:val="24"/>
        </w:rPr>
        <w:t>.</w:t>
      </w:r>
    </w:p>
    <w:p w14:paraId="5B7694EF" w14:textId="62C05BE4" w:rsidR="00D02914" w:rsidRPr="00D658B0" w:rsidRDefault="00380D15" w:rsidP="00D658B0">
      <w:pPr>
        <w:pStyle w:val="ListParagraph"/>
        <w:numPr>
          <w:ilvl w:val="0"/>
          <w:numId w:val="34"/>
        </w:numPr>
        <w:spacing w:after="0" w:line="240" w:lineRule="auto"/>
        <w:rPr>
          <w:b/>
          <w:bCs/>
          <w:sz w:val="24"/>
          <w:szCs w:val="24"/>
        </w:rPr>
      </w:pPr>
      <w:r w:rsidRPr="00D658B0">
        <w:rPr>
          <w:sz w:val="24"/>
          <w:szCs w:val="24"/>
        </w:rPr>
        <w:t xml:space="preserve">Approximately </w:t>
      </w:r>
      <w:r w:rsidR="007967E8" w:rsidRPr="00D658B0">
        <w:rPr>
          <w:sz w:val="24"/>
          <w:szCs w:val="24"/>
        </w:rPr>
        <w:t xml:space="preserve">40% of lung cancers were diagnosed at a distant stage compared to </w:t>
      </w:r>
      <w:r w:rsidR="00974FF1" w:rsidRPr="00D658B0">
        <w:rPr>
          <w:sz w:val="24"/>
          <w:szCs w:val="24"/>
        </w:rPr>
        <w:t>20% for colorectal cancers</w:t>
      </w:r>
      <w:r w:rsidR="00F43513">
        <w:rPr>
          <w:sz w:val="24"/>
          <w:szCs w:val="24"/>
        </w:rPr>
        <w:t xml:space="preserve"> (Figure 11)</w:t>
      </w:r>
      <w:r w:rsidR="00974FF1" w:rsidRPr="00D658B0">
        <w:rPr>
          <w:sz w:val="24"/>
          <w:szCs w:val="24"/>
        </w:rPr>
        <w:t>.</w:t>
      </w:r>
    </w:p>
    <w:p w14:paraId="2F887B62" w14:textId="77777777" w:rsidR="00C34C3E" w:rsidRDefault="00C34C3E" w:rsidP="00D658B0">
      <w:pPr>
        <w:spacing w:after="0" w:line="240" w:lineRule="auto"/>
        <w:jc w:val="center"/>
        <w:rPr>
          <w:b/>
          <w:bCs/>
          <w:sz w:val="24"/>
          <w:szCs w:val="24"/>
        </w:rPr>
      </w:pPr>
    </w:p>
    <w:p w14:paraId="1C5CF853" w14:textId="2EA09A1A" w:rsidR="1FCA9123" w:rsidRDefault="1FCA9123" w:rsidP="1FCA9123">
      <w:pPr>
        <w:spacing w:after="0" w:line="240" w:lineRule="auto"/>
        <w:jc w:val="center"/>
        <w:rPr>
          <w:b/>
          <w:bCs/>
          <w:sz w:val="24"/>
          <w:szCs w:val="24"/>
        </w:rPr>
      </w:pPr>
    </w:p>
    <w:p w14:paraId="5028BBDD" w14:textId="6A1A59F7" w:rsidR="1FCA9123" w:rsidRDefault="1FCA9123" w:rsidP="1FCA9123">
      <w:pPr>
        <w:spacing w:after="0" w:line="240" w:lineRule="auto"/>
        <w:jc w:val="center"/>
        <w:rPr>
          <w:b/>
          <w:bCs/>
          <w:sz w:val="24"/>
          <w:szCs w:val="24"/>
        </w:rPr>
      </w:pPr>
    </w:p>
    <w:p w14:paraId="50E0A2F8" w14:textId="509DB218" w:rsidR="1FCA9123" w:rsidRDefault="1FCA9123" w:rsidP="1FCA9123">
      <w:pPr>
        <w:spacing w:after="0" w:line="240" w:lineRule="auto"/>
        <w:jc w:val="center"/>
        <w:rPr>
          <w:b/>
          <w:bCs/>
          <w:sz w:val="24"/>
          <w:szCs w:val="24"/>
        </w:rPr>
      </w:pPr>
    </w:p>
    <w:p w14:paraId="08F36740" w14:textId="3FCFADA4" w:rsidR="1FCA9123" w:rsidRDefault="1FCA9123" w:rsidP="1FCA9123">
      <w:pPr>
        <w:spacing w:after="0" w:line="240" w:lineRule="auto"/>
        <w:jc w:val="center"/>
        <w:rPr>
          <w:b/>
          <w:bCs/>
          <w:sz w:val="24"/>
          <w:szCs w:val="24"/>
        </w:rPr>
      </w:pPr>
    </w:p>
    <w:p w14:paraId="1CBABE82" w14:textId="0DA467BC" w:rsidR="00727BB3" w:rsidRDefault="004918E3" w:rsidP="00D658B0">
      <w:pPr>
        <w:spacing w:after="0" w:line="240" w:lineRule="auto"/>
        <w:jc w:val="center"/>
        <w:rPr>
          <w:b/>
          <w:bCs/>
          <w:sz w:val="24"/>
          <w:szCs w:val="24"/>
        </w:rPr>
      </w:pPr>
      <w:r w:rsidRPr="00332106">
        <w:rPr>
          <w:b/>
          <w:bCs/>
          <w:sz w:val="24"/>
          <w:szCs w:val="24"/>
        </w:rPr>
        <w:lastRenderedPageBreak/>
        <w:t xml:space="preserve">Figure </w:t>
      </w:r>
      <w:r w:rsidR="004157D8" w:rsidRPr="00332106">
        <w:rPr>
          <w:b/>
          <w:bCs/>
          <w:sz w:val="24"/>
          <w:szCs w:val="24"/>
        </w:rPr>
        <w:t>1</w:t>
      </w:r>
      <w:r w:rsidR="003D2B3B">
        <w:rPr>
          <w:b/>
          <w:bCs/>
          <w:sz w:val="24"/>
          <w:szCs w:val="24"/>
        </w:rPr>
        <w:t>1</w:t>
      </w:r>
      <w:r w:rsidRPr="00332106">
        <w:rPr>
          <w:b/>
          <w:bCs/>
          <w:sz w:val="24"/>
          <w:szCs w:val="24"/>
        </w:rPr>
        <w:t xml:space="preserve">: Stage at Diagnosis for Selected </w:t>
      </w:r>
      <w:r w:rsidR="00121843" w:rsidRPr="00332106">
        <w:rPr>
          <w:b/>
          <w:bCs/>
          <w:sz w:val="24"/>
          <w:szCs w:val="24"/>
        </w:rPr>
        <w:t xml:space="preserve">Invasive </w:t>
      </w:r>
      <w:r w:rsidRPr="00332106">
        <w:rPr>
          <w:b/>
          <w:bCs/>
          <w:sz w:val="24"/>
          <w:szCs w:val="24"/>
        </w:rPr>
        <w:t>Cancer</w:t>
      </w:r>
      <w:r w:rsidR="00081B73" w:rsidRPr="00332106">
        <w:rPr>
          <w:b/>
          <w:bCs/>
          <w:sz w:val="24"/>
          <w:szCs w:val="24"/>
        </w:rPr>
        <w:t>s</w:t>
      </w:r>
      <w:r w:rsidRPr="00332106">
        <w:rPr>
          <w:b/>
          <w:bCs/>
          <w:sz w:val="24"/>
          <w:szCs w:val="24"/>
        </w:rPr>
        <w:t>, MA</w:t>
      </w:r>
      <w:r w:rsidR="00081B73" w:rsidRPr="00332106">
        <w:rPr>
          <w:b/>
          <w:bCs/>
          <w:sz w:val="24"/>
          <w:szCs w:val="24"/>
        </w:rPr>
        <w:t xml:space="preserve">, </w:t>
      </w:r>
      <w:r w:rsidRPr="00332106">
        <w:rPr>
          <w:b/>
          <w:bCs/>
          <w:sz w:val="24"/>
          <w:szCs w:val="24"/>
        </w:rPr>
        <w:t>2017-2021</w:t>
      </w:r>
    </w:p>
    <w:p w14:paraId="5BB6BC7E" w14:textId="77777777" w:rsidR="007C5083" w:rsidRDefault="007C5083" w:rsidP="00D658B0">
      <w:pPr>
        <w:spacing w:after="0" w:line="240" w:lineRule="auto"/>
        <w:jc w:val="center"/>
        <w:rPr>
          <w:b/>
          <w:bCs/>
          <w:sz w:val="24"/>
          <w:szCs w:val="24"/>
        </w:rPr>
      </w:pPr>
    </w:p>
    <w:p w14:paraId="1E7B6D44" w14:textId="2A121EAE" w:rsidR="00855E24" w:rsidRDefault="00B74931" w:rsidP="00D658B0">
      <w:pPr>
        <w:spacing w:after="0" w:line="240" w:lineRule="auto"/>
        <w:rPr>
          <w:b/>
          <w:bCs/>
          <w:sz w:val="28"/>
          <w:szCs w:val="28"/>
        </w:rPr>
      </w:pPr>
      <w:bookmarkStart w:id="33" w:name="_Hlk185239796"/>
      <w:r>
        <w:rPr>
          <w:b/>
          <w:bCs/>
          <w:noProof/>
          <w:sz w:val="28"/>
          <w:szCs w:val="28"/>
        </w:rPr>
        <w:drawing>
          <wp:inline distT="0" distB="0" distL="0" distR="0" wp14:anchorId="22287F7C" wp14:editId="6637EC42">
            <wp:extent cx="5588000" cy="4711700"/>
            <wp:effectExtent l="0" t="0" r="12700" b="12700"/>
            <wp:docPr id="1638371234" name="Chart 2" descr="This horizontal bar graph compares stage at diagnosis by female breast, prostate, lung, uterine, and colorectal cancers."/>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93F43A7" w14:textId="6D6EBA0C" w:rsidR="00855E24" w:rsidRPr="00C223D6" w:rsidRDefault="00C223D6" w:rsidP="00D658B0">
      <w:pPr>
        <w:spacing w:after="0" w:line="240" w:lineRule="auto"/>
        <w:rPr>
          <w:sz w:val="16"/>
          <w:szCs w:val="16"/>
        </w:rPr>
      </w:pPr>
      <w:r w:rsidRPr="00C223D6">
        <w:rPr>
          <w:sz w:val="16"/>
          <w:szCs w:val="16"/>
        </w:rPr>
        <w:t>Source: Massachusetts Cancer Registry</w:t>
      </w:r>
    </w:p>
    <w:p w14:paraId="38965532" w14:textId="77777777" w:rsidR="00855E24" w:rsidRDefault="00855E24" w:rsidP="00D658B0">
      <w:pPr>
        <w:spacing w:after="0" w:line="240" w:lineRule="auto"/>
        <w:rPr>
          <w:b/>
          <w:bCs/>
          <w:sz w:val="28"/>
          <w:szCs w:val="28"/>
        </w:rPr>
      </w:pPr>
    </w:p>
    <w:p w14:paraId="5923F349" w14:textId="77777777" w:rsidR="007C5083" w:rsidRDefault="007C5083" w:rsidP="007E16D1">
      <w:pPr>
        <w:pStyle w:val="Heading1"/>
      </w:pPr>
    </w:p>
    <w:p w14:paraId="37DDA031" w14:textId="2928E8C3" w:rsidR="1FCA9123" w:rsidRDefault="1FCA9123" w:rsidP="1FCA9123">
      <w:pPr>
        <w:pStyle w:val="Heading1"/>
      </w:pPr>
    </w:p>
    <w:p w14:paraId="3F20725B" w14:textId="6C9A0233" w:rsidR="1FCA9123" w:rsidRDefault="1FCA9123" w:rsidP="1FCA9123">
      <w:pPr>
        <w:pStyle w:val="Heading1"/>
      </w:pPr>
    </w:p>
    <w:p w14:paraId="6C4EB451" w14:textId="7F054176" w:rsidR="1FCA9123" w:rsidRDefault="1FCA9123" w:rsidP="1FCA9123">
      <w:pPr>
        <w:pStyle w:val="Heading1"/>
      </w:pPr>
    </w:p>
    <w:p w14:paraId="63BDBEDE" w14:textId="7CB9B194" w:rsidR="1FCA9123" w:rsidRDefault="1FCA9123" w:rsidP="1FCA9123">
      <w:pPr>
        <w:pStyle w:val="Heading1"/>
      </w:pPr>
    </w:p>
    <w:p w14:paraId="31FF4E6C" w14:textId="7F18A926" w:rsidR="1FCA9123" w:rsidRDefault="1FCA9123" w:rsidP="1FCA9123">
      <w:pPr>
        <w:pStyle w:val="Heading1"/>
      </w:pPr>
    </w:p>
    <w:p w14:paraId="2B4DBF14" w14:textId="1CA1E77E" w:rsidR="1FCA9123" w:rsidRDefault="1FCA9123" w:rsidP="1FCA9123">
      <w:pPr>
        <w:pStyle w:val="Heading1"/>
      </w:pPr>
    </w:p>
    <w:p w14:paraId="540A267B" w14:textId="701DAF66" w:rsidR="1FCA9123" w:rsidRDefault="1FCA9123" w:rsidP="1FCA9123">
      <w:pPr>
        <w:pStyle w:val="Heading1"/>
      </w:pPr>
    </w:p>
    <w:p w14:paraId="5241D895" w14:textId="77777777" w:rsidR="001D7E38" w:rsidRDefault="001D7E38" w:rsidP="007E16D1">
      <w:pPr>
        <w:pStyle w:val="Heading1"/>
      </w:pPr>
    </w:p>
    <w:p w14:paraId="51C5C876" w14:textId="74148511" w:rsidR="006923D3" w:rsidRDefault="00CE5201" w:rsidP="007E16D1">
      <w:pPr>
        <w:pStyle w:val="Heading1"/>
      </w:pPr>
      <w:bookmarkStart w:id="34" w:name="_Toc258296584"/>
      <w:r>
        <w:lastRenderedPageBreak/>
        <w:t xml:space="preserve">Comparing </w:t>
      </w:r>
      <w:r w:rsidR="00154F38">
        <w:t xml:space="preserve">Massachusetts </w:t>
      </w:r>
      <w:r>
        <w:t xml:space="preserve">to </w:t>
      </w:r>
      <w:r w:rsidR="00154F38">
        <w:t>US Cancer Incidence:</w:t>
      </w:r>
      <w:bookmarkEnd w:id="34"/>
    </w:p>
    <w:p w14:paraId="0F31D429" w14:textId="06A761D2" w:rsidR="00B47E6E" w:rsidRPr="00D658B0" w:rsidRDefault="00B47E6E" w:rsidP="00B47E6E">
      <w:pPr>
        <w:spacing w:after="0" w:line="240" w:lineRule="auto"/>
        <w:rPr>
          <w:sz w:val="24"/>
          <w:szCs w:val="24"/>
        </w:rPr>
      </w:pPr>
      <w:r w:rsidRPr="6E2E25C9">
        <w:rPr>
          <w:b/>
          <w:bCs/>
          <w:sz w:val="24"/>
          <w:szCs w:val="24"/>
        </w:rPr>
        <w:t>Females:</w:t>
      </w:r>
      <w:r w:rsidRPr="6E2E25C9">
        <w:rPr>
          <w:sz w:val="24"/>
          <w:szCs w:val="24"/>
        </w:rPr>
        <w:t xml:space="preserve"> When comparing </w:t>
      </w:r>
      <w:r w:rsidR="00322AC7" w:rsidRPr="6E2E25C9">
        <w:rPr>
          <w:sz w:val="24"/>
          <w:szCs w:val="24"/>
        </w:rPr>
        <w:t xml:space="preserve">female </w:t>
      </w:r>
      <w:r w:rsidRPr="6E2E25C9">
        <w:rPr>
          <w:sz w:val="24"/>
          <w:szCs w:val="24"/>
        </w:rPr>
        <w:t xml:space="preserve">cancer incidence </w:t>
      </w:r>
      <w:r w:rsidR="00DD72B5" w:rsidRPr="6E2E25C9">
        <w:rPr>
          <w:sz w:val="24"/>
          <w:szCs w:val="24"/>
        </w:rPr>
        <w:t xml:space="preserve">for </w:t>
      </w:r>
      <w:r w:rsidRPr="6E2E25C9">
        <w:rPr>
          <w:sz w:val="24"/>
          <w:szCs w:val="24"/>
        </w:rPr>
        <w:t xml:space="preserve">Massachusetts </w:t>
      </w:r>
      <w:r w:rsidR="00465E11" w:rsidRPr="6E2E25C9">
        <w:rPr>
          <w:sz w:val="24"/>
          <w:szCs w:val="24"/>
        </w:rPr>
        <w:t xml:space="preserve">to </w:t>
      </w:r>
      <w:r w:rsidR="00C52602" w:rsidRPr="6E2E25C9">
        <w:rPr>
          <w:sz w:val="24"/>
          <w:szCs w:val="24"/>
        </w:rPr>
        <w:t>the US</w:t>
      </w:r>
      <w:r w:rsidRPr="6E2E25C9">
        <w:rPr>
          <w:sz w:val="24"/>
          <w:szCs w:val="24"/>
        </w:rPr>
        <w:t xml:space="preserve">, </w:t>
      </w:r>
      <w:r w:rsidR="007B4962" w:rsidRPr="6E2E25C9">
        <w:rPr>
          <w:sz w:val="24"/>
          <w:szCs w:val="24"/>
        </w:rPr>
        <w:t>rates for</w:t>
      </w:r>
      <w:r w:rsidR="00FB3640" w:rsidRPr="6E2E25C9">
        <w:rPr>
          <w:sz w:val="24"/>
          <w:szCs w:val="24"/>
        </w:rPr>
        <w:t xml:space="preserve"> </w:t>
      </w:r>
      <w:r w:rsidRPr="6E2E25C9">
        <w:rPr>
          <w:sz w:val="24"/>
          <w:szCs w:val="24"/>
        </w:rPr>
        <w:t xml:space="preserve">Massachusetts were </w:t>
      </w:r>
      <w:r w:rsidR="00465E11" w:rsidRPr="6E2E25C9">
        <w:rPr>
          <w:sz w:val="24"/>
          <w:szCs w:val="24"/>
        </w:rPr>
        <w:t xml:space="preserve">most significantly elevated for </w:t>
      </w:r>
      <w:r w:rsidRPr="6E2E25C9">
        <w:rPr>
          <w:sz w:val="24"/>
          <w:szCs w:val="24"/>
        </w:rPr>
        <w:t xml:space="preserve">all invasive </w:t>
      </w:r>
      <w:r w:rsidR="00B970C5" w:rsidRPr="6E2E25C9">
        <w:rPr>
          <w:sz w:val="24"/>
          <w:szCs w:val="24"/>
        </w:rPr>
        <w:t>cancers</w:t>
      </w:r>
      <w:r w:rsidRPr="6E2E25C9">
        <w:rPr>
          <w:sz w:val="24"/>
          <w:szCs w:val="24"/>
        </w:rPr>
        <w:t xml:space="preserve">, liver, bladder, esophageal, thyroid, HL, NHL, and lung cancers.  </w:t>
      </w:r>
      <w:r w:rsidR="00B37FF7" w:rsidRPr="6E2E25C9">
        <w:rPr>
          <w:sz w:val="24"/>
          <w:szCs w:val="24"/>
        </w:rPr>
        <w:t xml:space="preserve">Rates </w:t>
      </w:r>
      <w:r w:rsidR="00293DD5" w:rsidRPr="6E2E25C9">
        <w:rPr>
          <w:sz w:val="24"/>
          <w:szCs w:val="24"/>
        </w:rPr>
        <w:t>of</w:t>
      </w:r>
      <w:r w:rsidR="00B37FF7" w:rsidRPr="6E2E25C9">
        <w:rPr>
          <w:sz w:val="24"/>
          <w:szCs w:val="24"/>
        </w:rPr>
        <w:t xml:space="preserve"> k</w:t>
      </w:r>
      <w:r w:rsidRPr="6E2E25C9">
        <w:rPr>
          <w:sz w:val="24"/>
          <w:szCs w:val="24"/>
        </w:rPr>
        <w:t xml:space="preserve">idney, colorectal, and cervical cancers </w:t>
      </w:r>
      <w:r w:rsidR="00B37FF7" w:rsidRPr="6E2E25C9">
        <w:rPr>
          <w:sz w:val="24"/>
          <w:szCs w:val="24"/>
        </w:rPr>
        <w:t xml:space="preserve">were </w:t>
      </w:r>
      <w:r w:rsidRPr="6E2E25C9">
        <w:rPr>
          <w:sz w:val="24"/>
          <w:szCs w:val="24"/>
        </w:rPr>
        <w:t xml:space="preserve">significantly lower rates </w:t>
      </w:r>
      <w:r w:rsidR="00B37FF7" w:rsidRPr="6E2E25C9">
        <w:rPr>
          <w:sz w:val="24"/>
          <w:szCs w:val="24"/>
        </w:rPr>
        <w:t xml:space="preserve">for </w:t>
      </w:r>
      <w:r w:rsidRPr="6E2E25C9">
        <w:rPr>
          <w:sz w:val="24"/>
          <w:szCs w:val="24"/>
        </w:rPr>
        <w:t xml:space="preserve">Massachusetts compared to the US.  </w:t>
      </w:r>
    </w:p>
    <w:p w14:paraId="05A4E9B6" w14:textId="77777777" w:rsidR="00B47E6E" w:rsidRPr="00D658B0" w:rsidRDefault="00B47E6E" w:rsidP="00B47E6E">
      <w:pPr>
        <w:spacing w:after="0" w:line="240" w:lineRule="auto"/>
      </w:pPr>
    </w:p>
    <w:tbl>
      <w:tblPr>
        <w:tblW w:w="8241" w:type="dxa"/>
        <w:jc w:val="center"/>
        <w:tblLook w:val="04A0" w:firstRow="1" w:lastRow="0" w:firstColumn="1" w:lastColumn="0" w:noHBand="0" w:noVBand="1"/>
      </w:tblPr>
      <w:tblGrid>
        <w:gridCol w:w="1181"/>
        <w:gridCol w:w="960"/>
        <w:gridCol w:w="1454"/>
        <w:gridCol w:w="900"/>
        <w:gridCol w:w="1350"/>
        <w:gridCol w:w="1196"/>
        <w:gridCol w:w="1200"/>
      </w:tblGrid>
      <w:tr w:rsidR="00DE21CF" w:rsidRPr="00D658B0" w14:paraId="6DCE5700" w14:textId="77777777" w:rsidTr="6E2E25C9">
        <w:trPr>
          <w:trHeight w:val="290"/>
          <w:jc w:val="center"/>
        </w:trPr>
        <w:tc>
          <w:tcPr>
            <w:tcW w:w="8241" w:type="dxa"/>
            <w:gridSpan w:val="7"/>
            <w:tcBorders>
              <w:top w:val="single" w:sz="4" w:space="0" w:color="auto"/>
              <w:left w:val="single" w:sz="4" w:space="0" w:color="auto"/>
              <w:bottom w:val="single" w:sz="4" w:space="0" w:color="auto"/>
              <w:right w:val="single" w:sz="4" w:space="0" w:color="auto"/>
            </w:tcBorders>
          </w:tcPr>
          <w:p w14:paraId="22A6A32A" w14:textId="03520182" w:rsidR="00DE21CF" w:rsidRPr="00D658B0" w:rsidRDefault="00DE21CF" w:rsidP="003D5412">
            <w:pPr>
              <w:spacing w:after="0" w:line="240" w:lineRule="auto"/>
              <w:jc w:val="center"/>
              <w:rPr>
                <w:rFonts w:ascii="Calibri" w:eastAsia="Times New Roman" w:hAnsi="Calibri" w:cs="Calibri"/>
                <w:b/>
                <w:bCs/>
                <w:color w:val="000000"/>
              </w:rPr>
            </w:pPr>
            <w:r w:rsidRPr="00D658B0">
              <w:rPr>
                <w:rFonts w:ascii="Calibri" w:eastAsia="Times New Roman" w:hAnsi="Calibri" w:cs="Calibri"/>
                <w:b/>
                <w:bCs/>
                <w:color w:val="000000"/>
              </w:rPr>
              <w:t xml:space="preserve">Table </w:t>
            </w:r>
            <w:r>
              <w:rPr>
                <w:rFonts w:ascii="Calibri" w:eastAsia="Times New Roman" w:hAnsi="Calibri" w:cs="Calibri"/>
                <w:b/>
                <w:bCs/>
                <w:color w:val="000000"/>
              </w:rPr>
              <w:t>4</w:t>
            </w:r>
            <w:r w:rsidRPr="00D658B0">
              <w:rPr>
                <w:rFonts w:ascii="Calibri" w:eastAsia="Times New Roman" w:hAnsi="Calibri" w:cs="Calibri"/>
                <w:b/>
                <w:bCs/>
                <w:color w:val="000000"/>
              </w:rPr>
              <w:t xml:space="preserve">: MA vs. US Cancer Incidence </w:t>
            </w:r>
            <w:r>
              <w:rPr>
                <w:rFonts w:ascii="Calibri" w:eastAsia="Times New Roman" w:hAnsi="Calibri" w:cs="Calibri"/>
                <w:b/>
                <w:bCs/>
                <w:color w:val="000000"/>
              </w:rPr>
              <w:t>Among</w:t>
            </w:r>
            <w:r w:rsidRPr="00D658B0">
              <w:rPr>
                <w:rFonts w:ascii="Calibri" w:eastAsia="Times New Roman" w:hAnsi="Calibri" w:cs="Calibri"/>
                <w:b/>
                <w:bCs/>
                <w:color w:val="000000"/>
              </w:rPr>
              <w:t xml:space="preserve"> Females 2017-2021</w:t>
            </w:r>
            <w:r>
              <w:rPr>
                <w:rFonts w:ascii="Calibri" w:eastAsia="Times New Roman" w:hAnsi="Calibri" w:cs="Calibri"/>
                <w:b/>
                <w:bCs/>
                <w:color w:val="000000"/>
              </w:rPr>
              <w:t>*</w:t>
            </w:r>
          </w:p>
        </w:tc>
      </w:tr>
      <w:tr w:rsidR="00DE21CF" w:rsidRPr="00D658B0" w14:paraId="386C0980" w14:textId="77777777" w:rsidTr="6E2E25C9">
        <w:trPr>
          <w:trHeight w:val="290"/>
          <w:jc w:val="center"/>
        </w:trPr>
        <w:tc>
          <w:tcPr>
            <w:tcW w:w="1181" w:type="dxa"/>
            <w:tcBorders>
              <w:top w:val="nil"/>
              <w:left w:val="single" w:sz="4" w:space="0" w:color="auto"/>
              <w:bottom w:val="single" w:sz="4" w:space="0" w:color="auto"/>
              <w:right w:val="single" w:sz="4" w:space="0" w:color="auto"/>
            </w:tcBorders>
            <w:noWrap/>
            <w:vAlign w:val="bottom"/>
          </w:tcPr>
          <w:p w14:paraId="1FEC858D" w14:textId="77777777" w:rsidR="00DE21CF" w:rsidRPr="00D658B0" w:rsidRDefault="00DE21CF" w:rsidP="003D5412">
            <w:pPr>
              <w:spacing w:after="0" w:line="240" w:lineRule="auto"/>
              <w:rPr>
                <w:rFonts w:ascii="Calibri" w:eastAsia="Times New Roman" w:hAnsi="Calibri" w:cs="Calibri"/>
                <w:b/>
                <w:bCs/>
                <w:color w:val="000000"/>
                <w:sz w:val="20"/>
                <w:szCs w:val="20"/>
              </w:rPr>
            </w:pPr>
            <w:r w:rsidRPr="00D658B0">
              <w:rPr>
                <w:rFonts w:ascii="Calibri" w:eastAsia="Times New Roman" w:hAnsi="Calibri" w:cs="Calibri"/>
                <w:b/>
                <w:bCs/>
                <w:color w:val="000000"/>
                <w:sz w:val="20"/>
                <w:szCs w:val="20"/>
              </w:rPr>
              <w:t>Cancer</w:t>
            </w:r>
          </w:p>
        </w:tc>
        <w:tc>
          <w:tcPr>
            <w:tcW w:w="960" w:type="dxa"/>
            <w:tcBorders>
              <w:top w:val="nil"/>
              <w:left w:val="nil"/>
              <w:bottom w:val="single" w:sz="4" w:space="0" w:color="auto"/>
              <w:right w:val="single" w:sz="4" w:space="0" w:color="auto"/>
            </w:tcBorders>
            <w:noWrap/>
            <w:vAlign w:val="bottom"/>
          </w:tcPr>
          <w:p w14:paraId="4FCC3116" w14:textId="77777777" w:rsidR="00DE21CF" w:rsidRPr="00D658B0" w:rsidRDefault="00DE21CF" w:rsidP="003D5412">
            <w:pPr>
              <w:spacing w:after="0" w:line="240" w:lineRule="auto"/>
              <w:jc w:val="center"/>
              <w:rPr>
                <w:rFonts w:ascii="Calibri" w:eastAsia="Times New Roman" w:hAnsi="Calibri" w:cs="Calibri"/>
                <w:b/>
                <w:bCs/>
                <w:color w:val="000000"/>
                <w:sz w:val="20"/>
                <w:szCs w:val="20"/>
              </w:rPr>
            </w:pPr>
            <w:r w:rsidRPr="00D658B0">
              <w:rPr>
                <w:rFonts w:ascii="Calibri" w:eastAsia="Times New Roman" w:hAnsi="Calibri" w:cs="Calibri"/>
                <w:b/>
                <w:bCs/>
                <w:color w:val="000000"/>
                <w:sz w:val="20"/>
                <w:szCs w:val="20"/>
              </w:rPr>
              <w:t>MA Rate</w:t>
            </w:r>
          </w:p>
        </w:tc>
        <w:tc>
          <w:tcPr>
            <w:tcW w:w="1454" w:type="dxa"/>
            <w:tcBorders>
              <w:top w:val="nil"/>
              <w:left w:val="nil"/>
              <w:bottom w:val="single" w:sz="4" w:space="0" w:color="auto"/>
              <w:right w:val="single" w:sz="4" w:space="0" w:color="auto"/>
            </w:tcBorders>
            <w:noWrap/>
            <w:vAlign w:val="bottom"/>
          </w:tcPr>
          <w:p w14:paraId="6784020A" w14:textId="77777777" w:rsidR="00DE21CF" w:rsidRPr="00D658B0" w:rsidRDefault="00DE21CF" w:rsidP="003D5412">
            <w:pPr>
              <w:spacing w:after="0" w:line="240" w:lineRule="auto"/>
              <w:jc w:val="center"/>
              <w:rPr>
                <w:rFonts w:ascii="Calibri" w:eastAsia="Times New Roman" w:hAnsi="Calibri" w:cs="Calibri"/>
                <w:b/>
                <w:bCs/>
                <w:color w:val="000000"/>
                <w:sz w:val="20"/>
                <w:szCs w:val="20"/>
              </w:rPr>
            </w:pPr>
            <w:r w:rsidRPr="00D658B0">
              <w:rPr>
                <w:rFonts w:ascii="Calibri" w:eastAsia="Times New Roman" w:hAnsi="Calibri" w:cs="Calibri"/>
                <w:b/>
                <w:bCs/>
                <w:color w:val="000000"/>
                <w:sz w:val="20"/>
                <w:szCs w:val="20"/>
              </w:rPr>
              <w:t>95% CI</w:t>
            </w:r>
          </w:p>
        </w:tc>
        <w:tc>
          <w:tcPr>
            <w:tcW w:w="900" w:type="dxa"/>
            <w:tcBorders>
              <w:top w:val="nil"/>
              <w:left w:val="nil"/>
              <w:bottom w:val="single" w:sz="4" w:space="0" w:color="auto"/>
              <w:right w:val="single" w:sz="4" w:space="0" w:color="auto"/>
            </w:tcBorders>
            <w:noWrap/>
            <w:vAlign w:val="bottom"/>
          </w:tcPr>
          <w:p w14:paraId="4E4F2CCC" w14:textId="77777777" w:rsidR="00DE21CF" w:rsidRPr="00D658B0" w:rsidRDefault="00DE21CF" w:rsidP="003D5412">
            <w:pPr>
              <w:spacing w:after="0" w:line="240" w:lineRule="auto"/>
              <w:jc w:val="center"/>
              <w:rPr>
                <w:rFonts w:ascii="Calibri" w:eastAsia="Times New Roman" w:hAnsi="Calibri" w:cs="Calibri"/>
                <w:b/>
                <w:bCs/>
                <w:color w:val="000000"/>
                <w:sz w:val="20"/>
                <w:szCs w:val="20"/>
              </w:rPr>
            </w:pPr>
            <w:r w:rsidRPr="00D658B0">
              <w:rPr>
                <w:rFonts w:ascii="Calibri" w:eastAsia="Times New Roman" w:hAnsi="Calibri" w:cs="Calibri"/>
                <w:b/>
                <w:bCs/>
                <w:color w:val="000000"/>
                <w:sz w:val="20"/>
                <w:szCs w:val="20"/>
              </w:rPr>
              <w:t>US Rate</w:t>
            </w:r>
          </w:p>
        </w:tc>
        <w:tc>
          <w:tcPr>
            <w:tcW w:w="1350" w:type="dxa"/>
            <w:tcBorders>
              <w:top w:val="nil"/>
              <w:left w:val="nil"/>
              <w:bottom w:val="single" w:sz="4" w:space="0" w:color="auto"/>
              <w:right w:val="single" w:sz="6" w:space="0" w:color="000000" w:themeColor="text1"/>
            </w:tcBorders>
            <w:noWrap/>
            <w:vAlign w:val="bottom"/>
          </w:tcPr>
          <w:p w14:paraId="4E766EEB" w14:textId="77777777" w:rsidR="00DE21CF" w:rsidRPr="00D658B0" w:rsidRDefault="00DE21CF" w:rsidP="003D5412">
            <w:pPr>
              <w:spacing w:after="0" w:line="240" w:lineRule="auto"/>
              <w:jc w:val="center"/>
              <w:rPr>
                <w:rFonts w:ascii="Calibri" w:eastAsia="Times New Roman" w:hAnsi="Calibri" w:cs="Calibri"/>
                <w:b/>
                <w:bCs/>
                <w:color w:val="000000"/>
                <w:sz w:val="20"/>
                <w:szCs w:val="20"/>
              </w:rPr>
            </w:pPr>
            <w:r w:rsidRPr="00D658B0">
              <w:rPr>
                <w:rFonts w:ascii="Calibri" w:eastAsia="Times New Roman" w:hAnsi="Calibri" w:cs="Calibri"/>
                <w:b/>
                <w:bCs/>
                <w:color w:val="000000"/>
                <w:sz w:val="20"/>
                <w:szCs w:val="20"/>
              </w:rPr>
              <w:t>95% CI</w:t>
            </w:r>
          </w:p>
        </w:tc>
        <w:tc>
          <w:tcPr>
            <w:tcW w:w="1196" w:type="dxa"/>
            <w:tcBorders>
              <w:top w:val="nil"/>
              <w:left w:val="nil"/>
              <w:bottom w:val="single" w:sz="6" w:space="0" w:color="000000" w:themeColor="text1"/>
              <w:right w:val="single" w:sz="6" w:space="0" w:color="000000" w:themeColor="text1"/>
            </w:tcBorders>
          </w:tcPr>
          <w:p w14:paraId="60839FDB" w14:textId="3B301FCA" w:rsidR="00DE21CF" w:rsidRPr="00D658B0" w:rsidRDefault="008A70B9" w:rsidP="003D5412">
            <w:pPr>
              <w:spacing w:after="0" w:line="240" w:lineRule="auto"/>
              <w:rPr>
                <w:rFonts w:ascii="Calibri" w:eastAsia="Times New Roman" w:hAnsi="Calibri" w:cs="Calibri"/>
                <w:b/>
                <w:bCs/>
                <w:color w:val="000000"/>
                <w:sz w:val="20"/>
                <w:szCs w:val="20"/>
              </w:rPr>
            </w:pPr>
            <w:r w:rsidRPr="008A70B9">
              <w:rPr>
                <w:rFonts w:ascii="Calibri" w:eastAsia="Times New Roman" w:hAnsi="Calibri" w:cs="Calibri"/>
                <w:b/>
                <w:bCs/>
                <w:color w:val="000000"/>
                <w:sz w:val="20"/>
                <w:szCs w:val="20"/>
              </w:rPr>
              <w:t>% Difference</w:t>
            </w:r>
          </w:p>
        </w:tc>
        <w:tc>
          <w:tcPr>
            <w:tcW w:w="1200" w:type="dxa"/>
            <w:tcBorders>
              <w:top w:val="nil"/>
              <w:left w:val="single" w:sz="6" w:space="0" w:color="000000" w:themeColor="text1"/>
              <w:bottom w:val="single" w:sz="6" w:space="0" w:color="000000" w:themeColor="text1"/>
              <w:right w:val="single" w:sz="6" w:space="0" w:color="000000" w:themeColor="text1"/>
            </w:tcBorders>
            <w:noWrap/>
            <w:vAlign w:val="bottom"/>
          </w:tcPr>
          <w:p w14:paraId="3089FAEC" w14:textId="77777777" w:rsidR="00DE21CF" w:rsidRPr="00D658B0" w:rsidRDefault="00DE21CF" w:rsidP="003D5412">
            <w:pPr>
              <w:spacing w:after="0" w:line="240" w:lineRule="auto"/>
              <w:rPr>
                <w:rFonts w:ascii="Calibri" w:eastAsia="Times New Roman" w:hAnsi="Calibri" w:cs="Calibri"/>
                <w:b/>
                <w:bCs/>
                <w:color w:val="000000"/>
                <w:sz w:val="20"/>
                <w:szCs w:val="20"/>
              </w:rPr>
            </w:pPr>
            <w:r w:rsidRPr="00D658B0">
              <w:rPr>
                <w:rFonts w:ascii="Calibri" w:eastAsia="Times New Roman" w:hAnsi="Calibri" w:cs="Calibri"/>
                <w:b/>
                <w:bCs/>
                <w:color w:val="000000"/>
                <w:sz w:val="20"/>
                <w:szCs w:val="20"/>
              </w:rPr>
              <w:t>Significant</w:t>
            </w:r>
          </w:p>
        </w:tc>
      </w:tr>
      <w:tr w:rsidR="00C6020F" w:rsidRPr="00D658B0" w14:paraId="5E7DF6D1" w14:textId="77777777" w:rsidTr="6E2E25C9">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23B53E35" w14:textId="65C9A468"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 xml:space="preserve">All </w:t>
            </w:r>
            <w:r>
              <w:rPr>
                <w:rFonts w:ascii="Calibri" w:eastAsia="Times New Roman" w:hAnsi="Calibri" w:cs="Calibri"/>
                <w:color w:val="000000"/>
                <w:sz w:val="20"/>
                <w:szCs w:val="20"/>
              </w:rPr>
              <w:t>Invasive</w:t>
            </w:r>
          </w:p>
        </w:tc>
        <w:tc>
          <w:tcPr>
            <w:tcW w:w="960" w:type="dxa"/>
            <w:tcBorders>
              <w:top w:val="nil"/>
              <w:left w:val="nil"/>
              <w:bottom w:val="single" w:sz="4" w:space="0" w:color="auto"/>
              <w:right w:val="single" w:sz="4" w:space="0" w:color="auto"/>
            </w:tcBorders>
            <w:noWrap/>
            <w:vAlign w:val="bottom"/>
            <w:hideMark/>
          </w:tcPr>
          <w:p w14:paraId="7B202E66"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433.3</w:t>
            </w:r>
          </w:p>
        </w:tc>
        <w:tc>
          <w:tcPr>
            <w:tcW w:w="1454" w:type="dxa"/>
            <w:tcBorders>
              <w:top w:val="nil"/>
              <w:left w:val="nil"/>
              <w:bottom w:val="single" w:sz="4" w:space="0" w:color="auto"/>
              <w:right w:val="single" w:sz="4" w:space="0" w:color="auto"/>
            </w:tcBorders>
            <w:noWrap/>
            <w:vAlign w:val="bottom"/>
            <w:hideMark/>
          </w:tcPr>
          <w:p w14:paraId="1CA0F345"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430.6-436.0</w:t>
            </w:r>
          </w:p>
        </w:tc>
        <w:tc>
          <w:tcPr>
            <w:tcW w:w="900" w:type="dxa"/>
            <w:tcBorders>
              <w:top w:val="nil"/>
              <w:left w:val="nil"/>
              <w:bottom w:val="single" w:sz="4" w:space="0" w:color="auto"/>
              <w:right w:val="single" w:sz="4" w:space="0" w:color="auto"/>
            </w:tcBorders>
            <w:noWrap/>
            <w:vAlign w:val="bottom"/>
            <w:hideMark/>
          </w:tcPr>
          <w:p w14:paraId="65A16D6A"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421.3</w:t>
            </w:r>
          </w:p>
        </w:tc>
        <w:tc>
          <w:tcPr>
            <w:tcW w:w="1350" w:type="dxa"/>
            <w:tcBorders>
              <w:top w:val="single" w:sz="4" w:space="0" w:color="auto"/>
              <w:left w:val="nil"/>
              <w:bottom w:val="single" w:sz="4" w:space="0" w:color="auto"/>
              <w:right w:val="single" w:sz="4" w:space="0" w:color="auto"/>
            </w:tcBorders>
            <w:noWrap/>
            <w:vAlign w:val="bottom"/>
            <w:hideMark/>
          </w:tcPr>
          <w:p w14:paraId="7CEF630E"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420.9-421.7</w:t>
            </w:r>
          </w:p>
        </w:tc>
        <w:tc>
          <w:tcPr>
            <w:tcW w:w="1196" w:type="dxa"/>
            <w:tcBorders>
              <w:top w:val="single" w:sz="6" w:space="0" w:color="000000" w:themeColor="text1"/>
              <w:left w:val="single" w:sz="4" w:space="0" w:color="auto"/>
              <w:bottom w:val="single" w:sz="4" w:space="0" w:color="auto"/>
              <w:right w:val="single" w:sz="4" w:space="0" w:color="auto"/>
            </w:tcBorders>
            <w:vAlign w:val="bottom"/>
          </w:tcPr>
          <w:p w14:paraId="2558C10D" w14:textId="18A48D5A" w:rsidR="00DE21CF" w:rsidRPr="00D658B0" w:rsidRDefault="00916A88" w:rsidP="003D5412">
            <w:pPr>
              <w:spacing w:after="0" w:line="240" w:lineRule="auto"/>
              <w:rPr>
                <w:rFonts w:ascii="Calibri" w:eastAsia="Times New Roman" w:hAnsi="Calibri" w:cs="Calibri"/>
                <w:color w:val="000000"/>
                <w:sz w:val="20"/>
                <w:szCs w:val="20"/>
              </w:rPr>
            </w:pPr>
            <w:r w:rsidRPr="0028157A">
              <w:rPr>
                <w:rFonts w:ascii="Calibri" w:hAnsi="Calibri" w:cs="Calibri"/>
                <w:color w:val="000000"/>
                <w:sz w:val="20"/>
                <w:szCs w:val="20"/>
              </w:rPr>
              <w:t>2.8%</w:t>
            </w:r>
          </w:p>
        </w:tc>
        <w:tc>
          <w:tcPr>
            <w:tcW w:w="1200" w:type="dxa"/>
            <w:tcBorders>
              <w:top w:val="single" w:sz="6" w:space="0" w:color="000000" w:themeColor="text1"/>
              <w:left w:val="single" w:sz="4" w:space="0" w:color="auto"/>
              <w:bottom w:val="single" w:sz="4" w:space="0" w:color="auto"/>
              <w:right w:val="single" w:sz="4" w:space="0" w:color="auto"/>
            </w:tcBorders>
            <w:noWrap/>
            <w:vAlign w:val="bottom"/>
            <w:hideMark/>
          </w:tcPr>
          <w:p w14:paraId="06B81157"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higher</w:t>
            </w:r>
          </w:p>
        </w:tc>
      </w:tr>
      <w:tr w:rsidR="00C6020F" w:rsidRPr="00D658B0" w14:paraId="3569B10F" w14:textId="77777777" w:rsidTr="6E2E25C9">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2172A351"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Bladder</w:t>
            </w:r>
          </w:p>
        </w:tc>
        <w:tc>
          <w:tcPr>
            <w:tcW w:w="960" w:type="dxa"/>
            <w:tcBorders>
              <w:top w:val="nil"/>
              <w:left w:val="nil"/>
              <w:bottom w:val="single" w:sz="4" w:space="0" w:color="auto"/>
              <w:right w:val="single" w:sz="4" w:space="0" w:color="auto"/>
            </w:tcBorders>
            <w:noWrap/>
            <w:vAlign w:val="bottom"/>
            <w:hideMark/>
          </w:tcPr>
          <w:p w14:paraId="45F029C6"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10.1</w:t>
            </w:r>
          </w:p>
        </w:tc>
        <w:tc>
          <w:tcPr>
            <w:tcW w:w="1454" w:type="dxa"/>
            <w:tcBorders>
              <w:top w:val="nil"/>
              <w:left w:val="nil"/>
              <w:bottom w:val="single" w:sz="4" w:space="0" w:color="auto"/>
              <w:right w:val="single" w:sz="4" w:space="0" w:color="auto"/>
            </w:tcBorders>
            <w:noWrap/>
            <w:vAlign w:val="bottom"/>
            <w:hideMark/>
          </w:tcPr>
          <w:p w14:paraId="297F787B"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9.7-10.4</w:t>
            </w:r>
          </w:p>
        </w:tc>
        <w:tc>
          <w:tcPr>
            <w:tcW w:w="900" w:type="dxa"/>
            <w:tcBorders>
              <w:top w:val="nil"/>
              <w:left w:val="nil"/>
              <w:bottom w:val="single" w:sz="4" w:space="0" w:color="auto"/>
              <w:right w:val="single" w:sz="4" w:space="0" w:color="auto"/>
            </w:tcBorders>
            <w:noWrap/>
            <w:vAlign w:val="bottom"/>
            <w:hideMark/>
          </w:tcPr>
          <w:p w14:paraId="1A3DE193"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8.1</w:t>
            </w:r>
          </w:p>
        </w:tc>
        <w:tc>
          <w:tcPr>
            <w:tcW w:w="1350" w:type="dxa"/>
            <w:tcBorders>
              <w:top w:val="single" w:sz="4" w:space="0" w:color="auto"/>
              <w:left w:val="nil"/>
              <w:bottom w:val="single" w:sz="4" w:space="0" w:color="auto"/>
              <w:right w:val="single" w:sz="4" w:space="0" w:color="auto"/>
            </w:tcBorders>
            <w:noWrap/>
            <w:vAlign w:val="bottom"/>
            <w:hideMark/>
          </w:tcPr>
          <w:p w14:paraId="5303848A"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8.0-8.2</w:t>
            </w:r>
          </w:p>
        </w:tc>
        <w:tc>
          <w:tcPr>
            <w:tcW w:w="1196" w:type="dxa"/>
            <w:tcBorders>
              <w:top w:val="single" w:sz="4" w:space="0" w:color="auto"/>
              <w:left w:val="single" w:sz="4" w:space="0" w:color="auto"/>
              <w:bottom w:val="single" w:sz="4" w:space="0" w:color="auto"/>
              <w:right w:val="single" w:sz="4" w:space="0" w:color="auto"/>
            </w:tcBorders>
            <w:vAlign w:val="bottom"/>
          </w:tcPr>
          <w:p w14:paraId="3EE6BE79" w14:textId="7BCF7648" w:rsidR="00DE21CF" w:rsidRPr="00D658B0" w:rsidRDefault="00916A88" w:rsidP="003D5412">
            <w:pPr>
              <w:spacing w:after="0" w:line="240" w:lineRule="auto"/>
              <w:rPr>
                <w:rFonts w:ascii="Calibri" w:eastAsia="Times New Roman" w:hAnsi="Calibri" w:cs="Calibri"/>
                <w:color w:val="000000"/>
                <w:sz w:val="20"/>
                <w:szCs w:val="20"/>
              </w:rPr>
            </w:pPr>
            <w:r w:rsidRPr="0028157A">
              <w:rPr>
                <w:rFonts w:ascii="Calibri" w:hAnsi="Calibri" w:cs="Calibri"/>
                <w:color w:val="000000"/>
                <w:sz w:val="20"/>
                <w:szCs w:val="20"/>
              </w:rPr>
              <w:t>24.6%</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49008E8E"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higher</w:t>
            </w:r>
          </w:p>
        </w:tc>
      </w:tr>
      <w:tr w:rsidR="00C6020F" w:rsidRPr="00D658B0" w14:paraId="1A8551C2" w14:textId="77777777" w:rsidTr="6E2E25C9">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32BA4D43"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 xml:space="preserve">Brain </w:t>
            </w:r>
          </w:p>
        </w:tc>
        <w:tc>
          <w:tcPr>
            <w:tcW w:w="960" w:type="dxa"/>
            <w:tcBorders>
              <w:top w:val="nil"/>
              <w:left w:val="nil"/>
              <w:bottom w:val="single" w:sz="4" w:space="0" w:color="auto"/>
              <w:right w:val="single" w:sz="4" w:space="0" w:color="auto"/>
            </w:tcBorders>
            <w:noWrap/>
            <w:vAlign w:val="bottom"/>
            <w:hideMark/>
          </w:tcPr>
          <w:p w14:paraId="3032E1C0"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5.5</w:t>
            </w:r>
          </w:p>
        </w:tc>
        <w:tc>
          <w:tcPr>
            <w:tcW w:w="1454" w:type="dxa"/>
            <w:tcBorders>
              <w:top w:val="nil"/>
              <w:left w:val="nil"/>
              <w:bottom w:val="single" w:sz="4" w:space="0" w:color="auto"/>
              <w:right w:val="single" w:sz="4" w:space="0" w:color="auto"/>
            </w:tcBorders>
            <w:noWrap/>
            <w:vAlign w:val="bottom"/>
            <w:hideMark/>
          </w:tcPr>
          <w:p w14:paraId="2B0B577F"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5.3-6.0</w:t>
            </w:r>
          </w:p>
        </w:tc>
        <w:tc>
          <w:tcPr>
            <w:tcW w:w="900" w:type="dxa"/>
            <w:tcBorders>
              <w:top w:val="nil"/>
              <w:left w:val="nil"/>
              <w:bottom w:val="single" w:sz="4" w:space="0" w:color="auto"/>
              <w:right w:val="single" w:sz="4" w:space="0" w:color="auto"/>
            </w:tcBorders>
            <w:noWrap/>
            <w:vAlign w:val="bottom"/>
            <w:hideMark/>
          </w:tcPr>
          <w:p w14:paraId="6D286752"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5.3</w:t>
            </w:r>
          </w:p>
        </w:tc>
        <w:tc>
          <w:tcPr>
            <w:tcW w:w="1350" w:type="dxa"/>
            <w:tcBorders>
              <w:top w:val="single" w:sz="4" w:space="0" w:color="auto"/>
              <w:left w:val="nil"/>
              <w:bottom w:val="single" w:sz="4" w:space="0" w:color="auto"/>
              <w:right w:val="single" w:sz="4" w:space="0" w:color="auto"/>
            </w:tcBorders>
            <w:noWrap/>
            <w:vAlign w:val="bottom"/>
            <w:hideMark/>
          </w:tcPr>
          <w:p w14:paraId="421099DE"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5.3-5.4</w:t>
            </w:r>
          </w:p>
        </w:tc>
        <w:tc>
          <w:tcPr>
            <w:tcW w:w="1196" w:type="dxa"/>
            <w:tcBorders>
              <w:top w:val="single" w:sz="4" w:space="0" w:color="auto"/>
              <w:left w:val="single" w:sz="4" w:space="0" w:color="auto"/>
              <w:bottom w:val="single" w:sz="4" w:space="0" w:color="auto"/>
              <w:right w:val="single" w:sz="4" w:space="0" w:color="auto"/>
            </w:tcBorders>
            <w:vAlign w:val="bottom"/>
          </w:tcPr>
          <w:p w14:paraId="6645F8DC" w14:textId="50A56B4E" w:rsidR="00DE21CF" w:rsidRPr="00D658B0" w:rsidRDefault="0081310D" w:rsidP="003D5412">
            <w:pPr>
              <w:spacing w:after="0" w:line="240" w:lineRule="auto"/>
              <w:rPr>
                <w:rFonts w:ascii="Calibri" w:eastAsia="Times New Roman" w:hAnsi="Calibri" w:cs="Calibri"/>
                <w:color w:val="000000"/>
                <w:sz w:val="20"/>
                <w:szCs w:val="20"/>
              </w:rPr>
            </w:pPr>
            <w:r>
              <w:rPr>
                <w:rFonts w:ascii="Calibri" w:hAnsi="Calibri" w:cs="Calibri"/>
                <w:color w:val="000000"/>
                <w:sz w:val="20"/>
                <w:szCs w:val="20"/>
              </w:rPr>
              <w:t>*</w:t>
            </w:r>
            <w:r w:rsidR="00C00017">
              <w:rPr>
                <w:rFonts w:ascii="Calibri" w:hAnsi="Calibri" w:cs="Calibri"/>
                <w:color w:val="000000"/>
                <w:sz w:val="20"/>
                <w:szCs w:val="20"/>
              </w:rPr>
              <w:t>*</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1EBB4D7"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no</w:t>
            </w:r>
          </w:p>
        </w:tc>
      </w:tr>
      <w:tr w:rsidR="00C6020F" w:rsidRPr="00D658B0" w14:paraId="52B5468C" w14:textId="77777777" w:rsidTr="6E2E25C9">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079E350E"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Breast</w:t>
            </w:r>
          </w:p>
        </w:tc>
        <w:tc>
          <w:tcPr>
            <w:tcW w:w="960" w:type="dxa"/>
            <w:tcBorders>
              <w:top w:val="nil"/>
              <w:left w:val="nil"/>
              <w:bottom w:val="single" w:sz="4" w:space="0" w:color="auto"/>
              <w:right w:val="single" w:sz="4" w:space="0" w:color="auto"/>
            </w:tcBorders>
            <w:noWrap/>
            <w:vAlign w:val="bottom"/>
            <w:hideMark/>
          </w:tcPr>
          <w:p w14:paraId="5B6608B1"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139</w:t>
            </w:r>
          </w:p>
        </w:tc>
        <w:tc>
          <w:tcPr>
            <w:tcW w:w="1454" w:type="dxa"/>
            <w:tcBorders>
              <w:top w:val="nil"/>
              <w:left w:val="nil"/>
              <w:bottom w:val="single" w:sz="4" w:space="0" w:color="auto"/>
              <w:right w:val="single" w:sz="4" w:space="0" w:color="auto"/>
            </w:tcBorders>
            <w:noWrap/>
            <w:vAlign w:val="bottom"/>
            <w:hideMark/>
          </w:tcPr>
          <w:p w14:paraId="74684763"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137.5-140.6</w:t>
            </w:r>
          </w:p>
        </w:tc>
        <w:tc>
          <w:tcPr>
            <w:tcW w:w="900" w:type="dxa"/>
            <w:tcBorders>
              <w:top w:val="nil"/>
              <w:left w:val="nil"/>
              <w:bottom w:val="single" w:sz="4" w:space="0" w:color="auto"/>
              <w:right w:val="single" w:sz="4" w:space="0" w:color="auto"/>
            </w:tcBorders>
            <w:noWrap/>
            <w:vAlign w:val="bottom"/>
            <w:hideMark/>
          </w:tcPr>
          <w:p w14:paraId="5F87A00B"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129.8</w:t>
            </w:r>
          </w:p>
        </w:tc>
        <w:tc>
          <w:tcPr>
            <w:tcW w:w="1350" w:type="dxa"/>
            <w:tcBorders>
              <w:top w:val="single" w:sz="4" w:space="0" w:color="auto"/>
              <w:left w:val="nil"/>
              <w:bottom w:val="single" w:sz="4" w:space="0" w:color="auto"/>
              <w:right w:val="single" w:sz="4" w:space="0" w:color="auto"/>
            </w:tcBorders>
            <w:noWrap/>
            <w:vAlign w:val="bottom"/>
            <w:hideMark/>
          </w:tcPr>
          <w:p w14:paraId="7113A23B"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129.5-130.0</w:t>
            </w:r>
          </w:p>
        </w:tc>
        <w:tc>
          <w:tcPr>
            <w:tcW w:w="1196" w:type="dxa"/>
            <w:tcBorders>
              <w:top w:val="single" w:sz="4" w:space="0" w:color="auto"/>
              <w:left w:val="single" w:sz="4" w:space="0" w:color="auto"/>
              <w:bottom w:val="single" w:sz="4" w:space="0" w:color="auto"/>
              <w:right w:val="single" w:sz="4" w:space="0" w:color="auto"/>
            </w:tcBorders>
            <w:vAlign w:val="bottom"/>
          </w:tcPr>
          <w:p w14:paraId="54BBD373" w14:textId="6249FF5C" w:rsidR="00DE21CF" w:rsidRPr="00D658B0" w:rsidRDefault="00916A88" w:rsidP="003D5412">
            <w:pPr>
              <w:spacing w:after="0" w:line="240" w:lineRule="auto"/>
              <w:rPr>
                <w:rFonts w:ascii="Calibri" w:eastAsia="Times New Roman" w:hAnsi="Calibri" w:cs="Calibri"/>
                <w:color w:val="000000"/>
                <w:sz w:val="20"/>
                <w:szCs w:val="20"/>
              </w:rPr>
            </w:pPr>
            <w:r w:rsidRPr="0028157A">
              <w:rPr>
                <w:rFonts w:ascii="Calibri" w:hAnsi="Calibri" w:cs="Calibri"/>
                <w:color w:val="000000"/>
                <w:sz w:val="20"/>
                <w:szCs w:val="20"/>
              </w:rPr>
              <w:t>7.0%</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943A247"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higher</w:t>
            </w:r>
          </w:p>
        </w:tc>
      </w:tr>
      <w:tr w:rsidR="00C6020F" w:rsidRPr="00D658B0" w14:paraId="0557D187" w14:textId="77777777" w:rsidTr="6E2E25C9">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0F605103"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 xml:space="preserve">Cervical </w:t>
            </w:r>
          </w:p>
        </w:tc>
        <w:tc>
          <w:tcPr>
            <w:tcW w:w="960" w:type="dxa"/>
            <w:tcBorders>
              <w:top w:val="nil"/>
              <w:left w:val="nil"/>
              <w:bottom w:val="single" w:sz="4" w:space="0" w:color="auto"/>
              <w:right w:val="single" w:sz="4" w:space="0" w:color="auto"/>
            </w:tcBorders>
            <w:noWrap/>
            <w:vAlign w:val="bottom"/>
            <w:hideMark/>
          </w:tcPr>
          <w:p w14:paraId="7D10A5FF"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4.9</w:t>
            </w:r>
          </w:p>
        </w:tc>
        <w:tc>
          <w:tcPr>
            <w:tcW w:w="1454" w:type="dxa"/>
            <w:tcBorders>
              <w:top w:val="nil"/>
              <w:left w:val="nil"/>
              <w:bottom w:val="single" w:sz="4" w:space="0" w:color="auto"/>
              <w:right w:val="single" w:sz="4" w:space="0" w:color="auto"/>
            </w:tcBorders>
            <w:noWrap/>
            <w:vAlign w:val="bottom"/>
            <w:hideMark/>
          </w:tcPr>
          <w:p w14:paraId="02BD138A"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4.6-5.2</w:t>
            </w:r>
          </w:p>
        </w:tc>
        <w:tc>
          <w:tcPr>
            <w:tcW w:w="900" w:type="dxa"/>
            <w:tcBorders>
              <w:top w:val="nil"/>
              <w:left w:val="nil"/>
              <w:bottom w:val="single" w:sz="4" w:space="0" w:color="auto"/>
              <w:right w:val="single" w:sz="4" w:space="0" w:color="auto"/>
            </w:tcBorders>
            <w:noWrap/>
            <w:vAlign w:val="bottom"/>
            <w:hideMark/>
          </w:tcPr>
          <w:p w14:paraId="2AA337D4"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7.5</w:t>
            </w:r>
          </w:p>
        </w:tc>
        <w:tc>
          <w:tcPr>
            <w:tcW w:w="1350" w:type="dxa"/>
            <w:tcBorders>
              <w:top w:val="single" w:sz="4" w:space="0" w:color="auto"/>
              <w:left w:val="nil"/>
              <w:bottom w:val="single" w:sz="4" w:space="0" w:color="auto"/>
              <w:right w:val="single" w:sz="4" w:space="0" w:color="auto"/>
            </w:tcBorders>
            <w:noWrap/>
            <w:vAlign w:val="bottom"/>
            <w:hideMark/>
          </w:tcPr>
          <w:p w14:paraId="52A17750"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7.5-7.6</w:t>
            </w:r>
          </w:p>
        </w:tc>
        <w:tc>
          <w:tcPr>
            <w:tcW w:w="1196" w:type="dxa"/>
            <w:tcBorders>
              <w:top w:val="single" w:sz="4" w:space="0" w:color="auto"/>
              <w:left w:val="single" w:sz="4" w:space="0" w:color="auto"/>
              <w:bottom w:val="single" w:sz="4" w:space="0" w:color="auto"/>
              <w:right w:val="single" w:sz="4" w:space="0" w:color="auto"/>
            </w:tcBorders>
            <w:vAlign w:val="bottom"/>
          </w:tcPr>
          <w:p w14:paraId="6E633D8F" w14:textId="4BD65CD0" w:rsidR="00DE21CF" w:rsidRPr="00D658B0" w:rsidRDefault="00916A88" w:rsidP="003D5412">
            <w:pPr>
              <w:spacing w:after="0" w:line="240" w:lineRule="auto"/>
              <w:rPr>
                <w:rFonts w:ascii="Calibri" w:eastAsia="Times New Roman" w:hAnsi="Calibri" w:cs="Calibri"/>
                <w:color w:val="000000"/>
                <w:sz w:val="20"/>
                <w:szCs w:val="20"/>
              </w:rPr>
            </w:pPr>
            <w:r w:rsidRPr="0028157A">
              <w:rPr>
                <w:rFonts w:ascii="Calibri" w:hAnsi="Calibri" w:cs="Calibri"/>
                <w:color w:val="000000"/>
                <w:sz w:val="20"/>
                <w:szCs w:val="20"/>
              </w:rPr>
              <w:t>-34.6%</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76B2ADB"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lower</w:t>
            </w:r>
          </w:p>
        </w:tc>
      </w:tr>
      <w:tr w:rsidR="00C6020F" w:rsidRPr="00D658B0" w14:paraId="62A1D974" w14:textId="77777777" w:rsidTr="6E2E25C9">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150DE3D7"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Colorectal</w:t>
            </w:r>
          </w:p>
        </w:tc>
        <w:tc>
          <w:tcPr>
            <w:tcW w:w="960" w:type="dxa"/>
            <w:tcBorders>
              <w:top w:val="nil"/>
              <w:left w:val="nil"/>
              <w:bottom w:val="single" w:sz="4" w:space="0" w:color="auto"/>
              <w:right w:val="single" w:sz="4" w:space="0" w:color="auto"/>
            </w:tcBorders>
            <w:noWrap/>
            <w:vAlign w:val="bottom"/>
            <w:hideMark/>
          </w:tcPr>
          <w:p w14:paraId="50EA60A2"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28.3</w:t>
            </w:r>
          </w:p>
        </w:tc>
        <w:tc>
          <w:tcPr>
            <w:tcW w:w="1454" w:type="dxa"/>
            <w:tcBorders>
              <w:top w:val="nil"/>
              <w:left w:val="nil"/>
              <w:bottom w:val="single" w:sz="4" w:space="0" w:color="auto"/>
              <w:right w:val="single" w:sz="4" w:space="0" w:color="auto"/>
            </w:tcBorders>
            <w:noWrap/>
            <w:vAlign w:val="bottom"/>
            <w:hideMark/>
          </w:tcPr>
          <w:p w14:paraId="4A8A032A"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27.7-29.0</w:t>
            </w:r>
          </w:p>
        </w:tc>
        <w:tc>
          <w:tcPr>
            <w:tcW w:w="900" w:type="dxa"/>
            <w:tcBorders>
              <w:top w:val="nil"/>
              <w:left w:val="nil"/>
              <w:bottom w:val="single" w:sz="4" w:space="0" w:color="auto"/>
              <w:right w:val="single" w:sz="4" w:space="0" w:color="auto"/>
            </w:tcBorders>
            <w:noWrap/>
            <w:vAlign w:val="bottom"/>
            <w:hideMark/>
          </w:tcPr>
          <w:p w14:paraId="2BA833B5"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32.1</w:t>
            </w:r>
          </w:p>
        </w:tc>
        <w:tc>
          <w:tcPr>
            <w:tcW w:w="1350" w:type="dxa"/>
            <w:tcBorders>
              <w:top w:val="single" w:sz="4" w:space="0" w:color="auto"/>
              <w:left w:val="nil"/>
              <w:bottom w:val="single" w:sz="4" w:space="0" w:color="auto"/>
              <w:right w:val="single" w:sz="4" w:space="0" w:color="auto"/>
            </w:tcBorders>
            <w:noWrap/>
            <w:vAlign w:val="bottom"/>
            <w:hideMark/>
          </w:tcPr>
          <w:p w14:paraId="6ED46B3C"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32.0-32.2</w:t>
            </w:r>
          </w:p>
        </w:tc>
        <w:tc>
          <w:tcPr>
            <w:tcW w:w="1196" w:type="dxa"/>
            <w:tcBorders>
              <w:top w:val="single" w:sz="4" w:space="0" w:color="auto"/>
              <w:left w:val="single" w:sz="4" w:space="0" w:color="auto"/>
              <w:bottom w:val="single" w:sz="4" w:space="0" w:color="auto"/>
              <w:right w:val="single" w:sz="4" w:space="0" w:color="auto"/>
            </w:tcBorders>
            <w:vAlign w:val="bottom"/>
          </w:tcPr>
          <w:p w14:paraId="750CE0E6" w14:textId="79B38315" w:rsidR="00DE21CF" w:rsidRPr="00D658B0" w:rsidRDefault="00916A88" w:rsidP="003D5412">
            <w:pPr>
              <w:spacing w:after="0" w:line="240" w:lineRule="auto"/>
              <w:rPr>
                <w:rFonts w:ascii="Calibri" w:eastAsia="Times New Roman" w:hAnsi="Calibri" w:cs="Calibri"/>
                <w:color w:val="000000"/>
                <w:sz w:val="20"/>
                <w:szCs w:val="20"/>
              </w:rPr>
            </w:pPr>
            <w:r w:rsidRPr="0028157A">
              <w:rPr>
                <w:rFonts w:ascii="Calibri" w:hAnsi="Calibri" w:cs="Calibri"/>
                <w:color w:val="000000"/>
                <w:sz w:val="20"/>
                <w:szCs w:val="20"/>
              </w:rPr>
              <w:t>-11.8%</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622DDBF"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lower</w:t>
            </w:r>
          </w:p>
        </w:tc>
      </w:tr>
      <w:tr w:rsidR="00C6020F" w:rsidRPr="00D658B0" w14:paraId="0B4E137B" w14:textId="77777777" w:rsidTr="6E2E25C9">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762014A6"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Esophagus</w:t>
            </w:r>
          </w:p>
        </w:tc>
        <w:tc>
          <w:tcPr>
            <w:tcW w:w="960" w:type="dxa"/>
            <w:tcBorders>
              <w:top w:val="nil"/>
              <w:left w:val="nil"/>
              <w:bottom w:val="single" w:sz="4" w:space="0" w:color="auto"/>
              <w:right w:val="single" w:sz="4" w:space="0" w:color="auto"/>
            </w:tcBorders>
            <w:noWrap/>
            <w:vAlign w:val="bottom"/>
            <w:hideMark/>
          </w:tcPr>
          <w:p w14:paraId="47C51885"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2.2</w:t>
            </w:r>
          </w:p>
        </w:tc>
        <w:tc>
          <w:tcPr>
            <w:tcW w:w="1454" w:type="dxa"/>
            <w:tcBorders>
              <w:top w:val="nil"/>
              <w:left w:val="nil"/>
              <w:bottom w:val="single" w:sz="4" w:space="0" w:color="auto"/>
              <w:right w:val="single" w:sz="4" w:space="0" w:color="auto"/>
            </w:tcBorders>
            <w:noWrap/>
            <w:vAlign w:val="bottom"/>
            <w:hideMark/>
          </w:tcPr>
          <w:p w14:paraId="6F4A75AA"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2.0-2.4</w:t>
            </w:r>
          </w:p>
        </w:tc>
        <w:tc>
          <w:tcPr>
            <w:tcW w:w="900" w:type="dxa"/>
            <w:tcBorders>
              <w:top w:val="nil"/>
              <w:left w:val="nil"/>
              <w:bottom w:val="single" w:sz="4" w:space="0" w:color="auto"/>
              <w:right w:val="single" w:sz="4" w:space="0" w:color="auto"/>
            </w:tcBorders>
            <w:noWrap/>
            <w:vAlign w:val="bottom"/>
            <w:hideMark/>
          </w:tcPr>
          <w:p w14:paraId="1690E250"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1.8</w:t>
            </w:r>
          </w:p>
        </w:tc>
        <w:tc>
          <w:tcPr>
            <w:tcW w:w="1350" w:type="dxa"/>
            <w:tcBorders>
              <w:top w:val="single" w:sz="4" w:space="0" w:color="auto"/>
              <w:left w:val="nil"/>
              <w:bottom w:val="single" w:sz="4" w:space="0" w:color="auto"/>
              <w:right w:val="single" w:sz="4" w:space="0" w:color="auto"/>
            </w:tcBorders>
            <w:noWrap/>
            <w:vAlign w:val="bottom"/>
            <w:hideMark/>
          </w:tcPr>
          <w:p w14:paraId="4F46CBBD"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1.7-1.8</w:t>
            </w:r>
          </w:p>
        </w:tc>
        <w:tc>
          <w:tcPr>
            <w:tcW w:w="1196" w:type="dxa"/>
            <w:tcBorders>
              <w:top w:val="single" w:sz="4" w:space="0" w:color="auto"/>
              <w:left w:val="single" w:sz="4" w:space="0" w:color="auto"/>
              <w:bottom w:val="single" w:sz="4" w:space="0" w:color="auto"/>
              <w:right w:val="single" w:sz="4" w:space="0" w:color="auto"/>
            </w:tcBorders>
            <w:vAlign w:val="bottom"/>
          </w:tcPr>
          <w:p w14:paraId="70289240" w14:textId="76B8AF91" w:rsidR="00DE21CF" w:rsidRPr="00D658B0" w:rsidRDefault="00916A88" w:rsidP="003D5412">
            <w:pPr>
              <w:spacing w:after="0" w:line="240" w:lineRule="auto"/>
              <w:rPr>
                <w:rFonts w:ascii="Calibri" w:eastAsia="Times New Roman" w:hAnsi="Calibri" w:cs="Calibri"/>
                <w:color w:val="000000"/>
                <w:sz w:val="20"/>
                <w:szCs w:val="20"/>
              </w:rPr>
            </w:pPr>
            <w:r w:rsidRPr="0028157A">
              <w:rPr>
                <w:rFonts w:ascii="Calibri" w:hAnsi="Calibri" w:cs="Calibri"/>
                <w:color w:val="000000"/>
                <w:sz w:val="20"/>
                <w:szCs w:val="20"/>
              </w:rPr>
              <w:t>22.2%</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A02DFBC"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higher</w:t>
            </w:r>
          </w:p>
        </w:tc>
      </w:tr>
      <w:tr w:rsidR="00C6020F" w:rsidRPr="00D658B0" w14:paraId="6D625B8E" w14:textId="77777777" w:rsidTr="6E2E25C9">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4D4E038A"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HL</w:t>
            </w:r>
          </w:p>
        </w:tc>
        <w:tc>
          <w:tcPr>
            <w:tcW w:w="960" w:type="dxa"/>
            <w:tcBorders>
              <w:top w:val="nil"/>
              <w:left w:val="nil"/>
              <w:bottom w:val="single" w:sz="4" w:space="0" w:color="auto"/>
              <w:right w:val="single" w:sz="4" w:space="0" w:color="auto"/>
            </w:tcBorders>
            <w:noWrap/>
            <w:vAlign w:val="bottom"/>
            <w:hideMark/>
          </w:tcPr>
          <w:p w14:paraId="44EAA544"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2.6</w:t>
            </w:r>
          </w:p>
        </w:tc>
        <w:tc>
          <w:tcPr>
            <w:tcW w:w="1454" w:type="dxa"/>
            <w:tcBorders>
              <w:top w:val="nil"/>
              <w:left w:val="nil"/>
              <w:bottom w:val="single" w:sz="4" w:space="0" w:color="auto"/>
              <w:right w:val="single" w:sz="4" w:space="0" w:color="auto"/>
            </w:tcBorders>
            <w:noWrap/>
            <w:vAlign w:val="bottom"/>
            <w:hideMark/>
          </w:tcPr>
          <w:p w14:paraId="78D2FD43"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2.4-2.8</w:t>
            </w:r>
          </w:p>
        </w:tc>
        <w:tc>
          <w:tcPr>
            <w:tcW w:w="900" w:type="dxa"/>
            <w:tcBorders>
              <w:top w:val="nil"/>
              <w:left w:val="nil"/>
              <w:bottom w:val="single" w:sz="4" w:space="0" w:color="auto"/>
              <w:right w:val="single" w:sz="4" w:space="0" w:color="auto"/>
            </w:tcBorders>
            <w:noWrap/>
            <w:vAlign w:val="bottom"/>
            <w:hideMark/>
          </w:tcPr>
          <w:p w14:paraId="514AF231"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2.3</w:t>
            </w:r>
          </w:p>
        </w:tc>
        <w:tc>
          <w:tcPr>
            <w:tcW w:w="1350" w:type="dxa"/>
            <w:tcBorders>
              <w:top w:val="single" w:sz="4" w:space="0" w:color="auto"/>
              <w:left w:val="nil"/>
              <w:bottom w:val="single" w:sz="4" w:space="0" w:color="auto"/>
              <w:right w:val="single" w:sz="4" w:space="0" w:color="auto"/>
            </w:tcBorders>
            <w:noWrap/>
            <w:vAlign w:val="bottom"/>
            <w:hideMark/>
          </w:tcPr>
          <w:p w14:paraId="433A2F92"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2.2-2.3</w:t>
            </w:r>
          </w:p>
        </w:tc>
        <w:tc>
          <w:tcPr>
            <w:tcW w:w="1196" w:type="dxa"/>
            <w:tcBorders>
              <w:top w:val="single" w:sz="4" w:space="0" w:color="auto"/>
              <w:left w:val="single" w:sz="4" w:space="0" w:color="auto"/>
              <w:bottom w:val="single" w:sz="4" w:space="0" w:color="auto"/>
              <w:right w:val="single" w:sz="4" w:space="0" w:color="auto"/>
            </w:tcBorders>
            <w:vAlign w:val="bottom"/>
          </w:tcPr>
          <w:p w14:paraId="73F94C81" w14:textId="26344018" w:rsidR="00DE21CF" w:rsidRPr="00D658B0" w:rsidRDefault="00916A88" w:rsidP="003D5412">
            <w:pPr>
              <w:spacing w:after="0" w:line="240" w:lineRule="auto"/>
              <w:rPr>
                <w:rFonts w:ascii="Calibri" w:eastAsia="Times New Roman" w:hAnsi="Calibri" w:cs="Calibri"/>
                <w:color w:val="000000"/>
                <w:sz w:val="20"/>
                <w:szCs w:val="20"/>
              </w:rPr>
            </w:pPr>
            <w:r w:rsidRPr="0028157A">
              <w:rPr>
                <w:rFonts w:ascii="Calibri" w:hAnsi="Calibri" w:cs="Calibri"/>
                <w:color w:val="000000"/>
                <w:sz w:val="20"/>
                <w:szCs w:val="20"/>
              </w:rPr>
              <w:t>13.0%</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2A3FD1DA"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higher</w:t>
            </w:r>
          </w:p>
        </w:tc>
      </w:tr>
      <w:tr w:rsidR="00C6020F" w:rsidRPr="00D658B0" w14:paraId="3C55C17D" w14:textId="77777777" w:rsidTr="6E2E25C9">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715F3BBD"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 xml:space="preserve">Kidney </w:t>
            </w:r>
          </w:p>
        </w:tc>
        <w:tc>
          <w:tcPr>
            <w:tcW w:w="960" w:type="dxa"/>
            <w:tcBorders>
              <w:top w:val="nil"/>
              <w:left w:val="nil"/>
              <w:bottom w:val="single" w:sz="4" w:space="0" w:color="auto"/>
              <w:right w:val="single" w:sz="4" w:space="0" w:color="auto"/>
            </w:tcBorders>
            <w:noWrap/>
            <w:vAlign w:val="bottom"/>
            <w:hideMark/>
          </w:tcPr>
          <w:p w14:paraId="6D83A3E4"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10.4</w:t>
            </w:r>
          </w:p>
        </w:tc>
        <w:tc>
          <w:tcPr>
            <w:tcW w:w="1454" w:type="dxa"/>
            <w:tcBorders>
              <w:top w:val="nil"/>
              <w:left w:val="nil"/>
              <w:bottom w:val="single" w:sz="4" w:space="0" w:color="auto"/>
              <w:right w:val="single" w:sz="4" w:space="0" w:color="auto"/>
            </w:tcBorders>
            <w:noWrap/>
            <w:vAlign w:val="bottom"/>
            <w:hideMark/>
          </w:tcPr>
          <w:p w14:paraId="6E3340C3"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10.0-10.8</w:t>
            </w:r>
          </w:p>
        </w:tc>
        <w:tc>
          <w:tcPr>
            <w:tcW w:w="900" w:type="dxa"/>
            <w:tcBorders>
              <w:top w:val="nil"/>
              <w:left w:val="nil"/>
              <w:bottom w:val="single" w:sz="4" w:space="0" w:color="auto"/>
              <w:right w:val="single" w:sz="4" w:space="0" w:color="auto"/>
            </w:tcBorders>
            <w:noWrap/>
            <w:vAlign w:val="bottom"/>
            <w:hideMark/>
          </w:tcPr>
          <w:p w14:paraId="3F485813" w14:textId="028C4CED"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12</w:t>
            </w:r>
            <w:r w:rsidR="00EB2521">
              <w:rPr>
                <w:rFonts w:ascii="Calibri" w:eastAsia="Times New Roman" w:hAnsi="Calibri" w:cs="Calibri"/>
                <w:color w:val="000000"/>
                <w:sz w:val="20"/>
                <w:szCs w:val="20"/>
              </w:rPr>
              <w:t>.0</w:t>
            </w:r>
          </w:p>
        </w:tc>
        <w:tc>
          <w:tcPr>
            <w:tcW w:w="1350" w:type="dxa"/>
            <w:tcBorders>
              <w:top w:val="single" w:sz="4" w:space="0" w:color="auto"/>
              <w:left w:val="nil"/>
              <w:bottom w:val="single" w:sz="4" w:space="0" w:color="auto"/>
              <w:right w:val="single" w:sz="4" w:space="0" w:color="auto"/>
            </w:tcBorders>
            <w:noWrap/>
            <w:vAlign w:val="bottom"/>
            <w:hideMark/>
          </w:tcPr>
          <w:p w14:paraId="5567A5A5"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11.9-12.1</w:t>
            </w:r>
          </w:p>
        </w:tc>
        <w:tc>
          <w:tcPr>
            <w:tcW w:w="1196" w:type="dxa"/>
            <w:tcBorders>
              <w:top w:val="single" w:sz="4" w:space="0" w:color="auto"/>
              <w:left w:val="single" w:sz="4" w:space="0" w:color="auto"/>
              <w:bottom w:val="single" w:sz="4" w:space="0" w:color="auto"/>
              <w:right w:val="single" w:sz="4" w:space="0" w:color="auto"/>
            </w:tcBorders>
            <w:vAlign w:val="bottom"/>
          </w:tcPr>
          <w:p w14:paraId="21FBD39B" w14:textId="3D8B9A48" w:rsidR="00DE21CF" w:rsidRPr="00D658B0" w:rsidRDefault="00916A88" w:rsidP="003D5412">
            <w:pPr>
              <w:spacing w:after="0" w:line="240" w:lineRule="auto"/>
              <w:rPr>
                <w:rFonts w:ascii="Calibri" w:eastAsia="Times New Roman" w:hAnsi="Calibri" w:cs="Calibri"/>
                <w:color w:val="000000"/>
                <w:sz w:val="20"/>
                <w:szCs w:val="20"/>
              </w:rPr>
            </w:pPr>
            <w:r w:rsidRPr="0028157A">
              <w:rPr>
                <w:rFonts w:ascii="Calibri" w:hAnsi="Calibri" w:cs="Calibri"/>
                <w:color w:val="000000"/>
                <w:sz w:val="20"/>
                <w:szCs w:val="20"/>
              </w:rPr>
              <w:t>-13.3%</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044A957E"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lower</w:t>
            </w:r>
          </w:p>
        </w:tc>
      </w:tr>
      <w:tr w:rsidR="00C6020F" w:rsidRPr="00D658B0" w14:paraId="1B653320" w14:textId="77777777" w:rsidTr="6E2E25C9">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40ECB386"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Larynx</w:t>
            </w:r>
          </w:p>
        </w:tc>
        <w:tc>
          <w:tcPr>
            <w:tcW w:w="960" w:type="dxa"/>
            <w:tcBorders>
              <w:top w:val="nil"/>
              <w:left w:val="nil"/>
              <w:bottom w:val="single" w:sz="4" w:space="0" w:color="auto"/>
              <w:right w:val="single" w:sz="4" w:space="0" w:color="auto"/>
            </w:tcBorders>
            <w:noWrap/>
            <w:vAlign w:val="bottom"/>
            <w:hideMark/>
          </w:tcPr>
          <w:p w14:paraId="53AFF0B9"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1.1</w:t>
            </w:r>
          </w:p>
        </w:tc>
        <w:tc>
          <w:tcPr>
            <w:tcW w:w="1454" w:type="dxa"/>
            <w:tcBorders>
              <w:top w:val="nil"/>
              <w:left w:val="nil"/>
              <w:bottom w:val="single" w:sz="4" w:space="0" w:color="auto"/>
              <w:right w:val="single" w:sz="4" w:space="0" w:color="auto"/>
            </w:tcBorders>
            <w:noWrap/>
            <w:vAlign w:val="bottom"/>
            <w:hideMark/>
          </w:tcPr>
          <w:p w14:paraId="1FB2C944"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0.9-1.2</w:t>
            </w:r>
          </w:p>
        </w:tc>
        <w:tc>
          <w:tcPr>
            <w:tcW w:w="900" w:type="dxa"/>
            <w:tcBorders>
              <w:top w:val="nil"/>
              <w:left w:val="nil"/>
              <w:bottom w:val="single" w:sz="4" w:space="0" w:color="auto"/>
              <w:right w:val="single" w:sz="4" w:space="0" w:color="auto"/>
            </w:tcBorders>
            <w:noWrap/>
            <w:vAlign w:val="bottom"/>
            <w:hideMark/>
          </w:tcPr>
          <w:p w14:paraId="28E00A4D"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1.1</w:t>
            </w:r>
          </w:p>
        </w:tc>
        <w:tc>
          <w:tcPr>
            <w:tcW w:w="1350" w:type="dxa"/>
            <w:tcBorders>
              <w:top w:val="single" w:sz="4" w:space="0" w:color="auto"/>
              <w:left w:val="nil"/>
              <w:bottom w:val="single" w:sz="4" w:space="0" w:color="auto"/>
              <w:right w:val="single" w:sz="4" w:space="0" w:color="auto"/>
            </w:tcBorders>
            <w:noWrap/>
            <w:vAlign w:val="bottom"/>
            <w:hideMark/>
          </w:tcPr>
          <w:p w14:paraId="35F7E239"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1.1-1.2</w:t>
            </w:r>
          </w:p>
        </w:tc>
        <w:tc>
          <w:tcPr>
            <w:tcW w:w="1196" w:type="dxa"/>
            <w:tcBorders>
              <w:top w:val="single" w:sz="4" w:space="0" w:color="auto"/>
              <w:left w:val="single" w:sz="4" w:space="0" w:color="auto"/>
              <w:bottom w:val="single" w:sz="4" w:space="0" w:color="auto"/>
              <w:right w:val="single" w:sz="4" w:space="0" w:color="auto"/>
            </w:tcBorders>
            <w:vAlign w:val="bottom"/>
          </w:tcPr>
          <w:p w14:paraId="66258C06" w14:textId="4AFBEAB3" w:rsidR="00DE21CF" w:rsidRPr="00D658B0" w:rsidRDefault="0081310D" w:rsidP="003D5412">
            <w:pPr>
              <w:spacing w:after="0" w:line="240" w:lineRule="auto"/>
              <w:rPr>
                <w:rFonts w:ascii="Calibri" w:eastAsia="Times New Roman" w:hAnsi="Calibri" w:cs="Calibri"/>
                <w:color w:val="000000"/>
                <w:sz w:val="20"/>
                <w:szCs w:val="20"/>
              </w:rPr>
            </w:pPr>
            <w:r>
              <w:rPr>
                <w:rFonts w:ascii="Calibri" w:hAnsi="Calibri" w:cs="Calibri"/>
                <w:color w:val="000000"/>
                <w:sz w:val="20"/>
                <w:szCs w:val="20"/>
              </w:rPr>
              <w:t>*</w:t>
            </w:r>
            <w:r w:rsidR="00C00017">
              <w:rPr>
                <w:rFonts w:ascii="Calibri" w:hAnsi="Calibri" w:cs="Calibri"/>
                <w:color w:val="000000"/>
                <w:sz w:val="20"/>
                <w:szCs w:val="20"/>
              </w:rPr>
              <w:t>*</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01AE6BAB"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no</w:t>
            </w:r>
          </w:p>
        </w:tc>
      </w:tr>
      <w:tr w:rsidR="00C6020F" w:rsidRPr="00D658B0" w14:paraId="016A81B3" w14:textId="77777777" w:rsidTr="6E2E25C9">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1467085B"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Leukemia</w:t>
            </w:r>
          </w:p>
        </w:tc>
        <w:tc>
          <w:tcPr>
            <w:tcW w:w="960" w:type="dxa"/>
            <w:tcBorders>
              <w:top w:val="nil"/>
              <w:left w:val="nil"/>
              <w:bottom w:val="single" w:sz="4" w:space="0" w:color="auto"/>
              <w:right w:val="single" w:sz="4" w:space="0" w:color="auto"/>
            </w:tcBorders>
            <w:noWrap/>
            <w:vAlign w:val="bottom"/>
            <w:hideMark/>
          </w:tcPr>
          <w:p w14:paraId="4FB8383D"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10.3</w:t>
            </w:r>
          </w:p>
        </w:tc>
        <w:tc>
          <w:tcPr>
            <w:tcW w:w="1454" w:type="dxa"/>
            <w:tcBorders>
              <w:top w:val="nil"/>
              <w:left w:val="nil"/>
              <w:bottom w:val="single" w:sz="4" w:space="0" w:color="auto"/>
              <w:right w:val="single" w:sz="4" w:space="0" w:color="auto"/>
            </w:tcBorders>
            <w:noWrap/>
            <w:vAlign w:val="bottom"/>
            <w:hideMark/>
          </w:tcPr>
          <w:p w14:paraId="69526A4D"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9.8-10.7</w:t>
            </w:r>
          </w:p>
        </w:tc>
        <w:tc>
          <w:tcPr>
            <w:tcW w:w="900" w:type="dxa"/>
            <w:tcBorders>
              <w:top w:val="nil"/>
              <w:left w:val="nil"/>
              <w:bottom w:val="single" w:sz="4" w:space="0" w:color="auto"/>
              <w:right w:val="single" w:sz="4" w:space="0" w:color="auto"/>
            </w:tcBorders>
            <w:noWrap/>
            <w:vAlign w:val="bottom"/>
            <w:hideMark/>
          </w:tcPr>
          <w:p w14:paraId="19C50CA1" w14:textId="5D351A64"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11</w:t>
            </w:r>
            <w:r w:rsidR="00EB2521">
              <w:rPr>
                <w:rFonts w:ascii="Calibri" w:eastAsia="Times New Roman" w:hAnsi="Calibri" w:cs="Calibri"/>
                <w:color w:val="000000"/>
                <w:sz w:val="20"/>
                <w:szCs w:val="20"/>
              </w:rPr>
              <w:t>.0</w:t>
            </w:r>
          </w:p>
        </w:tc>
        <w:tc>
          <w:tcPr>
            <w:tcW w:w="1350" w:type="dxa"/>
            <w:tcBorders>
              <w:top w:val="single" w:sz="4" w:space="0" w:color="auto"/>
              <w:left w:val="nil"/>
              <w:bottom w:val="single" w:sz="4" w:space="0" w:color="auto"/>
              <w:right w:val="single" w:sz="4" w:space="0" w:color="auto"/>
            </w:tcBorders>
            <w:noWrap/>
            <w:vAlign w:val="bottom"/>
            <w:hideMark/>
          </w:tcPr>
          <w:p w14:paraId="37822B3F"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11.0-11.1</w:t>
            </w:r>
          </w:p>
        </w:tc>
        <w:tc>
          <w:tcPr>
            <w:tcW w:w="1196" w:type="dxa"/>
            <w:tcBorders>
              <w:top w:val="single" w:sz="4" w:space="0" w:color="auto"/>
              <w:left w:val="single" w:sz="4" w:space="0" w:color="auto"/>
              <w:bottom w:val="single" w:sz="4" w:space="0" w:color="auto"/>
              <w:right w:val="single" w:sz="4" w:space="0" w:color="auto"/>
            </w:tcBorders>
            <w:vAlign w:val="bottom"/>
          </w:tcPr>
          <w:p w14:paraId="5B7A935D" w14:textId="3DEA4D94" w:rsidR="00DE21CF" w:rsidRPr="00D658B0" w:rsidRDefault="00916A88" w:rsidP="003D5412">
            <w:pPr>
              <w:spacing w:after="0" w:line="240" w:lineRule="auto"/>
              <w:rPr>
                <w:rFonts w:ascii="Calibri" w:eastAsia="Times New Roman" w:hAnsi="Calibri" w:cs="Calibri"/>
                <w:color w:val="000000"/>
                <w:sz w:val="20"/>
                <w:szCs w:val="20"/>
              </w:rPr>
            </w:pPr>
            <w:r w:rsidRPr="0028157A">
              <w:rPr>
                <w:rFonts w:ascii="Calibri" w:hAnsi="Calibri" w:cs="Calibri"/>
                <w:color w:val="000000"/>
                <w:sz w:val="20"/>
                <w:szCs w:val="20"/>
              </w:rPr>
              <w:t>-6.3%</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7C1D08D"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lower</w:t>
            </w:r>
          </w:p>
        </w:tc>
      </w:tr>
      <w:tr w:rsidR="00C6020F" w:rsidRPr="00D658B0" w14:paraId="46B1A54E" w14:textId="77777777" w:rsidTr="6E2E25C9">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6DFE66A6"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 xml:space="preserve">Liver </w:t>
            </w:r>
          </w:p>
        </w:tc>
        <w:tc>
          <w:tcPr>
            <w:tcW w:w="960" w:type="dxa"/>
            <w:tcBorders>
              <w:top w:val="nil"/>
              <w:left w:val="nil"/>
              <w:bottom w:val="single" w:sz="4" w:space="0" w:color="auto"/>
              <w:right w:val="single" w:sz="4" w:space="0" w:color="auto"/>
            </w:tcBorders>
            <w:noWrap/>
            <w:vAlign w:val="bottom"/>
            <w:hideMark/>
          </w:tcPr>
          <w:p w14:paraId="53B4D81B"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4.6</w:t>
            </w:r>
          </w:p>
        </w:tc>
        <w:tc>
          <w:tcPr>
            <w:tcW w:w="1454" w:type="dxa"/>
            <w:tcBorders>
              <w:top w:val="nil"/>
              <w:left w:val="nil"/>
              <w:bottom w:val="single" w:sz="4" w:space="0" w:color="auto"/>
              <w:right w:val="single" w:sz="4" w:space="0" w:color="auto"/>
            </w:tcBorders>
            <w:noWrap/>
            <w:vAlign w:val="bottom"/>
            <w:hideMark/>
          </w:tcPr>
          <w:p w14:paraId="5BD3551B"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4.3-4.9</w:t>
            </w:r>
          </w:p>
        </w:tc>
        <w:tc>
          <w:tcPr>
            <w:tcW w:w="900" w:type="dxa"/>
            <w:tcBorders>
              <w:top w:val="nil"/>
              <w:left w:val="nil"/>
              <w:bottom w:val="single" w:sz="4" w:space="0" w:color="auto"/>
              <w:right w:val="single" w:sz="4" w:space="0" w:color="auto"/>
            </w:tcBorders>
            <w:noWrap/>
            <w:vAlign w:val="bottom"/>
            <w:hideMark/>
          </w:tcPr>
          <w:p w14:paraId="5574C9B8"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3.4</w:t>
            </w:r>
          </w:p>
        </w:tc>
        <w:tc>
          <w:tcPr>
            <w:tcW w:w="1350" w:type="dxa"/>
            <w:tcBorders>
              <w:top w:val="single" w:sz="4" w:space="0" w:color="auto"/>
              <w:left w:val="nil"/>
              <w:bottom w:val="single" w:sz="4" w:space="0" w:color="auto"/>
              <w:right w:val="single" w:sz="4" w:space="0" w:color="auto"/>
            </w:tcBorders>
            <w:noWrap/>
            <w:vAlign w:val="bottom"/>
            <w:hideMark/>
          </w:tcPr>
          <w:p w14:paraId="7C6B7AAC"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3.4-3.4</w:t>
            </w:r>
          </w:p>
        </w:tc>
        <w:tc>
          <w:tcPr>
            <w:tcW w:w="1196" w:type="dxa"/>
            <w:tcBorders>
              <w:top w:val="single" w:sz="4" w:space="0" w:color="auto"/>
              <w:left w:val="single" w:sz="4" w:space="0" w:color="auto"/>
              <w:bottom w:val="single" w:sz="4" w:space="0" w:color="auto"/>
              <w:right w:val="single" w:sz="4" w:space="0" w:color="auto"/>
            </w:tcBorders>
            <w:vAlign w:val="bottom"/>
          </w:tcPr>
          <w:p w14:paraId="28800A82" w14:textId="60AEEEB2" w:rsidR="00DE21CF" w:rsidRPr="00D658B0" w:rsidRDefault="00916A88" w:rsidP="003D5412">
            <w:pPr>
              <w:spacing w:after="0" w:line="240" w:lineRule="auto"/>
              <w:rPr>
                <w:rFonts w:ascii="Calibri" w:eastAsia="Times New Roman" w:hAnsi="Calibri" w:cs="Calibri"/>
                <w:color w:val="000000"/>
                <w:sz w:val="20"/>
                <w:szCs w:val="20"/>
              </w:rPr>
            </w:pPr>
            <w:r w:rsidRPr="0028157A">
              <w:rPr>
                <w:rFonts w:ascii="Calibri" w:hAnsi="Calibri" w:cs="Calibri"/>
                <w:color w:val="000000"/>
                <w:sz w:val="20"/>
                <w:szCs w:val="20"/>
              </w:rPr>
              <w:t>35.2%</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424E08BA"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higher</w:t>
            </w:r>
          </w:p>
        </w:tc>
      </w:tr>
      <w:tr w:rsidR="00C6020F" w:rsidRPr="00D658B0" w14:paraId="3C00F205" w14:textId="77777777" w:rsidTr="6E2E25C9">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281F8418"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 xml:space="preserve">Lung </w:t>
            </w:r>
          </w:p>
        </w:tc>
        <w:tc>
          <w:tcPr>
            <w:tcW w:w="960" w:type="dxa"/>
            <w:tcBorders>
              <w:top w:val="nil"/>
              <w:left w:val="nil"/>
              <w:bottom w:val="single" w:sz="4" w:space="0" w:color="auto"/>
              <w:right w:val="single" w:sz="4" w:space="0" w:color="auto"/>
            </w:tcBorders>
            <w:noWrap/>
            <w:vAlign w:val="bottom"/>
            <w:hideMark/>
          </w:tcPr>
          <w:p w14:paraId="5C1B4FA1"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57.1</w:t>
            </w:r>
          </w:p>
        </w:tc>
        <w:tc>
          <w:tcPr>
            <w:tcW w:w="1454" w:type="dxa"/>
            <w:tcBorders>
              <w:top w:val="nil"/>
              <w:left w:val="nil"/>
              <w:bottom w:val="single" w:sz="4" w:space="0" w:color="auto"/>
              <w:right w:val="single" w:sz="4" w:space="0" w:color="auto"/>
            </w:tcBorders>
            <w:noWrap/>
            <w:vAlign w:val="bottom"/>
            <w:hideMark/>
          </w:tcPr>
          <w:p w14:paraId="1ECAB532"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56.2-58.1</w:t>
            </w:r>
          </w:p>
        </w:tc>
        <w:tc>
          <w:tcPr>
            <w:tcW w:w="900" w:type="dxa"/>
            <w:tcBorders>
              <w:top w:val="nil"/>
              <w:left w:val="nil"/>
              <w:bottom w:val="single" w:sz="4" w:space="0" w:color="auto"/>
              <w:right w:val="single" w:sz="4" w:space="0" w:color="auto"/>
            </w:tcBorders>
            <w:noWrap/>
            <w:vAlign w:val="bottom"/>
            <w:hideMark/>
          </w:tcPr>
          <w:p w14:paraId="6196139B"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48.5</w:t>
            </w:r>
          </w:p>
        </w:tc>
        <w:tc>
          <w:tcPr>
            <w:tcW w:w="1350" w:type="dxa"/>
            <w:tcBorders>
              <w:top w:val="single" w:sz="4" w:space="0" w:color="auto"/>
              <w:left w:val="nil"/>
              <w:bottom w:val="single" w:sz="4" w:space="0" w:color="auto"/>
              <w:right w:val="single" w:sz="4" w:space="0" w:color="auto"/>
            </w:tcBorders>
            <w:noWrap/>
            <w:vAlign w:val="bottom"/>
            <w:hideMark/>
          </w:tcPr>
          <w:p w14:paraId="557B1658"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48.4-48.6</w:t>
            </w:r>
          </w:p>
        </w:tc>
        <w:tc>
          <w:tcPr>
            <w:tcW w:w="1196" w:type="dxa"/>
            <w:tcBorders>
              <w:top w:val="single" w:sz="4" w:space="0" w:color="auto"/>
              <w:left w:val="single" w:sz="4" w:space="0" w:color="auto"/>
              <w:bottom w:val="single" w:sz="4" w:space="0" w:color="auto"/>
              <w:right w:val="single" w:sz="4" w:space="0" w:color="auto"/>
            </w:tcBorders>
            <w:vAlign w:val="bottom"/>
          </w:tcPr>
          <w:p w14:paraId="41922D96" w14:textId="32080AE4" w:rsidR="00DE21CF" w:rsidRPr="00D658B0" w:rsidRDefault="00916A88" w:rsidP="003D5412">
            <w:pPr>
              <w:spacing w:after="0" w:line="240" w:lineRule="auto"/>
              <w:rPr>
                <w:rFonts w:ascii="Calibri" w:eastAsia="Times New Roman" w:hAnsi="Calibri" w:cs="Calibri"/>
                <w:color w:val="000000"/>
                <w:sz w:val="20"/>
                <w:szCs w:val="20"/>
              </w:rPr>
            </w:pPr>
            <w:r w:rsidRPr="0028157A">
              <w:rPr>
                <w:rFonts w:ascii="Calibri" w:hAnsi="Calibri" w:cs="Calibri"/>
                <w:color w:val="000000"/>
                <w:sz w:val="20"/>
                <w:szCs w:val="20"/>
              </w:rPr>
              <w:t>17.7%</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E152387"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higher</w:t>
            </w:r>
          </w:p>
        </w:tc>
      </w:tr>
      <w:tr w:rsidR="00C6020F" w:rsidRPr="00D658B0" w14:paraId="661676CD" w14:textId="77777777" w:rsidTr="6E2E25C9">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0B518CF3"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Myeloma</w:t>
            </w:r>
          </w:p>
        </w:tc>
        <w:tc>
          <w:tcPr>
            <w:tcW w:w="960" w:type="dxa"/>
            <w:tcBorders>
              <w:top w:val="nil"/>
              <w:left w:val="nil"/>
              <w:bottom w:val="single" w:sz="4" w:space="0" w:color="auto"/>
              <w:right w:val="single" w:sz="4" w:space="0" w:color="auto"/>
            </w:tcBorders>
            <w:noWrap/>
            <w:vAlign w:val="bottom"/>
            <w:hideMark/>
          </w:tcPr>
          <w:p w14:paraId="529905AA"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5.5</w:t>
            </w:r>
          </w:p>
        </w:tc>
        <w:tc>
          <w:tcPr>
            <w:tcW w:w="1454" w:type="dxa"/>
            <w:tcBorders>
              <w:top w:val="nil"/>
              <w:left w:val="nil"/>
              <w:bottom w:val="single" w:sz="4" w:space="0" w:color="auto"/>
              <w:right w:val="single" w:sz="4" w:space="0" w:color="auto"/>
            </w:tcBorders>
            <w:noWrap/>
            <w:vAlign w:val="bottom"/>
            <w:hideMark/>
          </w:tcPr>
          <w:p w14:paraId="537B3E39"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5.2-5.7</w:t>
            </w:r>
          </w:p>
        </w:tc>
        <w:tc>
          <w:tcPr>
            <w:tcW w:w="900" w:type="dxa"/>
            <w:tcBorders>
              <w:top w:val="nil"/>
              <w:left w:val="nil"/>
              <w:bottom w:val="single" w:sz="4" w:space="0" w:color="auto"/>
              <w:right w:val="single" w:sz="4" w:space="0" w:color="auto"/>
            </w:tcBorders>
            <w:noWrap/>
            <w:vAlign w:val="bottom"/>
            <w:hideMark/>
          </w:tcPr>
          <w:p w14:paraId="3A0EE706"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5.8</w:t>
            </w:r>
          </w:p>
        </w:tc>
        <w:tc>
          <w:tcPr>
            <w:tcW w:w="1350" w:type="dxa"/>
            <w:tcBorders>
              <w:top w:val="single" w:sz="4" w:space="0" w:color="auto"/>
              <w:left w:val="nil"/>
              <w:bottom w:val="single" w:sz="4" w:space="0" w:color="auto"/>
              <w:right w:val="single" w:sz="4" w:space="0" w:color="auto"/>
            </w:tcBorders>
            <w:noWrap/>
            <w:vAlign w:val="bottom"/>
            <w:hideMark/>
          </w:tcPr>
          <w:p w14:paraId="68C1B49B"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5.8-5.9</w:t>
            </w:r>
          </w:p>
        </w:tc>
        <w:tc>
          <w:tcPr>
            <w:tcW w:w="1196" w:type="dxa"/>
            <w:tcBorders>
              <w:top w:val="single" w:sz="4" w:space="0" w:color="auto"/>
              <w:left w:val="single" w:sz="4" w:space="0" w:color="auto"/>
              <w:bottom w:val="single" w:sz="4" w:space="0" w:color="auto"/>
              <w:right w:val="single" w:sz="4" w:space="0" w:color="auto"/>
            </w:tcBorders>
            <w:vAlign w:val="bottom"/>
          </w:tcPr>
          <w:p w14:paraId="23A6416A" w14:textId="799699B4" w:rsidR="00DE21CF" w:rsidRPr="00D658B0" w:rsidRDefault="00916A88" w:rsidP="003D5412">
            <w:pPr>
              <w:spacing w:after="0" w:line="240" w:lineRule="auto"/>
              <w:rPr>
                <w:rFonts w:ascii="Calibri" w:eastAsia="Times New Roman" w:hAnsi="Calibri" w:cs="Calibri"/>
                <w:color w:val="000000"/>
                <w:sz w:val="20"/>
                <w:szCs w:val="20"/>
              </w:rPr>
            </w:pPr>
            <w:r w:rsidRPr="0028157A">
              <w:rPr>
                <w:rFonts w:ascii="Calibri" w:hAnsi="Calibri" w:cs="Calibri"/>
                <w:color w:val="000000"/>
                <w:sz w:val="20"/>
                <w:szCs w:val="20"/>
              </w:rPr>
              <w:t>-5.1%</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A3A9FEF"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lower</w:t>
            </w:r>
          </w:p>
        </w:tc>
      </w:tr>
      <w:tr w:rsidR="00C6020F" w:rsidRPr="00D658B0" w14:paraId="7A170AF7" w14:textId="77777777" w:rsidTr="6E2E25C9">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06D894A8"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NHL</w:t>
            </w:r>
          </w:p>
        </w:tc>
        <w:tc>
          <w:tcPr>
            <w:tcW w:w="960" w:type="dxa"/>
            <w:tcBorders>
              <w:top w:val="nil"/>
              <w:left w:val="nil"/>
              <w:bottom w:val="single" w:sz="4" w:space="0" w:color="auto"/>
              <w:right w:val="single" w:sz="4" w:space="0" w:color="auto"/>
            </w:tcBorders>
            <w:noWrap/>
            <w:vAlign w:val="bottom"/>
            <w:hideMark/>
          </w:tcPr>
          <w:p w14:paraId="3DCBA003"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16.1</w:t>
            </w:r>
          </w:p>
        </w:tc>
        <w:tc>
          <w:tcPr>
            <w:tcW w:w="1454" w:type="dxa"/>
            <w:tcBorders>
              <w:top w:val="nil"/>
              <w:left w:val="nil"/>
              <w:bottom w:val="single" w:sz="4" w:space="0" w:color="auto"/>
              <w:right w:val="single" w:sz="4" w:space="0" w:color="auto"/>
            </w:tcBorders>
            <w:noWrap/>
            <w:vAlign w:val="bottom"/>
            <w:hideMark/>
          </w:tcPr>
          <w:p w14:paraId="47C668A8"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15.6-16.6</w:t>
            </w:r>
          </w:p>
        </w:tc>
        <w:tc>
          <w:tcPr>
            <w:tcW w:w="900" w:type="dxa"/>
            <w:tcBorders>
              <w:top w:val="nil"/>
              <w:left w:val="nil"/>
              <w:bottom w:val="single" w:sz="4" w:space="0" w:color="auto"/>
              <w:right w:val="single" w:sz="4" w:space="0" w:color="auto"/>
            </w:tcBorders>
            <w:noWrap/>
            <w:vAlign w:val="bottom"/>
            <w:hideMark/>
          </w:tcPr>
          <w:p w14:paraId="21A9DF82"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15.4</w:t>
            </w:r>
          </w:p>
        </w:tc>
        <w:tc>
          <w:tcPr>
            <w:tcW w:w="1350" w:type="dxa"/>
            <w:tcBorders>
              <w:top w:val="single" w:sz="4" w:space="0" w:color="auto"/>
              <w:left w:val="nil"/>
              <w:bottom w:val="single" w:sz="4" w:space="0" w:color="auto"/>
              <w:right w:val="single" w:sz="4" w:space="0" w:color="auto"/>
            </w:tcBorders>
            <w:noWrap/>
            <w:vAlign w:val="bottom"/>
            <w:hideMark/>
          </w:tcPr>
          <w:p w14:paraId="0CF035FA"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15.3-15.4</w:t>
            </w:r>
          </w:p>
        </w:tc>
        <w:tc>
          <w:tcPr>
            <w:tcW w:w="1196" w:type="dxa"/>
            <w:tcBorders>
              <w:top w:val="single" w:sz="4" w:space="0" w:color="auto"/>
              <w:left w:val="single" w:sz="4" w:space="0" w:color="auto"/>
              <w:bottom w:val="single" w:sz="4" w:space="0" w:color="auto"/>
              <w:right w:val="single" w:sz="4" w:space="0" w:color="auto"/>
            </w:tcBorders>
            <w:vAlign w:val="bottom"/>
          </w:tcPr>
          <w:p w14:paraId="1AA0C727" w14:textId="2193762B" w:rsidR="00DE21CF" w:rsidRPr="00D658B0" w:rsidRDefault="00916A88" w:rsidP="003D5412">
            <w:pPr>
              <w:spacing w:after="0" w:line="240" w:lineRule="auto"/>
              <w:rPr>
                <w:rFonts w:ascii="Calibri" w:eastAsia="Times New Roman" w:hAnsi="Calibri" w:cs="Calibri"/>
                <w:color w:val="000000"/>
                <w:sz w:val="20"/>
                <w:szCs w:val="20"/>
              </w:rPr>
            </w:pPr>
            <w:r w:rsidRPr="0028157A">
              <w:rPr>
                <w:rFonts w:ascii="Calibri" w:hAnsi="Calibri" w:cs="Calibri"/>
                <w:color w:val="000000"/>
                <w:sz w:val="20"/>
                <w:szCs w:val="20"/>
              </w:rPr>
              <w:t>4.5%</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765370B0"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higher</w:t>
            </w:r>
          </w:p>
        </w:tc>
      </w:tr>
      <w:tr w:rsidR="00C6020F" w:rsidRPr="00D658B0" w14:paraId="5525C3F4" w14:textId="77777777" w:rsidTr="6E2E25C9">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610CAFD2"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 xml:space="preserve">Oral </w:t>
            </w:r>
          </w:p>
        </w:tc>
        <w:tc>
          <w:tcPr>
            <w:tcW w:w="960" w:type="dxa"/>
            <w:tcBorders>
              <w:top w:val="nil"/>
              <w:left w:val="nil"/>
              <w:bottom w:val="single" w:sz="4" w:space="0" w:color="auto"/>
              <w:right w:val="single" w:sz="4" w:space="0" w:color="auto"/>
            </w:tcBorders>
            <w:noWrap/>
            <w:vAlign w:val="bottom"/>
            <w:hideMark/>
          </w:tcPr>
          <w:p w14:paraId="3EC20280"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6.5</w:t>
            </w:r>
          </w:p>
        </w:tc>
        <w:tc>
          <w:tcPr>
            <w:tcW w:w="1454" w:type="dxa"/>
            <w:tcBorders>
              <w:top w:val="nil"/>
              <w:left w:val="nil"/>
              <w:bottom w:val="single" w:sz="4" w:space="0" w:color="auto"/>
              <w:right w:val="single" w:sz="4" w:space="0" w:color="auto"/>
            </w:tcBorders>
            <w:noWrap/>
            <w:vAlign w:val="bottom"/>
            <w:hideMark/>
          </w:tcPr>
          <w:p w14:paraId="33E6C1F7"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6.2-6.9</w:t>
            </w:r>
          </w:p>
        </w:tc>
        <w:tc>
          <w:tcPr>
            <w:tcW w:w="900" w:type="dxa"/>
            <w:tcBorders>
              <w:top w:val="nil"/>
              <w:left w:val="nil"/>
              <w:bottom w:val="single" w:sz="4" w:space="0" w:color="auto"/>
              <w:right w:val="single" w:sz="4" w:space="0" w:color="auto"/>
            </w:tcBorders>
            <w:noWrap/>
            <w:vAlign w:val="bottom"/>
            <w:hideMark/>
          </w:tcPr>
          <w:p w14:paraId="36ABF5ED"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6.6</w:t>
            </w:r>
          </w:p>
        </w:tc>
        <w:tc>
          <w:tcPr>
            <w:tcW w:w="1350" w:type="dxa"/>
            <w:tcBorders>
              <w:top w:val="single" w:sz="4" w:space="0" w:color="auto"/>
              <w:left w:val="nil"/>
              <w:bottom w:val="single" w:sz="4" w:space="0" w:color="auto"/>
              <w:right w:val="single" w:sz="4" w:space="0" w:color="auto"/>
            </w:tcBorders>
            <w:noWrap/>
            <w:vAlign w:val="bottom"/>
            <w:hideMark/>
          </w:tcPr>
          <w:p w14:paraId="7E064CBA"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6.5-6.6</w:t>
            </w:r>
          </w:p>
        </w:tc>
        <w:tc>
          <w:tcPr>
            <w:tcW w:w="1196" w:type="dxa"/>
            <w:tcBorders>
              <w:top w:val="single" w:sz="4" w:space="0" w:color="auto"/>
              <w:left w:val="single" w:sz="4" w:space="0" w:color="auto"/>
              <w:bottom w:val="single" w:sz="4" w:space="0" w:color="auto"/>
              <w:right w:val="single" w:sz="4" w:space="0" w:color="auto"/>
            </w:tcBorders>
            <w:vAlign w:val="bottom"/>
          </w:tcPr>
          <w:p w14:paraId="557F9644" w14:textId="3095995C" w:rsidR="00DE21CF" w:rsidRPr="00D658B0" w:rsidRDefault="00791242" w:rsidP="003D5412">
            <w:pPr>
              <w:spacing w:after="0" w:line="240" w:lineRule="auto"/>
              <w:rPr>
                <w:rFonts w:ascii="Calibri" w:eastAsia="Times New Roman" w:hAnsi="Calibri" w:cs="Calibri"/>
                <w:color w:val="000000"/>
                <w:sz w:val="20"/>
                <w:szCs w:val="20"/>
              </w:rPr>
            </w:pPr>
            <w:r>
              <w:rPr>
                <w:rFonts w:ascii="Calibri" w:hAnsi="Calibri" w:cs="Calibri"/>
                <w:color w:val="000000"/>
                <w:sz w:val="20"/>
                <w:szCs w:val="20"/>
              </w:rPr>
              <w:t>*</w:t>
            </w:r>
            <w:r w:rsidR="00C00017">
              <w:rPr>
                <w:rFonts w:ascii="Calibri" w:hAnsi="Calibri" w:cs="Calibri"/>
                <w:color w:val="000000"/>
                <w:sz w:val="20"/>
                <w:szCs w:val="20"/>
              </w:rPr>
              <w:t>*</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52BA6E49"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no</w:t>
            </w:r>
          </w:p>
        </w:tc>
      </w:tr>
      <w:tr w:rsidR="00C6020F" w:rsidRPr="00D658B0" w14:paraId="679F0F05" w14:textId="77777777" w:rsidTr="6E2E25C9">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24DB54E3"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Ovary</w:t>
            </w:r>
          </w:p>
        </w:tc>
        <w:tc>
          <w:tcPr>
            <w:tcW w:w="960" w:type="dxa"/>
            <w:tcBorders>
              <w:top w:val="nil"/>
              <w:left w:val="nil"/>
              <w:bottom w:val="single" w:sz="4" w:space="0" w:color="auto"/>
              <w:right w:val="single" w:sz="4" w:space="0" w:color="auto"/>
            </w:tcBorders>
            <w:noWrap/>
            <w:vAlign w:val="bottom"/>
            <w:hideMark/>
          </w:tcPr>
          <w:p w14:paraId="0D545BDD"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9.9</w:t>
            </w:r>
          </w:p>
        </w:tc>
        <w:tc>
          <w:tcPr>
            <w:tcW w:w="1454" w:type="dxa"/>
            <w:tcBorders>
              <w:top w:val="nil"/>
              <w:left w:val="nil"/>
              <w:bottom w:val="single" w:sz="4" w:space="0" w:color="auto"/>
              <w:right w:val="single" w:sz="4" w:space="0" w:color="auto"/>
            </w:tcBorders>
            <w:noWrap/>
            <w:vAlign w:val="bottom"/>
            <w:hideMark/>
          </w:tcPr>
          <w:p w14:paraId="7854E720"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9.5-10.3</w:t>
            </w:r>
          </w:p>
        </w:tc>
        <w:tc>
          <w:tcPr>
            <w:tcW w:w="900" w:type="dxa"/>
            <w:tcBorders>
              <w:top w:val="nil"/>
              <w:left w:val="nil"/>
              <w:bottom w:val="single" w:sz="4" w:space="0" w:color="auto"/>
              <w:right w:val="single" w:sz="4" w:space="0" w:color="auto"/>
            </w:tcBorders>
            <w:noWrap/>
            <w:vAlign w:val="bottom"/>
            <w:hideMark/>
          </w:tcPr>
          <w:p w14:paraId="6C33BF84"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10.3</w:t>
            </w:r>
          </w:p>
        </w:tc>
        <w:tc>
          <w:tcPr>
            <w:tcW w:w="1350" w:type="dxa"/>
            <w:tcBorders>
              <w:top w:val="single" w:sz="4" w:space="0" w:color="auto"/>
              <w:left w:val="nil"/>
              <w:bottom w:val="single" w:sz="4" w:space="0" w:color="auto"/>
              <w:right w:val="single" w:sz="4" w:space="0" w:color="auto"/>
            </w:tcBorders>
            <w:noWrap/>
            <w:vAlign w:val="bottom"/>
            <w:hideMark/>
          </w:tcPr>
          <w:p w14:paraId="184725C3"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10.0-10.1</w:t>
            </w:r>
          </w:p>
        </w:tc>
        <w:tc>
          <w:tcPr>
            <w:tcW w:w="1196" w:type="dxa"/>
            <w:tcBorders>
              <w:top w:val="single" w:sz="4" w:space="0" w:color="auto"/>
              <w:left w:val="single" w:sz="4" w:space="0" w:color="auto"/>
              <w:bottom w:val="single" w:sz="4" w:space="0" w:color="auto"/>
              <w:right w:val="single" w:sz="4" w:space="0" w:color="auto"/>
            </w:tcBorders>
            <w:vAlign w:val="bottom"/>
          </w:tcPr>
          <w:p w14:paraId="4584ABA9" w14:textId="152D4DFD" w:rsidR="00DE21CF" w:rsidRPr="00D658B0" w:rsidRDefault="00791242" w:rsidP="003D5412">
            <w:pPr>
              <w:spacing w:after="0" w:line="240" w:lineRule="auto"/>
              <w:rPr>
                <w:rFonts w:ascii="Calibri" w:eastAsia="Times New Roman" w:hAnsi="Calibri" w:cs="Calibri"/>
                <w:color w:val="000000"/>
                <w:sz w:val="20"/>
                <w:szCs w:val="20"/>
              </w:rPr>
            </w:pPr>
            <w:r>
              <w:rPr>
                <w:rFonts w:ascii="Calibri" w:hAnsi="Calibri" w:cs="Calibri"/>
                <w:color w:val="000000"/>
                <w:sz w:val="20"/>
                <w:szCs w:val="20"/>
              </w:rPr>
              <w:t>*</w:t>
            </w:r>
            <w:r w:rsidR="00C00017">
              <w:rPr>
                <w:rFonts w:ascii="Calibri" w:hAnsi="Calibri" w:cs="Calibri"/>
                <w:color w:val="000000"/>
                <w:sz w:val="20"/>
                <w:szCs w:val="20"/>
              </w:rPr>
              <w:t>*</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7C807896"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no</w:t>
            </w:r>
          </w:p>
        </w:tc>
      </w:tr>
      <w:tr w:rsidR="00C6020F" w:rsidRPr="00D658B0" w14:paraId="67375B49" w14:textId="77777777" w:rsidTr="6E2E25C9">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5C102ED2"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Pancreas</w:t>
            </w:r>
          </w:p>
        </w:tc>
        <w:tc>
          <w:tcPr>
            <w:tcW w:w="960" w:type="dxa"/>
            <w:tcBorders>
              <w:top w:val="nil"/>
              <w:left w:val="nil"/>
              <w:bottom w:val="single" w:sz="4" w:space="0" w:color="auto"/>
              <w:right w:val="single" w:sz="4" w:space="0" w:color="auto"/>
            </w:tcBorders>
            <w:noWrap/>
            <w:vAlign w:val="bottom"/>
            <w:hideMark/>
          </w:tcPr>
          <w:p w14:paraId="73E11FBA"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12.6</w:t>
            </w:r>
          </w:p>
        </w:tc>
        <w:tc>
          <w:tcPr>
            <w:tcW w:w="1454" w:type="dxa"/>
            <w:tcBorders>
              <w:top w:val="nil"/>
              <w:left w:val="nil"/>
              <w:bottom w:val="single" w:sz="4" w:space="0" w:color="auto"/>
              <w:right w:val="single" w:sz="4" w:space="0" w:color="auto"/>
            </w:tcBorders>
            <w:noWrap/>
            <w:vAlign w:val="bottom"/>
            <w:hideMark/>
          </w:tcPr>
          <w:p w14:paraId="1E8B22ED"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12.2-13.1</w:t>
            </w:r>
          </w:p>
        </w:tc>
        <w:tc>
          <w:tcPr>
            <w:tcW w:w="900" w:type="dxa"/>
            <w:tcBorders>
              <w:top w:val="nil"/>
              <w:left w:val="nil"/>
              <w:bottom w:val="single" w:sz="4" w:space="0" w:color="auto"/>
              <w:right w:val="single" w:sz="4" w:space="0" w:color="auto"/>
            </w:tcBorders>
            <w:noWrap/>
            <w:vAlign w:val="bottom"/>
            <w:hideMark/>
          </w:tcPr>
          <w:p w14:paraId="5AC7976B"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11.9</w:t>
            </w:r>
          </w:p>
        </w:tc>
        <w:tc>
          <w:tcPr>
            <w:tcW w:w="1350" w:type="dxa"/>
            <w:tcBorders>
              <w:top w:val="single" w:sz="4" w:space="0" w:color="auto"/>
              <w:left w:val="nil"/>
              <w:bottom w:val="single" w:sz="4" w:space="0" w:color="auto"/>
              <w:right w:val="single" w:sz="4" w:space="0" w:color="auto"/>
            </w:tcBorders>
            <w:noWrap/>
            <w:vAlign w:val="bottom"/>
            <w:hideMark/>
          </w:tcPr>
          <w:p w14:paraId="3608BBFD"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11.9-12.0</w:t>
            </w:r>
          </w:p>
        </w:tc>
        <w:tc>
          <w:tcPr>
            <w:tcW w:w="1196" w:type="dxa"/>
            <w:tcBorders>
              <w:top w:val="single" w:sz="4" w:space="0" w:color="auto"/>
              <w:left w:val="single" w:sz="4" w:space="0" w:color="auto"/>
              <w:bottom w:val="single" w:sz="4" w:space="0" w:color="auto"/>
              <w:right w:val="single" w:sz="4" w:space="0" w:color="auto"/>
            </w:tcBorders>
            <w:vAlign w:val="bottom"/>
          </w:tcPr>
          <w:p w14:paraId="4FC020E2" w14:textId="27D60C5C" w:rsidR="00DE21CF" w:rsidRPr="00D658B0" w:rsidRDefault="00916A88" w:rsidP="003D5412">
            <w:pPr>
              <w:spacing w:after="0" w:line="240" w:lineRule="auto"/>
              <w:rPr>
                <w:rFonts w:ascii="Calibri" w:eastAsia="Times New Roman" w:hAnsi="Calibri" w:cs="Calibri"/>
                <w:color w:val="000000"/>
                <w:sz w:val="20"/>
                <w:szCs w:val="20"/>
              </w:rPr>
            </w:pPr>
            <w:r w:rsidRPr="0028157A">
              <w:rPr>
                <w:rFonts w:ascii="Calibri" w:hAnsi="Calibri" w:cs="Calibri"/>
                <w:color w:val="000000"/>
                <w:sz w:val="20"/>
                <w:szCs w:val="20"/>
              </w:rPr>
              <w:t>5.8%</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0820A3C4"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higher</w:t>
            </w:r>
          </w:p>
        </w:tc>
      </w:tr>
      <w:tr w:rsidR="00C6020F" w:rsidRPr="00D658B0" w14:paraId="5A267B63" w14:textId="77777777" w:rsidTr="6E2E25C9">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51B5EB7E"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Stomach</w:t>
            </w:r>
          </w:p>
        </w:tc>
        <w:tc>
          <w:tcPr>
            <w:tcW w:w="960" w:type="dxa"/>
            <w:tcBorders>
              <w:top w:val="nil"/>
              <w:left w:val="nil"/>
              <w:bottom w:val="single" w:sz="4" w:space="0" w:color="auto"/>
              <w:right w:val="single" w:sz="4" w:space="0" w:color="auto"/>
            </w:tcBorders>
            <w:noWrap/>
            <w:vAlign w:val="bottom"/>
            <w:hideMark/>
          </w:tcPr>
          <w:p w14:paraId="4B1810CC"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4.6</w:t>
            </w:r>
          </w:p>
        </w:tc>
        <w:tc>
          <w:tcPr>
            <w:tcW w:w="1454" w:type="dxa"/>
            <w:tcBorders>
              <w:top w:val="nil"/>
              <w:left w:val="nil"/>
              <w:bottom w:val="single" w:sz="4" w:space="0" w:color="auto"/>
              <w:right w:val="single" w:sz="4" w:space="0" w:color="auto"/>
            </w:tcBorders>
            <w:noWrap/>
            <w:vAlign w:val="bottom"/>
            <w:hideMark/>
          </w:tcPr>
          <w:p w14:paraId="75493BA5"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4.3-4.8</w:t>
            </w:r>
          </w:p>
        </w:tc>
        <w:tc>
          <w:tcPr>
            <w:tcW w:w="900" w:type="dxa"/>
            <w:tcBorders>
              <w:top w:val="nil"/>
              <w:left w:val="nil"/>
              <w:bottom w:val="single" w:sz="4" w:space="0" w:color="auto"/>
              <w:right w:val="single" w:sz="4" w:space="0" w:color="auto"/>
            </w:tcBorders>
            <w:noWrap/>
            <w:vAlign w:val="bottom"/>
            <w:hideMark/>
          </w:tcPr>
          <w:p w14:paraId="15822B78"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4.7</w:t>
            </w:r>
          </w:p>
        </w:tc>
        <w:tc>
          <w:tcPr>
            <w:tcW w:w="1350" w:type="dxa"/>
            <w:tcBorders>
              <w:top w:val="single" w:sz="4" w:space="0" w:color="auto"/>
              <w:left w:val="nil"/>
              <w:bottom w:val="single" w:sz="4" w:space="0" w:color="auto"/>
              <w:right w:val="single" w:sz="4" w:space="0" w:color="auto"/>
            </w:tcBorders>
            <w:noWrap/>
            <w:vAlign w:val="bottom"/>
            <w:hideMark/>
          </w:tcPr>
          <w:p w14:paraId="3DCA5E41"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4.7-4.8</w:t>
            </w:r>
          </w:p>
        </w:tc>
        <w:tc>
          <w:tcPr>
            <w:tcW w:w="1196" w:type="dxa"/>
            <w:tcBorders>
              <w:top w:val="single" w:sz="4" w:space="0" w:color="auto"/>
              <w:left w:val="single" w:sz="4" w:space="0" w:color="auto"/>
              <w:bottom w:val="single" w:sz="4" w:space="0" w:color="auto"/>
              <w:right w:val="single" w:sz="4" w:space="0" w:color="auto"/>
            </w:tcBorders>
            <w:vAlign w:val="bottom"/>
          </w:tcPr>
          <w:p w14:paraId="6C31F740" w14:textId="4EACBA87" w:rsidR="00DE21CF" w:rsidRPr="00D658B0" w:rsidRDefault="00791242" w:rsidP="003D5412">
            <w:pPr>
              <w:spacing w:after="0" w:line="240" w:lineRule="auto"/>
              <w:rPr>
                <w:rFonts w:ascii="Calibri" w:eastAsia="Times New Roman" w:hAnsi="Calibri" w:cs="Calibri"/>
                <w:color w:val="000000"/>
                <w:sz w:val="20"/>
                <w:szCs w:val="20"/>
              </w:rPr>
            </w:pPr>
            <w:r>
              <w:rPr>
                <w:rFonts w:ascii="Calibri" w:hAnsi="Calibri" w:cs="Calibri"/>
                <w:color w:val="000000"/>
                <w:sz w:val="20"/>
                <w:szCs w:val="20"/>
              </w:rPr>
              <w:t>*</w:t>
            </w:r>
            <w:r w:rsidR="00C00017">
              <w:rPr>
                <w:rFonts w:ascii="Calibri" w:hAnsi="Calibri" w:cs="Calibri"/>
                <w:color w:val="000000"/>
                <w:sz w:val="20"/>
                <w:szCs w:val="20"/>
              </w:rPr>
              <w:t>*</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78EBE48"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no</w:t>
            </w:r>
          </w:p>
        </w:tc>
      </w:tr>
      <w:tr w:rsidR="00C6020F" w:rsidRPr="00D658B0" w14:paraId="23FBAA28" w14:textId="77777777" w:rsidTr="6E2E25C9">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11587DC1"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Thyroid</w:t>
            </w:r>
          </w:p>
        </w:tc>
        <w:tc>
          <w:tcPr>
            <w:tcW w:w="960" w:type="dxa"/>
            <w:tcBorders>
              <w:top w:val="nil"/>
              <w:left w:val="nil"/>
              <w:bottom w:val="single" w:sz="4" w:space="0" w:color="auto"/>
              <w:right w:val="single" w:sz="4" w:space="0" w:color="auto"/>
            </w:tcBorders>
            <w:noWrap/>
            <w:vAlign w:val="bottom"/>
            <w:hideMark/>
          </w:tcPr>
          <w:p w14:paraId="0ADD011A"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22.4</w:t>
            </w:r>
          </w:p>
        </w:tc>
        <w:tc>
          <w:tcPr>
            <w:tcW w:w="1454" w:type="dxa"/>
            <w:tcBorders>
              <w:top w:val="nil"/>
              <w:left w:val="nil"/>
              <w:bottom w:val="single" w:sz="4" w:space="0" w:color="auto"/>
              <w:right w:val="single" w:sz="4" w:space="0" w:color="auto"/>
            </w:tcBorders>
            <w:noWrap/>
            <w:vAlign w:val="bottom"/>
            <w:hideMark/>
          </w:tcPr>
          <w:p w14:paraId="5B7FE775"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21.7-23.0</w:t>
            </w:r>
          </w:p>
        </w:tc>
        <w:tc>
          <w:tcPr>
            <w:tcW w:w="900" w:type="dxa"/>
            <w:tcBorders>
              <w:top w:val="nil"/>
              <w:left w:val="nil"/>
              <w:bottom w:val="single" w:sz="4" w:space="0" w:color="auto"/>
              <w:right w:val="single" w:sz="4" w:space="0" w:color="auto"/>
            </w:tcBorders>
            <w:noWrap/>
            <w:vAlign w:val="bottom"/>
            <w:hideMark/>
          </w:tcPr>
          <w:p w14:paraId="54DF695D" w14:textId="73832CCC"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19</w:t>
            </w:r>
            <w:r w:rsidR="00370C0B">
              <w:rPr>
                <w:rFonts w:ascii="Calibri" w:eastAsia="Times New Roman" w:hAnsi="Calibri" w:cs="Calibri"/>
                <w:color w:val="000000"/>
                <w:sz w:val="20"/>
                <w:szCs w:val="20"/>
              </w:rPr>
              <w:t>.0</w:t>
            </w:r>
          </w:p>
        </w:tc>
        <w:tc>
          <w:tcPr>
            <w:tcW w:w="1350" w:type="dxa"/>
            <w:tcBorders>
              <w:top w:val="single" w:sz="4" w:space="0" w:color="auto"/>
              <w:left w:val="nil"/>
              <w:bottom w:val="single" w:sz="4" w:space="0" w:color="auto"/>
              <w:right w:val="single" w:sz="4" w:space="0" w:color="auto"/>
            </w:tcBorders>
            <w:noWrap/>
            <w:vAlign w:val="bottom"/>
            <w:hideMark/>
          </w:tcPr>
          <w:p w14:paraId="19DA0A46"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18.9-19.1</w:t>
            </w:r>
          </w:p>
        </w:tc>
        <w:tc>
          <w:tcPr>
            <w:tcW w:w="1196" w:type="dxa"/>
            <w:tcBorders>
              <w:top w:val="single" w:sz="4" w:space="0" w:color="auto"/>
              <w:left w:val="single" w:sz="4" w:space="0" w:color="auto"/>
              <w:bottom w:val="single" w:sz="4" w:space="0" w:color="auto"/>
              <w:right w:val="single" w:sz="4" w:space="0" w:color="auto"/>
            </w:tcBorders>
            <w:vAlign w:val="bottom"/>
          </w:tcPr>
          <w:p w14:paraId="04E9AA9C" w14:textId="27663B98" w:rsidR="00DE21CF" w:rsidRPr="00D658B0" w:rsidRDefault="00916A88" w:rsidP="003D5412">
            <w:pPr>
              <w:spacing w:after="0" w:line="240" w:lineRule="auto"/>
              <w:rPr>
                <w:rFonts w:ascii="Calibri" w:eastAsia="Times New Roman" w:hAnsi="Calibri" w:cs="Calibri"/>
                <w:color w:val="000000"/>
                <w:sz w:val="20"/>
                <w:szCs w:val="20"/>
              </w:rPr>
            </w:pPr>
            <w:r w:rsidRPr="0028157A">
              <w:rPr>
                <w:rFonts w:ascii="Calibri" w:hAnsi="Calibri" w:cs="Calibri"/>
                <w:color w:val="000000"/>
                <w:sz w:val="20"/>
                <w:szCs w:val="20"/>
              </w:rPr>
              <w:t>17.8%</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5CC8F213"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higher</w:t>
            </w:r>
          </w:p>
        </w:tc>
      </w:tr>
      <w:tr w:rsidR="00C6020F" w:rsidRPr="00D658B0" w14:paraId="3BE8943A" w14:textId="77777777" w:rsidTr="6E2E25C9">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08BB7F8D"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Uterus</w:t>
            </w:r>
          </w:p>
        </w:tc>
        <w:tc>
          <w:tcPr>
            <w:tcW w:w="960" w:type="dxa"/>
            <w:tcBorders>
              <w:top w:val="nil"/>
              <w:left w:val="nil"/>
              <w:bottom w:val="single" w:sz="4" w:space="0" w:color="auto"/>
              <w:right w:val="single" w:sz="4" w:space="0" w:color="auto"/>
            </w:tcBorders>
            <w:noWrap/>
            <w:vAlign w:val="bottom"/>
            <w:hideMark/>
          </w:tcPr>
          <w:p w14:paraId="1C18EE7C" w14:textId="791CA542"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29</w:t>
            </w:r>
            <w:r w:rsidR="00370C0B">
              <w:rPr>
                <w:rFonts w:ascii="Calibri" w:eastAsia="Times New Roman" w:hAnsi="Calibri" w:cs="Calibri"/>
                <w:color w:val="000000"/>
                <w:sz w:val="20"/>
                <w:szCs w:val="20"/>
              </w:rPr>
              <w:t>.0</w:t>
            </w:r>
          </w:p>
        </w:tc>
        <w:tc>
          <w:tcPr>
            <w:tcW w:w="1454" w:type="dxa"/>
            <w:tcBorders>
              <w:top w:val="nil"/>
              <w:left w:val="nil"/>
              <w:bottom w:val="single" w:sz="4" w:space="0" w:color="auto"/>
              <w:right w:val="single" w:sz="4" w:space="0" w:color="auto"/>
            </w:tcBorders>
            <w:noWrap/>
            <w:vAlign w:val="bottom"/>
            <w:hideMark/>
          </w:tcPr>
          <w:p w14:paraId="0381CF9C"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28.3-29.6</w:t>
            </w:r>
          </w:p>
        </w:tc>
        <w:tc>
          <w:tcPr>
            <w:tcW w:w="900" w:type="dxa"/>
            <w:tcBorders>
              <w:top w:val="nil"/>
              <w:left w:val="nil"/>
              <w:bottom w:val="single" w:sz="4" w:space="0" w:color="auto"/>
              <w:right w:val="single" w:sz="4" w:space="0" w:color="auto"/>
            </w:tcBorders>
            <w:noWrap/>
            <w:vAlign w:val="bottom"/>
            <w:hideMark/>
          </w:tcPr>
          <w:p w14:paraId="26064EDE"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26.8</w:t>
            </w:r>
          </w:p>
        </w:tc>
        <w:tc>
          <w:tcPr>
            <w:tcW w:w="1350" w:type="dxa"/>
            <w:tcBorders>
              <w:top w:val="single" w:sz="4" w:space="0" w:color="auto"/>
              <w:left w:val="nil"/>
              <w:bottom w:val="single" w:sz="4" w:space="0" w:color="auto"/>
              <w:right w:val="single" w:sz="4" w:space="0" w:color="auto"/>
            </w:tcBorders>
            <w:noWrap/>
            <w:vAlign w:val="bottom"/>
            <w:hideMark/>
          </w:tcPr>
          <w:p w14:paraId="5B0C6128" w14:textId="77777777" w:rsidR="00DE21CF" w:rsidRPr="00D658B0" w:rsidRDefault="00DE21CF" w:rsidP="003D5412">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26.7-26.9</w:t>
            </w:r>
          </w:p>
        </w:tc>
        <w:tc>
          <w:tcPr>
            <w:tcW w:w="1196" w:type="dxa"/>
            <w:tcBorders>
              <w:top w:val="single" w:sz="4" w:space="0" w:color="auto"/>
              <w:left w:val="single" w:sz="4" w:space="0" w:color="auto"/>
              <w:bottom w:val="single" w:sz="4" w:space="0" w:color="auto"/>
              <w:right w:val="single" w:sz="4" w:space="0" w:color="auto"/>
            </w:tcBorders>
            <w:vAlign w:val="bottom"/>
          </w:tcPr>
          <w:p w14:paraId="26C8C1FE" w14:textId="180905A5" w:rsidR="00DE21CF" w:rsidRPr="00D658B0" w:rsidRDefault="00916A88" w:rsidP="003D5412">
            <w:pPr>
              <w:spacing w:after="0" w:line="240" w:lineRule="auto"/>
              <w:rPr>
                <w:rFonts w:ascii="Calibri" w:eastAsia="Times New Roman" w:hAnsi="Calibri" w:cs="Calibri"/>
                <w:color w:val="000000"/>
                <w:sz w:val="20"/>
                <w:szCs w:val="20"/>
              </w:rPr>
            </w:pPr>
            <w:r w:rsidRPr="0028157A">
              <w:rPr>
                <w:rFonts w:ascii="Calibri" w:hAnsi="Calibri" w:cs="Calibri"/>
                <w:color w:val="000000"/>
                <w:sz w:val="20"/>
                <w:szCs w:val="20"/>
              </w:rPr>
              <w:t>8.2%</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04F81274" w14:textId="77777777" w:rsidR="00DE21CF" w:rsidRPr="00D658B0" w:rsidRDefault="00DE21CF" w:rsidP="003D5412">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higher</w:t>
            </w:r>
          </w:p>
        </w:tc>
      </w:tr>
    </w:tbl>
    <w:p w14:paraId="648B55BA" w14:textId="26101FFD" w:rsidR="00B47E6E" w:rsidRPr="00B83694" w:rsidRDefault="00B47E6E" w:rsidP="00B83694">
      <w:pPr>
        <w:pStyle w:val="NoSpacing"/>
        <w:ind w:firstLine="720"/>
        <w:rPr>
          <w:sz w:val="20"/>
          <w:szCs w:val="20"/>
        </w:rPr>
      </w:pPr>
      <w:r w:rsidRPr="00B83694">
        <w:rPr>
          <w:sz w:val="20"/>
          <w:szCs w:val="20"/>
        </w:rPr>
        <w:t>Sources:</w:t>
      </w:r>
      <w:r w:rsidR="00263773" w:rsidRPr="00B83694">
        <w:rPr>
          <w:sz w:val="20"/>
          <w:szCs w:val="20"/>
        </w:rPr>
        <w:t xml:space="preserve">  </w:t>
      </w:r>
      <w:r w:rsidRPr="00B83694">
        <w:rPr>
          <w:sz w:val="20"/>
          <w:szCs w:val="20"/>
        </w:rPr>
        <w:t xml:space="preserve">Massachusetts Cancer Registry and the North American Association of Central </w:t>
      </w:r>
    </w:p>
    <w:p w14:paraId="78073B48" w14:textId="305157FF" w:rsidR="00B47E6E" w:rsidRPr="00B83694" w:rsidRDefault="00B47E6E" w:rsidP="00B83694">
      <w:pPr>
        <w:pStyle w:val="NoSpacing"/>
        <w:ind w:firstLine="720"/>
        <w:rPr>
          <w:sz w:val="20"/>
          <w:szCs w:val="20"/>
        </w:rPr>
      </w:pPr>
      <w:r w:rsidRPr="00B83694">
        <w:rPr>
          <w:sz w:val="20"/>
          <w:szCs w:val="20"/>
        </w:rPr>
        <w:t>Cancer Registries (NAACCR</w:t>
      </w:r>
      <w:proofErr w:type="gramStart"/>
      <w:r w:rsidRPr="00B83694">
        <w:rPr>
          <w:sz w:val="20"/>
          <w:szCs w:val="20"/>
        </w:rPr>
        <w:t>);</w:t>
      </w:r>
      <w:proofErr w:type="gramEnd"/>
      <w:r w:rsidRPr="00B83694">
        <w:rPr>
          <w:sz w:val="20"/>
          <w:szCs w:val="20"/>
        </w:rPr>
        <w:t xml:space="preserve"> </w:t>
      </w:r>
    </w:p>
    <w:p w14:paraId="744B31CC" w14:textId="17F6BF68" w:rsidR="00B47E6E" w:rsidRPr="00B83694" w:rsidRDefault="001702AC" w:rsidP="00B83694">
      <w:pPr>
        <w:pStyle w:val="NoSpacing"/>
        <w:ind w:left="720"/>
        <w:rPr>
          <w:sz w:val="20"/>
          <w:szCs w:val="20"/>
        </w:rPr>
      </w:pPr>
      <w:r w:rsidRPr="00B83694">
        <w:rPr>
          <w:sz w:val="20"/>
          <w:szCs w:val="20"/>
        </w:rPr>
        <w:t>*</w:t>
      </w:r>
      <w:r w:rsidR="001B5A09" w:rsidRPr="00B83694">
        <w:rPr>
          <w:sz w:val="20"/>
          <w:szCs w:val="20"/>
        </w:rPr>
        <w:t xml:space="preserve">Rates are per 100,000 and age-adjusted to the 2000 U.S. Standard Population </w:t>
      </w:r>
      <w:r w:rsidR="00B47E6E" w:rsidRPr="00B83694">
        <w:rPr>
          <w:sz w:val="20"/>
          <w:szCs w:val="20"/>
        </w:rPr>
        <w:t xml:space="preserve">Due to the incomplete number for melanoma in MA, those </w:t>
      </w:r>
      <w:r w:rsidR="00436AA2" w:rsidRPr="00B83694">
        <w:rPr>
          <w:sz w:val="20"/>
          <w:szCs w:val="20"/>
        </w:rPr>
        <w:t>rates are excluded for the comparison with the US rates.</w:t>
      </w:r>
      <w:r w:rsidR="0081310D" w:rsidRPr="00B83694">
        <w:rPr>
          <w:sz w:val="20"/>
          <w:szCs w:val="20"/>
        </w:rPr>
        <w:t xml:space="preserve"> </w:t>
      </w:r>
    </w:p>
    <w:p w14:paraId="44B7509A" w14:textId="7352B74E" w:rsidR="00B47E6E" w:rsidRPr="00B83694" w:rsidRDefault="001702AC" w:rsidP="00B83694">
      <w:pPr>
        <w:pStyle w:val="NoSpacing"/>
        <w:ind w:firstLine="720"/>
        <w:rPr>
          <w:sz w:val="20"/>
          <w:szCs w:val="20"/>
        </w:rPr>
      </w:pPr>
      <w:bookmarkStart w:id="35" w:name="_Hlk208396419"/>
      <w:r w:rsidRPr="00B83694">
        <w:rPr>
          <w:sz w:val="20"/>
          <w:szCs w:val="20"/>
        </w:rPr>
        <w:t>*</w:t>
      </w:r>
      <w:r w:rsidR="0081310D" w:rsidRPr="00B83694">
        <w:rPr>
          <w:sz w:val="20"/>
          <w:szCs w:val="20"/>
        </w:rPr>
        <w:t>*</w:t>
      </w:r>
      <w:r w:rsidR="6439B5C8" w:rsidRPr="00B83694">
        <w:rPr>
          <w:sz w:val="20"/>
          <w:szCs w:val="20"/>
        </w:rPr>
        <w:t>N</w:t>
      </w:r>
      <w:r w:rsidR="0081310D" w:rsidRPr="00B83694">
        <w:rPr>
          <w:sz w:val="20"/>
          <w:szCs w:val="20"/>
        </w:rPr>
        <w:t xml:space="preserve">o significant </w:t>
      </w:r>
      <w:proofErr w:type="gramStart"/>
      <w:r w:rsidR="0081310D" w:rsidRPr="00B83694">
        <w:rPr>
          <w:sz w:val="20"/>
          <w:szCs w:val="20"/>
        </w:rPr>
        <w:t>percent</w:t>
      </w:r>
      <w:proofErr w:type="gramEnd"/>
      <w:r w:rsidR="0081310D" w:rsidRPr="00B83694">
        <w:rPr>
          <w:sz w:val="20"/>
          <w:szCs w:val="20"/>
        </w:rPr>
        <w:t xml:space="preserve"> difference.</w:t>
      </w:r>
      <w:bookmarkEnd w:id="35"/>
    </w:p>
    <w:p w14:paraId="316CADA2" w14:textId="77777777" w:rsidR="00B47E6E" w:rsidRDefault="00B47E6E" w:rsidP="00D658B0">
      <w:pPr>
        <w:spacing w:after="0" w:line="240" w:lineRule="auto"/>
        <w:rPr>
          <w:b/>
          <w:bCs/>
          <w:sz w:val="28"/>
          <w:szCs w:val="28"/>
        </w:rPr>
      </w:pPr>
    </w:p>
    <w:p w14:paraId="47FEE733" w14:textId="77777777" w:rsidR="00B47E6E" w:rsidRDefault="00B47E6E" w:rsidP="00D658B0">
      <w:pPr>
        <w:spacing w:after="0" w:line="240" w:lineRule="auto"/>
        <w:rPr>
          <w:b/>
          <w:bCs/>
          <w:sz w:val="28"/>
          <w:szCs w:val="28"/>
        </w:rPr>
      </w:pPr>
    </w:p>
    <w:p w14:paraId="604EB4E6" w14:textId="77777777" w:rsidR="00B47E6E" w:rsidRDefault="00B47E6E" w:rsidP="00D658B0">
      <w:pPr>
        <w:spacing w:after="0" w:line="240" w:lineRule="auto"/>
        <w:rPr>
          <w:b/>
          <w:bCs/>
          <w:sz w:val="28"/>
          <w:szCs w:val="28"/>
        </w:rPr>
      </w:pPr>
    </w:p>
    <w:p w14:paraId="0C8D2BC3" w14:textId="77777777" w:rsidR="00B47E6E" w:rsidRDefault="00B47E6E" w:rsidP="00D658B0">
      <w:pPr>
        <w:spacing w:after="0" w:line="240" w:lineRule="auto"/>
        <w:rPr>
          <w:b/>
          <w:bCs/>
          <w:sz w:val="28"/>
          <w:szCs w:val="28"/>
        </w:rPr>
      </w:pPr>
    </w:p>
    <w:p w14:paraId="655FBCD6" w14:textId="77777777" w:rsidR="00B47E6E" w:rsidRPr="003B60B6" w:rsidRDefault="00B47E6E" w:rsidP="00D658B0">
      <w:pPr>
        <w:spacing w:after="0" w:line="240" w:lineRule="auto"/>
        <w:rPr>
          <w:b/>
          <w:bCs/>
          <w:sz w:val="28"/>
          <w:szCs w:val="28"/>
        </w:rPr>
      </w:pPr>
    </w:p>
    <w:bookmarkEnd w:id="33"/>
    <w:p w14:paraId="165B2D52" w14:textId="77777777" w:rsidR="0080005A" w:rsidRDefault="0080005A" w:rsidP="00D658B0">
      <w:pPr>
        <w:spacing w:after="0" w:line="240" w:lineRule="auto"/>
      </w:pPr>
    </w:p>
    <w:p w14:paraId="037A5BF3" w14:textId="77777777" w:rsidR="00855E24" w:rsidRPr="00D658B0" w:rsidRDefault="00855E24" w:rsidP="00D658B0">
      <w:pPr>
        <w:spacing w:after="0" w:line="240" w:lineRule="auto"/>
      </w:pPr>
    </w:p>
    <w:p w14:paraId="217D6C19" w14:textId="77777777" w:rsidR="00013439" w:rsidRDefault="00013439" w:rsidP="6E2E25C9">
      <w:pPr>
        <w:spacing w:after="0" w:line="240" w:lineRule="auto"/>
        <w:rPr>
          <w:b/>
          <w:bCs/>
          <w:sz w:val="24"/>
          <w:szCs w:val="24"/>
        </w:rPr>
      </w:pPr>
      <w:bookmarkStart w:id="36" w:name="_Hlk183091444"/>
    </w:p>
    <w:p w14:paraId="773DDFDA" w14:textId="1D13F3D1" w:rsidR="00154F38" w:rsidRPr="00D658B0" w:rsidRDefault="53395557" w:rsidP="6E2E25C9">
      <w:pPr>
        <w:spacing w:after="0" w:line="240" w:lineRule="auto"/>
        <w:rPr>
          <w:sz w:val="24"/>
          <w:szCs w:val="24"/>
        </w:rPr>
      </w:pPr>
      <w:r w:rsidRPr="6E2E25C9">
        <w:rPr>
          <w:b/>
          <w:bCs/>
          <w:sz w:val="24"/>
          <w:szCs w:val="24"/>
        </w:rPr>
        <w:lastRenderedPageBreak/>
        <w:t>Males:</w:t>
      </w:r>
      <w:r w:rsidRPr="6E2E25C9">
        <w:rPr>
          <w:sz w:val="24"/>
          <w:szCs w:val="24"/>
        </w:rPr>
        <w:t xml:space="preserve"> </w:t>
      </w:r>
      <w:r w:rsidR="3CCA810B" w:rsidRPr="6E2E25C9">
        <w:rPr>
          <w:sz w:val="24"/>
          <w:szCs w:val="24"/>
        </w:rPr>
        <w:t>When comparing</w:t>
      </w:r>
      <w:r w:rsidR="25627F67" w:rsidRPr="6E2E25C9">
        <w:rPr>
          <w:sz w:val="24"/>
          <w:szCs w:val="24"/>
        </w:rPr>
        <w:t xml:space="preserve"> male</w:t>
      </w:r>
      <w:r w:rsidR="3CCA810B" w:rsidRPr="6E2E25C9">
        <w:rPr>
          <w:sz w:val="24"/>
          <w:szCs w:val="24"/>
        </w:rPr>
        <w:t xml:space="preserve"> cancer incidence rates</w:t>
      </w:r>
      <w:r w:rsidR="4DD03C45" w:rsidRPr="6E2E25C9">
        <w:rPr>
          <w:sz w:val="24"/>
          <w:szCs w:val="24"/>
        </w:rPr>
        <w:t xml:space="preserve"> </w:t>
      </w:r>
      <w:r w:rsidR="72FA296D" w:rsidRPr="6E2E25C9">
        <w:rPr>
          <w:sz w:val="24"/>
          <w:szCs w:val="24"/>
        </w:rPr>
        <w:t xml:space="preserve">for </w:t>
      </w:r>
      <w:r w:rsidR="4DD03C45" w:rsidRPr="6E2E25C9">
        <w:rPr>
          <w:sz w:val="24"/>
          <w:szCs w:val="24"/>
        </w:rPr>
        <w:t xml:space="preserve">Massachusetts </w:t>
      </w:r>
      <w:r w:rsidR="10A50145" w:rsidRPr="6E2E25C9">
        <w:rPr>
          <w:sz w:val="24"/>
          <w:szCs w:val="24"/>
        </w:rPr>
        <w:t>vs.</w:t>
      </w:r>
      <w:r w:rsidR="4DD03C45" w:rsidRPr="6E2E25C9">
        <w:rPr>
          <w:sz w:val="24"/>
          <w:szCs w:val="24"/>
        </w:rPr>
        <w:t xml:space="preserve"> </w:t>
      </w:r>
      <w:r w:rsidR="5039E4B3" w:rsidRPr="6E2E25C9">
        <w:rPr>
          <w:sz w:val="24"/>
          <w:szCs w:val="24"/>
        </w:rPr>
        <w:t>US</w:t>
      </w:r>
      <w:r w:rsidR="5986AE7A" w:rsidRPr="6E2E25C9">
        <w:rPr>
          <w:sz w:val="24"/>
          <w:szCs w:val="24"/>
        </w:rPr>
        <w:t xml:space="preserve">, </w:t>
      </w:r>
      <w:r w:rsidR="25627F67" w:rsidRPr="6E2E25C9">
        <w:rPr>
          <w:sz w:val="24"/>
          <w:szCs w:val="24"/>
        </w:rPr>
        <w:t xml:space="preserve">rates for </w:t>
      </w:r>
      <w:r w:rsidR="6C39FCC6" w:rsidRPr="6E2E25C9">
        <w:rPr>
          <w:sz w:val="24"/>
          <w:szCs w:val="24"/>
        </w:rPr>
        <w:t xml:space="preserve">Massachusetts </w:t>
      </w:r>
      <w:r w:rsidR="25627F67" w:rsidRPr="6E2E25C9">
        <w:rPr>
          <w:sz w:val="24"/>
          <w:szCs w:val="24"/>
        </w:rPr>
        <w:t>were most significantly elevated for</w:t>
      </w:r>
      <w:r w:rsidR="2F45B227" w:rsidRPr="6E2E25C9">
        <w:rPr>
          <w:sz w:val="24"/>
          <w:szCs w:val="24"/>
        </w:rPr>
        <w:t xml:space="preserve"> </w:t>
      </w:r>
      <w:r w:rsidR="25627F67" w:rsidRPr="6E2E25C9">
        <w:rPr>
          <w:sz w:val="24"/>
          <w:szCs w:val="24"/>
        </w:rPr>
        <w:t xml:space="preserve">all </w:t>
      </w:r>
      <w:r w:rsidR="3F6A3D0A" w:rsidRPr="6E2E25C9">
        <w:rPr>
          <w:sz w:val="24"/>
          <w:szCs w:val="24"/>
        </w:rPr>
        <w:t xml:space="preserve">invasive </w:t>
      </w:r>
      <w:r w:rsidR="7A4F7E94" w:rsidRPr="6E2E25C9">
        <w:rPr>
          <w:sz w:val="24"/>
          <w:szCs w:val="24"/>
        </w:rPr>
        <w:t>cancers</w:t>
      </w:r>
      <w:r w:rsidR="3F6A3D0A" w:rsidRPr="6E2E25C9">
        <w:rPr>
          <w:sz w:val="24"/>
          <w:szCs w:val="24"/>
        </w:rPr>
        <w:t xml:space="preserve">, </w:t>
      </w:r>
      <w:r w:rsidR="29C5D124" w:rsidRPr="6E2E25C9">
        <w:rPr>
          <w:sz w:val="24"/>
          <w:szCs w:val="24"/>
        </w:rPr>
        <w:t xml:space="preserve">brain, </w:t>
      </w:r>
      <w:r w:rsidR="2D3F728F" w:rsidRPr="6E2E25C9">
        <w:rPr>
          <w:sz w:val="24"/>
          <w:szCs w:val="24"/>
        </w:rPr>
        <w:t xml:space="preserve">liver, </w:t>
      </w:r>
      <w:r w:rsidR="1152BCC9" w:rsidRPr="6E2E25C9">
        <w:rPr>
          <w:sz w:val="24"/>
          <w:szCs w:val="24"/>
        </w:rPr>
        <w:t xml:space="preserve">lung, </w:t>
      </w:r>
      <w:r w:rsidR="2D3F728F" w:rsidRPr="6E2E25C9">
        <w:rPr>
          <w:sz w:val="24"/>
          <w:szCs w:val="24"/>
        </w:rPr>
        <w:t>thyroid</w:t>
      </w:r>
      <w:r w:rsidR="3B402607" w:rsidRPr="6E2E25C9">
        <w:rPr>
          <w:sz w:val="24"/>
          <w:szCs w:val="24"/>
        </w:rPr>
        <w:t>, esophageal and bladder cancers long with</w:t>
      </w:r>
      <w:r w:rsidR="0009A90B" w:rsidRPr="6E2E25C9">
        <w:rPr>
          <w:sz w:val="24"/>
          <w:szCs w:val="24"/>
        </w:rPr>
        <w:t xml:space="preserve"> </w:t>
      </w:r>
      <w:r w:rsidR="3B402607" w:rsidRPr="6E2E25C9">
        <w:rPr>
          <w:sz w:val="24"/>
          <w:szCs w:val="24"/>
        </w:rPr>
        <w:t>HL</w:t>
      </w:r>
      <w:r w:rsidR="02D9D00C" w:rsidRPr="6E2E25C9">
        <w:rPr>
          <w:sz w:val="24"/>
          <w:szCs w:val="24"/>
        </w:rPr>
        <w:t xml:space="preserve">.  </w:t>
      </w:r>
      <w:r w:rsidR="3773EE1F" w:rsidRPr="6E2E25C9">
        <w:rPr>
          <w:sz w:val="24"/>
          <w:szCs w:val="24"/>
        </w:rPr>
        <w:t>Rates of k</w:t>
      </w:r>
      <w:r w:rsidR="02D9D00C" w:rsidRPr="6E2E25C9">
        <w:rPr>
          <w:sz w:val="24"/>
          <w:szCs w:val="24"/>
        </w:rPr>
        <w:t>idney and colorectal cancer</w:t>
      </w:r>
      <w:r w:rsidR="3773EE1F" w:rsidRPr="6E2E25C9">
        <w:rPr>
          <w:sz w:val="24"/>
          <w:szCs w:val="24"/>
        </w:rPr>
        <w:t xml:space="preserve"> were </w:t>
      </w:r>
      <w:r w:rsidRPr="6E2E25C9">
        <w:rPr>
          <w:sz w:val="24"/>
          <w:szCs w:val="24"/>
        </w:rPr>
        <w:t xml:space="preserve">significantly lower </w:t>
      </w:r>
      <w:r w:rsidR="1E0480E0" w:rsidRPr="6E2E25C9">
        <w:rPr>
          <w:sz w:val="24"/>
          <w:szCs w:val="24"/>
        </w:rPr>
        <w:t xml:space="preserve">for </w:t>
      </w:r>
      <w:r w:rsidRPr="6E2E25C9">
        <w:rPr>
          <w:sz w:val="24"/>
          <w:szCs w:val="24"/>
        </w:rPr>
        <w:t>Massachusetts compared to the US.</w:t>
      </w:r>
      <w:r w:rsidR="67568912" w:rsidRPr="6E2E25C9">
        <w:rPr>
          <w:sz w:val="24"/>
          <w:szCs w:val="24"/>
        </w:rPr>
        <w:t xml:space="preserve">  </w:t>
      </w:r>
    </w:p>
    <w:bookmarkEnd w:id="36"/>
    <w:p w14:paraId="44221C2C" w14:textId="77777777" w:rsidR="002104EE" w:rsidRPr="00D658B0" w:rsidRDefault="002104EE" w:rsidP="00D658B0">
      <w:pPr>
        <w:spacing w:after="0" w:line="240" w:lineRule="auto"/>
      </w:pPr>
    </w:p>
    <w:tbl>
      <w:tblPr>
        <w:tblW w:w="8424" w:type="dxa"/>
        <w:jc w:val="center"/>
        <w:tblLook w:val="04A0" w:firstRow="1" w:lastRow="0" w:firstColumn="1" w:lastColumn="0" w:noHBand="0" w:noVBand="1"/>
      </w:tblPr>
      <w:tblGrid>
        <w:gridCol w:w="1181"/>
        <w:gridCol w:w="1094"/>
        <w:gridCol w:w="1292"/>
        <w:gridCol w:w="973"/>
        <w:gridCol w:w="1361"/>
        <w:gridCol w:w="1290"/>
        <w:gridCol w:w="1233"/>
      </w:tblGrid>
      <w:tr w:rsidR="008C41BD" w:rsidRPr="00D658B0" w14:paraId="555DEB4B" w14:textId="77777777" w:rsidTr="000D3D7C">
        <w:trPr>
          <w:trHeight w:val="290"/>
          <w:jc w:val="center"/>
        </w:trPr>
        <w:tc>
          <w:tcPr>
            <w:tcW w:w="8424" w:type="dxa"/>
            <w:gridSpan w:val="7"/>
            <w:tcBorders>
              <w:top w:val="single" w:sz="4" w:space="0" w:color="auto"/>
              <w:left w:val="single" w:sz="4" w:space="0" w:color="auto"/>
              <w:bottom w:val="single" w:sz="4" w:space="0" w:color="auto"/>
              <w:right w:val="single" w:sz="4" w:space="0" w:color="auto"/>
            </w:tcBorders>
          </w:tcPr>
          <w:p w14:paraId="05EC4D4B" w14:textId="78B3C7A3" w:rsidR="008C41BD" w:rsidRPr="00D658B0" w:rsidRDefault="008C41BD" w:rsidP="00D658B0">
            <w:pPr>
              <w:spacing w:after="0" w:line="240" w:lineRule="auto"/>
              <w:jc w:val="center"/>
              <w:rPr>
                <w:rFonts w:ascii="Calibri" w:eastAsia="Times New Roman" w:hAnsi="Calibri" w:cs="Calibri"/>
                <w:b/>
                <w:bCs/>
                <w:color w:val="000000"/>
              </w:rPr>
            </w:pPr>
            <w:r w:rsidRPr="00D658B0">
              <w:rPr>
                <w:rFonts w:ascii="Calibri" w:eastAsia="Times New Roman" w:hAnsi="Calibri" w:cs="Calibri"/>
                <w:b/>
                <w:bCs/>
                <w:color w:val="000000"/>
              </w:rPr>
              <w:t xml:space="preserve">Table </w:t>
            </w:r>
            <w:r w:rsidR="00C50A70">
              <w:rPr>
                <w:rFonts w:ascii="Calibri" w:eastAsia="Times New Roman" w:hAnsi="Calibri" w:cs="Calibri"/>
                <w:b/>
                <w:bCs/>
                <w:color w:val="000000"/>
              </w:rPr>
              <w:t>5</w:t>
            </w:r>
            <w:r w:rsidRPr="00D658B0">
              <w:rPr>
                <w:rFonts w:ascii="Calibri" w:eastAsia="Times New Roman" w:hAnsi="Calibri" w:cs="Calibri"/>
                <w:b/>
                <w:bCs/>
                <w:color w:val="000000"/>
              </w:rPr>
              <w:t xml:space="preserve">: MA vs. US Cancer Incidence Rates </w:t>
            </w:r>
            <w:proofErr w:type="gramStart"/>
            <w:r w:rsidR="00CE5201">
              <w:rPr>
                <w:rFonts w:ascii="Calibri" w:eastAsia="Times New Roman" w:hAnsi="Calibri" w:cs="Calibri"/>
                <w:b/>
                <w:bCs/>
                <w:color w:val="000000"/>
              </w:rPr>
              <w:t>For</w:t>
            </w:r>
            <w:proofErr w:type="gramEnd"/>
            <w:r w:rsidR="00CE5201" w:rsidRPr="00D658B0">
              <w:rPr>
                <w:rFonts w:ascii="Calibri" w:eastAsia="Times New Roman" w:hAnsi="Calibri" w:cs="Calibri"/>
                <w:b/>
                <w:bCs/>
                <w:color w:val="000000"/>
              </w:rPr>
              <w:t xml:space="preserve"> </w:t>
            </w:r>
            <w:r w:rsidRPr="00D658B0">
              <w:rPr>
                <w:rFonts w:ascii="Calibri" w:eastAsia="Times New Roman" w:hAnsi="Calibri" w:cs="Calibri"/>
                <w:b/>
                <w:bCs/>
                <w:color w:val="000000"/>
              </w:rPr>
              <w:t>Males 2017-2021</w:t>
            </w:r>
            <w:r w:rsidR="001702AC">
              <w:rPr>
                <w:rFonts w:ascii="Calibri" w:eastAsia="Times New Roman" w:hAnsi="Calibri" w:cs="Calibri"/>
                <w:b/>
                <w:bCs/>
                <w:color w:val="000000"/>
              </w:rPr>
              <w:t>**</w:t>
            </w:r>
          </w:p>
        </w:tc>
      </w:tr>
      <w:tr w:rsidR="009A18F6" w:rsidRPr="00D658B0" w14:paraId="4C78DB94" w14:textId="77777777" w:rsidTr="000D3D7C">
        <w:trPr>
          <w:trHeight w:val="290"/>
          <w:jc w:val="center"/>
        </w:trPr>
        <w:tc>
          <w:tcPr>
            <w:tcW w:w="1181" w:type="dxa"/>
            <w:tcBorders>
              <w:top w:val="nil"/>
              <w:left w:val="single" w:sz="4" w:space="0" w:color="auto"/>
              <w:bottom w:val="single" w:sz="4" w:space="0" w:color="auto"/>
              <w:right w:val="single" w:sz="4" w:space="0" w:color="auto"/>
            </w:tcBorders>
            <w:noWrap/>
            <w:vAlign w:val="bottom"/>
          </w:tcPr>
          <w:p w14:paraId="739766C2" w14:textId="6FE617D3" w:rsidR="009A18F6" w:rsidRPr="00D658B0" w:rsidRDefault="009A18F6" w:rsidP="00D658B0">
            <w:pPr>
              <w:spacing w:after="0" w:line="240" w:lineRule="auto"/>
              <w:rPr>
                <w:rFonts w:ascii="Calibri" w:eastAsia="Times New Roman" w:hAnsi="Calibri" w:cs="Calibri"/>
                <w:b/>
                <w:bCs/>
                <w:color w:val="000000"/>
                <w:sz w:val="20"/>
                <w:szCs w:val="20"/>
              </w:rPr>
            </w:pPr>
            <w:r w:rsidRPr="00D658B0">
              <w:rPr>
                <w:rFonts w:ascii="Calibri" w:eastAsia="Times New Roman" w:hAnsi="Calibri" w:cs="Calibri"/>
                <w:b/>
                <w:bCs/>
                <w:color w:val="000000"/>
                <w:sz w:val="20"/>
                <w:szCs w:val="20"/>
              </w:rPr>
              <w:t>Cancer</w:t>
            </w:r>
          </w:p>
        </w:tc>
        <w:tc>
          <w:tcPr>
            <w:tcW w:w="1094" w:type="dxa"/>
            <w:tcBorders>
              <w:top w:val="nil"/>
              <w:left w:val="nil"/>
              <w:bottom w:val="single" w:sz="4" w:space="0" w:color="auto"/>
              <w:right w:val="single" w:sz="4" w:space="0" w:color="auto"/>
            </w:tcBorders>
            <w:noWrap/>
            <w:vAlign w:val="bottom"/>
          </w:tcPr>
          <w:p w14:paraId="124E11C5" w14:textId="692CDF54" w:rsidR="009A18F6" w:rsidRPr="00D658B0" w:rsidRDefault="009A18F6" w:rsidP="00D658B0">
            <w:pPr>
              <w:spacing w:after="0" w:line="240" w:lineRule="auto"/>
              <w:jc w:val="center"/>
              <w:rPr>
                <w:rFonts w:ascii="Calibri" w:eastAsia="Times New Roman" w:hAnsi="Calibri" w:cs="Calibri"/>
                <w:b/>
                <w:bCs/>
                <w:color w:val="000000"/>
                <w:sz w:val="20"/>
                <w:szCs w:val="20"/>
              </w:rPr>
            </w:pPr>
            <w:r w:rsidRPr="00D658B0">
              <w:rPr>
                <w:rFonts w:ascii="Calibri" w:eastAsia="Times New Roman" w:hAnsi="Calibri" w:cs="Calibri"/>
                <w:b/>
                <w:bCs/>
                <w:color w:val="000000"/>
                <w:sz w:val="20"/>
                <w:szCs w:val="20"/>
              </w:rPr>
              <w:t>MA Rate</w:t>
            </w:r>
          </w:p>
        </w:tc>
        <w:tc>
          <w:tcPr>
            <w:tcW w:w="1292" w:type="dxa"/>
            <w:tcBorders>
              <w:top w:val="nil"/>
              <w:left w:val="nil"/>
              <w:bottom w:val="single" w:sz="4" w:space="0" w:color="auto"/>
              <w:right w:val="single" w:sz="4" w:space="0" w:color="auto"/>
            </w:tcBorders>
            <w:noWrap/>
            <w:vAlign w:val="bottom"/>
          </w:tcPr>
          <w:p w14:paraId="580C7E9E" w14:textId="79808615" w:rsidR="009A18F6" w:rsidRPr="00D658B0" w:rsidRDefault="009A18F6" w:rsidP="00D658B0">
            <w:pPr>
              <w:spacing w:after="0" w:line="240" w:lineRule="auto"/>
              <w:jc w:val="center"/>
              <w:rPr>
                <w:rFonts w:ascii="Calibri" w:eastAsia="Times New Roman" w:hAnsi="Calibri" w:cs="Calibri"/>
                <w:b/>
                <w:bCs/>
                <w:color w:val="000000"/>
                <w:sz w:val="20"/>
                <w:szCs w:val="20"/>
              </w:rPr>
            </w:pPr>
            <w:r w:rsidRPr="00D658B0">
              <w:rPr>
                <w:rFonts w:ascii="Calibri" w:eastAsia="Times New Roman" w:hAnsi="Calibri" w:cs="Calibri"/>
                <w:b/>
                <w:bCs/>
                <w:color w:val="000000"/>
                <w:sz w:val="20"/>
                <w:szCs w:val="20"/>
              </w:rPr>
              <w:t>95% CI</w:t>
            </w:r>
          </w:p>
        </w:tc>
        <w:tc>
          <w:tcPr>
            <w:tcW w:w="973" w:type="dxa"/>
            <w:tcBorders>
              <w:top w:val="nil"/>
              <w:left w:val="nil"/>
              <w:bottom w:val="single" w:sz="4" w:space="0" w:color="auto"/>
              <w:right w:val="single" w:sz="4" w:space="0" w:color="auto"/>
            </w:tcBorders>
            <w:noWrap/>
            <w:vAlign w:val="bottom"/>
          </w:tcPr>
          <w:p w14:paraId="72625B3F" w14:textId="52A4DB66" w:rsidR="009A18F6" w:rsidRPr="00D658B0" w:rsidRDefault="009A18F6" w:rsidP="00D658B0">
            <w:pPr>
              <w:spacing w:after="0" w:line="240" w:lineRule="auto"/>
              <w:jc w:val="center"/>
              <w:rPr>
                <w:rFonts w:ascii="Calibri" w:eastAsia="Times New Roman" w:hAnsi="Calibri" w:cs="Calibri"/>
                <w:b/>
                <w:bCs/>
                <w:color w:val="000000"/>
                <w:sz w:val="20"/>
                <w:szCs w:val="20"/>
              </w:rPr>
            </w:pPr>
            <w:r w:rsidRPr="00D658B0">
              <w:rPr>
                <w:rFonts w:ascii="Calibri" w:eastAsia="Times New Roman" w:hAnsi="Calibri" w:cs="Calibri"/>
                <w:b/>
                <w:bCs/>
                <w:color w:val="000000"/>
                <w:sz w:val="20"/>
                <w:szCs w:val="20"/>
              </w:rPr>
              <w:t>US Rate</w:t>
            </w:r>
          </w:p>
        </w:tc>
        <w:tc>
          <w:tcPr>
            <w:tcW w:w="1361" w:type="dxa"/>
            <w:tcBorders>
              <w:top w:val="nil"/>
              <w:left w:val="nil"/>
              <w:bottom w:val="single" w:sz="4" w:space="0" w:color="auto"/>
              <w:right w:val="single" w:sz="4" w:space="0" w:color="auto"/>
            </w:tcBorders>
            <w:noWrap/>
            <w:vAlign w:val="bottom"/>
          </w:tcPr>
          <w:p w14:paraId="425376A6" w14:textId="1981B6FE" w:rsidR="009A18F6" w:rsidRPr="00D658B0" w:rsidRDefault="009A18F6" w:rsidP="00D658B0">
            <w:pPr>
              <w:spacing w:after="0" w:line="240" w:lineRule="auto"/>
              <w:jc w:val="center"/>
              <w:rPr>
                <w:rFonts w:ascii="Calibri" w:eastAsia="Times New Roman" w:hAnsi="Calibri" w:cs="Calibri"/>
                <w:b/>
                <w:bCs/>
                <w:color w:val="000000"/>
                <w:sz w:val="20"/>
                <w:szCs w:val="20"/>
              </w:rPr>
            </w:pPr>
            <w:r w:rsidRPr="00D658B0">
              <w:rPr>
                <w:rFonts w:ascii="Calibri" w:eastAsia="Times New Roman" w:hAnsi="Calibri" w:cs="Calibri"/>
                <w:b/>
                <w:bCs/>
                <w:color w:val="000000"/>
                <w:sz w:val="20"/>
                <w:szCs w:val="20"/>
              </w:rPr>
              <w:t>95% CI</w:t>
            </w:r>
          </w:p>
        </w:tc>
        <w:tc>
          <w:tcPr>
            <w:tcW w:w="1290" w:type="dxa"/>
            <w:tcBorders>
              <w:top w:val="nil"/>
              <w:left w:val="nil"/>
              <w:bottom w:val="single" w:sz="4" w:space="0" w:color="auto"/>
              <w:right w:val="nil"/>
            </w:tcBorders>
          </w:tcPr>
          <w:p w14:paraId="2C01E02D" w14:textId="709A6B52" w:rsidR="00914BB1" w:rsidRDefault="00914BB1" w:rsidP="00D658B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Difference</w:t>
            </w:r>
          </w:p>
        </w:tc>
        <w:tc>
          <w:tcPr>
            <w:tcW w:w="1233" w:type="dxa"/>
            <w:tcBorders>
              <w:top w:val="nil"/>
              <w:left w:val="nil"/>
              <w:bottom w:val="single" w:sz="4" w:space="0" w:color="auto"/>
              <w:right w:val="single" w:sz="4" w:space="0" w:color="auto"/>
            </w:tcBorders>
            <w:noWrap/>
            <w:vAlign w:val="bottom"/>
          </w:tcPr>
          <w:p w14:paraId="16FB9466" w14:textId="6FFCC146" w:rsidR="009A18F6" w:rsidRPr="00D658B0" w:rsidRDefault="009A18F6" w:rsidP="00D658B0">
            <w:pPr>
              <w:spacing w:after="0" w:line="240" w:lineRule="auto"/>
              <w:rPr>
                <w:rFonts w:ascii="Calibri" w:eastAsia="Times New Roman" w:hAnsi="Calibri" w:cs="Calibri"/>
                <w:b/>
                <w:bCs/>
                <w:color w:val="000000"/>
                <w:sz w:val="20"/>
                <w:szCs w:val="20"/>
              </w:rPr>
            </w:pPr>
            <w:r w:rsidRPr="00D658B0">
              <w:rPr>
                <w:rFonts w:ascii="Calibri" w:eastAsia="Times New Roman" w:hAnsi="Calibri" w:cs="Calibri"/>
                <w:b/>
                <w:bCs/>
                <w:color w:val="000000"/>
                <w:sz w:val="20"/>
                <w:szCs w:val="20"/>
              </w:rPr>
              <w:t>Sig</w:t>
            </w:r>
            <w:r w:rsidR="0089604E" w:rsidRPr="00D658B0">
              <w:rPr>
                <w:rFonts w:ascii="Calibri" w:eastAsia="Times New Roman" w:hAnsi="Calibri" w:cs="Calibri"/>
                <w:b/>
                <w:bCs/>
                <w:color w:val="000000"/>
                <w:sz w:val="20"/>
                <w:szCs w:val="20"/>
              </w:rPr>
              <w:t>nificant</w:t>
            </w:r>
          </w:p>
        </w:tc>
      </w:tr>
      <w:tr w:rsidR="009A18F6" w:rsidRPr="00D658B0" w14:paraId="7B8D9FF7" w14:textId="77777777" w:rsidTr="000D3D7C">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0F188D2B" w14:textId="1CD49BAD"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 xml:space="preserve">All </w:t>
            </w:r>
            <w:r w:rsidR="00DE3027">
              <w:rPr>
                <w:rFonts w:ascii="Calibri" w:eastAsia="Times New Roman" w:hAnsi="Calibri" w:cs="Calibri"/>
                <w:color w:val="000000"/>
                <w:sz w:val="20"/>
                <w:szCs w:val="20"/>
              </w:rPr>
              <w:t>Invasive</w:t>
            </w:r>
          </w:p>
        </w:tc>
        <w:tc>
          <w:tcPr>
            <w:tcW w:w="1094" w:type="dxa"/>
            <w:tcBorders>
              <w:top w:val="nil"/>
              <w:left w:val="nil"/>
              <w:bottom w:val="single" w:sz="4" w:space="0" w:color="auto"/>
              <w:right w:val="single" w:sz="4" w:space="0" w:color="auto"/>
            </w:tcBorders>
            <w:noWrap/>
            <w:vAlign w:val="bottom"/>
            <w:hideMark/>
          </w:tcPr>
          <w:p w14:paraId="3BEC53D5"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485.3</w:t>
            </w:r>
          </w:p>
        </w:tc>
        <w:tc>
          <w:tcPr>
            <w:tcW w:w="1292" w:type="dxa"/>
            <w:tcBorders>
              <w:top w:val="nil"/>
              <w:left w:val="nil"/>
              <w:bottom w:val="single" w:sz="4" w:space="0" w:color="auto"/>
              <w:right w:val="single" w:sz="4" w:space="0" w:color="auto"/>
            </w:tcBorders>
            <w:noWrap/>
            <w:vAlign w:val="bottom"/>
            <w:hideMark/>
          </w:tcPr>
          <w:p w14:paraId="7458E878"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482.3-488.3</w:t>
            </w:r>
          </w:p>
        </w:tc>
        <w:tc>
          <w:tcPr>
            <w:tcW w:w="973" w:type="dxa"/>
            <w:tcBorders>
              <w:top w:val="nil"/>
              <w:left w:val="nil"/>
              <w:bottom w:val="single" w:sz="4" w:space="0" w:color="auto"/>
              <w:right w:val="single" w:sz="4" w:space="0" w:color="auto"/>
            </w:tcBorders>
            <w:noWrap/>
            <w:vAlign w:val="bottom"/>
            <w:hideMark/>
          </w:tcPr>
          <w:p w14:paraId="11DB387C"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481.1</w:t>
            </w:r>
          </w:p>
        </w:tc>
        <w:tc>
          <w:tcPr>
            <w:tcW w:w="1361" w:type="dxa"/>
            <w:tcBorders>
              <w:top w:val="single" w:sz="4" w:space="0" w:color="auto"/>
              <w:left w:val="nil"/>
              <w:bottom w:val="single" w:sz="4" w:space="0" w:color="auto"/>
              <w:right w:val="single" w:sz="4" w:space="0" w:color="auto"/>
            </w:tcBorders>
            <w:noWrap/>
            <w:vAlign w:val="bottom"/>
            <w:hideMark/>
          </w:tcPr>
          <w:p w14:paraId="2212AE50"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480.9-481.8</w:t>
            </w:r>
          </w:p>
        </w:tc>
        <w:tc>
          <w:tcPr>
            <w:tcW w:w="1290" w:type="dxa"/>
            <w:tcBorders>
              <w:top w:val="single" w:sz="4" w:space="0" w:color="auto"/>
              <w:left w:val="single" w:sz="4" w:space="0" w:color="auto"/>
              <w:bottom w:val="single" w:sz="4" w:space="0" w:color="auto"/>
              <w:right w:val="single" w:sz="4" w:space="0" w:color="auto"/>
            </w:tcBorders>
            <w:vAlign w:val="bottom"/>
          </w:tcPr>
          <w:p w14:paraId="007DDD5A" w14:textId="7B881AA2" w:rsidR="00914BB1" w:rsidRPr="00D658B0" w:rsidRDefault="000E65FD" w:rsidP="00D658B0">
            <w:pPr>
              <w:spacing w:after="0" w:line="240" w:lineRule="auto"/>
              <w:rPr>
                <w:rFonts w:ascii="Calibri" w:eastAsia="Times New Roman" w:hAnsi="Calibri" w:cs="Calibri"/>
                <w:color w:val="000000"/>
                <w:sz w:val="20"/>
                <w:szCs w:val="20"/>
              </w:rPr>
            </w:pPr>
            <w:r w:rsidRPr="000E65FD">
              <w:rPr>
                <w:rFonts w:ascii="Calibri" w:hAnsi="Calibri" w:cs="Calibri"/>
                <w:color w:val="000000"/>
                <w:sz w:val="20"/>
                <w:szCs w:val="20"/>
              </w:rPr>
              <w:t>0.8%</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41B5EE8E"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higher</w:t>
            </w:r>
          </w:p>
        </w:tc>
      </w:tr>
      <w:tr w:rsidR="009A18F6" w:rsidRPr="00D658B0" w14:paraId="3B476BD5" w14:textId="77777777" w:rsidTr="000D3D7C">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033EB388"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Bladder</w:t>
            </w:r>
          </w:p>
        </w:tc>
        <w:tc>
          <w:tcPr>
            <w:tcW w:w="1094" w:type="dxa"/>
            <w:tcBorders>
              <w:top w:val="nil"/>
              <w:left w:val="nil"/>
              <w:bottom w:val="single" w:sz="4" w:space="0" w:color="auto"/>
              <w:right w:val="single" w:sz="4" w:space="0" w:color="auto"/>
            </w:tcBorders>
            <w:noWrap/>
            <w:vAlign w:val="bottom"/>
            <w:hideMark/>
          </w:tcPr>
          <w:p w14:paraId="177A11FF"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36.5</w:t>
            </w:r>
          </w:p>
        </w:tc>
        <w:tc>
          <w:tcPr>
            <w:tcW w:w="1292" w:type="dxa"/>
            <w:tcBorders>
              <w:top w:val="nil"/>
              <w:left w:val="nil"/>
              <w:bottom w:val="single" w:sz="4" w:space="0" w:color="auto"/>
              <w:right w:val="single" w:sz="4" w:space="0" w:color="auto"/>
            </w:tcBorders>
            <w:noWrap/>
            <w:vAlign w:val="bottom"/>
            <w:hideMark/>
          </w:tcPr>
          <w:p w14:paraId="41110FD9"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35.6-37.3</w:t>
            </w:r>
          </w:p>
        </w:tc>
        <w:tc>
          <w:tcPr>
            <w:tcW w:w="973" w:type="dxa"/>
            <w:tcBorders>
              <w:top w:val="nil"/>
              <w:left w:val="nil"/>
              <w:bottom w:val="single" w:sz="4" w:space="0" w:color="auto"/>
              <w:right w:val="single" w:sz="4" w:space="0" w:color="auto"/>
            </w:tcBorders>
            <w:noWrap/>
            <w:vAlign w:val="bottom"/>
            <w:hideMark/>
          </w:tcPr>
          <w:p w14:paraId="4699C8C1"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32.5</w:t>
            </w:r>
          </w:p>
        </w:tc>
        <w:tc>
          <w:tcPr>
            <w:tcW w:w="1361" w:type="dxa"/>
            <w:tcBorders>
              <w:top w:val="single" w:sz="4" w:space="0" w:color="auto"/>
              <w:left w:val="nil"/>
              <w:bottom w:val="single" w:sz="4" w:space="0" w:color="auto"/>
              <w:right w:val="single" w:sz="4" w:space="0" w:color="auto"/>
            </w:tcBorders>
            <w:noWrap/>
            <w:vAlign w:val="bottom"/>
            <w:hideMark/>
          </w:tcPr>
          <w:p w14:paraId="14B7748D"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32.4-32.6</w:t>
            </w:r>
          </w:p>
        </w:tc>
        <w:tc>
          <w:tcPr>
            <w:tcW w:w="1290" w:type="dxa"/>
            <w:tcBorders>
              <w:top w:val="single" w:sz="4" w:space="0" w:color="auto"/>
              <w:left w:val="single" w:sz="4" w:space="0" w:color="auto"/>
              <w:bottom w:val="single" w:sz="4" w:space="0" w:color="auto"/>
              <w:right w:val="single" w:sz="4" w:space="0" w:color="auto"/>
            </w:tcBorders>
            <w:vAlign w:val="bottom"/>
          </w:tcPr>
          <w:p w14:paraId="7616907D" w14:textId="2F72AAF8" w:rsidR="00914BB1" w:rsidRPr="00D658B0" w:rsidRDefault="000E65FD" w:rsidP="00D658B0">
            <w:pPr>
              <w:spacing w:after="0" w:line="240" w:lineRule="auto"/>
              <w:rPr>
                <w:rFonts w:ascii="Calibri" w:eastAsia="Times New Roman" w:hAnsi="Calibri" w:cs="Calibri"/>
                <w:color w:val="000000"/>
                <w:sz w:val="20"/>
                <w:szCs w:val="20"/>
              </w:rPr>
            </w:pPr>
            <w:r w:rsidRPr="000E65FD">
              <w:rPr>
                <w:rFonts w:ascii="Calibri" w:hAnsi="Calibri" w:cs="Calibri"/>
                <w:color w:val="000000"/>
                <w:sz w:val="20"/>
                <w:szCs w:val="20"/>
              </w:rPr>
              <w:t>12.3%</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5CFEEFEE"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higher</w:t>
            </w:r>
          </w:p>
        </w:tc>
      </w:tr>
      <w:tr w:rsidR="009A18F6" w:rsidRPr="00D658B0" w14:paraId="0D022EA9" w14:textId="77777777" w:rsidTr="000D3D7C">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3E009336"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 xml:space="preserve">Brain </w:t>
            </w:r>
          </w:p>
        </w:tc>
        <w:tc>
          <w:tcPr>
            <w:tcW w:w="1094" w:type="dxa"/>
            <w:tcBorders>
              <w:top w:val="nil"/>
              <w:left w:val="nil"/>
              <w:bottom w:val="single" w:sz="4" w:space="0" w:color="auto"/>
              <w:right w:val="single" w:sz="4" w:space="0" w:color="auto"/>
            </w:tcBorders>
            <w:noWrap/>
            <w:vAlign w:val="bottom"/>
            <w:hideMark/>
          </w:tcPr>
          <w:p w14:paraId="371C4760"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8.1</w:t>
            </w:r>
          </w:p>
        </w:tc>
        <w:tc>
          <w:tcPr>
            <w:tcW w:w="1292" w:type="dxa"/>
            <w:tcBorders>
              <w:top w:val="nil"/>
              <w:left w:val="nil"/>
              <w:bottom w:val="single" w:sz="4" w:space="0" w:color="auto"/>
              <w:right w:val="single" w:sz="4" w:space="0" w:color="auto"/>
            </w:tcBorders>
            <w:noWrap/>
            <w:vAlign w:val="bottom"/>
            <w:hideMark/>
          </w:tcPr>
          <w:p w14:paraId="52EAEFA9"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7.7-8.5</w:t>
            </w:r>
          </w:p>
        </w:tc>
        <w:tc>
          <w:tcPr>
            <w:tcW w:w="973" w:type="dxa"/>
            <w:tcBorders>
              <w:top w:val="nil"/>
              <w:left w:val="nil"/>
              <w:bottom w:val="single" w:sz="4" w:space="0" w:color="auto"/>
              <w:right w:val="single" w:sz="4" w:space="0" w:color="auto"/>
            </w:tcBorders>
            <w:noWrap/>
            <w:vAlign w:val="bottom"/>
            <w:hideMark/>
          </w:tcPr>
          <w:p w14:paraId="19F912AB"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7.4</w:t>
            </w:r>
          </w:p>
        </w:tc>
        <w:tc>
          <w:tcPr>
            <w:tcW w:w="1361" w:type="dxa"/>
            <w:tcBorders>
              <w:top w:val="single" w:sz="4" w:space="0" w:color="auto"/>
              <w:left w:val="nil"/>
              <w:bottom w:val="single" w:sz="4" w:space="0" w:color="auto"/>
              <w:right w:val="single" w:sz="4" w:space="0" w:color="auto"/>
            </w:tcBorders>
            <w:noWrap/>
            <w:vAlign w:val="bottom"/>
            <w:hideMark/>
          </w:tcPr>
          <w:p w14:paraId="034DEFA9"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7.4-7.5</w:t>
            </w:r>
          </w:p>
        </w:tc>
        <w:tc>
          <w:tcPr>
            <w:tcW w:w="1290" w:type="dxa"/>
            <w:tcBorders>
              <w:top w:val="single" w:sz="4" w:space="0" w:color="auto"/>
              <w:left w:val="single" w:sz="4" w:space="0" w:color="auto"/>
              <w:bottom w:val="single" w:sz="4" w:space="0" w:color="auto"/>
              <w:right w:val="single" w:sz="4" w:space="0" w:color="auto"/>
            </w:tcBorders>
            <w:vAlign w:val="bottom"/>
          </w:tcPr>
          <w:p w14:paraId="48088882" w14:textId="5D15B825" w:rsidR="00914BB1" w:rsidRPr="00D658B0" w:rsidRDefault="000E65FD" w:rsidP="00D658B0">
            <w:pPr>
              <w:spacing w:after="0" w:line="240" w:lineRule="auto"/>
              <w:rPr>
                <w:rFonts w:ascii="Calibri" w:eastAsia="Times New Roman" w:hAnsi="Calibri" w:cs="Calibri"/>
                <w:color w:val="000000"/>
                <w:sz w:val="20"/>
                <w:szCs w:val="20"/>
              </w:rPr>
            </w:pPr>
            <w:r w:rsidRPr="000E65FD">
              <w:rPr>
                <w:rFonts w:ascii="Calibri" w:hAnsi="Calibri" w:cs="Calibri"/>
                <w:color w:val="000000"/>
                <w:sz w:val="20"/>
                <w:szCs w:val="20"/>
              </w:rPr>
              <w:t>9.4%</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5FEFC916"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higher</w:t>
            </w:r>
          </w:p>
        </w:tc>
      </w:tr>
      <w:tr w:rsidR="009A18F6" w:rsidRPr="00D658B0" w14:paraId="088C7144" w14:textId="77777777" w:rsidTr="000D3D7C">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0132E3AC"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Colorectal</w:t>
            </w:r>
          </w:p>
        </w:tc>
        <w:tc>
          <w:tcPr>
            <w:tcW w:w="1094" w:type="dxa"/>
            <w:tcBorders>
              <w:top w:val="nil"/>
              <w:left w:val="nil"/>
              <w:bottom w:val="single" w:sz="4" w:space="0" w:color="auto"/>
              <w:right w:val="single" w:sz="4" w:space="0" w:color="auto"/>
            </w:tcBorders>
            <w:noWrap/>
            <w:vAlign w:val="bottom"/>
            <w:hideMark/>
          </w:tcPr>
          <w:p w14:paraId="1854DE3B"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36.5</w:t>
            </w:r>
          </w:p>
        </w:tc>
        <w:tc>
          <w:tcPr>
            <w:tcW w:w="1292" w:type="dxa"/>
            <w:tcBorders>
              <w:top w:val="nil"/>
              <w:left w:val="nil"/>
              <w:bottom w:val="single" w:sz="4" w:space="0" w:color="auto"/>
              <w:right w:val="single" w:sz="4" w:space="0" w:color="auto"/>
            </w:tcBorders>
            <w:noWrap/>
            <w:vAlign w:val="bottom"/>
            <w:hideMark/>
          </w:tcPr>
          <w:p w14:paraId="0ADE3F60"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35.6-37.3</w:t>
            </w:r>
          </w:p>
        </w:tc>
        <w:tc>
          <w:tcPr>
            <w:tcW w:w="973" w:type="dxa"/>
            <w:tcBorders>
              <w:top w:val="nil"/>
              <w:left w:val="nil"/>
              <w:bottom w:val="single" w:sz="4" w:space="0" w:color="auto"/>
              <w:right w:val="single" w:sz="4" w:space="0" w:color="auto"/>
            </w:tcBorders>
            <w:noWrap/>
            <w:vAlign w:val="bottom"/>
            <w:hideMark/>
          </w:tcPr>
          <w:p w14:paraId="0B31FEDD"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41.4</w:t>
            </w:r>
          </w:p>
        </w:tc>
        <w:tc>
          <w:tcPr>
            <w:tcW w:w="1361" w:type="dxa"/>
            <w:tcBorders>
              <w:top w:val="single" w:sz="4" w:space="0" w:color="auto"/>
              <w:left w:val="nil"/>
              <w:bottom w:val="single" w:sz="4" w:space="0" w:color="auto"/>
              <w:right w:val="single" w:sz="4" w:space="0" w:color="auto"/>
            </w:tcBorders>
            <w:noWrap/>
            <w:vAlign w:val="bottom"/>
            <w:hideMark/>
          </w:tcPr>
          <w:p w14:paraId="180B09DD"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41.3-41.5</w:t>
            </w:r>
          </w:p>
        </w:tc>
        <w:tc>
          <w:tcPr>
            <w:tcW w:w="1290" w:type="dxa"/>
            <w:tcBorders>
              <w:top w:val="single" w:sz="4" w:space="0" w:color="auto"/>
              <w:left w:val="single" w:sz="4" w:space="0" w:color="auto"/>
              <w:bottom w:val="single" w:sz="4" w:space="0" w:color="auto"/>
              <w:right w:val="single" w:sz="4" w:space="0" w:color="auto"/>
            </w:tcBorders>
            <w:vAlign w:val="bottom"/>
          </w:tcPr>
          <w:p w14:paraId="255ADB00" w14:textId="25464B4B" w:rsidR="00914BB1" w:rsidRPr="00D658B0" w:rsidRDefault="000E65FD" w:rsidP="00D658B0">
            <w:pPr>
              <w:spacing w:after="0" w:line="240" w:lineRule="auto"/>
              <w:rPr>
                <w:rFonts w:ascii="Calibri" w:eastAsia="Times New Roman" w:hAnsi="Calibri" w:cs="Calibri"/>
                <w:color w:val="000000"/>
                <w:sz w:val="20"/>
                <w:szCs w:val="20"/>
              </w:rPr>
            </w:pPr>
            <w:r w:rsidRPr="000E65FD">
              <w:rPr>
                <w:rFonts w:ascii="Calibri" w:hAnsi="Calibri" w:cs="Calibri"/>
                <w:color w:val="000000"/>
                <w:sz w:val="20"/>
                <w:szCs w:val="20"/>
              </w:rPr>
              <w:t>-11.8%</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7A862D80"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lower</w:t>
            </w:r>
          </w:p>
        </w:tc>
      </w:tr>
      <w:tr w:rsidR="009A18F6" w:rsidRPr="00D658B0" w14:paraId="460B6CC7" w14:textId="77777777" w:rsidTr="000D3D7C">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0EE1ECD6"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Esophagus</w:t>
            </w:r>
          </w:p>
        </w:tc>
        <w:tc>
          <w:tcPr>
            <w:tcW w:w="1094" w:type="dxa"/>
            <w:tcBorders>
              <w:top w:val="nil"/>
              <w:left w:val="nil"/>
              <w:bottom w:val="single" w:sz="4" w:space="0" w:color="auto"/>
              <w:right w:val="single" w:sz="4" w:space="0" w:color="auto"/>
            </w:tcBorders>
            <w:noWrap/>
            <w:vAlign w:val="bottom"/>
            <w:hideMark/>
          </w:tcPr>
          <w:p w14:paraId="0C478AE3"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9.1</w:t>
            </w:r>
          </w:p>
        </w:tc>
        <w:tc>
          <w:tcPr>
            <w:tcW w:w="1292" w:type="dxa"/>
            <w:tcBorders>
              <w:top w:val="nil"/>
              <w:left w:val="nil"/>
              <w:bottom w:val="single" w:sz="4" w:space="0" w:color="auto"/>
              <w:right w:val="single" w:sz="4" w:space="0" w:color="auto"/>
            </w:tcBorders>
            <w:noWrap/>
            <w:vAlign w:val="bottom"/>
            <w:hideMark/>
          </w:tcPr>
          <w:p w14:paraId="2FA7E255"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8.7-9.5</w:t>
            </w:r>
          </w:p>
        </w:tc>
        <w:tc>
          <w:tcPr>
            <w:tcW w:w="973" w:type="dxa"/>
            <w:tcBorders>
              <w:top w:val="nil"/>
              <w:left w:val="nil"/>
              <w:bottom w:val="single" w:sz="4" w:space="0" w:color="auto"/>
              <w:right w:val="single" w:sz="4" w:space="0" w:color="auto"/>
            </w:tcBorders>
            <w:noWrap/>
            <w:vAlign w:val="bottom"/>
            <w:hideMark/>
          </w:tcPr>
          <w:p w14:paraId="56A2B5BD"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7.8</w:t>
            </w:r>
          </w:p>
        </w:tc>
        <w:tc>
          <w:tcPr>
            <w:tcW w:w="1361" w:type="dxa"/>
            <w:tcBorders>
              <w:top w:val="single" w:sz="4" w:space="0" w:color="auto"/>
              <w:left w:val="nil"/>
              <w:bottom w:val="single" w:sz="4" w:space="0" w:color="auto"/>
              <w:right w:val="single" w:sz="4" w:space="0" w:color="auto"/>
            </w:tcBorders>
            <w:noWrap/>
            <w:vAlign w:val="bottom"/>
            <w:hideMark/>
          </w:tcPr>
          <w:p w14:paraId="3B22EBDA"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7.7-7.8</w:t>
            </w:r>
          </w:p>
        </w:tc>
        <w:tc>
          <w:tcPr>
            <w:tcW w:w="1290" w:type="dxa"/>
            <w:tcBorders>
              <w:top w:val="single" w:sz="4" w:space="0" w:color="auto"/>
              <w:left w:val="single" w:sz="4" w:space="0" w:color="auto"/>
              <w:bottom w:val="single" w:sz="4" w:space="0" w:color="auto"/>
              <w:right w:val="single" w:sz="4" w:space="0" w:color="auto"/>
            </w:tcBorders>
            <w:vAlign w:val="bottom"/>
          </w:tcPr>
          <w:p w14:paraId="3974D592" w14:textId="14C34CA6" w:rsidR="00914BB1" w:rsidRPr="00D658B0" w:rsidRDefault="000E65FD" w:rsidP="00D658B0">
            <w:pPr>
              <w:spacing w:after="0" w:line="240" w:lineRule="auto"/>
              <w:rPr>
                <w:rFonts w:ascii="Calibri" w:eastAsia="Times New Roman" w:hAnsi="Calibri" w:cs="Calibri"/>
                <w:color w:val="000000"/>
                <w:sz w:val="20"/>
                <w:szCs w:val="20"/>
              </w:rPr>
            </w:pPr>
            <w:r w:rsidRPr="000E65FD">
              <w:rPr>
                <w:rFonts w:ascii="Calibri" w:hAnsi="Calibri" w:cs="Calibri"/>
                <w:color w:val="000000"/>
                <w:sz w:val="20"/>
                <w:szCs w:val="20"/>
              </w:rPr>
              <w:t>16.6%</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45BEDC04"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higher</w:t>
            </w:r>
          </w:p>
        </w:tc>
      </w:tr>
      <w:tr w:rsidR="009A18F6" w:rsidRPr="00D658B0" w14:paraId="7913239B" w14:textId="77777777" w:rsidTr="000D3D7C">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3F58FAA4"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HL</w:t>
            </w:r>
          </w:p>
        </w:tc>
        <w:tc>
          <w:tcPr>
            <w:tcW w:w="1094" w:type="dxa"/>
            <w:tcBorders>
              <w:top w:val="nil"/>
              <w:left w:val="nil"/>
              <w:bottom w:val="single" w:sz="4" w:space="0" w:color="auto"/>
              <w:right w:val="single" w:sz="4" w:space="0" w:color="auto"/>
            </w:tcBorders>
            <w:noWrap/>
            <w:vAlign w:val="bottom"/>
            <w:hideMark/>
          </w:tcPr>
          <w:p w14:paraId="53943214"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3.2</w:t>
            </w:r>
          </w:p>
        </w:tc>
        <w:tc>
          <w:tcPr>
            <w:tcW w:w="1292" w:type="dxa"/>
            <w:tcBorders>
              <w:top w:val="nil"/>
              <w:left w:val="nil"/>
              <w:bottom w:val="single" w:sz="4" w:space="0" w:color="auto"/>
              <w:right w:val="single" w:sz="4" w:space="0" w:color="auto"/>
            </w:tcBorders>
            <w:noWrap/>
            <w:vAlign w:val="bottom"/>
            <w:hideMark/>
          </w:tcPr>
          <w:p w14:paraId="7752148F"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2.9-3.5</w:t>
            </w:r>
          </w:p>
        </w:tc>
        <w:tc>
          <w:tcPr>
            <w:tcW w:w="973" w:type="dxa"/>
            <w:tcBorders>
              <w:top w:val="nil"/>
              <w:left w:val="nil"/>
              <w:bottom w:val="single" w:sz="4" w:space="0" w:color="auto"/>
              <w:right w:val="single" w:sz="4" w:space="0" w:color="auto"/>
            </w:tcBorders>
            <w:noWrap/>
            <w:vAlign w:val="bottom"/>
            <w:hideMark/>
          </w:tcPr>
          <w:p w14:paraId="22EBB65A"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2.8</w:t>
            </w:r>
          </w:p>
        </w:tc>
        <w:tc>
          <w:tcPr>
            <w:tcW w:w="1361" w:type="dxa"/>
            <w:tcBorders>
              <w:top w:val="single" w:sz="4" w:space="0" w:color="auto"/>
              <w:left w:val="nil"/>
              <w:bottom w:val="single" w:sz="4" w:space="0" w:color="auto"/>
              <w:right w:val="single" w:sz="4" w:space="0" w:color="auto"/>
            </w:tcBorders>
            <w:noWrap/>
            <w:vAlign w:val="bottom"/>
            <w:hideMark/>
          </w:tcPr>
          <w:p w14:paraId="47BF4CAC"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2.8-2.8</w:t>
            </w:r>
          </w:p>
        </w:tc>
        <w:tc>
          <w:tcPr>
            <w:tcW w:w="1290" w:type="dxa"/>
            <w:tcBorders>
              <w:top w:val="single" w:sz="4" w:space="0" w:color="auto"/>
              <w:left w:val="single" w:sz="4" w:space="0" w:color="auto"/>
              <w:bottom w:val="single" w:sz="4" w:space="0" w:color="auto"/>
              <w:right w:val="single" w:sz="4" w:space="0" w:color="auto"/>
            </w:tcBorders>
            <w:vAlign w:val="bottom"/>
          </w:tcPr>
          <w:p w14:paraId="33638943" w14:textId="23602BF6" w:rsidR="00914BB1" w:rsidRPr="00D658B0" w:rsidRDefault="000E65FD" w:rsidP="00D658B0">
            <w:pPr>
              <w:spacing w:after="0" w:line="240" w:lineRule="auto"/>
              <w:rPr>
                <w:rFonts w:ascii="Calibri" w:eastAsia="Times New Roman" w:hAnsi="Calibri" w:cs="Calibri"/>
                <w:color w:val="000000"/>
                <w:sz w:val="20"/>
                <w:szCs w:val="20"/>
              </w:rPr>
            </w:pPr>
            <w:r w:rsidRPr="000E65FD">
              <w:rPr>
                <w:rFonts w:ascii="Calibri" w:hAnsi="Calibri" w:cs="Calibri"/>
                <w:color w:val="000000"/>
                <w:sz w:val="20"/>
                <w:szCs w:val="20"/>
              </w:rPr>
              <w:t>14.2%</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10ED423F"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higher</w:t>
            </w:r>
          </w:p>
        </w:tc>
      </w:tr>
      <w:tr w:rsidR="009A18F6" w:rsidRPr="00D658B0" w14:paraId="2BD751F4" w14:textId="77777777" w:rsidTr="000D3D7C">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6E49DE67"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Kidney</w:t>
            </w:r>
          </w:p>
        </w:tc>
        <w:tc>
          <w:tcPr>
            <w:tcW w:w="1094" w:type="dxa"/>
            <w:tcBorders>
              <w:top w:val="nil"/>
              <w:left w:val="nil"/>
              <w:bottom w:val="single" w:sz="4" w:space="0" w:color="auto"/>
              <w:right w:val="single" w:sz="4" w:space="0" w:color="auto"/>
            </w:tcBorders>
            <w:noWrap/>
            <w:vAlign w:val="bottom"/>
            <w:hideMark/>
          </w:tcPr>
          <w:p w14:paraId="22E6013E"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21.3</w:t>
            </w:r>
          </w:p>
        </w:tc>
        <w:tc>
          <w:tcPr>
            <w:tcW w:w="1292" w:type="dxa"/>
            <w:tcBorders>
              <w:top w:val="nil"/>
              <w:left w:val="nil"/>
              <w:bottom w:val="single" w:sz="4" w:space="0" w:color="auto"/>
              <w:right w:val="single" w:sz="4" w:space="0" w:color="auto"/>
            </w:tcBorders>
            <w:noWrap/>
            <w:vAlign w:val="bottom"/>
            <w:hideMark/>
          </w:tcPr>
          <w:p w14:paraId="6CCA69AF"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20.7-22.0</w:t>
            </w:r>
          </w:p>
        </w:tc>
        <w:tc>
          <w:tcPr>
            <w:tcW w:w="973" w:type="dxa"/>
            <w:tcBorders>
              <w:top w:val="nil"/>
              <w:left w:val="nil"/>
              <w:bottom w:val="single" w:sz="4" w:space="0" w:color="auto"/>
              <w:right w:val="single" w:sz="4" w:space="0" w:color="auto"/>
            </w:tcBorders>
            <w:noWrap/>
            <w:vAlign w:val="bottom"/>
            <w:hideMark/>
          </w:tcPr>
          <w:p w14:paraId="2C454753"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23.4</w:t>
            </w:r>
          </w:p>
        </w:tc>
        <w:tc>
          <w:tcPr>
            <w:tcW w:w="1361" w:type="dxa"/>
            <w:tcBorders>
              <w:top w:val="single" w:sz="4" w:space="0" w:color="auto"/>
              <w:left w:val="nil"/>
              <w:bottom w:val="single" w:sz="4" w:space="0" w:color="auto"/>
              <w:right w:val="single" w:sz="4" w:space="0" w:color="auto"/>
            </w:tcBorders>
            <w:noWrap/>
            <w:vAlign w:val="bottom"/>
            <w:hideMark/>
          </w:tcPr>
          <w:p w14:paraId="78CE1297"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23.3-23.5</w:t>
            </w:r>
          </w:p>
        </w:tc>
        <w:tc>
          <w:tcPr>
            <w:tcW w:w="1290" w:type="dxa"/>
            <w:tcBorders>
              <w:top w:val="single" w:sz="4" w:space="0" w:color="auto"/>
              <w:left w:val="single" w:sz="4" w:space="0" w:color="auto"/>
              <w:bottom w:val="single" w:sz="4" w:space="0" w:color="auto"/>
              <w:right w:val="single" w:sz="4" w:space="0" w:color="auto"/>
            </w:tcBorders>
            <w:vAlign w:val="bottom"/>
          </w:tcPr>
          <w:p w14:paraId="54ECE53D" w14:textId="3B8343ED" w:rsidR="00914BB1" w:rsidRPr="00D658B0" w:rsidRDefault="000E65FD" w:rsidP="00D658B0">
            <w:pPr>
              <w:spacing w:after="0" w:line="240" w:lineRule="auto"/>
              <w:rPr>
                <w:rFonts w:ascii="Calibri" w:eastAsia="Times New Roman" w:hAnsi="Calibri" w:cs="Calibri"/>
                <w:color w:val="000000"/>
                <w:sz w:val="20"/>
                <w:szCs w:val="20"/>
              </w:rPr>
            </w:pPr>
            <w:r w:rsidRPr="000E65FD">
              <w:rPr>
                <w:rFonts w:ascii="Calibri" w:hAnsi="Calibri" w:cs="Calibri"/>
                <w:color w:val="000000"/>
                <w:sz w:val="20"/>
                <w:szCs w:val="20"/>
              </w:rPr>
              <w:t>-8.9%</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14AC2A16"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lower</w:t>
            </w:r>
          </w:p>
        </w:tc>
      </w:tr>
      <w:tr w:rsidR="009A18F6" w:rsidRPr="00D658B0" w14:paraId="5BE606B3" w14:textId="77777777" w:rsidTr="000D3D7C">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7E6FCDCF"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Larynx</w:t>
            </w:r>
          </w:p>
        </w:tc>
        <w:tc>
          <w:tcPr>
            <w:tcW w:w="1094" w:type="dxa"/>
            <w:tcBorders>
              <w:top w:val="nil"/>
              <w:left w:val="nil"/>
              <w:bottom w:val="single" w:sz="4" w:space="0" w:color="auto"/>
              <w:right w:val="single" w:sz="4" w:space="0" w:color="auto"/>
            </w:tcBorders>
            <w:noWrap/>
            <w:vAlign w:val="bottom"/>
            <w:hideMark/>
          </w:tcPr>
          <w:p w14:paraId="22378C0A"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4.8</w:t>
            </w:r>
          </w:p>
        </w:tc>
        <w:tc>
          <w:tcPr>
            <w:tcW w:w="1292" w:type="dxa"/>
            <w:tcBorders>
              <w:top w:val="nil"/>
              <w:left w:val="nil"/>
              <w:bottom w:val="single" w:sz="4" w:space="0" w:color="auto"/>
              <w:right w:val="single" w:sz="4" w:space="0" w:color="auto"/>
            </w:tcBorders>
            <w:noWrap/>
            <w:vAlign w:val="bottom"/>
            <w:hideMark/>
          </w:tcPr>
          <w:p w14:paraId="48042FA1"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4.5-5.1</w:t>
            </w:r>
          </w:p>
        </w:tc>
        <w:tc>
          <w:tcPr>
            <w:tcW w:w="973" w:type="dxa"/>
            <w:tcBorders>
              <w:top w:val="nil"/>
              <w:left w:val="nil"/>
              <w:bottom w:val="single" w:sz="4" w:space="0" w:color="auto"/>
              <w:right w:val="single" w:sz="4" w:space="0" w:color="auto"/>
            </w:tcBorders>
            <w:noWrap/>
            <w:vAlign w:val="bottom"/>
            <w:hideMark/>
          </w:tcPr>
          <w:p w14:paraId="63A3FEB7"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4.9</w:t>
            </w:r>
          </w:p>
        </w:tc>
        <w:tc>
          <w:tcPr>
            <w:tcW w:w="1361" w:type="dxa"/>
            <w:tcBorders>
              <w:top w:val="single" w:sz="4" w:space="0" w:color="auto"/>
              <w:left w:val="nil"/>
              <w:bottom w:val="single" w:sz="4" w:space="0" w:color="auto"/>
              <w:right w:val="single" w:sz="4" w:space="0" w:color="auto"/>
            </w:tcBorders>
            <w:noWrap/>
            <w:vAlign w:val="bottom"/>
            <w:hideMark/>
          </w:tcPr>
          <w:p w14:paraId="256F9A68"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4.9-5.0</w:t>
            </w:r>
          </w:p>
        </w:tc>
        <w:tc>
          <w:tcPr>
            <w:tcW w:w="1290" w:type="dxa"/>
            <w:tcBorders>
              <w:top w:val="single" w:sz="4" w:space="0" w:color="auto"/>
              <w:left w:val="single" w:sz="4" w:space="0" w:color="auto"/>
              <w:bottom w:val="single" w:sz="4" w:space="0" w:color="auto"/>
              <w:right w:val="single" w:sz="4" w:space="0" w:color="auto"/>
            </w:tcBorders>
            <w:vAlign w:val="bottom"/>
          </w:tcPr>
          <w:p w14:paraId="5E2310CB" w14:textId="68AC6844" w:rsidR="00914BB1" w:rsidRPr="00D658B0" w:rsidRDefault="000E65FD" w:rsidP="00D658B0">
            <w:pPr>
              <w:spacing w:after="0" w:line="240" w:lineRule="auto"/>
              <w:rPr>
                <w:rFonts w:ascii="Calibri" w:eastAsia="Times New Roman" w:hAnsi="Calibri" w:cs="Calibri"/>
                <w:color w:val="000000"/>
                <w:sz w:val="20"/>
                <w:szCs w:val="20"/>
              </w:rPr>
            </w:pPr>
            <w:r>
              <w:rPr>
                <w:rFonts w:ascii="Calibri" w:hAnsi="Calibri" w:cs="Calibri"/>
                <w:color w:val="000000"/>
                <w:sz w:val="20"/>
                <w:szCs w:val="20"/>
              </w:rPr>
              <w:t>*</w:t>
            </w:r>
            <w:r w:rsidR="006F7018">
              <w:rPr>
                <w:rFonts w:ascii="Calibri" w:hAnsi="Calibri" w:cs="Calibri"/>
                <w:color w:val="000000"/>
                <w:sz w:val="20"/>
                <w:szCs w:val="20"/>
              </w:rPr>
              <w:t>*</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45835F26"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no</w:t>
            </w:r>
          </w:p>
        </w:tc>
      </w:tr>
      <w:tr w:rsidR="009A18F6" w:rsidRPr="00D658B0" w14:paraId="0D56B218" w14:textId="77777777" w:rsidTr="000D3D7C">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229BEF53"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Leukemia</w:t>
            </w:r>
          </w:p>
        </w:tc>
        <w:tc>
          <w:tcPr>
            <w:tcW w:w="1094" w:type="dxa"/>
            <w:tcBorders>
              <w:top w:val="nil"/>
              <w:left w:val="nil"/>
              <w:bottom w:val="single" w:sz="4" w:space="0" w:color="auto"/>
              <w:right w:val="single" w:sz="4" w:space="0" w:color="auto"/>
            </w:tcBorders>
            <w:noWrap/>
            <w:vAlign w:val="bottom"/>
            <w:hideMark/>
          </w:tcPr>
          <w:p w14:paraId="53390503"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17.6</w:t>
            </w:r>
          </w:p>
        </w:tc>
        <w:tc>
          <w:tcPr>
            <w:tcW w:w="1292" w:type="dxa"/>
            <w:tcBorders>
              <w:top w:val="nil"/>
              <w:left w:val="nil"/>
              <w:bottom w:val="single" w:sz="4" w:space="0" w:color="auto"/>
              <w:right w:val="single" w:sz="4" w:space="0" w:color="auto"/>
            </w:tcBorders>
            <w:noWrap/>
            <w:vAlign w:val="bottom"/>
            <w:hideMark/>
          </w:tcPr>
          <w:p w14:paraId="4D823754"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17.0-18.2</w:t>
            </w:r>
          </w:p>
        </w:tc>
        <w:tc>
          <w:tcPr>
            <w:tcW w:w="973" w:type="dxa"/>
            <w:tcBorders>
              <w:top w:val="nil"/>
              <w:left w:val="nil"/>
              <w:bottom w:val="single" w:sz="4" w:space="0" w:color="auto"/>
              <w:right w:val="single" w:sz="4" w:space="0" w:color="auto"/>
            </w:tcBorders>
            <w:noWrap/>
            <w:vAlign w:val="bottom"/>
            <w:hideMark/>
          </w:tcPr>
          <w:p w14:paraId="1791794B"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17.8</w:t>
            </w:r>
          </w:p>
        </w:tc>
        <w:tc>
          <w:tcPr>
            <w:tcW w:w="1361" w:type="dxa"/>
            <w:tcBorders>
              <w:top w:val="single" w:sz="4" w:space="0" w:color="auto"/>
              <w:left w:val="nil"/>
              <w:bottom w:val="single" w:sz="4" w:space="0" w:color="auto"/>
              <w:right w:val="single" w:sz="4" w:space="0" w:color="auto"/>
            </w:tcBorders>
            <w:noWrap/>
            <w:vAlign w:val="bottom"/>
            <w:hideMark/>
          </w:tcPr>
          <w:p w14:paraId="42E6FBAD"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17.7-17.9</w:t>
            </w:r>
          </w:p>
        </w:tc>
        <w:tc>
          <w:tcPr>
            <w:tcW w:w="1290" w:type="dxa"/>
            <w:tcBorders>
              <w:top w:val="single" w:sz="4" w:space="0" w:color="auto"/>
              <w:left w:val="single" w:sz="4" w:space="0" w:color="auto"/>
              <w:bottom w:val="single" w:sz="4" w:space="0" w:color="auto"/>
              <w:right w:val="single" w:sz="4" w:space="0" w:color="auto"/>
            </w:tcBorders>
            <w:vAlign w:val="bottom"/>
          </w:tcPr>
          <w:p w14:paraId="6D334C8A" w14:textId="7F3CA8B4" w:rsidR="00914BB1" w:rsidRPr="00D658B0" w:rsidRDefault="000E65FD" w:rsidP="00D658B0">
            <w:pPr>
              <w:spacing w:after="0" w:line="240" w:lineRule="auto"/>
              <w:rPr>
                <w:rFonts w:ascii="Calibri" w:eastAsia="Times New Roman" w:hAnsi="Calibri" w:cs="Calibri"/>
                <w:color w:val="000000"/>
                <w:sz w:val="20"/>
                <w:szCs w:val="20"/>
              </w:rPr>
            </w:pPr>
            <w:r>
              <w:rPr>
                <w:rFonts w:ascii="Calibri" w:hAnsi="Calibri" w:cs="Calibri"/>
                <w:color w:val="000000"/>
                <w:sz w:val="20"/>
                <w:szCs w:val="20"/>
              </w:rPr>
              <w:t>*</w:t>
            </w:r>
            <w:r w:rsidR="006F7018">
              <w:rPr>
                <w:rFonts w:ascii="Calibri" w:hAnsi="Calibri" w:cs="Calibri"/>
                <w:color w:val="000000"/>
                <w:sz w:val="20"/>
                <w:szCs w:val="20"/>
              </w:rPr>
              <w:t>*</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3251F5FD"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no</w:t>
            </w:r>
          </w:p>
        </w:tc>
      </w:tr>
      <w:tr w:rsidR="009A18F6" w:rsidRPr="00D658B0" w14:paraId="56893F3F" w14:textId="77777777" w:rsidTr="000D3D7C">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51FB0BA0"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Liver</w:t>
            </w:r>
          </w:p>
        </w:tc>
        <w:tc>
          <w:tcPr>
            <w:tcW w:w="1094" w:type="dxa"/>
            <w:tcBorders>
              <w:top w:val="nil"/>
              <w:left w:val="nil"/>
              <w:bottom w:val="single" w:sz="4" w:space="0" w:color="auto"/>
              <w:right w:val="single" w:sz="4" w:space="0" w:color="auto"/>
            </w:tcBorders>
            <w:noWrap/>
            <w:vAlign w:val="bottom"/>
            <w:hideMark/>
          </w:tcPr>
          <w:p w14:paraId="26F9C8DA"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13.8</w:t>
            </w:r>
          </w:p>
        </w:tc>
        <w:tc>
          <w:tcPr>
            <w:tcW w:w="1292" w:type="dxa"/>
            <w:tcBorders>
              <w:top w:val="nil"/>
              <w:left w:val="nil"/>
              <w:bottom w:val="single" w:sz="4" w:space="0" w:color="auto"/>
              <w:right w:val="single" w:sz="4" w:space="0" w:color="auto"/>
            </w:tcBorders>
            <w:noWrap/>
            <w:vAlign w:val="bottom"/>
            <w:hideMark/>
          </w:tcPr>
          <w:p w14:paraId="579B10DC"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13.3-14.3</w:t>
            </w:r>
          </w:p>
        </w:tc>
        <w:tc>
          <w:tcPr>
            <w:tcW w:w="973" w:type="dxa"/>
            <w:tcBorders>
              <w:top w:val="nil"/>
              <w:left w:val="nil"/>
              <w:bottom w:val="single" w:sz="4" w:space="0" w:color="auto"/>
              <w:right w:val="single" w:sz="4" w:space="0" w:color="auto"/>
            </w:tcBorders>
            <w:noWrap/>
            <w:vAlign w:val="bottom"/>
            <w:hideMark/>
          </w:tcPr>
          <w:p w14:paraId="72E2B491"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10.9</w:t>
            </w:r>
          </w:p>
        </w:tc>
        <w:tc>
          <w:tcPr>
            <w:tcW w:w="1361" w:type="dxa"/>
            <w:tcBorders>
              <w:top w:val="single" w:sz="4" w:space="0" w:color="auto"/>
              <w:left w:val="nil"/>
              <w:bottom w:val="single" w:sz="4" w:space="0" w:color="auto"/>
              <w:right w:val="single" w:sz="4" w:space="0" w:color="auto"/>
            </w:tcBorders>
            <w:noWrap/>
            <w:vAlign w:val="bottom"/>
            <w:hideMark/>
          </w:tcPr>
          <w:p w14:paraId="7E36070C"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10.9-11.0</w:t>
            </w:r>
          </w:p>
        </w:tc>
        <w:tc>
          <w:tcPr>
            <w:tcW w:w="1290" w:type="dxa"/>
            <w:tcBorders>
              <w:top w:val="single" w:sz="4" w:space="0" w:color="auto"/>
              <w:left w:val="single" w:sz="4" w:space="0" w:color="auto"/>
              <w:bottom w:val="single" w:sz="4" w:space="0" w:color="auto"/>
              <w:right w:val="single" w:sz="4" w:space="0" w:color="auto"/>
            </w:tcBorders>
            <w:vAlign w:val="bottom"/>
          </w:tcPr>
          <w:p w14:paraId="4E024F64" w14:textId="0009E12A" w:rsidR="00914BB1" w:rsidRPr="00D658B0" w:rsidRDefault="000E65FD" w:rsidP="00D658B0">
            <w:pPr>
              <w:spacing w:after="0" w:line="240" w:lineRule="auto"/>
              <w:rPr>
                <w:rFonts w:ascii="Calibri" w:eastAsia="Times New Roman" w:hAnsi="Calibri" w:cs="Calibri"/>
                <w:color w:val="000000"/>
                <w:sz w:val="20"/>
                <w:szCs w:val="20"/>
              </w:rPr>
            </w:pPr>
            <w:r w:rsidRPr="000E65FD">
              <w:rPr>
                <w:rFonts w:ascii="Calibri" w:hAnsi="Calibri" w:cs="Calibri"/>
                <w:color w:val="000000"/>
                <w:sz w:val="20"/>
                <w:szCs w:val="20"/>
              </w:rPr>
              <w:t>26.6%</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79B9589C"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higher</w:t>
            </w:r>
          </w:p>
        </w:tc>
      </w:tr>
      <w:tr w:rsidR="009A18F6" w:rsidRPr="00D658B0" w14:paraId="59C5543C" w14:textId="77777777" w:rsidTr="000D3D7C">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6A4C4759"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 xml:space="preserve">Lung </w:t>
            </w:r>
          </w:p>
        </w:tc>
        <w:tc>
          <w:tcPr>
            <w:tcW w:w="1094" w:type="dxa"/>
            <w:tcBorders>
              <w:top w:val="nil"/>
              <w:left w:val="nil"/>
              <w:bottom w:val="single" w:sz="4" w:space="0" w:color="auto"/>
              <w:right w:val="single" w:sz="4" w:space="0" w:color="auto"/>
            </w:tcBorders>
            <w:noWrap/>
            <w:vAlign w:val="bottom"/>
            <w:hideMark/>
          </w:tcPr>
          <w:p w14:paraId="0B5A1E04"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61.2</w:t>
            </w:r>
          </w:p>
        </w:tc>
        <w:tc>
          <w:tcPr>
            <w:tcW w:w="1292" w:type="dxa"/>
            <w:tcBorders>
              <w:top w:val="nil"/>
              <w:left w:val="nil"/>
              <w:bottom w:val="single" w:sz="4" w:space="0" w:color="auto"/>
              <w:right w:val="single" w:sz="4" w:space="0" w:color="auto"/>
            </w:tcBorders>
            <w:noWrap/>
            <w:vAlign w:val="bottom"/>
            <w:hideMark/>
          </w:tcPr>
          <w:p w14:paraId="1B3E3C86"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60.1-62.2</w:t>
            </w:r>
          </w:p>
        </w:tc>
        <w:tc>
          <w:tcPr>
            <w:tcW w:w="973" w:type="dxa"/>
            <w:tcBorders>
              <w:top w:val="nil"/>
              <w:left w:val="nil"/>
              <w:bottom w:val="single" w:sz="4" w:space="0" w:color="auto"/>
              <w:right w:val="single" w:sz="4" w:space="0" w:color="auto"/>
            </w:tcBorders>
            <w:noWrap/>
            <w:vAlign w:val="bottom"/>
            <w:hideMark/>
          </w:tcPr>
          <w:p w14:paraId="3DA49594"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59.6</w:t>
            </w:r>
          </w:p>
        </w:tc>
        <w:tc>
          <w:tcPr>
            <w:tcW w:w="1361" w:type="dxa"/>
            <w:tcBorders>
              <w:top w:val="single" w:sz="4" w:space="0" w:color="auto"/>
              <w:left w:val="nil"/>
              <w:bottom w:val="single" w:sz="4" w:space="0" w:color="auto"/>
              <w:right w:val="single" w:sz="4" w:space="0" w:color="auto"/>
            </w:tcBorders>
            <w:noWrap/>
            <w:vAlign w:val="bottom"/>
            <w:hideMark/>
          </w:tcPr>
          <w:p w14:paraId="6E0B31BE"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59.5-59.8</w:t>
            </w:r>
          </w:p>
        </w:tc>
        <w:tc>
          <w:tcPr>
            <w:tcW w:w="1290" w:type="dxa"/>
            <w:tcBorders>
              <w:top w:val="single" w:sz="4" w:space="0" w:color="auto"/>
              <w:left w:val="single" w:sz="4" w:space="0" w:color="auto"/>
              <w:bottom w:val="single" w:sz="4" w:space="0" w:color="auto"/>
              <w:right w:val="single" w:sz="4" w:space="0" w:color="auto"/>
            </w:tcBorders>
            <w:vAlign w:val="bottom"/>
          </w:tcPr>
          <w:p w14:paraId="501BCB61" w14:textId="160FBCEF" w:rsidR="00914BB1" w:rsidRPr="00D658B0" w:rsidRDefault="000E65FD" w:rsidP="00D658B0">
            <w:pPr>
              <w:spacing w:after="0" w:line="240" w:lineRule="auto"/>
              <w:rPr>
                <w:rFonts w:ascii="Calibri" w:eastAsia="Times New Roman" w:hAnsi="Calibri" w:cs="Calibri"/>
                <w:color w:val="000000"/>
                <w:sz w:val="20"/>
                <w:szCs w:val="20"/>
              </w:rPr>
            </w:pPr>
            <w:r w:rsidRPr="000E65FD">
              <w:rPr>
                <w:rFonts w:ascii="Calibri" w:hAnsi="Calibri" w:cs="Calibri"/>
                <w:color w:val="000000"/>
                <w:sz w:val="20"/>
                <w:szCs w:val="20"/>
              </w:rPr>
              <w:t>2.6%</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3E804434"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higher</w:t>
            </w:r>
          </w:p>
        </w:tc>
      </w:tr>
      <w:tr w:rsidR="009A18F6" w:rsidRPr="00D658B0" w14:paraId="5115DEE0" w14:textId="77777777" w:rsidTr="000D3D7C">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023D575E"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Myeloma</w:t>
            </w:r>
          </w:p>
        </w:tc>
        <w:tc>
          <w:tcPr>
            <w:tcW w:w="1094" w:type="dxa"/>
            <w:tcBorders>
              <w:top w:val="nil"/>
              <w:left w:val="nil"/>
              <w:bottom w:val="single" w:sz="4" w:space="0" w:color="auto"/>
              <w:right w:val="single" w:sz="4" w:space="0" w:color="auto"/>
            </w:tcBorders>
            <w:noWrap/>
            <w:vAlign w:val="bottom"/>
            <w:hideMark/>
          </w:tcPr>
          <w:p w14:paraId="064D7543"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8.7</w:t>
            </w:r>
          </w:p>
        </w:tc>
        <w:tc>
          <w:tcPr>
            <w:tcW w:w="1292" w:type="dxa"/>
            <w:tcBorders>
              <w:top w:val="nil"/>
              <w:left w:val="nil"/>
              <w:bottom w:val="single" w:sz="4" w:space="0" w:color="auto"/>
              <w:right w:val="single" w:sz="4" w:space="0" w:color="auto"/>
            </w:tcBorders>
            <w:noWrap/>
            <w:vAlign w:val="bottom"/>
            <w:hideMark/>
          </w:tcPr>
          <w:p w14:paraId="64984316"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8.2-9.1</w:t>
            </w:r>
          </w:p>
        </w:tc>
        <w:tc>
          <w:tcPr>
            <w:tcW w:w="973" w:type="dxa"/>
            <w:tcBorders>
              <w:top w:val="nil"/>
              <w:left w:val="nil"/>
              <w:bottom w:val="single" w:sz="4" w:space="0" w:color="auto"/>
              <w:right w:val="single" w:sz="4" w:space="0" w:color="auto"/>
            </w:tcBorders>
            <w:noWrap/>
            <w:vAlign w:val="bottom"/>
            <w:hideMark/>
          </w:tcPr>
          <w:p w14:paraId="40529938"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8.6</w:t>
            </w:r>
          </w:p>
        </w:tc>
        <w:tc>
          <w:tcPr>
            <w:tcW w:w="1361" w:type="dxa"/>
            <w:tcBorders>
              <w:top w:val="single" w:sz="4" w:space="0" w:color="auto"/>
              <w:left w:val="nil"/>
              <w:bottom w:val="single" w:sz="4" w:space="0" w:color="auto"/>
              <w:right w:val="single" w:sz="4" w:space="0" w:color="auto"/>
            </w:tcBorders>
            <w:noWrap/>
            <w:vAlign w:val="bottom"/>
            <w:hideMark/>
          </w:tcPr>
          <w:p w14:paraId="3BCCDC06"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8.6-8.7</w:t>
            </w:r>
          </w:p>
        </w:tc>
        <w:tc>
          <w:tcPr>
            <w:tcW w:w="1290" w:type="dxa"/>
            <w:tcBorders>
              <w:top w:val="single" w:sz="4" w:space="0" w:color="auto"/>
              <w:left w:val="single" w:sz="4" w:space="0" w:color="auto"/>
              <w:bottom w:val="single" w:sz="4" w:space="0" w:color="auto"/>
              <w:right w:val="single" w:sz="4" w:space="0" w:color="auto"/>
            </w:tcBorders>
            <w:vAlign w:val="bottom"/>
          </w:tcPr>
          <w:p w14:paraId="7811E130" w14:textId="15C23537" w:rsidR="00914BB1" w:rsidRPr="00D658B0" w:rsidRDefault="000E65FD" w:rsidP="00D658B0">
            <w:pPr>
              <w:spacing w:after="0" w:line="240" w:lineRule="auto"/>
              <w:rPr>
                <w:rFonts w:ascii="Calibri" w:eastAsia="Times New Roman" w:hAnsi="Calibri" w:cs="Calibri"/>
                <w:color w:val="000000"/>
                <w:sz w:val="20"/>
                <w:szCs w:val="20"/>
              </w:rPr>
            </w:pPr>
            <w:r>
              <w:rPr>
                <w:rFonts w:ascii="Calibri" w:hAnsi="Calibri" w:cs="Calibri"/>
                <w:color w:val="000000"/>
                <w:sz w:val="20"/>
                <w:szCs w:val="20"/>
              </w:rPr>
              <w:t>*</w:t>
            </w:r>
            <w:r w:rsidR="006F7018">
              <w:rPr>
                <w:rFonts w:ascii="Calibri" w:hAnsi="Calibri" w:cs="Calibri"/>
                <w:color w:val="000000"/>
                <w:sz w:val="20"/>
                <w:szCs w:val="20"/>
              </w:rPr>
              <w:t>*</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3D21B47C"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no</w:t>
            </w:r>
          </w:p>
        </w:tc>
      </w:tr>
      <w:tr w:rsidR="009A18F6" w:rsidRPr="00D658B0" w14:paraId="6161049D" w14:textId="77777777" w:rsidTr="000D3D7C">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4F140B72"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NHL</w:t>
            </w:r>
          </w:p>
        </w:tc>
        <w:tc>
          <w:tcPr>
            <w:tcW w:w="1094" w:type="dxa"/>
            <w:tcBorders>
              <w:top w:val="nil"/>
              <w:left w:val="nil"/>
              <w:bottom w:val="single" w:sz="4" w:space="0" w:color="auto"/>
              <w:right w:val="single" w:sz="4" w:space="0" w:color="auto"/>
            </w:tcBorders>
            <w:noWrap/>
            <w:vAlign w:val="bottom"/>
            <w:hideMark/>
          </w:tcPr>
          <w:p w14:paraId="4F07E69C"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23.4</w:t>
            </w:r>
          </w:p>
        </w:tc>
        <w:tc>
          <w:tcPr>
            <w:tcW w:w="1292" w:type="dxa"/>
            <w:tcBorders>
              <w:top w:val="nil"/>
              <w:left w:val="nil"/>
              <w:bottom w:val="single" w:sz="4" w:space="0" w:color="auto"/>
              <w:right w:val="single" w:sz="4" w:space="0" w:color="auto"/>
            </w:tcBorders>
            <w:noWrap/>
            <w:vAlign w:val="bottom"/>
            <w:hideMark/>
          </w:tcPr>
          <w:p w14:paraId="7D26D279"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22.7-24.0</w:t>
            </w:r>
          </w:p>
        </w:tc>
        <w:tc>
          <w:tcPr>
            <w:tcW w:w="973" w:type="dxa"/>
            <w:tcBorders>
              <w:top w:val="nil"/>
              <w:left w:val="nil"/>
              <w:bottom w:val="single" w:sz="4" w:space="0" w:color="auto"/>
              <w:right w:val="single" w:sz="4" w:space="0" w:color="auto"/>
            </w:tcBorders>
            <w:noWrap/>
            <w:vAlign w:val="bottom"/>
            <w:hideMark/>
          </w:tcPr>
          <w:p w14:paraId="55656A0F"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22.3</w:t>
            </w:r>
          </w:p>
        </w:tc>
        <w:tc>
          <w:tcPr>
            <w:tcW w:w="1361" w:type="dxa"/>
            <w:tcBorders>
              <w:top w:val="single" w:sz="4" w:space="0" w:color="auto"/>
              <w:left w:val="nil"/>
              <w:bottom w:val="single" w:sz="4" w:space="0" w:color="auto"/>
              <w:right w:val="single" w:sz="4" w:space="0" w:color="auto"/>
            </w:tcBorders>
            <w:noWrap/>
            <w:vAlign w:val="bottom"/>
            <w:hideMark/>
          </w:tcPr>
          <w:p w14:paraId="2EA2B644"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22.2-22.4</w:t>
            </w:r>
          </w:p>
        </w:tc>
        <w:tc>
          <w:tcPr>
            <w:tcW w:w="1290" w:type="dxa"/>
            <w:tcBorders>
              <w:top w:val="single" w:sz="4" w:space="0" w:color="auto"/>
              <w:left w:val="single" w:sz="4" w:space="0" w:color="auto"/>
              <w:bottom w:val="single" w:sz="4" w:space="0" w:color="auto"/>
              <w:right w:val="single" w:sz="4" w:space="0" w:color="auto"/>
            </w:tcBorders>
            <w:vAlign w:val="bottom"/>
          </w:tcPr>
          <w:p w14:paraId="487993E4" w14:textId="67736B63" w:rsidR="00914BB1" w:rsidRPr="00D658B0" w:rsidRDefault="000E65FD" w:rsidP="00D658B0">
            <w:pPr>
              <w:spacing w:after="0" w:line="240" w:lineRule="auto"/>
              <w:rPr>
                <w:rFonts w:ascii="Calibri" w:eastAsia="Times New Roman" w:hAnsi="Calibri" w:cs="Calibri"/>
                <w:color w:val="000000"/>
                <w:sz w:val="20"/>
                <w:szCs w:val="20"/>
              </w:rPr>
            </w:pPr>
            <w:r w:rsidRPr="000E65FD">
              <w:rPr>
                <w:rFonts w:ascii="Calibri" w:hAnsi="Calibri" w:cs="Calibri"/>
                <w:color w:val="000000"/>
                <w:sz w:val="20"/>
                <w:szCs w:val="20"/>
              </w:rPr>
              <w:t>4.9%</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33370900"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higher</w:t>
            </w:r>
          </w:p>
        </w:tc>
      </w:tr>
      <w:tr w:rsidR="009A18F6" w:rsidRPr="00D658B0" w14:paraId="1116435D" w14:textId="77777777" w:rsidTr="000D3D7C">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61FADD0A"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 xml:space="preserve">Oral </w:t>
            </w:r>
          </w:p>
        </w:tc>
        <w:tc>
          <w:tcPr>
            <w:tcW w:w="1094" w:type="dxa"/>
            <w:tcBorders>
              <w:top w:val="nil"/>
              <w:left w:val="nil"/>
              <w:bottom w:val="single" w:sz="4" w:space="0" w:color="auto"/>
              <w:right w:val="single" w:sz="4" w:space="0" w:color="auto"/>
            </w:tcBorders>
            <w:noWrap/>
            <w:vAlign w:val="bottom"/>
            <w:hideMark/>
          </w:tcPr>
          <w:p w14:paraId="6FFEB8F3" w14:textId="7F6B2D68"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18</w:t>
            </w:r>
            <w:r w:rsidR="00AB1A7F">
              <w:rPr>
                <w:rFonts w:ascii="Calibri" w:eastAsia="Times New Roman" w:hAnsi="Calibri" w:cs="Calibri"/>
                <w:color w:val="000000"/>
                <w:sz w:val="20"/>
                <w:szCs w:val="20"/>
              </w:rPr>
              <w:t>.0</w:t>
            </w:r>
          </w:p>
        </w:tc>
        <w:tc>
          <w:tcPr>
            <w:tcW w:w="1292" w:type="dxa"/>
            <w:tcBorders>
              <w:top w:val="nil"/>
              <w:left w:val="nil"/>
              <w:bottom w:val="single" w:sz="4" w:space="0" w:color="auto"/>
              <w:right w:val="single" w:sz="4" w:space="0" w:color="auto"/>
            </w:tcBorders>
            <w:noWrap/>
            <w:vAlign w:val="bottom"/>
            <w:hideMark/>
          </w:tcPr>
          <w:p w14:paraId="1A0A26D5"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17.4-18.5</w:t>
            </w:r>
          </w:p>
        </w:tc>
        <w:tc>
          <w:tcPr>
            <w:tcW w:w="973" w:type="dxa"/>
            <w:tcBorders>
              <w:top w:val="nil"/>
              <w:left w:val="nil"/>
              <w:bottom w:val="single" w:sz="4" w:space="0" w:color="auto"/>
              <w:right w:val="single" w:sz="4" w:space="0" w:color="auto"/>
            </w:tcBorders>
            <w:noWrap/>
            <w:vAlign w:val="bottom"/>
            <w:hideMark/>
          </w:tcPr>
          <w:p w14:paraId="12808A3B" w14:textId="290ACE6F"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18</w:t>
            </w:r>
            <w:r w:rsidR="00AB1A7F">
              <w:rPr>
                <w:rFonts w:ascii="Calibri" w:eastAsia="Times New Roman" w:hAnsi="Calibri" w:cs="Calibri"/>
                <w:color w:val="000000"/>
                <w:sz w:val="20"/>
                <w:szCs w:val="20"/>
              </w:rPr>
              <w:t>.0</w:t>
            </w:r>
          </w:p>
        </w:tc>
        <w:tc>
          <w:tcPr>
            <w:tcW w:w="1361" w:type="dxa"/>
            <w:tcBorders>
              <w:top w:val="single" w:sz="4" w:space="0" w:color="auto"/>
              <w:left w:val="nil"/>
              <w:bottom w:val="single" w:sz="4" w:space="0" w:color="auto"/>
              <w:right w:val="single" w:sz="4" w:space="0" w:color="auto"/>
            </w:tcBorders>
            <w:noWrap/>
            <w:vAlign w:val="bottom"/>
            <w:hideMark/>
          </w:tcPr>
          <w:p w14:paraId="6843AC88"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17.9-18.1</w:t>
            </w:r>
          </w:p>
        </w:tc>
        <w:tc>
          <w:tcPr>
            <w:tcW w:w="1290" w:type="dxa"/>
            <w:tcBorders>
              <w:top w:val="single" w:sz="4" w:space="0" w:color="auto"/>
              <w:left w:val="single" w:sz="4" w:space="0" w:color="auto"/>
              <w:bottom w:val="single" w:sz="4" w:space="0" w:color="auto"/>
              <w:right w:val="single" w:sz="4" w:space="0" w:color="auto"/>
            </w:tcBorders>
            <w:vAlign w:val="bottom"/>
          </w:tcPr>
          <w:p w14:paraId="29561930" w14:textId="40F66CF8" w:rsidR="00914BB1" w:rsidRPr="00D658B0" w:rsidRDefault="000E65FD" w:rsidP="00D658B0">
            <w:pPr>
              <w:spacing w:after="0" w:line="240" w:lineRule="auto"/>
              <w:rPr>
                <w:rFonts w:ascii="Calibri" w:eastAsia="Times New Roman" w:hAnsi="Calibri" w:cs="Calibri"/>
                <w:color w:val="000000"/>
                <w:sz w:val="20"/>
                <w:szCs w:val="20"/>
              </w:rPr>
            </w:pPr>
            <w:r>
              <w:rPr>
                <w:rFonts w:ascii="Calibri" w:hAnsi="Calibri" w:cs="Calibri"/>
                <w:color w:val="000000"/>
                <w:sz w:val="20"/>
                <w:szCs w:val="20"/>
              </w:rPr>
              <w:t>*</w:t>
            </w:r>
            <w:r w:rsidR="006F7018">
              <w:rPr>
                <w:rFonts w:ascii="Calibri" w:hAnsi="Calibri" w:cs="Calibri"/>
                <w:color w:val="000000"/>
                <w:sz w:val="20"/>
                <w:szCs w:val="20"/>
              </w:rPr>
              <w:t>*</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073ED8F7"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no</w:t>
            </w:r>
          </w:p>
        </w:tc>
      </w:tr>
      <w:tr w:rsidR="009A18F6" w:rsidRPr="00D658B0" w14:paraId="104EFBF1" w14:textId="77777777" w:rsidTr="000D3D7C">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1E231324"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Pancreas</w:t>
            </w:r>
          </w:p>
        </w:tc>
        <w:tc>
          <w:tcPr>
            <w:tcW w:w="1094" w:type="dxa"/>
            <w:tcBorders>
              <w:top w:val="nil"/>
              <w:left w:val="nil"/>
              <w:bottom w:val="single" w:sz="4" w:space="0" w:color="auto"/>
              <w:right w:val="single" w:sz="4" w:space="0" w:color="auto"/>
            </w:tcBorders>
            <w:noWrap/>
            <w:vAlign w:val="bottom"/>
            <w:hideMark/>
          </w:tcPr>
          <w:p w14:paraId="42A20313"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16.7</w:t>
            </w:r>
          </w:p>
        </w:tc>
        <w:tc>
          <w:tcPr>
            <w:tcW w:w="1292" w:type="dxa"/>
            <w:tcBorders>
              <w:top w:val="nil"/>
              <w:left w:val="nil"/>
              <w:bottom w:val="single" w:sz="4" w:space="0" w:color="auto"/>
              <w:right w:val="single" w:sz="4" w:space="0" w:color="auto"/>
            </w:tcBorders>
            <w:noWrap/>
            <w:vAlign w:val="bottom"/>
            <w:hideMark/>
          </w:tcPr>
          <w:p w14:paraId="5C5CD62E"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16.1-17.3</w:t>
            </w:r>
          </w:p>
        </w:tc>
        <w:tc>
          <w:tcPr>
            <w:tcW w:w="973" w:type="dxa"/>
            <w:tcBorders>
              <w:top w:val="nil"/>
              <w:left w:val="nil"/>
              <w:bottom w:val="single" w:sz="4" w:space="0" w:color="auto"/>
              <w:right w:val="single" w:sz="4" w:space="0" w:color="auto"/>
            </w:tcBorders>
            <w:noWrap/>
            <w:vAlign w:val="bottom"/>
            <w:hideMark/>
          </w:tcPr>
          <w:p w14:paraId="70917A39"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15.3</w:t>
            </w:r>
          </w:p>
        </w:tc>
        <w:tc>
          <w:tcPr>
            <w:tcW w:w="1361" w:type="dxa"/>
            <w:tcBorders>
              <w:top w:val="single" w:sz="4" w:space="0" w:color="auto"/>
              <w:left w:val="nil"/>
              <w:bottom w:val="single" w:sz="4" w:space="0" w:color="auto"/>
              <w:right w:val="single" w:sz="4" w:space="0" w:color="auto"/>
            </w:tcBorders>
            <w:noWrap/>
            <w:vAlign w:val="bottom"/>
            <w:hideMark/>
          </w:tcPr>
          <w:p w14:paraId="180AE2E8"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15.3-15.4</w:t>
            </w:r>
          </w:p>
        </w:tc>
        <w:tc>
          <w:tcPr>
            <w:tcW w:w="1290" w:type="dxa"/>
            <w:tcBorders>
              <w:top w:val="single" w:sz="4" w:space="0" w:color="auto"/>
              <w:left w:val="single" w:sz="4" w:space="0" w:color="auto"/>
              <w:bottom w:val="single" w:sz="4" w:space="0" w:color="auto"/>
              <w:right w:val="single" w:sz="4" w:space="0" w:color="auto"/>
            </w:tcBorders>
            <w:vAlign w:val="bottom"/>
          </w:tcPr>
          <w:p w14:paraId="70E43AF5" w14:textId="58E8976F" w:rsidR="00914BB1" w:rsidRPr="00D658B0" w:rsidRDefault="000E65FD" w:rsidP="00D658B0">
            <w:pPr>
              <w:spacing w:after="0" w:line="240" w:lineRule="auto"/>
              <w:rPr>
                <w:rFonts w:ascii="Calibri" w:eastAsia="Times New Roman" w:hAnsi="Calibri" w:cs="Calibri"/>
                <w:color w:val="000000"/>
                <w:sz w:val="20"/>
                <w:szCs w:val="20"/>
              </w:rPr>
            </w:pPr>
            <w:r w:rsidRPr="000E65FD">
              <w:rPr>
                <w:rFonts w:ascii="Calibri" w:hAnsi="Calibri" w:cs="Calibri"/>
                <w:color w:val="000000"/>
                <w:sz w:val="20"/>
                <w:szCs w:val="20"/>
              </w:rPr>
              <w:t>9.1%</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74AF9E0B"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higher</w:t>
            </w:r>
          </w:p>
        </w:tc>
      </w:tr>
      <w:tr w:rsidR="009A18F6" w:rsidRPr="00D658B0" w14:paraId="2F8FD6BC" w14:textId="77777777" w:rsidTr="000D3D7C">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41240E6A"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Prostate</w:t>
            </w:r>
          </w:p>
        </w:tc>
        <w:tc>
          <w:tcPr>
            <w:tcW w:w="1094" w:type="dxa"/>
            <w:tcBorders>
              <w:top w:val="nil"/>
              <w:left w:val="nil"/>
              <w:bottom w:val="single" w:sz="4" w:space="0" w:color="auto"/>
              <w:right w:val="single" w:sz="4" w:space="0" w:color="auto"/>
            </w:tcBorders>
            <w:noWrap/>
            <w:vAlign w:val="bottom"/>
            <w:hideMark/>
          </w:tcPr>
          <w:p w14:paraId="1F49C563"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117.3</w:t>
            </w:r>
          </w:p>
        </w:tc>
        <w:tc>
          <w:tcPr>
            <w:tcW w:w="1292" w:type="dxa"/>
            <w:tcBorders>
              <w:top w:val="nil"/>
              <w:left w:val="nil"/>
              <w:bottom w:val="single" w:sz="4" w:space="0" w:color="auto"/>
              <w:right w:val="single" w:sz="4" w:space="0" w:color="auto"/>
            </w:tcBorders>
            <w:noWrap/>
            <w:vAlign w:val="bottom"/>
            <w:hideMark/>
          </w:tcPr>
          <w:p w14:paraId="6C262860"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115.9-118.7</w:t>
            </w:r>
          </w:p>
        </w:tc>
        <w:tc>
          <w:tcPr>
            <w:tcW w:w="973" w:type="dxa"/>
            <w:tcBorders>
              <w:top w:val="nil"/>
              <w:left w:val="nil"/>
              <w:bottom w:val="single" w:sz="4" w:space="0" w:color="auto"/>
              <w:right w:val="single" w:sz="4" w:space="0" w:color="auto"/>
            </w:tcBorders>
            <w:noWrap/>
            <w:vAlign w:val="bottom"/>
            <w:hideMark/>
          </w:tcPr>
          <w:p w14:paraId="0EE7DAAC"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113.1</w:t>
            </w:r>
          </w:p>
        </w:tc>
        <w:tc>
          <w:tcPr>
            <w:tcW w:w="1361" w:type="dxa"/>
            <w:tcBorders>
              <w:top w:val="single" w:sz="4" w:space="0" w:color="auto"/>
              <w:left w:val="nil"/>
              <w:bottom w:val="single" w:sz="4" w:space="0" w:color="auto"/>
              <w:right w:val="single" w:sz="4" w:space="0" w:color="auto"/>
            </w:tcBorders>
            <w:noWrap/>
            <w:vAlign w:val="bottom"/>
            <w:hideMark/>
          </w:tcPr>
          <w:p w14:paraId="6FBCAC42"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112.9-113.3</w:t>
            </w:r>
          </w:p>
        </w:tc>
        <w:tc>
          <w:tcPr>
            <w:tcW w:w="1290" w:type="dxa"/>
            <w:tcBorders>
              <w:top w:val="single" w:sz="4" w:space="0" w:color="auto"/>
              <w:left w:val="single" w:sz="4" w:space="0" w:color="auto"/>
              <w:bottom w:val="single" w:sz="4" w:space="0" w:color="auto"/>
              <w:right w:val="single" w:sz="4" w:space="0" w:color="auto"/>
            </w:tcBorders>
            <w:vAlign w:val="bottom"/>
          </w:tcPr>
          <w:p w14:paraId="58E71C22" w14:textId="6E0652D1" w:rsidR="00914BB1" w:rsidRPr="00D658B0" w:rsidRDefault="000E65FD" w:rsidP="00D658B0">
            <w:pPr>
              <w:spacing w:after="0" w:line="240" w:lineRule="auto"/>
              <w:rPr>
                <w:rFonts w:ascii="Calibri" w:eastAsia="Times New Roman" w:hAnsi="Calibri" w:cs="Calibri"/>
                <w:color w:val="000000"/>
                <w:sz w:val="20"/>
                <w:szCs w:val="20"/>
              </w:rPr>
            </w:pPr>
            <w:r w:rsidRPr="000E65FD">
              <w:rPr>
                <w:rFonts w:ascii="Calibri" w:hAnsi="Calibri" w:cs="Calibri"/>
                <w:color w:val="000000"/>
                <w:sz w:val="20"/>
                <w:szCs w:val="20"/>
              </w:rPr>
              <w:t>3.7%</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34294D86"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higher</w:t>
            </w:r>
          </w:p>
        </w:tc>
      </w:tr>
      <w:tr w:rsidR="009A18F6" w:rsidRPr="00D658B0" w14:paraId="0AF8E78B" w14:textId="77777777" w:rsidTr="000D3D7C">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3C2DC7F5"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Stomach</w:t>
            </w:r>
          </w:p>
        </w:tc>
        <w:tc>
          <w:tcPr>
            <w:tcW w:w="1094" w:type="dxa"/>
            <w:tcBorders>
              <w:top w:val="nil"/>
              <w:left w:val="nil"/>
              <w:bottom w:val="single" w:sz="4" w:space="0" w:color="auto"/>
              <w:right w:val="single" w:sz="4" w:space="0" w:color="auto"/>
            </w:tcBorders>
            <w:noWrap/>
            <w:vAlign w:val="bottom"/>
            <w:hideMark/>
          </w:tcPr>
          <w:p w14:paraId="435CDDCB"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8.8</w:t>
            </w:r>
          </w:p>
        </w:tc>
        <w:tc>
          <w:tcPr>
            <w:tcW w:w="1292" w:type="dxa"/>
            <w:tcBorders>
              <w:top w:val="nil"/>
              <w:left w:val="nil"/>
              <w:bottom w:val="single" w:sz="4" w:space="0" w:color="auto"/>
              <w:right w:val="single" w:sz="4" w:space="0" w:color="auto"/>
            </w:tcBorders>
            <w:noWrap/>
            <w:vAlign w:val="bottom"/>
            <w:hideMark/>
          </w:tcPr>
          <w:p w14:paraId="5CB57BC7"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8.4-9.2</w:t>
            </w:r>
          </w:p>
        </w:tc>
        <w:tc>
          <w:tcPr>
            <w:tcW w:w="973" w:type="dxa"/>
            <w:tcBorders>
              <w:top w:val="nil"/>
              <w:left w:val="nil"/>
              <w:bottom w:val="single" w:sz="4" w:space="0" w:color="auto"/>
              <w:right w:val="single" w:sz="4" w:space="0" w:color="auto"/>
            </w:tcBorders>
            <w:noWrap/>
            <w:vAlign w:val="bottom"/>
            <w:hideMark/>
          </w:tcPr>
          <w:p w14:paraId="395A62A0"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8.3</w:t>
            </w:r>
          </w:p>
        </w:tc>
        <w:tc>
          <w:tcPr>
            <w:tcW w:w="1361" w:type="dxa"/>
            <w:tcBorders>
              <w:top w:val="single" w:sz="4" w:space="0" w:color="auto"/>
              <w:left w:val="nil"/>
              <w:bottom w:val="single" w:sz="4" w:space="0" w:color="auto"/>
              <w:right w:val="single" w:sz="4" w:space="0" w:color="auto"/>
            </w:tcBorders>
            <w:noWrap/>
            <w:vAlign w:val="bottom"/>
            <w:hideMark/>
          </w:tcPr>
          <w:p w14:paraId="5B866C17"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8.3-8.4</w:t>
            </w:r>
          </w:p>
        </w:tc>
        <w:tc>
          <w:tcPr>
            <w:tcW w:w="1290" w:type="dxa"/>
            <w:tcBorders>
              <w:top w:val="single" w:sz="4" w:space="0" w:color="auto"/>
              <w:left w:val="single" w:sz="4" w:space="0" w:color="auto"/>
              <w:bottom w:val="single" w:sz="4" w:space="0" w:color="auto"/>
              <w:right w:val="single" w:sz="4" w:space="0" w:color="auto"/>
            </w:tcBorders>
            <w:vAlign w:val="bottom"/>
          </w:tcPr>
          <w:p w14:paraId="06E64CE3" w14:textId="386BB2FF" w:rsidR="00914BB1" w:rsidRPr="00D658B0" w:rsidRDefault="000E65FD" w:rsidP="00D658B0">
            <w:pPr>
              <w:spacing w:after="0" w:line="240" w:lineRule="auto"/>
              <w:rPr>
                <w:rFonts w:ascii="Calibri" w:eastAsia="Times New Roman" w:hAnsi="Calibri" w:cs="Calibri"/>
                <w:color w:val="000000"/>
                <w:sz w:val="20"/>
                <w:szCs w:val="20"/>
              </w:rPr>
            </w:pPr>
            <w:r>
              <w:rPr>
                <w:rFonts w:ascii="Calibri" w:hAnsi="Calibri" w:cs="Calibri"/>
                <w:color w:val="000000"/>
                <w:sz w:val="20"/>
                <w:szCs w:val="20"/>
              </w:rPr>
              <w:t>*</w:t>
            </w:r>
            <w:r w:rsidR="006F7018">
              <w:rPr>
                <w:rFonts w:ascii="Calibri" w:hAnsi="Calibri" w:cs="Calibri"/>
                <w:color w:val="000000"/>
                <w:sz w:val="20"/>
                <w:szCs w:val="20"/>
              </w:rPr>
              <w:t>*</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4EED91A3"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no</w:t>
            </w:r>
          </w:p>
        </w:tc>
      </w:tr>
      <w:tr w:rsidR="009A18F6" w:rsidRPr="00D658B0" w14:paraId="6172B665" w14:textId="77777777" w:rsidTr="000D3D7C">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09D7845C"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Testis</w:t>
            </w:r>
          </w:p>
        </w:tc>
        <w:tc>
          <w:tcPr>
            <w:tcW w:w="1094" w:type="dxa"/>
            <w:tcBorders>
              <w:top w:val="nil"/>
              <w:left w:val="nil"/>
              <w:bottom w:val="single" w:sz="4" w:space="0" w:color="auto"/>
              <w:right w:val="single" w:sz="4" w:space="0" w:color="auto"/>
            </w:tcBorders>
            <w:noWrap/>
            <w:vAlign w:val="bottom"/>
            <w:hideMark/>
          </w:tcPr>
          <w:p w14:paraId="2BFD6E20"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5.7</w:t>
            </w:r>
          </w:p>
        </w:tc>
        <w:tc>
          <w:tcPr>
            <w:tcW w:w="1292" w:type="dxa"/>
            <w:tcBorders>
              <w:top w:val="nil"/>
              <w:left w:val="nil"/>
              <w:bottom w:val="single" w:sz="4" w:space="0" w:color="auto"/>
              <w:right w:val="single" w:sz="4" w:space="0" w:color="auto"/>
            </w:tcBorders>
            <w:noWrap/>
            <w:vAlign w:val="bottom"/>
            <w:hideMark/>
          </w:tcPr>
          <w:p w14:paraId="34769E03"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5.3-6.0</w:t>
            </w:r>
          </w:p>
        </w:tc>
        <w:tc>
          <w:tcPr>
            <w:tcW w:w="973" w:type="dxa"/>
            <w:tcBorders>
              <w:top w:val="nil"/>
              <w:left w:val="nil"/>
              <w:bottom w:val="single" w:sz="4" w:space="0" w:color="auto"/>
              <w:right w:val="single" w:sz="4" w:space="0" w:color="auto"/>
            </w:tcBorders>
            <w:noWrap/>
            <w:vAlign w:val="bottom"/>
            <w:hideMark/>
          </w:tcPr>
          <w:p w14:paraId="4598B181"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5.7</w:t>
            </w:r>
          </w:p>
        </w:tc>
        <w:tc>
          <w:tcPr>
            <w:tcW w:w="1361" w:type="dxa"/>
            <w:tcBorders>
              <w:top w:val="single" w:sz="4" w:space="0" w:color="auto"/>
              <w:left w:val="nil"/>
              <w:bottom w:val="single" w:sz="4" w:space="0" w:color="auto"/>
              <w:right w:val="single" w:sz="4" w:space="0" w:color="auto"/>
            </w:tcBorders>
            <w:noWrap/>
            <w:vAlign w:val="bottom"/>
            <w:hideMark/>
          </w:tcPr>
          <w:p w14:paraId="0DDE8898"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5.7-5.8</w:t>
            </w:r>
          </w:p>
        </w:tc>
        <w:tc>
          <w:tcPr>
            <w:tcW w:w="1290" w:type="dxa"/>
            <w:tcBorders>
              <w:top w:val="single" w:sz="4" w:space="0" w:color="auto"/>
              <w:left w:val="single" w:sz="4" w:space="0" w:color="auto"/>
              <w:bottom w:val="single" w:sz="4" w:space="0" w:color="auto"/>
              <w:right w:val="single" w:sz="4" w:space="0" w:color="auto"/>
            </w:tcBorders>
            <w:vAlign w:val="bottom"/>
          </w:tcPr>
          <w:p w14:paraId="1CC268E0" w14:textId="4EE70C7A" w:rsidR="00914BB1" w:rsidRPr="00D658B0" w:rsidRDefault="000E65FD" w:rsidP="00D658B0">
            <w:pPr>
              <w:spacing w:after="0" w:line="240" w:lineRule="auto"/>
              <w:rPr>
                <w:rFonts w:ascii="Calibri" w:eastAsia="Times New Roman" w:hAnsi="Calibri" w:cs="Calibri"/>
                <w:color w:val="000000"/>
                <w:sz w:val="20"/>
                <w:szCs w:val="20"/>
              </w:rPr>
            </w:pPr>
            <w:r>
              <w:rPr>
                <w:rFonts w:ascii="Calibri" w:hAnsi="Calibri" w:cs="Calibri"/>
                <w:color w:val="000000"/>
                <w:sz w:val="20"/>
                <w:szCs w:val="20"/>
              </w:rPr>
              <w:t>*</w:t>
            </w:r>
            <w:r w:rsidR="006F7018">
              <w:rPr>
                <w:rFonts w:ascii="Calibri" w:hAnsi="Calibri" w:cs="Calibri"/>
                <w:color w:val="000000"/>
                <w:sz w:val="20"/>
                <w:szCs w:val="20"/>
              </w:rPr>
              <w:t>*</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2D2AE3D2"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no</w:t>
            </w:r>
          </w:p>
        </w:tc>
      </w:tr>
      <w:tr w:rsidR="009A18F6" w:rsidRPr="00D658B0" w14:paraId="509CFD56" w14:textId="77777777" w:rsidTr="000D3D7C">
        <w:trPr>
          <w:trHeight w:val="290"/>
          <w:jc w:val="center"/>
        </w:trPr>
        <w:tc>
          <w:tcPr>
            <w:tcW w:w="1181" w:type="dxa"/>
            <w:tcBorders>
              <w:top w:val="nil"/>
              <w:left w:val="single" w:sz="4" w:space="0" w:color="auto"/>
              <w:bottom w:val="single" w:sz="4" w:space="0" w:color="auto"/>
              <w:right w:val="single" w:sz="4" w:space="0" w:color="auto"/>
            </w:tcBorders>
            <w:noWrap/>
            <w:vAlign w:val="bottom"/>
            <w:hideMark/>
          </w:tcPr>
          <w:p w14:paraId="08CC28FF"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Thyroid</w:t>
            </w:r>
          </w:p>
        </w:tc>
        <w:tc>
          <w:tcPr>
            <w:tcW w:w="1094" w:type="dxa"/>
            <w:tcBorders>
              <w:top w:val="nil"/>
              <w:left w:val="nil"/>
              <w:bottom w:val="single" w:sz="4" w:space="0" w:color="auto"/>
              <w:right w:val="single" w:sz="4" w:space="0" w:color="auto"/>
            </w:tcBorders>
            <w:noWrap/>
            <w:vAlign w:val="bottom"/>
            <w:hideMark/>
          </w:tcPr>
          <w:p w14:paraId="1B4D6C1F"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8.7</w:t>
            </w:r>
          </w:p>
        </w:tc>
        <w:tc>
          <w:tcPr>
            <w:tcW w:w="1292" w:type="dxa"/>
            <w:tcBorders>
              <w:top w:val="nil"/>
              <w:left w:val="nil"/>
              <w:bottom w:val="single" w:sz="4" w:space="0" w:color="auto"/>
              <w:right w:val="single" w:sz="4" w:space="0" w:color="auto"/>
            </w:tcBorders>
            <w:noWrap/>
            <w:vAlign w:val="bottom"/>
            <w:hideMark/>
          </w:tcPr>
          <w:p w14:paraId="04399E8F"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8.2-9.1</w:t>
            </w:r>
          </w:p>
        </w:tc>
        <w:tc>
          <w:tcPr>
            <w:tcW w:w="973" w:type="dxa"/>
            <w:tcBorders>
              <w:top w:val="nil"/>
              <w:left w:val="nil"/>
              <w:bottom w:val="single" w:sz="4" w:space="0" w:color="auto"/>
              <w:right w:val="single" w:sz="4" w:space="0" w:color="auto"/>
            </w:tcBorders>
            <w:noWrap/>
            <w:vAlign w:val="bottom"/>
            <w:hideMark/>
          </w:tcPr>
          <w:p w14:paraId="31847764"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6.9</w:t>
            </w:r>
          </w:p>
        </w:tc>
        <w:tc>
          <w:tcPr>
            <w:tcW w:w="1361" w:type="dxa"/>
            <w:tcBorders>
              <w:top w:val="single" w:sz="4" w:space="0" w:color="auto"/>
              <w:left w:val="nil"/>
              <w:bottom w:val="single" w:sz="4" w:space="0" w:color="auto"/>
              <w:right w:val="single" w:sz="4" w:space="0" w:color="auto"/>
            </w:tcBorders>
            <w:noWrap/>
            <w:vAlign w:val="bottom"/>
            <w:hideMark/>
          </w:tcPr>
          <w:p w14:paraId="41E50DF2" w14:textId="77777777" w:rsidR="009A18F6" w:rsidRPr="00D658B0" w:rsidRDefault="009A18F6" w:rsidP="00D658B0">
            <w:pPr>
              <w:spacing w:after="0" w:line="240" w:lineRule="auto"/>
              <w:jc w:val="center"/>
              <w:rPr>
                <w:rFonts w:ascii="Calibri" w:eastAsia="Times New Roman" w:hAnsi="Calibri" w:cs="Calibri"/>
                <w:color w:val="000000"/>
                <w:sz w:val="20"/>
                <w:szCs w:val="20"/>
              </w:rPr>
            </w:pPr>
            <w:r w:rsidRPr="00D658B0">
              <w:rPr>
                <w:rFonts w:ascii="Calibri" w:eastAsia="Times New Roman" w:hAnsi="Calibri" w:cs="Calibri"/>
                <w:color w:val="000000"/>
                <w:sz w:val="20"/>
                <w:szCs w:val="20"/>
              </w:rPr>
              <w:t>6.8-6.9</w:t>
            </w:r>
          </w:p>
        </w:tc>
        <w:tc>
          <w:tcPr>
            <w:tcW w:w="1290" w:type="dxa"/>
            <w:tcBorders>
              <w:top w:val="single" w:sz="4" w:space="0" w:color="auto"/>
              <w:left w:val="single" w:sz="4" w:space="0" w:color="auto"/>
              <w:bottom w:val="single" w:sz="4" w:space="0" w:color="auto"/>
              <w:right w:val="single" w:sz="4" w:space="0" w:color="auto"/>
            </w:tcBorders>
            <w:vAlign w:val="bottom"/>
          </w:tcPr>
          <w:p w14:paraId="7EF8BFC8" w14:textId="00B993AA" w:rsidR="00914BB1" w:rsidRPr="00D658B0" w:rsidRDefault="000E65FD" w:rsidP="00D658B0">
            <w:pPr>
              <w:spacing w:after="0" w:line="240" w:lineRule="auto"/>
              <w:rPr>
                <w:rFonts w:ascii="Calibri" w:eastAsia="Times New Roman" w:hAnsi="Calibri" w:cs="Calibri"/>
                <w:color w:val="000000"/>
                <w:sz w:val="20"/>
                <w:szCs w:val="20"/>
              </w:rPr>
            </w:pPr>
            <w:r w:rsidRPr="000E65FD">
              <w:rPr>
                <w:rFonts w:ascii="Calibri" w:hAnsi="Calibri" w:cs="Calibri"/>
                <w:color w:val="000000"/>
                <w:sz w:val="20"/>
                <w:szCs w:val="20"/>
              </w:rPr>
              <w:t>26.0%</w:t>
            </w:r>
          </w:p>
        </w:tc>
        <w:tc>
          <w:tcPr>
            <w:tcW w:w="1233" w:type="dxa"/>
            <w:tcBorders>
              <w:top w:val="single" w:sz="4" w:space="0" w:color="auto"/>
              <w:left w:val="single" w:sz="4" w:space="0" w:color="auto"/>
              <w:bottom w:val="single" w:sz="4" w:space="0" w:color="auto"/>
              <w:right w:val="single" w:sz="4" w:space="0" w:color="auto"/>
            </w:tcBorders>
            <w:noWrap/>
            <w:vAlign w:val="bottom"/>
            <w:hideMark/>
          </w:tcPr>
          <w:p w14:paraId="0B54D5DC" w14:textId="77777777" w:rsidR="009A18F6" w:rsidRPr="00D658B0" w:rsidRDefault="009A18F6" w:rsidP="00D658B0">
            <w:pPr>
              <w:spacing w:after="0" w:line="240" w:lineRule="auto"/>
              <w:rPr>
                <w:rFonts w:ascii="Calibri" w:eastAsia="Times New Roman" w:hAnsi="Calibri" w:cs="Calibri"/>
                <w:color w:val="000000"/>
                <w:sz w:val="20"/>
                <w:szCs w:val="20"/>
              </w:rPr>
            </w:pPr>
            <w:r w:rsidRPr="00D658B0">
              <w:rPr>
                <w:rFonts w:ascii="Calibri" w:eastAsia="Times New Roman" w:hAnsi="Calibri" w:cs="Calibri"/>
                <w:color w:val="000000"/>
                <w:sz w:val="20"/>
                <w:szCs w:val="20"/>
              </w:rPr>
              <w:t>higher</w:t>
            </w:r>
          </w:p>
        </w:tc>
      </w:tr>
    </w:tbl>
    <w:p w14:paraId="6226433D" w14:textId="77777777" w:rsidR="00A17039" w:rsidRPr="00A17039" w:rsidRDefault="000D1BBC" w:rsidP="007C5083">
      <w:pPr>
        <w:spacing w:after="0" w:line="240" w:lineRule="auto"/>
        <w:ind w:firstLine="720"/>
        <w:rPr>
          <w:sz w:val="20"/>
          <w:szCs w:val="20"/>
        </w:rPr>
      </w:pPr>
      <w:bookmarkStart w:id="37" w:name="_Hlk183532200"/>
      <w:bookmarkStart w:id="38" w:name="_Hlk183531469"/>
      <w:r w:rsidRPr="00D658B0">
        <w:rPr>
          <w:sz w:val="20"/>
          <w:szCs w:val="20"/>
        </w:rPr>
        <w:t xml:space="preserve">Sources: </w:t>
      </w:r>
      <w:r w:rsidR="00A17039" w:rsidRPr="00A17039">
        <w:rPr>
          <w:sz w:val="20"/>
          <w:szCs w:val="20"/>
        </w:rPr>
        <w:t xml:space="preserve">Massachusetts Cancer Registry and the North American Association of Central </w:t>
      </w:r>
    </w:p>
    <w:p w14:paraId="10E34001" w14:textId="287A75A8" w:rsidR="00903BC1" w:rsidRPr="00D658B0" w:rsidRDefault="00A17039" w:rsidP="1D2D3CA4">
      <w:pPr>
        <w:spacing w:after="0" w:line="240" w:lineRule="auto"/>
        <w:ind w:left="720"/>
        <w:rPr>
          <w:sz w:val="20"/>
          <w:szCs w:val="20"/>
        </w:rPr>
      </w:pPr>
      <w:r w:rsidRPr="1D2D3CA4">
        <w:rPr>
          <w:sz w:val="20"/>
          <w:szCs w:val="20"/>
        </w:rPr>
        <w:t>Cancer Registries (NAACCR</w:t>
      </w:r>
      <w:proofErr w:type="gramStart"/>
      <w:r w:rsidRPr="1D2D3CA4">
        <w:rPr>
          <w:sz w:val="20"/>
          <w:szCs w:val="20"/>
        </w:rPr>
        <w:t>);</w:t>
      </w:r>
      <w:proofErr w:type="gramEnd"/>
      <w:r w:rsidRPr="1D2D3CA4">
        <w:rPr>
          <w:sz w:val="20"/>
          <w:szCs w:val="20"/>
        </w:rPr>
        <w:t xml:space="preserve"> </w:t>
      </w:r>
    </w:p>
    <w:p w14:paraId="3D46A888" w14:textId="2D4A6781" w:rsidR="00903BC1" w:rsidRPr="00D658B0" w:rsidRDefault="001702AC" w:rsidP="1D2D3CA4">
      <w:pPr>
        <w:spacing w:after="0" w:line="240" w:lineRule="auto"/>
        <w:ind w:left="720"/>
        <w:rPr>
          <w:sz w:val="20"/>
          <w:szCs w:val="20"/>
        </w:rPr>
      </w:pPr>
      <w:r w:rsidRPr="1D2D3CA4">
        <w:rPr>
          <w:sz w:val="20"/>
          <w:szCs w:val="20"/>
        </w:rPr>
        <w:t>*</w:t>
      </w:r>
      <w:r w:rsidR="00A17039" w:rsidRPr="1D2D3CA4">
        <w:rPr>
          <w:sz w:val="20"/>
          <w:szCs w:val="20"/>
        </w:rPr>
        <w:t xml:space="preserve">Rates are per 100,000 and age-adjusted to the 2000 U.S. Standard Population Due to the incomplete number for melanoma in MA, those rates are excluded for the comparison with the US rates. </w:t>
      </w:r>
    </w:p>
    <w:p w14:paraId="39D4B3D5" w14:textId="0A2FC785" w:rsidR="00903BC1" w:rsidRPr="00D658B0" w:rsidRDefault="000E65FD" w:rsidP="007C5083">
      <w:pPr>
        <w:spacing w:after="0" w:line="240" w:lineRule="auto"/>
        <w:ind w:left="720"/>
        <w:rPr>
          <w:sz w:val="20"/>
          <w:szCs w:val="20"/>
        </w:rPr>
      </w:pPr>
      <w:r w:rsidRPr="1D2D3CA4">
        <w:rPr>
          <w:sz w:val="20"/>
          <w:szCs w:val="20"/>
        </w:rPr>
        <w:t>*</w:t>
      </w:r>
      <w:r w:rsidR="006F7018" w:rsidRPr="1D2D3CA4">
        <w:rPr>
          <w:sz w:val="20"/>
          <w:szCs w:val="20"/>
        </w:rPr>
        <w:t>*</w:t>
      </w:r>
      <w:r w:rsidR="7C5CAE12" w:rsidRPr="1D2D3CA4">
        <w:rPr>
          <w:sz w:val="20"/>
          <w:szCs w:val="20"/>
        </w:rPr>
        <w:t>N</w:t>
      </w:r>
      <w:r w:rsidRPr="1D2D3CA4">
        <w:rPr>
          <w:sz w:val="20"/>
          <w:szCs w:val="20"/>
        </w:rPr>
        <w:t xml:space="preserve">o significant </w:t>
      </w:r>
      <w:proofErr w:type="gramStart"/>
      <w:r w:rsidRPr="1D2D3CA4">
        <w:rPr>
          <w:sz w:val="20"/>
          <w:szCs w:val="20"/>
        </w:rPr>
        <w:t>percent</w:t>
      </w:r>
      <w:proofErr w:type="gramEnd"/>
      <w:r w:rsidRPr="1D2D3CA4">
        <w:rPr>
          <w:sz w:val="20"/>
          <w:szCs w:val="20"/>
        </w:rPr>
        <w:t xml:space="preserve"> difference.</w:t>
      </w:r>
      <w:bookmarkEnd w:id="37"/>
    </w:p>
    <w:bookmarkEnd w:id="38"/>
    <w:p w14:paraId="318D5515" w14:textId="77777777" w:rsidR="009C432B" w:rsidRPr="00D658B0" w:rsidRDefault="009C432B" w:rsidP="00D658B0">
      <w:pPr>
        <w:spacing w:after="0" w:line="240" w:lineRule="auto"/>
      </w:pPr>
    </w:p>
    <w:p w14:paraId="7B4D4415" w14:textId="77777777" w:rsidR="009C432B" w:rsidRPr="00D658B0" w:rsidRDefault="009C432B" w:rsidP="00D658B0">
      <w:pPr>
        <w:spacing w:after="0" w:line="240" w:lineRule="auto"/>
      </w:pPr>
    </w:p>
    <w:p w14:paraId="68BA9C57" w14:textId="77777777" w:rsidR="009C432B" w:rsidRPr="00D658B0" w:rsidRDefault="009C432B" w:rsidP="00D658B0">
      <w:pPr>
        <w:spacing w:after="0" w:line="240" w:lineRule="auto"/>
      </w:pPr>
    </w:p>
    <w:p w14:paraId="2F917275" w14:textId="77777777" w:rsidR="009C432B" w:rsidRPr="00D658B0" w:rsidRDefault="009C432B" w:rsidP="00D658B0">
      <w:pPr>
        <w:spacing w:after="0" w:line="240" w:lineRule="auto"/>
      </w:pPr>
    </w:p>
    <w:p w14:paraId="3E0994CA" w14:textId="77777777" w:rsidR="009C432B" w:rsidRPr="00D658B0" w:rsidRDefault="009C432B" w:rsidP="00D658B0">
      <w:pPr>
        <w:spacing w:after="0" w:line="240" w:lineRule="auto"/>
      </w:pPr>
    </w:p>
    <w:p w14:paraId="1564C4E6" w14:textId="77777777" w:rsidR="009C432B" w:rsidRPr="00D658B0" w:rsidRDefault="009C432B" w:rsidP="00D658B0">
      <w:pPr>
        <w:spacing w:after="0" w:line="240" w:lineRule="auto"/>
      </w:pPr>
    </w:p>
    <w:p w14:paraId="68254A6C" w14:textId="77777777" w:rsidR="009C432B" w:rsidRPr="00D658B0" w:rsidRDefault="009C432B" w:rsidP="00D658B0">
      <w:pPr>
        <w:spacing w:after="0" w:line="240" w:lineRule="auto"/>
      </w:pPr>
    </w:p>
    <w:p w14:paraId="48E0724C" w14:textId="77777777" w:rsidR="009C432B" w:rsidRPr="00D658B0" w:rsidRDefault="009C432B" w:rsidP="00D658B0">
      <w:pPr>
        <w:spacing w:after="0" w:line="240" w:lineRule="auto"/>
      </w:pPr>
    </w:p>
    <w:p w14:paraId="0463CF37" w14:textId="77777777" w:rsidR="009C432B" w:rsidRPr="00D658B0" w:rsidRDefault="009C432B" w:rsidP="00D658B0">
      <w:pPr>
        <w:spacing w:after="0" w:line="240" w:lineRule="auto"/>
      </w:pPr>
    </w:p>
    <w:p w14:paraId="20153529" w14:textId="77777777" w:rsidR="009C432B" w:rsidRPr="00D658B0" w:rsidRDefault="009C432B" w:rsidP="00D658B0">
      <w:pPr>
        <w:spacing w:after="0" w:line="240" w:lineRule="auto"/>
      </w:pPr>
    </w:p>
    <w:p w14:paraId="25546EF0" w14:textId="77777777" w:rsidR="009C432B" w:rsidRPr="00D658B0" w:rsidRDefault="009C432B" w:rsidP="00D658B0">
      <w:pPr>
        <w:spacing w:after="0" w:line="240" w:lineRule="auto"/>
      </w:pPr>
    </w:p>
    <w:p w14:paraId="6EF4845F" w14:textId="77777777" w:rsidR="009C432B" w:rsidRPr="00D658B0" w:rsidRDefault="009C432B" w:rsidP="00D658B0">
      <w:pPr>
        <w:spacing w:after="0" w:line="240" w:lineRule="auto"/>
      </w:pPr>
    </w:p>
    <w:p w14:paraId="1BC9CC3C" w14:textId="77777777" w:rsidR="009C432B" w:rsidRPr="00D658B0" w:rsidRDefault="009C432B" w:rsidP="00D658B0">
      <w:pPr>
        <w:spacing w:after="0" w:line="240" w:lineRule="auto"/>
      </w:pPr>
    </w:p>
    <w:p w14:paraId="24C01DF0" w14:textId="77777777" w:rsidR="007A270D" w:rsidRPr="00D658B0" w:rsidRDefault="007A270D" w:rsidP="00D658B0">
      <w:pPr>
        <w:rPr>
          <w:sz w:val="24"/>
          <w:szCs w:val="24"/>
        </w:rPr>
      </w:pPr>
    </w:p>
    <w:p w14:paraId="0D1B4BC8" w14:textId="274C5C8D" w:rsidR="00AE3A0F" w:rsidRPr="00D34F36" w:rsidRDefault="00AE00BA" w:rsidP="00D34F36">
      <w:pPr>
        <w:pStyle w:val="Heading1"/>
      </w:pPr>
      <w:bookmarkStart w:id="39" w:name="_Toc1233652709"/>
      <w:r>
        <w:lastRenderedPageBreak/>
        <w:t xml:space="preserve">Cancer </w:t>
      </w:r>
      <w:r w:rsidR="00B35E40">
        <w:t>m</w:t>
      </w:r>
      <w:r>
        <w:t>ortality</w:t>
      </w:r>
      <w:r w:rsidR="006F198C">
        <w:t>:</w:t>
      </w:r>
      <w:bookmarkEnd w:id="39"/>
    </w:p>
    <w:p w14:paraId="67FAB265" w14:textId="395DB97B" w:rsidR="00485DB0" w:rsidRPr="00D658B0" w:rsidRDefault="00485DB0" w:rsidP="00485DB0">
      <w:pPr>
        <w:pStyle w:val="ListParagraph"/>
        <w:numPr>
          <w:ilvl w:val="0"/>
          <w:numId w:val="11"/>
        </w:numPr>
        <w:rPr>
          <w:sz w:val="24"/>
          <w:szCs w:val="24"/>
        </w:rPr>
      </w:pPr>
      <w:r w:rsidRPr="00D658B0">
        <w:rPr>
          <w:sz w:val="24"/>
          <w:szCs w:val="24"/>
        </w:rPr>
        <w:t xml:space="preserve">Lung cancer was the leading cause of cancer deaths in Massachusetts </w:t>
      </w:r>
      <w:r w:rsidR="00B2324F">
        <w:rPr>
          <w:sz w:val="24"/>
          <w:szCs w:val="24"/>
        </w:rPr>
        <w:t xml:space="preserve">for both </w:t>
      </w:r>
      <w:r w:rsidRPr="00D658B0">
        <w:rPr>
          <w:sz w:val="24"/>
          <w:szCs w:val="24"/>
        </w:rPr>
        <w:t>males and females, accounting for nearly a quarter of all cancer deaths between 2017 and 2021.</w:t>
      </w:r>
    </w:p>
    <w:p w14:paraId="179AB585" w14:textId="5BA163BF" w:rsidR="00485DB0" w:rsidRPr="00D658B0" w:rsidRDefault="00DD72B5" w:rsidP="00485DB0">
      <w:pPr>
        <w:pStyle w:val="ListParagraph"/>
        <w:numPr>
          <w:ilvl w:val="0"/>
          <w:numId w:val="11"/>
        </w:numPr>
        <w:rPr>
          <w:sz w:val="24"/>
          <w:szCs w:val="24"/>
        </w:rPr>
      </w:pPr>
      <w:r>
        <w:rPr>
          <w:sz w:val="24"/>
          <w:szCs w:val="24"/>
        </w:rPr>
        <w:t>For</w:t>
      </w:r>
      <w:r w:rsidRPr="00D658B0">
        <w:rPr>
          <w:sz w:val="24"/>
          <w:szCs w:val="24"/>
        </w:rPr>
        <w:t xml:space="preserve"> females</w:t>
      </w:r>
      <w:r>
        <w:rPr>
          <w:sz w:val="24"/>
          <w:szCs w:val="24"/>
        </w:rPr>
        <w:t>,</w:t>
      </w:r>
      <w:r w:rsidRPr="00D658B0">
        <w:rPr>
          <w:sz w:val="24"/>
          <w:szCs w:val="24"/>
        </w:rPr>
        <w:t xml:space="preserve"> </w:t>
      </w:r>
      <w:r>
        <w:rPr>
          <w:sz w:val="24"/>
          <w:szCs w:val="24"/>
        </w:rPr>
        <w:t>o</w:t>
      </w:r>
      <w:r w:rsidR="00485DB0" w:rsidRPr="00D658B0">
        <w:rPr>
          <w:sz w:val="24"/>
          <w:szCs w:val="24"/>
        </w:rPr>
        <w:t>ther leading causes of cancer deaths included breast, pancreatic, colorectal, and ovarian cancers.</w:t>
      </w:r>
    </w:p>
    <w:p w14:paraId="25326737" w14:textId="17A7BEB3" w:rsidR="00485DB0" w:rsidRPr="00485DB0" w:rsidRDefault="00B2324F" w:rsidP="00485DB0">
      <w:pPr>
        <w:pStyle w:val="ListParagraph"/>
        <w:numPr>
          <w:ilvl w:val="0"/>
          <w:numId w:val="11"/>
        </w:numPr>
      </w:pPr>
      <w:r>
        <w:rPr>
          <w:sz w:val="24"/>
          <w:szCs w:val="24"/>
        </w:rPr>
        <w:t>For males, o</w:t>
      </w:r>
      <w:r w:rsidR="00485DB0" w:rsidRPr="00D658B0">
        <w:rPr>
          <w:sz w:val="24"/>
          <w:szCs w:val="24"/>
        </w:rPr>
        <w:t xml:space="preserve">ther leading causes of cancer deaths included prostate, pancreatic, colorectal, and liver cancers. </w:t>
      </w:r>
    </w:p>
    <w:p w14:paraId="100239D9" w14:textId="77777777" w:rsidR="00485DB0" w:rsidRPr="00D658B0" w:rsidRDefault="00485DB0" w:rsidP="00485DB0">
      <w:pPr>
        <w:pStyle w:val="ListParagraph"/>
      </w:pPr>
    </w:p>
    <w:p w14:paraId="6B099889" w14:textId="164F5E8B" w:rsidR="005E1E9E" w:rsidRPr="00D658B0" w:rsidRDefault="005E1E9E" w:rsidP="00D658B0">
      <w:pPr>
        <w:pStyle w:val="ListParagraph"/>
        <w:rPr>
          <w:sz w:val="24"/>
          <w:szCs w:val="24"/>
        </w:rPr>
      </w:pPr>
      <w:r w:rsidRPr="00D658B0">
        <w:rPr>
          <w:b/>
          <w:bCs/>
          <w:noProof/>
          <w:sz w:val="28"/>
          <w:szCs w:val="28"/>
          <w:u w:val="single"/>
        </w:rPr>
        <w:drawing>
          <wp:inline distT="0" distB="0" distL="0" distR="0" wp14:anchorId="391A67D6" wp14:editId="66C77A72">
            <wp:extent cx="2686050" cy="2781300"/>
            <wp:effectExtent l="0" t="0" r="0" b="0"/>
            <wp:docPr id="1811600229" name="Chart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Pr="00D658B0">
        <w:rPr>
          <w:b/>
          <w:bCs/>
          <w:noProof/>
          <w:sz w:val="28"/>
          <w:szCs w:val="28"/>
          <w:u w:val="single"/>
        </w:rPr>
        <w:drawing>
          <wp:inline distT="0" distB="0" distL="0" distR="0" wp14:anchorId="7DEABAEE" wp14:editId="18E7C2F0">
            <wp:extent cx="2686050" cy="2781300"/>
            <wp:effectExtent l="0" t="0" r="0" b="0"/>
            <wp:docPr id="847903940" name="Chart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6B31C411" w14:textId="22612ACF" w:rsidR="00B66558" w:rsidRPr="00D658B0" w:rsidRDefault="00B66558" w:rsidP="00D658B0">
      <w:pPr>
        <w:pStyle w:val="ListParagraph"/>
        <w:rPr>
          <w:sz w:val="20"/>
          <w:szCs w:val="20"/>
        </w:rPr>
      </w:pPr>
      <w:r w:rsidRPr="00D658B0">
        <w:rPr>
          <w:sz w:val="20"/>
          <w:szCs w:val="20"/>
        </w:rPr>
        <w:t>Source: Massachusetts Registry of Vital Records and Statistics</w:t>
      </w:r>
    </w:p>
    <w:p w14:paraId="658A6CC1" w14:textId="77777777" w:rsidR="00B66558" w:rsidRPr="00D658B0" w:rsidRDefault="00B66558" w:rsidP="00D658B0">
      <w:pPr>
        <w:pStyle w:val="ListParagraph"/>
        <w:rPr>
          <w:sz w:val="24"/>
          <w:szCs w:val="24"/>
        </w:rPr>
      </w:pPr>
    </w:p>
    <w:p w14:paraId="14AFBBA4" w14:textId="255C8094" w:rsidR="004625F4" w:rsidRPr="00D658B0" w:rsidRDefault="004625F4" w:rsidP="00D658B0">
      <w:pPr>
        <w:rPr>
          <w:b/>
          <w:bCs/>
          <w:sz w:val="24"/>
          <w:szCs w:val="24"/>
        </w:rPr>
      </w:pPr>
      <w:r w:rsidRPr="6E2E25C9">
        <w:rPr>
          <w:b/>
          <w:bCs/>
          <w:sz w:val="24"/>
          <w:szCs w:val="24"/>
        </w:rPr>
        <w:t>Please refer to Appendi</w:t>
      </w:r>
      <w:r w:rsidR="00C934D4" w:rsidRPr="6E2E25C9">
        <w:rPr>
          <w:b/>
          <w:bCs/>
          <w:sz w:val="24"/>
          <w:szCs w:val="24"/>
        </w:rPr>
        <w:t>ces</w:t>
      </w:r>
      <w:r w:rsidRPr="6E2E25C9">
        <w:rPr>
          <w:b/>
          <w:bCs/>
          <w:sz w:val="24"/>
          <w:szCs w:val="24"/>
        </w:rPr>
        <w:t xml:space="preserve"> </w:t>
      </w:r>
      <w:r w:rsidR="00C934D4" w:rsidRPr="6E2E25C9">
        <w:rPr>
          <w:b/>
          <w:bCs/>
          <w:sz w:val="24"/>
          <w:szCs w:val="24"/>
        </w:rPr>
        <w:t>G-I</w:t>
      </w:r>
      <w:r w:rsidRPr="6E2E25C9">
        <w:rPr>
          <w:b/>
          <w:bCs/>
          <w:sz w:val="24"/>
          <w:szCs w:val="24"/>
        </w:rPr>
        <w:t xml:space="preserve"> for the </w:t>
      </w:r>
      <w:r w:rsidR="00650B12" w:rsidRPr="6E2E25C9">
        <w:rPr>
          <w:b/>
          <w:bCs/>
          <w:sz w:val="24"/>
          <w:szCs w:val="24"/>
        </w:rPr>
        <w:t xml:space="preserve">counts of cancer deaths by cancer </w:t>
      </w:r>
      <w:r w:rsidR="00697B03" w:rsidRPr="6E2E25C9">
        <w:rPr>
          <w:b/>
          <w:bCs/>
          <w:sz w:val="24"/>
          <w:szCs w:val="24"/>
        </w:rPr>
        <w:t>type</w:t>
      </w:r>
      <w:r w:rsidR="00650B12" w:rsidRPr="6E2E25C9">
        <w:rPr>
          <w:b/>
          <w:bCs/>
          <w:sz w:val="24"/>
          <w:szCs w:val="24"/>
        </w:rPr>
        <w:t xml:space="preserve"> </w:t>
      </w:r>
      <w:r w:rsidR="00560BC0" w:rsidRPr="6E2E25C9">
        <w:rPr>
          <w:b/>
          <w:bCs/>
          <w:sz w:val="24"/>
          <w:szCs w:val="24"/>
        </w:rPr>
        <w:t>and rac</w:t>
      </w:r>
      <w:r w:rsidR="6ADB7798" w:rsidRPr="6E2E25C9">
        <w:rPr>
          <w:b/>
          <w:bCs/>
          <w:sz w:val="24"/>
          <w:szCs w:val="24"/>
        </w:rPr>
        <w:t>ial ethnic group</w:t>
      </w:r>
    </w:p>
    <w:p w14:paraId="2B7C9093" w14:textId="136BD2AF" w:rsidR="00F541FD" w:rsidRPr="00D658B0" w:rsidRDefault="00F541FD" w:rsidP="00D658B0">
      <w:pPr>
        <w:rPr>
          <w:sz w:val="24"/>
          <w:szCs w:val="24"/>
        </w:rPr>
      </w:pPr>
      <w:r w:rsidRPr="00D658B0">
        <w:rPr>
          <w:sz w:val="24"/>
          <w:szCs w:val="24"/>
        </w:rPr>
        <w:t>Table</w:t>
      </w:r>
      <w:r w:rsidR="00251260">
        <w:rPr>
          <w:sz w:val="24"/>
          <w:szCs w:val="24"/>
        </w:rPr>
        <w:t>s 6 and 7</w:t>
      </w:r>
      <w:r w:rsidRPr="00D658B0">
        <w:rPr>
          <w:sz w:val="24"/>
          <w:szCs w:val="24"/>
        </w:rPr>
        <w:t xml:space="preserve"> provide a listing of </w:t>
      </w:r>
      <w:r w:rsidR="00B2324F">
        <w:rPr>
          <w:sz w:val="24"/>
          <w:szCs w:val="24"/>
        </w:rPr>
        <w:t>cancer mortality</w:t>
      </w:r>
      <w:r w:rsidR="00B2324F" w:rsidRPr="00D658B0">
        <w:rPr>
          <w:sz w:val="24"/>
          <w:szCs w:val="24"/>
        </w:rPr>
        <w:t xml:space="preserve"> </w:t>
      </w:r>
      <w:r w:rsidR="00707D47" w:rsidRPr="00D658B0">
        <w:rPr>
          <w:sz w:val="24"/>
          <w:szCs w:val="24"/>
        </w:rPr>
        <w:t xml:space="preserve">rates </w:t>
      </w:r>
      <w:r w:rsidR="00B2324F">
        <w:rPr>
          <w:sz w:val="24"/>
          <w:szCs w:val="24"/>
        </w:rPr>
        <w:t>by</w:t>
      </w:r>
      <w:r w:rsidR="00B2324F" w:rsidRPr="00D658B0">
        <w:rPr>
          <w:sz w:val="24"/>
          <w:szCs w:val="24"/>
        </w:rPr>
        <w:t xml:space="preserve"> </w:t>
      </w:r>
      <w:r w:rsidR="00707D47" w:rsidRPr="00D658B0">
        <w:rPr>
          <w:sz w:val="24"/>
          <w:szCs w:val="24"/>
        </w:rPr>
        <w:t xml:space="preserve">the major cancer types </w:t>
      </w:r>
      <w:r w:rsidR="00251260">
        <w:rPr>
          <w:sz w:val="24"/>
          <w:szCs w:val="24"/>
        </w:rPr>
        <w:t xml:space="preserve">for the total population and for </w:t>
      </w:r>
      <w:r w:rsidR="00707D47" w:rsidRPr="00D658B0">
        <w:rPr>
          <w:sz w:val="24"/>
          <w:szCs w:val="24"/>
        </w:rPr>
        <w:t>males and females.</w:t>
      </w:r>
    </w:p>
    <w:p w14:paraId="4EB040A2" w14:textId="2A7E3DF2" w:rsidR="00DF7189" w:rsidRDefault="00216FDE" w:rsidP="00D658B0">
      <w:pPr>
        <w:pStyle w:val="ListParagraph"/>
        <w:numPr>
          <w:ilvl w:val="0"/>
          <w:numId w:val="11"/>
        </w:numPr>
        <w:rPr>
          <w:sz w:val="24"/>
          <w:szCs w:val="24"/>
        </w:rPr>
      </w:pPr>
      <w:r>
        <w:rPr>
          <w:sz w:val="24"/>
          <w:szCs w:val="24"/>
        </w:rPr>
        <w:t>Lung</w:t>
      </w:r>
      <w:r w:rsidR="00B2324F">
        <w:rPr>
          <w:sz w:val="24"/>
          <w:szCs w:val="24"/>
        </w:rPr>
        <w:t>,</w:t>
      </w:r>
      <w:r>
        <w:rPr>
          <w:sz w:val="24"/>
          <w:szCs w:val="24"/>
        </w:rPr>
        <w:t xml:space="preserve"> pancreatic</w:t>
      </w:r>
      <w:r w:rsidR="00B2324F">
        <w:rPr>
          <w:sz w:val="24"/>
          <w:szCs w:val="24"/>
        </w:rPr>
        <w:t>, and colon</w:t>
      </w:r>
      <w:r>
        <w:rPr>
          <w:sz w:val="24"/>
          <w:szCs w:val="24"/>
        </w:rPr>
        <w:t xml:space="preserve"> cancers were </w:t>
      </w:r>
      <w:r w:rsidR="00B2324F">
        <w:rPr>
          <w:sz w:val="24"/>
          <w:szCs w:val="24"/>
        </w:rPr>
        <w:t xml:space="preserve">among </w:t>
      </w:r>
      <w:r>
        <w:rPr>
          <w:sz w:val="24"/>
          <w:szCs w:val="24"/>
        </w:rPr>
        <w:t xml:space="preserve">the </w:t>
      </w:r>
      <w:r w:rsidR="00B2324F">
        <w:rPr>
          <w:sz w:val="24"/>
          <w:szCs w:val="24"/>
        </w:rPr>
        <w:t xml:space="preserve">top five </w:t>
      </w:r>
      <w:r>
        <w:rPr>
          <w:sz w:val="24"/>
          <w:szCs w:val="24"/>
        </w:rPr>
        <w:t>leading cause</w:t>
      </w:r>
      <w:r w:rsidR="00DF7189">
        <w:rPr>
          <w:sz w:val="24"/>
          <w:szCs w:val="24"/>
        </w:rPr>
        <w:t>s</w:t>
      </w:r>
      <w:r>
        <w:rPr>
          <w:sz w:val="24"/>
          <w:szCs w:val="24"/>
        </w:rPr>
        <w:t xml:space="preserve"> of cancer mortality from 2017-2021</w:t>
      </w:r>
      <w:r w:rsidR="00577A9A">
        <w:rPr>
          <w:sz w:val="24"/>
          <w:szCs w:val="24"/>
        </w:rPr>
        <w:t xml:space="preserve"> for the total population and for both males and females separately</w:t>
      </w:r>
      <w:r w:rsidR="00DF7189">
        <w:rPr>
          <w:sz w:val="24"/>
          <w:szCs w:val="24"/>
        </w:rPr>
        <w:t>.</w:t>
      </w:r>
    </w:p>
    <w:p w14:paraId="03E402A8" w14:textId="16CBE143" w:rsidR="00216FDE" w:rsidRDefault="00DF7189" w:rsidP="00D658B0">
      <w:pPr>
        <w:pStyle w:val="ListParagraph"/>
        <w:numPr>
          <w:ilvl w:val="0"/>
          <w:numId w:val="11"/>
        </w:numPr>
        <w:rPr>
          <w:sz w:val="24"/>
          <w:szCs w:val="24"/>
        </w:rPr>
      </w:pPr>
      <w:r>
        <w:rPr>
          <w:sz w:val="24"/>
          <w:szCs w:val="24"/>
        </w:rPr>
        <w:t xml:space="preserve">Prostate cancer </w:t>
      </w:r>
      <w:r w:rsidR="00391622">
        <w:rPr>
          <w:sz w:val="24"/>
          <w:szCs w:val="24"/>
        </w:rPr>
        <w:t>and breast cancer were the second leading causes of cancer mortality for males and females</w:t>
      </w:r>
      <w:r w:rsidR="009C65CD">
        <w:rPr>
          <w:sz w:val="24"/>
          <w:szCs w:val="24"/>
        </w:rPr>
        <w:t>,</w:t>
      </w:r>
      <w:r w:rsidR="00391622">
        <w:rPr>
          <w:sz w:val="24"/>
          <w:szCs w:val="24"/>
        </w:rPr>
        <w:t xml:space="preserve"> respectively</w:t>
      </w:r>
      <w:r w:rsidR="00F54A8E">
        <w:rPr>
          <w:sz w:val="24"/>
          <w:szCs w:val="24"/>
        </w:rPr>
        <w:t>.</w:t>
      </w:r>
      <w:r>
        <w:rPr>
          <w:sz w:val="24"/>
          <w:szCs w:val="24"/>
        </w:rPr>
        <w:t xml:space="preserve"> </w:t>
      </w:r>
    </w:p>
    <w:p w14:paraId="700E9AB3" w14:textId="0B649FF9" w:rsidR="000D2948" w:rsidRPr="00D658B0" w:rsidRDefault="00DD78F6" w:rsidP="00D658B0">
      <w:pPr>
        <w:pStyle w:val="ListParagraph"/>
        <w:numPr>
          <w:ilvl w:val="0"/>
          <w:numId w:val="11"/>
        </w:numPr>
        <w:rPr>
          <w:sz w:val="24"/>
          <w:szCs w:val="24"/>
        </w:rPr>
      </w:pPr>
      <w:r>
        <w:rPr>
          <w:sz w:val="24"/>
          <w:szCs w:val="24"/>
        </w:rPr>
        <w:t>The o</w:t>
      </w:r>
      <w:r w:rsidR="00FA40B6" w:rsidRPr="00D658B0">
        <w:rPr>
          <w:sz w:val="24"/>
          <w:szCs w:val="24"/>
        </w:rPr>
        <w:t>verall cancer death rate</w:t>
      </w:r>
      <w:r w:rsidR="00FA40B6" w:rsidRPr="00D658B0" w:rsidDel="00DD78F6">
        <w:rPr>
          <w:sz w:val="24"/>
          <w:szCs w:val="24"/>
        </w:rPr>
        <w:t xml:space="preserve"> </w:t>
      </w:r>
      <w:r w:rsidRPr="00D658B0">
        <w:rPr>
          <w:sz w:val="24"/>
          <w:szCs w:val="24"/>
        </w:rPr>
        <w:t>w</w:t>
      </w:r>
      <w:r>
        <w:rPr>
          <w:sz w:val="24"/>
          <w:szCs w:val="24"/>
        </w:rPr>
        <w:t>as</w:t>
      </w:r>
      <w:r w:rsidRPr="00D658B0">
        <w:rPr>
          <w:sz w:val="24"/>
          <w:szCs w:val="24"/>
        </w:rPr>
        <w:t xml:space="preserve"> </w:t>
      </w:r>
      <w:r w:rsidR="00FA40B6" w:rsidRPr="00D658B0">
        <w:rPr>
          <w:sz w:val="24"/>
          <w:szCs w:val="24"/>
        </w:rPr>
        <w:t xml:space="preserve">significantly higher </w:t>
      </w:r>
      <w:r>
        <w:rPr>
          <w:sz w:val="24"/>
          <w:szCs w:val="24"/>
        </w:rPr>
        <w:t>for</w:t>
      </w:r>
      <w:r w:rsidRPr="00D658B0">
        <w:rPr>
          <w:sz w:val="24"/>
          <w:szCs w:val="24"/>
        </w:rPr>
        <w:t xml:space="preserve"> </w:t>
      </w:r>
      <w:r w:rsidR="00FA40B6" w:rsidRPr="00D658B0">
        <w:rPr>
          <w:sz w:val="24"/>
          <w:szCs w:val="24"/>
        </w:rPr>
        <w:t>males</w:t>
      </w:r>
      <w:r w:rsidR="00117B4B">
        <w:rPr>
          <w:sz w:val="24"/>
          <w:szCs w:val="24"/>
        </w:rPr>
        <w:t xml:space="preserve"> compared to females</w:t>
      </w:r>
      <w:r w:rsidR="004A62C6" w:rsidRPr="00D658B0">
        <w:rPr>
          <w:sz w:val="24"/>
          <w:szCs w:val="24"/>
        </w:rPr>
        <w:t xml:space="preserve"> for 2017-2021.</w:t>
      </w:r>
    </w:p>
    <w:p w14:paraId="51AA0786" w14:textId="25861B72" w:rsidR="000D2948" w:rsidRPr="00D658B0" w:rsidRDefault="00611679" w:rsidP="009E7372">
      <w:pPr>
        <w:pStyle w:val="ListParagraph"/>
        <w:numPr>
          <w:ilvl w:val="0"/>
          <w:numId w:val="11"/>
        </w:numPr>
      </w:pPr>
      <w:proofErr w:type="gramStart"/>
      <w:r>
        <w:rPr>
          <w:sz w:val="24"/>
          <w:szCs w:val="24"/>
        </w:rPr>
        <w:t>With the exception of</w:t>
      </w:r>
      <w:proofErr w:type="gramEnd"/>
      <w:r>
        <w:rPr>
          <w:sz w:val="24"/>
          <w:szCs w:val="24"/>
        </w:rPr>
        <w:t xml:space="preserve"> breast cancer, mortality rates for n</w:t>
      </w:r>
      <w:r w:rsidR="00B354C0">
        <w:rPr>
          <w:sz w:val="24"/>
          <w:szCs w:val="24"/>
        </w:rPr>
        <w:t>on-sex</w:t>
      </w:r>
      <w:r w:rsidR="008D447F">
        <w:rPr>
          <w:sz w:val="24"/>
          <w:szCs w:val="24"/>
        </w:rPr>
        <w:t>-</w:t>
      </w:r>
      <w:r>
        <w:rPr>
          <w:sz w:val="24"/>
          <w:szCs w:val="24"/>
        </w:rPr>
        <w:t>spec</w:t>
      </w:r>
      <w:r w:rsidR="008D447F">
        <w:rPr>
          <w:sz w:val="24"/>
          <w:szCs w:val="24"/>
        </w:rPr>
        <w:t>i</w:t>
      </w:r>
      <w:r>
        <w:rPr>
          <w:sz w:val="24"/>
          <w:szCs w:val="24"/>
        </w:rPr>
        <w:t>fic</w:t>
      </w:r>
      <w:r w:rsidR="00C06E1C" w:rsidRPr="00D658B0">
        <w:rPr>
          <w:sz w:val="24"/>
          <w:szCs w:val="24"/>
        </w:rPr>
        <w:t xml:space="preserve"> cancer types</w:t>
      </w:r>
      <w:r w:rsidR="00E200C5" w:rsidRPr="00D658B0">
        <w:rPr>
          <w:sz w:val="24"/>
          <w:szCs w:val="24"/>
        </w:rPr>
        <w:t xml:space="preserve"> were consistently significantly higher </w:t>
      </w:r>
      <w:r w:rsidR="00B354C0">
        <w:rPr>
          <w:sz w:val="24"/>
          <w:szCs w:val="24"/>
        </w:rPr>
        <w:t>for</w:t>
      </w:r>
      <w:r w:rsidR="00B354C0" w:rsidRPr="00D658B0">
        <w:rPr>
          <w:sz w:val="24"/>
          <w:szCs w:val="24"/>
        </w:rPr>
        <w:t xml:space="preserve"> </w:t>
      </w:r>
      <w:r w:rsidR="00E200C5" w:rsidRPr="00D658B0">
        <w:rPr>
          <w:sz w:val="24"/>
          <w:szCs w:val="24"/>
        </w:rPr>
        <w:t>males.</w:t>
      </w:r>
    </w:p>
    <w:tbl>
      <w:tblPr>
        <w:tblW w:w="4560" w:type="dxa"/>
        <w:jc w:val="center"/>
        <w:tblLayout w:type="fixed"/>
        <w:tblLook w:val="04A0" w:firstRow="1" w:lastRow="0" w:firstColumn="1" w:lastColumn="0" w:noHBand="0" w:noVBand="1"/>
      </w:tblPr>
      <w:tblGrid>
        <w:gridCol w:w="1800"/>
        <w:gridCol w:w="2760"/>
      </w:tblGrid>
      <w:tr w:rsidR="005F42E0" w:rsidRPr="00332106" w14:paraId="45D1E52A" w14:textId="77777777" w:rsidTr="00164A91">
        <w:trPr>
          <w:trHeight w:val="333"/>
          <w:jc w:val="center"/>
        </w:trPr>
        <w:tc>
          <w:tcPr>
            <w:tcW w:w="4560" w:type="dxa"/>
            <w:gridSpan w:val="2"/>
            <w:tcBorders>
              <w:top w:val="nil"/>
              <w:left w:val="nil"/>
              <w:bottom w:val="single" w:sz="4" w:space="0" w:color="auto"/>
              <w:right w:val="single" w:sz="4" w:space="0" w:color="4472C4" w:themeColor="accent1"/>
            </w:tcBorders>
            <w:shd w:val="clear" w:color="auto" w:fill="8EA9DB"/>
            <w:vAlign w:val="bottom"/>
          </w:tcPr>
          <w:p w14:paraId="1BA28B97" w14:textId="13549950" w:rsidR="005F42E0" w:rsidRPr="00332106" w:rsidRDefault="005F42E0" w:rsidP="00487A9D">
            <w:pPr>
              <w:spacing w:after="0" w:line="240" w:lineRule="auto"/>
              <w:jc w:val="center"/>
              <w:rPr>
                <w:rFonts w:ascii="Calibri" w:eastAsia="Times New Roman" w:hAnsi="Calibri" w:cs="Calibri"/>
                <w:b/>
                <w:bCs/>
                <w:color w:val="000000"/>
              </w:rPr>
            </w:pPr>
            <w:bookmarkStart w:id="40" w:name="_Hlk185243880"/>
            <w:r>
              <w:rPr>
                <w:rFonts w:ascii="Calibri" w:eastAsia="Times New Roman" w:hAnsi="Calibri" w:cs="Calibri"/>
                <w:b/>
                <w:bCs/>
                <w:color w:val="000000"/>
              </w:rPr>
              <w:lastRenderedPageBreak/>
              <w:t xml:space="preserve">Table 6: </w:t>
            </w:r>
            <w:r w:rsidR="00470985">
              <w:rPr>
                <w:rFonts w:ascii="Calibri" w:eastAsia="Times New Roman" w:hAnsi="Calibri" w:cs="Calibri"/>
                <w:b/>
                <w:bCs/>
                <w:color w:val="000000"/>
              </w:rPr>
              <w:t xml:space="preserve">Cancer </w:t>
            </w:r>
            <w:r w:rsidR="00410F65">
              <w:rPr>
                <w:rFonts w:ascii="Calibri" w:eastAsia="Times New Roman" w:hAnsi="Calibri" w:cs="Calibri"/>
                <w:b/>
                <w:bCs/>
                <w:color w:val="000000"/>
              </w:rPr>
              <w:t xml:space="preserve"> Mortality Rates</w:t>
            </w:r>
            <w:r w:rsidR="00FB11BD">
              <w:rPr>
                <w:rFonts w:ascii="Calibri" w:eastAsia="Times New Roman" w:hAnsi="Calibri" w:cs="Calibri"/>
                <w:b/>
                <w:bCs/>
                <w:color w:val="000000"/>
              </w:rPr>
              <w:t>*</w:t>
            </w:r>
            <w:r w:rsidR="00802699">
              <w:rPr>
                <w:rFonts w:ascii="Calibri" w:eastAsia="Times New Roman" w:hAnsi="Calibri" w:cs="Calibri"/>
                <w:b/>
                <w:bCs/>
                <w:color w:val="000000"/>
              </w:rPr>
              <w:t xml:space="preserve"> by Type</w:t>
            </w:r>
            <w:r w:rsidR="00D31C86">
              <w:rPr>
                <w:rFonts w:ascii="Calibri" w:eastAsia="Times New Roman" w:hAnsi="Calibri" w:cs="Calibri"/>
                <w:b/>
                <w:bCs/>
                <w:color w:val="000000"/>
              </w:rPr>
              <w:t xml:space="preserve"> (in </w:t>
            </w:r>
            <w:proofErr w:type="gramStart"/>
            <w:r w:rsidR="00D31C86">
              <w:rPr>
                <w:rFonts w:ascii="Calibri" w:eastAsia="Times New Roman" w:hAnsi="Calibri" w:cs="Calibri"/>
                <w:b/>
                <w:bCs/>
                <w:color w:val="000000"/>
              </w:rPr>
              <w:t>rank order</w:t>
            </w:r>
            <w:proofErr w:type="gramEnd"/>
            <w:r w:rsidR="00D31C86">
              <w:rPr>
                <w:rFonts w:ascii="Calibri" w:eastAsia="Times New Roman" w:hAnsi="Calibri" w:cs="Calibri"/>
                <w:b/>
                <w:bCs/>
                <w:color w:val="000000"/>
              </w:rPr>
              <w:t>)</w:t>
            </w:r>
            <w:r w:rsidR="00410F65">
              <w:rPr>
                <w:rFonts w:ascii="Calibri" w:eastAsia="Times New Roman" w:hAnsi="Calibri" w:cs="Calibri"/>
                <w:b/>
                <w:bCs/>
                <w:color w:val="000000"/>
              </w:rPr>
              <w:t>, 2017-2021</w:t>
            </w:r>
          </w:p>
        </w:tc>
      </w:tr>
      <w:tr w:rsidR="005F42E0" w:rsidRPr="00332106" w14:paraId="43514410" w14:textId="77777777" w:rsidTr="00164A91">
        <w:trPr>
          <w:trHeight w:val="333"/>
          <w:jc w:val="center"/>
        </w:trPr>
        <w:tc>
          <w:tcPr>
            <w:tcW w:w="1800" w:type="dxa"/>
            <w:tcBorders>
              <w:top w:val="nil"/>
              <w:left w:val="nil"/>
              <w:bottom w:val="single" w:sz="4" w:space="0" w:color="auto"/>
              <w:right w:val="single" w:sz="4" w:space="0" w:color="4472C4" w:themeColor="accent1"/>
            </w:tcBorders>
            <w:shd w:val="clear" w:color="auto" w:fill="8EA9DB"/>
            <w:vAlign w:val="bottom"/>
            <w:hideMark/>
          </w:tcPr>
          <w:p w14:paraId="205156C6" w14:textId="77777777" w:rsidR="005F42E0" w:rsidRPr="00332106" w:rsidRDefault="005F42E0" w:rsidP="00487A9D">
            <w:pPr>
              <w:spacing w:after="0" w:line="240" w:lineRule="auto"/>
              <w:rPr>
                <w:rFonts w:ascii="Calibri" w:eastAsia="Times New Roman" w:hAnsi="Calibri" w:cs="Calibri"/>
                <w:b/>
                <w:bCs/>
                <w:color w:val="000000"/>
              </w:rPr>
            </w:pPr>
            <w:r>
              <w:rPr>
                <w:rFonts w:ascii="Calibri" w:eastAsia="Times New Roman" w:hAnsi="Calibri" w:cs="Calibri"/>
                <w:b/>
                <w:bCs/>
                <w:color w:val="000000"/>
              </w:rPr>
              <w:t>Cancer</w:t>
            </w:r>
          </w:p>
        </w:tc>
        <w:tc>
          <w:tcPr>
            <w:tcW w:w="2760" w:type="dxa"/>
            <w:tcBorders>
              <w:top w:val="nil"/>
              <w:left w:val="nil"/>
              <w:bottom w:val="single" w:sz="4" w:space="0" w:color="auto"/>
              <w:right w:val="single" w:sz="8" w:space="0" w:color="4472C4" w:themeColor="accent1"/>
            </w:tcBorders>
            <w:shd w:val="clear" w:color="auto" w:fill="8EA9DB"/>
            <w:vAlign w:val="bottom"/>
            <w:hideMark/>
          </w:tcPr>
          <w:p w14:paraId="6B7AAD96" w14:textId="6F67D1EB" w:rsidR="005F42E0" w:rsidRPr="00332106" w:rsidRDefault="005F42E0" w:rsidP="00877F45">
            <w:pPr>
              <w:spacing w:after="0" w:line="240" w:lineRule="auto"/>
              <w:jc w:val="center"/>
              <w:rPr>
                <w:rFonts w:ascii="Calibri" w:eastAsia="Times New Roman" w:hAnsi="Calibri" w:cs="Calibri"/>
                <w:b/>
                <w:bCs/>
                <w:color w:val="000000"/>
              </w:rPr>
            </w:pPr>
            <w:r w:rsidRPr="1D2D3CA4">
              <w:rPr>
                <w:rFonts w:ascii="Calibri" w:eastAsia="Times New Roman" w:hAnsi="Calibri" w:cs="Calibri"/>
                <w:b/>
                <w:bCs/>
                <w:color w:val="000000" w:themeColor="text1"/>
              </w:rPr>
              <w:t xml:space="preserve"> Rate (95% CI)</w:t>
            </w:r>
          </w:p>
        </w:tc>
      </w:tr>
      <w:tr w:rsidR="005F42E0" w:rsidRPr="00332106" w14:paraId="587CB780" w14:textId="77777777" w:rsidTr="00164A91">
        <w:trPr>
          <w:trHeight w:val="436"/>
          <w:jc w:val="center"/>
        </w:trPr>
        <w:tc>
          <w:tcPr>
            <w:tcW w:w="1800" w:type="dxa"/>
            <w:tcBorders>
              <w:top w:val="single" w:sz="4" w:space="0" w:color="auto"/>
              <w:left w:val="single" w:sz="4" w:space="0" w:color="auto"/>
              <w:bottom w:val="single" w:sz="4" w:space="0" w:color="auto"/>
              <w:right w:val="single" w:sz="4" w:space="0" w:color="auto"/>
            </w:tcBorders>
            <w:noWrap/>
          </w:tcPr>
          <w:p w14:paraId="1FACFA2C" w14:textId="77777777" w:rsidR="005F42E0" w:rsidRPr="00332106" w:rsidRDefault="005F42E0" w:rsidP="00487A9D">
            <w:pPr>
              <w:spacing w:after="0" w:line="240" w:lineRule="auto"/>
              <w:rPr>
                <w:b/>
                <w:bCs/>
              </w:rPr>
            </w:pPr>
            <w:r w:rsidRPr="00332106">
              <w:rPr>
                <w:b/>
                <w:bCs/>
              </w:rPr>
              <w:t>All Invasive</w:t>
            </w:r>
          </w:p>
        </w:tc>
        <w:tc>
          <w:tcPr>
            <w:tcW w:w="2760" w:type="dxa"/>
            <w:tcBorders>
              <w:top w:val="single" w:sz="4" w:space="0" w:color="auto"/>
              <w:left w:val="single" w:sz="4" w:space="0" w:color="auto"/>
              <w:bottom w:val="single" w:sz="4" w:space="0" w:color="auto"/>
              <w:right w:val="single" w:sz="4" w:space="0" w:color="auto"/>
            </w:tcBorders>
            <w:noWrap/>
          </w:tcPr>
          <w:p w14:paraId="4A063417" w14:textId="46782777" w:rsidR="005F42E0" w:rsidRPr="00332106" w:rsidRDefault="005F42E0" w:rsidP="00487A9D">
            <w:pPr>
              <w:spacing w:after="0" w:line="240" w:lineRule="auto"/>
              <w:jc w:val="center"/>
              <w:rPr>
                <w:b/>
                <w:bCs/>
              </w:rPr>
            </w:pPr>
            <w:r>
              <w:rPr>
                <w:b/>
                <w:bCs/>
              </w:rPr>
              <w:t>142.5 (141.4</w:t>
            </w:r>
            <w:r w:rsidR="009C5806">
              <w:rPr>
                <w:b/>
                <w:bCs/>
              </w:rPr>
              <w:t>-</w:t>
            </w:r>
            <w:r>
              <w:rPr>
                <w:b/>
                <w:bCs/>
              </w:rPr>
              <w:t>143.6)</w:t>
            </w:r>
          </w:p>
        </w:tc>
      </w:tr>
      <w:tr w:rsidR="005F42E0" w:rsidRPr="00332106" w14:paraId="6A70C79E" w14:textId="77777777" w:rsidTr="00164A91">
        <w:trPr>
          <w:trHeight w:val="436"/>
          <w:jc w:val="center"/>
        </w:trPr>
        <w:tc>
          <w:tcPr>
            <w:tcW w:w="1800" w:type="dxa"/>
            <w:tcBorders>
              <w:top w:val="single" w:sz="4" w:space="0" w:color="auto"/>
              <w:left w:val="single" w:sz="4" w:space="0" w:color="auto"/>
              <w:bottom w:val="single" w:sz="4" w:space="0" w:color="auto"/>
              <w:right w:val="single" w:sz="4" w:space="0" w:color="auto"/>
            </w:tcBorders>
            <w:noWrap/>
          </w:tcPr>
          <w:p w14:paraId="43989C37" w14:textId="77777777" w:rsidR="005F42E0" w:rsidRPr="00332106" w:rsidRDefault="005F42E0" w:rsidP="00487A9D">
            <w:pPr>
              <w:spacing w:after="0" w:line="240" w:lineRule="auto"/>
              <w:rPr>
                <w:rFonts w:ascii="Calibri" w:eastAsia="Times New Roman" w:hAnsi="Calibri" w:cs="Calibri"/>
                <w:b/>
                <w:bCs/>
                <w:color w:val="000000"/>
              </w:rPr>
            </w:pPr>
            <w:r w:rsidRPr="00AB214B">
              <w:t>Lung</w:t>
            </w:r>
          </w:p>
        </w:tc>
        <w:tc>
          <w:tcPr>
            <w:tcW w:w="2760" w:type="dxa"/>
            <w:tcBorders>
              <w:top w:val="single" w:sz="4" w:space="0" w:color="auto"/>
              <w:left w:val="single" w:sz="4" w:space="0" w:color="auto"/>
              <w:bottom w:val="single" w:sz="4" w:space="0" w:color="auto"/>
              <w:right w:val="single" w:sz="4" w:space="0" w:color="auto"/>
            </w:tcBorders>
            <w:noWrap/>
          </w:tcPr>
          <w:p w14:paraId="50ADC757" w14:textId="0A8ED4C1" w:rsidR="005F42E0" w:rsidRPr="00332106" w:rsidRDefault="005F42E0" w:rsidP="00487A9D">
            <w:pPr>
              <w:spacing w:after="0" w:line="240" w:lineRule="auto"/>
              <w:jc w:val="center"/>
              <w:rPr>
                <w:rFonts w:ascii="Calibri" w:eastAsia="Times New Roman" w:hAnsi="Calibri" w:cs="Calibri"/>
                <w:color w:val="000000"/>
              </w:rPr>
            </w:pPr>
            <w:r w:rsidRPr="000D540F">
              <w:t>32.4 (31.8</w:t>
            </w:r>
            <w:r w:rsidR="009C5806">
              <w:t>-</w:t>
            </w:r>
            <w:r w:rsidRPr="000D540F">
              <w:t>32.9)</w:t>
            </w:r>
          </w:p>
        </w:tc>
      </w:tr>
      <w:tr w:rsidR="00ED1588" w:rsidRPr="00332106" w14:paraId="78DABC1B" w14:textId="77777777" w:rsidTr="00164A91">
        <w:trPr>
          <w:trHeight w:val="436"/>
          <w:jc w:val="center"/>
        </w:trPr>
        <w:tc>
          <w:tcPr>
            <w:tcW w:w="1800" w:type="dxa"/>
            <w:tcBorders>
              <w:top w:val="single" w:sz="4" w:space="0" w:color="auto"/>
              <w:left w:val="single" w:sz="4" w:space="0" w:color="auto"/>
              <w:bottom w:val="single" w:sz="4" w:space="0" w:color="auto"/>
              <w:right w:val="single" w:sz="4" w:space="0" w:color="auto"/>
            </w:tcBorders>
            <w:noWrap/>
          </w:tcPr>
          <w:p w14:paraId="1997202F" w14:textId="786CF083" w:rsidR="00ED1588" w:rsidRDefault="00ED1588" w:rsidP="00487A9D">
            <w:pPr>
              <w:spacing w:after="0" w:line="240" w:lineRule="auto"/>
            </w:pPr>
            <w:r>
              <w:t>Prostate (male)</w:t>
            </w:r>
          </w:p>
        </w:tc>
        <w:tc>
          <w:tcPr>
            <w:tcW w:w="2760" w:type="dxa"/>
            <w:tcBorders>
              <w:top w:val="single" w:sz="4" w:space="0" w:color="auto"/>
              <w:left w:val="single" w:sz="4" w:space="0" w:color="auto"/>
              <w:bottom w:val="single" w:sz="4" w:space="0" w:color="auto"/>
              <w:right w:val="single" w:sz="4" w:space="0" w:color="auto"/>
            </w:tcBorders>
            <w:noWrap/>
          </w:tcPr>
          <w:p w14:paraId="55BA74CD" w14:textId="3FF4E57C" w:rsidR="00ED1588" w:rsidRPr="00000CDD" w:rsidRDefault="00D445DA" w:rsidP="00487A9D">
            <w:pPr>
              <w:spacing w:after="0" w:line="240" w:lineRule="auto"/>
              <w:jc w:val="center"/>
            </w:pPr>
            <w:r w:rsidRPr="00D445DA">
              <w:t>18.8 (18.1-19.4)</w:t>
            </w:r>
          </w:p>
        </w:tc>
      </w:tr>
      <w:tr w:rsidR="00432213" w:rsidRPr="00332106" w14:paraId="1EA9D159" w14:textId="77777777" w:rsidTr="00164A91">
        <w:trPr>
          <w:trHeight w:val="436"/>
          <w:jc w:val="center"/>
        </w:trPr>
        <w:tc>
          <w:tcPr>
            <w:tcW w:w="1800" w:type="dxa"/>
            <w:tcBorders>
              <w:top w:val="single" w:sz="4" w:space="0" w:color="auto"/>
              <w:left w:val="single" w:sz="4" w:space="0" w:color="auto"/>
              <w:bottom w:val="single" w:sz="4" w:space="0" w:color="auto"/>
              <w:right w:val="single" w:sz="4" w:space="0" w:color="auto"/>
            </w:tcBorders>
            <w:noWrap/>
          </w:tcPr>
          <w:p w14:paraId="482C43F2" w14:textId="791A5CFA" w:rsidR="00432213" w:rsidRPr="00AB214B" w:rsidRDefault="00000CDD" w:rsidP="00487A9D">
            <w:pPr>
              <w:spacing w:after="0" w:line="240" w:lineRule="auto"/>
            </w:pPr>
            <w:r>
              <w:t>Breast (female)</w:t>
            </w:r>
          </w:p>
        </w:tc>
        <w:tc>
          <w:tcPr>
            <w:tcW w:w="2760" w:type="dxa"/>
            <w:tcBorders>
              <w:top w:val="single" w:sz="4" w:space="0" w:color="auto"/>
              <w:left w:val="single" w:sz="4" w:space="0" w:color="auto"/>
              <w:bottom w:val="single" w:sz="4" w:space="0" w:color="auto"/>
              <w:right w:val="single" w:sz="4" w:space="0" w:color="auto"/>
            </w:tcBorders>
            <w:noWrap/>
          </w:tcPr>
          <w:p w14:paraId="6537720E" w14:textId="17A6030B" w:rsidR="00432213" w:rsidRPr="000D540F" w:rsidRDefault="00000CDD" w:rsidP="00487A9D">
            <w:pPr>
              <w:spacing w:after="0" w:line="240" w:lineRule="auto"/>
              <w:jc w:val="center"/>
            </w:pPr>
            <w:r w:rsidRPr="00000CDD">
              <w:t>16.3 (15.8-16.8)</w:t>
            </w:r>
          </w:p>
        </w:tc>
      </w:tr>
      <w:tr w:rsidR="005F42E0" w:rsidRPr="00332106" w14:paraId="68CF0F03" w14:textId="77777777" w:rsidTr="00164A91">
        <w:trPr>
          <w:trHeight w:val="436"/>
          <w:jc w:val="center"/>
        </w:trPr>
        <w:tc>
          <w:tcPr>
            <w:tcW w:w="1800" w:type="dxa"/>
            <w:tcBorders>
              <w:top w:val="single" w:sz="4" w:space="0" w:color="auto"/>
              <w:left w:val="single" w:sz="4" w:space="0" w:color="auto"/>
              <w:bottom w:val="single" w:sz="4" w:space="0" w:color="auto"/>
              <w:right w:val="single" w:sz="4" w:space="0" w:color="auto"/>
            </w:tcBorders>
            <w:noWrap/>
          </w:tcPr>
          <w:p w14:paraId="03A6D83C" w14:textId="77777777" w:rsidR="005F42E0" w:rsidRPr="00332106" w:rsidRDefault="005F42E0" w:rsidP="00487A9D">
            <w:pPr>
              <w:spacing w:after="0" w:line="240" w:lineRule="auto"/>
              <w:rPr>
                <w:rFonts w:ascii="Calibri" w:eastAsia="Times New Roman" w:hAnsi="Calibri" w:cs="Calibri"/>
                <w:color w:val="000000"/>
              </w:rPr>
            </w:pPr>
            <w:r w:rsidRPr="00AB214B">
              <w:t>Pancreas</w:t>
            </w:r>
          </w:p>
        </w:tc>
        <w:tc>
          <w:tcPr>
            <w:tcW w:w="2760" w:type="dxa"/>
            <w:tcBorders>
              <w:top w:val="single" w:sz="4" w:space="0" w:color="auto"/>
              <w:left w:val="single" w:sz="4" w:space="0" w:color="auto"/>
              <w:bottom w:val="single" w:sz="4" w:space="0" w:color="auto"/>
              <w:right w:val="single" w:sz="4" w:space="0" w:color="auto"/>
            </w:tcBorders>
            <w:noWrap/>
          </w:tcPr>
          <w:p w14:paraId="32C2357D" w14:textId="2484AADC" w:rsidR="005F42E0" w:rsidRPr="00332106" w:rsidRDefault="005F42E0" w:rsidP="00487A9D">
            <w:pPr>
              <w:spacing w:after="0" w:line="240" w:lineRule="auto"/>
              <w:jc w:val="center"/>
              <w:rPr>
                <w:rFonts w:ascii="Calibri" w:eastAsia="Times New Roman" w:hAnsi="Calibri" w:cs="Calibri"/>
                <w:color w:val="000000"/>
              </w:rPr>
            </w:pPr>
            <w:r w:rsidRPr="000D540F">
              <w:t>11.6 (11.3</w:t>
            </w:r>
            <w:r w:rsidR="009C5806">
              <w:t>-</w:t>
            </w:r>
            <w:r w:rsidRPr="000D540F">
              <w:t>12</w:t>
            </w:r>
            <w:r w:rsidR="00A55FAC">
              <w:t>.0</w:t>
            </w:r>
            <w:r w:rsidRPr="000D540F">
              <w:t>)</w:t>
            </w:r>
          </w:p>
        </w:tc>
      </w:tr>
      <w:tr w:rsidR="005F42E0" w:rsidRPr="00332106" w14:paraId="79E64941" w14:textId="77777777" w:rsidTr="00164A91">
        <w:trPr>
          <w:trHeight w:val="436"/>
          <w:jc w:val="center"/>
        </w:trPr>
        <w:tc>
          <w:tcPr>
            <w:tcW w:w="1800" w:type="dxa"/>
            <w:tcBorders>
              <w:top w:val="single" w:sz="4" w:space="0" w:color="auto"/>
              <w:left w:val="single" w:sz="4" w:space="0" w:color="auto"/>
              <w:bottom w:val="single" w:sz="4" w:space="0" w:color="auto"/>
              <w:right w:val="single" w:sz="4" w:space="0" w:color="auto"/>
            </w:tcBorders>
            <w:noWrap/>
          </w:tcPr>
          <w:p w14:paraId="6A7FCB04" w14:textId="77777777" w:rsidR="005F42E0" w:rsidRPr="00332106" w:rsidRDefault="005F42E0" w:rsidP="00487A9D">
            <w:pPr>
              <w:spacing w:after="0" w:line="240" w:lineRule="auto"/>
              <w:rPr>
                <w:rFonts w:ascii="Calibri" w:eastAsia="Times New Roman" w:hAnsi="Calibri" w:cs="Calibri"/>
                <w:color w:val="000000"/>
              </w:rPr>
            </w:pPr>
            <w:r w:rsidRPr="00AB214B">
              <w:t>Colorectal</w:t>
            </w:r>
          </w:p>
        </w:tc>
        <w:tc>
          <w:tcPr>
            <w:tcW w:w="2760" w:type="dxa"/>
            <w:tcBorders>
              <w:top w:val="single" w:sz="4" w:space="0" w:color="auto"/>
              <w:left w:val="single" w:sz="4" w:space="0" w:color="auto"/>
              <w:bottom w:val="single" w:sz="4" w:space="0" w:color="auto"/>
              <w:right w:val="single" w:sz="4" w:space="0" w:color="auto"/>
            </w:tcBorders>
            <w:noWrap/>
          </w:tcPr>
          <w:p w14:paraId="439C4BFE" w14:textId="109B7CFC" w:rsidR="005F42E0" w:rsidRPr="00332106" w:rsidRDefault="005F42E0" w:rsidP="00487A9D">
            <w:pPr>
              <w:spacing w:after="0" w:line="240" w:lineRule="auto"/>
              <w:jc w:val="center"/>
              <w:rPr>
                <w:rFonts w:ascii="Calibri" w:eastAsia="Times New Roman" w:hAnsi="Calibri" w:cs="Calibri"/>
                <w:color w:val="000000"/>
              </w:rPr>
            </w:pPr>
            <w:r w:rsidRPr="000D540F">
              <w:t>10.8 (10.5</w:t>
            </w:r>
            <w:r w:rsidR="009C5806">
              <w:t>-</w:t>
            </w:r>
            <w:r w:rsidRPr="000D540F">
              <w:t>11.1)</w:t>
            </w:r>
          </w:p>
        </w:tc>
      </w:tr>
      <w:tr w:rsidR="005F42E0" w:rsidRPr="00332106" w14:paraId="6AFBC070" w14:textId="77777777" w:rsidTr="00164A91">
        <w:trPr>
          <w:trHeight w:val="436"/>
          <w:jc w:val="center"/>
        </w:trPr>
        <w:tc>
          <w:tcPr>
            <w:tcW w:w="1800" w:type="dxa"/>
            <w:tcBorders>
              <w:top w:val="single" w:sz="4" w:space="0" w:color="auto"/>
              <w:left w:val="single" w:sz="4" w:space="0" w:color="auto"/>
              <w:bottom w:val="single" w:sz="4" w:space="0" w:color="auto"/>
              <w:right w:val="single" w:sz="4" w:space="0" w:color="auto"/>
            </w:tcBorders>
            <w:noWrap/>
          </w:tcPr>
          <w:p w14:paraId="1295449E" w14:textId="77777777" w:rsidR="005F42E0" w:rsidRPr="00332106" w:rsidRDefault="005F42E0" w:rsidP="00487A9D">
            <w:pPr>
              <w:spacing w:after="0" w:line="240" w:lineRule="auto"/>
              <w:rPr>
                <w:rFonts w:ascii="Calibri" w:eastAsia="Times New Roman" w:hAnsi="Calibri" w:cs="Calibri"/>
                <w:color w:val="000000"/>
              </w:rPr>
            </w:pPr>
            <w:r w:rsidRPr="00AB214B">
              <w:t>Liver</w:t>
            </w:r>
          </w:p>
        </w:tc>
        <w:tc>
          <w:tcPr>
            <w:tcW w:w="2760" w:type="dxa"/>
            <w:tcBorders>
              <w:top w:val="single" w:sz="4" w:space="0" w:color="auto"/>
              <w:left w:val="single" w:sz="4" w:space="0" w:color="auto"/>
              <w:bottom w:val="single" w:sz="4" w:space="0" w:color="auto"/>
              <w:right w:val="single" w:sz="4" w:space="0" w:color="auto"/>
            </w:tcBorders>
            <w:noWrap/>
          </w:tcPr>
          <w:p w14:paraId="03761A93" w14:textId="381698D4" w:rsidR="005F42E0" w:rsidRPr="00332106" w:rsidRDefault="005F42E0" w:rsidP="00487A9D">
            <w:pPr>
              <w:spacing w:after="0" w:line="240" w:lineRule="auto"/>
              <w:jc w:val="center"/>
              <w:rPr>
                <w:rFonts w:ascii="Calibri" w:eastAsia="Times New Roman" w:hAnsi="Calibri" w:cs="Calibri"/>
                <w:color w:val="000000"/>
              </w:rPr>
            </w:pPr>
            <w:r w:rsidRPr="000D540F">
              <w:t>6.3 (6</w:t>
            </w:r>
            <w:r w:rsidR="009C5806">
              <w:t>.0-</w:t>
            </w:r>
            <w:r w:rsidRPr="000D540F">
              <w:t>6.5)</w:t>
            </w:r>
          </w:p>
        </w:tc>
      </w:tr>
      <w:tr w:rsidR="00F12B45" w:rsidRPr="00332106" w14:paraId="708F6618" w14:textId="77777777" w:rsidTr="00164A91">
        <w:trPr>
          <w:trHeight w:val="436"/>
          <w:jc w:val="center"/>
        </w:trPr>
        <w:tc>
          <w:tcPr>
            <w:tcW w:w="1800" w:type="dxa"/>
            <w:tcBorders>
              <w:top w:val="single" w:sz="4" w:space="0" w:color="auto"/>
              <w:left w:val="single" w:sz="4" w:space="0" w:color="auto"/>
              <w:bottom w:val="single" w:sz="4" w:space="0" w:color="auto"/>
              <w:right w:val="single" w:sz="4" w:space="0" w:color="auto"/>
            </w:tcBorders>
            <w:noWrap/>
          </w:tcPr>
          <w:p w14:paraId="6B7CF6CA" w14:textId="4C13DD98" w:rsidR="00F12B45" w:rsidRPr="00AB214B" w:rsidRDefault="00F12B45" w:rsidP="00F12B45">
            <w:pPr>
              <w:spacing w:after="0" w:line="240" w:lineRule="auto"/>
            </w:pPr>
            <w:r w:rsidRPr="000C6052">
              <w:t>Ovary</w:t>
            </w:r>
            <w:r>
              <w:t xml:space="preserve"> (female)</w:t>
            </w:r>
          </w:p>
        </w:tc>
        <w:tc>
          <w:tcPr>
            <w:tcW w:w="2760" w:type="dxa"/>
            <w:tcBorders>
              <w:top w:val="single" w:sz="4" w:space="0" w:color="auto"/>
              <w:left w:val="single" w:sz="4" w:space="0" w:color="auto"/>
              <w:bottom w:val="single" w:sz="4" w:space="0" w:color="auto"/>
              <w:right w:val="single" w:sz="4" w:space="0" w:color="auto"/>
            </w:tcBorders>
            <w:noWrap/>
          </w:tcPr>
          <w:p w14:paraId="341483AB" w14:textId="59159D2F" w:rsidR="00F12B45" w:rsidRPr="000D540F" w:rsidRDefault="00F12B45" w:rsidP="00F12B45">
            <w:pPr>
              <w:spacing w:after="0" w:line="240" w:lineRule="auto"/>
              <w:jc w:val="center"/>
            </w:pPr>
            <w:r w:rsidRPr="000C6052">
              <w:t>6.3 (6</w:t>
            </w:r>
            <w:r w:rsidR="009C5806">
              <w:t>.0</w:t>
            </w:r>
            <w:r w:rsidRPr="000C6052">
              <w:t>-6.7)</w:t>
            </w:r>
          </w:p>
        </w:tc>
      </w:tr>
      <w:tr w:rsidR="005F42E0" w:rsidRPr="00332106" w14:paraId="55DA1E02" w14:textId="77777777" w:rsidTr="00164A91">
        <w:trPr>
          <w:trHeight w:val="436"/>
          <w:jc w:val="center"/>
        </w:trPr>
        <w:tc>
          <w:tcPr>
            <w:tcW w:w="1800" w:type="dxa"/>
            <w:tcBorders>
              <w:top w:val="single" w:sz="4" w:space="0" w:color="auto"/>
              <w:left w:val="single" w:sz="4" w:space="0" w:color="auto"/>
              <w:bottom w:val="single" w:sz="4" w:space="0" w:color="auto"/>
              <w:right w:val="single" w:sz="4" w:space="0" w:color="auto"/>
            </w:tcBorders>
            <w:noWrap/>
          </w:tcPr>
          <w:p w14:paraId="57127362" w14:textId="77777777" w:rsidR="005F42E0" w:rsidRPr="00332106" w:rsidRDefault="005F42E0" w:rsidP="00487A9D">
            <w:pPr>
              <w:spacing w:after="0" w:line="240" w:lineRule="auto"/>
              <w:rPr>
                <w:rFonts w:ascii="Calibri" w:eastAsia="Times New Roman" w:hAnsi="Calibri" w:cs="Calibri"/>
                <w:color w:val="000000"/>
              </w:rPr>
            </w:pPr>
            <w:r w:rsidRPr="00AB214B">
              <w:t>Leukemia</w:t>
            </w:r>
          </w:p>
        </w:tc>
        <w:tc>
          <w:tcPr>
            <w:tcW w:w="2760" w:type="dxa"/>
            <w:tcBorders>
              <w:top w:val="single" w:sz="4" w:space="0" w:color="auto"/>
              <w:left w:val="single" w:sz="4" w:space="0" w:color="auto"/>
              <w:bottom w:val="single" w:sz="4" w:space="0" w:color="auto"/>
              <w:right w:val="single" w:sz="4" w:space="0" w:color="auto"/>
            </w:tcBorders>
            <w:noWrap/>
          </w:tcPr>
          <w:p w14:paraId="79E1699D" w14:textId="55F1C937" w:rsidR="005F42E0" w:rsidRPr="00332106" w:rsidRDefault="005F42E0" w:rsidP="00487A9D">
            <w:pPr>
              <w:spacing w:after="0" w:line="240" w:lineRule="auto"/>
              <w:jc w:val="center"/>
              <w:rPr>
                <w:rFonts w:ascii="Calibri" w:eastAsia="Times New Roman" w:hAnsi="Calibri" w:cs="Calibri"/>
                <w:color w:val="000000"/>
              </w:rPr>
            </w:pPr>
            <w:r w:rsidRPr="000D540F">
              <w:t>5.7 (5.4</w:t>
            </w:r>
            <w:r w:rsidR="009C5806">
              <w:t>-</w:t>
            </w:r>
            <w:r w:rsidRPr="000D540F">
              <w:t>5.9)</w:t>
            </w:r>
          </w:p>
        </w:tc>
      </w:tr>
      <w:tr w:rsidR="00F12B45" w:rsidRPr="00332106" w14:paraId="66970AEC" w14:textId="77777777" w:rsidTr="00164A91">
        <w:trPr>
          <w:trHeight w:val="436"/>
          <w:jc w:val="center"/>
        </w:trPr>
        <w:tc>
          <w:tcPr>
            <w:tcW w:w="1800" w:type="dxa"/>
            <w:tcBorders>
              <w:top w:val="single" w:sz="4" w:space="0" w:color="auto"/>
              <w:left w:val="single" w:sz="4" w:space="0" w:color="auto"/>
              <w:bottom w:val="single" w:sz="4" w:space="0" w:color="auto"/>
              <w:right w:val="single" w:sz="4" w:space="0" w:color="auto"/>
            </w:tcBorders>
            <w:noWrap/>
          </w:tcPr>
          <w:p w14:paraId="12B0A580" w14:textId="62D978AE" w:rsidR="00F12B45" w:rsidRPr="00AB214B" w:rsidRDefault="00F12B45" w:rsidP="00F12B45">
            <w:pPr>
              <w:spacing w:after="0" w:line="240" w:lineRule="auto"/>
            </w:pPr>
            <w:r w:rsidRPr="00AB06B6">
              <w:t>Uterus</w:t>
            </w:r>
            <w:r>
              <w:t xml:space="preserve"> (female)</w:t>
            </w:r>
          </w:p>
        </w:tc>
        <w:tc>
          <w:tcPr>
            <w:tcW w:w="2760" w:type="dxa"/>
            <w:tcBorders>
              <w:top w:val="single" w:sz="4" w:space="0" w:color="auto"/>
              <w:left w:val="single" w:sz="4" w:space="0" w:color="auto"/>
              <w:bottom w:val="single" w:sz="4" w:space="0" w:color="auto"/>
              <w:right w:val="single" w:sz="4" w:space="0" w:color="auto"/>
            </w:tcBorders>
            <w:noWrap/>
          </w:tcPr>
          <w:p w14:paraId="1DC9E4F6" w14:textId="3809586E" w:rsidR="00F12B45" w:rsidRPr="000D540F" w:rsidRDefault="00F12B45" w:rsidP="00F12B45">
            <w:pPr>
              <w:spacing w:after="0" w:line="240" w:lineRule="auto"/>
              <w:jc w:val="center"/>
            </w:pPr>
            <w:r w:rsidRPr="00AB06B6">
              <w:t>5.2 (5</w:t>
            </w:r>
            <w:r w:rsidR="009C5806">
              <w:t>.0</w:t>
            </w:r>
            <w:r w:rsidRPr="00AB06B6">
              <w:t>-5.5)</w:t>
            </w:r>
          </w:p>
        </w:tc>
      </w:tr>
      <w:tr w:rsidR="005F42E0" w:rsidRPr="00332106" w14:paraId="136295EB" w14:textId="77777777" w:rsidTr="00164A91">
        <w:trPr>
          <w:trHeight w:val="436"/>
          <w:jc w:val="center"/>
        </w:trPr>
        <w:tc>
          <w:tcPr>
            <w:tcW w:w="1800" w:type="dxa"/>
            <w:tcBorders>
              <w:top w:val="single" w:sz="4" w:space="0" w:color="auto"/>
              <w:left w:val="single" w:sz="4" w:space="0" w:color="auto"/>
              <w:bottom w:val="single" w:sz="4" w:space="0" w:color="auto"/>
              <w:right w:val="single" w:sz="4" w:space="0" w:color="auto"/>
            </w:tcBorders>
            <w:noWrap/>
          </w:tcPr>
          <w:p w14:paraId="2BBE19AE" w14:textId="77777777" w:rsidR="005F42E0" w:rsidRPr="00332106" w:rsidRDefault="005F42E0" w:rsidP="00487A9D">
            <w:pPr>
              <w:spacing w:after="0" w:line="240" w:lineRule="auto"/>
              <w:rPr>
                <w:rFonts w:ascii="Calibri" w:eastAsia="Times New Roman" w:hAnsi="Calibri" w:cs="Calibri"/>
                <w:color w:val="000000"/>
              </w:rPr>
            </w:pPr>
            <w:r w:rsidRPr="00AB214B">
              <w:t>NHL</w:t>
            </w:r>
          </w:p>
        </w:tc>
        <w:tc>
          <w:tcPr>
            <w:tcW w:w="2760" w:type="dxa"/>
            <w:tcBorders>
              <w:top w:val="single" w:sz="4" w:space="0" w:color="auto"/>
              <w:left w:val="single" w:sz="4" w:space="0" w:color="auto"/>
              <w:bottom w:val="single" w:sz="4" w:space="0" w:color="auto"/>
              <w:right w:val="single" w:sz="4" w:space="0" w:color="auto"/>
            </w:tcBorders>
            <w:noWrap/>
          </w:tcPr>
          <w:p w14:paraId="36EBF1B7" w14:textId="37C138C5" w:rsidR="005F42E0" w:rsidRPr="00332106" w:rsidRDefault="005F42E0" w:rsidP="00487A9D">
            <w:pPr>
              <w:spacing w:after="0" w:line="240" w:lineRule="auto"/>
              <w:jc w:val="center"/>
              <w:rPr>
                <w:rFonts w:ascii="Calibri" w:eastAsia="Times New Roman" w:hAnsi="Calibri" w:cs="Calibri"/>
                <w:color w:val="000000"/>
              </w:rPr>
            </w:pPr>
            <w:r w:rsidRPr="000D540F">
              <w:t>4.9 (4.7</w:t>
            </w:r>
            <w:r w:rsidR="009C5806">
              <w:t>-</w:t>
            </w:r>
            <w:r w:rsidRPr="000D540F">
              <w:t>5.1)</w:t>
            </w:r>
          </w:p>
        </w:tc>
      </w:tr>
      <w:tr w:rsidR="005F42E0" w:rsidRPr="00332106" w14:paraId="679F29D7" w14:textId="77777777" w:rsidTr="00164A91">
        <w:trPr>
          <w:trHeight w:val="436"/>
          <w:jc w:val="center"/>
        </w:trPr>
        <w:tc>
          <w:tcPr>
            <w:tcW w:w="1800" w:type="dxa"/>
            <w:tcBorders>
              <w:top w:val="single" w:sz="4" w:space="0" w:color="auto"/>
              <w:left w:val="single" w:sz="4" w:space="0" w:color="auto"/>
              <w:bottom w:val="single" w:sz="4" w:space="0" w:color="auto"/>
              <w:right w:val="single" w:sz="4" w:space="0" w:color="auto"/>
            </w:tcBorders>
            <w:noWrap/>
          </w:tcPr>
          <w:p w14:paraId="481E21A7" w14:textId="77777777" w:rsidR="005F42E0" w:rsidRPr="00332106" w:rsidRDefault="005F42E0" w:rsidP="00487A9D">
            <w:pPr>
              <w:spacing w:after="0" w:line="240" w:lineRule="auto"/>
              <w:rPr>
                <w:rFonts w:ascii="Calibri" w:eastAsia="Times New Roman" w:hAnsi="Calibri" w:cs="Calibri"/>
                <w:color w:val="000000"/>
              </w:rPr>
            </w:pPr>
            <w:r w:rsidRPr="00AB214B">
              <w:t>Brain</w:t>
            </w:r>
          </w:p>
        </w:tc>
        <w:tc>
          <w:tcPr>
            <w:tcW w:w="2760" w:type="dxa"/>
            <w:tcBorders>
              <w:top w:val="single" w:sz="4" w:space="0" w:color="auto"/>
              <w:left w:val="single" w:sz="4" w:space="0" w:color="auto"/>
              <w:bottom w:val="single" w:sz="4" w:space="0" w:color="auto"/>
              <w:right w:val="single" w:sz="4" w:space="0" w:color="auto"/>
            </w:tcBorders>
            <w:noWrap/>
          </w:tcPr>
          <w:p w14:paraId="46FDCFDF" w14:textId="0AABA5BA" w:rsidR="005F42E0" w:rsidRPr="00332106" w:rsidRDefault="005F42E0" w:rsidP="00487A9D">
            <w:pPr>
              <w:spacing w:after="0" w:line="240" w:lineRule="auto"/>
              <w:jc w:val="center"/>
              <w:rPr>
                <w:rFonts w:ascii="Calibri" w:eastAsia="Times New Roman" w:hAnsi="Calibri" w:cs="Calibri"/>
                <w:color w:val="000000"/>
              </w:rPr>
            </w:pPr>
            <w:r w:rsidRPr="000D540F">
              <w:t>4.6 (4.4</w:t>
            </w:r>
            <w:r w:rsidR="009C5806">
              <w:t>-</w:t>
            </w:r>
            <w:r w:rsidRPr="000D540F">
              <w:t>4.8)</w:t>
            </w:r>
          </w:p>
        </w:tc>
      </w:tr>
      <w:tr w:rsidR="005F42E0" w:rsidRPr="00332106" w14:paraId="0A60ADD5" w14:textId="77777777" w:rsidTr="00164A91">
        <w:trPr>
          <w:trHeight w:val="436"/>
          <w:jc w:val="center"/>
        </w:trPr>
        <w:tc>
          <w:tcPr>
            <w:tcW w:w="1800" w:type="dxa"/>
            <w:tcBorders>
              <w:top w:val="single" w:sz="4" w:space="0" w:color="auto"/>
              <w:left w:val="single" w:sz="4" w:space="0" w:color="auto"/>
              <w:bottom w:val="single" w:sz="4" w:space="0" w:color="auto"/>
              <w:right w:val="single" w:sz="4" w:space="0" w:color="auto"/>
            </w:tcBorders>
            <w:noWrap/>
          </w:tcPr>
          <w:p w14:paraId="60151A3C" w14:textId="77777777" w:rsidR="005F42E0" w:rsidRPr="00332106" w:rsidRDefault="005F42E0" w:rsidP="00487A9D">
            <w:pPr>
              <w:spacing w:after="0" w:line="240" w:lineRule="auto"/>
              <w:rPr>
                <w:rFonts w:ascii="Calibri" w:eastAsia="Times New Roman" w:hAnsi="Calibri" w:cs="Calibri"/>
                <w:color w:val="000000"/>
              </w:rPr>
            </w:pPr>
            <w:r w:rsidRPr="00AB214B">
              <w:t>Bladder</w:t>
            </w:r>
          </w:p>
        </w:tc>
        <w:tc>
          <w:tcPr>
            <w:tcW w:w="2760" w:type="dxa"/>
            <w:tcBorders>
              <w:top w:val="single" w:sz="4" w:space="0" w:color="auto"/>
              <w:left w:val="single" w:sz="4" w:space="0" w:color="auto"/>
              <w:bottom w:val="single" w:sz="4" w:space="0" w:color="auto"/>
              <w:right w:val="single" w:sz="4" w:space="0" w:color="auto"/>
            </w:tcBorders>
            <w:noWrap/>
          </w:tcPr>
          <w:p w14:paraId="249C56AD" w14:textId="760180F9" w:rsidR="005F42E0" w:rsidRPr="00332106" w:rsidRDefault="005F42E0" w:rsidP="00487A9D">
            <w:pPr>
              <w:spacing w:after="0" w:line="240" w:lineRule="auto"/>
              <w:jc w:val="center"/>
              <w:rPr>
                <w:rFonts w:ascii="Calibri" w:eastAsia="Times New Roman" w:hAnsi="Calibri" w:cs="Calibri"/>
                <w:color w:val="000000"/>
              </w:rPr>
            </w:pPr>
            <w:r w:rsidRPr="000D540F">
              <w:t>4.4 (4.2</w:t>
            </w:r>
            <w:r w:rsidR="009C5806">
              <w:t>-</w:t>
            </w:r>
            <w:r w:rsidRPr="000D540F">
              <w:t>4.6)</w:t>
            </w:r>
          </w:p>
        </w:tc>
      </w:tr>
      <w:tr w:rsidR="005F42E0" w:rsidRPr="00332106" w14:paraId="08B4440B" w14:textId="77777777" w:rsidTr="00164A91">
        <w:trPr>
          <w:trHeight w:val="436"/>
          <w:jc w:val="center"/>
        </w:trPr>
        <w:tc>
          <w:tcPr>
            <w:tcW w:w="1800" w:type="dxa"/>
            <w:tcBorders>
              <w:top w:val="single" w:sz="4" w:space="0" w:color="auto"/>
              <w:left w:val="single" w:sz="4" w:space="0" w:color="auto"/>
              <w:bottom w:val="single" w:sz="4" w:space="0" w:color="auto"/>
              <w:right w:val="single" w:sz="4" w:space="0" w:color="auto"/>
            </w:tcBorders>
            <w:noWrap/>
          </w:tcPr>
          <w:p w14:paraId="39F98711" w14:textId="77777777" w:rsidR="005F42E0" w:rsidRPr="00332106" w:rsidRDefault="005F42E0" w:rsidP="00487A9D">
            <w:pPr>
              <w:spacing w:after="0" w:line="240" w:lineRule="auto"/>
              <w:rPr>
                <w:rFonts w:ascii="Calibri" w:eastAsia="Times New Roman" w:hAnsi="Calibri" w:cs="Calibri"/>
                <w:color w:val="000000"/>
              </w:rPr>
            </w:pPr>
            <w:r w:rsidRPr="00AB214B">
              <w:t>Esophagus</w:t>
            </w:r>
          </w:p>
        </w:tc>
        <w:tc>
          <w:tcPr>
            <w:tcW w:w="2760" w:type="dxa"/>
            <w:tcBorders>
              <w:top w:val="single" w:sz="4" w:space="0" w:color="auto"/>
              <w:left w:val="single" w:sz="4" w:space="0" w:color="auto"/>
              <w:bottom w:val="single" w:sz="4" w:space="0" w:color="auto"/>
              <w:right w:val="single" w:sz="4" w:space="0" w:color="auto"/>
            </w:tcBorders>
            <w:noWrap/>
          </w:tcPr>
          <w:p w14:paraId="34BF63FA" w14:textId="32BDB756" w:rsidR="005F42E0" w:rsidRPr="00332106" w:rsidRDefault="005F42E0" w:rsidP="00487A9D">
            <w:pPr>
              <w:spacing w:after="0" w:line="240" w:lineRule="auto"/>
              <w:jc w:val="center"/>
              <w:rPr>
                <w:rFonts w:ascii="Calibri" w:eastAsia="Times New Roman" w:hAnsi="Calibri" w:cs="Calibri"/>
                <w:color w:val="000000"/>
              </w:rPr>
            </w:pPr>
            <w:r w:rsidRPr="000D540F">
              <w:t>4.1 (3.9</w:t>
            </w:r>
            <w:r w:rsidR="009C5806">
              <w:t>-</w:t>
            </w:r>
            <w:r w:rsidRPr="000D540F">
              <w:t>4.3)</w:t>
            </w:r>
          </w:p>
        </w:tc>
      </w:tr>
      <w:tr w:rsidR="005F42E0" w:rsidRPr="00332106" w14:paraId="1D51B6C3" w14:textId="77777777" w:rsidTr="00164A91">
        <w:trPr>
          <w:trHeight w:val="436"/>
          <w:jc w:val="center"/>
        </w:trPr>
        <w:tc>
          <w:tcPr>
            <w:tcW w:w="1800" w:type="dxa"/>
            <w:tcBorders>
              <w:top w:val="single" w:sz="4" w:space="0" w:color="auto"/>
              <w:left w:val="single" w:sz="4" w:space="0" w:color="auto"/>
              <w:bottom w:val="single" w:sz="4" w:space="0" w:color="auto"/>
              <w:right w:val="single" w:sz="4" w:space="0" w:color="auto"/>
            </w:tcBorders>
            <w:noWrap/>
          </w:tcPr>
          <w:p w14:paraId="06A30D67" w14:textId="77777777" w:rsidR="005F42E0" w:rsidRPr="00332106" w:rsidRDefault="005F42E0" w:rsidP="00487A9D">
            <w:pPr>
              <w:spacing w:after="0" w:line="240" w:lineRule="auto"/>
              <w:rPr>
                <w:rFonts w:ascii="Calibri" w:eastAsia="Times New Roman" w:hAnsi="Calibri" w:cs="Calibri"/>
                <w:color w:val="000000"/>
              </w:rPr>
            </w:pPr>
            <w:r w:rsidRPr="00AB214B">
              <w:t>Myeloma</w:t>
            </w:r>
          </w:p>
        </w:tc>
        <w:tc>
          <w:tcPr>
            <w:tcW w:w="2760" w:type="dxa"/>
            <w:tcBorders>
              <w:top w:val="single" w:sz="4" w:space="0" w:color="auto"/>
              <w:left w:val="single" w:sz="4" w:space="0" w:color="auto"/>
              <w:bottom w:val="single" w:sz="4" w:space="0" w:color="auto"/>
              <w:right w:val="single" w:sz="4" w:space="0" w:color="auto"/>
            </w:tcBorders>
            <w:noWrap/>
          </w:tcPr>
          <w:p w14:paraId="3845CCC2" w14:textId="332F20DB" w:rsidR="005F42E0" w:rsidRPr="00332106" w:rsidRDefault="005F42E0" w:rsidP="00487A9D">
            <w:pPr>
              <w:spacing w:after="0" w:line="240" w:lineRule="auto"/>
              <w:jc w:val="center"/>
              <w:rPr>
                <w:rFonts w:ascii="Calibri" w:eastAsia="Times New Roman" w:hAnsi="Calibri" w:cs="Calibri"/>
                <w:color w:val="000000"/>
              </w:rPr>
            </w:pPr>
            <w:r w:rsidRPr="000D540F">
              <w:t>2.8 (2.6</w:t>
            </w:r>
            <w:r w:rsidR="009C5806">
              <w:t>-</w:t>
            </w:r>
            <w:r w:rsidRPr="000D540F">
              <w:t>2.9)</w:t>
            </w:r>
          </w:p>
        </w:tc>
      </w:tr>
      <w:tr w:rsidR="005F42E0" w:rsidRPr="00332106" w14:paraId="08E8F26A" w14:textId="77777777" w:rsidTr="00164A91">
        <w:trPr>
          <w:trHeight w:val="436"/>
          <w:jc w:val="center"/>
        </w:trPr>
        <w:tc>
          <w:tcPr>
            <w:tcW w:w="1800" w:type="dxa"/>
            <w:tcBorders>
              <w:top w:val="single" w:sz="4" w:space="0" w:color="auto"/>
              <w:left w:val="single" w:sz="4" w:space="0" w:color="auto"/>
              <w:bottom w:val="single" w:sz="4" w:space="0" w:color="auto"/>
              <w:right w:val="single" w:sz="4" w:space="0" w:color="auto"/>
            </w:tcBorders>
            <w:noWrap/>
          </w:tcPr>
          <w:p w14:paraId="62DD261D" w14:textId="77777777" w:rsidR="005F42E0" w:rsidRPr="00332106" w:rsidRDefault="005F42E0" w:rsidP="00487A9D">
            <w:pPr>
              <w:spacing w:after="0" w:line="240" w:lineRule="auto"/>
              <w:rPr>
                <w:rFonts w:ascii="Calibri" w:eastAsia="Times New Roman" w:hAnsi="Calibri" w:cs="Calibri"/>
                <w:color w:val="000000"/>
              </w:rPr>
            </w:pPr>
            <w:r w:rsidRPr="00AB214B">
              <w:t>Stomach</w:t>
            </w:r>
          </w:p>
        </w:tc>
        <w:tc>
          <w:tcPr>
            <w:tcW w:w="2760" w:type="dxa"/>
            <w:tcBorders>
              <w:top w:val="single" w:sz="4" w:space="0" w:color="auto"/>
              <w:left w:val="single" w:sz="4" w:space="0" w:color="auto"/>
              <w:bottom w:val="single" w:sz="4" w:space="0" w:color="auto"/>
              <w:right w:val="single" w:sz="4" w:space="0" w:color="auto"/>
            </w:tcBorders>
            <w:noWrap/>
          </w:tcPr>
          <w:p w14:paraId="590C071E" w14:textId="320C3765" w:rsidR="005F42E0" w:rsidRPr="00332106" w:rsidRDefault="005F42E0" w:rsidP="00487A9D">
            <w:pPr>
              <w:spacing w:after="0" w:line="240" w:lineRule="auto"/>
              <w:jc w:val="center"/>
              <w:rPr>
                <w:rFonts w:ascii="Calibri" w:eastAsia="Times New Roman" w:hAnsi="Calibri" w:cs="Calibri"/>
                <w:color w:val="000000"/>
              </w:rPr>
            </w:pPr>
            <w:r w:rsidRPr="000D540F">
              <w:t>2.8 (2.6</w:t>
            </w:r>
            <w:r w:rsidR="009C5806">
              <w:t>-</w:t>
            </w:r>
            <w:r w:rsidRPr="000D540F">
              <w:t>2.9)</w:t>
            </w:r>
          </w:p>
        </w:tc>
      </w:tr>
      <w:tr w:rsidR="005F42E0" w:rsidRPr="00332106" w14:paraId="157B7F65" w14:textId="77777777" w:rsidTr="00164A91">
        <w:trPr>
          <w:trHeight w:val="436"/>
          <w:jc w:val="center"/>
        </w:trPr>
        <w:tc>
          <w:tcPr>
            <w:tcW w:w="1800" w:type="dxa"/>
            <w:tcBorders>
              <w:top w:val="single" w:sz="4" w:space="0" w:color="auto"/>
              <w:left w:val="single" w:sz="4" w:space="0" w:color="auto"/>
              <w:bottom w:val="single" w:sz="4" w:space="0" w:color="auto"/>
              <w:right w:val="single" w:sz="4" w:space="0" w:color="auto"/>
            </w:tcBorders>
            <w:noWrap/>
          </w:tcPr>
          <w:p w14:paraId="6BA86FB9" w14:textId="77777777" w:rsidR="005F42E0" w:rsidRPr="00332106" w:rsidRDefault="005F42E0" w:rsidP="00487A9D">
            <w:pPr>
              <w:spacing w:after="0" w:line="240" w:lineRule="auto"/>
              <w:rPr>
                <w:rFonts w:ascii="Calibri" w:eastAsia="Times New Roman" w:hAnsi="Calibri" w:cs="Calibri"/>
                <w:color w:val="000000"/>
              </w:rPr>
            </w:pPr>
            <w:r w:rsidRPr="00AB214B">
              <w:t>Kidney</w:t>
            </w:r>
          </w:p>
        </w:tc>
        <w:tc>
          <w:tcPr>
            <w:tcW w:w="2760" w:type="dxa"/>
            <w:tcBorders>
              <w:top w:val="single" w:sz="4" w:space="0" w:color="auto"/>
              <w:left w:val="single" w:sz="4" w:space="0" w:color="auto"/>
              <w:bottom w:val="single" w:sz="4" w:space="0" w:color="auto"/>
              <w:right w:val="single" w:sz="4" w:space="0" w:color="auto"/>
            </w:tcBorders>
            <w:noWrap/>
          </w:tcPr>
          <w:p w14:paraId="37D2F449" w14:textId="19B5DC42" w:rsidR="005F42E0" w:rsidRPr="00332106" w:rsidRDefault="005F42E0" w:rsidP="00487A9D">
            <w:pPr>
              <w:spacing w:after="0" w:line="240" w:lineRule="auto"/>
              <w:jc w:val="center"/>
              <w:rPr>
                <w:rFonts w:ascii="Calibri" w:eastAsia="Times New Roman" w:hAnsi="Calibri" w:cs="Calibri"/>
                <w:color w:val="000000"/>
              </w:rPr>
            </w:pPr>
            <w:r w:rsidRPr="000D540F">
              <w:t>2.6 (2.4</w:t>
            </w:r>
            <w:r w:rsidR="009C5806">
              <w:t>-</w:t>
            </w:r>
            <w:r w:rsidRPr="000D540F">
              <w:t>2.7)</w:t>
            </w:r>
          </w:p>
        </w:tc>
      </w:tr>
      <w:tr w:rsidR="005F42E0" w:rsidRPr="00332106" w14:paraId="305E1FAC" w14:textId="77777777" w:rsidTr="00164A91">
        <w:trPr>
          <w:trHeight w:val="436"/>
          <w:jc w:val="center"/>
        </w:trPr>
        <w:tc>
          <w:tcPr>
            <w:tcW w:w="1800" w:type="dxa"/>
            <w:tcBorders>
              <w:top w:val="single" w:sz="4" w:space="0" w:color="auto"/>
              <w:left w:val="single" w:sz="4" w:space="0" w:color="auto"/>
              <w:bottom w:val="single" w:sz="4" w:space="0" w:color="auto"/>
              <w:right w:val="single" w:sz="4" w:space="0" w:color="auto"/>
            </w:tcBorders>
            <w:noWrap/>
          </w:tcPr>
          <w:p w14:paraId="3DD30A40" w14:textId="77777777" w:rsidR="005F42E0" w:rsidRPr="00332106" w:rsidRDefault="005F42E0" w:rsidP="00487A9D">
            <w:pPr>
              <w:spacing w:after="0" w:line="240" w:lineRule="auto"/>
              <w:rPr>
                <w:rFonts w:ascii="Calibri" w:eastAsia="Times New Roman" w:hAnsi="Calibri" w:cs="Calibri"/>
                <w:color w:val="000000"/>
              </w:rPr>
            </w:pPr>
            <w:r w:rsidRPr="00AB214B">
              <w:t>Oral</w:t>
            </w:r>
          </w:p>
        </w:tc>
        <w:tc>
          <w:tcPr>
            <w:tcW w:w="2760" w:type="dxa"/>
            <w:tcBorders>
              <w:top w:val="single" w:sz="4" w:space="0" w:color="auto"/>
              <w:left w:val="single" w:sz="4" w:space="0" w:color="auto"/>
              <w:bottom w:val="single" w:sz="4" w:space="0" w:color="auto"/>
              <w:right w:val="single" w:sz="4" w:space="0" w:color="auto"/>
            </w:tcBorders>
            <w:noWrap/>
          </w:tcPr>
          <w:p w14:paraId="643D1ACE" w14:textId="70CF9D26" w:rsidR="005F42E0" w:rsidRPr="00332106" w:rsidRDefault="005F42E0" w:rsidP="00487A9D">
            <w:pPr>
              <w:spacing w:after="0" w:line="240" w:lineRule="auto"/>
              <w:jc w:val="center"/>
              <w:rPr>
                <w:rFonts w:ascii="Calibri" w:eastAsia="Times New Roman" w:hAnsi="Calibri" w:cs="Calibri"/>
                <w:color w:val="000000"/>
              </w:rPr>
            </w:pPr>
            <w:r w:rsidRPr="000D540F">
              <w:t>2.3 (2.2</w:t>
            </w:r>
            <w:r w:rsidR="009C5806">
              <w:t>-</w:t>
            </w:r>
            <w:r w:rsidRPr="000D540F">
              <w:t>2.5)</w:t>
            </w:r>
          </w:p>
        </w:tc>
      </w:tr>
      <w:tr w:rsidR="005F42E0" w:rsidRPr="00332106" w14:paraId="5998E566" w14:textId="77777777" w:rsidTr="00164A91">
        <w:trPr>
          <w:trHeight w:val="436"/>
          <w:jc w:val="center"/>
        </w:trPr>
        <w:tc>
          <w:tcPr>
            <w:tcW w:w="1800" w:type="dxa"/>
            <w:tcBorders>
              <w:top w:val="single" w:sz="4" w:space="0" w:color="auto"/>
              <w:left w:val="single" w:sz="4" w:space="0" w:color="auto"/>
              <w:bottom w:val="single" w:sz="4" w:space="0" w:color="auto"/>
              <w:right w:val="single" w:sz="4" w:space="0" w:color="auto"/>
            </w:tcBorders>
            <w:noWrap/>
          </w:tcPr>
          <w:p w14:paraId="25F1D7F0" w14:textId="77777777" w:rsidR="005F42E0" w:rsidRPr="00332106" w:rsidRDefault="005F42E0" w:rsidP="00487A9D">
            <w:pPr>
              <w:spacing w:after="0" w:line="240" w:lineRule="auto"/>
              <w:rPr>
                <w:rFonts w:ascii="Calibri" w:eastAsia="Times New Roman" w:hAnsi="Calibri" w:cs="Calibri"/>
                <w:color w:val="000000"/>
              </w:rPr>
            </w:pPr>
            <w:r w:rsidRPr="00AB214B">
              <w:t>Melanoma</w:t>
            </w:r>
          </w:p>
        </w:tc>
        <w:tc>
          <w:tcPr>
            <w:tcW w:w="2760" w:type="dxa"/>
            <w:tcBorders>
              <w:top w:val="single" w:sz="4" w:space="0" w:color="auto"/>
              <w:left w:val="single" w:sz="4" w:space="0" w:color="auto"/>
              <w:bottom w:val="single" w:sz="4" w:space="0" w:color="auto"/>
              <w:right w:val="single" w:sz="4" w:space="0" w:color="auto"/>
            </w:tcBorders>
            <w:noWrap/>
          </w:tcPr>
          <w:p w14:paraId="49F5CC7B" w14:textId="67CCBE74" w:rsidR="005F42E0" w:rsidRPr="00332106" w:rsidRDefault="005F42E0" w:rsidP="00487A9D">
            <w:pPr>
              <w:spacing w:after="0" w:line="240" w:lineRule="auto"/>
              <w:jc w:val="center"/>
              <w:rPr>
                <w:rFonts w:ascii="Calibri" w:eastAsia="Times New Roman" w:hAnsi="Calibri" w:cs="Calibri"/>
                <w:color w:val="000000"/>
              </w:rPr>
            </w:pPr>
            <w:r w:rsidRPr="000D540F">
              <w:t>2.1 (2</w:t>
            </w:r>
            <w:r w:rsidR="0023778A">
              <w:t>.0</w:t>
            </w:r>
            <w:r w:rsidR="009C5806">
              <w:t>-</w:t>
            </w:r>
            <w:r w:rsidRPr="000D540F">
              <w:t>2.3)</w:t>
            </w:r>
          </w:p>
        </w:tc>
      </w:tr>
      <w:tr w:rsidR="00011CA9" w:rsidRPr="00332106" w14:paraId="1F9902AF" w14:textId="77777777" w:rsidTr="00164A91">
        <w:trPr>
          <w:trHeight w:val="436"/>
          <w:jc w:val="center"/>
        </w:trPr>
        <w:tc>
          <w:tcPr>
            <w:tcW w:w="1800" w:type="dxa"/>
            <w:tcBorders>
              <w:top w:val="single" w:sz="4" w:space="0" w:color="auto"/>
              <w:left w:val="single" w:sz="4" w:space="0" w:color="auto"/>
              <w:bottom w:val="single" w:sz="4" w:space="0" w:color="auto"/>
              <w:right w:val="single" w:sz="4" w:space="0" w:color="auto"/>
            </w:tcBorders>
            <w:noWrap/>
          </w:tcPr>
          <w:p w14:paraId="105F2A86" w14:textId="49743C0E" w:rsidR="00011CA9" w:rsidRPr="00AB214B" w:rsidRDefault="00011CA9" w:rsidP="00011CA9">
            <w:pPr>
              <w:spacing w:after="0" w:line="240" w:lineRule="auto"/>
            </w:pPr>
            <w:r w:rsidRPr="00C45D2E">
              <w:t>Cervix</w:t>
            </w:r>
            <w:r w:rsidR="00877F45">
              <w:t xml:space="preserve"> (female)</w:t>
            </w:r>
          </w:p>
        </w:tc>
        <w:tc>
          <w:tcPr>
            <w:tcW w:w="2760" w:type="dxa"/>
            <w:tcBorders>
              <w:top w:val="single" w:sz="4" w:space="0" w:color="auto"/>
              <w:left w:val="single" w:sz="4" w:space="0" w:color="auto"/>
              <w:bottom w:val="single" w:sz="4" w:space="0" w:color="auto"/>
              <w:right w:val="single" w:sz="4" w:space="0" w:color="auto"/>
            </w:tcBorders>
            <w:noWrap/>
          </w:tcPr>
          <w:p w14:paraId="2DEEFEEB" w14:textId="16A2043E" w:rsidR="00011CA9" w:rsidRPr="000D540F" w:rsidRDefault="00011CA9" w:rsidP="00011CA9">
            <w:pPr>
              <w:spacing w:after="0" w:line="240" w:lineRule="auto"/>
              <w:jc w:val="center"/>
            </w:pPr>
            <w:r w:rsidRPr="00C45D2E">
              <w:t>1.1 (1</w:t>
            </w:r>
            <w:r w:rsidR="0023778A">
              <w:t>.0</w:t>
            </w:r>
            <w:r w:rsidRPr="00C45D2E">
              <w:t>-1.3)</w:t>
            </w:r>
          </w:p>
        </w:tc>
      </w:tr>
      <w:tr w:rsidR="005F42E0" w:rsidRPr="00332106" w14:paraId="7F1FC3E6" w14:textId="77777777" w:rsidTr="00164A91">
        <w:trPr>
          <w:trHeight w:val="436"/>
          <w:jc w:val="center"/>
        </w:trPr>
        <w:tc>
          <w:tcPr>
            <w:tcW w:w="1800" w:type="dxa"/>
            <w:tcBorders>
              <w:top w:val="single" w:sz="4" w:space="0" w:color="auto"/>
              <w:left w:val="single" w:sz="4" w:space="0" w:color="auto"/>
              <w:bottom w:val="single" w:sz="4" w:space="0" w:color="auto"/>
              <w:right w:val="single" w:sz="4" w:space="0" w:color="auto"/>
            </w:tcBorders>
            <w:noWrap/>
          </w:tcPr>
          <w:p w14:paraId="59A56A5F" w14:textId="77777777" w:rsidR="005F42E0" w:rsidRPr="00332106" w:rsidRDefault="005F42E0" w:rsidP="00487A9D">
            <w:pPr>
              <w:spacing w:after="0" w:line="240" w:lineRule="auto"/>
              <w:rPr>
                <w:rFonts w:ascii="Calibri" w:eastAsia="Times New Roman" w:hAnsi="Calibri" w:cs="Calibri"/>
                <w:color w:val="000000"/>
              </w:rPr>
            </w:pPr>
            <w:r w:rsidRPr="00AB214B">
              <w:t>Larynx</w:t>
            </w:r>
          </w:p>
        </w:tc>
        <w:tc>
          <w:tcPr>
            <w:tcW w:w="2760" w:type="dxa"/>
            <w:tcBorders>
              <w:top w:val="single" w:sz="4" w:space="0" w:color="auto"/>
              <w:left w:val="single" w:sz="4" w:space="0" w:color="auto"/>
              <w:bottom w:val="single" w:sz="4" w:space="0" w:color="auto"/>
              <w:right w:val="single" w:sz="4" w:space="0" w:color="auto"/>
            </w:tcBorders>
            <w:noWrap/>
          </w:tcPr>
          <w:p w14:paraId="39EEA311" w14:textId="34B34786" w:rsidR="005F42E0" w:rsidRPr="00332106" w:rsidRDefault="005F42E0" w:rsidP="00487A9D">
            <w:pPr>
              <w:spacing w:after="0" w:line="240" w:lineRule="auto"/>
              <w:jc w:val="center"/>
              <w:rPr>
                <w:rFonts w:ascii="Calibri" w:eastAsia="Times New Roman" w:hAnsi="Calibri" w:cs="Calibri"/>
                <w:color w:val="000000"/>
              </w:rPr>
            </w:pPr>
            <w:r w:rsidRPr="000D540F">
              <w:t>0.7 (0.6</w:t>
            </w:r>
            <w:r w:rsidR="0023778A">
              <w:t>-</w:t>
            </w:r>
            <w:r w:rsidRPr="000D540F">
              <w:t>0.8)</w:t>
            </w:r>
          </w:p>
        </w:tc>
      </w:tr>
      <w:tr w:rsidR="005F42E0" w:rsidRPr="00332106" w14:paraId="3D88D47A" w14:textId="77777777" w:rsidTr="00164A91">
        <w:trPr>
          <w:trHeight w:val="436"/>
          <w:jc w:val="center"/>
        </w:trPr>
        <w:tc>
          <w:tcPr>
            <w:tcW w:w="1800" w:type="dxa"/>
            <w:tcBorders>
              <w:top w:val="single" w:sz="4" w:space="0" w:color="auto"/>
              <w:left w:val="single" w:sz="4" w:space="0" w:color="auto"/>
              <w:bottom w:val="single" w:sz="4" w:space="0" w:color="auto"/>
              <w:right w:val="single" w:sz="4" w:space="0" w:color="auto"/>
            </w:tcBorders>
            <w:noWrap/>
          </w:tcPr>
          <w:p w14:paraId="00AB525C" w14:textId="77777777" w:rsidR="005F42E0" w:rsidRPr="00332106" w:rsidRDefault="005F42E0" w:rsidP="00487A9D">
            <w:pPr>
              <w:spacing w:after="0" w:line="240" w:lineRule="auto"/>
              <w:rPr>
                <w:rFonts w:ascii="Calibri" w:eastAsia="Times New Roman" w:hAnsi="Calibri" w:cs="Calibri"/>
                <w:color w:val="000000"/>
              </w:rPr>
            </w:pPr>
            <w:r w:rsidRPr="00AB214B">
              <w:t>Thyroid</w:t>
            </w:r>
          </w:p>
        </w:tc>
        <w:tc>
          <w:tcPr>
            <w:tcW w:w="2760" w:type="dxa"/>
            <w:tcBorders>
              <w:top w:val="single" w:sz="4" w:space="0" w:color="auto"/>
              <w:left w:val="single" w:sz="4" w:space="0" w:color="auto"/>
              <w:bottom w:val="single" w:sz="4" w:space="0" w:color="auto"/>
              <w:right w:val="single" w:sz="4" w:space="0" w:color="auto"/>
            </w:tcBorders>
            <w:noWrap/>
          </w:tcPr>
          <w:p w14:paraId="47833404" w14:textId="5CCBC249" w:rsidR="005F42E0" w:rsidRPr="00332106" w:rsidRDefault="005F42E0" w:rsidP="00487A9D">
            <w:pPr>
              <w:spacing w:after="0" w:line="240" w:lineRule="auto"/>
              <w:jc w:val="center"/>
              <w:rPr>
                <w:rFonts w:ascii="Calibri" w:eastAsia="Times New Roman" w:hAnsi="Calibri" w:cs="Calibri"/>
                <w:color w:val="000000"/>
              </w:rPr>
            </w:pPr>
            <w:r w:rsidRPr="000D540F">
              <w:t>0.4 (0.4</w:t>
            </w:r>
            <w:r w:rsidR="0023778A">
              <w:t>-</w:t>
            </w:r>
            <w:r w:rsidRPr="000D540F">
              <w:t>0.5)</w:t>
            </w:r>
          </w:p>
        </w:tc>
      </w:tr>
      <w:tr w:rsidR="005F42E0" w:rsidRPr="00332106" w14:paraId="3C71653D" w14:textId="77777777" w:rsidTr="00164A91">
        <w:trPr>
          <w:trHeight w:val="436"/>
          <w:jc w:val="center"/>
        </w:trPr>
        <w:tc>
          <w:tcPr>
            <w:tcW w:w="1800" w:type="dxa"/>
            <w:tcBorders>
              <w:top w:val="single" w:sz="4" w:space="0" w:color="auto"/>
              <w:left w:val="single" w:sz="4" w:space="0" w:color="auto"/>
              <w:bottom w:val="single" w:sz="4" w:space="0" w:color="auto"/>
              <w:right w:val="single" w:sz="4" w:space="0" w:color="auto"/>
            </w:tcBorders>
            <w:noWrap/>
          </w:tcPr>
          <w:p w14:paraId="454C2735" w14:textId="77777777" w:rsidR="005F42E0" w:rsidRPr="00332106" w:rsidRDefault="005F42E0" w:rsidP="00487A9D">
            <w:pPr>
              <w:spacing w:after="0" w:line="240" w:lineRule="auto"/>
              <w:rPr>
                <w:rFonts w:ascii="Calibri" w:eastAsia="Times New Roman" w:hAnsi="Calibri" w:cs="Calibri"/>
                <w:color w:val="000000"/>
              </w:rPr>
            </w:pPr>
            <w:r>
              <w:rPr>
                <w:rFonts w:ascii="Calibri" w:eastAsia="Times New Roman" w:hAnsi="Calibri" w:cs="Calibri"/>
                <w:color w:val="000000"/>
              </w:rPr>
              <w:t>HL</w:t>
            </w:r>
          </w:p>
        </w:tc>
        <w:tc>
          <w:tcPr>
            <w:tcW w:w="2760" w:type="dxa"/>
            <w:tcBorders>
              <w:top w:val="single" w:sz="4" w:space="0" w:color="auto"/>
              <w:left w:val="single" w:sz="4" w:space="0" w:color="auto"/>
              <w:bottom w:val="single" w:sz="4" w:space="0" w:color="auto"/>
              <w:right w:val="single" w:sz="4" w:space="0" w:color="auto"/>
            </w:tcBorders>
            <w:noWrap/>
          </w:tcPr>
          <w:p w14:paraId="158902C2" w14:textId="0FE945DC" w:rsidR="005F42E0" w:rsidRPr="00332106" w:rsidRDefault="005F42E0" w:rsidP="00487A9D">
            <w:pPr>
              <w:spacing w:after="0" w:line="240" w:lineRule="auto"/>
              <w:jc w:val="center"/>
              <w:rPr>
                <w:rFonts w:ascii="Calibri" w:eastAsia="Times New Roman" w:hAnsi="Calibri" w:cs="Calibri"/>
                <w:color w:val="000000"/>
              </w:rPr>
            </w:pPr>
            <w:r w:rsidRPr="000D540F">
              <w:t>0.2 (0.1</w:t>
            </w:r>
            <w:r w:rsidR="0023778A">
              <w:t>-</w:t>
            </w:r>
            <w:r w:rsidRPr="000D540F">
              <w:t>0.2)</w:t>
            </w:r>
          </w:p>
        </w:tc>
      </w:tr>
      <w:tr w:rsidR="00DC2F0E" w:rsidRPr="00332106" w14:paraId="2D2B2E76" w14:textId="77777777" w:rsidTr="00164A91">
        <w:trPr>
          <w:trHeight w:val="436"/>
          <w:jc w:val="center"/>
        </w:trPr>
        <w:tc>
          <w:tcPr>
            <w:tcW w:w="1800" w:type="dxa"/>
            <w:tcBorders>
              <w:top w:val="single" w:sz="4" w:space="0" w:color="auto"/>
              <w:left w:val="single" w:sz="4" w:space="0" w:color="auto"/>
              <w:bottom w:val="single" w:sz="4" w:space="0" w:color="auto"/>
              <w:right w:val="single" w:sz="4" w:space="0" w:color="auto"/>
            </w:tcBorders>
            <w:noWrap/>
          </w:tcPr>
          <w:p w14:paraId="7C023BF2" w14:textId="24F96110" w:rsidR="00DC2F0E" w:rsidRDefault="00DC2F0E" w:rsidP="00DC2F0E">
            <w:pPr>
              <w:spacing w:after="0" w:line="240" w:lineRule="auto"/>
              <w:rPr>
                <w:rFonts w:ascii="Calibri" w:eastAsia="Times New Roman" w:hAnsi="Calibri" w:cs="Calibri"/>
                <w:color w:val="000000"/>
              </w:rPr>
            </w:pPr>
            <w:r w:rsidRPr="00EA5CCB">
              <w:t>Testis</w:t>
            </w:r>
            <w:r w:rsidR="005616C5">
              <w:t xml:space="preserve"> (</w:t>
            </w:r>
            <w:r w:rsidR="005E58B1">
              <w:t>male)</w:t>
            </w:r>
          </w:p>
        </w:tc>
        <w:tc>
          <w:tcPr>
            <w:tcW w:w="2760" w:type="dxa"/>
            <w:tcBorders>
              <w:top w:val="single" w:sz="4" w:space="0" w:color="auto"/>
              <w:left w:val="single" w:sz="4" w:space="0" w:color="auto"/>
              <w:bottom w:val="single" w:sz="4" w:space="0" w:color="auto"/>
              <w:right w:val="single" w:sz="4" w:space="0" w:color="auto"/>
            </w:tcBorders>
            <w:noWrap/>
          </w:tcPr>
          <w:p w14:paraId="7CC29F2F" w14:textId="2EC07546" w:rsidR="00DC2F0E" w:rsidRPr="000D540F" w:rsidRDefault="00DC2F0E" w:rsidP="00DC2F0E">
            <w:pPr>
              <w:spacing w:after="0" w:line="240" w:lineRule="auto"/>
              <w:jc w:val="center"/>
            </w:pPr>
            <w:r w:rsidRPr="00EA5CCB">
              <w:t>0.2 (0.1-0.3)</w:t>
            </w:r>
          </w:p>
        </w:tc>
      </w:tr>
    </w:tbl>
    <w:bookmarkEnd w:id="40"/>
    <w:p w14:paraId="75D0316F" w14:textId="207BD028" w:rsidR="00666676" w:rsidRPr="000D3D7C" w:rsidRDefault="00CE7C3D" w:rsidP="00877F45">
      <w:pPr>
        <w:pStyle w:val="NoSpacing"/>
        <w:ind w:left="2160"/>
        <w:rPr>
          <w:sz w:val="20"/>
          <w:szCs w:val="20"/>
        </w:rPr>
      </w:pPr>
      <w:r w:rsidRPr="000D3D7C">
        <w:rPr>
          <w:sz w:val="20"/>
          <w:szCs w:val="20"/>
        </w:rPr>
        <w:t>Source: Massachusetts Registry of Vital Records and Statistics.</w:t>
      </w:r>
      <w:r w:rsidR="00B54DE6" w:rsidRPr="000D3D7C">
        <w:rPr>
          <w:sz w:val="20"/>
          <w:szCs w:val="20"/>
        </w:rPr>
        <w:t xml:space="preserve"> </w:t>
      </w:r>
    </w:p>
    <w:p w14:paraId="7B896FEA" w14:textId="14634968" w:rsidR="00666676" w:rsidRPr="000D3D7C" w:rsidRDefault="00CE7C3D" w:rsidP="1D2D3CA4">
      <w:pPr>
        <w:pStyle w:val="NoSpacing"/>
        <w:rPr>
          <w:sz w:val="20"/>
          <w:szCs w:val="20"/>
        </w:rPr>
      </w:pPr>
      <w:r w:rsidRPr="1FCA9123">
        <w:rPr>
          <w:sz w:val="20"/>
          <w:szCs w:val="20"/>
        </w:rPr>
        <w:t xml:space="preserve">*Rates are per 100,000 </w:t>
      </w:r>
      <w:r w:rsidR="00117B4B" w:rsidRPr="1FCA9123">
        <w:rPr>
          <w:sz w:val="20"/>
          <w:szCs w:val="20"/>
        </w:rPr>
        <w:t xml:space="preserve">population </w:t>
      </w:r>
      <w:r w:rsidRPr="1FCA9123">
        <w:rPr>
          <w:sz w:val="20"/>
          <w:szCs w:val="20"/>
        </w:rPr>
        <w:t>age-adjusted to the 2000 U.S. Standard Population</w:t>
      </w:r>
      <w:r w:rsidR="00466DA9" w:rsidRPr="1FCA9123">
        <w:rPr>
          <w:sz w:val="20"/>
          <w:szCs w:val="20"/>
        </w:rPr>
        <w:t xml:space="preserve">.  </w:t>
      </w:r>
      <w:r w:rsidR="005F42E0" w:rsidRPr="1FCA9123">
        <w:rPr>
          <w:sz w:val="20"/>
          <w:szCs w:val="20"/>
        </w:rPr>
        <w:t>Cancers that are sex specific or nearly sex specific (breast, cervical, ovarian, uterine, prostate, and testicular cancers) were omitted from the total analysis since the denominator was</w:t>
      </w:r>
      <w:r w:rsidR="00466DA9" w:rsidRPr="1FCA9123">
        <w:rPr>
          <w:sz w:val="20"/>
          <w:szCs w:val="20"/>
        </w:rPr>
        <w:t xml:space="preserve"> </w:t>
      </w:r>
      <w:r w:rsidR="005F42E0" w:rsidRPr="1FCA9123">
        <w:rPr>
          <w:sz w:val="20"/>
          <w:szCs w:val="20"/>
        </w:rPr>
        <w:t xml:space="preserve">the total population.  Male and female specific cancer rates are </w:t>
      </w:r>
      <w:r w:rsidR="00B54DE6" w:rsidRPr="1FCA9123">
        <w:rPr>
          <w:sz w:val="20"/>
          <w:szCs w:val="20"/>
        </w:rPr>
        <w:t>p</w:t>
      </w:r>
      <w:r w:rsidR="005F42E0" w:rsidRPr="1FCA9123">
        <w:rPr>
          <w:sz w:val="20"/>
          <w:szCs w:val="20"/>
        </w:rPr>
        <w:t>resented in the following tables.</w:t>
      </w:r>
    </w:p>
    <w:p w14:paraId="11F29A42" w14:textId="7E8D0D26" w:rsidR="1FCA9123" w:rsidRDefault="1FCA9123" w:rsidP="1FCA9123">
      <w:pPr>
        <w:pStyle w:val="NoSpacing"/>
        <w:rPr>
          <w:sz w:val="20"/>
          <w:szCs w:val="20"/>
        </w:rPr>
      </w:pPr>
    </w:p>
    <w:p w14:paraId="69CF95AC" w14:textId="7EA99B90" w:rsidR="1D2D3CA4" w:rsidRDefault="1D2D3CA4" w:rsidP="1D2D3CA4">
      <w:pPr>
        <w:pStyle w:val="NoSpacing"/>
      </w:pPr>
    </w:p>
    <w:tbl>
      <w:tblPr>
        <w:tblW w:w="0" w:type="auto"/>
        <w:jc w:val="center"/>
        <w:tblLayout w:type="fixed"/>
        <w:tblLook w:val="04A0" w:firstRow="1" w:lastRow="0" w:firstColumn="1" w:lastColumn="0" w:noHBand="0" w:noVBand="1"/>
      </w:tblPr>
      <w:tblGrid>
        <w:gridCol w:w="1427"/>
        <w:gridCol w:w="2173"/>
        <w:gridCol w:w="1423"/>
        <w:gridCol w:w="2267"/>
      </w:tblGrid>
      <w:tr w:rsidR="00362EF5" w:rsidRPr="00332106" w14:paraId="4E1CEFDA" w14:textId="77777777" w:rsidTr="6E2E25C9">
        <w:trPr>
          <w:trHeight w:val="288"/>
          <w:jc w:val="center"/>
        </w:trPr>
        <w:tc>
          <w:tcPr>
            <w:tcW w:w="7290" w:type="dxa"/>
            <w:gridSpan w:val="4"/>
            <w:tcBorders>
              <w:top w:val="nil"/>
              <w:left w:val="nil"/>
              <w:bottom w:val="single" w:sz="4" w:space="0" w:color="auto"/>
              <w:right w:val="single" w:sz="8" w:space="0" w:color="4472C4" w:themeColor="accent1"/>
            </w:tcBorders>
            <w:shd w:val="clear" w:color="auto" w:fill="8EA9DB"/>
            <w:vAlign w:val="bottom"/>
          </w:tcPr>
          <w:p w14:paraId="3BECA18F" w14:textId="6E1052CD" w:rsidR="00362EF5" w:rsidRDefault="4A8F9BFA" w:rsidP="5F6EAF6C">
            <w:pPr>
              <w:spacing w:line="240" w:lineRule="auto"/>
              <w:jc w:val="center"/>
              <w:rPr>
                <w:rFonts w:ascii="Calibri" w:eastAsia="Times New Roman" w:hAnsi="Calibri" w:cs="Calibri"/>
                <w:b/>
                <w:bCs/>
                <w:color w:val="000000" w:themeColor="text1"/>
              </w:rPr>
            </w:pPr>
            <w:r w:rsidRPr="6E2E25C9">
              <w:rPr>
                <w:rFonts w:ascii="Calibri" w:eastAsia="Times New Roman" w:hAnsi="Calibri" w:cs="Calibri"/>
                <w:b/>
                <w:bCs/>
                <w:color w:val="000000" w:themeColor="text1"/>
              </w:rPr>
              <w:t xml:space="preserve">Table 7: Cancer </w:t>
            </w:r>
            <w:r w:rsidR="68C198B6" w:rsidRPr="6E2E25C9">
              <w:rPr>
                <w:rFonts w:ascii="Calibri" w:eastAsia="Times New Roman" w:hAnsi="Calibri" w:cs="Calibri"/>
                <w:b/>
                <w:bCs/>
                <w:color w:val="000000" w:themeColor="text1"/>
              </w:rPr>
              <w:t xml:space="preserve">Mortality </w:t>
            </w:r>
            <w:r w:rsidRPr="6E2E25C9">
              <w:rPr>
                <w:rFonts w:ascii="Calibri" w:eastAsia="Times New Roman" w:hAnsi="Calibri" w:cs="Calibri"/>
                <w:b/>
                <w:bCs/>
                <w:color w:val="000000" w:themeColor="text1"/>
              </w:rPr>
              <w:t>Rates</w:t>
            </w:r>
            <w:r w:rsidR="6571A6EC" w:rsidRPr="6E2E25C9">
              <w:rPr>
                <w:rFonts w:ascii="Calibri" w:eastAsia="Times New Roman" w:hAnsi="Calibri" w:cs="Calibri"/>
                <w:b/>
                <w:bCs/>
                <w:color w:val="000000" w:themeColor="text1"/>
              </w:rPr>
              <w:t>*</w:t>
            </w:r>
            <w:r w:rsidRPr="6E2E25C9">
              <w:rPr>
                <w:rFonts w:ascii="Calibri" w:eastAsia="Times New Roman" w:hAnsi="Calibri" w:cs="Calibri"/>
                <w:b/>
                <w:bCs/>
                <w:color w:val="000000" w:themeColor="text1"/>
              </w:rPr>
              <w:t xml:space="preserve"> By Sex</w:t>
            </w:r>
            <w:r w:rsidR="70DC3F20" w:rsidRPr="6E2E25C9">
              <w:rPr>
                <w:rFonts w:ascii="Calibri" w:eastAsia="Times New Roman" w:hAnsi="Calibri" w:cs="Calibri"/>
                <w:b/>
                <w:bCs/>
                <w:color w:val="000000" w:themeColor="text1"/>
              </w:rPr>
              <w:t xml:space="preserve"> and Type (in rank order)</w:t>
            </w:r>
            <w:r w:rsidRPr="6E2E25C9">
              <w:rPr>
                <w:rFonts w:ascii="Calibri" w:eastAsia="Times New Roman" w:hAnsi="Calibri" w:cs="Calibri"/>
                <w:b/>
                <w:bCs/>
                <w:color w:val="000000" w:themeColor="text1"/>
              </w:rPr>
              <w:t>, 2017-2021</w:t>
            </w:r>
          </w:p>
        </w:tc>
      </w:tr>
      <w:tr w:rsidR="007D4ADD" w:rsidRPr="00332106" w14:paraId="11A66DAE" w14:textId="77777777" w:rsidTr="6E2E25C9">
        <w:trPr>
          <w:trHeight w:val="336"/>
          <w:jc w:val="center"/>
        </w:trPr>
        <w:tc>
          <w:tcPr>
            <w:tcW w:w="1427" w:type="dxa"/>
            <w:tcBorders>
              <w:top w:val="nil"/>
              <w:left w:val="nil"/>
              <w:bottom w:val="single" w:sz="4" w:space="0" w:color="auto"/>
              <w:right w:val="single" w:sz="4" w:space="0" w:color="4472C4" w:themeColor="accent1"/>
            </w:tcBorders>
            <w:shd w:val="clear" w:color="auto" w:fill="8EA9DB"/>
            <w:vAlign w:val="bottom"/>
            <w:hideMark/>
          </w:tcPr>
          <w:p w14:paraId="73F2409A" w14:textId="77777777" w:rsidR="008C5C45" w:rsidRPr="00332106" w:rsidRDefault="008C5C45" w:rsidP="00487A9D">
            <w:pPr>
              <w:spacing w:after="0" w:line="240" w:lineRule="auto"/>
              <w:rPr>
                <w:rFonts w:ascii="Calibri" w:eastAsia="Times New Roman" w:hAnsi="Calibri" w:cs="Calibri"/>
                <w:b/>
                <w:bCs/>
                <w:color w:val="000000"/>
              </w:rPr>
            </w:pPr>
            <w:r w:rsidRPr="00332106">
              <w:rPr>
                <w:rFonts w:ascii="Calibri" w:eastAsia="Times New Roman" w:hAnsi="Calibri" w:cs="Calibri"/>
                <w:b/>
                <w:bCs/>
                <w:color w:val="000000"/>
              </w:rPr>
              <w:t>Total Female</w:t>
            </w:r>
          </w:p>
        </w:tc>
        <w:tc>
          <w:tcPr>
            <w:tcW w:w="2173" w:type="dxa"/>
            <w:tcBorders>
              <w:top w:val="nil"/>
              <w:left w:val="nil"/>
              <w:bottom w:val="single" w:sz="4" w:space="0" w:color="auto"/>
              <w:right w:val="single" w:sz="8" w:space="0" w:color="4472C4" w:themeColor="accent1"/>
            </w:tcBorders>
            <w:shd w:val="clear" w:color="auto" w:fill="8EA9DB"/>
            <w:vAlign w:val="bottom"/>
            <w:hideMark/>
          </w:tcPr>
          <w:p w14:paraId="2FA5417E" w14:textId="77777777" w:rsidR="008C5C45" w:rsidRPr="00332106" w:rsidRDefault="008C5C45" w:rsidP="00487A9D">
            <w:pPr>
              <w:spacing w:after="0" w:line="240" w:lineRule="auto"/>
              <w:rPr>
                <w:rFonts w:ascii="Calibri" w:eastAsia="Times New Roman" w:hAnsi="Calibri" w:cs="Calibri"/>
                <w:b/>
                <w:bCs/>
                <w:color w:val="000000"/>
              </w:rPr>
            </w:pPr>
            <w:r w:rsidRPr="00332106">
              <w:rPr>
                <w:rFonts w:ascii="Calibri" w:eastAsia="Times New Roman" w:hAnsi="Calibri" w:cs="Calibri"/>
                <w:b/>
                <w:bCs/>
                <w:color w:val="000000"/>
              </w:rPr>
              <w:t xml:space="preserve">  Rate (95% CI)</w:t>
            </w:r>
          </w:p>
        </w:tc>
        <w:tc>
          <w:tcPr>
            <w:tcW w:w="1423" w:type="dxa"/>
            <w:tcBorders>
              <w:top w:val="nil"/>
              <w:left w:val="nil"/>
              <w:bottom w:val="single" w:sz="4" w:space="0" w:color="auto"/>
              <w:right w:val="single" w:sz="8" w:space="0" w:color="4472C4" w:themeColor="accent1"/>
            </w:tcBorders>
            <w:shd w:val="clear" w:color="auto" w:fill="8EA9DB"/>
            <w:vAlign w:val="bottom"/>
          </w:tcPr>
          <w:p w14:paraId="5027288A" w14:textId="77777777" w:rsidR="5F6EAF6C" w:rsidRDefault="5F6EAF6C" w:rsidP="5F6EAF6C">
            <w:pPr>
              <w:spacing w:after="0" w:line="240" w:lineRule="auto"/>
              <w:rPr>
                <w:rFonts w:ascii="Calibri" w:eastAsia="Times New Roman" w:hAnsi="Calibri" w:cs="Calibri"/>
                <w:b/>
                <w:bCs/>
                <w:color w:val="000000" w:themeColor="text1"/>
              </w:rPr>
            </w:pPr>
            <w:r w:rsidRPr="5F6EAF6C">
              <w:rPr>
                <w:rFonts w:ascii="Calibri" w:eastAsia="Times New Roman" w:hAnsi="Calibri" w:cs="Calibri"/>
                <w:b/>
                <w:bCs/>
                <w:color w:val="000000" w:themeColor="text1"/>
              </w:rPr>
              <w:t>Total Male</w:t>
            </w:r>
          </w:p>
        </w:tc>
        <w:tc>
          <w:tcPr>
            <w:tcW w:w="2267" w:type="dxa"/>
            <w:tcBorders>
              <w:top w:val="nil"/>
              <w:left w:val="nil"/>
              <w:bottom w:val="single" w:sz="4" w:space="0" w:color="auto"/>
              <w:right w:val="single" w:sz="8" w:space="0" w:color="4472C4" w:themeColor="accent1"/>
            </w:tcBorders>
            <w:shd w:val="clear" w:color="auto" w:fill="8EA9DB"/>
            <w:vAlign w:val="bottom"/>
          </w:tcPr>
          <w:p w14:paraId="6D12270D" w14:textId="77777777" w:rsidR="5F6EAF6C" w:rsidRDefault="5F6EAF6C" w:rsidP="5F6EAF6C">
            <w:pPr>
              <w:spacing w:after="0" w:line="240" w:lineRule="auto"/>
              <w:rPr>
                <w:rFonts w:ascii="Calibri" w:eastAsia="Times New Roman" w:hAnsi="Calibri" w:cs="Calibri"/>
                <w:b/>
                <w:bCs/>
                <w:color w:val="000000" w:themeColor="text1"/>
              </w:rPr>
            </w:pPr>
            <w:r w:rsidRPr="5F6EAF6C">
              <w:rPr>
                <w:rFonts w:ascii="Calibri" w:eastAsia="Times New Roman" w:hAnsi="Calibri" w:cs="Calibri"/>
                <w:b/>
                <w:bCs/>
                <w:color w:val="000000" w:themeColor="text1"/>
              </w:rPr>
              <w:t xml:space="preserve"> Rate (95% CI)*</w:t>
            </w:r>
          </w:p>
        </w:tc>
      </w:tr>
      <w:tr w:rsidR="008C5C45" w:rsidRPr="00332106" w14:paraId="33CB1C53" w14:textId="77777777" w:rsidTr="6E2E25C9">
        <w:trPr>
          <w:trHeight w:val="440"/>
          <w:jc w:val="center"/>
        </w:trPr>
        <w:tc>
          <w:tcPr>
            <w:tcW w:w="1427" w:type="dxa"/>
            <w:tcBorders>
              <w:top w:val="single" w:sz="4" w:space="0" w:color="auto"/>
              <w:left w:val="single" w:sz="4" w:space="0" w:color="auto"/>
              <w:bottom w:val="single" w:sz="4" w:space="0" w:color="auto"/>
              <w:right w:val="single" w:sz="4" w:space="0" w:color="auto"/>
            </w:tcBorders>
            <w:noWrap/>
          </w:tcPr>
          <w:p w14:paraId="39623300" w14:textId="77777777" w:rsidR="008C5C45" w:rsidRPr="00332106" w:rsidRDefault="008C5C45" w:rsidP="00487A9D">
            <w:pPr>
              <w:spacing w:after="0" w:line="240" w:lineRule="auto"/>
              <w:rPr>
                <w:b/>
                <w:bCs/>
              </w:rPr>
            </w:pPr>
            <w:r w:rsidRPr="00332106">
              <w:rPr>
                <w:b/>
                <w:bCs/>
              </w:rPr>
              <w:t>All Invasive</w:t>
            </w:r>
          </w:p>
        </w:tc>
        <w:tc>
          <w:tcPr>
            <w:tcW w:w="2173" w:type="dxa"/>
            <w:tcBorders>
              <w:top w:val="single" w:sz="4" w:space="0" w:color="auto"/>
              <w:left w:val="single" w:sz="4" w:space="0" w:color="auto"/>
              <w:bottom w:val="single" w:sz="4" w:space="0" w:color="auto"/>
              <w:right w:val="single" w:sz="4" w:space="0" w:color="auto"/>
            </w:tcBorders>
            <w:noWrap/>
          </w:tcPr>
          <w:p w14:paraId="074B5FB8" w14:textId="77777777" w:rsidR="008C5C45" w:rsidRPr="00332106" w:rsidRDefault="008C5C45" w:rsidP="00487A9D">
            <w:pPr>
              <w:spacing w:after="0" w:line="240" w:lineRule="auto"/>
              <w:jc w:val="center"/>
              <w:rPr>
                <w:b/>
                <w:bCs/>
              </w:rPr>
            </w:pPr>
            <w:r w:rsidRPr="00332106">
              <w:rPr>
                <w:b/>
                <w:bCs/>
              </w:rPr>
              <w:t>123.1 (121.7-124.5)</w:t>
            </w:r>
          </w:p>
        </w:tc>
        <w:tc>
          <w:tcPr>
            <w:tcW w:w="1423" w:type="dxa"/>
            <w:tcBorders>
              <w:top w:val="single" w:sz="4" w:space="0" w:color="auto"/>
              <w:left w:val="single" w:sz="4" w:space="0" w:color="auto"/>
              <w:bottom w:val="single" w:sz="4" w:space="0" w:color="auto"/>
              <w:right w:val="single" w:sz="4" w:space="0" w:color="auto"/>
            </w:tcBorders>
          </w:tcPr>
          <w:p w14:paraId="670B7EB9" w14:textId="77777777" w:rsidR="5F6EAF6C" w:rsidRDefault="5F6EAF6C" w:rsidP="5F6EAF6C">
            <w:pPr>
              <w:spacing w:after="0" w:line="240" w:lineRule="auto"/>
              <w:rPr>
                <w:b/>
                <w:bCs/>
              </w:rPr>
            </w:pPr>
            <w:r w:rsidRPr="5F6EAF6C">
              <w:rPr>
                <w:b/>
                <w:bCs/>
              </w:rPr>
              <w:t>All Invasive</w:t>
            </w:r>
          </w:p>
        </w:tc>
        <w:tc>
          <w:tcPr>
            <w:tcW w:w="2267" w:type="dxa"/>
            <w:tcBorders>
              <w:top w:val="single" w:sz="4" w:space="0" w:color="auto"/>
              <w:left w:val="single" w:sz="4" w:space="0" w:color="auto"/>
              <w:bottom w:val="single" w:sz="4" w:space="0" w:color="auto"/>
              <w:right w:val="single" w:sz="4" w:space="0" w:color="auto"/>
            </w:tcBorders>
          </w:tcPr>
          <w:p w14:paraId="084E0DBF" w14:textId="77777777" w:rsidR="5F6EAF6C" w:rsidRDefault="5F6EAF6C" w:rsidP="5F6EAF6C">
            <w:pPr>
              <w:spacing w:after="0" w:line="240" w:lineRule="auto"/>
              <w:jc w:val="center"/>
              <w:rPr>
                <w:b/>
                <w:bCs/>
              </w:rPr>
            </w:pPr>
            <w:r w:rsidRPr="5F6EAF6C">
              <w:rPr>
                <w:b/>
                <w:bCs/>
              </w:rPr>
              <w:t>171.6 (169.7-173.4)</w:t>
            </w:r>
          </w:p>
        </w:tc>
      </w:tr>
      <w:tr w:rsidR="008C5C45" w:rsidRPr="00332106" w14:paraId="75422DFC" w14:textId="77777777" w:rsidTr="6E2E25C9">
        <w:trPr>
          <w:trHeight w:val="440"/>
          <w:jc w:val="center"/>
        </w:trPr>
        <w:tc>
          <w:tcPr>
            <w:tcW w:w="1427" w:type="dxa"/>
            <w:tcBorders>
              <w:top w:val="single" w:sz="4" w:space="0" w:color="auto"/>
              <w:left w:val="single" w:sz="4" w:space="0" w:color="auto"/>
              <w:bottom w:val="single" w:sz="4" w:space="0" w:color="auto"/>
              <w:right w:val="single" w:sz="4" w:space="0" w:color="auto"/>
            </w:tcBorders>
            <w:noWrap/>
          </w:tcPr>
          <w:p w14:paraId="00F3683D" w14:textId="388A2990" w:rsidR="008C5C45" w:rsidRPr="00332106" w:rsidRDefault="001031F9" w:rsidP="00487A9D">
            <w:pPr>
              <w:spacing w:after="0" w:line="240" w:lineRule="auto"/>
              <w:rPr>
                <w:rFonts w:ascii="Calibri" w:eastAsia="Times New Roman" w:hAnsi="Calibri" w:cs="Calibri"/>
                <w:color w:val="000000"/>
              </w:rPr>
            </w:pPr>
            <w:r>
              <w:t>L</w:t>
            </w:r>
            <w:r w:rsidR="008C5C45" w:rsidRPr="00332106">
              <w:t>ung</w:t>
            </w:r>
          </w:p>
        </w:tc>
        <w:tc>
          <w:tcPr>
            <w:tcW w:w="2173" w:type="dxa"/>
            <w:tcBorders>
              <w:top w:val="single" w:sz="4" w:space="0" w:color="auto"/>
              <w:left w:val="single" w:sz="4" w:space="0" w:color="auto"/>
              <w:bottom w:val="single" w:sz="4" w:space="0" w:color="auto"/>
              <w:right w:val="single" w:sz="4" w:space="0" w:color="auto"/>
            </w:tcBorders>
            <w:noWrap/>
          </w:tcPr>
          <w:p w14:paraId="14F28B55" w14:textId="4B3C536F" w:rsidR="008C5C45" w:rsidRPr="00332106" w:rsidRDefault="008C5C45" w:rsidP="00487A9D">
            <w:pPr>
              <w:spacing w:after="0" w:line="240" w:lineRule="auto"/>
              <w:jc w:val="center"/>
              <w:rPr>
                <w:rFonts w:ascii="Calibri" w:eastAsia="Times New Roman" w:hAnsi="Calibri" w:cs="Calibri"/>
                <w:color w:val="000000"/>
              </w:rPr>
            </w:pPr>
            <w:r w:rsidRPr="00332106">
              <w:t>29.7 (29</w:t>
            </w:r>
            <w:r w:rsidR="00A94E2B">
              <w:t>.0</w:t>
            </w:r>
            <w:r w:rsidRPr="00332106">
              <w:t>-30.3)</w:t>
            </w:r>
          </w:p>
        </w:tc>
        <w:tc>
          <w:tcPr>
            <w:tcW w:w="1423" w:type="dxa"/>
            <w:tcBorders>
              <w:top w:val="single" w:sz="4" w:space="0" w:color="auto"/>
              <w:left w:val="single" w:sz="4" w:space="0" w:color="auto"/>
              <w:bottom w:val="single" w:sz="4" w:space="0" w:color="auto"/>
              <w:right w:val="single" w:sz="4" w:space="0" w:color="auto"/>
            </w:tcBorders>
          </w:tcPr>
          <w:p w14:paraId="025C63C4" w14:textId="156A0866" w:rsidR="5F6EAF6C" w:rsidRDefault="5F6EAF6C" w:rsidP="5F6EAF6C">
            <w:pPr>
              <w:spacing w:after="0" w:line="240" w:lineRule="auto"/>
              <w:rPr>
                <w:rFonts w:ascii="Calibri" w:eastAsia="Times New Roman" w:hAnsi="Calibri" w:cs="Calibri"/>
                <w:b/>
                <w:bCs/>
                <w:color w:val="000000" w:themeColor="text1"/>
              </w:rPr>
            </w:pPr>
            <w:r>
              <w:t>Lung</w:t>
            </w:r>
          </w:p>
        </w:tc>
        <w:tc>
          <w:tcPr>
            <w:tcW w:w="2267" w:type="dxa"/>
            <w:tcBorders>
              <w:top w:val="single" w:sz="4" w:space="0" w:color="auto"/>
              <w:left w:val="single" w:sz="4" w:space="0" w:color="auto"/>
              <w:bottom w:val="single" w:sz="4" w:space="0" w:color="auto"/>
              <w:right w:val="single" w:sz="4" w:space="0" w:color="auto"/>
            </w:tcBorders>
          </w:tcPr>
          <w:p w14:paraId="2ECD50B8" w14:textId="77777777" w:rsidR="5F6EAF6C" w:rsidRDefault="5F6EAF6C" w:rsidP="5F6EAF6C">
            <w:pPr>
              <w:spacing w:after="0" w:line="240" w:lineRule="auto"/>
              <w:jc w:val="center"/>
              <w:rPr>
                <w:rFonts w:ascii="Calibri" w:eastAsia="Times New Roman" w:hAnsi="Calibri" w:cs="Calibri"/>
                <w:color w:val="000000" w:themeColor="text1"/>
              </w:rPr>
            </w:pPr>
            <w:r>
              <w:t>36.5 (35.6-37.3)</w:t>
            </w:r>
          </w:p>
        </w:tc>
      </w:tr>
      <w:tr w:rsidR="008C5C45" w:rsidRPr="00332106" w14:paraId="6E1DC120" w14:textId="77777777" w:rsidTr="6E2E25C9">
        <w:trPr>
          <w:trHeight w:val="440"/>
          <w:jc w:val="center"/>
        </w:trPr>
        <w:tc>
          <w:tcPr>
            <w:tcW w:w="1427" w:type="dxa"/>
            <w:tcBorders>
              <w:top w:val="single" w:sz="4" w:space="0" w:color="auto"/>
              <w:left w:val="single" w:sz="4" w:space="0" w:color="auto"/>
              <w:bottom w:val="single" w:sz="4" w:space="0" w:color="auto"/>
              <w:right w:val="single" w:sz="4" w:space="0" w:color="auto"/>
            </w:tcBorders>
            <w:noWrap/>
          </w:tcPr>
          <w:p w14:paraId="31DD8171" w14:textId="0BA85360" w:rsidR="008C5C45" w:rsidRPr="00332106" w:rsidRDefault="001031F9" w:rsidP="00487A9D">
            <w:pPr>
              <w:spacing w:after="0" w:line="240" w:lineRule="auto"/>
              <w:rPr>
                <w:rFonts w:ascii="Calibri" w:eastAsia="Times New Roman" w:hAnsi="Calibri" w:cs="Calibri"/>
                <w:color w:val="000000"/>
              </w:rPr>
            </w:pPr>
            <w:r>
              <w:t>B</w:t>
            </w:r>
            <w:r w:rsidR="008C5C45" w:rsidRPr="00332106">
              <w:t>reast</w:t>
            </w:r>
          </w:p>
        </w:tc>
        <w:tc>
          <w:tcPr>
            <w:tcW w:w="2173" w:type="dxa"/>
            <w:tcBorders>
              <w:top w:val="single" w:sz="4" w:space="0" w:color="auto"/>
              <w:left w:val="single" w:sz="4" w:space="0" w:color="auto"/>
              <w:bottom w:val="single" w:sz="4" w:space="0" w:color="auto"/>
              <w:right w:val="single" w:sz="4" w:space="0" w:color="auto"/>
            </w:tcBorders>
            <w:noWrap/>
          </w:tcPr>
          <w:p w14:paraId="19BBA059" w14:textId="77777777" w:rsidR="008C5C45" w:rsidRPr="00332106" w:rsidRDefault="008C5C45" w:rsidP="00487A9D">
            <w:pPr>
              <w:spacing w:after="0" w:line="240" w:lineRule="auto"/>
              <w:jc w:val="center"/>
              <w:rPr>
                <w:rFonts w:ascii="Calibri" w:eastAsia="Times New Roman" w:hAnsi="Calibri" w:cs="Calibri"/>
                <w:color w:val="000000"/>
              </w:rPr>
            </w:pPr>
            <w:r w:rsidRPr="00332106">
              <w:t>16.3 (15.8-16.8)</w:t>
            </w:r>
          </w:p>
        </w:tc>
        <w:tc>
          <w:tcPr>
            <w:tcW w:w="1423" w:type="dxa"/>
            <w:tcBorders>
              <w:top w:val="single" w:sz="4" w:space="0" w:color="auto"/>
              <w:left w:val="single" w:sz="4" w:space="0" w:color="auto"/>
              <w:bottom w:val="single" w:sz="4" w:space="0" w:color="auto"/>
              <w:right w:val="single" w:sz="4" w:space="0" w:color="auto"/>
            </w:tcBorders>
          </w:tcPr>
          <w:p w14:paraId="1E3CA229" w14:textId="2C99BE8B" w:rsidR="5F6EAF6C" w:rsidRDefault="5F6EAF6C" w:rsidP="5F6EAF6C">
            <w:pPr>
              <w:spacing w:after="0" w:line="240" w:lineRule="auto"/>
              <w:rPr>
                <w:rFonts w:ascii="Calibri" w:eastAsia="Times New Roman" w:hAnsi="Calibri" w:cs="Calibri"/>
                <w:color w:val="000000" w:themeColor="text1"/>
              </w:rPr>
            </w:pPr>
            <w:r>
              <w:t>Prostate</w:t>
            </w:r>
          </w:p>
        </w:tc>
        <w:tc>
          <w:tcPr>
            <w:tcW w:w="2267" w:type="dxa"/>
            <w:tcBorders>
              <w:top w:val="single" w:sz="4" w:space="0" w:color="auto"/>
              <w:left w:val="single" w:sz="4" w:space="0" w:color="auto"/>
              <w:bottom w:val="single" w:sz="4" w:space="0" w:color="auto"/>
              <w:right w:val="single" w:sz="4" w:space="0" w:color="auto"/>
            </w:tcBorders>
          </w:tcPr>
          <w:p w14:paraId="6B57F01F" w14:textId="77777777" w:rsidR="5F6EAF6C" w:rsidRDefault="5F6EAF6C" w:rsidP="5F6EAF6C">
            <w:pPr>
              <w:spacing w:after="0" w:line="240" w:lineRule="auto"/>
              <w:jc w:val="center"/>
              <w:rPr>
                <w:rFonts w:ascii="Calibri" w:eastAsia="Times New Roman" w:hAnsi="Calibri" w:cs="Calibri"/>
                <w:color w:val="000000" w:themeColor="text1"/>
              </w:rPr>
            </w:pPr>
            <w:r>
              <w:t>18.8 (18.1-19.4)</w:t>
            </w:r>
          </w:p>
        </w:tc>
      </w:tr>
      <w:tr w:rsidR="008C5C45" w:rsidRPr="00332106" w14:paraId="16412924" w14:textId="77777777" w:rsidTr="6E2E25C9">
        <w:trPr>
          <w:trHeight w:val="440"/>
          <w:jc w:val="center"/>
        </w:trPr>
        <w:tc>
          <w:tcPr>
            <w:tcW w:w="1427" w:type="dxa"/>
            <w:tcBorders>
              <w:top w:val="single" w:sz="4" w:space="0" w:color="auto"/>
              <w:left w:val="single" w:sz="4" w:space="0" w:color="auto"/>
              <w:bottom w:val="single" w:sz="4" w:space="0" w:color="auto"/>
              <w:right w:val="single" w:sz="4" w:space="0" w:color="auto"/>
            </w:tcBorders>
            <w:noWrap/>
          </w:tcPr>
          <w:p w14:paraId="65E4FA17" w14:textId="50BFAD39" w:rsidR="008C5C45" w:rsidRPr="00332106" w:rsidRDefault="001031F9" w:rsidP="00487A9D">
            <w:pPr>
              <w:spacing w:after="0" w:line="240" w:lineRule="auto"/>
              <w:rPr>
                <w:rFonts w:ascii="Calibri" w:eastAsia="Times New Roman" w:hAnsi="Calibri" w:cs="Calibri"/>
                <w:color w:val="000000"/>
              </w:rPr>
            </w:pPr>
            <w:r>
              <w:t>P</w:t>
            </w:r>
            <w:r w:rsidR="008C5C45" w:rsidRPr="00332106">
              <w:t>ancreas</w:t>
            </w:r>
          </w:p>
        </w:tc>
        <w:tc>
          <w:tcPr>
            <w:tcW w:w="2173" w:type="dxa"/>
            <w:tcBorders>
              <w:top w:val="single" w:sz="4" w:space="0" w:color="auto"/>
              <w:left w:val="single" w:sz="4" w:space="0" w:color="auto"/>
              <w:bottom w:val="single" w:sz="4" w:space="0" w:color="auto"/>
              <w:right w:val="single" w:sz="4" w:space="0" w:color="auto"/>
            </w:tcBorders>
            <w:noWrap/>
          </w:tcPr>
          <w:p w14:paraId="1C5B3653" w14:textId="77777777" w:rsidR="008C5C45" w:rsidRPr="00332106" w:rsidRDefault="008C5C45" w:rsidP="00487A9D">
            <w:pPr>
              <w:spacing w:after="0" w:line="240" w:lineRule="auto"/>
              <w:jc w:val="center"/>
              <w:rPr>
                <w:rFonts w:ascii="Calibri" w:eastAsia="Times New Roman" w:hAnsi="Calibri" w:cs="Calibri"/>
                <w:color w:val="000000"/>
              </w:rPr>
            </w:pPr>
            <w:r w:rsidRPr="00332106">
              <w:t>10.2 (9.8-10.6)</w:t>
            </w:r>
          </w:p>
        </w:tc>
        <w:tc>
          <w:tcPr>
            <w:tcW w:w="1423" w:type="dxa"/>
            <w:tcBorders>
              <w:top w:val="single" w:sz="4" w:space="0" w:color="auto"/>
              <w:left w:val="single" w:sz="4" w:space="0" w:color="auto"/>
              <w:bottom w:val="single" w:sz="4" w:space="0" w:color="auto"/>
              <w:right w:val="single" w:sz="4" w:space="0" w:color="auto"/>
            </w:tcBorders>
          </w:tcPr>
          <w:p w14:paraId="3F18B408" w14:textId="3D909FA4" w:rsidR="5F6EAF6C" w:rsidRDefault="5F6EAF6C" w:rsidP="5F6EAF6C">
            <w:pPr>
              <w:spacing w:after="0" w:line="240" w:lineRule="auto"/>
              <w:rPr>
                <w:rFonts w:ascii="Calibri" w:eastAsia="Times New Roman" w:hAnsi="Calibri" w:cs="Calibri"/>
                <w:color w:val="000000" w:themeColor="text1"/>
              </w:rPr>
            </w:pPr>
            <w:r>
              <w:t>Pancreas</w:t>
            </w:r>
          </w:p>
        </w:tc>
        <w:tc>
          <w:tcPr>
            <w:tcW w:w="2267" w:type="dxa"/>
            <w:tcBorders>
              <w:top w:val="single" w:sz="4" w:space="0" w:color="auto"/>
              <w:left w:val="single" w:sz="4" w:space="0" w:color="auto"/>
              <w:bottom w:val="single" w:sz="4" w:space="0" w:color="auto"/>
              <w:right w:val="single" w:sz="4" w:space="0" w:color="auto"/>
            </w:tcBorders>
          </w:tcPr>
          <w:p w14:paraId="123EA177" w14:textId="77777777" w:rsidR="5F6EAF6C" w:rsidRDefault="5F6EAF6C" w:rsidP="5F6EAF6C">
            <w:pPr>
              <w:spacing w:after="0" w:line="240" w:lineRule="auto"/>
              <w:jc w:val="center"/>
              <w:rPr>
                <w:rFonts w:ascii="Calibri" w:eastAsia="Times New Roman" w:hAnsi="Calibri" w:cs="Calibri"/>
                <w:color w:val="000000" w:themeColor="text1"/>
              </w:rPr>
            </w:pPr>
            <w:r>
              <w:t>13.7 (13.1-14.2)</w:t>
            </w:r>
          </w:p>
        </w:tc>
      </w:tr>
      <w:tr w:rsidR="008C5C45" w:rsidRPr="00332106" w14:paraId="336C5602" w14:textId="77777777" w:rsidTr="6E2E25C9">
        <w:trPr>
          <w:trHeight w:val="440"/>
          <w:jc w:val="center"/>
        </w:trPr>
        <w:tc>
          <w:tcPr>
            <w:tcW w:w="1427" w:type="dxa"/>
            <w:tcBorders>
              <w:top w:val="single" w:sz="4" w:space="0" w:color="auto"/>
              <w:left w:val="single" w:sz="4" w:space="0" w:color="auto"/>
              <w:bottom w:val="single" w:sz="4" w:space="0" w:color="auto"/>
              <w:right w:val="single" w:sz="4" w:space="0" w:color="auto"/>
            </w:tcBorders>
            <w:noWrap/>
          </w:tcPr>
          <w:p w14:paraId="46A080A0" w14:textId="1BC8CC18" w:rsidR="008C5C45" w:rsidRPr="00332106" w:rsidRDefault="001031F9" w:rsidP="00487A9D">
            <w:pPr>
              <w:spacing w:after="0" w:line="240" w:lineRule="auto"/>
              <w:rPr>
                <w:rFonts w:ascii="Calibri" w:eastAsia="Times New Roman" w:hAnsi="Calibri" w:cs="Calibri"/>
                <w:color w:val="000000"/>
              </w:rPr>
            </w:pPr>
            <w:r>
              <w:t>C</w:t>
            </w:r>
            <w:r w:rsidR="008C5C45" w:rsidRPr="00332106">
              <w:t>olorectal</w:t>
            </w:r>
          </w:p>
        </w:tc>
        <w:tc>
          <w:tcPr>
            <w:tcW w:w="2173" w:type="dxa"/>
            <w:tcBorders>
              <w:top w:val="single" w:sz="4" w:space="0" w:color="auto"/>
              <w:left w:val="single" w:sz="4" w:space="0" w:color="auto"/>
              <w:bottom w:val="single" w:sz="4" w:space="0" w:color="auto"/>
              <w:right w:val="single" w:sz="4" w:space="0" w:color="auto"/>
            </w:tcBorders>
            <w:noWrap/>
          </w:tcPr>
          <w:p w14:paraId="1673498D" w14:textId="77777777" w:rsidR="008C5C45" w:rsidRPr="00332106" w:rsidRDefault="008C5C45" w:rsidP="00487A9D">
            <w:pPr>
              <w:spacing w:after="0" w:line="240" w:lineRule="auto"/>
              <w:jc w:val="center"/>
              <w:rPr>
                <w:rFonts w:ascii="Calibri" w:eastAsia="Times New Roman" w:hAnsi="Calibri" w:cs="Calibri"/>
                <w:color w:val="000000"/>
              </w:rPr>
            </w:pPr>
            <w:r w:rsidRPr="00332106">
              <w:t>9.1 (8.7-9.5)</w:t>
            </w:r>
          </w:p>
        </w:tc>
        <w:tc>
          <w:tcPr>
            <w:tcW w:w="1423" w:type="dxa"/>
            <w:tcBorders>
              <w:top w:val="single" w:sz="4" w:space="0" w:color="auto"/>
              <w:left w:val="single" w:sz="4" w:space="0" w:color="auto"/>
              <w:bottom w:val="single" w:sz="4" w:space="0" w:color="auto"/>
              <w:right w:val="single" w:sz="4" w:space="0" w:color="auto"/>
            </w:tcBorders>
          </w:tcPr>
          <w:p w14:paraId="6CCE3E0D" w14:textId="4060A6BC" w:rsidR="5F6EAF6C" w:rsidRDefault="5F6EAF6C" w:rsidP="5F6EAF6C">
            <w:pPr>
              <w:spacing w:after="0" w:line="240" w:lineRule="auto"/>
              <w:rPr>
                <w:rFonts w:ascii="Calibri" w:eastAsia="Times New Roman" w:hAnsi="Calibri" w:cs="Calibri"/>
                <w:color w:val="000000" w:themeColor="text1"/>
              </w:rPr>
            </w:pPr>
            <w:r>
              <w:t>Colorectal</w:t>
            </w:r>
          </w:p>
        </w:tc>
        <w:tc>
          <w:tcPr>
            <w:tcW w:w="2267" w:type="dxa"/>
            <w:tcBorders>
              <w:top w:val="single" w:sz="4" w:space="0" w:color="auto"/>
              <w:left w:val="single" w:sz="4" w:space="0" w:color="auto"/>
              <w:bottom w:val="single" w:sz="4" w:space="0" w:color="auto"/>
              <w:right w:val="single" w:sz="4" w:space="0" w:color="auto"/>
            </w:tcBorders>
          </w:tcPr>
          <w:p w14:paraId="229BAD78" w14:textId="77777777" w:rsidR="5F6EAF6C" w:rsidRDefault="5F6EAF6C" w:rsidP="5F6EAF6C">
            <w:pPr>
              <w:spacing w:after="0" w:line="240" w:lineRule="auto"/>
              <w:jc w:val="center"/>
              <w:rPr>
                <w:rFonts w:ascii="Calibri" w:eastAsia="Times New Roman" w:hAnsi="Calibri" w:cs="Calibri"/>
                <w:color w:val="000000" w:themeColor="text1"/>
              </w:rPr>
            </w:pPr>
            <w:r>
              <w:t>13.1 (12.5-13.6)</w:t>
            </w:r>
          </w:p>
        </w:tc>
      </w:tr>
      <w:tr w:rsidR="008C5C45" w:rsidRPr="00332106" w14:paraId="3AD934DE" w14:textId="77777777" w:rsidTr="6E2E25C9">
        <w:trPr>
          <w:trHeight w:val="440"/>
          <w:jc w:val="center"/>
        </w:trPr>
        <w:tc>
          <w:tcPr>
            <w:tcW w:w="1427" w:type="dxa"/>
            <w:tcBorders>
              <w:top w:val="single" w:sz="4" w:space="0" w:color="auto"/>
              <w:left w:val="single" w:sz="4" w:space="0" w:color="auto"/>
              <w:bottom w:val="single" w:sz="4" w:space="0" w:color="auto"/>
              <w:right w:val="single" w:sz="4" w:space="0" w:color="auto"/>
            </w:tcBorders>
            <w:noWrap/>
          </w:tcPr>
          <w:p w14:paraId="5125C0AD" w14:textId="1F63AE24" w:rsidR="008C5C45" w:rsidRPr="00332106" w:rsidRDefault="001031F9" w:rsidP="00487A9D">
            <w:pPr>
              <w:spacing w:after="0" w:line="240" w:lineRule="auto"/>
              <w:rPr>
                <w:rFonts w:ascii="Calibri" w:eastAsia="Times New Roman" w:hAnsi="Calibri" w:cs="Calibri"/>
                <w:color w:val="000000"/>
              </w:rPr>
            </w:pPr>
            <w:r>
              <w:t>O</w:t>
            </w:r>
            <w:r w:rsidR="008C5C45" w:rsidRPr="00332106">
              <w:t>vary</w:t>
            </w:r>
          </w:p>
        </w:tc>
        <w:tc>
          <w:tcPr>
            <w:tcW w:w="2173" w:type="dxa"/>
            <w:tcBorders>
              <w:top w:val="single" w:sz="4" w:space="0" w:color="auto"/>
              <w:left w:val="single" w:sz="4" w:space="0" w:color="auto"/>
              <w:bottom w:val="single" w:sz="4" w:space="0" w:color="auto"/>
              <w:right w:val="single" w:sz="4" w:space="0" w:color="auto"/>
            </w:tcBorders>
            <w:noWrap/>
          </w:tcPr>
          <w:p w14:paraId="305D95E6" w14:textId="07803203" w:rsidR="008C5C45" w:rsidRPr="00332106" w:rsidRDefault="008C5C45" w:rsidP="00487A9D">
            <w:pPr>
              <w:spacing w:after="0" w:line="240" w:lineRule="auto"/>
              <w:jc w:val="center"/>
              <w:rPr>
                <w:rFonts w:ascii="Calibri" w:eastAsia="Times New Roman" w:hAnsi="Calibri" w:cs="Calibri"/>
                <w:color w:val="000000"/>
              </w:rPr>
            </w:pPr>
            <w:r w:rsidRPr="00332106">
              <w:t>6.3 (6</w:t>
            </w:r>
            <w:r w:rsidR="00D823E5">
              <w:t>.0</w:t>
            </w:r>
            <w:r w:rsidRPr="00332106">
              <w:t>-6.7)</w:t>
            </w:r>
          </w:p>
        </w:tc>
        <w:tc>
          <w:tcPr>
            <w:tcW w:w="1423" w:type="dxa"/>
            <w:tcBorders>
              <w:top w:val="single" w:sz="4" w:space="0" w:color="auto"/>
              <w:left w:val="single" w:sz="4" w:space="0" w:color="auto"/>
              <w:bottom w:val="single" w:sz="4" w:space="0" w:color="auto"/>
              <w:right w:val="single" w:sz="4" w:space="0" w:color="auto"/>
            </w:tcBorders>
          </w:tcPr>
          <w:p w14:paraId="5A0EA132" w14:textId="52A3797C" w:rsidR="5F6EAF6C" w:rsidRDefault="5F6EAF6C" w:rsidP="5F6EAF6C">
            <w:pPr>
              <w:spacing w:after="0" w:line="240" w:lineRule="auto"/>
              <w:rPr>
                <w:rFonts w:ascii="Calibri" w:eastAsia="Times New Roman" w:hAnsi="Calibri" w:cs="Calibri"/>
                <w:color w:val="000000" w:themeColor="text1"/>
              </w:rPr>
            </w:pPr>
            <w:r>
              <w:t>Liver</w:t>
            </w:r>
          </w:p>
        </w:tc>
        <w:tc>
          <w:tcPr>
            <w:tcW w:w="2267" w:type="dxa"/>
            <w:tcBorders>
              <w:top w:val="single" w:sz="4" w:space="0" w:color="auto"/>
              <w:left w:val="single" w:sz="4" w:space="0" w:color="auto"/>
              <w:bottom w:val="single" w:sz="4" w:space="0" w:color="auto"/>
              <w:right w:val="single" w:sz="4" w:space="0" w:color="auto"/>
            </w:tcBorders>
          </w:tcPr>
          <w:p w14:paraId="7EC731D7" w14:textId="77777777" w:rsidR="5F6EAF6C" w:rsidRDefault="5F6EAF6C" w:rsidP="5F6EAF6C">
            <w:pPr>
              <w:spacing w:after="0" w:line="240" w:lineRule="auto"/>
              <w:jc w:val="center"/>
              <w:rPr>
                <w:rFonts w:ascii="Calibri" w:eastAsia="Times New Roman" w:hAnsi="Calibri" w:cs="Calibri"/>
                <w:color w:val="000000" w:themeColor="text1"/>
              </w:rPr>
            </w:pPr>
            <w:r>
              <w:t>9.5 (9.1-9.9)</w:t>
            </w:r>
          </w:p>
        </w:tc>
      </w:tr>
      <w:tr w:rsidR="008C5C45" w:rsidRPr="00332106" w14:paraId="375B3212" w14:textId="77777777" w:rsidTr="6E2E25C9">
        <w:trPr>
          <w:trHeight w:val="440"/>
          <w:jc w:val="center"/>
        </w:trPr>
        <w:tc>
          <w:tcPr>
            <w:tcW w:w="1427" w:type="dxa"/>
            <w:tcBorders>
              <w:top w:val="single" w:sz="4" w:space="0" w:color="auto"/>
              <w:left w:val="single" w:sz="4" w:space="0" w:color="auto"/>
              <w:bottom w:val="single" w:sz="4" w:space="0" w:color="auto"/>
              <w:right w:val="single" w:sz="4" w:space="0" w:color="auto"/>
            </w:tcBorders>
            <w:noWrap/>
          </w:tcPr>
          <w:p w14:paraId="7791F3F2" w14:textId="2E99DF49" w:rsidR="008C5C45" w:rsidRPr="00332106" w:rsidRDefault="001031F9" w:rsidP="00487A9D">
            <w:pPr>
              <w:spacing w:after="0" w:line="240" w:lineRule="auto"/>
              <w:rPr>
                <w:rFonts w:ascii="Calibri" w:eastAsia="Times New Roman" w:hAnsi="Calibri" w:cs="Calibri"/>
                <w:color w:val="000000"/>
              </w:rPr>
            </w:pPr>
            <w:r>
              <w:t>U</w:t>
            </w:r>
            <w:r w:rsidR="008C5C45" w:rsidRPr="00332106">
              <w:t>terus</w:t>
            </w:r>
          </w:p>
        </w:tc>
        <w:tc>
          <w:tcPr>
            <w:tcW w:w="2173" w:type="dxa"/>
            <w:tcBorders>
              <w:top w:val="single" w:sz="4" w:space="0" w:color="auto"/>
              <w:left w:val="single" w:sz="4" w:space="0" w:color="auto"/>
              <w:bottom w:val="single" w:sz="4" w:space="0" w:color="auto"/>
              <w:right w:val="single" w:sz="4" w:space="0" w:color="auto"/>
            </w:tcBorders>
            <w:noWrap/>
          </w:tcPr>
          <w:p w14:paraId="35488ECA" w14:textId="65952BC2" w:rsidR="008C5C45" w:rsidRPr="00332106" w:rsidRDefault="008C5C45" w:rsidP="00487A9D">
            <w:pPr>
              <w:spacing w:after="0" w:line="240" w:lineRule="auto"/>
              <w:jc w:val="center"/>
              <w:rPr>
                <w:rFonts w:ascii="Calibri" w:eastAsia="Times New Roman" w:hAnsi="Calibri" w:cs="Calibri"/>
                <w:color w:val="000000"/>
              </w:rPr>
            </w:pPr>
            <w:r w:rsidRPr="00332106">
              <w:t>5.2 (5</w:t>
            </w:r>
            <w:r w:rsidR="00D823E5">
              <w:t>.0</w:t>
            </w:r>
            <w:r w:rsidRPr="00332106">
              <w:t>-5.5)</w:t>
            </w:r>
          </w:p>
        </w:tc>
        <w:tc>
          <w:tcPr>
            <w:tcW w:w="1423" w:type="dxa"/>
            <w:tcBorders>
              <w:top w:val="single" w:sz="4" w:space="0" w:color="auto"/>
              <w:left w:val="single" w:sz="4" w:space="0" w:color="auto"/>
              <w:bottom w:val="single" w:sz="4" w:space="0" w:color="auto"/>
              <w:right w:val="single" w:sz="4" w:space="0" w:color="auto"/>
            </w:tcBorders>
          </w:tcPr>
          <w:p w14:paraId="4AE01999" w14:textId="7D516275" w:rsidR="5F6EAF6C" w:rsidRDefault="5F6EAF6C" w:rsidP="5F6EAF6C">
            <w:pPr>
              <w:spacing w:after="0" w:line="240" w:lineRule="auto"/>
              <w:rPr>
                <w:rFonts w:ascii="Calibri" w:eastAsia="Times New Roman" w:hAnsi="Calibri" w:cs="Calibri"/>
                <w:color w:val="000000" w:themeColor="text1"/>
              </w:rPr>
            </w:pPr>
            <w:r>
              <w:t>Bladder</w:t>
            </w:r>
          </w:p>
        </w:tc>
        <w:tc>
          <w:tcPr>
            <w:tcW w:w="2267" w:type="dxa"/>
            <w:tcBorders>
              <w:top w:val="single" w:sz="4" w:space="0" w:color="auto"/>
              <w:left w:val="single" w:sz="4" w:space="0" w:color="auto"/>
              <w:bottom w:val="single" w:sz="4" w:space="0" w:color="auto"/>
              <w:right w:val="single" w:sz="4" w:space="0" w:color="auto"/>
            </w:tcBorders>
          </w:tcPr>
          <w:p w14:paraId="0C35CF7A" w14:textId="77777777" w:rsidR="5F6EAF6C" w:rsidRDefault="5F6EAF6C" w:rsidP="5F6EAF6C">
            <w:pPr>
              <w:spacing w:after="0" w:line="240" w:lineRule="auto"/>
              <w:jc w:val="center"/>
              <w:rPr>
                <w:rFonts w:ascii="Calibri" w:eastAsia="Times New Roman" w:hAnsi="Calibri" w:cs="Calibri"/>
                <w:color w:val="000000" w:themeColor="text1"/>
              </w:rPr>
            </w:pPr>
            <w:r>
              <w:t>7.9 (7.4-8.3)</w:t>
            </w:r>
          </w:p>
        </w:tc>
      </w:tr>
      <w:tr w:rsidR="008C5C45" w:rsidRPr="00332106" w14:paraId="4F474E20" w14:textId="77777777" w:rsidTr="6E2E25C9">
        <w:trPr>
          <w:trHeight w:val="440"/>
          <w:jc w:val="center"/>
        </w:trPr>
        <w:tc>
          <w:tcPr>
            <w:tcW w:w="1427" w:type="dxa"/>
            <w:tcBorders>
              <w:top w:val="single" w:sz="4" w:space="0" w:color="auto"/>
              <w:left w:val="single" w:sz="4" w:space="0" w:color="auto"/>
              <w:bottom w:val="single" w:sz="4" w:space="0" w:color="auto"/>
              <w:right w:val="single" w:sz="4" w:space="0" w:color="auto"/>
            </w:tcBorders>
            <w:noWrap/>
          </w:tcPr>
          <w:p w14:paraId="7FA59631" w14:textId="0CEEAB6F" w:rsidR="008C5C45" w:rsidRPr="00332106" w:rsidRDefault="001031F9" w:rsidP="00487A9D">
            <w:pPr>
              <w:spacing w:after="0" w:line="240" w:lineRule="auto"/>
              <w:rPr>
                <w:rFonts w:ascii="Calibri" w:eastAsia="Times New Roman" w:hAnsi="Calibri" w:cs="Calibri"/>
                <w:color w:val="000000"/>
              </w:rPr>
            </w:pPr>
            <w:r>
              <w:t>L</w:t>
            </w:r>
            <w:r w:rsidR="008C5C45" w:rsidRPr="00332106">
              <w:t>eukemia</w:t>
            </w:r>
          </w:p>
        </w:tc>
        <w:tc>
          <w:tcPr>
            <w:tcW w:w="2173" w:type="dxa"/>
            <w:tcBorders>
              <w:top w:val="single" w:sz="4" w:space="0" w:color="auto"/>
              <w:left w:val="single" w:sz="4" w:space="0" w:color="auto"/>
              <w:bottom w:val="single" w:sz="4" w:space="0" w:color="auto"/>
              <w:right w:val="single" w:sz="4" w:space="0" w:color="auto"/>
            </w:tcBorders>
            <w:noWrap/>
          </w:tcPr>
          <w:p w14:paraId="0E7FC5BF" w14:textId="5A180D3A" w:rsidR="008C5C45" w:rsidRPr="00332106" w:rsidRDefault="008C5C45" w:rsidP="00487A9D">
            <w:pPr>
              <w:spacing w:after="0" w:line="240" w:lineRule="auto"/>
              <w:jc w:val="center"/>
              <w:rPr>
                <w:rFonts w:ascii="Calibri" w:eastAsia="Times New Roman" w:hAnsi="Calibri" w:cs="Calibri"/>
                <w:color w:val="000000"/>
              </w:rPr>
            </w:pPr>
            <w:r w:rsidRPr="00332106">
              <w:t>4.2 (4</w:t>
            </w:r>
            <w:r w:rsidR="00D823E5">
              <w:t>.0</w:t>
            </w:r>
            <w:r w:rsidRPr="00332106">
              <w:t>-4.5)</w:t>
            </w:r>
          </w:p>
        </w:tc>
        <w:tc>
          <w:tcPr>
            <w:tcW w:w="1423" w:type="dxa"/>
            <w:tcBorders>
              <w:top w:val="single" w:sz="4" w:space="0" w:color="auto"/>
              <w:left w:val="single" w:sz="4" w:space="0" w:color="auto"/>
              <w:bottom w:val="single" w:sz="4" w:space="0" w:color="auto"/>
              <w:right w:val="single" w:sz="4" w:space="0" w:color="auto"/>
            </w:tcBorders>
          </w:tcPr>
          <w:p w14:paraId="09FACE99" w14:textId="1308EA06" w:rsidR="5F6EAF6C" w:rsidRDefault="5F6EAF6C" w:rsidP="5F6EAF6C">
            <w:pPr>
              <w:spacing w:after="0" w:line="240" w:lineRule="auto"/>
              <w:rPr>
                <w:rFonts w:ascii="Calibri" w:eastAsia="Times New Roman" w:hAnsi="Calibri" w:cs="Calibri"/>
                <w:color w:val="000000" w:themeColor="text1"/>
              </w:rPr>
            </w:pPr>
            <w:r>
              <w:t>Leukemia</w:t>
            </w:r>
          </w:p>
        </w:tc>
        <w:tc>
          <w:tcPr>
            <w:tcW w:w="2267" w:type="dxa"/>
            <w:tcBorders>
              <w:top w:val="single" w:sz="4" w:space="0" w:color="auto"/>
              <w:left w:val="single" w:sz="4" w:space="0" w:color="auto"/>
              <w:bottom w:val="single" w:sz="4" w:space="0" w:color="auto"/>
              <w:right w:val="single" w:sz="4" w:space="0" w:color="auto"/>
            </w:tcBorders>
          </w:tcPr>
          <w:p w14:paraId="0BDA0C68" w14:textId="77777777" w:rsidR="5F6EAF6C" w:rsidRDefault="5F6EAF6C" w:rsidP="5F6EAF6C">
            <w:pPr>
              <w:spacing w:after="0" w:line="240" w:lineRule="auto"/>
              <w:jc w:val="center"/>
              <w:rPr>
                <w:rFonts w:ascii="Calibri" w:eastAsia="Times New Roman" w:hAnsi="Calibri" w:cs="Calibri"/>
                <w:color w:val="000000" w:themeColor="text1"/>
              </w:rPr>
            </w:pPr>
            <w:r>
              <w:t>7.8 (7.4-8.2)</w:t>
            </w:r>
          </w:p>
        </w:tc>
      </w:tr>
      <w:tr w:rsidR="008C5C45" w:rsidRPr="00332106" w14:paraId="5DBAC2C5" w14:textId="77777777" w:rsidTr="6E2E25C9">
        <w:trPr>
          <w:trHeight w:val="440"/>
          <w:jc w:val="center"/>
        </w:trPr>
        <w:tc>
          <w:tcPr>
            <w:tcW w:w="1427" w:type="dxa"/>
            <w:tcBorders>
              <w:top w:val="single" w:sz="4" w:space="0" w:color="auto"/>
              <w:left w:val="single" w:sz="4" w:space="0" w:color="auto"/>
              <w:bottom w:val="single" w:sz="4" w:space="0" w:color="auto"/>
              <w:right w:val="single" w:sz="4" w:space="0" w:color="auto"/>
            </w:tcBorders>
            <w:noWrap/>
          </w:tcPr>
          <w:p w14:paraId="0F1EC7F9" w14:textId="77777777" w:rsidR="008C5C45" w:rsidRPr="00332106" w:rsidRDefault="008C5C45" w:rsidP="00487A9D">
            <w:pPr>
              <w:spacing w:after="0" w:line="240" w:lineRule="auto"/>
              <w:rPr>
                <w:rFonts w:ascii="Calibri" w:eastAsia="Times New Roman" w:hAnsi="Calibri" w:cs="Calibri"/>
                <w:color w:val="000000"/>
              </w:rPr>
            </w:pPr>
            <w:r w:rsidRPr="00332106">
              <w:t>NHL</w:t>
            </w:r>
          </w:p>
        </w:tc>
        <w:tc>
          <w:tcPr>
            <w:tcW w:w="2173" w:type="dxa"/>
            <w:tcBorders>
              <w:top w:val="single" w:sz="4" w:space="0" w:color="auto"/>
              <w:left w:val="single" w:sz="4" w:space="0" w:color="auto"/>
              <w:bottom w:val="single" w:sz="4" w:space="0" w:color="auto"/>
              <w:right w:val="single" w:sz="4" w:space="0" w:color="auto"/>
            </w:tcBorders>
            <w:noWrap/>
          </w:tcPr>
          <w:p w14:paraId="2AEA62A4" w14:textId="2757A226" w:rsidR="008C5C45" w:rsidRPr="00332106" w:rsidRDefault="008C5C45" w:rsidP="00487A9D">
            <w:pPr>
              <w:spacing w:after="0" w:line="240" w:lineRule="auto"/>
              <w:jc w:val="center"/>
              <w:rPr>
                <w:rFonts w:ascii="Calibri" w:eastAsia="Times New Roman" w:hAnsi="Calibri" w:cs="Calibri"/>
                <w:color w:val="000000"/>
              </w:rPr>
            </w:pPr>
            <w:r w:rsidRPr="00332106">
              <w:t>3.8 (3.5-4</w:t>
            </w:r>
            <w:r w:rsidR="005B2D44">
              <w:t>.0</w:t>
            </w:r>
            <w:r w:rsidRPr="00332106">
              <w:t>)</w:t>
            </w:r>
          </w:p>
        </w:tc>
        <w:tc>
          <w:tcPr>
            <w:tcW w:w="1423" w:type="dxa"/>
            <w:tcBorders>
              <w:top w:val="single" w:sz="4" w:space="0" w:color="auto"/>
              <w:left w:val="single" w:sz="4" w:space="0" w:color="auto"/>
              <w:bottom w:val="single" w:sz="4" w:space="0" w:color="auto"/>
              <w:right w:val="single" w:sz="4" w:space="0" w:color="auto"/>
            </w:tcBorders>
          </w:tcPr>
          <w:p w14:paraId="0CAACDE8" w14:textId="138DCB2D" w:rsidR="5F6EAF6C" w:rsidRDefault="5F6EAF6C" w:rsidP="5F6EAF6C">
            <w:pPr>
              <w:spacing w:after="0" w:line="240" w:lineRule="auto"/>
              <w:rPr>
                <w:rFonts w:ascii="Calibri" w:eastAsia="Times New Roman" w:hAnsi="Calibri" w:cs="Calibri"/>
                <w:color w:val="000000" w:themeColor="text1"/>
              </w:rPr>
            </w:pPr>
            <w:r>
              <w:t>Esophagus</w:t>
            </w:r>
          </w:p>
        </w:tc>
        <w:tc>
          <w:tcPr>
            <w:tcW w:w="2267" w:type="dxa"/>
            <w:tcBorders>
              <w:top w:val="single" w:sz="4" w:space="0" w:color="auto"/>
              <w:left w:val="single" w:sz="4" w:space="0" w:color="auto"/>
              <w:bottom w:val="single" w:sz="4" w:space="0" w:color="auto"/>
              <w:right w:val="single" w:sz="4" w:space="0" w:color="auto"/>
            </w:tcBorders>
          </w:tcPr>
          <w:p w14:paraId="0E2CF3E8" w14:textId="77777777" w:rsidR="5F6EAF6C" w:rsidRDefault="5F6EAF6C" w:rsidP="5F6EAF6C">
            <w:pPr>
              <w:spacing w:after="0" w:line="240" w:lineRule="auto"/>
              <w:jc w:val="center"/>
              <w:rPr>
                <w:rFonts w:ascii="Calibri" w:eastAsia="Times New Roman" w:hAnsi="Calibri" w:cs="Calibri"/>
                <w:color w:val="000000" w:themeColor="text1"/>
              </w:rPr>
            </w:pPr>
            <w:r>
              <w:t>7.5 (7.1-7.9)</w:t>
            </w:r>
          </w:p>
        </w:tc>
      </w:tr>
      <w:tr w:rsidR="008C5C45" w:rsidRPr="00332106" w14:paraId="75CD8F73" w14:textId="77777777" w:rsidTr="6E2E25C9">
        <w:trPr>
          <w:trHeight w:val="440"/>
          <w:jc w:val="center"/>
        </w:trPr>
        <w:tc>
          <w:tcPr>
            <w:tcW w:w="1427" w:type="dxa"/>
            <w:tcBorders>
              <w:top w:val="single" w:sz="4" w:space="0" w:color="auto"/>
              <w:left w:val="single" w:sz="4" w:space="0" w:color="auto"/>
              <w:bottom w:val="single" w:sz="4" w:space="0" w:color="auto"/>
              <w:right w:val="single" w:sz="4" w:space="0" w:color="auto"/>
            </w:tcBorders>
            <w:noWrap/>
          </w:tcPr>
          <w:p w14:paraId="60BF48A9" w14:textId="3EE11BFC" w:rsidR="008C5C45" w:rsidRPr="00332106" w:rsidRDefault="001031F9" w:rsidP="00487A9D">
            <w:pPr>
              <w:spacing w:after="0" w:line="240" w:lineRule="auto"/>
              <w:rPr>
                <w:rFonts w:ascii="Calibri" w:eastAsia="Times New Roman" w:hAnsi="Calibri" w:cs="Calibri"/>
                <w:color w:val="000000"/>
              </w:rPr>
            </w:pPr>
            <w:r>
              <w:t>L</w:t>
            </w:r>
            <w:r w:rsidR="008C5C45" w:rsidRPr="00332106">
              <w:t>iver</w:t>
            </w:r>
          </w:p>
        </w:tc>
        <w:tc>
          <w:tcPr>
            <w:tcW w:w="2173" w:type="dxa"/>
            <w:tcBorders>
              <w:top w:val="single" w:sz="4" w:space="0" w:color="auto"/>
              <w:left w:val="single" w:sz="4" w:space="0" w:color="auto"/>
              <w:bottom w:val="single" w:sz="4" w:space="0" w:color="auto"/>
              <w:right w:val="single" w:sz="4" w:space="0" w:color="auto"/>
            </w:tcBorders>
            <w:noWrap/>
          </w:tcPr>
          <w:p w14:paraId="25535649" w14:textId="6556BA72" w:rsidR="008C5C45" w:rsidRPr="00332106" w:rsidRDefault="008C5C45" w:rsidP="00487A9D">
            <w:pPr>
              <w:spacing w:after="0" w:line="240" w:lineRule="auto"/>
              <w:jc w:val="center"/>
              <w:rPr>
                <w:rFonts w:ascii="Calibri" w:eastAsia="Times New Roman" w:hAnsi="Calibri" w:cs="Calibri"/>
                <w:color w:val="000000"/>
              </w:rPr>
            </w:pPr>
            <w:r w:rsidRPr="00332106">
              <w:t>3.7 (3.5-4</w:t>
            </w:r>
            <w:r w:rsidR="005B2D44">
              <w:t>.0</w:t>
            </w:r>
            <w:r w:rsidRPr="00332106">
              <w:t>)</w:t>
            </w:r>
          </w:p>
        </w:tc>
        <w:tc>
          <w:tcPr>
            <w:tcW w:w="1423" w:type="dxa"/>
            <w:tcBorders>
              <w:top w:val="single" w:sz="4" w:space="0" w:color="auto"/>
              <w:left w:val="single" w:sz="4" w:space="0" w:color="auto"/>
              <w:bottom w:val="single" w:sz="4" w:space="0" w:color="auto"/>
              <w:right w:val="single" w:sz="4" w:space="0" w:color="auto"/>
            </w:tcBorders>
          </w:tcPr>
          <w:p w14:paraId="51FF44A2" w14:textId="77777777" w:rsidR="5F6EAF6C" w:rsidRDefault="5F6EAF6C" w:rsidP="5F6EAF6C">
            <w:pPr>
              <w:spacing w:after="0" w:line="240" w:lineRule="auto"/>
              <w:rPr>
                <w:rFonts w:ascii="Calibri" w:eastAsia="Times New Roman" w:hAnsi="Calibri" w:cs="Calibri"/>
                <w:color w:val="000000" w:themeColor="text1"/>
              </w:rPr>
            </w:pPr>
            <w:r>
              <w:t>NHL</w:t>
            </w:r>
          </w:p>
        </w:tc>
        <w:tc>
          <w:tcPr>
            <w:tcW w:w="2267" w:type="dxa"/>
            <w:tcBorders>
              <w:top w:val="single" w:sz="4" w:space="0" w:color="auto"/>
              <w:left w:val="single" w:sz="4" w:space="0" w:color="auto"/>
              <w:bottom w:val="single" w:sz="4" w:space="0" w:color="auto"/>
              <w:right w:val="single" w:sz="4" w:space="0" w:color="auto"/>
            </w:tcBorders>
          </w:tcPr>
          <w:p w14:paraId="0423CBC0" w14:textId="77777777" w:rsidR="5F6EAF6C" w:rsidRDefault="5F6EAF6C" w:rsidP="5F6EAF6C">
            <w:pPr>
              <w:spacing w:after="0" w:line="240" w:lineRule="auto"/>
              <w:jc w:val="center"/>
              <w:rPr>
                <w:rFonts w:ascii="Calibri" w:eastAsia="Times New Roman" w:hAnsi="Calibri" w:cs="Calibri"/>
                <w:color w:val="000000" w:themeColor="text1"/>
              </w:rPr>
            </w:pPr>
            <w:r>
              <w:t>6.7 (6.3-7.1)</w:t>
            </w:r>
          </w:p>
        </w:tc>
      </w:tr>
      <w:tr w:rsidR="008C5C45" w:rsidRPr="00332106" w14:paraId="7F903F10" w14:textId="77777777" w:rsidTr="6E2E25C9">
        <w:trPr>
          <w:trHeight w:val="440"/>
          <w:jc w:val="center"/>
        </w:trPr>
        <w:tc>
          <w:tcPr>
            <w:tcW w:w="1427" w:type="dxa"/>
            <w:tcBorders>
              <w:top w:val="single" w:sz="4" w:space="0" w:color="auto"/>
              <w:left w:val="single" w:sz="4" w:space="0" w:color="auto"/>
              <w:bottom w:val="single" w:sz="4" w:space="0" w:color="auto"/>
              <w:right w:val="single" w:sz="4" w:space="0" w:color="auto"/>
            </w:tcBorders>
            <w:noWrap/>
          </w:tcPr>
          <w:p w14:paraId="3E7F55FC" w14:textId="318025E9" w:rsidR="008C5C45" w:rsidRPr="00332106" w:rsidRDefault="001031F9" w:rsidP="00487A9D">
            <w:pPr>
              <w:spacing w:after="0" w:line="240" w:lineRule="auto"/>
              <w:rPr>
                <w:rFonts w:ascii="Calibri" w:eastAsia="Times New Roman" w:hAnsi="Calibri" w:cs="Calibri"/>
                <w:color w:val="000000"/>
              </w:rPr>
            </w:pPr>
            <w:r>
              <w:t>B</w:t>
            </w:r>
            <w:r w:rsidR="008C5C45" w:rsidRPr="00332106">
              <w:t>rain</w:t>
            </w:r>
          </w:p>
        </w:tc>
        <w:tc>
          <w:tcPr>
            <w:tcW w:w="2173" w:type="dxa"/>
            <w:tcBorders>
              <w:top w:val="single" w:sz="4" w:space="0" w:color="auto"/>
              <w:left w:val="single" w:sz="4" w:space="0" w:color="auto"/>
              <w:bottom w:val="single" w:sz="4" w:space="0" w:color="auto"/>
              <w:right w:val="single" w:sz="4" w:space="0" w:color="auto"/>
            </w:tcBorders>
            <w:noWrap/>
          </w:tcPr>
          <w:p w14:paraId="3612710D" w14:textId="77777777" w:rsidR="008C5C45" w:rsidRPr="00332106" w:rsidRDefault="008C5C45" w:rsidP="00487A9D">
            <w:pPr>
              <w:spacing w:after="0" w:line="240" w:lineRule="auto"/>
              <w:jc w:val="center"/>
              <w:rPr>
                <w:rFonts w:ascii="Calibri" w:eastAsia="Times New Roman" w:hAnsi="Calibri" w:cs="Calibri"/>
                <w:color w:val="000000"/>
              </w:rPr>
            </w:pPr>
            <w:r w:rsidRPr="00332106">
              <w:t>3.7 (3.4-3.9)</w:t>
            </w:r>
          </w:p>
        </w:tc>
        <w:tc>
          <w:tcPr>
            <w:tcW w:w="1423" w:type="dxa"/>
            <w:tcBorders>
              <w:top w:val="single" w:sz="4" w:space="0" w:color="auto"/>
              <w:left w:val="single" w:sz="4" w:space="0" w:color="auto"/>
              <w:bottom w:val="single" w:sz="4" w:space="0" w:color="auto"/>
              <w:right w:val="single" w:sz="4" w:space="0" w:color="auto"/>
            </w:tcBorders>
          </w:tcPr>
          <w:p w14:paraId="366CFA0E" w14:textId="53F92C05" w:rsidR="5F6EAF6C" w:rsidRDefault="5F6EAF6C" w:rsidP="5F6EAF6C">
            <w:pPr>
              <w:spacing w:after="0" w:line="240" w:lineRule="auto"/>
              <w:rPr>
                <w:rFonts w:ascii="Calibri" w:eastAsia="Times New Roman" w:hAnsi="Calibri" w:cs="Calibri"/>
                <w:color w:val="000000" w:themeColor="text1"/>
              </w:rPr>
            </w:pPr>
            <w:r>
              <w:t>Brain</w:t>
            </w:r>
          </w:p>
        </w:tc>
        <w:tc>
          <w:tcPr>
            <w:tcW w:w="2267" w:type="dxa"/>
            <w:tcBorders>
              <w:top w:val="single" w:sz="4" w:space="0" w:color="auto"/>
              <w:left w:val="single" w:sz="4" w:space="0" w:color="auto"/>
              <w:bottom w:val="single" w:sz="4" w:space="0" w:color="auto"/>
              <w:right w:val="single" w:sz="4" w:space="0" w:color="auto"/>
            </w:tcBorders>
          </w:tcPr>
          <w:p w14:paraId="27526F2B" w14:textId="77777777" w:rsidR="5F6EAF6C" w:rsidRDefault="5F6EAF6C" w:rsidP="5F6EAF6C">
            <w:pPr>
              <w:spacing w:after="0" w:line="240" w:lineRule="auto"/>
              <w:jc w:val="center"/>
              <w:rPr>
                <w:rFonts w:ascii="Calibri" w:eastAsia="Times New Roman" w:hAnsi="Calibri" w:cs="Calibri"/>
                <w:color w:val="000000" w:themeColor="text1"/>
              </w:rPr>
            </w:pPr>
            <w:r>
              <w:t>5.8 (5.5-6.1)</w:t>
            </w:r>
          </w:p>
        </w:tc>
      </w:tr>
      <w:tr w:rsidR="008C5C45" w:rsidRPr="00332106" w14:paraId="562A1AF2" w14:textId="77777777" w:rsidTr="6E2E25C9">
        <w:trPr>
          <w:trHeight w:val="440"/>
          <w:jc w:val="center"/>
        </w:trPr>
        <w:tc>
          <w:tcPr>
            <w:tcW w:w="1427" w:type="dxa"/>
            <w:tcBorders>
              <w:top w:val="single" w:sz="4" w:space="0" w:color="auto"/>
              <w:left w:val="single" w:sz="4" w:space="0" w:color="auto"/>
              <w:bottom w:val="single" w:sz="4" w:space="0" w:color="auto"/>
              <w:right w:val="single" w:sz="4" w:space="0" w:color="auto"/>
            </w:tcBorders>
            <w:noWrap/>
          </w:tcPr>
          <w:p w14:paraId="22C46F13" w14:textId="235DABCD" w:rsidR="008C5C45" w:rsidRPr="00332106" w:rsidRDefault="001031F9" w:rsidP="00487A9D">
            <w:pPr>
              <w:spacing w:after="0" w:line="240" w:lineRule="auto"/>
              <w:rPr>
                <w:rFonts w:ascii="Calibri" w:eastAsia="Times New Roman" w:hAnsi="Calibri" w:cs="Calibri"/>
                <w:color w:val="000000"/>
              </w:rPr>
            </w:pPr>
            <w:r>
              <w:t>B</w:t>
            </w:r>
            <w:r w:rsidR="008C5C45" w:rsidRPr="00332106">
              <w:t>ladder</w:t>
            </w:r>
          </w:p>
        </w:tc>
        <w:tc>
          <w:tcPr>
            <w:tcW w:w="2173" w:type="dxa"/>
            <w:tcBorders>
              <w:top w:val="single" w:sz="4" w:space="0" w:color="auto"/>
              <w:left w:val="single" w:sz="4" w:space="0" w:color="auto"/>
              <w:bottom w:val="single" w:sz="4" w:space="0" w:color="auto"/>
              <w:right w:val="single" w:sz="4" w:space="0" w:color="auto"/>
            </w:tcBorders>
            <w:noWrap/>
          </w:tcPr>
          <w:p w14:paraId="64E5EE83" w14:textId="76C74EB2" w:rsidR="008C5C45" w:rsidRPr="00332106" w:rsidRDefault="008C5C45" w:rsidP="00487A9D">
            <w:pPr>
              <w:spacing w:after="0" w:line="240" w:lineRule="auto"/>
              <w:jc w:val="center"/>
              <w:rPr>
                <w:rFonts w:ascii="Calibri" w:eastAsia="Times New Roman" w:hAnsi="Calibri" w:cs="Calibri"/>
                <w:color w:val="000000"/>
              </w:rPr>
            </w:pPr>
            <w:r w:rsidRPr="00332106">
              <w:t>2.2 (2</w:t>
            </w:r>
            <w:r w:rsidR="00D823E5">
              <w:t>.0</w:t>
            </w:r>
            <w:r w:rsidRPr="00332106">
              <w:t>-2.4)</w:t>
            </w:r>
          </w:p>
        </w:tc>
        <w:tc>
          <w:tcPr>
            <w:tcW w:w="1423" w:type="dxa"/>
            <w:tcBorders>
              <w:top w:val="single" w:sz="4" w:space="0" w:color="auto"/>
              <w:left w:val="single" w:sz="4" w:space="0" w:color="auto"/>
              <w:bottom w:val="single" w:sz="4" w:space="0" w:color="auto"/>
              <w:right w:val="single" w:sz="4" w:space="0" w:color="auto"/>
            </w:tcBorders>
          </w:tcPr>
          <w:p w14:paraId="27AADB2B" w14:textId="2CA1378F" w:rsidR="5F6EAF6C" w:rsidRDefault="5F6EAF6C" w:rsidP="5F6EAF6C">
            <w:pPr>
              <w:spacing w:after="0" w:line="240" w:lineRule="auto"/>
              <w:rPr>
                <w:rFonts w:ascii="Calibri" w:eastAsia="Times New Roman" w:hAnsi="Calibri" w:cs="Calibri"/>
                <w:color w:val="000000" w:themeColor="text1"/>
              </w:rPr>
            </w:pPr>
            <w:r>
              <w:t>Kidney</w:t>
            </w:r>
          </w:p>
        </w:tc>
        <w:tc>
          <w:tcPr>
            <w:tcW w:w="2267" w:type="dxa"/>
            <w:tcBorders>
              <w:top w:val="single" w:sz="4" w:space="0" w:color="auto"/>
              <w:left w:val="single" w:sz="4" w:space="0" w:color="auto"/>
              <w:bottom w:val="single" w:sz="4" w:space="0" w:color="auto"/>
              <w:right w:val="single" w:sz="4" w:space="0" w:color="auto"/>
            </w:tcBorders>
          </w:tcPr>
          <w:p w14:paraId="4908267C" w14:textId="77777777" w:rsidR="5F6EAF6C" w:rsidRDefault="5F6EAF6C" w:rsidP="5F6EAF6C">
            <w:pPr>
              <w:spacing w:after="0" w:line="240" w:lineRule="auto"/>
              <w:jc w:val="center"/>
              <w:rPr>
                <w:rFonts w:ascii="Calibri" w:eastAsia="Times New Roman" w:hAnsi="Calibri" w:cs="Calibri"/>
                <w:color w:val="000000" w:themeColor="text1"/>
              </w:rPr>
            </w:pPr>
            <w:r>
              <w:t>3.9 (3.6-4.2)</w:t>
            </w:r>
          </w:p>
        </w:tc>
      </w:tr>
      <w:tr w:rsidR="008C5C45" w:rsidRPr="00332106" w14:paraId="781C6B96" w14:textId="77777777" w:rsidTr="6E2E25C9">
        <w:trPr>
          <w:trHeight w:val="440"/>
          <w:jc w:val="center"/>
        </w:trPr>
        <w:tc>
          <w:tcPr>
            <w:tcW w:w="1427" w:type="dxa"/>
            <w:tcBorders>
              <w:top w:val="single" w:sz="4" w:space="0" w:color="auto"/>
              <w:left w:val="single" w:sz="4" w:space="0" w:color="auto"/>
              <w:bottom w:val="single" w:sz="4" w:space="0" w:color="auto"/>
              <w:right w:val="single" w:sz="4" w:space="0" w:color="auto"/>
            </w:tcBorders>
            <w:noWrap/>
          </w:tcPr>
          <w:p w14:paraId="2BD5C8E8" w14:textId="7226BE73" w:rsidR="008C5C45" w:rsidRPr="00332106" w:rsidRDefault="001031F9" w:rsidP="00487A9D">
            <w:pPr>
              <w:spacing w:after="0" w:line="240" w:lineRule="auto"/>
              <w:rPr>
                <w:rFonts w:ascii="Calibri" w:eastAsia="Times New Roman" w:hAnsi="Calibri" w:cs="Calibri"/>
                <w:color w:val="000000"/>
              </w:rPr>
            </w:pPr>
            <w:r>
              <w:t>M</w:t>
            </w:r>
            <w:r w:rsidR="008C5C45" w:rsidRPr="00332106">
              <w:t>yeloma</w:t>
            </w:r>
          </w:p>
        </w:tc>
        <w:tc>
          <w:tcPr>
            <w:tcW w:w="2173" w:type="dxa"/>
            <w:tcBorders>
              <w:top w:val="single" w:sz="4" w:space="0" w:color="auto"/>
              <w:left w:val="single" w:sz="4" w:space="0" w:color="auto"/>
              <w:bottom w:val="single" w:sz="4" w:space="0" w:color="auto"/>
              <w:right w:val="single" w:sz="4" w:space="0" w:color="auto"/>
            </w:tcBorders>
            <w:noWrap/>
          </w:tcPr>
          <w:p w14:paraId="438947EB" w14:textId="77777777" w:rsidR="008C5C45" w:rsidRPr="00332106" w:rsidRDefault="008C5C45" w:rsidP="00487A9D">
            <w:pPr>
              <w:spacing w:after="0" w:line="240" w:lineRule="auto"/>
              <w:jc w:val="center"/>
              <w:rPr>
                <w:rFonts w:ascii="Calibri" w:eastAsia="Times New Roman" w:hAnsi="Calibri" w:cs="Calibri"/>
                <w:color w:val="000000"/>
              </w:rPr>
            </w:pPr>
            <w:r w:rsidRPr="00332106">
              <w:t>2.1 (1.9-2.3)</w:t>
            </w:r>
          </w:p>
        </w:tc>
        <w:tc>
          <w:tcPr>
            <w:tcW w:w="1423" w:type="dxa"/>
            <w:tcBorders>
              <w:top w:val="single" w:sz="4" w:space="0" w:color="auto"/>
              <w:left w:val="single" w:sz="4" w:space="0" w:color="auto"/>
              <w:bottom w:val="single" w:sz="4" w:space="0" w:color="auto"/>
              <w:right w:val="single" w:sz="4" w:space="0" w:color="auto"/>
            </w:tcBorders>
          </w:tcPr>
          <w:p w14:paraId="66CE5B3E" w14:textId="21DD24A8" w:rsidR="5F6EAF6C" w:rsidRDefault="5F6EAF6C" w:rsidP="5F6EAF6C">
            <w:pPr>
              <w:spacing w:after="0" w:line="240" w:lineRule="auto"/>
              <w:rPr>
                <w:rFonts w:ascii="Calibri" w:eastAsia="Times New Roman" w:hAnsi="Calibri" w:cs="Calibri"/>
                <w:color w:val="000000" w:themeColor="text1"/>
              </w:rPr>
            </w:pPr>
            <w:r>
              <w:t>Myeloma</w:t>
            </w:r>
          </w:p>
        </w:tc>
        <w:tc>
          <w:tcPr>
            <w:tcW w:w="2267" w:type="dxa"/>
            <w:tcBorders>
              <w:top w:val="single" w:sz="4" w:space="0" w:color="auto"/>
              <w:left w:val="single" w:sz="4" w:space="0" w:color="auto"/>
              <w:bottom w:val="single" w:sz="4" w:space="0" w:color="auto"/>
              <w:right w:val="single" w:sz="4" w:space="0" w:color="auto"/>
            </w:tcBorders>
          </w:tcPr>
          <w:p w14:paraId="7C85D528" w14:textId="77777777" w:rsidR="5F6EAF6C" w:rsidRDefault="5F6EAF6C" w:rsidP="5F6EAF6C">
            <w:pPr>
              <w:spacing w:after="0" w:line="240" w:lineRule="auto"/>
              <w:jc w:val="center"/>
              <w:rPr>
                <w:rFonts w:ascii="Calibri" w:eastAsia="Times New Roman" w:hAnsi="Calibri" w:cs="Calibri"/>
                <w:color w:val="000000" w:themeColor="text1"/>
              </w:rPr>
            </w:pPr>
            <w:r>
              <w:t>3.9 (3.6-4.2)</w:t>
            </w:r>
          </w:p>
        </w:tc>
      </w:tr>
      <w:tr w:rsidR="008C5C45" w:rsidRPr="00332106" w14:paraId="2852E159" w14:textId="77777777" w:rsidTr="6E2E25C9">
        <w:trPr>
          <w:trHeight w:val="440"/>
          <w:jc w:val="center"/>
        </w:trPr>
        <w:tc>
          <w:tcPr>
            <w:tcW w:w="1427" w:type="dxa"/>
            <w:tcBorders>
              <w:top w:val="single" w:sz="4" w:space="0" w:color="auto"/>
              <w:left w:val="single" w:sz="4" w:space="0" w:color="auto"/>
              <w:bottom w:val="single" w:sz="4" w:space="0" w:color="auto"/>
              <w:right w:val="single" w:sz="4" w:space="0" w:color="auto"/>
            </w:tcBorders>
            <w:noWrap/>
          </w:tcPr>
          <w:p w14:paraId="0498E98A" w14:textId="6A489DE7" w:rsidR="008C5C45" w:rsidRPr="00332106" w:rsidRDefault="001031F9" w:rsidP="00487A9D">
            <w:pPr>
              <w:spacing w:after="0" w:line="240" w:lineRule="auto"/>
              <w:rPr>
                <w:rFonts w:ascii="Calibri" w:eastAsia="Times New Roman" w:hAnsi="Calibri" w:cs="Calibri"/>
                <w:color w:val="000000"/>
              </w:rPr>
            </w:pPr>
            <w:r>
              <w:t>S</w:t>
            </w:r>
            <w:r w:rsidR="008C5C45" w:rsidRPr="00332106">
              <w:t>tomach</w:t>
            </w:r>
          </w:p>
        </w:tc>
        <w:tc>
          <w:tcPr>
            <w:tcW w:w="2173" w:type="dxa"/>
            <w:tcBorders>
              <w:top w:val="single" w:sz="4" w:space="0" w:color="auto"/>
              <w:left w:val="single" w:sz="4" w:space="0" w:color="auto"/>
              <w:bottom w:val="single" w:sz="4" w:space="0" w:color="auto"/>
              <w:right w:val="single" w:sz="4" w:space="0" w:color="auto"/>
            </w:tcBorders>
            <w:noWrap/>
          </w:tcPr>
          <w:p w14:paraId="7943F4D9" w14:textId="6C5186B1" w:rsidR="008C5C45" w:rsidRPr="00332106" w:rsidRDefault="37BDEE06" w:rsidP="00487A9D">
            <w:pPr>
              <w:spacing w:after="0" w:line="240" w:lineRule="auto"/>
              <w:jc w:val="center"/>
              <w:rPr>
                <w:rFonts w:ascii="Calibri" w:eastAsia="Times New Roman" w:hAnsi="Calibri" w:cs="Calibri"/>
                <w:color w:val="000000"/>
              </w:rPr>
            </w:pPr>
            <w:r>
              <w:t>2 (1.8-2.2)</w:t>
            </w:r>
          </w:p>
        </w:tc>
        <w:tc>
          <w:tcPr>
            <w:tcW w:w="1423" w:type="dxa"/>
            <w:tcBorders>
              <w:top w:val="single" w:sz="4" w:space="0" w:color="auto"/>
              <w:left w:val="single" w:sz="4" w:space="0" w:color="auto"/>
              <w:bottom w:val="single" w:sz="4" w:space="0" w:color="auto"/>
              <w:right w:val="single" w:sz="4" w:space="0" w:color="auto"/>
            </w:tcBorders>
          </w:tcPr>
          <w:p w14:paraId="449B23E1" w14:textId="523A58A4" w:rsidR="5F6EAF6C" w:rsidRDefault="5F6EAF6C" w:rsidP="5F6EAF6C">
            <w:pPr>
              <w:spacing w:after="0" w:line="240" w:lineRule="auto"/>
              <w:rPr>
                <w:rFonts w:ascii="Calibri" w:eastAsia="Times New Roman" w:hAnsi="Calibri" w:cs="Calibri"/>
                <w:color w:val="000000" w:themeColor="text1"/>
              </w:rPr>
            </w:pPr>
            <w:r>
              <w:t>Stomach</w:t>
            </w:r>
          </w:p>
        </w:tc>
        <w:tc>
          <w:tcPr>
            <w:tcW w:w="2267" w:type="dxa"/>
            <w:tcBorders>
              <w:top w:val="single" w:sz="4" w:space="0" w:color="auto"/>
              <w:left w:val="single" w:sz="4" w:space="0" w:color="auto"/>
              <w:bottom w:val="single" w:sz="4" w:space="0" w:color="auto"/>
              <w:right w:val="single" w:sz="4" w:space="0" w:color="auto"/>
            </w:tcBorders>
          </w:tcPr>
          <w:p w14:paraId="49954CDB" w14:textId="77777777" w:rsidR="5F6EAF6C" w:rsidRDefault="5F6EAF6C" w:rsidP="5F6EAF6C">
            <w:pPr>
              <w:spacing w:after="0" w:line="240" w:lineRule="auto"/>
              <w:jc w:val="center"/>
              <w:rPr>
                <w:rFonts w:ascii="Calibri" w:eastAsia="Times New Roman" w:hAnsi="Calibri" w:cs="Calibri"/>
                <w:color w:val="000000" w:themeColor="text1"/>
              </w:rPr>
            </w:pPr>
            <w:r>
              <w:t>3.9 (3.6-4.1)</w:t>
            </w:r>
          </w:p>
        </w:tc>
      </w:tr>
      <w:tr w:rsidR="008C5C45" w:rsidRPr="00332106" w14:paraId="34B68E9B" w14:textId="77777777" w:rsidTr="6E2E25C9">
        <w:trPr>
          <w:trHeight w:val="440"/>
          <w:jc w:val="center"/>
        </w:trPr>
        <w:tc>
          <w:tcPr>
            <w:tcW w:w="1427" w:type="dxa"/>
            <w:tcBorders>
              <w:top w:val="single" w:sz="4" w:space="0" w:color="auto"/>
              <w:left w:val="single" w:sz="4" w:space="0" w:color="auto"/>
              <w:bottom w:val="single" w:sz="4" w:space="0" w:color="auto"/>
              <w:right w:val="single" w:sz="4" w:space="0" w:color="auto"/>
            </w:tcBorders>
            <w:noWrap/>
          </w:tcPr>
          <w:p w14:paraId="2CD902CE" w14:textId="3C375F08" w:rsidR="008C5C45" w:rsidRPr="00332106" w:rsidRDefault="001031F9" w:rsidP="00487A9D">
            <w:pPr>
              <w:spacing w:after="0" w:line="240" w:lineRule="auto"/>
              <w:rPr>
                <w:rFonts w:ascii="Calibri" w:eastAsia="Times New Roman" w:hAnsi="Calibri" w:cs="Calibri"/>
                <w:color w:val="000000"/>
              </w:rPr>
            </w:pPr>
            <w:r>
              <w:t>K</w:t>
            </w:r>
            <w:r w:rsidR="008C5C45" w:rsidRPr="00332106">
              <w:t>idney</w:t>
            </w:r>
          </w:p>
        </w:tc>
        <w:tc>
          <w:tcPr>
            <w:tcW w:w="2173" w:type="dxa"/>
            <w:tcBorders>
              <w:top w:val="single" w:sz="4" w:space="0" w:color="auto"/>
              <w:left w:val="single" w:sz="4" w:space="0" w:color="auto"/>
              <w:bottom w:val="single" w:sz="4" w:space="0" w:color="auto"/>
              <w:right w:val="single" w:sz="4" w:space="0" w:color="auto"/>
            </w:tcBorders>
            <w:noWrap/>
          </w:tcPr>
          <w:p w14:paraId="1C4D603F" w14:textId="77777777" w:rsidR="008C5C45" w:rsidRPr="00332106" w:rsidRDefault="008C5C45" w:rsidP="00487A9D">
            <w:pPr>
              <w:spacing w:after="0" w:line="240" w:lineRule="auto"/>
              <w:jc w:val="center"/>
              <w:rPr>
                <w:rFonts w:ascii="Calibri" w:eastAsia="Times New Roman" w:hAnsi="Calibri" w:cs="Calibri"/>
                <w:color w:val="000000"/>
              </w:rPr>
            </w:pPr>
            <w:r w:rsidRPr="00332106">
              <w:t>1.6 (1.5-1.8)</w:t>
            </w:r>
          </w:p>
        </w:tc>
        <w:tc>
          <w:tcPr>
            <w:tcW w:w="1423" w:type="dxa"/>
            <w:tcBorders>
              <w:top w:val="single" w:sz="4" w:space="0" w:color="auto"/>
              <w:left w:val="single" w:sz="4" w:space="0" w:color="auto"/>
              <w:bottom w:val="single" w:sz="4" w:space="0" w:color="auto"/>
              <w:right w:val="single" w:sz="4" w:space="0" w:color="auto"/>
            </w:tcBorders>
          </w:tcPr>
          <w:p w14:paraId="64B52B66" w14:textId="5228DA58" w:rsidR="5F6EAF6C" w:rsidRDefault="5F6EAF6C" w:rsidP="5F6EAF6C">
            <w:pPr>
              <w:spacing w:after="0" w:line="240" w:lineRule="auto"/>
              <w:rPr>
                <w:rFonts w:ascii="Calibri" w:eastAsia="Times New Roman" w:hAnsi="Calibri" w:cs="Calibri"/>
                <w:color w:val="000000" w:themeColor="text1"/>
              </w:rPr>
            </w:pPr>
            <w:r>
              <w:t>Oral</w:t>
            </w:r>
          </w:p>
        </w:tc>
        <w:tc>
          <w:tcPr>
            <w:tcW w:w="2267" w:type="dxa"/>
            <w:tcBorders>
              <w:top w:val="single" w:sz="4" w:space="0" w:color="auto"/>
              <w:left w:val="single" w:sz="4" w:space="0" w:color="auto"/>
              <w:bottom w:val="single" w:sz="4" w:space="0" w:color="auto"/>
              <w:right w:val="single" w:sz="4" w:space="0" w:color="auto"/>
            </w:tcBorders>
          </w:tcPr>
          <w:p w14:paraId="36C46818" w14:textId="77777777" w:rsidR="5F6EAF6C" w:rsidRDefault="5F6EAF6C" w:rsidP="5F6EAF6C">
            <w:pPr>
              <w:spacing w:after="0" w:line="240" w:lineRule="auto"/>
              <w:jc w:val="center"/>
              <w:rPr>
                <w:rFonts w:ascii="Calibri" w:eastAsia="Times New Roman" w:hAnsi="Calibri" w:cs="Calibri"/>
                <w:color w:val="000000" w:themeColor="text1"/>
              </w:rPr>
            </w:pPr>
            <w:r>
              <w:t>3.6 (3.4-3.9)</w:t>
            </w:r>
          </w:p>
        </w:tc>
      </w:tr>
      <w:tr w:rsidR="008C5C45" w:rsidRPr="00332106" w14:paraId="7B6208F5" w14:textId="77777777" w:rsidTr="6E2E25C9">
        <w:trPr>
          <w:trHeight w:val="440"/>
          <w:jc w:val="center"/>
        </w:trPr>
        <w:tc>
          <w:tcPr>
            <w:tcW w:w="1427" w:type="dxa"/>
            <w:tcBorders>
              <w:top w:val="single" w:sz="4" w:space="0" w:color="auto"/>
              <w:left w:val="single" w:sz="4" w:space="0" w:color="auto"/>
              <w:bottom w:val="single" w:sz="4" w:space="0" w:color="auto"/>
              <w:right w:val="single" w:sz="4" w:space="0" w:color="auto"/>
            </w:tcBorders>
            <w:noWrap/>
          </w:tcPr>
          <w:p w14:paraId="3D97E02E" w14:textId="0F941975" w:rsidR="008C5C45" w:rsidRPr="00332106" w:rsidRDefault="001031F9" w:rsidP="00487A9D">
            <w:pPr>
              <w:spacing w:after="0" w:line="240" w:lineRule="auto"/>
              <w:rPr>
                <w:rFonts w:ascii="Calibri" w:eastAsia="Times New Roman" w:hAnsi="Calibri" w:cs="Calibri"/>
                <w:color w:val="000000"/>
              </w:rPr>
            </w:pPr>
            <w:r>
              <w:t>E</w:t>
            </w:r>
            <w:r w:rsidR="008C5C45" w:rsidRPr="00332106">
              <w:t>sophagus</w:t>
            </w:r>
          </w:p>
        </w:tc>
        <w:tc>
          <w:tcPr>
            <w:tcW w:w="2173" w:type="dxa"/>
            <w:tcBorders>
              <w:top w:val="single" w:sz="4" w:space="0" w:color="auto"/>
              <w:left w:val="single" w:sz="4" w:space="0" w:color="auto"/>
              <w:bottom w:val="single" w:sz="4" w:space="0" w:color="auto"/>
              <w:right w:val="single" w:sz="4" w:space="0" w:color="auto"/>
            </w:tcBorders>
            <w:noWrap/>
          </w:tcPr>
          <w:p w14:paraId="06802526" w14:textId="77777777" w:rsidR="008C5C45" w:rsidRPr="00332106" w:rsidRDefault="008C5C45" w:rsidP="00487A9D">
            <w:pPr>
              <w:spacing w:after="0" w:line="240" w:lineRule="auto"/>
              <w:jc w:val="center"/>
              <w:rPr>
                <w:rFonts w:ascii="Calibri" w:eastAsia="Times New Roman" w:hAnsi="Calibri" w:cs="Calibri"/>
                <w:color w:val="000000"/>
              </w:rPr>
            </w:pPr>
            <w:r w:rsidRPr="00332106">
              <w:t>1.6 (1.4-1.7)</w:t>
            </w:r>
          </w:p>
        </w:tc>
        <w:tc>
          <w:tcPr>
            <w:tcW w:w="1423" w:type="dxa"/>
            <w:tcBorders>
              <w:top w:val="single" w:sz="4" w:space="0" w:color="auto"/>
              <w:left w:val="single" w:sz="4" w:space="0" w:color="auto"/>
              <w:bottom w:val="single" w:sz="4" w:space="0" w:color="auto"/>
              <w:right w:val="single" w:sz="4" w:space="0" w:color="auto"/>
            </w:tcBorders>
          </w:tcPr>
          <w:p w14:paraId="1297CD48" w14:textId="204479A9" w:rsidR="5F6EAF6C" w:rsidRDefault="5F6EAF6C" w:rsidP="5F6EAF6C">
            <w:pPr>
              <w:spacing w:after="0" w:line="240" w:lineRule="auto"/>
              <w:rPr>
                <w:rFonts w:ascii="Calibri" w:eastAsia="Times New Roman" w:hAnsi="Calibri" w:cs="Calibri"/>
                <w:color w:val="000000" w:themeColor="text1"/>
              </w:rPr>
            </w:pPr>
            <w:r>
              <w:t>Melanoma</w:t>
            </w:r>
          </w:p>
        </w:tc>
        <w:tc>
          <w:tcPr>
            <w:tcW w:w="2267" w:type="dxa"/>
            <w:tcBorders>
              <w:top w:val="single" w:sz="4" w:space="0" w:color="auto"/>
              <w:left w:val="single" w:sz="4" w:space="0" w:color="auto"/>
              <w:bottom w:val="single" w:sz="4" w:space="0" w:color="auto"/>
              <w:right w:val="single" w:sz="4" w:space="0" w:color="auto"/>
            </w:tcBorders>
          </w:tcPr>
          <w:p w14:paraId="0646BEA9" w14:textId="32CBBCA6" w:rsidR="5F6EAF6C" w:rsidRDefault="5F6EAF6C" w:rsidP="5F6EAF6C">
            <w:pPr>
              <w:spacing w:after="0" w:line="240" w:lineRule="auto"/>
              <w:jc w:val="center"/>
              <w:rPr>
                <w:rFonts w:ascii="Calibri" w:eastAsia="Times New Roman" w:hAnsi="Calibri" w:cs="Calibri"/>
                <w:color w:val="000000" w:themeColor="text1"/>
              </w:rPr>
            </w:pPr>
            <w:r>
              <w:t>3.2 (3</w:t>
            </w:r>
            <w:r w:rsidR="00893181">
              <w:t>.0</w:t>
            </w:r>
            <w:r>
              <w:t>-3.5)</w:t>
            </w:r>
          </w:p>
        </w:tc>
      </w:tr>
      <w:tr w:rsidR="008C5C45" w:rsidRPr="00332106" w14:paraId="02AC5BCB" w14:textId="77777777" w:rsidTr="6E2E25C9">
        <w:trPr>
          <w:trHeight w:val="440"/>
          <w:jc w:val="center"/>
        </w:trPr>
        <w:tc>
          <w:tcPr>
            <w:tcW w:w="1427" w:type="dxa"/>
            <w:tcBorders>
              <w:top w:val="single" w:sz="4" w:space="0" w:color="auto"/>
              <w:left w:val="single" w:sz="4" w:space="0" w:color="auto"/>
              <w:bottom w:val="single" w:sz="4" w:space="0" w:color="auto"/>
              <w:right w:val="single" w:sz="4" w:space="0" w:color="auto"/>
            </w:tcBorders>
            <w:noWrap/>
          </w:tcPr>
          <w:p w14:paraId="5AAE1324" w14:textId="2BB4F2F6" w:rsidR="008C5C45" w:rsidRPr="00332106" w:rsidRDefault="001031F9" w:rsidP="00487A9D">
            <w:pPr>
              <w:spacing w:after="0" w:line="240" w:lineRule="auto"/>
              <w:rPr>
                <w:rFonts w:ascii="Calibri" w:eastAsia="Times New Roman" w:hAnsi="Calibri" w:cs="Calibri"/>
                <w:color w:val="000000"/>
              </w:rPr>
            </w:pPr>
            <w:r>
              <w:t>M</w:t>
            </w:r>
            <w:r w:rsidR="008C5C45" w:rsidRPr="00332106">
              <w:t>elanoma</w:t>
            </w:r>
          </w:p>
        </w:tc>
        <w:tc>
          <w:tcPr>
            <w:tcW w:w="2173" w:type="dxa"/>
            <w:tcBorders>
              <w:top w:val="single" w:sz="4" w:space="0" w:color="auto"/>
              <w:left w:val="single" w:sz="4" w:space="0" w:color="auto"/>
              <w:bottom w:val="single" w:sz="4" w:space="0" w:color="auto"/>
              <w:right w:val="single" w:sz="4" w:space="0" w:color="auto"/>
            </w:tcBorders>
            <w:noWrap/>
          </w:tcPr>
          <w:p w14:paraId="63213B92" w14:textId="77777777" w:rsidR="008C5C45" w:rsidRPr="00332106" w:rsidRDefault="008C5C45" w:rsidP="00487A9D">
            <w:pPr>
              <w:spacing w:after="0" w:line="240" w:lineRule="auto"/>
              <w:jc w:val="center"/>
              <w:rPr>
                <w:rFonts w:ascii="Calibri" w:eastAsia="Times New Roman" w:hAnsi="Calibri" w:cs="Calibri"/>
                <w:color w:val="000000"/>
              </w:rPr>
            </w:pPr>
            <w:r w:rsidRPr="00332106">
              <w:t>1.5 (1.3-1.6)</w:t>
            </w:r>
          </w:p>
        </w:tc>
        <w:tc>
          <w:tcPr>
            <w:tcW w:w="1423" w:type="dxa"/>
            <w:tcBorders>
              <w:top w:val="single" w:sz="4" w:space="0" w:color="auto"/>
              <w:left w:val="single" w:sz="4" w:space="0" w:color="auto"/>
              <w:bottom w:val="single" w:sz="4" w:space="0" w:color="auto"/>
              <w:right w:val="single" w:sz="4" w:space="0" w:color="auto"/>
            </w:tcBorders>
          </w:tcPr>
          <w:p w14:paraId="38F349CE" w14:textId="496A2F9F" w:rsidR="5F6EAF6C" w:rsidRDefault="5F6EAF6C" w:rsidP="5F6EAF6C">
            <w:pPr>
              <w:spacing w:after="0" w:line="240" w:lineRule="auto"/>
              <w:rPr>
                <w:rFonts w:ascii="Calibri" w:eastAsia="Times New Roman" w:hAnsi="Calibri" w:cs="Calibri"/>
                <w:color w:val="000000" w:themeColor="text1"/>
              </w:rPr>
            </w:pPr>
            <w:r>
              <w:t>Larynx</w:t>
            </w:r>
          </w:p>
        </w:tc>
        <w:tc>
          <w:tcPr>
            <w:tcW w:w="2267" w:type="dxa"/>
            <w:tcBorders>
              <w:top w:val="single" w:sz="4" w:space="0" w:color="auto"/>
              <w:left w:val="single" w:sz="4" w:space="0" w:color="auto"/>
              <w:bottom w:val="single" w:sz="4" w:space="0" w:color="auto"/>
              <w:right w:val="single" w:sz="4" w:space="0" w:color="auto"/>
            </w:tcBorders>
          </w:tcPr>
          <w:p w14:paraId="6977ABF5" w14:textId="77777777" w:rsidR="5F6EAF6C" w:rsidRDefault="5F6EAF6C" w:rsidP="5F6EAF6C">
            <w:pPr>
              <w:spacing w:after="0" w:line="240" w:lineRule="auto"/>
              <w:jc w:val="center"/>
              <w:rPr>
                <w:rFonts w:ascii="Calibri" w:eastAsia="Times New Roman" w:hAnsi="Calibri" w:cs="Calibri"/>
                <w:color w:val="000000" w:themeColor="text1"/>
              </w:rPr>
            </w:pPr>
            <w:r>
              <w:t>1.5 (1.3-1.6)</w:t>
            </w:r>
          </w:p>
        </w:tc>
      </w:tr>
      <w:tr w:rsidR="008C5C45" w:rsidRPr="00332106" w14:paraId="56F87F0A" w14:textId="77777777" w:rsidTr="6E2E25C9">
        <w:trPr>
          <w:trHeight w:val="440"/>
          <w:jc w:val="center"/>
        </w:trPr>
        <w:tc>
          <w:tcPr>
            <w:tcW w:w="1427" w:type="dxa"/>
            <w:tcBorders>
              <w:top w:val="single" w:sz="4" w:space="0" w:color="auto"/>
              <w:left w:val="single" w:sz="4" w:space="0" w:color="auto"/>
              <w:bottom w:val="single" w:sz="4" w:space="0" w:color="auto"/>
              <w:right w:val="single" w:sz="4" w:space="0" w:color="auto"/>
            </w:tcBorders>
            <w:noWrap/>
          </w:tcPr>
          <w:p w14:paraId="27104288" w14:textId="4DE5BB28" w:rsidR="008C5C45" w:rsidRPr="00332106" w:rsidRDefault="001031F9" w:rsidP="00487A9D">
            <w:pPr>
              <w:spacing w:after="0" w:line="240" w:lineRule="auto"/>
              <w:rPr>
                <w:rFonts w:ascii="Calibri" w:eastAsia="Times New Roman" w:hAnsi="Calibri" w:cs="Calibri"/>
                <w:color w:val="000000"/>
              </w:rPr>
            </w:pPr>
            <w:r>
              <w:t>O</w:t>
            </w:r>
            <w:r w:rsidR="008C5C45" w:rsidRPr="00332106">
              <w:t>ral</w:t>
            </w:r>
          </w:p>
        </w:tc>
        <w:tc>
          <w:tcPr>
            <w:tcW w:w="2173" w:type="dxa"/>
            <w:tcBorders>
              <w:top w:val="single" w:sz="4" w:space="0" w:color="auto"/>
              <w:left w:val="single" w:sz="4" w:space="0" w:color="auto"/>
              <w:bottom w:val="single" w:sz="4" w:space="0" w:color="auto"/>
              <w:right w:val="single" w:sz="4" w:space="0" w:color="auto"/>
            </w:tcBorders>
            <w:noWrap/>
          </w:tcPr>
          <w:p w14:paraId="35D51121" w14:textId="77777777" w:rsidR="008C5C45" w:rsidRPr="00332106" w:rsidRDefault="008C5C45" w:rsidP="00487A9D">
            <w:pPr>
              <w:spacing w:after="0" w:line="240" w:lineRule="auto"/>
              <w:jc w:val="center"/>
              <w:rPr>
                <w:rFonts w:ascii="Calibri" w:eastAsia="Times New Roman" w:hAnsi="Calibri" w:cs="Calibri"/>
                <w:color w:val="000000"/>
              </w:rPr>
            </w:pPr>
            <w:r w:rsidRPr="00332106">
              <w:t>1.3 (1.2-1.5)</w:t>
            </w:r>
          </w:p>
        </w:tc>
        <w:tc>
          <w:tcPr>
            <w:tcW w:w="1423" w:type="dxa"/>
            <w:tcBorders>
              <w:top w:val="single" w:sz="4" w:space="0" w:color="auto"/>
              <w:left w:val="single" w:sz="4" w:space="0" w:color="auto"/>
              <w:bottom w:val="single" w:sz="4" w:space="0" w:color="auto"/>
              <w:right w:val="single" w:sz="4" w:space="0" w:color="auto"/>
            </w:tcBorders>
          </w:tcPr>
          <w:p w14:paraId="4D189F1A" w14:textId="3F28ED5B" w:rsidR="5F6EAF6C" w:rsidRDefault="5F6EAF6C" w:rsidP="5F6EAF6C">
            <w:pPr>
              <w:spacing w:after="0" w:line="240" w:lineRule="auto"/>
              <w:rPr>
                <w:rFonts w:ascii="Calibri" w:eastAsia="Times New Roman" w:hAnsi="Calibri" w:cs="Calibri"/>
                <w:color w:val="000000" w:themeColor="text1"/>
              </w:rPr>
            </w:pPr>
            <w:r>
              <w:t>Thyroid</w:t>
            </w:r>
          </w:p>
        </w:tc>
        <w:tc>
          <w:tcPr>
            <w:tcW w:w="2267" w:type="dxa"/>
            <w:tcBorders>
              <w:top w:val="single" w:sz="4" w:space="0" w:color="auto"/>
              <w:left w:val="single" w:sz="4" w:space="0" w:color="auto"/>
              <w:bottom w:val="single" w:sz="4" w:space="0" w:color="auto"/>
              <w:right w:val="single" w:sz="4" w:space="0" w:color="auto"/>
            </w:tcBorders>
          </w:tcPr>
          <w:p w14:paraId="1A89AAC8" w14:textId="77777777" w:rsidR="5F6EAF6C" w:rsidRDefault="5F6EAF6C" w:rsidP="5F6EAF6C">
            <w:pPr>
              <w:spacing w:after="0" w:line="240" w:lineRule="auto"/>
              <w:jc w:val="center"/>
              <w:rPr>
                <w:rFonts w:ascii="Calibri" w:eastAsia="Times New Roman" w:hAnsi="Calibri" w:cs="Calibri"/>
                <w:color w:val="000000" w:themeColor="text1"/>
              </w:rPr>
            </w:pPr>
            <w:r>
              <w:t>0.5 (0.4-0.6)</w:t>
            </w:r>
          </w:p>
        </w:tc>
      </w:tr>
      <w:tr w:rsidR="008C5C45" w:rsidRPr="00332106" w14:paraId="730CBE7D" w14:textId="77777777" w:rsidTr="6E2E25C9">
        <w:trPr>
          <w:trHeight w:val="440"/>
          <w:jc w:val="center"/>
        </w:trPr>
        <w:tc>
          <w:tcPr>
            <w:tcW w:w="1427" w:type="dxa"/>
            <w:tcBorders>
              <w:top w:val="single" w:sz="4" w:space="0" w:color="auto"/>
              <w:left w:val="single" w:sz="4" w:space="0" w:color="auto"/>
              <w:bottom w:val="single" w:sz="4" w:space="0" w:color="auto"/>
              <w:right w:val="single" w:sz="4" w:space="0" w:color="auto"/>
            </w:tcBorders>
            <w:noWrap/>
          </w:tcPr>
          <w:p w14:paraId="26208B6D" w14:textId="07864CC6" w:rsidR="008C5C45" w:rsidRPr="00332106" w:rsidRDefault="001031F9" w:rsidP="00487A9D">
            <w:pPr>
              <w:spacing w:after="0" w:line="240" w:lineRule="auto"/>
              <w:rPr>
                <w:rFonts w:ascii="Calibri" w:eastAsia="Times New Roman" w:hAnsi="Calibri" w:cs="Calibri"/>
                <w:color w:val="000000"/>
              </w:rPr>
            </w:pPr>
            <w:r>
              <w:t>C</w:t>
            </w:r>
            <w:r w:rsidR="008C5C45" w:rsidRPr="00332106">
              <w:t>ervix</w:t>
            </w:r>
          </w:p>
        </w:tc>
        <w:tc>
          <w:tcPr>
            <w:tcW w:w="2173" w:type="dxa"/>
            <w:tcBorders>
              <w:top w:val="single" w:sz="4" w:space="0" w:color="auto"/>
              <w:left w:val="single" w:sz="4" w:space="0" w:color="auto"/>
              <w:bottom w:val="single" w:sz="4" w:space="0" w:color="auto"/>
              <w:right w:val="single" w:sz="4" w:space="0" w:color="auto"/>
            </w:tcBorders>
            <w:noWrap/>
          </w:tcPr>
          <w:p w14:paraId="4991A0F3" w14:textId="5B0888B8" w:rsidR="008C5C45" w:rsidRPr="00332106" w:rsidRDefault="008C5C45" w:rsidP="00487A9D">
            <w:pPr>
              <w:spacing w:after="0" w:line="240" w:lineRule="auto"/>
              <w:jc w:val="center"/>
              <w:rPr>
                <w:rFonts w:ascii="Calibri" w:eastAsia="Times New Roman" w:hAnsi="Calibri" w:cs="Calibri"/>
                <w:color w:val="000000"/>
              </w:rPr>
            </w:pPr>
            <w:r w:rsidRPr="00332106">
              <w:t>1.1 (1</w:t>
            </w:r>
            <w:r w:rsidR="00A94E2B">
              <w:t>.0</w:t>
            </w:r>
            <w:r w:rsidRPr="00332106">
              <w:t>-1.3)</w:t>
            </w:r>
          </w:p>
        </w:tc>
        <w:tc>
          <w:tcPr>
            <w:tcW w:w="1423" w:type="dxa"/>
            <w:tcBorders>
              <w:top w:val="single" w:sz="4" w:space="0" w:color="auto"/>
              <w:left w:val="single" w:sz="4" w:space="0" w:color="auto"/>
              <w:bottom w:val="single" w:sz="4" w:space="0" w:color="auto"/>
              <w:right w:val="single" w:sz="4" w:space="0" w:color="auto"/>
            </w:tcBorders>
          </w:tcPr>
          <w:p w14:paraId="2DF2B9D4" w14:textId="77777777" w:rsidR="5F6EAF6C" w:rsidRDefault="5F6EAF6C" w:rsidP="5F6EAF6C">
            <w:pPr>
              <w:spacing w:after="0" w:line="240" w:lineRule="auto"/>
              <w:rPr>
                <w:rFonts w:ascii="Calibri" w:eastAsia="Times New Roman" w:hAnsi="Calibri" w:cs="Calibri"/>
                <w:color w:val="000000" w:themeColor="text1"/>
              </w:rPr>
            </w:pPr>
            <w:r>
              <w:t>HL</w:t>
            </w:r>
          </w:p>
        </w:tc>
        <w:tc>
          <w:tcPr>
            <w:tcW w:w="2267" w:type="dxa"/>
            <w:tcBorders>
              <w:top w:val="single" w:sz="4" w:space="0" w:color="auto"/>
              <w:left w:val="single" w:sz="4" w:space="0" w:color="auto"/>
              <w:bottom w:val="single" w:sz="4" w:space="0" w:color="auto"/>
              <w:right w:val="single" w:sz="4" w:space="0" w:color="auto"/>
            </w:tcBorders>
          </w:tcPr>
          <w:p w14:paraId="20EB3A06" w14:textId="77777777" w:rsidR="5F6EAF6C" w:rsidRDefault="5F6EAF6C" w:rsidP="5F6EAF6C">
            <w:pPr>
              <w:spacing w:after="0" w:line="240" w:lineRule="auto"/>
              <w:jc w:val="center"/>
              <w:rPr>
                <w:rFonts w:ascii="Calibri" w:eastAsia="Times New Roman" w:hAnsi="Calibri" w:cs="Calibri"/>
                <w:color w:val="000000" w:themeColor="text1"/>
              </w:rPr>
            </w:pPr>
            <w:r>
              <w:t>0.3 (0.2-0.4)</w:t>
            </w:r>
          </w:p>
        </w:tc>
      </w:tr>
      <w:tr w:rsidR="008C5C45" w:rsidRPr="00332106" w14:paraId="00805F7A" w14:textId="77777777" w:rsidTr="6E2E25C9">
        <w:trPr>
          <w:trHeight w:val="440"/>
          <w:jc w:val="center"/>
        </w:trPr>
        <w:tc>
          <w:tcPr>
            <w:tcW w:w="1427" w:type="dxa"/>
            <w:tcBorders>
              <w:top w:val="single" w:sz="4" w:space="0" w:color="auto"/>
              <w:left w:val="single" w:sz="4" w:space="0" w:color="auto"/>
              <w:bottom w:val="single" w:sz="4" w:space="0" w:color="auto"/>
              <w:right w:val="single" w:sz="4" w:space="0" w:color="auto"/>
            </w:tcBorders>
            <w:noWrap/>
          </w:tcPr>
          <w:p w14:paraId="7BD6F14A" w14:textId="044B776D" w:rsidR="008C5C45" w:rsidRPr="00332106" w:rsidRDefault="001031F9" w:rsidP="00487A9D">
            <w:pPr>
              <w:spacing w:after="0" w:line="240" w:lineRule="auto"/>
              <w:rPr>
                <w:rFonts w:ascii="Calibri" w:eastAsia="Times New Roman" w:hAnsi="Calibri" w:cs="Calibri"/>
                <w:color w:val="000000"/>
              </w:rPr>
            </w:pPr>
            <w:r>
              <w:t>T</w:t>
            </w:r>
            <w:r w:rsidR="008C5C45" w:rsidRPr="00332106">
              <w:t>hyroid</w:t>
            </w:r>
          </w:p>
        </w:tc>
        <w:tc>
          <w:tcPr>
            <w:tcW w:w="2173" w:type="dxa"/>
            <w:tcBorders>
              <w:top w:val="single" w:sz="4" w:space="0" w:color="auto"/>
              <w:left w:val="single" w:sz="4" w:space="0" w:color="auto"/>
              <w:bottom w:val="single" w:sz="4" w:space="0" w:color="auto"/>
              <w:right w:val="single" w:sz="4" w:space="0" w:color="auto"/>
            </w:tcBorders>
            <w:noWrap/>
          </w:tcPr>
          <w:p w14:paraId="7FF3AF78" w14:textId="77777777" w:rsidR="008C5C45" w:rsidRPr="00332106" w:rsidRDefault="008C5C45" w:rsidP="00487A9D">
            <w:pPr>
              <w:spacing w:after="0" w:line="240" w:lineRule="auto"/>
              <w:jc w:val="center"/>
              <w:rPr>
                <w:rFonts w:ascii="Calibri" w:eastAsia="Times New Roman" w:hAnsi="Calibri" w:cs="Calibri"/>
                <w:color w:val="000000"/>
              </w:rPr>
            </w:pPr>
            <w:r w:rsidRPr="00332106">
              <w:t>0.5 (0.4-0.6)</w:t>
            </w:r>
          </w:p>
        </w:tc>
        <w:tc>
          <w:tcPr>
            <w:tcW w:w="1423" w:type="dxa"/>
            <w:tcBorders>
              <w:top w:val="single" w:sz="4" w:space="0" w:color="auto"/>
              <w:left w:val="single" w:sz="4" w:space="0" w:color="auto"/>
              <w:bottom w:val="single" w:sz="4" w:space="0" w:color="auto"/>
              <w:right w:val="single" w:sz="4" w:space="0" w:color="auto"/>
            </w:tcBorders>
          </w:tcPr>
          <w:p w14:paraId="57792380" w14:textId="033D4B23" w:rsidR="5F6EAF6C" w:rsidRDefault="5F6EAF6C" w:rsidP="5F6EAF6C">
            <w:pPr>
              <w:spacing w:after="0" w:line="240" w:lineRule="auto"/>
              <w:rPr>
                <w:rFonts w:ascii="Calibri" w:eastAsia="Times New Roman" w:hAnsi="Calibri" w:cs="Calibri"/>
                <w:color w:val="000000" w:themeColor="text1"/>
              </w:rPr>
            </w:pPr>
            <w:r>
              <w:t>Breast</w:t>
            </w:r>
          </w:p>
        </w:tc>
        <w:tc>
          <w:tcPr>
            <w:tcW w:w="2267" w:type="dxa"/>
            <w:tcBorders>
              <w:top w:val="single" w:sz="4" w:space="0" w:color="auto"/>
              <w:left w:val="single" w:sz="4" w:space="0" w:color="auto"/>
              <w:bottom w:val="single" w:sz="4" w:space="0" w:color="auto"/>
              <w:right w:val="single" w:sz="4" w:space="0" w:color="auto"/>
            </w:tcBorders>
          </w:tcPr>
          <w:p w14:paraId="141890E3" w14:textId="77777777" w:rsidR="5F6EAF6C" w:rsidRDefault="5F6EAF6C" w:rsidP="5F6EAF6C">
            <w:pPr>
              <w:spacing w:after="0" w:line="240" w:lineRule="auto"/>
              <w:jc w:val="center"/>
              <w:rPr>
                <w:rFonts w:ascii="Calibri" w:eastAsia="Times New Roman" w:hAnsi="Calibri" w:cs="Calibri"/>
                <w:color w:val="000000" w:themeColor="text1"/>
              </w:rPr>
            </w:pPr>
            <w:r>
              <w:t>0.3 (0.2-0.3)</w:t>
            </w:r>
          </w:p>
        </w:tc>
      </w:tr>
      <w:tr w:rsidR="008C5C45" w:rsidRPr="00332106" w14:paraId="644653A1" w14:textId="77777777" w:rsidTr="6E2E25C9">
        <w:trPr>
          <w:trHeight w:val="440"/>
          <w:jc w:val="center"/>
        </w:trPr>
        <w:tc>
          <w:tcPr>
            <w:tcW w:w="1427" w:type="dxa"/>
            <w:tcBorders>
              <w:top w:val="single" w:sz="4" w:space="0" w:color="auto"/>
              <w:left w:val="single" w:sz="4" w:space="0" w:color="auto"/>
              <w:bottom w:val="single" w:sz="4" w:space="0" w:color="auto"/>
              <w:right w:val="single" w:sz="4" w:space="0" w:color="auto"/>
            </w:tcBorders>
            <w:noWrap/>
          </w:tcPr>
          <w:p w14:paraId="6203F22F" w14:textId="24357141" w:rsidR="008C5C45" w:rsidRPr="00332106" w:rsidRDefault="001031F9" w:rsidP="00487A9D">
            <w:pPr>
              <w:spacing w:after="0" w:line="240" w:lineRule="auto"/>
            </w:pPr>
            <w:r>
              <w:t>L</w:t>
            </w:r>
            <w:r w:rsidR="008C5C45" w:rsidRPr="00332106">
              <w:t>arynx</w:t>
            </w:r>
          </w:p>
        </w:tc>
        <w:tc>
          <w:tcPr>
            <w:tcW w:w="2173" w:type="dxa"/>
            <w:tcBorders>
              <w:top w:val="single" w:sz="4" w:space="0" w:color="auto"/>
              <w:left w:val="single" w:sz="4" w:space="0" w:color="auto"/>
              <w:bottom w:val="single" w:sz="4" w:space="0" w:color="auto"/>
              <w:right w:val="single" w:sz="4" w:space="0" w:color="auto"/>
            </w:tcBorders>
            <w:noWrap/>
          </w:tcPr>
          <w:p w14:paraId="4C6EEC5C" w14:textId="77777777" w:rsidR="008C5C45" w:rsidRPr="00332106" w:rsidRDefault="008C5C45" w:rsidP="00487A9D">
            <w:pPr>
              <w:spacing w:after="0" w:line="240" w:lineRule="auto"/>
              <w:jc w:val="center"/>
            </w:pPr>
            <w:r w:rsidRPr="00332106">
              <w:t>0.3 (0.2-0.3)</w:t>
            </w:r>
          </w:p>
        </w:tc>
        <w:tc>
          <w:tcPr>
            <w:tcW w:w="1423" w:type="dxa"/>
            <w:tcBorders>
              <w:top w:val="single" w:sz="4" w:space="0" w:color="auto"/>
              <w:left w:val="single" w:sz="4" w:space="0" w:color="auto"/>
              <w:bottom w:val="single" w:sz="4" w:space="0" w:color="auto"/>
              <w:right w:val="single" w:sz="4" w:space="0" w:color="auto"/>
            </w:tcBorders>
          </w:tcPr>
          <w:p w14:paraId="6A390555" w14:textId="5985A7AD" w:rsidR="5F6EAF6C" w:rsidRDefault="5F6EAF6C" w:rsidP="5F6EAF6C">
            <w:pPr>
              <w:spacing w:after="0" w:line="240" w:lineRule="auto"/>
            </w:pPr>
            <w:r>
              <w:t>Testis</w:t>
            </w:r>
          </w:p>
        </w:tc>
        <w:tc>
          <w:tcPr>
            <w:tcW w:w="2267" w:type="dxa"/>
            <w:tcBorders>
              <w:top w:val="single" w:sz="4" w:space="0" w:color="auto"/>
              <w:left w:val="single" w:sz="4" w:space="0" w:color="auto"/>
              <w:bottom w:val="single" w:sz="4" w:space="0" w:color="auto"/>
              <w:right w:val="single" w:sz="4" w:space="0" w:color="auto"/>
            </w:tcBorders>
          </w:tcPr>
          <w:p w14:paraId="6E64FE25" w14:textId="77777777" w:rsidR="5F6EAF6C" w:rsidRDefault="5F6EAF6C" w:rsidP="5F6EAF6C">
            <w:pPr>
              <w:spacing w:after="0" w:line="240" w:lineRule="auto"/>
              <w:jc w:val="center"/>
            </w:pPr>
            <w:r>
              <w:t>0.2 (0.1-0.3)</w:t>
            </w:r>
          </w:p>
        </w:tc>
      </w:tr>
      <w:tr w:rsidR="008C5C45" w:rsidRPr="00332106" w14:paraId="2A471C23" w14:textId="77777777" w:rsidTr="6E2E25C9">
        <w:trPr>
          <w:trHeight w:val="440"/>
          <w:jc w:val="center"/>
        </w:trPr>
        <w:tc>
          <w:tcPr>
            <w:tcW w:w="1427" w:type="dxa"/>
            <w:tcBorders>
              <w:top w:val="single" w:sz="4" w:space="0" w:color="auto"/>
              <w:left w:val="single" w:sz="4" w:space="0" w:color="auto"/>
              <w:bottom w:val="single" w:sz="4" w:space="0" w:color="auto"/>
              <w:right w:val="single" w:sz="4" w:space="0" w:color="auto"/>
            </w:tcBorders>
            <w:noWrap/>
          </w:tcPr>
          <w:p w14:paraId="31EE11DF" w14:textId="77777777" w:rsidR="008C5C45" w:rsidRPr="00332106" w:rsidRDefault="008C5C45" w:rsidP="00487A9D">
            <w:pPr>
              <w:spacing w:after="0" w:line="240" w:lineRule="auto"/>
            </w:pPr>
            <w:r w:rsidRPr="00332106">
              <w:t>HL</w:t>
            </w:r>
          </w:p>
        </w:tc>
        <w:tc>
          <w:tcPr>
            <w:tcW w:w="2173" w:type="dxa"/>
            <w:tcBorders>
              <w:top w:val="single" w:sz="4" w:space="0" w:color="auto"/>
              <w:left w:val="single" w:sz="4" w:space="0" w:color="auto"/>
              <w:bottom w:val="single" w:sz="4" w:space="0" w:color="auto"/>
              <w:right w:val="single" w:sz="4" w:space="0" w:color="auto"/>
            </w:tcBorders>
            <w:noWrap/>
          </w:tcPr>
          <w:p w14:paraId="153059CD" w14:textId="77777777" w:rsidR="008C5C45" w:rsidRPr="00332106" w:rsidRDefault="37BDEE06" w:rsidP="00487A9D">
            <w:pPr>
              <w:spacing w:after="0" w:line="240" w:lineRule="auto"/>
              <w:jc w:val="center"/>
            </w:pPr>
            <w:r>
              <w:t>0.2 (0.1-0.2)</w:t>
            </w:r>
          </w:p>
        </w:tc>
        <w:tc>
          <w:tcPr>
            <w:tcW w:w="1423" w:type="dxa"/>
            <w:tcBorders>
              <w:top w:val="single" w:sz="4" w:space="0" w:color="auto"/>
              <w:left w:val="single" w:sz="4" w:space="0" w:color="auto"/>
              <w:bottom w:val="single" w:sz="4" w:space="0" w:color="auto"/>
              <w:right w:val="single" w:sz="4" w:space="0" w:color="auto"/>
            </w:tcBorders>
          </w:tcPr>
          <w:p w14:paraId="2049DFBB" w14:textId="77777777" w:rsidR="5F6EAF6C" w:rsidRDefault="5F6EAF6C" w:rsidP="5F6EAF6C">
            <w:pPr>
              <w:spacing w:after="0" w:line="240" w:lineRule="auto"/>
            </w:pPr>
          </w:p>
        </w:tc>
        <w:tc>
          <w:tcPr>
            <w:tcW w:w="2267" w:type="dxa"/>
            <w:tcBorders>
              <w:top w:val="single" w:sz="4" w:space="0" w:color="auto"/>
              <w:left w:val="single" w:sz="4" w:space="0" w:color="auto"/>
              <w:bottom w:val="single" w:sz="4" w:space="0" w:color="auto"/>
              <w:right w:val="single" w:sz="4" w:space="0" w:color="auto"/>
            </w:tcBorders>
          </w:tcPr>
          <w:p w14:paraId="358BA066" w14:textId="77777777" w:rsidR="5F6EAF6C" w:rsidRDefault="5F6EAF6C" w:rsidP="5F6EAF6C">
            <w:pPr>
              <w:spacing w:after="0" w:line="240" w:lineRule="auto"/>
              <w:jc w:val="center"/>
            </w:pPr>
          </w:p>
        </w:tc>
      </w:tr>
    </w:tbl>
    <w:p w14:paraId="0069F8B1" w14:textId="00DF4920" w:rsidR="00716A49" w:rsidRPr="00877F45" w:rsidRDefault="1FFC4221" w:rsidP="008F34CD">
      <w:pPr>
        <w:pStyle w:val="NoSpacing"/>
        <w:ind w:left="720" w:firstLine="720"/>
        <w:rPr>
          <w:sz w:val="20"/>
          <w:szCs w:val="20"/>
        </w:rPr>
      </w:pPr>
      <w:r w:rsidRPr="00877F45">
        <w:rPr>
          <w:sz w:val="20"/>
          <w:szCs w:val="20"/>
        </w:rPr>
        <w:t>S</w:t>
      </w:r>
      <w:r w:rsidR="497CA2FB" w:rsidRPr="00877F45">
        <w:rPr>
          <w:sz w:val="20"/>
          <w:szCs w:val="20"/>
        </w:rPr>
        <w:t xml:space="preserve">ource: </w:t>
      </w:r>
      <w:bookmarkStart w:id="41" w:name="_Hlk183531916"/>
      <w:r w:rsidR="48CE6323" w:rsidRPr="00877F45">
        <w:rPr>
          <w:sz w:val="20"/>
          <w:szCs w:val="20"/>
        </w:rPr>
        <w:t>Massachusetts Registry of Vital Records and Statistics</w:t>
      </w:r>
      <w:bookmarkEnd w:id="41"/>
      <w:r w:rsidR="641BC191" w:rsidRPr="00877F45">
        <w:rPr>
          <w:sz w:val="20"/>
          <w:szCs w:val="20"/>
        </w:rPr>
        <w:t xml:space="preserve">.  </w:t>
      </w:r>
    </w:p>
    <w:p w14:paraId="06D0C7E1" w14:textId="1F0A9D37" w:rsidR="00716A49" w:rsidRPr="00877F45" w:rsidRDefault="641BC191" w:rsidP="008F34CD">
      <w:pPr>
        <w:pStyle w:val="NoSpacing"/>
        <w:ind w:left="720" w:firstLine="720"/>
        <w:rPr>
          <w:sz w:val="20"/>
          <w:szCs w:val="20"/>
        </w:rPr>
      </w:pPr>
      <w:r w:rsidRPr="00877F45">
        <w:rPr>
          <w:sz w:val="20"/>
          <w:szCs w:val="20"/>
        </w:rPr>
        <w:t>*Rates are per 100,000 age-adjusted to the 2000 U.S. Standard Population</w:t>
      </w:r>
    </w:p>
    <w:p w14:paraId="311F6776" w14:textId="77777777" w:rsidR="00410F65" w:rsidRPr="00877F45" w:rsidRDefault="00410F65" w:rsidP="00D658B0">
      <w:pPr>
        <w:pStyle w:val="Heading1"/>
        <w:rPr>
          <w:sz w:val="20"/>
          <w:szCs w:val="20"/>
        </w:rPr>
      </w:pPr>
      <w:bookmarkStart w:id="42" w:name="_Hlk85465043"/>
    </w:p>
    <w:p w14:paraId="13F1DD28" w14:textId="77777777" w:rsidR="00410F65" w:rsidRDefault="00410F65" w:rsidP="00D658B0">
      <w:pPr>
        <w:pStyle w:val="Heading1"/>
      </w:pPr>
    </w:p>
    <w:p w14:paraId="5A27F833" w14:textId="77777777" w:rsidR="00877F45" w:rsidRPr="00877F45" w:rsidRDefault="00877F45" w:rsidP="00877F45">
      <w:pPr>
        <w:rPr>
          <w:lang w:eastAsia="ja-JP"/>
        </w:rPr>
      </w:pPr>
    </w:p>
    <w:p w14:paraId="6278D7D9" w14:textId="7DBE71F7" w:rsidR="1FCA9123" w:rsidRDefault="1FCA9123" w:rsidP="1FCA9123">
      <w:pPr>
        <w:rPr>
          <w:lang w:eastAsia="ja-JP"/>
        </w:rPr>
      </w:pPr>
    </w:p>
    <w:p w14:paraId="7E114E51" w14:textId="01474690" w:rsidR="00E9601D" w:rsidRPr="00302C2C" w:rsidRDefault="00E9601D" w:rsidP="6E2E25C9">
      <w:pPr>
        <w:pStyle w:val="Heading3"/>
        <w:rPr>
          <w:rFonts w:asciiTheme="minorHAnsi" w:hAnsiTheme="minorHAnsi" w:cstheme="minorBidi"/>
          <w:b/>
          <w:bCs/>
          <w:color w:val="auto"/>
        </w:rPr>
      </w:pPr>
      <w:bookmarkStart w:id="43" w:name="_Toc1886924247"/>
      <w:r w:rsidRPr="6E2E25C9">
        <w:rPr>
          <w:rFonts w:asciiTheme="minorHAnsi" w:hAnsiTheme="minorHAnsi" w:cstheme="minorBidi"/>
          <w:b/>
          <w:bCs/>
          <w:color w:val="auto"/>
        </w:rPr>
        <w:lastRenderedPageBreak/>
        <w:t>Cancer Mortality by Race and Ethnicity</w:t>
      </w:r>
      <w:bookmarkEnd w:id="43"/>
    </w:p>
    <w:p w14:paraId="6129641F" w14:textId="77777777" w:rsidR="004B6B40" w:rsidRPr="00302C2C" w:rsidRDefault="004B6B40" w:rsidP="00302C2C"/>
    <w:p w14:paraId="218B33E9" w14:textId="009DA032" w:rsidR="00E9601D" w:rsidRPr="00D658B0" w:rsidRDefault="1681A582" w:rsidP="00C419F1">
      <w:pPr>
        <w:rPr>
          <w:rFonts w:ascii="Calibri" w:eastAsia="Times New Roman" w:hAnsi="Calibri" w:cs="Calibri"/>
          <w:color w:val="1F4E79" w:themeColor="accent5" w:themeShade="80"/>
          <w:sz w:val="24"/>
          <w:szCs w:val="24"/>
        </w:rPr>
      </w:pPr>
      <w:r w:rsidRPr="6E2E25C9">
        <w:rPr>
          <w:lang w:eastAsia="ja-JP"/>
        </w:rPr>
        <w:t xml:space="preserve">The </w:t>
      </w:r>
      <w:r w:rsidR="1CFBF572" w:rsidRPr="6E2E25C9">
        <w:rPr>
          <w:lang w:eastAsia="ja-JP"/>
        </w:rPr>
        <w:t xml:space="preserve">racial ethnic groupings in </w:t>
      </w:r>
      <w:r w:rsidRPr="6E2E25C9">
        <w:rPr>
          <w:lang w:eastAsia="ja-JP"/>
        </w:rPr>
        <w:t xml:space="preserve">this report include White </w:t>
      </w:r>
      <w:r w:rsidR="51A75CD4" w:rsidRPr="6E2E25C9">
        <w:rPr>
          <w:lang w:eastAsia="ja-JP"/>
        </w:rPr>
        <w:t>N</w:t>
      </w:r>
      <w:r w:rsidRPr="6E2E25C9">
        <w:rPr>
          <w:lang w:eastAsia="ja-JP"/>
        </w:rPr>
        <w:t>H</w:t>
      </w:r>
      <w:r w:rsidR="007E70E8">
        <w:rPr>
          <w:lang w:eastAsia="ja-JP"/>
        </w:rPr>
        <w:t>,</w:t>
      </w:r>
      <w:r w:rsidR="00DF650D">
        <w:rPr>
          <w:lang w:eastAsia="ja-JP"/>
        </w:rPr>
        <w:t xml:space="preserve"> </w:t>
      </w:r>
      <w:r w:rsidRPr="6E2E25C9">
        <w:rPr>
          <w:lang w:eastAsia="ja-JP"/>
        </w:rPr>
        <w:t>Black NH</w:t>
      </w:r>
      <w:r w:rsidR="007E70E8">
        <w:rPr>
          <w:lang w:eastAsia="ja-JP"/>
        </w:rPr>
        <w:t>,</w:t>
      </w:r>
      <w:r w:rsidR="5CB9EBFD" w:rsidRPr="6E2E25C9">
        <w:rPr>
          <w:lang w:eastAsia="ja-JP"/>
        </w:rPr>
        <w:t xml:space="preserve"> </w:t>
      </w:r>
      <w:r w:rsidRPr="6E2E25C9">
        <w:rPr>
          <w:lang w:eastAsia="ja-JP"/>
        </w:rPr>
        <w:t>Asian NH</w:t>
      </w:r>
      <w:r w:rsidR="00DF650D">
        <w:rPr>
          <w:lang w:eastAsia="ja-JP"/>
        </w:rPr>
        <w:t>,</w:t>
      </w:r>
      <w:r w:rsidR="5CB9EBFD" w:rsidRPr="6E2E25C9">
        <w:rPr>
          <w:lang w:eastAsia="ja-JP"/>
        </w:rPr>
        <w:t xml:space="preserve"> </w:t>
      </w:r>
      <w:r w:rsidRPr="6E2E25C9">
        <w:rPr>
          <w:lang w:eastAsia="ja-JP"/>
        </w:rPr>
        <w:t xml:space="preserve">and Hispanics.  These </w:t>
      </w:r>
      <w:r w:rsidR="00EB2249">
        <w:rPr>
          <w:lang w:eastAsia="ja-JP"/>
        </w:rPr>
        <w:t>were</w:t>
      </w:r>
      <w:r w:rsidR="00EB2249" w:rsidRPr="6E2E25C9">
        <w:rPr>
          <w:lang w:eastAsia="ja-JP"/>
        </w:rPr>
        <w:t xml:space="preserve"> </w:t>
      </w:r>
      <w:r w:rsidRPr="6E2E25C9">
        <w:rPr>
          <w:lang w:eastAsia="ja-JP"/>
        </w:rPr>
        <w:t>the groups with enough cases for individual cancers to calculate age</w:t>
      </w:r>
      <w:r w:rsidR="3255FF56" w:rsidRPr="6E2E25C9">
        <w:rPr>
          <w:lang w:eastAsia="ja-JP"/>
        </w:rPr>
        <w:t>-</w:t>
      </w:r>
      <w:r w:rsidRPr="6E2E25C9">
        <w:rPr>
          <w:lang w:eastAsia="ja-JP"/>
        </w:rPr>
        <w:t xml:space="preserve">adjusted </w:t>
      </w:r>
      <w:r w:rsidR="605A88DF" w:rsidRPr="6E2E25C9">
        <w:rPr>
          <w:lang w:eastAsia="ja-JP"/>
        </w:rPr>
        <w:t>mortality</w:t>
      </w:r>
      <w:r w:rsidRPr="6E2E25C9">
        <w:rPr>
          <w:lang w:eastAsia="ja-JP"/>
        </w:rPr>
        <w:t xml:space="preserve"> rates.  Native American NH</w:t>
      </w:r>
      <w:r w:rsidR="00DF650D">
        <w:rPr>
          <w:lang w:eastAsia="ja-JP"/>
        </w:rPr>
        <w:t xml:space="preserve"> people</w:t>
      </w:r>
      <w:r w:rsidRPr="6E2E25C9">
        <w:rPr>
          <w:lang w:eastAsia="ja-JP"/>
        </w:rPr>
        <w:t xml:space="preserve"> were included when calculating all invasive cancer </w:t>
      </w:r>
      <w:r w:rsidR="605A88DF" w:rsidRPr="6E2E25C9">
        <w:rPr>
          <w:lang w:eastAsia="ja-JP"/>
        </w:rPr>
        <w:t xml:space="preserve">mortality </w:t>
      </w:r>
      <w:r w:rsidRPr="6E2E25C9">
        <w:rPr>
          <w:lang w:eastAsia="ja-JP"/>
        </w:rPr>
        <w:t>rates and for lung</w:t>
      </w:r>
      <w:r w:rsidR="56180FDC" w:rsidRPr="6E2E25C9">
        <w:rPr>
          <w:lang w:eastAsia="ja-JP"/>
        </w:rPr>
        <w:t xml:space="preserve"> cancer deaths among females</w:t>
      </w:r>
      <w:r w:rsidR="6915D0E4" w:rsidRPr="6E2E25C9">
        <w:rPr>
          <w:lang w:eastAsia="ja-JP"/>
        </w:rPr>
        <w:t xml:space="preserve"> since there were sufficient </w:t>
      </w:r>
      <w:r w:rsidRPr="6E2E25C9">
        <w:rPr>
          <w:lang w:eastAsia="ja-JP"/>
        </w:rPr>
        <w:t xml:space="preserve">counts (20 or more </w:t>
      </w:r>
      <w:r w:rsidR="6915D0E4" w:rsidRPr="6E2E25C9">
        <w:rPr>
          <w:lang w:eastAsia="ja-JP"/>
        </w:rPr>
        <w:t>deaths</w:t>
      </w:r>
      <w:r w:rsidRPr="6E2E25C9">
        <w:rPr>
          <w:lang w:eastAsia="ja-JP"/>
        </w:rPr>
        <w:t>).</w:t>
      </w:r>
      <w:r w:rsidRPr="6E2E25C9">
        <w:rPr>
          <w:rFonts w:ascii="Calibri" w:eastAsia="Times New Roman" w:hAnsi="Calibri" w:cs="Calibri"/>
          <w:color w:val="1F4E79" w:themeColor="accent5" w:themeShade="80"/>
          <w:sz w:val="24"/>
          <w:szCs w:val="24"/>
        </w:rPr>
        <w:t xml:space="preserve"> </w:t>
      </w:r>
    </w:p>
    <w:p w14:paraId="74533FF1" w14:textId="77777777" w:rsidR="00E9601D" w:rsidRPr="00D658B0" w:rsidRDefault="00E9601D" w:rsidP="00D658B0">
      <w:pPr>
        <w:spacing w:after="0" w:line="240" w:lineRule="auto"/>
        <w:jc w:val="center"/>
        <w:rPr>
          <w:rFonts w:ascii="Calibri" w:eastAsia="Times New Roman" w:hAnsi="Calibri" w:cs="Calibri"/>
          <w:color w:val="1F4E79" w:themeColor="accent5" w:themeShade="80"/>
          <w:sz w:val="24"/>
          <w:szCs w:val="24"/>
        </w:rPr>
      </w:pPr>
      <w:r w:rsidRPr="00D658B0">
        <w:rPr>
          <w:rFonts w:ascii="Calibri" w:eastAsia="Times New Roman" w:hAnsi="Calibri" w:cs="Calibri"/>
          <w:noProof/>
          <w:color w:val="1F4E79" w:themeColor="accent5" w:themeShade="80"/>
          <w:sz w:val="24"/>
          <w:szCs w:val="24"/>
        </w:rPr>
        <w:drawing>
          <wp:inline distT="0" distB="0" distL="0" distR="0" wp14:anchorId="5F6E0F8F" wp14:editId="48AE93CC">
            <wp:extent cx="5486400" cy="3200400"/>
            <wp:effectExtent l="0" t="0" r="0" b="0"/>
            <wp:docPr id="779580683" name="Chart 8" descr="This bar graph compares the cancer mortality rate by sex and racial ethnic group."/>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01EA6AF" w14:textId="0A1DFC77" w:rsidR="00DB0F84" w:rsidRPr="00DB0F84" w:rsidRDefault="00E9601D" w:rsidP="1D2D3CA4">
      <w:pPr>
        <w:spacing w:after="0" w:line="240" w:lineRule="auto"/>
        <w:rPr>
          <w:sz w:val="20"/>
          <w:szCs w:val="20"/>
        </w:rPr>
      </w:pPr>
      <w:r w:rsidRPr="1D2D3CA4">
        <w:rPr>
          <w:noProof/>
        </w:rPr>
        <w:t xml:space="preserve"> </w:t>
      </w:r>
      <w:r w:rsidR="00A74CA8">
        <w:rPr>
          <w:noProof/>
        </w:rPr>
        <w:t xml:space="preserve">      </w:t>
      </w:r>
      <w:r w:rsidR="00A74CA8">
        <w:rPr>
          <w:sz w:val="20"/>
          <w:szCs w:val="20"/>
        </w:rPr>
        <w:t>S</w:t>
      </w:r>
      <w:r w:rsidRPr="1D2D3CA4">
        <w:rPr>
          <w:sz w:val="20"/>
          <w:szCs w:val="20"/>
        </w:rPr>
        <w:t>ource:</w:t>
      </w:r>
      <w:r w:rsidR="00640CA0">
        <w:t xml:space="preserve"> </w:t>
      </w:r>
      <w:r w:rsidR="00640CA0" w:rsidRPr="1D2D3CA4">
        <w:rPr>
          <w:sz w:val="20"/>
          <w:szCs w:val="20"/>
        </w:rPr>
        <w:t xml:space="preserve">Massachusetts Registry of Vital Records and </w:t>
      </w:r>
      <w:proofErr w:type="gramStart"/>
      <w:r w:rsidR="00640CA0" w:rsidRPr="1D2D3CA4">
        <w:rPr>
          <w:sz w:val="20"/>
          <w:szCs w:val="20"/>
        </w:rPr>
        <w:t>Statistics</w:t>
      </w:r>
      <w:r w:rsidR="00DB0F84" w:rsidRPr="1D2D3CA4">
        <w:rPr>
          <w:sz w:val="20"/>
          <w:szCs w:val="20"/>
        </w:rPr>
        <w:t>;</w:t>
      </w:r>
      <w:proofErr w:type="gramEnd"/>
      <w:r w:rsidR="00DB0F84" w:rsidRPr="1D2D3CA4">
        <w:rPr>
          <w:sz w:val="20"/>
          <w:szCs w:val="20"/>
        </w:rPr>
        <w:t xml:space="preserve"> </w:t>
      </w:r>
    </w:p>
    <w:p w14:paraId="0BAAF12F" w14:textId="7683C5FA" w:rsidR="00DB0F84" w:rsidRPr="00DB0F84" w:rsidRDefault="00A74CA8" w:rsidP="00A74CA8">
      <w:pPr>
        <w:spacing w:after="0" w:line="240" w:lineRule="auto"/>
        <w:rPr>
          <w:sz w:val="20"/>
          <w:szCs w:val="20"/>
        </w:rPr>
      </w:pPr>
      <w:r>
        <w:rPr>
          <w:sz w:val="20"/>
          <w:szCs w:val="20"/>
        </w:rPr>
        <w:t xml:space="preserve">       </w:t>
      </w:r>
      <w:r w:rsidR="00DB0F84" w:rsidRPr="1D2D3CA4">
        <w:rPr>
          <w:sz w:val="20"/>
          <w:szCs w:val="20"/>
        </w:rPr>
        <w:t>*Rates are per 100,000 and age-adjusted to the 2000 U.S. Standard Population.</w:t>
      </w:r>
    </w:p>
    <w:p w14:paraId="3A1255CC" w14:textId="7BE4CD4A" w:rsidR="00E9601D" w:rsidRPr="00D658B0" w:rsidRDefault="00E9601D" w:rsidP="00D658B0">
      <w:pPr>
        <w:spacing w:after="0" w:line="240" w:lineRule="auto"/>
        <w:rPr>
          <w:b/>
          <w:bCs/>
        </w:rPr>
      </w:pPr>
    </w:p>
    <w:p w14:paraId="6C72441B" w14:textId="1869551D" w:rsidR="00E9601D" w:rsidRPr="005067AC" w:rsidRDefault="00E549EC" w:rsidP="6E2E25C9">
      <w:pPr>
        <w:pStyle w:val="Heading3"/>
        <w:rPr>
          <w:rFonts w:asciiTheme="minorHAnsi" w:hAnsiTheme="minorHAnsi" w:cstheme="minorBidi"/>
          <w:b/>
          <w:bCs/>
          <w:color w:val="auto"/>
        </w:rPr>
      </w:pPr>
      <w:bookmarkStart w:id="44" w:name="_Toc688505834"/>
      <w:r w:rsidRPr="6E2E25C9">
        <w:rPr>
          <w:rFonts w:asciiTheme="minorHAnsi" w:hAnsiTheme="minorHAnsi" w:cstheme="minorBidi"/>
          <w:b/>
          <w:bCs/>
          <w:color w:val="auto"/>
        </w:rPr>
        <w:t>Mortality</w:t>
      </w:r>
      <w:r w:rsidR="00E9601D" w:rsidRPr="6E2E25C9">
        <w:rPr>
          <w:rFonts w:asciiTheme="minorHAnsi" w:hAnsiTheme="minorHAnsi" w:cstheme="minorBidi"/>
          <w:b/>
          <w:bCs/>
          <w:color w:val="auto"/>
        </w:rPr>
        <w:t xml:space="preserve"> Among Females:</w:t>
      </w:r>
      <w:bookmarkEnd w:id="44"/>
    </w:p>
    <w:p w14:paraId="347F69F8" w14:textId="77777777" w:rsidR="00FB6EC0" w:rsidRPr="007E16D1" w:rsidRDefault="00FB6EC0" w:rsidP="007E16D1">
      <w:pPr>
        <w:pStyle w:val="Heading3"/>
        <w:rPr>
          <w:b/>
          <w:bCs/>
          <w:color w:val="auto"/>
        </w:rPr>
      </w:pPr>
    </w:p>
    <w:p w14:paraId="76ABA735" w14:textId="1C0A8D05" w:rsidR="00E9601D" w:rsidRPr="00D658B0" w:rsidRDefault="543998E8" w:rsidP="00D658B0">
      <w:pPr>
        <w:pStyle w:val="ListParagraph"/>
        <w:numPr>
          <w:ilvl w:val="1"/>
          <w:numId w:val="3"/>
        </w:numPr>
        <w:spacing w:after="0"/>
        <w:rPr>
          <w:sz w:val="24"/>
          <w:szCs w:val="24"/>
        </w:rPr>
      </w:pPr>
      <w:r w:rsidRPr="7B3520C7">
        <w:rPr>
          <w:sz w:val="24"/>
          <w:szCs w:val="24"/>
        </w:rPr>
        <w:t xml:space="preserve">White NH females had significantly higher age-adjusted </w:t>
      </w:r>
      <w:r w:rsidR="3C5B1146" w:rsidRPr="7B3520C7">
        <w:rPr>
          <w:sz w:val="24"/>
          <w:szCs w:val="24"/>
        </w:rPr>
        <w:t>mortality</w:t>
      </w:r>
      <w:r w:rsidRPr="7B3520C7">
        <w:rPr>
          <w:sz w:val="24"/>
          <w:szCs w:val="24"/>
        </w:rPr>
        <w:t xml:space="preserve"> rates of all cancers combined than Black NH, Asian NH, Native American NH and Hispanic females</w:t>
      </w:r>
      <w:r w:rsidR="047B2F16" w:rsidRPr="7B3520C7">
        <w:rPr>
          <w:sz w:val="24"/>
          <w:szCs w:val="24"/>
        </w:rPr>
        <w:t>, but not Native American NH females.</w:t>
      </w:r>
    </w:p>
    <w:p w14:paraId="323A8F92" w14:textId="15CB7F93" w:rsidR="00E9601D" w:rsidRPr="00D658B0" w:rsidRDefault="48830A95" w:rsidP="00D658B0">
      <w:pPr>
        <w:pStyle w:val="ListParagraph"/>
        <w:numPr>
          <w:ilvl w:val="1"/>
          <w:numId w:val="3"/>
        </w:numPr>
        <w:spacing w:after="0"/>
        <w:rPr>
          <w:sz w:val="24"/>
          <w:szCs w:val="24"/>
        </w:rPr>
      </w:pPr>
      <w:r w:rsidRPr="5F6EAF6C">
        <w:rPr>
          <w:sz w:val="24"/>
          <w:szCs w:val="24"/>
        </w:rPr>
        <w:t>Breast cancer mortality rates</w:t>
      </w:r>
      <w:r w:rsidR="79F9DB12" w:rsidRPr="5F6EAF6C">
        <w:rPr>
          <w:sz w:val="24"/>
          <w:szCs w:val="24"/>
        </w:rPr>
        <w:t xml:space="preserve"> were </w:t>
      </w:r>
      <w:r w:rsidR="496601DF" w:rsidRPr="5F6EAF6C">
        <w:rPr>
          <w:sz w:val="24"/>
          <w:szCs w:val="24"/>
        </w:rPr>
        <w:t xml:space="preserve">comparable </w:t>
      </w:r>
      <w:r w:rsidR="79F9DB12" w:rsidRPr="5F6EAF6C">
        <w:rPr>
          <w:sz w:val="24"/>
          <w:szCs w:val="24"/>
        </w:rPr>
        <w:t xml:space="preserve">among Black and White </w:t>
      </w:r>
      <w:r w:rsidR="66A64844" w:rsidRPr="5F6EAF6C">
        <w:rPr>
          <w:sz w:val="24"/>
          <w:szCs w:val="24"/>
        </w:rPr>
        <w:t xml:space="preserve">NH females </w:t>
      </w:r>
      <w:r w:rsidR="1C7D9820" w:rsidRPr="5F6EAF6C">
        <w:rPr>
          <w:sz w:val="24"/>
          <w:szCs w:val="24"/>
        </w:rPr>
        <w:t xml:space="preserve">and significantly elevated </w:t>
      </w:r>
      <w:r w:rsidR="66A64844" w:rsidRPr="5F6EAF6C">
        <w:rPr>
          <w:sz w:val="24"/>
          <w:szCs w:val="24"/>
        </w:rPr>
        <w:t xml:space="preserve">compared to </w:t>
      </w:r>
      <w:r w:rsidR="543998E8" w:rsidRPr="5F6EAF6C">
        <w:rPr>
          <w:sz w:val="24"/>
          <w:szCs w:val="24"/>
        </w:rPr>
        <w:t>Asian NH</w:t>
      </w:r>
      <w:r w:rsidR="66A64844" w:rsidRPr="5F6EAF6C">
        <w:rPr>
          <w:sz w:val="24"/>
          <w:szCs w:val="24"/>
        </w:rPr>
        <w:t xml:space="preserve"> </w:t>
      </w:r>
      <w:r w:rsidR="543998E8" w:rsidRPr="5F6EAF6C">
        <w:rPr>
          <w:sz w:val="24"/>
          <w:szCs w:val="24"/>
        </w:rPr>
        <w:t>and Hispanic females.</w:t>
      </w:r>
    </w:p>
    <w:p w14:paraId="2D7C6482" w14:textId="677293E3" w:rsidR="00521C4E" w:rsidRPr="00D658B0" w:rsidRDefault="00521C4E" w:rsidP="00D658B0">
      <w:pPr>
        <w:pStyle w:val="ListParagraph"/>
        <w:numPr>
          <w:ilvl w:val="1"/>
          <w:numId w:val="3"/>
        </w:numPr>
        <w:spacing w:after="0"/>
        <w:rPr>
          <w:sz w:val="24"/>
          <w:szCs w:val="24"/>
        </w:rPr>
      </w:pPr>
      <w:r w:rsidRPr="00D658B0">
        <w:rPr>
          <w:sz w:val="24"/>
          <w:szCs w:val="24"/>
        </w:rPr>
        <w:t>Lun</w:t>
      </w:r>
      <w:r w:rsidR="007B0144" w:rsidRPr="00D658B0">
        <w:rPr>
          <w:sz w:val="24"/>
          <w:szCs w:val="24"/>
        </w:rPr>
        <w:t xml:space="preserve">g cancer mortality rates </w:t>
      </w:r>
      <w:r w:rsidR="00F46B6B" w:rsidRPr="00D658B0">
        <w:rPr>
          <w:sz w:val="24"/>
          <w:szCs w:val="24"/>
        </w:rPr>
        <w:t>were highest among Native American NH females (4</w:t>
      </w:r>
      <w:r w:rsidR="00282C11" w:rsidRPr="00D658B0">
        <w:rPr>
          <w:sz w:val="24"/>
          <w:szCs w:val="24"/>
        </w:rPr>
        <w:t xml:space="preserve">5.0 deaths per 100,000) but were comparable to </w:t>
      </w:r>
      <w:r w:rsidR="00A177C2" w:rsidRPr="00D658B0">
        <w:rPr>
          <w:sz w:val="24"/>
          <w:szCs w:val="24"/>
        </w:rPr>
        <w:t>White NH females.  Both groups had significantly higher mortality rates compared to Black NH, Asian NH, and Hispanic</w:t>
      </w:r>
      <w:r w:rsidR="00E55F91" w:rsidRPr="00D658B0">
        <w:rPr>
          <w:sz w:val="24"/>
          <w:szCs w:val="24"/>
        </w:rPr>
        <w:t xml:space="preserve"> females.</w:t>
      </w:r>
    </w:p>
    <w:p w14:paraId="741235CB" w14:textId="6C5945A0" w:rsidR="00D97348" w:rsidRPr="00D658B0" w:rsidRDefault="3646E02D" w:rsidP="00D658B0">
      <w:pPr>
        <w:pStyle w:val="ListParagraph"/>
        <w:numPr>
          <w:ilvl w:val="1"/>
          <w:numId w:val="3"/>
        </w:numPr>
        <w:spacing w:after="0"/>
        <w:rPr>
          <w:sz w:val="24"/>
          <w:szCs w:val="24"/>
        </w:rPr>
      </w:pPr>
      <w:r w:rsidRPr="5F6EAF6C">
        <w:rPr>
          <w:sz w:val="24"/>
          <w:szCs w:val="24"/>
        </w:rPr>
        <w:t>Stomach cancer mortality rates were significantly elevated in Black NH, Asian NH, and Hispanic females compared to White NH females.</w:t>
      </w:r>
    </w:p>
    <w:p w14:paraId="6D40178B" w14:textId="053B091E" w:rsidR="002F523F" w:rsidRPr="00D658B0" w:rsidRDefault="0702519D" w:rsidP="00D658B0">
      <w:pPr>
        <w:pStyle w:val="ListParagraph"/>
        <w:numPr>
          <w:ilvl w:val="1"/>
          <w:numId w:val="3"/>
        </w:numPr>
        <w:spacing w:after="0"/>
        <w:rPr>
          <w:sz w:val="24"/>
          <w:szCs w:val="24"/>
        </w:rPr>
      </w:pPr>
      <w:r w:rsidRPr="5F6EAF6C">
        <w:rPr>
          <w:sz w:val="24"/>
          <w:szCs w:val="24"/>
        </w:rPr>
        <w:t xml:space="preserve">Myeloma </w:t>
      </w:r>
      <w:r w:rsidR="22FD8A16" w:rsidRPr="5F6EAF6C">
        <w:rPr>
          <w:sz w:val="24"/>
          <w:szCs w:val="24"/>
        </w:rPr>
        <w:t xml:space="preserve">and uterine cancer </w:t>
      </w:r>
      <w:r w:rsidRPr="5F6EAF6C">
        <w:rPr>
          <w:sz w:val="24"/>
          <w:szCs w:val="24"/>
        </w:rPr>
        <w:t xml:space="preserve">mortality rates were significantly elevated </w:t>
      </w:r>
      <w:r w:rsidR="2363887B" w:rsidRPr="5F6EAF6C">
        <w:rPr>
          <w:sz w:val="24"/>
          <w:szCs w:val="24"/>
        </w:rPr>
        <w:t>among Black NH females</w:t>
      </w:r>
      <w:r w:rsidR="7B84D3F8" w:rsidRPr="5F6EAF6C">
        <w:rPr>
          <w:sz w:val="24"/>
          <w:szCs w:val="24"/>
        </w:rPr>
        <w:t xml:space="preserve"> compared to the other groups</w:t>
      </w:r>
      <w:r w:rsidR="2363887B" w:rsidRPr="5F6EAF6C">
        <w:rPr>
          <w:sz w:val="24"/>
          <w:szCs w:val="24"/>
        </w:rPr>
        <w:t>.</w:t>
      </w:r>
    </w:p>
    <w:p w14:paraId="36A531C4" w14:textId="0155624E" w:rsidR="008D141D" w:rsidRDefault="2C2968DA" w:rsidP="00D658B0">
      <w:pPr>
        <w:pStyle w:val="ListParagraph"/>
        <w:numPr>
          <w:ilvl w:val="1"/>
          <w:numId w:val="3"/>
        </w:numPr>
        <w:spacing w:after="0"/>
        <w:rPr>
          <w:sz w:val="24"/>
          <w:szCs w:val="24"/>
        </w:rPr>
      </w:pPr>
      <w:r w:rsidRPr="6E2E25C9">
        <w:rPr>
          <w:sz w:val="24"/>
          <w:szCs w:val="24"/>
        </w:rPr>
        <w:lastRenderedPageBreak/>
        <w:t xml:space="preserve">Leukemia mortality rates were significantly elevated </w:t>
      </w:r>
      <w:r w:rsidR="1975D306" w:rsidRPr="6E2E25C9">
        <w:rPr>
          <w:sz w:val="24"/>
          <w:szCs w:val="24"/>
        </w:rPr>
        <w:t>am</w:t>
      </w:r>
      <w:r w:rsidR="4E0EFCDE" w:rsidRPr="6E2E25C9">
        <w:rPr>
          <w:sz w:val="24"/>
          <w:szCs w:val="24"/>
        </w:rPr>
        <w:t>ong White NH</w:t>
      </w:r>
      <w:r w:rsidR="1F19A873" w:rsidRPr="6E2E25C9">
        <w:rPr>
          <w:sz w:val="24"/>
          <w:szCs w:val="24"/>
        </w:rPr>
        <w:t xml:space="preserve"> females</w:t>
      </w:r>
      <w:r w:rsidR="4E0EFCDE" w:rsidRPr="6E2E25C9">
        <w:rPr>
          <w:sz w:val="24"/>
          <w:szCs w:val="24"/>
        </w:rPr>
        <w:t xml:space="preserve"> </w:t>
      </w:r>
      <w:r w:rsidRPr="6E2E25C9">
        <w:rPr>
          <w:sz w:val="24"/>
          <w:szCs w:val="24"/>
        </w:rPr>
        <w:t xml:space="preserve">compared to the other </w:t>
      </w:r>
      <w:r w:rsidR="301B349C" w:rsidRPr="6E2E25C9">
        <w:rPr>
          <w:sz w:val="24"/>
          <w:szCs w:val="24"/>
        </w:rPr>
        <w:t>groups.</w:t>
      </w:r>
    </w:p>
    <w:p w14:paraId="1472B13F" w14:textId="77777777" w:rsidR="004E4A2B" w:rsidRPr="00D658B0" w:rsidRDefault="004E4A2B" w:rsidP="004E4A2B">
      <w:pPr>
        <w:pStyle w:val="ListParagraph"/>
        <w:spacing w:after="0"/>
        <w:rPr>
          <w:sz w:val="24"/>
          <w:szCs w:val="24"/>
        </w:rPr>
      </w:pPr>
    </w:p>
    <w:p w14:paraId="7BDD0112" w14:textId="0A8BD352" w:rsidR="00E9601D" w:rsidRPr="00302C2C" w:rsidRDefault="00E549EC" w:rsidP="6E2E25C9">
      <w:pPr>
        <w:pStyle w:val="Heading3"/>
        <w:rPr>
          <w:rFonts w:asciiTheme="minorHAnsi" w:hAnsiTheme="minorHAnsi" w:cstheme="minorBidi"/>
          <w:b/>
          <w:bCs/>
          <w:color w:val="auto"/>
        </w:rPr>
      </w:pPr>
      <w:bookmarkStart w:id="45" w:name="_Toc133275452"/>
      <w:r w:rsidRPr="6E2E25C9">
        <w:rPr>
          <w:rFonts w:asciiTheme="minorHAnsi" w:hAnsiTheme="minorHAnsi" w:cstheme="minorBidi"/>
          <w:b/>
          <w:bCs/>
          <w:color w:val="auto"/>
        </w:rPr>
        <w:t>Mortality</w:t>
      </w:r>
      <w:r w:rsidR="00E9601D" w:rsidRPr="6E2E25C9">
        <w:rPr>
          <w:rFonts w:asciiTheme="minorHAnsi" w:hAnsiTheme="minorHAnsi" w:cstheme="minorBidi"/>
          <w:b/>
          <w:bCs/>
          <w:color w:val="auto"/>
        </w:rPr>
        <w:t xml:space="preserve"> Among Males:</w:t>
      </w:r>
      <w:bookmarkEnd w:id="45"/>
    </w:p>
    <w:p w14:paraId="3AC68EA4" w14:textId="77777777" w:rsidR="00FB6EC0" w:rsidRPr="007E16D1" w:rsidRDefault="00FB6EC0" w:rsidP="007E16D1">
      <w:pPr>
        <w:pStyle w:val="Heading3"/>
        <w:rPr>
          <w:b/>
          <w:bCs/>
          <w:color w:val="auto"/>
        </w:rPr>
      </w:pPr>
    </w:p>
    <w:p w14:paraId="687EF8BC" w14:textId="48B3C63B" w:rsidR="00E9601D" w:rsidRPr="00D658B0" w:rsidRDefault="00E9601D" w:rsidP="00D658B0">
      <w:pPr>
        <w:pStyle w:val="ListParagraph"/>
        <w:numPr>
          <w:ilvl w:val="0"/>
          <w:numId w:val="5"/>
        </w:numPr>
        <w:spacing w:after="0" w:line="240" w:lineRule="auto"/>
        <w:rPr>
          <w:sz w:val="24"/>
          <w:szCs w:val="24"/>
        </w:rPr>
      </w:pPr>
      <w:r w:rsidRPr="00D658B0">
        <w:rPr>
          <w:sz w:val="24"/>
          <w:szCs w:val="24"/>
        </w:rPr>
        <w:t xml:space="preserve">Black NH and White NH males had significantly higher age-adjusted </w:t>
      </w:r>
      <w:r w:rsidR="00053BDA" w:rsidRPr="00D658B0">
        <w:rPr>
          <w:sz w:val="24"/>
          <w:szCs w:val="24"/>
        </w:rPr>
        <w:t xml:space="preserve">cancer </w:t>
      </w:r>
      <w:r w:rsidR="005C79EF" w:rsidRPr="00D658B0">
        <w:rPr>
          <w:sz w:val="24"/>
          <w:szCs w:val="24"/>
        </w:rPr>
        <w:t>mortal</w:t>
      </w:r>
      <w:r w:rsidR="00053BDA" w:rsidRPr="00D658B0">
        <w:rPr>
          <w:sz w:val="24"/>
          <w:szCs w:val="24"/>
        </w:rPr>
        <w:t>ity rates</w:t>
      </w:r>
      <w:r w:rsidRPr="00D658B0">
        <w:rPr>
          <w:sz w:val="24"/>
          <w:szCs w:val="24"/>
        </w:rPr>
        <w:t xml:space="preserve"> than Asian NH</w:t>
      </w:r>
      <w:r w:rsidR="00053BDA" w:rsidRPr="00D658B0">
        <w:rPr>
          <w:sz w:val="24"/>
          <w:szCs w:val="24"/>
        </w:rPr>
        <w:t xml:space="preserve"> and Hispanic males.</w:t>
      </w:r>
      <w:r w:rsidRPr="00D658B0" w:rsidDel="00455050">
        <w:rPr>
          <w:sz w:val="24"/>
          <w:szCs w:val="24"/>
        </w:rPr>
        <w:t xml:space="preserve"> </w:t>
      </w:r>
      <w:r w:rsidR="006B0358" w:rsidRPr="00D658B0">
        <w:rPr>
          <w:sz w:val="24"/>
          <w:szCs w:val="24"/>
        </w:rPr>
        <w:t xml:space="preserve">The mortality rate for </w:t>
      </w:r>
      <w:r w:rsidRPr="00D658B0">
        <w:rPr>
          <w:sz w:val="24"/>
          <w:szCs w:val="24"/>
        </w:rPr>
        <w:t>Native American NH males</w:t>
      </w:r>
      <w:r w:rsidR="006B0358" w:rsidRPr="00D658B0">
        <w:rPr>
          <w:sz w:val="24"/>
          <w:szCs w:val="24"/>
        </w:rPr>
        <w:t xml:space="preserve"> was comp</w:t>
      </w:r>
      <w:r w:rsidR="006F25F7" w:rsidRPr="00D658B0">
        <w:rPr>
          <w:sz w:val="24"/>
          <w:szCs w:val="24"/>
        </w:rPr>
        <w:t>arable to the other four groups</w:t>
      </w:r>
      <w:r w:rsidRPr="00D658B0">
        <w:rPr>
          <w:sz w:val="24"/>
          <w:szCs w:val="24"/>
        </w:rPr>
        <w:t>.</w:t>
      </w:r>
    </w:p>
    <w:p w14:paraId="1BFB9D44" w14:textId="42EDF0D8" w:rsidR="00F92F2C" w:rsidRPr="00D658B0" w:rsidRDefault="5B24D788" w:rsidP="00D658B0">
      <w:pPr>
        <w:pStyle w:val="ListParagraph"/>
        <w:numPr>
          <w:ilvl w:val="0"/>
          <w:numId w:val="5"/>
        </w:numPr>
        <w:spacing w:after="0" w:line="240" w:lineRule="auto"/>
        <w:rPr>
          <w:sz w:val="24"/>
          <w:szCs w:val="24"/>
        </w:rPr>
      </w:pPr>
      <w:r w:rsidRPr="5F6EAF6C">
        <w:rPr>
          <w:sz w:val="24"/>
          <w:szCs w:val="24"/>
        </w:rPr>
        <w:t>Lung cancer mortality rates were significantly elevated among White NH males</w:t>
      </w:r>
      <w:r w:rsidR="77F1E0A2" w:rsidRPr="5F6EAF6C">
        <w:rPr>
          <w:sz w:val="24"/>
          <w:szCs w:val="24"/>
        </w:rPr>
        <w:t xml:space="preserve"> compared to </w:t>
      </w:r>
      <w:r w:rsidR="2501EF0D" w:rsidRPr="5F6EAF6C">
        <w:rPr>
          <w:sz w:val="24"/>
          <w:szCs w:val="24"/>
        </w:rPr>
        <w:t xml:space="preserve">the </w:t>
      </w:r>
      <w:r w:rsidR="272C7F10" w:rsidRPr="5F6EAF6C">
        <w:rPr>
          <w:sz w:val="24"/>
          <w:szCs w:val="24"/>
        </w:rPr>
        <w:t xml:space="preserve">other groups.  Black and Asian NH males had comparable </w:t>
      </w:r>
      <w:proofErr w:type="gramStart"/>
      <w:r w:rsidR="272C7F10" w:rsidRPr="5F6EAF6C">
        <w:rPr>
          <w:sz w:val="24"/>
          <w:szCs w:val="24"/>
        </w:rPr>
        <w:t>rates</w:t>
      </w:r>
      <w:proofErr w:type="gramEnd"/>
      <w:r w:rsidR="272C7F10" w:rsidRPr="5F6EAF6C">
        <w:rPr>
          <w:sz w:val="24"/>
          <w:szCs w:val="24"/>
        </w:rPr>
        <w:t xml:space="preserve"> and Hispanic</w:t>
      </w:r>
      <w:r w:rsidR="00AE3B47">
        <w:rPr>
          <w:sz w:val="24"/>
          <w:szCs w:val="24"/>
        </w:rPr>
        <w:t xml:space="preserve"> males</w:t>
      </w:r>
      <w:r w:rsidR="272C7F10" w:rsidRPr="5F6EAF6C">
        <w:rPr>
          <w:sz w:val="24"/>
          <w:szCs w:val="24"/>
        </w:rPr>
        <w:t xml:space="preserve"> </w:t>
      </w:r>
      <w:r w:rsidR="1C28DA98" w:rsidRPr="5F6EAF6C">
        <w:rPr>
          <w:sz w:val="24"/>
          <w:szCs w:val="24"/>
        </w:rPr>
        <w:t>had a significantly lower rate compared to other groups.</w:t>
      </w:r>
    </w:p>
    <w:p w14:paraId="08D30D66" w14:textId="33C8AFAF" w:rsidR="00373651" w:rsidRPr="00D658B0" w:rsidRDefault="00A55991" w:rsidP="00D658B0">
      <w:pPr>
        <w:pStyle w:val="ListParagraph"/>
        <w:numPr>
          <w:ilvl w:val="0"/>
          <w:numId w:val="5"/>
        </w:numPr>
        <w:spacing w:after="0" w:line="240" w:lineRule="auto"/>
        <w:rPr>
          <w:sz w:val="24"/>
          <w:szCs w:val="24"/>
        </w:rPr>
      </w:pPr>
      <w:r w:rsidRPr="00D658B0">
        <w:rPr>
          <w:sz w:val="24"/>
          <w:szCs w:val="24"/>
        </w:rPr>
        <w:t xml:space="preserve">Prostate cancer mortality rates were significantly elevated </w:t>
      </w:r>
      <w:r w:rsidR="002E00B3">
        <w:rPr>
          <w:sz w:val="24"/>
          <w:szCs w:val="24"/>
        </w:rPr>
        <w:t>for</w:t>
      </w:r>
      <w:r w:rsidR="002E00B3" w:rsidRPr="00D658B0">
        <w:rPr>
          <w:sz w:val="24"/>
          <w:szCs w:val="24"/>
        </w:rPr>
        <w:t xml:space="preserve"> </w:t>
      </w:r>
      <w:r w:rsidR="008153E8" w:rsidRPr="00D658B0">
        <w:rPr>
          <w:sz w:val="24"/>
          <w:szCs w:val="24"/>
        </w:rPr>
        <w:t>Black NH males compared to the other groups.</w:t>
      </w:r>
    </w:p>
    <w:p w14:paraId="34F639EA" w14:textId="350895C8" w:rsidR="008153E8" w:rsidRPr="00D658B0" w:rsidRDefault="00AF10E9" w:rsidP="00D658B0">
      <w:pPr>
        <w:pStyle w:val="ListParagraph"/>
        <w:numPr>
          <w:ilvl w:val="0"/>
          <w:numId w:val="5"/>
        </w:numPr>
        <w:spacing w:after="0" w:line="240" w:lineRule="auto"/>
        <w:rPr>
          <w:sz w:val="24"/>
          <w:szCs w:val="24"/>
        </w:rPr>
      </w:pPr>
      <w:r w:rsidRPr="00D658B0">
        <w:rPr>
          <w:sz w:val="24"/>
          <w:szCs w:val="24"/>
        </w:rPr>
        <w:t xml:space="preserve">Colorectal mortality rates were </w:t>
      </w:r>
      <w:r w:rsidR="00F20E79" w:rsidRPr="00D658B0">
        <w:rPr>
          <w:sz w:val="24"/>
          <w:szCs w:val="24"/>
        </w:rPr>
        <w:t xml:space="preserve">significantly elevated </w:t>
      </w:r>
      <w:r w:rsidR="002E00B3">
        <w:rPr>
          <w:sz w:val="24"/>
          <w:szCs w:val="24"/>
        </w:rPr>
        <w:t>for</w:t>
      </w:r>
      <w:r w:rsidR="002E00B3" w:rsidRPr="00D658B0">
        <w:rPr>
          <w:sz w:val="24"/>
          <w:szCs w:val="24"/>
        </w:rPr>
        <w:t xml:space="preserve"> </w:t>
      </w:r>
      <w:r w:rsidR="00F20E79" w:rsidRPr="00D658B0">
        <w:rPr>
          <w:sz w:val="24"/>
          <w:szCs w:val="24"/>
        </w:rPr>
        <w:t>White and Black NH males compared to the other groups.</w:t>
      </w:r>
    </w:p>
    <w:p w14:paraId="1A921EC8" w14:textId="2566DEE4" w:rsidR="004E07C8" w:rsidRPr="00D658B0" w:rsidRDefault="1093D1B9" w:rsidP="00D658B0">
      <w:pPr>
        <w:pStyle w:val="ListParagraph"/>
        <w:numPr>
          <w:ilvl w:val="0"/>
          <w:numId w:val="5"/>
        </w:numPr>
        <w:spacing w:after="0" w:line="240" w:lineRule="auto"/>
        <w:rPr>
          <w:sz w:val="24"/>
          <w:szCs w:val="24"/>
        </w:rPr>
      </w:pPr>
      <w:r w:rsidRPr="5F6EAF6C">
        <w:rPr>
          <w:sz w:val="24"/>
          <w:szCs w:val="24"/>
        </w:rPr>
        <w:t xml:space="preserve">Liver </w:t>
      </w:r>
      <w:r w:rsidR="7315F5F4" w:rsidRPr="5F6EAF6C">
        <w:rPr>
          <w:sz w:val="24"/>
          <w:szCs w:val="24"/>
        </w:rPr>
        <w:t xml:space="preserve">and stomach </w:t>
      </w:r>
      <w:r w:rsidRPr="5F6EAF6C">
        <w:rPr>
          <w:sz w:val="24"/>
          <w:szCs w:val="24"/>
        </w:rPr>
        <w:t xml:space="preserve">cancer mortality rates were significantly elevated </w:t>
      </w:r>
      <w:r w:rsidR="005D7E06">
        <w:rPr>
          <w:sz w:val="24"/>
          <w:szCs w:val="24"/>
        </w:rPr>
        <w:t>for</w:t>
      </w:r>
      <w:r w:rsidR="005D7E06" w:rsidRPr="5F6EAF6C">
        <w:rPr>
          <w:sz w:val="24"/>
          <w:szCs w:val="24"/>
        </w:rPr>
        <w:t xml:space="preserve"> </w:t>
      </w:r>
      <w:r w:rsidR="6DE584EE" w:rsidRPr="5F6EAF6C">
        <w:rPr>
          <w:sz w:val="24"/>
          <w:szCs w:val="24"/>
        </w:rPr>
        <w:t>Black NH, Asian NH, and Hispanic males compared to White NH males.</w:t>
      </w:r>
    </w:p>
    <w:p w14:paraId="405F265A" w14:textId="70E3694B" w:rsidR="00B95129" w:rsidRPr="00D658B0" w:rsidRDefault="422FB37F" w:rsidP="00D658B0">
      <w:pPr>
        <w:pStyle w:val="ListParagraph"/>
        <w:numPr>
          <w:ilvl w:val="0"/>
          <w:numId w:val="5"/>
        </w:numPr>
        <w:spacing w:after="0" w:line="240" w:lineRule="auto"/>
        <w:rPr>
          <w:sz w:val="24"/>
          <w:szCs w:val="24"/>
        </w:rPr>
      </w:pPr>
      <w:r w:rsidRPr="7B3520C7">
        <w:rPr>
          <w:sz w:val="24"/>
          <w:szCs w:val="24"/>
        </w:rPr>
        <w:t xml:space="preserve">Esophageal </w:t>
      </w:r>
      <w:r w:rsidR="18E2F18A" w:rsidRPr="7B3520C7">
        <w:rPr>
          <w:sz w:val="24"/>
          <w:szCs w:val="24"/>
        </w:rPr>
        <w:t xml:space="preserve">cancer, </w:t>
      </w:r>
      <w:r w:rsidR="710CDCBC" w:rsidRPr="7B3520C7">
        <w:rPr>
          <w:sz w:val="24"/>
          <w:szCs w:val="24"/>
        </w:rPr>
        <w:t xml:space="preserve">bladder </w:t>
      </w:r>
      <w:r w:rsidRPr="7B3520C7">
        <w:rPr>
          <w:sz w:val="24"/>
          <w:szCs w:val="24"/>
        </w:rPr>
        <w:t>cancer</w:t>
      </w:r>
      <w:r w:rsidR="18E2F18A" w:rsidRPr="7B3520C7">
        <w:rPr>
          <w:sz w:val="24"/>
          <w:szCs w:val="24"/>
        </w:rPr>
        <w:t xml:space="preserve">, leukemia, and </w:t>
      </w:r>
      <w:r w:rsidR="652C715F" w:rsidRPr="7B3520C7">
        <w:rPr>
          <w:sz w:val="24"/>
          <w:szCs w:val="24"/>
        </w:rPr>
        <w:t>NHL</w:t>
      </w:r>
      <w:r w:rsidR="249BBB64" w:rsidRPr="7B3520C7">
        <w:rPr>
          <w:sz w:val="24"/>
          <w:szCs w:val="24"/>
        </w:rPr>
        <w:t xml:space="preserve"> m</w:t>
      </w:r>
      <w:r w:rsidRPr="7B3520C7">
        <w:rPr>
          <w:sz w:val="24"/>
          <w:szCs w:val="24"/>
        </w:rPr>
        <w:t xml:space="preserve">ortality rates were significantly </w:t>
      </w:r>
      <w:r w:rsidR="42951E70" w:rsidRPr="7B3520C7">
        <w:rPr>
          <w:sz w:val="24"/>
          <w:szCs w:val="24"/>
        </w:rPr>
        <w:t xml:space="preserve">elevated </w:t>
      </w:r>
      <w:r w:rsidR="008E200B" w:rsidRPr="7B3520C7">
        <w:rPr>
          <w:sz w:val="24"/>
          <w:szCs w:val="24"/>
        </w:rPr>
        <w:t xml:space="preserve">for </w:t>
      </w:r>
      <w:r w:rsidR="42951E70" w:rsidRPr="7B3520C7">
        <w:rPr>
          <w:sz w:val="24"/>
          <w:szCs w:val="24"/>
        </w:rPr>
        <w:t>White NH males compared to the other groups.</w:t>
      </w:r>
    </w:p>
    <w:p w14:paraId="3008E13B" w14:textId="2AD67833" w:rsidR="00F00D55" w:rsidRPr="00D658B0" w:rsidRDefault="249BBB64" w:rsidP="00D658B0">
      <w:pPr>
        <w:pStyle w:val="ListParagraph"/>
        <w:numPr>
          <w:ilvl w:val="0"/>
          <w:numId w:val="5"/>
        </w:numPr>
        <w:spacing w:after="0" w:line="240" w:lineRule="auto"/>
        <w:rPr>
          <w:sz w:val="24"/>
          <w:szCs w:val="24"/>
        </w:rPr>
      </w:pPr>
      <w:r w:rsidRPr="1D2D3CA4">
        <w:rPr>
          <w:sz w:val="24"/>
          <w:szCs w:val="24"/>
        </w:rPr>
        <w:t>Myeloma mortality rates were significantly elevated among Black NH males.</w:t>
      </w:r>
    </w:p>
    <w:p w14:paraId="7B4CF14F" w14:textId="083DDE87" w:rsidR="1D2D3CA4" w:rsidRDefault="1D2D3CA4" w:rsidP="1D2D3CA4">
      <w:pPr>
        <w:spacing w:after="0" w:line="240" w:lineRule="auto"/>
        <w:rPr>
          <w:b/>
          <w:bCs/>
          <w:sz w:val="24"/>
          <w:szCs w:val="24"/>
        </w:rPr>
      </w:pPr>
    </w:p>
    <w:p w14:paraId="6E959E7F" w14:textId="45AE47B8" w:rsidR="00E9601D" w:rsidRPr="00D658B0" w:rsidRDefault="00E9601D" w:rsidP="1D2D3CA4">
      <w:pPr>
        <w:spacing w:after="0" w:line="240" w:lineRule="auto"/>
        <w:rPr>
          <w:b/>
          <w:bCs/>
          <w:sz w:val="24"/>
          <w:szCs w:val="24"/>
        </w:rPr>
      </w:pPr>
      <w:r w:rsidRPr="6E2E25C9">
        <w:rPr>
          <w:b/>
          <w:bCs/>
          <w:sz w:val="24"/>
          <w:szCs w:val="24"/>
        </w:rPr>
        <w:t>Appendi</w:t>
      </w:r>
      <w:r w:rsidR="0092639D" w:rsidRPr="6E2E25C9">
        <w:rPr>
          <w:b/>
          <w:bCs/>
          <w:sz w:val="24"/>
          <w:szCs w:val="24"/>
        </w:rPr>
        <w:t xml:space="preserve">ces </w:t>
      </w:r>
      <w:r w:rsidR="00167268" w:rsidRPr="6E2E25C9">
        <w:rPr>
          <w:b/>
          <w:bCs/>
          <w:sz w:val="24"/>
          <w:szCs w:val="24"/>
        </w:rPr>
        <w:t>I and J</w:t>
      </w:r>
      <w:r w:rsidR="008A6ADF" w:rsidRPr="6E2E25C9">
        <w:rPr>
          <w:b/>
          <w:bCs/>
          <w:sz w:val="24"/>
          <w:szCs w:val="24"/>
        </w:rPr>
        <w:t xml:space="preserve"> </w:t>
      </w:r>
      <w:r w:rsidR="4E80B5A5" w:rsidRPr="6E2E25C9">
        <w:rPr>
          <w:b/>
          <w:bCs/>
          <w:sz w:val="24"/>
          <w:szCs w:val="24"/>
        </w:rPr>
        <w:t xml:space="preserve">contain </w:t>
      </w:r>
      <w:r w:rsidRPr="6E2E25C9">
        <w:rPr>
          <w:b/>
          <w:bCs/>
          <w:sz w:val="24"/>
          <w:szCs w:val="24"/>
        </w:rPr>
        <w:t xml:space="preserve">the full </w:t>
      </w:r>
      <w:r w:rsidR="00D73C19" w:rsidRPr="6E2E25C9">
        <w:rPr>
          <w:b/>
          <w:bCs/>
          <w:sz w:val="24"/>
          <w:szCs w:val="24"/>
        </w:rPr>
        <w:t xml:space="preserve">cancer mortality </w:t>
      </w:r>
      <w:r w:rsidRPr="6E2E25C9">
        <w:rPr>
          <w:b/>
          <w:bCs/>
          <w:sz w:val="24"/>
          <w:szCs w:val="24"/>
        </w:rPr>
        <w:t>rates by sex and</w:t>
      </w:r>
      <w:r w:rsidR="64CAC592" w:rsidRPr="6E2E25C9">
        <w:rPr>
          <w:b/>
          <w:bCs/>
          <w:sz w:val="24"/>
          <w:szCs w:val="24"/>
        </w:rPr>
        <w:t xml:space="preserve"> </w:t>
      </w:r>
      <w:r w:rsidR="189C10EA" w:rsidRPr="6E2E25C9">
        <w:rPr>
          <w:b/>
          <w:bCs/>
          <w:sz w:val="24"/>
          <w:szCs w:val="24"/>
        </w:rPr>
        <w:t>racial ethnic group</w:t>
      </w:r>
      <w:r w:rsidR="00D34110" w:rsidRPr="6E2E25C9">
        <w:rPr>
          <w:b/>
          <w:bCs/>
          <w:sz w:val="24"/>
          <w:szCs w:val="24"/>
        </w:rPr>
        <w:t>.</w:t>
      </w:r>
    </w:p>
    <w:p w14:paraId="7CEE5CE1" w14:textId="77777777" w:rsidR="00E9601D" w:rsidRPr="00D658B0" w:rsidRDefault="00E9601D" w:rsidP="00D658B0">
      <w:pPr>
        <w:spacing w:after="0" w:line="240" w:lineRule="auto"/>
        <w:rPr>
          <w:sz w:val="24"/>
          <w:szCs w:val="24"/>
        </w:rPr>
      </w:pPr>
    </w:p>
    <w:p w14:paraId="02001B48" w14:textId="359F062D" w:rsidR="00C61BF6" w:rsidRPr="00302C2C" w:rsidRDefault="00C61BF6" w:rsidP="6E2E25C9">
      <w:pPr>
        <w:pStyle w:val="Heading3"/>
        <w:rPr>
          <w:rFonts w:asciiTheme="minorHAnsi" w:hAnsiTheme="minorHAnsi" w:cstheme="minorBidi"/>
          <w:b/>
          <w:bCs/>
          <w:color w:val="auto"/>
        </w:rPr>
      </w:pPr>
      <w:bookmarkStart w:id="46" w:name="_Toc978299014"/>
      <w:r w:rsidRPr="6E2E25C9">
        <w:rPr>
          <w:rFonts w:asciiTheme="minorHAnsi" w:hAnsiTheme="minorHAnsi" w:cstheme="minorBidi"/>
          <w:b/>
          <w:bCs/>
          <w:color w:val="auto"/>
        </w:rPr>
        <w:t>Cancer Mortality Trends:</w:t>
      </w:r>
      <w:bookmarkEnd w:id="46"/>
    </w:p>
    <w:p w14:paraId="59233B2C" w14:textId="77777777" w:rsidR="00C61BF6" w:rsidRPr="00D658B0" w:rsidRDefault="00C61BF6" w:rsidP="00D658B0">
      <w:pPr>
        <w:spacing w:after="0" w:line="240" w:lineRule="auto"/>
        <w:rPr>
          <w:b/>
          <w:bCs/>
          <w:sz w:val="24"/>
          <w:szCs w:val="24"/>
        </w:rPr>
      </w:pPr>
    </w:p>
    <w:p w14:paraId="37A1F2A9" w14:textId="50637A68" w:rsidR="00C61BF6" w:rsidRPr="00D658B0" w:rsidRDefault="129D985F" w:rsidP="00D658B0">
      <w:pPr>
        <w:pStyle w:val="ListParagraph"/>
        <w:numPr>
          <w:ilvl w:val="0"/>
          <w:numId w:val="32"/>
        </w:numPr>
        <w:spacing w:after="0" w:line="240" w:lineRule="auto"/>
        <w:rPr>
          <w:sz w:val="24"/>
          <w:szCs w:val="24"/>
        </w:rPr>
      </w:pPr>
      <w:r w:rsidRPr="5F6EAF6C">
        <w:rPr>
          <w:sz w:val="24"/>
          <w:szCs w:val="24"/>
        </w:rPr>
        <w:t xml:space="preserve">Due to </w:t>
      </w:r>
      <w:r w:rsidRPr="5F6EAF6C" w:rsidDel="008E2545">
        <w:rPr>
          <w:sz w:val="24"/>
          <w:szCs w:val="24"/>
        </w:rPr>
        <w:t xml:space="preserve">the </w:t>
      </w:r>
      <w:r w:rsidR="00355AEF">
        <w:rPr>
          <w:sz w:val="24"/>
          <w:szCs w:val="24"/>
        </w:rPr>
        <w:t>impact</w:t>
      </w:r>
      <w:r w:rsidR="00355AEF" w:rsidRPr="5F6EAF6C">
        <w:rPr>
          <w:sz w:val="24"/>
          <w:szCs w:val="24"/>
        </w:rPr>
        <w:t xml:space="preserve"> </w:t>
      </w:r>
      <w:r w:rsidRPr="5F6EAF6C">
        <w:rPr>
          <w:sz w:val="24"/>
          <w:szCs w:val="24"/>
        </w:rPr>
        <w:t>of COVID-19, rates for 2020 are included in the following charts but are excluded from analyses</w:t>
      </w:r>
      <w:r w:rsidR="00D17CF2">
        <w:rPr>
          <w:sz w:val="24"/>
          <w:szCs w:val="24"/>
        </w:rPr>
        <w:t>, consistent with NCI-SEER guidance</w:t>
      </w:r>
      <w:r w:rsidRPr="5F6EAF6C">
        <w:rPr>
          <w:sz w:val="24"/>
          <w:szCs w:val="24"/>
        </w:rPr>
        <w:t>.</w:t>
      </w:r>
    </w:p>
    <w:p w14:paraId="411FB7C8" w14:textId="77777777" w:rsidR="00C61BF6" w:rsidRPr="00D658B0" w:rsidRDefault="00C61BF6" w:rsidP="00D658B0">
      <w:pPr>
        <w:spacing w:after="0" w:line="240" w:lineRule="auto"/>
        <w:rPr>
          <w:b/>
          <w:bCs/>
          <w:sz w:val="24"/>
          <w:szCs w:val="24"/>
        </w:rPr>
      </w:pPr>
    </w:p>
    <w:p w14:paraId="78DA3F08" w14:textId="77777777" w:rsidR="00C61BF6" w:rsidRPr="00D658B0" w:rsidRDefault="00C61BF6" w:rsidP="00D658B0">
      <w:pPr>
        <w:spacing w:after="0" w:line="240" w:lineRule="auto"/>
        <w:jc w:val="center"/>
        <w:rPr>
          <w:noProof/>
        </w:rPr>
      </w:pPr>
      <w:r w:rsidRPr="00D658B0">
        <w:rPr>
          <w:noProof/>
        </w:rPr>
        <w:drawing>
          <wp:inline distT="0" distB="0" distL="0" distR="0" wp14:anchorId="4F0C1EB6" wp14:editId="2B6BCD02">
            <wp:extent cx="5219700" cy="2317750"/>
            <wp:effectExtent l="0" t="0" r="0" b="6350"/>
            <wp:docPr id="394425402" name="Chart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B3F728E" w14:textId="0FAE6FA0" w:rsidR="00C61BF6" w:rsidRDefault="00C61BF6" w:rsidP="00A74CA8">
      <w:pPr>
        <w:spacing w:after="0" w:line="240" w:lineRule="auto"/>
        <w:ind w:left="360" w:firstLine="360"/>
        <w:rPr>
          <w:noProof/>
          <w:sz w:val="18"/>
          <w:szCs w:val="18"/>
        </w:rPr>
      </w:pPr>
      <w:r w:rsidRPr="1D2D3CA4">
        <w:rPr>
          <w:noProof/>
          <w:sz w:val="18"/>
          <w:szCs w:val="18"/>
        </w:rPr>
        <w:t>Source:</w:t>
      </w:r>
      <w:r w:rsidR="00640CA0">
        <w:t xml:space="preserve"> </w:t>
      </w:r>
      <w:r w:rsidR="00640CA0" w:rsidRPr="1D2D3CA4">
        <w:rPr>
          <w:noProof/>
          <w:sz w:val="18"/>
          <w:szCs w:val="18"/>
        </w:rPr>
        <w:t>Massachusetts Registry of Vital Records and Statistics</w:t>
      </w:r>
      <w:r w:rsidRPr="1D2D3CA4">
        <w:rPr>
          <w:noProof/>
          <w:sz w:val="18"/>
          <w:szCs w:val="18"/>
        </w:rPr>
        <w:t xml:space="preserve">; </w:t>
      </w:r>
    </w:p>
    <w:p w14:paraId="67B10BC4" w14:textId="5FC71659" w:rsidR="00C61BF6" w:rsidRDefault="03C3BDAC" w:rsidP="00A74CA8">
      <w:pPr>
        <w:spacing w:after="0" w:line="240" w:lineRule="auto"/>
        <w:ind w:left="360" w:firstLine="360"/>
        <w:rPr>
          <w:noProof/>
          <w:sz w:val="18"/>
          <w:szCs w:val="18"/>
        </w:rPr>
      </w:pPr>
      <w:r w:rsidRPr="1D2D3CA4">
        <w:rPr>
          <w:noProof/>
          <w:sz w:val="18"/>
          <w:szCs w:val="18"/>
        </w:rPr>
        <w:t>*</w:t>
      </w:r>
      <w:r w:rsidR="00C61BF6" w:rsidRPr="1D2D3CA4">
        <w:rPr>
          <w:noProof/>
          <w:sz w:val="18"/>
          <w:szCs w:val="18"/>
        </w:rPr>
        <w:t xml:space="preserve">Rates are </w:t>
      </w:r>
      <w:r w:rsidR="001C1F14" w:rsidRPr="1D2D3CA4">
        <w:rPr>
          <w:noProof/>
          <w:sz w:val="18"/>
          <w:szCs w:val="18"/>
        </w:rPr>
        <w:t>per 100</w:t>
      </w:r>
      <w:r w:rsidR="00472982" w:rsidRPr="1D2D3CA4">
        <w:rPr>
          <w:noProof/>
          <w:sz w:val="18"/>
          <w:szCs w:val="18"/>
        </w:rPr>
        <w:t xml:space="preserve">,000 and </w:t>
      </w:r>
      <w:r w:rsidR="00C61BF6" w:rsidRPr="1D2D3CA4">
        <w:rPr>
          <w:noProof/>
          <w:sz w:val="18"/>
          <w:szCs w:val="18"/>
        </w:rPr>
        <w:t>age-adjusted to the 2000 U.S. Standard Population.</w:t>
      </w:r>
    </w:p>
    <w:p w14:paraId="1CDF75EC" w14:textId="77777777" w:rsidR="0048092A" w:rsidRDefault="0048092A" w:rsidP="00D658B0">
      <w:pPr>
        <w:spacing w:after="0" w:line="240" w:lineRule="auto"/>
        <w:ind w:left="720"/>
        <w:rPr>
          <w:noProof/>
          <w:sz w:val="18"/>
          <w:szCs w:val="18"/>
        </w:rPr>
      </w:pPr>
    </w:p>
    <w:p w14:paraId="31E53FD1" w14:textId="05231E94" w:rsidR="002F15E8" w:rsidRPr="00AD4243" w:rsidRDefault="002F15E8" w:rsidP="002F15E8">
      <w:pPr>
        <w:numPr>
          <w:ilvl w:val="0"/>
          <w:numId w:val="32"/>
        </w:numPr>
        <w:spacing w:after="0" w:line="240" w:lineRule="auto"/>
        <w:rPr>
          <w:noProof/>
          <w:sz w:val="24"/>
          <w:szCs w:val="24"/>
        </w:rPr>
      </w:pPr>
      <w:r w:rsidRPr="00AD4243">
        <w:rPr>
          <w:noProof/>
          <w:sz w:val="24"/>
          <w:szCs w:val="24"/>
        </w:rPr>
        <w:lastRenderedPageBreak/>
        <w:t xml:space="preserve">There </w:t>
      </w:r>
      <w:r w:rsidR="0028795D">
        <w:rPr>
          <w:noProof/>
          <w:sz w:val="24"/>
          <w:szCs w:val="24"/>
        </w:rPr>
        <w:t>was a</w:t>
      </w:r>
      <w:r w:rsidRPr="00AD4243">
        <w:rPr>
          <w:noProof/>
          <w:sz w:val="24"/>
          <w:szCs w:val="24"/>
        </w:rPr>
        <w:t xml:space="preserve"> significant </w:t>
      </w:r>
      <w:r w:rsidR="0028795D">
        <w:rPr>
          <w:noProof/>
          <w:sz w:val="24"/>
          <w:szCs w:val="24"/>
        </w:rPr>
        <w:t>decrease</w:t>
      </w:r>
      <w:r w:rsidR="0028795D" w:rsidRPr="00AD4243">
        <w:rPr>
          <w:noProof/>
          <w:sz w:val="24"/>
          <w:szCs w:val="24"/>
        </w:rPr>
        <w:t xml:space="preserve"> </w:t>
      </w:r>
      <w:r w:rsidRPr="00AD4243">
        <w:rPr>
          <w:noProof/>
          <w:sz w:val="24"/>
          <w:szCs w:val="24"/>
        </w:rPr>
        <w:t xml:space="preserve">in the mortality rates for all cancers from 2017-2021 for males </w:t>
      </w:r>
      <w:r w:rsidR="0028795D">
        <w:rPr>
          <w:noProof/>
          <w:sz w:val="24"/>
          <w:szCs w:val="24"/>
        </w:rPr>
        <w:t xml:space="preserve">but not for </w:t>
      </w:r>
      <w:r w:rsidRPr="00AD4243">
        <w:rPr>
          <w:noProof/>
          <w:sz w:val="24"/>
          <w:szCs w:val="24"/>
        </w:rPr>
        <w:t>females.</w:t>
      </w:r>
    </w:p>
    <w:p w14:paraId="58BC297F" w14:textId="7B50C09E" w:rsidR="00AF4240" w:rsidRPr="00D658B0" w:rsidRDefault="00AF4240" w:rsidP="1D2D3CA4">
      <w:pPr>
        <w:spacing w:after="0" w:line="240" w:lineRule="auto"/>
        <w:ind w:left="720"/>
        <w:rPr>
          <w:noProof/>
          <w:sz w:val="24"/>
          <w:szCs w:val="24"/>
        </w:rPr>
      </w:pPr>
    </w:p>
    <w:p w14:paraId="0B12C336" w14:textId="77777777" w:rsidR="00C61BF6" w:rsidRPr="00D658B0" w:rsidRDefault="00C61BF6" w:rsidP="00D658B0">
      <w:pPr>
        <w:spacing w:after="0" w:line="240" w:lineRule="auto"/>
        <w:jc w:val="center"/>
        <w:rPr>
          <w:noProof/>
        </w:rPr>
      </w:pPr>
      <w:r w:rsidRPr="00D658B0">
        <w:rPr>
          <w:noProof/>
        </w:rPr>
        <w:drawing>
          <wp:inline distT="0" distB="0" distL="0" distR="0" wp14:anchorId="54C5BA1F" wp14:editId="03C98C82">
            <wp:extent cx="5270500" cy="2209800"/>
            <wp:effectExtent l="0" t="0" r="6350" b="0"/>
            <wp:docPr id="1973415884" name="Chart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01FCEEAD" w14:textId="6AC61A2E" w:rsidR="00C61BF6" w:rsidRPr="00D658B0" w:rsidRDefault="00C61BF6" w:rsidP="00A74CA8">
      <w:pPr>
        <w:spacing w:after="0" w:line="240" w:lineRule="auto"/>
        <w:ind w:left="360" w:firstLine="360"/>
        <w:rPr>
          <w:noProof/>
          <w:sz w:val="18"/>
          <w:szCs w:val="18"/>
        </w:rPr>
      </w:pPr>
      <w:r w:rsidRPr="1D2D3CA4">
        <w:rPr>
          <w:noProof/>
          <w:sz w:val="18"/>
          <w:szCs w:val="18"/>
        </w:rPr>
        <w:t>Source</w:t>
      </w:r>
      <w:r w:rsidR="00217A5B">
        <w:t xml:space="preserve"> </w:t>
      </w:r>
      <w:r w:rsidR="00217A5B" w:rsidRPr="1D2D3CA4">
        <w:rPr>
          <w:noProof/>
          <w:sz w:val="18"/>
          <w:szCs w:val="18"/>
        </w:rPr>
        <w:t>Massachusetts Registry of Vital Records and Statistics</w:t>
      </w:r>
      <w:r w:rsidRPr="1D2D3CA4">
        <w:rPr>
          <w:noProof/>
          <w:sz w:val="18"/>
          <w:szCs w:val="18"/>
        </w:rPr>
        <w:t xml:space="preserve">; </w:t>
      </w:r>
    </w:p>
    <w:p w14:paraId="2CF31278" w14:textId="47D13DA2" w:rsidR="00C61BF6" w:rsidRPr="00D658B0" w:rsidRDefault="33DDF113" w:rsidP="00A74CA8">
      <w:pPr>
        <w:spacing w:after="0" w:line="240" w:lineRule="auto"/>
        <w:ind w:left="360" w:firstLine="360"/>
        <w:rPr>
          <w:noProof/>
          <w:sz w:val="18"/>
          <w:szCs w:val="18"/>
        </w:rPr>
      </w:pPr>
      <w:r w:rsidRPr="1D2D3CA4">
        <w:rPr>
          <w:noProof/>
          <w:sz w:val="18"/>
          <w:szCs w:val="18"/>
        </w:rPr>
        <w:t>*</w:t>
      </w:r>
      <w:r w:rsidR="00C61BF6" w:rsidRPr="1D2D3CA4">
        <w:rPr>
          <w:noProof/>
          <w:sz w:val="18"/>
          <w:szCs w:val="18"/>
        </w:rPr>
        <w:t xml:space="preserve">Rates are </w:t>
      </w:r>
      <w:r w:rsidR="00472982" w:rsidRPr="1D2D3CA4">
        <w:rPr>
          <w:noProof/>
          <w:sz w:val="18"/>
          <w:szCs w:val="18"/>
        </w:rPr>
        <w:t xml:space="preserve">per 100,000 and </w:t>
      </w:r>
      <w:r w:rsidR="00C61BF6" w:rsidRPr="1D2D3CA4">
        <w:rPr>
          <w:noProof/>
          <w:sz w:val="18"/>
          <w:szCs w:val="18"/>
        </w:rPr>
        <w:t>age-adjusted to the 2000 U.S. Standard Population.</w:t>
      </w:r>
      <w:r w:rsidR="00437F5E" w:rsidRPr="1D2D3CA4">
        <w:rPr>
          <w:noProof/>
          <w:sz w:val="18"/>
          <w:szCs w:val="18"/>
        </w:rPr>
        <w:t xml:space="preserve"> </w:t>
      </w:r>
    </w:p>
    <w:p w14:paraId="0FEB2A79" w14:textId="0D6A3518" w:rsidR="00C61BF6" w:rsidRPr="00D658B0" w:rsidRDefault="42027919" w:rsidP="00A74CA8">
      <w:pPr>
        <w:spacing w:after="0" w:line="240" w:lineRule="auto"/>
        <w:ind w:left="720"/>
        <w:rPr>
          <w:noProof/>
          <w:sz w:val="18"/>
          <w:szCs w:val="18"/>
        </w:rPr>
      </w:pPr>
      <w:r w:rsidRPr="1D2D3CA4">
        <w:rPr>
          <w:noProof/>
          <w:sz w:val="18"/>
          <w:szCs w:val="18"/>
        </w:rPr>
        <w:t>*</w:t>
      </w:r>
      <w:r w:rsidR="00C61BF6" w:rsidRPr="1D2D3CA4">
        <w:rPr>
          <w:noProof/>
          <w:sz w:val="18"/>
          <w:szCs w:val="18"/>
        </w:rPr>
        <w:t xml:space="preserve">*Native American, NHs were </w:t>
      </w:r>
      <w:r w:rsidR="00A22C3C" w:rsidRPr="1D2D3CA4">
        <w:rPr>
          <w:noProof/>
          <w:sz w:val="18"/>
          <w:szCs w:val="18"/>
        </w:rPr>
        <w:t xml:space="preserve">not </w:t>
      </w:r>
      <w:r w:rsidR="00C61BF6" w:rsidRPr="1D2D3CA4">
        <w:rPr>
          <w:noProof/>
          <w:sz w:val="18"/>
          <w:szCs w:val="18"/>
        </w:rPr>
        <w:t xml:space="preserve">included when calculating trends for cancer </w:t>
      </w:r>
      <w:r w:rsidR="00322E09" w:rsidRPr="1D2D3CA4">
        <w:rPr>
          <w:noProof/>
          <w:sz w:val="18"/>
          <w:szCs w:val="18"/>
        </w:rPr>
        <w:t xml:space="preserve">mortality </w:t>
      </w:r>
      <w:r w:rsidR="00C61BF6" w:rsidRPr="1D2D3CA4">
        <w:rPr>
          <w:noProof/>
          <w:sz w:val="18"/>
          <w:szCs w:val="18"/>
        </w:rPr>
        <w:t>rates</w:t>
      </w:r>
      <w:r w:rsidR="00A22C3C" w:rsidRPr="1D2D3CA4">
        <w:rPr>
          <w:noProof/>
          <w:sz w:val="18"/>
          <w:szCs w:val="18"/>
        </w:rPr>
        <w:t xml:space="preserve"> as there were too few deaths per year </w:t>
      </w:r>
      <w:r w:rsidR="00322E09" w:rsidRPr="1D2D3CA4">
        <w:rPr>
          <w:noProof/>
          <w:sz w:val="18"/>
          <w:szCs w:val="18"/>
        </w:rPr>
        <w:t>to do a trend analysis</w:t>
      </w:r>
      <w:r w:rsidR="00C61BF6" w:rsidRPr="1D2D3CA4">
        <w:rPr>
          <w:noProof/>
          <w:sz w:val="18"/>
          <w:szCs w:val="18"/>
        </w:rPr>
        <w:t xml:space="preserve">.  </w:t>
      </w:r>
    </w:p>
    <w:p w14:paraId="302B83ED" w14:textId="77777777" w:rsidR="00AF4240" w:rsidRPr="00D658B0" w:rsidRDefault="00AF4240" w:rsidP="00D658B0">
      <w:pPr>
        <w:spacing w:after="0" w:line="240" w:lineRule="auto"/>
        <w:ind w:left="720"/>
        <w:rPr>
          <w:noProof/>
          <w:sz w:val="18"/>
          <w:szCs w:val="18"/>
        </w:rPr>
      </w:pPr>
    </w:p>
    <w:p w14:paraId="02AEE3BE" w14:textId="77777777" w:rsidR="00AF4240" w:rsidRPr="00D658B0" w:rsidRDefault="00C61BF6" w:rsidP="00D658B0">
      <w:pPr>
        <w:spacing w:after="0" w:line="240" w:lineRule="auto"/>
        <w:jc w:val="center"/>
      </w:pPr>
      <w:r w:rsidRPr="00D658B0">
        <w:rPr>
          <w:noProof/>
        </w:rPr>
        <w:drawing>
          <wp:inline distT="0" distB="0" distL="0" distR="0" wp14:anchorId="578F32DC" wp14:editId="741F85E4">
            <wp:extent cx="5321300" cy="2273300"/>
            <wp:effectExtent l="0" t="0" r="12700" b="12700"/>
            <wp:docPr id="101054879" name="Chart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00AF4240" w:rsidRPr="00D658B0">
        <w:t xml:space="preserve">          </w:t>
      </w:r>
    </w:p>
    <w:p w14:paraId="66784281" w14:textId="5C43D5C0" w:rsidR="00AF4240" w:rsidRDefault="00AF4240" w:rsidP="1D2D3CA4">
      <w:pPr>
        <w:spacing w:after="0" w:line="240" w:lineRule="auto"/>
        <w:ind w:left="720"/>
        <w:rPr>
          <w:noProof/>
          <w:sz w:val="18"/>
          <w:szCs w:val="18"/>
        </w:rPr>
      </w:pPr>
      <w:r w:rsidRPr="1D2D3CA4">
        <w:rPr>
          <w:sz w:val="18"/>
          <w:szCs w:val="18"/>
        </w:rPr>
        <w:t>S</w:t>
      </w:r>
      <w:r w:rsidRPr="1D2D3CA4">
        <w:rPr>
          <w:noProof/>
          <w:sz w:val="18"/>
          <w:szCs w:val="18"/>
        </w:rPr>
        <w:t>ource:</w:t>
      </w:r>
      <w:r w:rsidR="00217A5B">
        <w:t xml:space="preserve"> </w:t>
      </w:r>
      <w:r w:rsidR="00217A5B" w:rsidRPr="1D2D3CA4">
        <w:rPr>
          <w:noProof/>
          <w:sz w:val="18"/>
          <w:szCs w:val="18"/>
        </w:rPr>
        <w:t>Massachusetts Registry of Vital Records and Statistics;</w:t>
      </w:r>
      <w:r w:rsidRPr="1D2D3CA4">
        <w:rPr>
          <w:noProof/>
          <w:sz w:val="18"/>
          <w:szCs w:val="18"/>
        </w:rPr>
        <w:t xml:space="preserve"> </w:t>
      </w:r>
    </w:p>
    <w:p w14:paraId="25559698" w14:textId="022023CD" w:rsidR="00AF4240" w:rsidRDefault="080BDD24" w:rsidP="00472982">
      <w:pPr>
        <w:spacing w:after="0" w:line="240" w:lineRule="auto"/>
        <w:ind w:left="720"/>
        <w:rPr>
          <w:noProof/>
          <w:sz w:val="18"/>
          <w:szCs w:val="18"/>
        </w:rPr>
      </w:pPr>
      <w:r w:rsidRPr="1D2D3CA4">
        <w:rPr>
          <w:noProof/>
          <w:sz w:val="18"/>
          <w:szCs w:val="18"/>
        </w:rPr>
        <w:t>*</w:t>
      </w:r>
      <w:r w:rsidR="00AF4240" w:rsidRPr="1D2D3CA4">
        <w:rPr>
          <w:noProof/>
          <w:sz w:val="18"/>
          <w:szCs w:val="18"/>
        </w:rPr>
        <w:t xml:space="preserve">Rates are </w:t>
      </w:r>
      <w:r w:rsidR="00472982" w:rsidRPr="1D2D3CA4">
        <w:rPr>
          <w:noProof/>
          <w:sz w:val="18"/>
          <w:szCs w:val="18"/>
        </w:rPr>
        <w:t xml:space="preserve">per 100,000 and </w:t>
      </w:r>
      <w:r w:rsidR="00AF4240" w:rsidRPr="1D2D3CA4">
        <w:rPr>
          <w:noProof/>
          <w:sz w:val="18"/>
          <w:szCs w:val="18"/>
        </w:rPr>
        <w:t>age-adjusted to the 2000U.S. Standard</w:t>
      </w:r>
      <w:r w:rsidR="008B6029" w:rsidRPr="1D2D3CA4">
        <w:rPr>
          <w:noProof/>
          <w:sz w:val="18"/>
          <w:szCs w:val="18"/>
        </w:rPr>
        <w:t xml:space="preserve"> </w:t>
      </w:r>
      <w:r w:rsidR="00AF4240" w:rsidRPr="1D2D3CA4">
        <w:rPr>
          <w:noProof/>
          <w:sz w:val="18"/>
          <w:szCs w:val="18"/>
        </w:rPr>
        <w:t>Population.</w:t>
      </w:r>
    </w:p>
    <w:p w14:paraId="4A82D3C2" w14:textId="77777777" w:rsidR="00736763" w:rsidRPr="000104AD" w:rsidRDefault="00736763" w:rsidP="00472982">
      <w:pPr>
        <w:spacing w:after="0" w:line="240" w:lineRule="auto"/>
        <w:ind w:left="720"/>
        <w:rPr>
          <w:noProof/>
          <w:sz w:val="24"/>
          <w:szCs w:val="24"/>
        </w:rPr>
      </w:pPr>
    </w:p>
    <w:p w14:paraId="6941E342" w14:textId="3A3A843A" w:rsidR="00736763" w:rsidRPr="000104AD" w:rsidRDefault="00EF239F" w:rsidP="00736763">
      <w:pPr>
        <w:numPr>
          <w:ilvl w:val="0"/>
          <w:numId w:val="32"/>
        </w:numPr>
        <w:spacing w:after="0" w:line="240" w:lineRule="auto"/>
        <w:rPr>
          <w:noProof/>
          <w:sz w:val="24"/>
          <w:szCs w:val="24"/>
        </w:rPr>
      </w:pPr>
      <w:r>
        <w:rPr>
          <w:noProof/>
          <w:sz w:val="24"/>
          <w:szCs w:val="24"/>
        </w:rPr>
        <w:t>T</w:t>
      </w:r>
      <w:r w:rsidR="00736763" w:rsidRPr="000104AD">
        <w:rPr>
          <w:noProof/>
          <w:sz w:val="24"/>
          <w:szCs w:val="24"/>
        </w:rPr>
        <w:t>here were no significant  decreases in female breast mortality rates from 2017-2021 for each of the four race/ethnic groups.</w:t>
      </w:r>
    </w:p>
    <w:p w14:paraId="19F34C6D" w14:textId="77777777" w:rsidR="00736763" w:rsidRPr="000104AD" w:rsidRDefault="00736763" w:rsidP="00472982">
      <w:pPr>
        <w:spacing w:after="0" w:line="240" w:lineRule="auto"/>
        <w:ind w:left="720"/>
        <w:rPr>
          <w:noProof/>
          <w:sz w:val="24"/>
          <w:szCs w:val="24"/>
        </w:rPr>
      </w:pPr>
    </w:p>
    <w:p w14:paraId="7CCB6C89" w14:textId="73773FEF" w:rsidR="00C61BF6" w:rsidRPr="00D658B0" w:rsidRDefault="00C61BF6" w:rsidP="00D658B0">
      <w:pPr>
        <w:spacing w:after="0" w:line="240" w:lineRule="auto"/>
        <w:jc w:val="center"/>
        <w:rPr>
          <w:noProof/>
        </w:rPr>
      </w:pPr>
      <w:r w:rsidRPr="00D658B0">
        <w:rPr>
          <w:noProof/>
        </w:rPr>
        <w:lastRenderedPageBreak/>
        <w:drawing>
          <wp:inline distT="0" distB="0" distL="0" distR="0" wp14:anchorId="0E8629FF" wp14:editId="2649EA43">
            <wp:extent cx="5302250" cy="2444750"/>
            <wp:effectExtent l="0" t="0" r="12700" b="12700"/>
            <wp:docPr id="108404055" name="Chart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5B354FA0" w14:textId="49A375AA" w:rsidR="00C61BF6" w:rsidRDefault="00C61BF6" w:rsidP="1D2D3CA4">
      <w:pPr>
        <w:spacing w:after="0" w:line="240" w:lineRule="auto"/>
        <w:ind w:left="720"/>
        <w:rPr>
          <w:noProof/>
          <w:sz w:val="18"/>
          <w:szCs w:val="18"/>
        </w:rPr>
      </w:pPr>
      <w:r w:rsidRPr="1D2D3CA4">
        <w:rPr>
          <w:noProof/>
          <w:sz w:val="18"/>
          <w:szCs w:val="18"/>
        </w:rPr>
        <w:t>Source:</w:t>
      </w:r>
      <w:r w:rsidR="00217A5B">
        <w:t xml:space="preserve"> </w:t>
      </w:r>
      <w:r w:rsidR="00217A5B" w:rsidRPr="1D2D3CA4">
        <w:rPr>
          <w:noProof/>
          <w:sz w:val="18"/>
          <w:szCs w:val="18"/>
        </w:rPr>
        <w:t>Massachusetts Registry of Vital Records and Statistics</w:t>
      </w:r>
      <w:r w:rsidRPr="1D2D3CA4">
        <w:rPr>
          <w:noProof/>
          <w:sz w:val="18"/>
          <w:szCs w:val="18"/>
        </w:rPr>
        <w:t xml:space="preserve">; </w:t>
      </w:r>
    </w:p>
    <w:p w14:paraId="57A286BE" w14:textId="5E9D0321" w:rsidR="00C61BF6" w:rsidRDefault="00C61BF6" w:rsidP="1D2D3CA4">
      <w:pPr>
        <w:spacing w:after="0" w:line="240" w:lineRule="auto"/>
        <w:ind w:left="720"/>
        <w:rPr>
          <w:noProof/>
          <w:sz w:val="18"/>
          <w:szCs w:val="18"/>
        </w:rPr>
      </w:pPr>
      <w:r w:rsidRPr="1D2D3CA4">
        <w:rPr>
          <w:noProof/>
          <w:sz w:val="18"/>
          <w:szCs w:val="18"/>
        </w:rPr>
        <w:t>Rates are age-adjusted to the 2000 U.S. Standard Population.</w:t>
      </w:r>
      <w:r w:rsidR="006D732D" w:rsidRPr="1D2D3CA4">
        <w:rPr>
          <w:noProof/>
          <w:sz w:val="18"/>
          <w:szCs w:val="18"/>
        </w:rPr>
        <w:t xml:space="preserve">  </w:t>
      </w:r>
    </w:p>
    <w:p w14:paraId="230FC1F3" w14:textId="19939D8F" w:rsidR="00C61BF6" w:rsidRDefault="006D732D" w:rsidP="008B6029">
      <w:pPr>
        <w:spacing w:after="0" w:line="240" w:lineRule="auto"/>
        <w:ind w:left="720"/>
        <w:rPr>
          <w:noProof/>
          <w:sz w:val="18"/>
          <w:szCs w:val="18"/>
        </w:rPr>
      </w:pPr>
      <w:r w:rsidRPr="1D2D3CA4">
        <w:rPr>
          <w:noProof/>
          <w:sz w:val="18"/>
          <w:szCs w:val="18"/>
        </w:rPr>
        <w:t>The death counts were too small for Asian, N</w:t>
      </w:r>
      <w:r w:rsidR="00122075" w:rsidRPr="1D2D3CA4">
        <w:rPr>
          <w:noProof/>
          <w:sz w:val="18"/>
          <w:szCs w:val="18"/>
        </w:rPr>
        <w:t>H</w:t>
      </w:r>
      <w:r w:rsidRPr="1D2D3CA4">
        <w:rPr>
          <w:noProof/>
          <w:sz w:val="18"/>
          <w:szCs w:val="18"/>
        </w:rPr>
        <w:t xml:space="preserve"> males to calculate annual rates</w:t>
      </w:r>
      <w:r w:rsidR="00DF536F" w:rsidRPr="1D2D3CA4">
        <w:rPr>
          <w:noProof/>
          <w:sz w:val="18"/>
          <w:szCs w:val="18"/>
        </w:rPr>
        <w:t>.</w:t>
      </w:r>
    </w:p>
    <w:p w14:paraId="76B166B8" w14:textId="77777777" w:rsidR="00EF239F" w:rsidRDefault="00EF239F" w:rsidP="008B6029">
      <w:pPr>
        <w:spacing w:after="0" w:line="240" w:lineRule="auto"/>
        <w:ind w:left="720"/>
        <w:rPr>
          <w:noProof/>
          <w:sz w:val="18"/>
          <w:szCs w:val="18"/>
        </w:rPr>
      </w:pPr>
    </w:p>
    <w:p w14:paraId="34CC568F" w14:textId="77777777" w:rsidR="00736763" w:rsidRPr="000104AD" w:rsidRDefault="00736763" w:rsidP="00736763">
      <w:pPr>
        <w:numPr>
          <w:ilvl w:val="0"/>
          <w:numId w:val="32"/>
        </w:numPr>
        <w:spacing w:after="0" w:line="240" w:lineRule="auto"/>
        <w:rPr>
          <w:noProof/>
          <w:sz w:val="24"/>
          <w:szCs w:val="24"/>
        </w:rPr>
      </w:pPr>
      <w:r w:rsidRPr="000104AD">
        <w:rPr>
          <w:noProof/>
          <w:sz w:val="24"/>
          <w:szCs w:val="24"/>
        </w:rPr>
        <w:t>Prostate cancer mortality rates significantly decreased for Black NH males from 2017-2021 (APC=-8.8) while it increased among White NH males (APC=+2.3).</w:t>
      </w:r>
    </w:p>
    <w:p w14:paraId="6F5B0A6C" w14:textId="77777777" w:rsidR="00736763" w:rsidRDefault="00736763" w:rsidP="008B6029">
      <w:pPr>
        <w:spacing w:after="0" w:line="240" w:lineRule="auto"/>
        <w:ind w:left="720"/>
        <w:rPr>
          <w:noProof/>
          <w:sz w:val="18"/>
          <w:szCs w:val="18"/>
        </w:rPr>
      </w:pPr>
    </w:p>
    <w:p w14:paraId="657BCBA9" w14:textId="77777777" w:rsidR="00736763" w:rsidRPr="00D658B0" w:rsidRDefault="00736763" w:rsidP="008B6029">
      <w:pPr>
        <w:spacing w:after="0" w:line="240" w:lineRule="auto"/>
        <w:ind w:left="720"/>
        <w:rPr>
          <w:noProof/>
          <w:sz w:val="18"/>
          <w:szCs w:val="18"/>
        </w:rPr>
      </w:pPr>
    </w:p>
    <w:p w14:paraId="733E1554" w14:textId="77777777" w:rsidR="00C61BF6" w:rsidRPr="00D658B0" w:rsidRDefault="00C61BF6" w:rsidP="00D658B0">
      <w:pPr>
        <w:spacing w:after="0" w:line="240" w:lineRule="auto"/>
        <w:jc w:val="center"/>
        <w:rPr>
          <w:noProof/>
        </w:rPr>
      </w:pPr>
      <w:r w:rsidRPr="00D658B0">
        <w:rPr>
          <w:noProof/>
        </w:rPr>
        <w:drawing>
          <wp:inline distT="0" distB="0" distL="0" distR="0" wp14:anchorId="167716BE" wp14:editId="0CD12960">
            <wp:extent cx="5302250" cy="2355850"/>
            <wp:effectExtent l="0" t="0" r="12700" b="6350"/>
            <wp:docPr id="26038525" name="Chart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FC521FD" w14:textId="50636D01" w:rsidR="00C61BF6" w:rsidRDefault="00C61BF6" w:rsidP="008B6029">
      <w:pPr>
        <w:spacing w:after="0" w:line="240" w:lineRule="auto"/>
        <w:ind w:left="720"/>
        <w:rPr>
          <w:noProof/>
          <w:sz w:val="18"/>
          <w:szCs w:val="18"/>
        </w:rPr>
      </w:pPr>
      <w:r w:rsidRPr="00D658B0">
        <w:rPr>
          <w:noProof/>
          <w:sz w:val="18"/>
          <w:szCs w:val="18"/>
        </w:rPr>
        <w:t>Source:</w:t>
      </w:r>
      <w:r w:rsidR="00217A5B" w:rsidRPr="00D658B0">
        <w:t xml:space="preserve"> </w:t>
      </w:r>
      <w:r w:rsidR="00217A5B" w:rsidRPr="00D658B0">
        <w:rPr>
          <w:noProof/>
          <w:sz w:val="18"/>
          <w:szCs w:val="18"/>
        </w:rPr>
        <w:t>Massachusetts Registry of Vital Records and Statistics</w:t>
      </w:r>
      <w:r w:rsidRPr="00D658B0">
        <w:rPr>
          <w:noProof/>
          <w:sz w:val="18"/>
          <w:szCs w:val="18"/>
        </w:rPr>
        <w:t>; Rates are age-adjusted to the 2000 U.S. Standard Population.</w:t>
      </w:r>
    </w:p>
    <w:p w14:paraId="33119A84" w14:textId="77777777" w:rsidR="00736763" w:rsidRDefault="00736763" w:rsidP="008B6029">
      <w:pPr>
        <w:spacing w:after="0" w:line="240" w:lineRule="auto"/>
        <w:ind w:left="720"/>
        <w:rPr>
          <w:noProof/>
          <w:sz w:val="18"/>
          <w:szCs w:val="18"/>
        </w:rPr>
      </w:pPr>
    </w:p>
    <w:p w14:paraId="724457E4" w14:textId="1AFB86BF" w:rsidR="00736763" w:rsidRPr="000104AD" w:rsidRDefault="336A2ED5" w:rsidP="00736763">
      <w:pPr>
        <w:numPr>
          <w:ilvl w:val="0"/>
          <w:numId w:val="32"/>
        </w:numPr>
        <w:spacing w:after="0" w:line="240" w:lineRule="auto"/>
        <w:rPr>
          <w:noProof/>
          <w:sz w:val="24"/>
          <w:szCs w:val="24"/>
        </w:rPr>
      </w:pPr>
      <w:r w:rsidRPr="6E2E25C9">
        <w:rPr>
          <w:noProof/>
          <w:sz w:val="24"/>
          <w:szCs w:val="24"/>
        </w:rPr>
        <w:t>Colorectal cancer mortality rates decreased significantly among all White NH</w:t>
      </w:r>
      <w:r w:rsidR="02284231" w:rsidRPr="6E2E25C9">
        <w:rPr>
          <w:noProof/>
          <w:sz w:val="24"/>
          <w:szCs w:val="24"/>
        </w:rPr>
        <w:t xml:space="preserve"> people</w:t>
      </w:r>
      <w:r w:rsidRPr="6E2E25C9">
        <w:rPr>
          <w:noProof/>
          <w:sz w:val="24"/>
          <w:szCs w:val="24"/>
        </w:rPr>
        <w:t xml:space="preserve"> </w:t>
      </w:r>
      <w:r w:rsidR="7D197A8D" w:rsidRPr="6E2E25C9">
        <w:rPr>
          <w:noProof/>
          <w:sz w:val="24"/>
          <w:szCs w:val="24"/>
        </w:rPr>
        <w:t xml:space="preserve">        </w:t>
      </w:r>
      <w:r w:rsidRPr="6E2E25C9">
        <w:rPr>
          <w:noProof/>
          <w:sz w:val="24"/>
          <w:szCs w:val="24"/>
        </w:rPr>
        <w:t>(APC=-2.3) from 2017-2021.</w:t>
      </w:r>
    </w:p>
    <w:p w14:paraId="7F7F25BB" w14:textId="77777777" w:rsidR="00736763" w:rsidRPr="000104AD" w:rsidRDefault="00736763" w:rsidP="008B6029">
      <w:pPr>
        <w:spacing w:after="0" w:line="240" w:lineRule="auto"/>
        <w:ind w:left="720"/>
        <w:rPr>
          <w:noProof/>
          <w:sz w:val="24"/>
          <w:szCs w:val="24"/>
        </w:rPr>
      </w:pPr>
    </w:p>
    <w:p w14:paraId="38B5C519" w14:textId="77777777" w:rsidR="00C61BF6" w:rsidRPr="00D658B0" w:rsidRDefault="00C61BF6" w:rsidP="00D658B0">
      <w:pPr>
        <w:spacing w:after="0" w:line="240" w:lineRule="auto"/>
        <w:jc w:val="center"/>
        <w:rPr>
          <w:noProof/>
        </w:rPr>
      </w:pPr>
      <w:r w:rsidRPr="00D658B0">
        <w:rPr>
          <w:noProof/>
        </w:rPr>
        <w:lastRenderedPageBreak/>
        <w:drawing>
          <wp:inline distT="0" distB="0" distL="0" distR="0" wp14:anchorId="11E7994F" wp14:editId="0A0A1083">
            <wp:extent cx="5289550" cy="2501900"/>
            <wp:effectExtent l="0" t="0" r="6350" b="12700"/>
            <wp:docPr id="1641571843" name="Chart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0570FEC" w14:textId="1027C6BC" w:rsidR="00C61BF6" w:rsidRDefault="00C61BF6" w:rsidP="008B6029">
      <w:pPr>
        <w:spacing w:after="0" w:line="240" w:lineRule="auto"/>
        <w:ind w:left="720"/>
        <w:rPr>
          <w:noProof/>
          <w:sz w:val="18"/>
          <w:szCs w:val="18"/>
        </w:rPr>
      </w:pPr>
      <w:r w:rsidRPr="00D658B0">
        <w:rPr>
          <w:noProof/>
          <w:sz w:val="18"/>
          <w:szCs w:val="18"/>
        </w:rPr>
        <w:t>Source</w:t>
      </w:r>
      <w:r w:rsidR="00217A5B" w:rsidRPr="00D658B0">
        <w:t xml:space="preserve"> </w:t>
      </w:r>
      <w:r w:rsidR="00217A5B" w:rsidRPr="00D658B0">
        <w:rPr>
          <w:noProof/>
          <w:sz w:val="18"/>
          <w:szCs w:val="18"/>
        </w:rPr>
        <w:t>Massachusetts Registry of Vital Records and Statistics</w:t>
      </w:r>
      <w:r w:rsidRPr="00D658B0">
        <w:rPr>
          <w:noProof/>
          <w:sz w:val="18"/>
          <w:szCs w:val="18"/>
        </w:rPr>
        <w:t>:; Rates are age-adjusted to the 2000 U.S. Standard Population.</w:t>
      </w:r>
    </w:p>
    <w:p w14:paraId="021D38B3" w14:textId="0ADD8255" w:rsidR="00736763" w:rsidRPr="000104AD" w:rsidRDefault="336A2ED5" w:rsidP="00736763">
      <w:pPr>
        <w:numPr>
          <w:ilvl w:val="0"/>
          <w:numId w:val="32"/>
        </w:numPr>
        <w:spacing w:after="0" w:line="240" w:lineRule="auto"/>
        <w:rPr>
          <w:noProof/>
          <w:sz w:val="24"/>
          <w:szCs w:val="24"/>
        </w:rPr>
      </w:pPr>
      <w:r w:rsidRPr="6E2E25C9">
        <w:rPr>
          <w:noProof/>
          <w:sz w:val="24"/>
          <w:szCs w:val="24"/>
        </w:rPr>
        <w:t xml:space="preserve">Lung cancer mortality rates significantly decreased among all Black NH(APC=-1.7) and all White NH </w:t>
      </w:r>
      <w:r w:rsidR="1BD2F241" w:rsidRPr="6E2E25C9">
        <w:rPr>
          <w:noProof/>
          <w:sz w:val="24"/>
          <w:szCs w:val="24"/>
        </w:rPr>
        <w:t xml:space="preserve">people </w:t>
      </w:r>
      <w:r w:rsidRPr="6E2E25C9">
        <w:rPr>
          <w:noProof/>
          <w:sz w:val="24"/>
          <w:szCs w:val="24"/>
        </w:rPr>
        <w:t>(APC=-3.7) from 2017-2021.</w:t>
      </w:r>
    </w:p>
    <w:p w14:paraId="210B35A6" w14:textId="77777777" w:rsidR="00736763" w:rsidRDefault="00736763" w:rsidP="008B6029">
      <w:pPr>
        <w:spacing w:after="0" w:line="240" w:lineRule="auto"/>
        <w:ind w:left="720"/>
        <w:rPr>
          <w:noProof/>
          <w:sz w:val="18"/>
          <w:szCs w:val="18"/>
        </w:rPr>
      </w:pPr>
    </w:p>
    <w:p w14:paraId="76BDD11A" w14:textId="77777777" w:rsidR="00736763" w:rsidRPr="00D658B0" w:rsidRDefault="00736763" w:rsidP="008B6029">
      <w:pPr>
        <w:spacing w:after="0" w:line="240" w:lineRule="auto"/>
        <w:ind w:left="720"/>
        <w:rPr>
          <w:noProof/>
          <w:sz w:val="18"/>
          <w:szCs w:val="18"/>
        </w:rPr>
      </w:pPr>
    </w:p>
    <w:p w14:paraId="3AA417FC" w14:textId="77777777" w:rsidR="00B72F29" w:rsidRDefault="00B72F29" w:rsidP="00D658B0">
      <w:pPr>
        <w:spacing w:after="0" w:line="240" w:lineRule="auto"/>
        <w:rPr>
          <w:b/>
          <w:bCs/>
          <w:sz w:val="28"/>
          <w:szCs w:val="28"/>
        </w:rPr>
      </w:pPr>
      <w:bookmarkStart w:id="47" w:name="_Hlk185239854"/>
    </w:p>
    <w:p w14:paraId="4B2BF43A" w14:textId="77777777" w:rsidR="00B72F29" w:rsidRDefault="00B72F29" w:rsidP="00D658B0">
      <w:pPr>
        <w:spacing w:after="0" w:line="240" w:lineRule="auto"/>
        <w:rPr>
          <w:b/>
          <w:bCs/>
          <w:sz w:val="28"/>
          <w:szCs w:val="28"/>
        </w:rPr>
      </w:pPr>
    </w:p>
    <w:p w14:paraId="5E792DC1" w14:textId="77777777" w:rsidR="00B72F29" w:rsidRDefault="00B72F29" w:rsidP="00D658B0">
      <w:pPr>
        <w:spacing w:after="0" w:line="240" w:lineRule="auto"/>
        <w:rPr>
          <w:b/>
          <w:bCs/>
          <w:sz w:val="28"/>
          <w:szCs w:val="28"/>
        </w:rPr>
      </w:pPr>
    </w:p>
    <w:p w14:paraId="45ED2555" w14:textId="77777777" w:rsidR="00B72F29" w:rsidRDefault="00B72F29" w:rsidP="00D658B0">
      <w:pPr>
        <w:spacing w:after="0" w:line="240" w:lineRule="auto"/>
        <w:rPr>
          <w:b/>
          <w:bCs/>
          <w:sz w:val="28"/>
          <w:szCs w:val="28"/>
        </w:rPr>
      </w:pPr>
    </w:p>
    <w:p w14:paraId="0B19A10E" w14:textId="77777777" w:rsidR="00B72F29" w:rsidRDefault="00B72F29" w:rsidP="00D658B0">
      <w:pPr>
        <w:spacing w:after="0" w:line="240" w:lineRule="auto"/>
        <w:rPr>
          <w:b/>
          <w:bCs/>
          <w:sz w:val="28"/>
          <w:szCs w:val="28"/>
        </w:rPr>
      </w:pPr>
    </w:p>
    <w:p w14:paraId="5FBC5520" w14:textId="77777777" w:rsidR="005843D0" w:rsidRDefault="005843D0" w:rsidP="00D658B0">
      <w:pPr>
        <w:spacing w:after="0" w:line="240" w:lineRule="auto"/>
        <w:rPr>
          <w:b/>
          <w:bCs/>
          <w:sz w:val="28"/>
          <w:szCs w:val="28"/>
        </w:rPr>
      </w:pPr>
    </w:p>
    <w:p w14:paraId="3120C3D5" w14:textId="77777777" w:rsidR="005843D0" w:rsidRDefault="005843D0" w:rsidP="00D658B0">
      <w:pPr>
        <w:spacing w:after="0" w:line="240" w:lineRule="auto"/>
        <w:rPr>
          <w:b/>
          <w:bCs/>
          <w:sz w:val="28"/>
          <w:szCs w:val="28"/>
        </w:rPr>
      </w:pPr>
    </w:p>
    <w:p w14:paraId="5E2D2EB0" w14:textId="77777777" w:rsidR="005843D0" w:rsidRDefault="005843D0" w:rsidP="00D658B0">
      <w:pPr>
        <w:spacing w:after="0" w:line="240" w:lineRule="auto"/>
        <w:rPr>
          <w:b/>
          <w:bCs/>
          <w:sz w:val="28"/>
          <w:szCs w:val="28"/>
        </w:rPr>
      </w:pPr>
    </w:p>
    <w:p w14:paraId="6C4654D2" w14:textId="77777777" w:rsidR="005843D0" w:rsidRDefault="005843D0" w:rsidP="00D658B0">
      <w:pPr>
        <w:spacing w:after="0" w:line="240" w:lineRule="auto"/>
        <w:rPr>
          <w:b/>
          <w:bCs/>
          <w:sz w:val="28"/>
          <w:szCs w:val="28"/>
        </w:rPr>
      </w:pPr>
    </w:p>
    <w:p w14:paraId="2D311818" w14:textId="77777777" w:rsidR="005843D0" w:rsidRDefault="005843D0" w:rsidP="00D658B0">
      <w:pPr>
        <w:spacing w:after="0" w:line="240" w:lineRule="auto"/>
        <w:rPr>
          <w:b/>
          <w:bCs/>
          <w:sz w:val="28"/>
          <w:szCs w:val="28"/>
        </w:rPr>
      </w:pPr>
    </w:p>
    <w:p w14:paraId="00E17D6E" w14:textId="77777777" w:rsidR="005843D0" w:rsidRDefault="005843D0" w:rsidP="00D658B0">
      <w:pPr>
        <w:spacing w:after="0" w:line="240" w:lineRule="auto"/>
        <w:rPr>
          <w:b/>
          <w:bCs/>
          <w:sz w:val="28"/>
          <w:szCs w:val="28"/>
        </w:rPr>
      </w:pPr>
    </w:p>
    <w:p w14:paraId="37816CCD" w14:textId="77777777" w:rsidR="005843D0" w:rsidRDefault="005843D0" w:rsidP="00D658B0">
      <w:pPr>
        <w:spacing w:after="0" w:line="240" w:lineRule="auto"/>
        <w:rPr>
          <w:b/>
          <w:bCs/>
          <w:sz w:val="28"/>
          <w:szCs w:val="28"/>
        </w:rPr>
      </w:pPr>
    </w:p>
    <w:p w14:paraId="2509FAB9" w14:textId="77777777" w:rsidR="005843D0" w:rsidRDefault="005843D0" w:rsidP="00D658B0">
      <w:pPr>
        <w:spacing w:after="0" w:line="240" w:lineRule="auto"/>
        <w:rPr>
          <w:b/>
          <w:bCs/>
          <w:sz w:val="28"/>
          <w:szCs w:val="28"/>
        </w:rPr>
      </w:pPr>
    </w:p>
    <w:p w14:paraId="72B580B1" w14:textId="77777777" w:rsidR="005843D0" w:rsidRDefault="005843D0" w:rsidP="00D658B0">
      <w:pPr>
        <w:spacing w:after="0" w:line="240" w:lineRule="auto"/>
        <w:rPr>
          <w:b/>
          <w:bCs/>
          <w:sz w:val="28"/>
          <w:szCs w:val="28"/>
        </w:rPr>
      </w:pPr>
    </w:p>
    <w:p w14:paraId="6200470C" w14:textId="77777777" w:rsidR="005843D0" w:rsidRDefault="005843D0" w:rsidP="00D658B0">
      <w:pPr>
        <w:spacing w:after="0" w:line="240" w:lineRule="auto"/>
        <w:rPr>
          <w:b/>
          <w:bCs/>
          <w:sz w:val="28"/>
          <w:szCs w:val="28"/>
        </w:rPr>
      </w:pPr>
    </w:p>
    <w:p w14:paraId="3C0C5EEF" w14:textId="77777777" w:rsidR="005843D0" w:rsidRDefault="005843D0" w:rsidP="00D658B0">
      <w:pPr>
        <w:spacing w:after="0" w:line="240" w:lineRule="auto"/>
        <w:rPr>
          <w:b/>
          <w:bCs/>
          <w:sz w:val="28"/>
          <w:szCs w:val="28"/>
        </w:rPr>
      </w:pPr>
    </w:p>
    <w:p w14:paraId="1AF8A04A" w14:textId="77777777" w:rsidR="005843D0" w:rsidRDefault="005843D0" w:rsidP="00D658B0">
      <w:pPr>
        <w:spacing w:after="0" w:line="240" w:lineRule="auto"/>
        <w:rPr>
          <w:b/>
          <w:bCs/>
          <w:sz w:val="28"/>
          <w:szCs w:val="28"/>
        </w:rPr>
      </w:pPr>
    </w:p>
    <w:p w14:paraId="1988D522" w14:textId="77777777" w:rsidR="005843D0" w:rsidRDefault="005843D0" w:rsidP="00D658B0">
      <w:pPr>
        <w:spacing w:after="0" w:line="240" w:lineRule="auto"/>
        <w:rPr>
          <w:b/>
          <w:bCs/>
          <w:sz w:val="28"/>
          <w:szCs w:val="28"/>
        </w:rPr>
      </w:pPr>
    </w:p>
    <w:p w14:paraId="16077E0E" w14:textId="77777777" w:rsidR="005843D0" w:rsidRDefault="005843D0" w:rsidP="00D658B0">
      <w:pPr>
        <w:spacing w:after="0" w:line="240" w:lineRule="auto"/>
        <w:rPr>
          <w:b/>
          <w:bCs/>
          <w:sz w:val="28"/>
          <w:szCs w:val="28"/>
        </w:rPr>
      </w:pPr>
    </w:p>
    <w:p w14:paraId="793C3E43" w14:textId="77777777" w:rsidR="005843D0" w:rsidRDefault="005843D0" w:rsidP="00D658B0">
      <w:pPr>
        <w:spacing w:after="0" w:line="240" w:lineRule="auto"/>
        <w:rPr>
          <w:b/>
          <w:bCs/>
          <w:sz w:val="28"/>
          <w:szCs w:val="28"/>
        </w:rPr>
      </w:pPr>
    </w:p>
    <w:p w14:paraId="4B9E8457" w14:textId="77777777" w:rsidR="005843D0" w:rsidRDefault="005843D0" w:rsidP="00D658B0">
      <w:pPr>
        <w:spacing w:after="0" w:line="240" w:lineRule="auto"/>
        <w:rPr>
          <w:b/>
          <w:bCs/>
          <w:sz w:val="28"/>
          <w:szCs w:val="28"/>
        </w:rPr>
      </w:pPr>
    </w:p>
    <w:p w14:paraId="611F3060" w14:textId="77777777" w:rsidR="00EF239F" w:rsidRDefault="00EF239F" w:rsidP="00D658B0">
      <w:pPr>
        <w:spacing w:after="0" w:line="240" w:lineRule="auto"/>
        <w:rPr>
          <w:b/>
          <w:bCs/>
          <w:sz w:val="28"/>
          <w:szCs w:val="28"/>
        </w:rPr>
      </w:pPr>
    </w:p>
    <w:p w14:paraId="795B8A02" w14:textId="23E1DD9C" w:rsidR="00043320" w:rsidRPr="00302C2C" w:rsidRDefault="00A4573B" w:rsidP="00787E8F">
      <w:pPr>
        <w:pStyle w:val="Heading1"/>
      </w:pPr>
      <w:bookmarkStart w:id="48" w:name="_Toc1708049396"/>
      <w:r>
        <w:lastRenderedPageBreak/>
        <w:t xml:space="preserve">Comparing </w:t>
      </w:r>
      <w:r w:rsidR="00043320">
        <w:t xml:space="preserve">Massachusetts </w:t>
      </w:r>
      <w:r>
        <w:t xml:space="preserve">to </w:t>
      </w:r>
      <w:r w:rsidR="00043320">
        <w:t>US Cancer Mortality:</w:t>
      </w:r>
      <w:bookmarkEnd w:id="48"/>
    </w:p>
    <w:bookmarkEnd w:id="47"/>
    <w:p w14:paraId="47CA669D" w14:textId="77777777" w:rsidR="00043320" w:rsidRPr="00D658B0" w:rsidRDefault="00043320" w:rsidP="00D658B0">
      <w:pPr>
        <w:spacing w:after="0" w:line="240" w:lineRule="auto"/>
      </w:pPr>
    </w:p>
    <w:p w14:paraId="3ACF607D" w14:textId="2929D3C2" w:rsidR="00043320" w:rsidRPr="00D658B0" w:rsidRDefault="4DF893A3" w:rsidP="00D658B0">
      <w:pPr>
        <w:spacing w:after="0" w:line="240" w:lineRule="auto"/>
        <w:rPr>
          <w:sz w:val="24"/>
          <w:szCs w:val="24"/>
        </w:rPr>
      </w:pPr>
      <w:r w:rsidRPr="1E253929">
        <w:rPr>
          <w:b/>
          <w:bCs/>
          <w:sz w:val="24"/>
          <w:szCs w:val="24"/>
        </w:rPr>
        <w:t>Males:</w:t>
      </w:r>
      <w:r w:rsidRPr="1E253929">
        <w:rPr>
          <w:sz w:val="24"/>
          <w:szCs w:val="24"/>
        </w:rPr>
        <w:t xml:space="preserve"> When comparing cancer </w:t>
      </w:r>
      <w:r w:rsidR="45AEE184" w:rsidRPr="1E253929">
        <w:rPr>
          <w:sz w:val="24"/>
          <w:szCs w:val="24"/>
        </w:rPr>
        <w:t xml:space="preserve">mortality </w:t>
      </w:r>
      <w:r w:rsidRPr="1E253929">
        <w:rPr>
          <w:sz w:val="24"/>
          <w:szCs w:val="24"/>
        </w:rPr>
        <w:t xml:space="preserve">rates in Massachusetts males to national </w:t>
      </w:r>
      <w:r w:rsidR="3DAAD2F4" w:rsidRPr="1E253929">
        <w:rPr>
          <w:sz w:val="24"/>
          <w:szCs w:val="24"/>
        </w:rPr>
        <w:t>mortality</w:t>
      </w:r>
      <w:r w:rsidR="18328A49" w:rsidRPr="1E253929">
        <w:rPr>
          <w:sz w:val="24"/>
          <w:szCs w:val="24"/>
        </w:rPr>
        <w:t xml:space="preserve"> rates</w:t>
      </w:r>
      <w:r w:rsidRPr="1E253929">
        <w:rPr>
          <w:sz w:val="24"/>
          <w:szCs w:val="24"/>
        </w:rPr>
        <w:t xml:space="preserve">, </w:t>
      </w:r>
      <w:r w:rsidR="5D073A4C" w:rsidRPr="1E253929">
        <w:rPr>
          <w:sz w:val="24"/>
          <w:szCs w:val="24"/>
        </w:rPr>
        <w:t>only bladder, brain, colorectal</w:t>
      </w:r>
      <w:r w:rsidR="2BC44BC7" w:rsidRPr="1E253929">
        <w:rPr>
          <w:sz w:val="24"/>
          <w:szCs w:val="24"/>
        </w:rPr>
        <w:t>, and pancreatic</w:t>
      </w:r>
      <w:r w:rsidR="5D073A4C" w:rsidRPr="1E253929">
        <w:rPr>
          <w:sz w:val="24"/>
          <w:szCs w:val="24"/>
        </w:rPr>
        <w:t xml:space="preserve"> cancer had</w:t>
      </w:r>
      <w:r w:rsidRPr="1E253929">
        <w:rPr>
          <w:sz w:val="24"/>
          <w:szCs w:val="24"/>
        </w:rPr>
        <w:t xml:space="preserve"> significantly elevated cancer</w:t>
      </w:r>
      <w:r w:rsidR="424FACEC" w:rsidRPr="1E253929">
        <w:rPr>
          <w:sz w:val="24"/>
          <w:szCs w:val="24"/>
        </w:rPr>
        <w:t xml:space="preserve"> mortality</w:t>
      </w:r>
      <w:r w:rsidRPr="1E253929">
        <w:rPr>
          <w:sz w:val="24"/>
          <w:szCs w:val="24"/>
        </w:rPr>
        <w:t xml:space="preserve"> in Massachusetts</w:t>
      </w:r>
      <w:r w:rsidR="6D27885A" w:rsidRPr="1E253929">
        <w:rPr>
          <w:sz w:val="24"/>
          <w:szCs w:val="24"/>
        </w:rPr>
        <w:t xml:space="preserve"> and those differences, while statistically significant, were </w:t>
      </w:r>
      <w:r w:rsidR="15781C37" w:rsidRPr="1E253929">
        <w:rPr>
          <w:sz w:val="24"/>
          <w:szCs w:val="24"/>
        </w:rPr>
        <w:t>much higher than the US rates.</w:t>
      </w:r>
      <w:r w:rsidRPr="1E253929">
        <w:rPr>
          <w:sz w:val="24"/>
          <w:szCs w:val="24"/>
        </w:rPr>
        <w:t xml:space="preserve"> </w:t>
      </w:r>
      <w:r w:rsidR="2257110E" w:rsidRPr="1E253929">
        <w:rPr>
          <w:sz w:val="24"/>
          <w:szCs w:val="24"/>
        </w:rPr>
        <w:t>The</w:t>
      </w:r>
      <w:r w:rsidR="6266E5AC" w:rsidRPr="1E253929">
        <w:rPr>
          <w:sz w:val="24"/>
          <w:szCs w:val="24"/>
        </w:rPr>
        <w:t>re were no significant differences in the mortality rates for nearly all the other cancers including all cancer deaths,</w:t>
      </w:r>
      <w:r w:rsidR="78CB9DAD" w:rsidRPr="1E253929">
        <w:rPr>
          <w:sz w:val="24"/>
          <w:szCs w:val="24"/>
        </w:rPr>
        <w:t xml:space="preserve"> with the exceptions of significantly lower mortality rates for colorectal and kidney cancers.</w:t>
      </w:r>
    </w:p>
    <w:p w14:paraId="561FBB0A" w14:textId="77777777" w:rsidR="00043320" w:rsidRPr="00D658B0" w:rsidRDefault="00043320" w:rsidP="00D658B0">
      <w:pPr>
        <w:spacing w:after="0" w:line="240" w:lineRule="auto"/>
      </w:pPr>
    </w:p>
    <w:tbl>
      <w:tblPr>
        <w:tblW w:w="8845" w:type="dxa"/>
        <w:jc w:val="center"/>
        <w:tblLook w:val="04A0" w:firstRow="1" w:lastRow="0" w:firstColumn="1" w:lastColumn="0" w:noHBand="0" w:noVBand="1"/>
      </w:tblPr>
      <w:tblGrid>
        <w:gridCol w:w="1207"/>
        <w:gridCol w:w="1128"/>
        <w:gridCol w:w="1350"/>
        <w:gridCol w:w="990"/>
        <w:gridCol w:w="1350"/>
        <w:gridCol w:w="1500"/>
        <w:gridCol w:w="1320"/>
      </w:tblGrid>
      <w:tr w:rsidR="00220948" w:rsidRPr="00B60579" w14:paraId="2016B1BD" w14:textId="77777777" w:rsidTr="1D2D3CA4">
        <w:trPr>
          <w:trHeight w:val="290"/>
          <w:jc w:val="center"/>
        </w:trPr>
        <w:tc>
          <w:tcPr>
            <w:tcW w:w="8845" w:type="dxa"/>
            <w:gridSpan w:val="7"/>
            <w:tcBorders>
              <w:top w:val="single" w:sz="4" w:space="0" w:color="auto"/>
              <w:left w:val="single" w:sz="4" w:space="0" w:color="auto"/>
              <w:bottom w:val="single" w:sz="4" w:space="0" w:color="auto"/>
              <w:right w:val="single" w:sz="4" w:space="0" w:color="auto"/>
            </w:tcBorders>
          </w:tcPr>
          <w:p w14:paraId="50B3E2F5" w14:textId="77674137" w:rsidR="00220948" w:rsidRPr="00FF7703" w:rsidRDefault="00220948" w:rsidP="00D658B0">
            <w:pPr>
              <w:spacing w:after="0" w:line="240" w:lineRule="auto"/>
              <w:jc w:val="center"/>
              <w:rPr>
                <w:rFonts w:eastAsia="Times New Roman" w:cstheme="minorHAnsi"/>
                <w:b/>
                <w:color w:val="000000"/>
              </w:rPr>
            </w:pPr>
            <w:r w:rsidRPr="00FF7703">
              <w:rPr>
                <w:rFonts w:eastAsia="Times New Roman" w:cstheme="minorHAnsi"/>
                <w:b/>
                <w:color w:val="000000"/>
              </w:rPr>
              <w:t xml:space="preserve">Table </w:t>
            </w:r>
            <w:r w:rsidR="005F42E0" w:rsidRPr="00FF7703">
              <w:rPr>
                <w:rFonts w:eastAsia="Times New Roman" w:cstheme="minorHAnsi"/>
                <w:b/>
                <w:color w:val="000000"/>
              </w:rPr>
              <w:t>8</w:t>
            </w:r>
            <w:r w:rsidRPr="00FF7703">
              <w:rPr>
                <w:rFonts w:eastAsia="Times New Roman" w:cstheme="minorHAnsi"/>
                <w:b/>
                <w:color w:val="000000"/>
              </w:rPr>
              <w:t xml:space="preserve">: MA vs. US Cancer Incidence Rates </w:t>
            </w:r>
            <w:r w:rsidR="00F93D67" w:rsidRPr="00FF7703">
              <w:rPr>
                <w:rFonts w:eastAsia="Times New Roman" w:cstheme="minorHAnsi"/>
                <w:b/>
                <w:color w:val="000000"/>
              </w:rPr>
              <w:t xml:space="preserve">for </w:t>
            </w:r>
            <w:r w:rsidR="00F36DBF" w:rsidRPr="00FF7703">
              <w:rPr>
                <w:rFonts w:eastAsia="Times New Roman" w:cstheme="minorHAnsi"/>
                <w:b/>
                <w:color w:val="000000"/>
              </w:rPr>
              <w:t>M</w:t>
            </w:r>
            <w:r w:rsidRPr="00FF7703">
              <w:rPr>
                <w:rFonts w:eastAsia="Times New Roman" w:cstheme="minorHAnsi"/>
                <w:b/>
                <w:color w:val="000000"/>
              </w:rPr>
              <w:t>ales 2017-2021</w:t>
            </w:r>
            <w:r w:rsidR="00075357" w:rsidRPr="00FF7703">
              <w:rPr>
                <w:rFonts w:eastAsia="Times New Roman" w:cstheme="minorHAnsi"/>
                <w:b/>
                <w:color w:val="000000"/>
              </w:rPr>
              <w:t>*</w:t>
            </w:r>
          </w:p>
        </w:tc>
      </w:tr>
      <w:tr w:rsidR="00220948" w:rsidRPr="00B60579" w14:paraId="7826FE0C" w14:textId="77777777" w:rsidTr="1D2D3CA4">
        <w:trPr>
          <w:trHeight w:val="290"/>
          <w:jc w:val="center"/>
        </w:trPr>
        <w:tc>
          <w:tcPr>
            <w:tcW w:w="1207" w:type="dxa"/>
            <w:tcBorders>
              <w:top w:val="nil"/>
              <w:left w:val="single" w:sz="4" w:space="0" w:color="auto"/>
              <w:bottom w:val="single" w:sz="4" w:space="0" w:color="auto"/>
              <w:right w:val="single" w:sz="4" w:space="0" w:color="auto"/>
            </w:tcBorders>
            <w:noWrap/>
            <w:vAlign w:val="bottom"/>
            <w:hideMark/>
          </w:tcPr>
          <w:p w14:paraId="21AD663F" w14:textId="77777777" w:rsidR="00220948" w:rsidRPr="00FF7703" w:rsidRDefault="00220948" w:rsidP="00D658B0">
            <w:pPr>
              <w:spacing w:after="0" w:line="240" w:lineRule="auto"/>
              <w:rPr>
                <w:rFonts w:eastAsia="Times New Roman" w:cstheme="minorHAnsi"/>
                <w:b/>
                <w:color w:val="000000"/>
              </w:rPr>
            </w:pPr>
            <w:r w:rsidRPr="00FF7703">
              <w:rPr>
                <w:rFonts w:eastAsia="Times New Roman" w:cstheme="minorHAnsi"/>
                <w:b/>
                <w:color w:val="000000"/>
              </w:rPr>
              <w:t>Cancer</w:t>
            </w:r>
          </w:p>
        </w:tc>
        <w:tc>
          <w:tcPr>
            <w:tcW w:w="1128" w:type="dxa"/>
            <w:tcBorders>
              <w:top w:val="nil"/>
              <w:left w:val="nil"/>
              <w:bottom w:val="single" w:sz="4" w:space="0" w:color="auto"/>
              <w:right w:val="single" w:sz="4" w:space="0" w:color="auto"/>
            </w:tcBorders>
            <w:noWrap/>
            <w:vAlign w:val="bottom"/>
            <w:hideMark/>
          </w:tcPr>
          <w:p w14:paraId="14383669" w14:textId="77777777" w:rsidR="00220948" w:rsidRPr="00FF7703" w:rsidRDefault="00220948" w:rsidP="00D658B0">
            <w:pPr>
              <w:spacing w:after="0" w:line="240" w:lineRule="auto"/>
              <w:jc w:val="center"/>
              <w:rPr>
                <w:rFonts w:eastAsia="Times New Roman" w:cstheme="minorHAnsi"/>
                <w:b/>
                <w:color w:val="000000"/>
              </w:rPr>
            </w:pPr>
            <w:r w:rsidRPr="00FF7703">
              <w:rPr>
                <w:rFonts w:eastAsia="Times New Roman" w:cstheme="minorHAnsi"/>
                <w:b/>
                <w:color w:val="000000"/>
              </w:rPr>
              <w:t>MA Rate</w:t>
            </w:r>
          </w:p>
        </w:tc>
        <w:tc>
          <w:tcPr>
            <w:tcW w:w="1350" w:type="dxa"/>
            <w:tcBorders>
              <w:top w:val="nil"/>
              <w:left w:val="nil"/>
              <w:bottom w:val="single" w:sz="4" w:space="0" w:color="auto"/>
              <w:right w:val="single" w:sz="4" w:space="0" w:color="auto"/>
            </w:tcBorders>
            <w:noWrap/>
            <w:vAlign w:val="bottom"/>
            <w:hideMark/>
          </w:tcPr>
          <w:p w14:paraId="4B8C2479" w14:textId="77C856AF" w:rsidR="00220948" w:rsidRPr="00FF7703" w:rsidRDefault="00C0660B" w:rsidP="00D658B0">
            <w:pPr>
              <w:spacing w:after="0" w:line="240" w:lineRule="auto"/>
              <w:jc w:val="center"/>
              <w:rPr>
                <w:rFonts w:eastAsia="Times New Roman" w:cstheme="minorHAnsi"/>
                <w:b/>
                <w:color w:val="000000"/>
              </w:rPr>
            </w:pPr>
            <w:r w:rsidRPr="00FF7703">
              <w:rPr>
                <w:rFonts w:eastAsia="Times New Roman" w:cstheme="minorHAnsi"/>
                <w:b/>
                <w:color w:val="000000"/>
              </w:rPr>
              <w:t xml:space="preserve">95% </w:t>
            </w:r>
            <w:r w:rsidR="00220948" w:rsidRPr="00FF7703">
              <w:rPr>
                <w:rFonts w:eastAsia="Times New Roman" w:cstheme="minorHAnsi"/>
                <w:b/>
                <w:color w:val="000000"/>
              </w:rPr>
              <w:t>CI</w:t>
            </w:r>
          </w:p>
        </w:tc>
        <w:tc>
          <w:tcPr>
            <w:tcW w:w="990" w:type="dxa"/>
            <w:tcBorders>
              <w:top w:val="nil"/>
              <w:left w:val="nil"/>
              <w:bottom w:val="single" w:sz="4" w:space="0" w:color="auto"/>
              <w:right w:val="single" w:sz="4" w:space="0" w:color="auto"/>
            </w:tcBorders>
            <w:noWrap/>
            <w:vAlign w:val="bottom"/>
            <w:hideMark/>
          </w:tcPr>
          <w:p w14:paraId="5A6016FD" w14:textId="77777777" w:rsidR="00220948" w:rsidRPr="00FF7703" w:rsidRDefault="00220948" w:rsidP="00D658B0">
            <w:pPr>
              <w:spacing w:after="0" w:line="240" w:lineRule="auto"/>
              <w:jc w:val="center"/>
              <w:rPr>
                <w:rFonts w:eastAsia="Times New Roman" w:cstheme="minorHAnsi"/>
                <w:b/>
                <w:color w:val="000000"/>
              </w:rPr>
            </w:pPr>
            <w:r w:rsidRPr="00FF7703">
              <w:rPr>
                <w:rFonts w:eastAsia="Times New Roman" w:cstheme="minorHAnsi"/>
                <w:b/>
                <w:color w:val="000000"/>
              </w:rPr>
              <w:t>US Rate</w:t>
            </w:r>
          </w:p>
        </w:tc>
        <w:tc>
          <w:tcPr>
            <w:tcW w:w="1350" w:type="dxa"/>
            <w:tcBorders>
              <w:top w:val="nil"/>
              <w:left w:val="nil"/>
              <w:bottom w:val="single" w:sz="4" w:space="0" w:color="auto"/>
              <w:right w:val="single" w:sz="4" w:space="0" w:color="auto"/>
            </w:tcBorders>
            <w:noWrap/>
            <w:vAlign w:val="bottom"/>
            <w:hideMark/>
          </w:tcPr>
          <w:p w14:paraId="335ECA5E" w14:textId="296E5F41" w:rsidR="00220948" w:rsidRPr="00FF7703" w:rsidRDefault="00C0660B" w:rsidP="00D658B0">
            <w:pPr>
              <w:spacing w:after="0" w:line="240" w:lineRule="auto"/>
              <w:jc w:val="center"/>
              <w:rPr>
                <w:rFonts w:eastAsia="Times New Roman" w:cstheme="minorHAnsi"/>
                <w:b/>
                <w:color w:val="000000"/>
              </w:rPr>
            </w:pPr>
            <w:r w:rsidRPr="00FF7703">
              <w:rPr>
                <w:rFonts w:eastAsia="Times New Roman" w:cstheme="minorHAnsi"/>
                <w:b/>
                <w:color w:val="000000"/>
              </w:rPr>
              <w:t xml:space="preserve">95% </w:t>
            </w:r>
            <w:r w:rsidR="00220948" w:rsidRPr="00FF7703">
              <w:rPr>
                <w:rFonts w:eastAsia="Times New Roman" w:cstheme="minorHAnsi"/>
                <w:b/>
                <w:color w:val="000000"/>
              </w:rPr>
              <w:t>CI</w:t>
            </w:r>
          </w:p>
        </w:tc>
        <w:tc>
          <w:tcPr>
            <w:tcW w:w="1500" w:type="dxa"/>
            <w:tcBorders>
              <w:top w:val="nil"/>
              <w:left w:val="nil"/>
              <w:bottom w:val="single" w:sz="4" w:space="0" w:color="auto"/>
              <w:right w:val="nil"/>
            </w:tcBorders>
          </w:tcPr>
          <w:p w14:paraId="6E0D2F39" w14:textId="2A6BAC24" w:rsidR="00F10153" w:rsidRPr="00FF7703" w:rsidRDefault="00F10153" w:rsidP="00D658B0">
            <w:pPr>
              <w:spacing w:after="0" w:line="240" w:lineRule="auto"/>
              <w:jc w:val="center"/>
              <w:rPr>
                <w:rFonts w:eastAsia="Times New Roman" w:cstheme="minorHAnsi"/>
                <w:b/>
                <w:color w:val="000000"/>
              </w:rPr>
            </w:pPr>
            <w:r w:rsidRPr="00FF7703">
              <w:rPr>
                <w:rFonts w:eastAsia="Times New Roman" w:cstheme="minorHAnsi"/>
                <w:b/>
                <w:color w:val="000000"/>
              </w:rPr>
              <w:t>% Difference</w:t>
            </w:r>
          </w:p>
        </w:tc>
        <w:tc>
          <w:tcPr>
            <w:tcW w:w="1320" w:type="dxa"/>
            <w:tcBorders>
              <w:top w:val="nil"/>
              <w:left w:val="nil"/>
              <w:bottom w:val="single" w:sz="4" w:space="0" w:color="auto"/>
              <w:right w:val="single" w:sz="4" w:space="0" w:color="auto"/>
            </w:tcBorders>
            <w:noWrap/>
            <w:vAlign w:val="bottom"/>
            <w:hideMark/>
          </w:tcPr>
          <w:p w14:paraId="5686458C" w14:textId="5841C41B" w:rsidR="00220948" w:rsidRPr="00FF7703" w:rsidRDefault="00220948" w:rsidP="00D658B0">
            <w:pPr>
              <w:spacing w:after="0" w:line="240" w:lineRule="auto"/>
              <w:jc w:val="center"/>
              <w:rPr>
                <w:rFonts w:eastAsia="Times New Roman" w:cstheme="minorHAnsi"/>
                <w:b/>
                <w:color w:val="000000"/>
              </w:rPr>
            </w:pPr>
            <w:r w:rsidRPr="00FF7703">
              <w:rPr>
                <w:rFonts w:eastAsia="Times New Roman" w:cstheme="minorHAnsi"/>
                <w:b/>
                <w:color w:val="000000"/>
              </w:rPr>
              <w:t>Significant</w:t>
            </w:r>
          </w:p>
        </w:tc>
      </w:tr>
      <w:tr w:rsidR="00C6020F" w:rsidRPr="00B60579" w14:paraId="3C1676E5" w14:textId="77777777" w:rsidTr="1D2D3CA4">
        <w:trPr>
          <w:trHeight w:val="290"/>
          <w:jc w:val="center"/>
        </w:trPr>
        <w:tc>
          <w:tcPr>
            <w:tcW w:w="1207" w:type="dxa"/>
            <w:tcBorders>
              <w:top w:val="nil"/>
              <w:left w:val="single" w:sz="4" w:space="0" w:color="auto"/>
              <w:bottom w:val="single" w:sz="4" w:space="0" w:color="auto"/>
              <w:right w:val="single" w:sz="4" w:space="0" w:color="auto"/>
            </w:tcBorders>
            <w:noWrap/>
            <w:vAlign w:val="bottom"/>
            <w:hideMark/>
          </w:tcPr>
          <w:p w14:paraId="0AED0BAC" w14:textId="156CBB90" w:rsidR="00220948" w:rsidRPr="00FF7703" w:rsidRDefault="00220948" w:rsidP="00D658B0">
            <w:pPr>
              <w:spacing w:after="0" w:line="240" w:lineRule="auto"/>
              <w:rPr>
                <w:rFonts w:eastAsia="Times New Roman" w:cstheme="minorHAnsi"/>
                <w:color w:val="000000"/>
              </w:rPr>
            </w:pPr>
            <w:r w:rsidRPr="00FF7703">
              <w:rPr>
                <w:rFonts w:eastAsia="Times New Roman" w:cstheme="minorHAnsi"/>
                <w:color w:val="000000"/>
              </w:rPr>
              <w:t xml:space="preserve">All </w:t>
            </w:r>
            <w:r w:rsidR="004A64E2" w:rsidRPr="00FF7703">
              <w:rPr>
                <w:rFonts w:eastAsia="Times New Roman" w:cstheme="minorHAnsi"/>
                <w:color w:val="000000"/>
              </w:rPr>
              <w:t>Cancers</w:t>
            </w:r>
          </w:p>
        </w:tc>
        <w:tc>
          <w:tcPr>
            <w:tcW w:w="1128" w:type="dxa"/>
            <w:tcBorders>
              <w:top w:val="nil"/>
              <w:left w:val="nil"/>
              <w:bottom w:val="single" w:sz="4" w:space="0" w:color="auto"/>
              <w:right w:val="single" w:sz="4" w:space="0" w:color="auto"/>
            </w:tcBorders>
            <w:noWrap/>
            <w:vAlign w:val="bottom"/>
            <w:hideMark/>
          </w:tcPr>
          <w:p w14:paraId="42E57BF5"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171.6</w:t>
            </w:r>
          </w:p>
        </w:tc>
        <w:tc>
          <w:tcPr>
            <w:tcW w:w="1350" w:type="dxa"/>
            <w:tcBorders>
              <w:top w:val="nil"/>
              <w:left w:val="nil"/>
              <w:bottom w:val="single" w:sz="4" w:space="0" w:color="auto"/>
              <w:right w:val="single" w:sz="4" w:space="0" w:color="auto"/>
            </w:tcBorders>
            <w:noWrap/>
            <w:vAlign w:val="bottom"/>
            <w:hideMark/>
          </w:tcPr>
          <w:p w14:paraId="78D141DD"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169.7-173.4</w:t>
            </w:r>
          </w:p>
        </w:tc>
        <w:tc>
          <w:tcPr>
            <w:tcW w:w="990" w:type="dxa"/>
            <w:tcBorders>
              <w:top w:val="nil"/>
              <w:left w:val="nil"/>
              <w:bottom w:val="single" w:sz="4" w:space="0" w:color="auto"/>
              <w:right w:val="single" w:sz="4" w:space="0" w:color="auto"/>
            </w:tcBorders>
            <w:noWrap/>
            <w:vAlign w:val="bottom"/>
            <w:hideMark/>
          </w:tcPr>
          <w:p w14:paraId="0ED8AFA7"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176.5</w:t>
            </w:r>
          </w:p>
        </w:tc>
        <w:tc>
          <w:tcPr>
            <w:tcW w:w="1350" w:type="dxa"/>
            <w:tcBorders>
              <w:top w:val="single" w:sz="4" w:space="0" w:color="auto"/>
              <w:left w:val="nil"/>
              <w:bottom w:val="single" w:sz="4" w:space="0" w:color="auto"/>
              <w:right w:val="single" w:sz="4" w:space="0" w:color="auto"/>
            </w:tcBorders>
            <w:noWrap/>
            <w:vAlign w:val="bottom"/>
            <w:hideMark/>
          </w:tcPr>
          <w:p w14:paraId="29D75098"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176.2-176.8</w:t>
            </w:r>
          </w:p>
        </w:tc>
        <w:tc>
          <w:tcPr>
            <w:tcW w:w="1500" w:type="dxa"/>
            <w:tcBorders>
              <w:top w:val="single" w:sz="4" w:space="0" w:color="auto"/>
              <w:left w:val="single" w:sz="4" w:space="0" w:color="auto"/>
              <w:bottom w:val="single" w:sz="4" w:space="0" w:color="auto"/>
              <w:right w:val="single" w:sz="4" w:space="0" w:color="auto"/>
            </w:tcBorders>
            <w:vAlign w:val="bottom"/>
          </w:tcPr>
          <w:p w14:paraId="27972746" w14:textId="616481C1" w:rsidR="00F10153" w:rsidRPr="00FF7703" w:rsidRDefault="001A6932" w:rsidP="00D658B0">
            <w:pPr>
              <w:spacing w:after="0" w:line="240" w:lineRule="auto"/>
              <w:jc w:val="center"/>
              <w:rPr>
                <w:rFonts w:eastAsia="Times New Roman" w:cstheme="minorHAnsi"/>
                <w:color w:val="000000"/>
              </w:rPr>
            </w:pPr>
            <w:r w:rsidRPr="00FF7703">
              <w:rPr>
                <w:rFonts w:cstheme="minorHAnsi"/>
                <w:color w:val="000000"/>
              </w:rPr>
              <w:t>*</w:t>
            </w:r>
            <w:r w:rsidR="003F747B" w:rsidRPr="00FF7703">
              <w:rPr>
                <w:rFonts w:cstheme="minorHAnsi"/>
                <w:color w:val="000000"/>
              </w:rPr>
              <w:t>*</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43B902A" w14:textId="5A2A65FB"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no</w:t>
            </w:r>
          </w:p>
        </w:tc>
      </w:tr>
      <w:tr w:rsidR="00C6020F" w:rsidRPr="00B60579" w14:paraId="4CE2B59C" w14:textId="77777777" w:rsidTr="1D2D3CA4">
        <w:trPr>
          <w:trHeight w:val="290"/>
          <w:jc w:val="center"/>
        </w:trPr>
        <w:tc>
          <w:tcPr>
            <w:tcW w:w="1207" w:type="dxa"/>
            <w:tcBorders>
              <w:top w:val="nil"/>
              <w:left w:val="single" w:sz="4" w:space="0" w:color="auto"/>
              <w:bottom w:val="single" w:sz="4" w:space="0" w:color="auto"/>
              <w:right w:val="single" w:sz="4" w:space="0" w:color="auto"/>
            </w:tcBorders>
            <w:noWrap/>
            <w:vAlign w:val="bottom"/>
            <w:hideMark/>
          </w:tcPr>
          <w:p w14:paraId="44DC0EA6" w14:textId="77777777" w:rsidR="00220948" w:rsidRPr="00FF7703" w:rsidRDefault="00220948" w:rsidP="00D658B0">
            <w:pPr>
              <w:spacing w:after="0" w:line="240" w:lineRule="auto"/>
              <w:rPr>
                <w:rFonts w:eastAsia="Times New Roman" w:cstheme="minorHAnsi"/>
                <w:color w:val="000000"/>
              </w:rPr>
            </w:pPr>
            <w:r w:rsidRPr="00FF7703">
              <w:rPr>
                <w:rFonts w:eastAsia="Times New Roman" w:cstheme="minorHAnsi"/>
                <w:color w:val="000000"/>
              </w:rPr>
              <w:t>Bladder</w:t>
            </w:r>
          </w:p>
        </w:tc>
        <w:tc>
          <w:tcPr>
            <w:tcW w:w="1128" w:type="dxa"/>
            <w:tcBorders>
              <w:top w:val="nil"/>
              <w:left w:val="nil"/>
              <w:bottom w:val="single" w:sz="4" w:space="0" w:color="auto"/>
              <w:right w:val="single" w:sz="4" w:space="0" w:color="auto"/>
            </w:tcBorders>
            <w:noWrap/>
            <w:vAlign w:val="bottom"/>
            <w:hideMark/>
          </w:tcPr>
          <w:p w14:paraId="492ADFE1"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7.9</w:t>
            </w:r>
          </w:p>
        </w:tc>
        <w:tc>
          <w:tcPr>
            <w:tcW w:w="1350" w:type="dxa"/>
            <w:tcBorders>
              <w:top w:val="nil"/>
              <w:left w:val="nil"/>
              <w:bottom w:val="single" w:sz="4" w:space="0" w:color="auto"/>
              <w:right w:val="single" w:sz="4" w:space="0" w:color="auto"/>
            </w:tcBorders>
            <w:noWrap/>
            <w:vAlign w:val="bottom"/>
            <w:hideMark/>
          </w:tcPr>
          <w:p w14:paraId="0CDB91F5"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7.4-8.3</w:t>
            </w:r>
          </w:p>
        </w:tc>
        <w:tc>
          <w:tcPr>
            <w:tcW w:w="990" w:type="dxa"/>
            <w:tcBorders>
              <w:top w:val="nil"/>
              <w:left w:val="nil"/>
              <w:bottom w:val="single" w:sz="4" w:space="0" w:color="auto"/>
              <w:right w:val="single" w:sz="4" w:space="0" w:color="auto"/>
            </w:tcBorders>
            <w:noWrap/>
            <w:vAlign w:val="bottom"/>
            <w:hideMark/>
          </w:tcPr>
          <w:p w14:paraId="5E7B27F6"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7.2</w:t>
            </w:r>
          </w:p>
        </w:tc>
        <w:tc>
          <w:tcPr>
            <w:tcW w:w="1350" w:type="dxa"/>
            <w:tcBorders>
              <w:top w:val="single" w:sz="4" w:space="0" w:color="auto"/>
              <w:left w:val="nil"/>
              <w:bottom w:val="single" w:sz="4" w:space="0" w:color="auto"/>
              <w:right w:val="single" w:sz="4" w:space="0" w:color="auto"/>
            </w:tcBorders>
            <w:noWrap/>
            <w:vAlign w:val="bottom"/>
            <w:hideMark/>
          </w:tcPr>
          <w:p w14:paraId="35B8FEE8"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7.1-7.3</w:t>
            </w:r>
          </w:p>
        </w:tc>
        <w:tc>
          <w:tcPr>
            <w:tcW w:w="1500" w:type="dxa"/>
            <w:tcBorders>
              <w:top w:val="single" w:sz="4" w:space="0" w:color="auto"/>
              <w:left w:val="single" w:sz="4" w:space="0" w:color="auto"/>
              <w:bottom w:val="single" w:sz="4" w:space="0" w:color="auto"/>
              <w:right w:val="single" w:sz="4" w:space="0" w:color="auto"/>
            </w:tcBorders>
            <w:vAlign w:val="bottom"/>
          </w:tcPr>
          <w:p w14:paraId="1550DBC8" w14:textId="3F4077E6" w:rsidR="00F10153" w:rsidRPr="00FF7703" w:rsidRDefault="0068516F" w:rsidP="00D658B0">
            <w:pPr>
              <w:spacing w:after="0" w:line="240" w:lineRule="auto"/>
              <w:jc w:val="center"/>
              <w:rPr>
                <w:rFonts w:eastAsia="Times New Roman" w:cstheme="minorHAnsi"/>
                <w:color w:val="000000"/>
              </w:rPr>
            </w:pPr>
            <w:r w:rsidRPr="00FF7703">
              <w:rPr>
                <w:rFonts w:cstheme="minorHAnsi"/>
                <w:color w:val="000000"/>
              </w:rPr>
              <w:t>9.7%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517CB66" w14:textId="575C91C3"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higher</w:t>
            </w:r>
          </w:p>
        </w:tc>
      </w:tr>
      <w:tr w:rsidR="00C6020F" w:rsidRPr="00B60579" w14:paraId="02922AA4" w14:textId="77777777" w:rsidTr="1D2D3CA4">
        <w:trPr>
          <w:trHeight w:val="290"/>
          <w:jc w:val="center"/>
        </w:trPr>
        <w:tc>
          <w:tcPr>
            <w:tcW w:w="1207" w:type="dxa"/>
            <w:tcBorders>
              <w:top w:val="nil"/>
              <w:left w:val="single" w:sz="4" w:space="0" w:color="auto"/>
              <w:bottom w:val="single" w:sz="4" w:space="0" w:color="auto"/>
              <w:right w:val="single" w:sz="4" w:space="0" w:color="auto"/>
            </w:tcBorders>
            <w:noWrap/>
            <w:vAlign w:val="bottom"/>
            <w:hideMark/>
          </w:tcPr>
          <w:p w14:paraId="305E0C4C" w14:textId="77777777" w:rsidR="00220948" w:rsidRPr="00FF7703" w:rsidRDefault="00220948" w:rsidP="00D658B0">
            <w:pPr>
              <w:spacing w:after="0" w:line="240" w:lineRule="auto"/>
              <w:rPr>
                <w:rFonts w:eastAsia="Times New Roman" w:cstheme="minorHAnsi"/>
                <w:color w:val="000000"/>
              </w:rPr>
            </w:pPr>
            <w:r w:rsidRPr="00FF7703">
              <w:rPr>
                <w:rFonts w:eastAsia="Times New Roman" w:cstheme="minorHAnsi"/>
                <w:color w:val="000000"/>
              </w:rPr>
              <w:t>Brain</w:t>
            </w:r>
          </w:p>
        </w:tc>
        <w:tc>
          <w:tcPr>
            <w:tcW w:w="1128" w:type="dxa"/>
            <w:tcBorders>
              <w:top w:val="nil"/>
              <w:left w:val="nil"/>
              <w:bottom w:val="single" w:sz="4" w:space="0" w:color="auto"/>
              <w:right w:val="single" w:sz="4" w:space="0" w:color="auto"/>
            </w:tcBorders>
            <w:noWrap/>
            <w:vAlign w:val="bottom"/>
            <w:hideMark/>
          </w:tcPr>
          <w:p w14:paraId="230A854B"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5.8</w:t>
            </w:r>
          </w:p>
        </w:tc>
        <w:tc>
          <w:tcPr>
            <w:tcW w:w="1350" w:type="dxa"/>
            <w:tcBorders>
              <w:top w:val="nil"/>
              <w:left w:val="nil"/>
              <w:bottom w:val="single" w:sz="4" w:space="0" w:color="auto"/>
              <w:right w:val="single" w:sz="4" w:space="0" w:color="auto"/>
            </w:tcBorders>
            <w:noWrap/>
            <w:vAlign w:val="bottom"/>
            <w:hideMark/>
          </w:tcPr>
          <w:p w14:paraId="65A8653C"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5.5-6.1</w:t>
            </w:r>
          </w:p>
        </w:tc>
        <w:tc>
          <w:tcPr>
            <w:tcW w:w="990" w:type="dxa"/>
            <w:tcBorders>
              <w:top w:val="nil"/>
              <w:left w:val="nil"/>
              <w:bottom w:val="single" w:sz="4" w:space="0" w:color="auto"/>
              <w:right w:val="single" w:sz="4" w:space="0" w:color="auto"/>
            </w:tcBorders>
            <w:noWrap/>
            <w:vAlign w:val="bottom"/>
            <w:hideMark/>
          </w:tcPr>
          <w:p w14:paraId="0840AA95"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5.4</w:t>
            </w:r>
          </w:p>
        </w:tc>
        <w:tc>
          <w:tcPr>
            <w:tcW w:w="1350" w:type="dxa"/>
            <w:tcBorders>
              <w:top w:val="single" w:sz="4" w:space="0" w:color="auto"/>
              <w:left w:val="nil"/>
              <w:bottom w:val="single" w:sz="4" w:space="0" w:color="auto"/>
              <w:right w:val="single" w:sz="4" w:space="0" w:color="auto"/>
            </w:tcBorders>
            <w:noWrap/>
            <w:vAlign w:val="bottom"/>
            <w:hideMark/>
          </w:tcPr>
          <w:p w14:paraId="33DCCC4E"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5.3-5.4</w:t>
            </w:r>
          </w:p>
        </w:tc>
        <w:tc>
          <w:tcPr>
            <w:tcW w:w="1500" w:type="dxa"/>
            <w:tcBorders>
              <w:top w:val="single" w:sz="4" w:space="0" w:color="auto"/>
              <w:left w:val="single" w:sz="4" w:space="0" w:color="auto"/>
              <w:bottom w:val="single" w:sz="4" w:space="0" w:color="auto"/>
              <w:right w:val="single" w:sz="4" w:space="0" w:color="auto"/>
            </w:tcBorders>
            <w:vAlign w:val="bottom"/>
          </w:tcPr>
          <w:p w14:paraId="56BB4920" w14:textId="27449862" w:rsidR="00F10153" w:rsidRPr="00FF7703" w:rsidRDefault="0068516F" w:rsidP="00D658B0">
            <w:pPr>
              <w:spacing w:after="0" w:line="240" w:lineRule="auto"/>
              <w:jc w:val="center"/>
              <w:rPr>
                <w:rFonts w:eastAsia="Times New Roman" w:cstheme="minorHAnsi"/>
                <w:color w:val="000000"/>
              </w:rPr>
            </w:pPr>
            <w:r w:rsidRPr="00FF7703">
              <w:rPr>
                <w:rFonts w:cstheme="minorHAnsi"/>
                <w:color w:val="000000"/>
              </w:rPr>
              <w:t>7.4%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8968C53" w14:textId="4FB46609"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higher</w:t>
            </w:r>
          </w:p>
        </w:tc>
      </w:tr>
      <w:tr w:rsidR="00C6020F" w:rsidRPr="00B60579" w14:paraId="7754D4C1" w14:textId="77777777" w:rsidTr="1D2D3CA4">
        <w:trPr>
          <w:trHeight w:val="290"/>
          <w:jc w:val="center"/>
        </w:trPr>
        <w:tc>
          <w:tcPr>
            <w:tcW w:w="1207" w:type="dxa"/>
            <w:tcBorders>
              <w:top w:val="nil"/>
              <w:left w:val="single" w:sz="4" w:space="0" w:color="auto"/>
              <w:bottom w:val="single" w:sz="4" w:space="0" w:color="auto"/>
              <w:right w:val="single" w:sz="4" w:space="0" w:color="auto"/>
            </w:tcBorders>
            <w:noWrap/>
            <w:vAlign w:val="bottom"/>
            <w:hideMark/>
          </w:tcPr>
          <w:p w14:paraId="3C7A8AED" w14:textId="77777777" w:rsidR="00220948" w:rsidRPr="00FF7703" w:rsidRDefault="00220948" w:rsidP="00D658B0">
            <w:pPr>
              <w:spacing w:after="0" w:line="240" w:lineRule="auto"/>
              <w:rPr>
                <w:rFonts w:eastAsia="Times New Roman" w:cstheme="minorHAnsi"/>
                <w:color w:val="000000"/>
              </w:rPr>
            </w:pPr>
            <w:r w:rsidRPr="00FF7703">
              <w:rPr>
                <w:rFonts w:eastAsia="Times New Roman" w:cstheme="minorHAnsi"/>
                <w:color w:val="000000"/>
              </w:rPr>
              <w:t>Colorectal</w:t>
            </w:r>
          </w:p>
        </w:tc>
        <w:tc>
          <w:tcPr>
            <w:tcW w:w="1128" w:type="dxa"/>
            <w:tcBorders>
              <w:top w:val="nil"/>
              <w:left w:val="nil"/>
              <w:bottom w:val="single" w:sz="4" w:space="0" w:color="auto"/>
              <w:right w:val="single" w:sz="4" w:space="0" w:color="auto"/>
            </w:tcBorders>
            <w:noWrap/>
            <w:vAlign w:val="bottom"/>
            <w:hideMark/>
          </w:tcPr>
          <w:p w14:paraId="44308C87"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13.1</w:t>
            </w:r>
          </w:p>
        </w:tc>
        <w:tc>
          <w:tcPr>
            <w:tcW w:w="1350" w:type="dxa"/>
            <w:tcBorders>
              <w:top w:val="nil"/>
              <w:left w:val="nil"/>
              <w:bottom w:val="single" w:sz="4" w:space="0" w:color="auto"/>
              <w:right w:val="single" w:sz="4" w:space="0" w:color="auto"/>
            </w:tcBorders>
            <w:noWrap/>
            <w:vAlign w:val="bottom"/>
            <w:hideMark/>
          </w:tcPr>
          <w:p w14:paraId="158BED23"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12.5-13.6</w:t>
            </w:r>
          </w:p>
        </w:tc>
        <w:tc>
          <w:tcPr>
            <w:tcW w:w="990" w:type="dxa"/>
            <w:tcBorders>
              <w:top w:val="nil"/>
              <w:left w:val="nil"/>
              <w:bottom w:val="single" w:sz="4" w:space="0" w:color="auto"/>
              <w:right w:val="single" w:sz="4" w:space="0" w:color="auto"/>
            </w:tcBorders>
            <w:noWrap/>
            <w:vAlign w:val="bottom"/>
            <w:hideMark/>
          </w:tcPr>
          <w:p w14:paraId="3415263E"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15.6</w:t>
            </w:r>
          </w:p>
        </w:tc>
        <w:tc>
          <w:tcPr>
            <w:tcW w:w="1350" w:type="dxa"/>
            <w:tcBorders>
              <w:top w:val="single" w:sz="4" w:space="0" w:color="auto"/>
              <w:left w:val="nil"/>
              <w:bottom w:val="single" w:sz="4" w:space="0" w:color="auto"/>
              <w:right w:val="single" w:sz="4" w:space="0" w:color="auto"/>
            </w:tcBorders>
            <w:noWrap/>
            <w:vAlign w:val="bottom"/>
            <w:hideMark/>
          </w:tcPr>
          <w:p w14:paraId="2A68D9CA"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15.5-15.7</w:t>
            </w:r>
          </w:p>
        </w:tc>
        <w:tc>
          <w:tcPr>
            <w:tcW w:w="1500" w:type="dxa"/>
            <w:tcBorders>
              <w:top w:val="single" w:sz="4" w:space="0" w:color="auto"/>
              <w:left w:val="single" w:sz="4" w:space="0" w:color="auto"/>
              <w:bottom w:val="single" w:sz="4" w:space="0" w:color="auto"/>
              <w:right w:val="single" w:sz="4" w:space="0" w:color="auto"/>
            </w:tcBorders>
            <w:vAlign w:val="bottom"/>
          </w:tcPr>
          <w:p w14:paraId="5D20BF0A" w14:textId="0D96BBAD" w:rsidR="00F10153" w:rsidRPr="00FF7703" w:rsidRDefault="0068516F" w:rsidP="00D658B0">
            <w:pPr>
              <w:spacing w:after="0" w:line="240" w:lineRule="auto"/>
              <w:jc w:val="center"/>
              <w:rPr>
                <w:rFonts w:eastAsia="Times New Roman" w:cstheme="minorHAnsi"/>
                <w:color w:val="000000"/>
              </w:rPr>
            </w:pPr>
            <w:r w:rsidRPr="00FF7703">
              <w:rPr>
                <w:rFonts w:cstheme="minorHAnsi"/>
                <w:color w:val="000000"/>
              </w:rPr>
              <w:t>-16.0%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377D5E1" w14:textId="2DACE6D8"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lower</w:t>
            </w:r>
          </w:p>
        </w:tc>
      </w:tr>
      <w:tr w:rsidR="00C6020F" w:rsidRPr="00B60579" w14:paraId="2664E827" w14:textId="77777777" w:rsidTr="1D2D3CA4">
        <w:trPr>
          <w:trHeight w:val="290"/>
          <w:jc w:val="center"/>
        </w:trPr>
        <w:tc>
          <w:tcPr>
            <w:tcW w:w="1207" w:type="dxa"/>
            <w:tcBorders>
              <w:top w:val="nil"/>
              <w:left w:val="single" w:sz="4" w:space="0" w:color="auto"/>
              <w:bottom w:val="single" w:sz="4" w:space="0" w:color="auto"/>
              <w:right w:val="single" w:sz="4" w:space="0" w:color="auto"/>
            </w:tcBorders>
            <w:noWrap/>
            <w:vAlign w:val="bottom"/>
            <w:hideMark/>
          </w:tcPr>
          <w:p w14:paraId="0C72DCEA" w14:textId="77777777" w:rsidR="00220948" w:rsidRPr="00FF7703" w:rsidRDefault="00220948" w:rsidP="00D658B0">
            <w:pPr>
              <w:spacing w:after="0" w:line="240" w:lineRule="auto"/>
              <w:rPr>
                <w:rFonts w:eastAsia="Times New Roman" w:cstheme="minorHAnsi"/>
                <w:color w:val="000000"/>
              </w:rPr>
            </w:pPr>
            <w:r w:rsidRPr="00FF7703">
              <w:rPr>
                <w:rFonts w:eastAsia="Times New Roman" w:cstheme="minorHAnsi"/>
                <w:color w:val="000000"/>
              </w:rPr>
              <w:t>Esophagus</w:t>
            </w:r>
          </w:p>
        </w:tc>
        <w:tc>
          <w:tcPr>
            <w:tcW w:w="1128" w:type="dxa"/>
            <w:tcBorders>
              <w:top w:val="nil"/>
              <w:left w:val="nil"/>
              <w:bottom w:val="single" w:sz="4" w:space="0" w:color="auto"/>
              <w:right w:val="single" w:sz="4" w:space="0" w:color="auto"/>
            </w:tcBorders>
            <w:noWrap/>
            <w:vAlign w:val="bottom"/>
            <w:hideMark/>
          </w:tcPr>
          <w:p w14:paraId="2D91A698"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7.5</w:t>
            </w:r>
          </w:p>
        </w:tc>
        <w:tc>
          <w:tcPr>
            <w:tcW w:w="1350" w:type="dxa"/>
            <w:tcBorders>
              <w:top w:val="nil"/>
              <w:left w:val="nil"/>
              <w:bottom w:val="single" w:sz="4" w:space="0" w:color="auto"/>
              <w:right w:val="single" w:sz="4" w:space="0" w:color="auto"/>
            </w:tcBorders>
            <w:noWrap/>
            <w:vAlign w:val="bottom"/>
            <w:hideMark/>
          </w:tcPr>
          <w:p w14:paraId="47B0E7CA"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7.1-7.9</w:t>
            </w:r>
          </w:p>
        </w:tc>
        <w:tc>
          <w:tcPr>
            <w:tcW w:w="990" w:type="dxa"/>
            <w:tcBorders>
              <w:top w:val="nil"/>
              <w:left w:val="nil"/>
              <w:bottom w:val="single" w:sz="4" w:space="0" w:color="auto"/>
              <w:right w:val="single" w:sz="4" w:space="0" w:color="auto"/>
            </w:tcBorders>
            <w:noWrap/>
            <w:vAlign w:val="bottom"/>
            <w:hideMark/>
          </w:tcPr>
          <w:p w14:paraId="68B910AA"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6.6</w:t>
            </w:r>
          </w:p>
        </w:tc>
        <w:tc>
          <w:tcPr>
            <w:tcW w:w="1350" w:type="dxa"/>
            <w:tcBorders>
              <w:top w:val="single" w:sz="4" w:space="0" w:color="auto"/>
              <w:left w:val="nil"/>
              <w:bottom w:val="single" w:sz="4" w:space="0" w:color="auto"/>
              <w:right w:val="single" w:sz="4" w:space="0" w:color="auto"/>
            </w:tcBorders>
            <w:noWrap/>
            <w:vAlign w:val="bottom"/>
            <w:hideMark/>
          </w:tcPr>
          <w:p w14:paraId="1EC13342"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6.6-6.7</w:t>
            </w:r>
          </w:p>
        </w:tc>
        <w:tc>
          <w:tcPr>
            <w:tcW w:w="1500" w:type="dxa"/>
            <w:tcBorders>
              <w:top w:val="single" w:sz="4" w:space="0" w:color="auto"/>
              <w:left w:val="single" w:sz="4" w:space="0" w:color="auto"/>
              <w:bottom w:val="single" w:sz="4" w:space="0" w:color="auto"/>
              <w:right w:val="single" w:sz="4" w:space="0" w:color="auto"/>
            </w:tcBorders>
            <w:vAlign w:val="bottom"/>
          </w:tcPr>
          <w:p w14:paraId="2E4E6367" w14:textId="6AAA87AE" w:rsidR="00F10153" w:rsidRPr="00FF7703" w:rsidRDefault="0068516F" w:rsidP="00D658B0">
            <w:pPr>
              <w:spacing w:after="0" w:line="240" w:lineRule="auto"/>
              <w:jc w:val="center"/>
              <w:rPr>
                <w:rFonts w:eastAsia="Times New Roman" w:cstheme="minorHAnsi"/>
                <w:color w:val="000000"/>
              </w:rPr>
            </w:pPr>
            <w:r w:rsidRPr="00FF7703">
              <w:rPr>
                <w:rFonts w:cstheme="minorHAnsi"/>
                <w:color w:val="000000"/>
              </w:rPr>
              <w:t>13.6%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4D83B39" w14:textId="29F16F7A"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higher</w:t>
            </w:r>
          </w:p>
        </w:tc>
      </w:tr>
      <w:tr w:rsidR="00C6020F" w:rsidRPr="00B60579" w14:paraId="6ACA4E41" w14:textId="77777777" w:rsidTr="1D2D3CA4">
        <w:trPr>
          <w:trHeight w:val="290"/>
          <w:jc w:val="center"/>
        </w:trPr>
        <w:tc>
          <w:tcPr>
            <w:tcW w:w="1207" w:type="dxa"/>
            <w:tcBorders>
              <w:top w:val="nil"/>
              <w:left w:val="single" w:sz="4" w:space="0" w:color="auto"/>
              <w:bottom w:val="single" w:sz="4" w:space="0" w:color="auto"/>
              <w:right w:val="single" w:sz="4" w:space="0" w:color="auto"/>
            </w:tcBorders>
            <w:noWrap/>
            <w:vAlign w:val="bottom"/>
            <w:hideMark/>
          </w:tcPr>
          <w:p w14:paraId="082AF01F" w14:textId="77777777" w:rsidR="00220948" w:rsidRPr="00FF7703" w:rsidRDefault="00220948" w:rsidP="00D658B0">
            <w:pPr>
              <w:spacing w:after="0" w:line="240" w:lineRule="auto"/>
              <w:rPr>
                <w:rFonts w:eastAsia="Times New Roman" w:cstheme="minorHAnsi"/>
                <w:color w:val="000000"/>
              </w:rPr>
            </w:pPr>
            <w:r w:rsidRPr="00FF7703">
              <w:rPr>
                <w:rFonts w:eastAsia="Times New Roman" w:cstheme="minorHAnsi"/>
                <w:color w:val="000000"/>
              </w:rPr>
              <w:t>HL</w:t>
            </w:r>
          </w:p>
        </w:tc>
        <w:tc>
          <w:tcPr>
            <w:tcW w:w="1128" w:type="dxa"/>
            <w:tcBorders>
              <w:top w:val="nil"/>
              <w:left w:val="nil"/>
              <w:bottom w:val="single" w:sz="4" w:space="0" w:color="auto"/>
              <w:right w:val="single" w:sz="4" w:space="0" w:color="auto"/>
            </w:tcBorders>
            <w:noWrap/>
            <w:vAlign w:val="bottom"/>
            <w:hideMark/>
          </w:tcPr>
          <w:p w14:paraId="724A8177"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0.3</w:t>
            </w:r>
          </w:p>
        </w:tc>
        <w:tc>
          <w:tcPr>
            <w:tcW w:w="1350" w:type="dxa"/>
            <w:tcBorders>
              <w:top w:val="nil"/>
              <w:left w:val="nil"/>
              <w:bottom w:val="single" w:sz="4" w:space="0" w:color="auto"/>
              <w:right w:val="single" w:sz="4" w:space="0" w:color="auto"/>
            </w:tcBorders>
            <w:noWrap/>
            <w:vAlign w:val="bottom"/>
            <w:hideMark/>
          </w:tcPr>
          <w:p w14:paraId="2F55B8E1"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0.2-0.4</w:t>
            </w:r>
          </w:p>
        </w:tc>
        <w:tc>
          <w:tcPr>
            <w:tcW w:w="990" w:type="dxa"/>
            <w:tcBorders>
              <w:top w:val="nil"/>
              <w:left w:val="nil"/>
              <w:bottom w:val="single" w:sz="4" w:space="0" w:color="auto"/>
              <w:right w:val="single" w:sz="4" w:space="0" w:color="auto"/>
            </w:tcBorders>
            <w:noWrap/>
            <w:vAlign w:val="bottom"/>
            <w:hideMark/>
          </w:tcPr>
          <w:p w14:paraId="06A252F4"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0.3</w:t>
            </w:r>
          </w:p>
        </w:tc>
        <w:tc>
          <w:tcPr>
            <w:tcW w:w="1350" w:type="dxa"/>
            <w:tcBorders>
              <w:top w:val="single" w:sz="4" w:space="0" w:color="auto"/>
              <w:left w:val="nil"/>
              <w:bottom w:val="single" w:sz="4" w:space="0" w:color="auto"/>
              <w:right w:val="single" w:sz="4" w:space="0" w:color="auto"/>
            </w:tcBorders>
            <w:noWrap/>
            <w:vAlign w:val="bottom"/>
            <w:hideMark/>
          </w:tcPr>
          <w:p w14:paraId="1C550B7F"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0.3-0.3</w:t>
            </w:r>
          </w:p>
        </w:tc>
        <w:tc>
          <w:tcPr>
            <w:tcW w:w="1500" w:type="dxa"/>
            <w:tcBorders>
              <w:top w:val="single" w:sz="4" w:space="0" w:color="auto"/>
              <w:left w:val="single" w:sz="4" w:space="0" w:color="auto"/>
              <w:bottom w:val="single" w:sz="4" w:space="0" w:color="auto"/>
              <w:right w:val="single" w:sz="4" w:space="0" w:color="auto"/>
            </w:tcBorders>
            <w:vAlign w:val="bottom"/>
          </w:tcPr>
          <w:p w14:paraId="6E3E11B7" w14:textId="654640D0" w:rsidR="00F10153" w:rsidRPr="00FF7703" w:rsidRDefault="001A6932" w:rsidP="00D658B0">
            <w:pPr>
              <w:spacing w:after="0" w:line="240" w:lineRule="auto"/>
              <w:jc w:val="center"/>
              <w:rPr>
                <w:rFonts w:eastAsia="Times New Roman" w:cstheme="minorHAnsi"/>
                <w:color w:val="000000"/>
              </w:rPr>
            </w:pPr>
            <w:r w:rsidRPr="00FF7703">
              <w:rPr>
                <w:rFonts w:cstheme="minorHAnsi"/>
                <w:color w:val="000000"/>
              </w:rPr>
              <w:t>*</w:t>
            </w:r>
            <w:r w:rsidR="003F747B" w:rsidRPr="00FF7703">
              <w:rPr>
                <w:rFonts w:cstheme="minorHAnsi"/>
                <w:color w:val="000000"/>
              </w:rPr>
              <w:t>*</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5A6CB1A" w14:textId="78624D58"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no</w:t>
            </w:r>
          </w:p>
        </w:tc>
      </w:tr>
      <w:tr w:rsidR="00C6020F" w:rsidRPr="00B60579" w14:paraId="4BCC2F1C" w14:textId="77777777" w:rsidTr="1D2D3CA4">
        <w:trPr>
          <w:trHeight w:val="290"/>
          <w:jc w:val="center"/>
        </w:trPr>
        <w:tc>
          <w:tcPr>
            <w:tcW w:w="1207" w:type="dxa"/>
            <w:tcBorders>
              <w:top w:val="nil"/>
              <w:left w:val="single" w:sz="4" w:space="0" w:color="auto"/>
              <w:bottom w:val="single" w:sz="4" w:space="0" w:color="auto"/>
              <w:right w:val="single" w:sz="4" w:space="0" w:color="auto"/>
            </w:tcBorders>
            <w:noWrap/>
            <w:vAlign w:val="bottom"/>
            <w:hideMark/>
          </w:tcPr>
          <w:p w14:paraId="6E28FB16" w14:textId="77777777" w:rsidR="00220948" w:rsidRPr="00FF7703" w:rsidRDefault="00220948" w:rsidP="00D658B0">
            <w:pPr>
              <w:spacing w:after="0" w:line="240" w:lineRule="auto"/>
              <w:rPr>
                <w:rFonts w:eastAsia="Times New Roman" w:cstheme="minorHAnsi"/>
                <w:color w:val="000000"/>
              </w:rPr>
            </w:pPr>
            <w:r w:rsidRPr="00FF7703">
              <w:rPr>
                <w:rFonts w:eastAsia="Times New Roman" w:cstheme="minorHAnsi"/>
                <w:color w:val="000000"/>
              </w:rPr>
              <w:t>Kidney</w:t>
            </w:r>
          </w:p>
        </w:tc>
        <w:tc>
          <w:tcPr>
            <w:tcW w:w="1128" w:type="dxa"/>
            <w:tcBorders>
              <w:top w:val="nil"/>
              <w:left w:val="nil"/>
              <w:bottom w:val="single" w:sz="4" w:space="0" w:color="auto"/>
              <w:right w:val="single" w:sz="4" w:space="0" w:color="auto"/>
            </w:tcBorders>
            <w:noWrap/>
            <w:vAlign w:val="bottom"/>
            <w:hideMark/>
          </w:tcPr>
          <w:p w14:paraId="3535755A"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3.9</w:t>
            </w:r>
          </w:p>
        </w:tc>
        <w:tc>
          <w:tcPr>
            <w:tcW w:w="1350" w:type="dxa"/>
            <w:tcBorders>
              <w:top w:val="nil"/>
              <w:left w:val="nil"/>
              <w:bottom w:val="single" w:sz="4" w:space="0" w:color="auto"/>
              <w:right w:val="single" w:sz="4" w:space="0" w:color="auto"/>
            </w:tcBorders>
            <w:noWrap/>
            <w:vAlign w:val="bottom"/>
            <w:hideMark/>
          </w:tcPr>
          <w:p w14:paraId="5EE3C8FF"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3.6-4.2</w:t>
            </w:r>
          </w:p>
        </w:tc>
        <w:tc>
          <w:tcPr>
            <w:tcW w:w="990" w:type="dxa"/>
            <w:tcBorders>
              <w:top w:val="nil"/>
              <w:left w:val="nil"/>
              <w:bottom w:val="single" w:sz="4" w:space="0" w:color="auto"/>
              <w:right w:val="single" w:sz="4" w:space="0" w:color="auto"/>
            </w:tcBorders>
            <w:noWrap/>
            <w:vAlign w:val="bottom"/>
            <w:hideMark/>
          </w:tcPr>
          <w:p w14:paraId="63A2CD87"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5.1</w:t>
            </w:r>
          </w:p>
        </w:tc>
        <w:tc>
          <w:tcPr>
            <w:tcW w:w="1350" w:type="dxa"/>
            <w:tcBorders>
              <w:top w:val="single" w:sz="4" w:space="0" w:color="auto"/>
              <w:left w:val="nil"/>
              <w:bottom w:val="single" w:sz="4" w:space="0" w:color="auto"/>
              <w:right w:val="single" w:sz="4" w:space="0" w:color="auto"/>
            </w:tcBorders>
            <w:noWrap/>
            <w:vAlign w:val="bottom"/>
            <w:hideMark/>
          </w:tcPr>
          <w:p w14:paraId="77B3ADA6"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5.1-5.2</w:t>
            </w:r>
          </w:p>
        </w:tc>
        <w:tc>
          <w:tcPr>
            <w:tcW w:w="1500" w:type="dxa"/>
            <w:tcBorders>
              <w:top w:val="single" w:sz="4" w:space="0" w:color="auto"/>
              <w:left w:val="single" w:sz="4" w:space="0" w:color="auto"/>
              <w:bottom w:val="single" w:sz="4" w:space="0" w:color="auto"/>
              <w:right w:val="single" w:sz="4" w:space="0" w:color="auto"/>
            </w:tcBorders>
            <w:vAlign w:val="bottom"/>
          </w:tcPr>
          <w:p w14:paraId="595C576B" w14:textId="1F6E2B32" w:rsidR="00F10153" w:rsidRPr="00FF7703" w:rsidRDefault="0068516F" w:rsidP="00D658B0">
            <w:pPr>
              <w:spacing w:after="0" w:line="240" w:lineRule="auto"/>
              <w:jc w:val="center"/>
              <w:rPr>
                <w:rFonts w:eastAsia="Times New Roman" w:cstheme="minorHAnsi"/>
                <w:color w:val="000000"/>
              </w:rPr>
            </w:pPr>
            <w:r w:rsidRPr="00FF7703">
              <w:rPr>
                <w:rFonts w:cstheme="minorHAnsi"/>
                <w:color w:val="000000"/>
              </w:rPr>
              <w:t>-23.5%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319B1F0" w14:textId="61140DA5"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lower</w:t>
            </w:r>
          </w:p>
        </w:tc>
      </w:tr>
      <w:tr w:rsidR="00C6020F" w:rsidRPr="00B60579" w14:paraId="120C86B1" w14:textId="77777777" w:rsidTr="1D2D3CA4">
        <w:trPr>
          <w:trHeight w:val="290"/>
          <w:jc w:val="center"/>
        </w:trPr>
        <w:tc>
          <w:tcPr>
            <w:tcW w:w="1207" w:type="dxa"/>
            <w:tcBorders>
              <w:top w:val="nil"/>
              <w:left w:val="single" w:sz="4" w:space="0" w:color="auto"/>
              <w:bottom w:val="single" w:sz="4" w:space="0" w:color="auto"/>
              <w:right w:val="single" w:sz="4" w:space="0" w:color="auto"/>
            </w:tcBorders>
            <w:noWrap/>
            <w:vAlign w:val="bottom"/>
            <w:hideMark/>
          </w:tcPr>
          <w:p w14:paraId="733826BA" w14:textId="77777777" w:rsidR="00220948" w:rsidRPr="00FF7703" w:rsidRDefault="00220948" w:rsidP="00D658B0">
            <w:pPr>
              <w:spacing w:after="0" w:line="240" w:lineRule="auto"/>
              <w:rPr>
                <w:rFonts w:eastAsia="Times New Roman" w:cstheme="minorHAnsi"/>
                <w:color w:val="000000"/>
              </w:rPr>
            </w:pPr>
            <w:r w:rsidRPr="00FF7703">
              <w:rPr>
                <w:rFonts w:eastAsia="Times New Roman" w:cstheme="minorHAnsi"/>
                <w:color w:val="000000"/>
              </w:rPr>
              <w:t>Larynx</w:t>
            </w:r>
          </w:p>
        </w:tc>
        <w:tc>
          <w:tcPr>
            <w:tcW w:w="1128" w:type="dxa"/>
            <w:tcBorders>
              <w:top w:val="nil"/>
              <w:left w:val="nil"/>
              <w:bottom w:val="single" w:sz="4" w:space="0" w:color="auto"/>
              <w:right w:val="single" w:sz="4" w:space="0" w:color="auto"/>
            </w:tcBorders>
            <w:noWrap/>
            <w:vAlign w:val="bottom"/>
            <w:hideMark/>
          </w:tcPr>
          <w:p w14:paraId="4C329A71"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1.5</w:t>
            </w:r>
          </w:p>
        </w:tc>
        <w:tc>
          <w:tcPr>
            <w:tcW w:w="1350" w:type="dxa"/>
            <w:tcBorders>
              <w:top w:val="nil"/>
              <w:left w:val="nil"/>
              <w:bottom w:val="single" w:sz="4" w:space="0" w:color="auto"/>
              <w:right w:val="single" w:sz="4" w:space="0" w:color="auto"/>
            </w:tcBorders>
            <w:noWrap/>
            <w:vAlign w:val="bottom"/>
            <w:hideMark/>
          </w:tcPr>
          <w:p w14:paraId="4C5BB80B"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1.3-1.6</w:t>
            </w:r>
          </w:p>
        </w:tc>
        <w:tc>
          <w:tcPr>
            <w:tcW w:w="990" w:type="dxa"/>
            <w:tcBorders>
              <w:top w:val="nil"/>
              <w:left w:val="nil"/>
              <w:bottom w:val="single" w:sz="4" w:space="0" w:color="auto"/>
              <w:right w:val="single" w:sz="4" w:space="0" w:color="auto"/>
            </w:tcBorders>
            <w:noWrap/>
            <w:vAlign w:val="bottom"/>
            <w:hideMark/>
          </w:tcPr>
          <w:p w14:paraId="75B05369"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1.6</w:t>
            </w:r>
          </w:p>
        </w:tc>
        <w:tc>
          <w:tcPr>
            <w:tcW w:w="1350" w:type="dxa"/>
            <w:tcBorders>
              <w:top w:val="single" w:sz="4" w:space="0" w:color="auto"/>
              <w:left w:val="nil"/>
              <w:bottom w:val="single" w:sz="4" w:space="0" w:color="auto"/>
              <w:right w:val="single" w:sz="4" w:space="0" w:color="auto"/>
            </w:tcBorders>
            <w:noWrap/>
            <w:vAlign w:val="bottom"/>
            <w:hideMark/>
          </w:tcPr>
          <w:p w14:paraId="087CE60C"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1.6-1.6</w:t>
            </w:r>
          </w:p>
        </w:tc>
        <w:tc>
          <w:tcPr>
            <w:tcW w:w="1500" w:type="dxa"/>
            <w:tcBorders>
              <w:top w:val="single" w:sz="4" w:space="0" w:color="auto"/>
              <w:left w:val="single" w:sz="4" w:space="0" w:color="auto"/>
              <w:bottom w:val="single" w:sz="4" w:space="0" w:color="auto"/>
              <w:right w:val="single" w:sz="4" w:space="0" w:color="auto"/>
            </w:tcBorders>
            <w:vAlign w:val="bottom"/>
          </w:tcPr>
          <w:p w14:paraId="21CAEC61" w14:textId="25C3597A" w:rsidR="00F10153" w:rsidRPr="00FF7703" w:rsidRDefault="001A6932" w:rsidP="00D658B0">
            <w:pPr>
              <w:spacing w:after="0" w:line="240" w:lineRule="auto"/>
              <w:jc w:val="center"/>
              <w:rPr>
                <w:rFonts w:eastAsia="Times New Roman" w:cstheme="minorHAnsi"/>
                <w:color w:val="000000"/>
              </w:rPr>
            </w:pPr>
            <w:r w:rsidRPr="00FF7703">
              <w:rPr>
                <w:rFonts w:cstheme="minorHAnsi"/>
                <w:color w:val="000000"/>
              </w:rPr>
              <w:t>*</w:t>
            </w:r>
            <w:r w:rsidR="003F747B" w:rsidRPr="00FF7703">
              <w:rPr>
                <w:rFonts w:cstheme="minorHAnsi"/>
                <w:color w:val="000000"/>
              </w:rPr>
              <w:t>*</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A921A6C" w14:textId="2E23784D"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no</w:t>
            </w:r>
          </w:p>
        </w:tc>
      </w:tr>
      <w:tr w:rsidR="00C6020F" w:rsidRPr="00B60579" w14:paraId="35EED60C" w14:textId="77777777" w:rsidTr="1D2D3CA4">
        <w:trPr>
          <w:trHeight w:val="290"/>
          <w:jc w:val="center"/>
        </w:trPr>
        <w:tc>
          <w:tcPr>
            <w:tcW w:w="1207" w:type="dxa"/>
            <w:tcBorders>
              <w:top w:val="nil"/>
              <w:left w:val="single" w:sz="4" w:space="0" w:color="auto"/>
              <w:bottom w:val="single" w:sz="4" w:space="0" w:color="auto"/>
              <w:right w:val="single" w:sz="4" w:space="0" w:color="auto"/>
            </w:tcBorders>
            <w:noWrap/>
            <w:vAlign w:val="bottom"/>
            <w:hideMark/>
          </w:tcPr>
          <w:p w14:paraId="0597E588" w14:textId="77777777" w:rsidR="00220948" w:rsidRPr="00FF7703" w:rsidRDefault="00220948" w:rsidP="00D658B0">
            <w:pPr>
              <w:spacing w:after="0" w:line="240" w:lineRule="auto"/>
              <w:rPr>
                <w:rFonts w:eastAsia="Times New Roman" w:cstheme="minorHAnsi"/>
                <w:color w:val="000000"/>
              </w:rPr>
            </w:pPr>
            <w:r w:rsidRPr="00FF7703">
              <w:rPr>
                <w:rFonts w:eastAsia="Times New Roman" w:cstheme="minorHAnsi"/>
                <w:color w:val="000000"/>
              </w:rPr>
              <w:t>Leukemia</w:t>
            </w:r>
          </w:p>
        </w:tc>
        <w:tc>
          <w:tcPr>
            <w:tcW w:w="1128" w:type="dxa"/>
            <w:tcBorders>
              <w:top w:val="nil"/>
              <w:left w:val="nil"/>
              <w:bottom w:val="single" w:sz="4" w:space="0" w:color="auto"/>
              <w:right w:val="single" w:sz="4" w:space="0" w:color="auto"/>
            </w:tcBorders>
            <w:noWrap/>
            <w:vAlign w:val="bottom"/>
            <w:hideMark/>
          </w:tcPr>
          <w:p w14:paraId="2F4D52D9"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7.8</w:t>
            </w:r>
          </w:p>
        </w:tc>
        <w:tc>
          <w:tcPr>
            <w:tcW w:w="1350" w:type="dxa"/>
            <w:tcBorders>
              <w:top w:val="nil"/>
              <w:left w:val="nil"/>
              <w:bottom w:val="single" w:sz="4" w:space="0" w:color="auto"/>
              <w:right w:val="single" w:sz="4" w:space="0" w:color="auto"/>
            </w:tcBorders>
            <w:noWrap/>
            <w:vAlign w:val="bottom"/>
            <w:hideMark/>
          </w:tcPr>
          <w:p w14:paraId="44700A66"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7.4-8.2</w:t>
            </w:r>
          </w:p>
        </w:tc>
        <w:tc>
          <w:tcPr>
            <w:tcW w:w="990" w:type="dxa"/>
            <w:tcBorders>
              <w:top w:val="nil"/>
              <w:left w:val="nil"/>
              <w:bottom w:val="single" w:sz="4" w:space="0" w:color="auto"/>
              <w:right w:val="single" w:sz="4" w:space="0" w:color="auto"/>
            </w:tcBorders>
            <w:noWrap/>
            <w:vAlign w:val="bottom"/>
            <w:hideMark/>
          </w:tcPr>
          <w:p w14:paraId="194BD468"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9</w:t>
            </w:r>
          </w:p>
        </w:tc>
        <w:tc>
          <w:tcPr>
            <w:tcW w:w="1350" w:type="dxa"/>
            <w:tcBorders>
              <w:top w:val="single" w:sz="4" w:space="0" w:color="auto"/>
              <w:left w:val="nil"/>
              <w:bottom w:val="single" w:sz="4" w:space="0" w:color="auto"/>
              <w:right w:val="single" w:sz="4" w:space="0" w:color="auto"/>
            </w:tcBorders>
            <w:noWrap/>
            <w:vAlign w:val="bottom"/>
            <w:hideMark/>
          </w:tcPr>
          <w:p w14:paraId="0D205C19"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8.0-8.1</w:t>
            </w:r>
          </w:p>
        </w:tc>
        <w:tc>
          <w:tcPr>
            <w:tcW w:w="1500" w:type="dxa"/>
            <w:tcBorders>
              <w:top w:val="single" w:sz="4" w:space="0" w:color="auto"/>
              <w:left w:val="single" w:sz="4" w:space="0" w:color="auto"/>
              <w:bottom w:val="single" w:sz="4" w:space="0" w:color="auto"/>
              <w:right w:val="single" w:sz="4" w:space="0" w:color="auto"/>
            </w:tcBorders>
            <w:vAlign w:val="bottom"/>
          </w:tcPr>
          <w:p w14:paraId="682B77F7" w14:textId="31E1064F" w:rsidR="00F10153" w:rsidRPr="00FF7703" w:rsidRDefault="001A6932" w:rsidP="00D658B0">
            <w:pPr>
              <w:spacing w:after="0" w:line="240" w:lineRule="auto"/>
              <w:jc w:val="center"/>
              <w:rPr>
                <w:rFonts w:eastAsia="Times New Roman" w:cstheme="minorHAnsi"/>
                <w:color w:val="000000"/>
              </w:rPr>
            </w:pPr>
            <w:r w:rsidRPr="00FF7703">
              <w:rPr>
                <w:rFonts w:cstheme="minorHAnsi"/>
                <w:color w:val="000000"/>
              </w:rPr>
              <w:t>*</w:t>
            </w:r>
            <w:r w:rsidR="003F747B" w:rsidRPr="00FF7703">
              <w:rPr>
                <w:rFonts w:cstheme="minorHAnsi"/>
                <w:color w:val="000000"/>
              </w:rPr>
              <w:t>*</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D79D50B" w14:textId="6DB587E6"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no</w:t>
            </w:r>
          </w:p>
        </w:tc>
      </w:tr>
      <w:tr w:rsidR="00C6020F" w:rsidRPr="00B60579" w14:paraId="77D2A02E" w14:textId="77777777" w:rsidTr="1D2D3CA4">
        <w:trPr>
          <w:trHeight w:val="290"/>
          <w:jc w:val="center"/>
        </w:trPr>
        <w:tc>
          <w:tcPr>
            <w:tcW w:w="1207" w:type="dxa"/>
            <w:tcBorders>
              <w:top w:val="nil"/>
              <w:left w:val="single" w:sz="4" w:space="0" w:color="auto"/>
              <w:bottom w:val="single" w:sz="4" w:space="0" w:color="auto"/>
              <w:right w:val="single" w:sz="4" w:space="0" w:color="auto"/>
            </w:tcBorders>
            <w:noWrap/>
            <w:vAlign w:val="bottom"/>
            <w:hideMark/>
          </w:tcPr>
          <w:p w14:paraId="2696560A" w14:textId="77777777" w:rsidR="00220948" w:rsidRPr="00FF7703" w:rsidRDefault="00220948" w:rsidP="00D658B0">
            <w:pPr>
              <w:spacing w:after="0" w:line="240" w:lineRule="auto"/>
              <w:rPr>
                <w:rFonts w:eastAsia="Times New Roman" w:cstheme="minorHAnsi"/>
                <w:color w:val="000000"/>
              </w:rPr>
            </w:pPr>
            <w:r w:rsidRPr="00FF7703">
              <w:rPr>
                <w:rFonts w:eastAsia="Times New Roman" w:cstheme="minorHAnsi"/>
                <w:color w:val="000000"/>
              </w:rPr>
              <w:t>Liver</w:t>
            </w:r>
          </w:p>
        </w:tc>
        <w:tc>
          <w:tcPr>
            <w:tcW w:w="1128" w:type="dxa"/>
            <w:tcBorders>
              <w:top w:val="nil"/>
              <w:left w:val="nil"/>
              <w:bottom w:val="single" w:sz="4" w:space="0" w:color="auto"/>
              <w:right w:val="single" w:sz="4" w:space="0" w:color="auto"/>
            </w:tcBorders>
            <w:noWrap/>
            <w:vAlign w:val="bottom"/>
            <w:hideMark/>
          </w:tcPr>
          <w:p w14:paraId="706F82A4"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9.5</w:t>
            </w:r>
          </w:p>
        </w:tc>
        <w:tc>
          <w:tcPr>
            <w:tcW w:w="1350" w:type="dxa"/>
            <w:tcBorders>
              <w:top w:val="nil"/>
              <w:left w:val="nil"/>
              <w:bottom w:val="single" w:sz="4" w:space="0" w:color="auto"/>
              <w:right w:val="single" w:sz="4" w:space="0" w:color="auto"/>
            </w:tcBorders>
            <w:noWrap/>
            <w:vAlign w:val="bottom"/>
            <w:hideMark/>
          </w:tcPr>
          <w:p w14:paraId="00F3B296"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9.1-9.9</w:t>
            </w:r>
          </w:p>
        </w:tc>
        <w:tc>
          <w:tcPr>
            <w:tcW w:w="990" w:type="dxa"/>
            <w:tcBorders>
              <w:top w:val="nil"/>
              <w:left w:val="nil"/>
              <w:bottom w:val="single" w:sz="4" w:space="0" w:color="auto"/>
              <w:right w:val="single" w:sz="4" w:space="0" w:color="auto"/>
            </w:tcBorders>
            <w:noWrap/>
            <w:vAlign w:val="bottom"/>
            <w:hideMark/>
          </w:tcPr>
          <w:p w14:paraId="2016D247"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9.6</w:t>
            </w:r>
          </w:p>
        </w:tc>
        <w:tc>
          <w:tcPr>
            <w:tcW w:w="1350" w:type="dxa"/>
            <w:tcBorders>
              <w:top w:val="single" w:sz="4" w:space="0" w:color="auto"/>
              <w:left w:val="nil"/>
              <w:bottom w:val="single" w:sz="4" w:space="0" w:color="auto"/>
              <w:right w:val="single" w:sz="4" w:space="0" w:color="auto"/>
            </w:tcBorders>
            <w:noWrap/>
            <w:vAlign w:val="bottom"/>
            <w:hideMark/>
          </w:tcPr>
          <w:p w14:paraId="268DA099"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9.5-9.6</w:t>
            </w:r>
          </w:p>
        </w:tc>
        <w:tc>
          <w:tcPr>
            <w:tcW w:w="1500" w:type="dxa"/>
            <w:tcBorders>
              <w:top w:val="single" w:sz="4" w:space="0" w:color="auto"/>
              <w:left w:val="single" w:sz="4" w:space="0" w:color="auto"/>
              <w:bottom w:val="single" w:sz="4" w:space="0" w:color="auto"/>
              <w:right w:val="single" w:sz="4" w:space="0" w:color="auto"/>
            </w:tcBorders>
            <w:vAlign w:val="bottom"/>
          </w:tcPr>
          <w:p w14:paraId="5F894825" w14:textId="0623E158" w:rsidR="00F10153" w:rsidRPr="00FF7703" w:rsidRDefault="001A6932" w:rsidP="00D658B0">
            <w:pPr>
              <w:spacing w:after="0" w:line="240" w:lineRule="auto"/>
              <w:jc w:val="center"/>
              <w:rPr>
                <w:rFonts w:eastAsia="Times New Roman" w:cstheme="minorHAnsi"/>
                <w:color w:val="000000"/>
              </w:rPr>
            </w:pPr>
            <w:r w:rsidRPr="00FF7703">
              <w:rPr>
                <w:rFonts w:cstheme="minorHAnsi"/>
                <w:color w:val="000000"/>
              </w:rPr>
              <w:t>*</w:t>
            </w:r>
            <w:r w:rsidR="003F747B" w:rsidRPr="00FF7703">
              <w:rPr>
                <w:rFonts w:cstheme="minorHAnsi"/>
                <w:color w:val="000000"/>
              </w:rPr>
              <w:t>*</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256D268" w14:textId="4E6DA615"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no</w:t>
            </w:r>
          </w:p>
        </w:tc>
      </w:tr>
      <w:tr w:rsidR="00C6020F" w:rsidRPr="00B60579" w14:paraId="1D51206C" w14:textId="77777777" w:rsidTr="1D2D3CA4">
        <w:trPr>
          <w:trHeight w:val="290"/>
          <w:jc w:val="center"/>
        </w:trPr>
        <w:tc>
          <w:tcPr>
            <w:tcW w:w="1207" w:type="dxa"/>
            <w:tcBorders>
              <w:top w:val="nil"/>
              <w:left w:val="single" w:sz="4" w:space="0" w:color="auto"/>
              <w:bottom w:val="single" w:sz="4" w:space="0" w:color="auto"/>
              <w:right w:val="single" w:sz="4" w:space="0" w:color="auto"/>
            </w:tcBorders>
            <w:noWrap/>
            <w:vAlign w:val="bottom"/>
            <w:hideMark/>
          </w:tcPr>
          <w:p w14:paraId="6657F656" w14:textId="77777777" w:rsidR="00220948" w:rsidRPr="00FF7703" w:rsidRDefault="00220948" w:rsidP="00D658B0">
            <w:pPr>
              <w:spacing w:after="0" w:line="240" w:lineRule="auto"/>
              <w:rPr>
                <w:rFonts w:eastAsia="Times New Roman" w:cstheme="minorHAnsi"/>
                <w:color w:val="000000"/>
              </w:rPr>
            </w:pPr>
            <w:r w:rsidRPr="00FF7703">
              <w:rPr>
                <w:rFonts w:eastAsia="Times New Roman" w:cstheme="minorHAnsi"/>
                <w:color w:val="000000"/>
              </w:rPr>
              <w:t>Lung</w:t>
            </w:r>
          </w:p>
        </w:tc>
        <w:tc>
          <w:tcPr>
            <w:tcW w:w="1128" w:type="dxa"/>
            <w:tcBorders>
              <w:top w:val="nil"/>
              <w:left w:val="nil"/>
              <w:bottom w:val="single" w:sz="4" w:space="0" w:color="auto"/>
              <w:right w:val="single" w:sz="4" w:space="0" w:color="auto"/>
            </w:tcBorders>
            <w:noWrap/>
            <w:vAlign w:val="bottom"/>
            <w:hideMark/>
          </w:tcPr>
          <w:p w14:paraId="57923FF2"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36.5</w:t>
            </w:r>
          </w:p>
        </w:tc>
        <w:tc>
          <w:tcPr>
            <w:tcW w:w="1350" w:type="dxa"/>
            <w:tcBorders>
              <w:top w:val="nil"/>
              <w:left w:val="nil"/>
              <w:bottom w:val="single" w:sz="4" w:space="0" w:color="auto"/>
              <w:right w:val="single" w:sz="4" w:space="0" w:color="auto"/>
            </w:tcBorders>
            <w:noWrap/>
            <w:vAlign w:val="bottom"/>
            <w:hideMark/>
          </w:tcPr>
          <w:p w14:paraId="20AC06AD"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35.6-37.3</w:t>
            </w:r>
          </w:p>
        </w:tc>
        <w:tc>
          <w:tcPr>
            <w:tcW w:w="990" w:type="dxa"/>
            <w:tcBorders>
              <w:top w:val="nil"/>
              <w:left w:val="nil"/>
              <w:bottom w:val="single" w:sz="4" w:space="0" w:color="auto"/>
              <w:right w:val="single" w:sz="4" w:space="0" w:color="auto"/>
            </w:tcBorders>
            <w:noWrap/>
            <w:vAlign w:val="bottom"/>
            <w:hideMark/>
          </w:tcPr>
          <w:p w14:paraId="0288D393"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40.6</w:t>
            </w:r>
          </w:p>
        </w:tc>
        <w:tc>
          <w:tcPr>
            <w:tcW w:w="1350" w:type="dxa"/>
            <w:tcBorders>
              <w:top w:val="single" w:sz="4" w:space="0" w:color="auto"/>
              <w:left w:val="nil"/>
              <w:bottom w:val="single" w:sz="4" w:space="0" w:color="auto"/>
              <w:right w:val="single" w:sz="4" w:space="0" w:color="auto"/>
            </w:tcBorders>
            <w:noWrap/>
            <w:vAlign w:val="bottom"/>
            <w:hideMark/>
          </w:tcPr>
          <w:p w14:paraId="56294EC5"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40.5-40.8</w:t>
            </w:r>
          </w:p>
        </w:tc>
        <w:tc>
          <w:tcPr>
            <w:tcW w:w="1500" w:type="dxa"/>
            <w:tcBorders>
              <w:top w:val="single" w:sz="4" w:space="0" w:color="auto"/>
              <w:left w:val="single" w:sz="4" w:space="0" w:color="auto"/>
              <w:bottom w:val="single" w:sz="4" w:space="0" w:color="auto"/>
              <w:right w:val="single" w:sz="4" w:space="0" w:color="auto"/>
            </w:tcBorders>
            <w:vAlign w:val="bottom"/>
          </w:tcPr>
          <w:p w14:paraId="31FC1A78" w14:textId="10C68EE0" w:rsidR="00F10153" w:rsidRPr="00FF7703" w:rsidRDefault="001A6932" w:rsidP="00D658B0">
            <w:pPr>
              <w:spacing w:after="0" w:line="240" w:lineRule="auto"/>
              <w:jc w:val="center"/>
              <w:rPr>
                <w:rFonts w:eastAsia="Times New Roman" w:cstheme="minorHAnsi"/>
                <w:color w:val="000000"/>
              </w:rPr>
            </w:pPr>
            <w:r w:rsidRPr="00FF7703">
              <w:rPr>
                <w:rFonts w:cstheme="minorHAnsi"/>
                <w:color w:val="000000"/>
              </w:rPr>
              <w:t>*</w:t>
            </w:r>
            <w:r w:rsidR="003F747B" w:rsidRPr="00FF7703">
              <w:rPr>
                <w:rFonts w:cstheme="minorHAnsi"/>
                <w:color w:val="000000"/>
              </w:rPr>
              <w:t>*</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9BFC765" w14:textId="081F408D"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no</w:t>
            </w:r>
          </w:p>
        </w:tc>
      </w:tr>
      <w:tr w:rsidR="00C6020F" w:rsidRPr="00B60579" w14:paraId="54B769B4" w14:textId="77777777" w:rsidTr="1D2D3CA4">
        <w:trPr>
          <w:trHeight w:val="290"/>
          <w:jc w:val="center"/>
        </w:trPr>
        <w:tc>
          <w:tcPr>
            <w:tcW w:w="1207" w:type="dxa"/>
            <w:tcBorders>
              <w:top w:val="nil"/>
              <w:left w:val="single" w:sz="4" w:space="0" w:color="auto"/>
              <w:bottom w:val="single" w:sz="4" w:space="0" w:color="auto"/>
              <w:right w:val="single" w:sz="4" w:space="0" w:color="auto"/>
            </w:tcBorders>
            <w:noWrap/>
            <w:vAlign w:val="bottom"/>
            <w:hideMark/>
          </w:tcPr>
          <w:p w14:paraId="4C558196" w14:textId="77777777" w:rsidR="00220948" w:rsidRPr="00FF7703" w:rsidRDefault="00220948" w:rsidP="00D658B0">
            <w:pPr>
              <w:spacing w:after="0" w:line="240" w:lineRule="auto"/>
              <w:rPr>
                <w:rFonts w:eastAsia="Times New Roman" w:cstheme="minorHAnsi"/>
                <w:color w:val="000000"/>
              </w:rPr>
            </w:pPr>
            <w:r w:rsidRPr="00FF7703">
              <w:rPr>
                <w:rFonts w:eastAsia="Times New Roman" w:cstheme="minorHAnsi"/>
                <w:color w:val="000000"/>
              </w:rPr>
              <w:t>Melanoma</w:t>
            </w:r>
          </w:p>
        </w:tc>
        <w:tc>
          <w:tcPr>
            <w:tcW w:w="1128" w:type="dxa"/>
            <w:tcBorders>
              <w:top w:val="nil"/>
              <w:left w:val="nil"/>
              <w:bottom w:val="single" w:sz="4" w:space="0" w:color="auto"/>
              <w:right w:val="single" w:sz="4" w:space="0" w:color="auto"/>
            </w:tcBorders>
            <w:noWrap/>
            <w:vAlign w:val="bottom"/>
            <w:hideMark/>
          </w:tcPr>
          <w:p w14:paraId="075933BC"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3.2</w:t>
            </w:r>
          </w:p>
        </w:tc>
        <w:tc>
          <w:tcPr>
            <w:tcW w:w="1350" w:type="dxa"/>
            <w:tcBorders>
              <w:top w:val="nil"/>
              <w:left w:val="nil"/>
              <w:bottom w:val="single" w:sz="4" w:space="0" w:color="auto"/>
              <w:right w:val="single" w:sz="4" w:space="0" w:color="auto"/>
            </w:tcBorders>
            <w:noWrap/>
            <w:vAlign w:val="bottom"/>
            <w:hideMark/>
          </w:tcPr>
          <w:p w14:paraId="0422576B"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3.0-3.5</w:t>
            </w:r>
          </w:p>
        </w:tc>
        <w:tc>
          <w:tcPr>
            <w:tcW w:w="990" w:type="dxa"/>
            <w:tcBorders>
              <w:top w:val="nil"/>
              <w:left w:val="nil"/>
              <w:bottom w:val="single" w:sz="4" w:space="0" w:color="auto"/>
              <w:right w:val="single" w:sz="4" w:space="0" w:color="auto"/>
            </w:tcBorders>
            <w:noWrap/>
            <w:vAlign w:val="bottom"/>
            <w:hideMark/>
          </w:tcPr>
          <w:p w14:paraId="3480461D"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3</w:t>
            </w:r>
          </w:p>
        </w:tc>
        <w:tc>
          <w:tcPr>
            <w:tcW w:w="1350" w:type="dxa"/>
            <w:tcBorders>
              <w:top w:val="single" w:sz="4" w:space="0" w:color="auto"/>
              <w:left w:val="nil"/>
              <w:bottom w:val="single" w:sz="4" w:space="0" w:color="auto"/>
              <w:right w:val="single" w:sz="4" w:space="0" w:color="auto"/>
            </w:tcBorders>
            <w:noWrap/>
            <w:vAlign w:val="bottom"/>
            <w:hideMark/>
          </w:tcPr>
          <w:p w14:paraId="380EA0C0"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3.0-3.1</w:t>
            </w:r>
          </w:p>
        </w:tc>
        <w:tc>
          <w:tcPr>
            <w:tcW w:w="1500" w:type="dxa"/>
            <w:tcBorders>
              <w:top w:val="single" w:sz="4" w:space="0" w:color="auto"/>
              <w:left w:val="single" w:sz="4" w:space="0" w:color="auto"/>
              <w:bottom w:val="single" w:sz="4" w:space="0" w:color="auto"/>
              <w:right w:val="single" w:sz="4" w:space="0" w:color="auto"/>
            </w:tcBorders>
            <w:vAlign w:val="bottom"/>
          </w:tcPr>
          <w:p w14:paraId="11B60140" w14:textId="22A069C0" w:rsidR="00F10153" w:rsidRPr="00FF7703" w:rsidRDefault="001A6932" w:rsidP="00D658B0">
            <w:pPr>
              <w:spacing w:after="0" w:line="240" w:lineRule="auto"/>
              <w:jc w:val="center"/>
              <w:rPr>
                <w:rFonts w:eastAsia="Times New Roman" w:cstheme="minorHAnsi"/>
                <w:color w:val="000000"/>
              </w:rPr>
            </w:pPr>
            <w:r w:rsidRPr="00FF7703">
              <w:rPr>
                <w:rFonts w:cstheme="minorHAnsi"/>
                <w:color w:val="000000"/>
              </w:rPr>
              <w:t>*</w:t>
            </w:r>
            <w:r w:rsidR="003F747B" w:rsidRPr="00FF7703">
              <w:rPr>
                <w:rFonts w:cstheme="minorHAnsi"/>
                <w:color w:val="000000"/>
              </w:rPr>
              <w:t>*</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439B3E7" w14:textId="31C29AB6"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no</w:t>
            </w:r>
          </w:p>
        </w:tc>
      </w:tr>
      <w:tr w:rsidR="00C6020F" w:rsidRPr="00B60579" w14:paraId="7BE6A1ED" w14:textId="77777777" w:rsidTr="1D2D3CA4">
        <w:trPr>
          <w:trHeight w:val="290"/>
          <w:jc w:val="center"/>
        </w:trPr>
        <w:tc>
          <w:tcPr>
            <w:tcW w:w="1207" w:type="dxa"/>
            <w:tcBorders>
              <w:top w:val="nil"/>
              <w:left w:val="single" w:sz="4" w:space="0" w:color="auto"/>
              <w:bottom w:val="single" w:sz="4" w:space="0" w:color="auto"/>
              <w:right w:val="single" w:sz="4" w:space="0" w:color="auto"/>
            </w:tcBorders>
            <w:noWrap/>
            <w:vAlign w:val="bottom"/>
            <w:hideMark/>
          </w:tcPr>
          <w:p w14:paraId="1B5EEE7E" w14:textId="77777777" w:rsidR="00220948" w:rsidRPr="00FF7703" w:rsidRDefault="00220948" w:rsidP="00D658B0">
            <w:pPr>
              <w:spacing w:after="0" w:line="240" w:lineRule="auto"/>
              <w:rPr>
                <w:rFonts w:eastAsia="Times New Roman" w:cstheme="minorHAnsi"/>
                <w:color w:val="000000"/>
              </w:rPr>
            </w:pPr>
            <w:r w:rsidRPr="00FF7703">
              <w:rPr>
                <w:rFonts w:eastAsia="Times New Roman" w:cstheme="minorHAnsi"/>
                <w:color w:val="000000"/>
              </w:rPr>
              <w:t>Myeloma</w:t>
            </w:r>
          </w:p>
        </w:tc>
        <w:tc>
          <w:tcPr>
            <w:tcW w:w="1128" w:type="dxa"/>
            <w:tcBorders>
              <w:top w:val="nil"/>
              <w:left w:val="nil"/>
              <w:bottom w:val="single" w:sz="4" w:space="0" w:color="auto"/>
              <w:right w:val="single" w:sz="4" w:space="0" w:color="auto"/>
            </w:tcBorders>
            <w:noWrap/>
            <w:vAlign w:val="bottom"/>
            <w:hideMark/>
          </w:tcPr>
          <w:p w14:paraId="23F011EB"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8.7</w:t>
            </w:r>
          </w:p>
        </w:tc>
        <w:tc>
          <w:tcPr>
            <w:tcW w:w="1350" w:type="dxa"/>
            <w:tcBorders>
              <w:top w:val="nil"/>
              <w:left w:val="nil"/>
              <w:bottom w:val="single" w:sz="4" w:space="0" w:color="auto"/>
              <w:right w:val="single" w:sz="4" w:space="0" w:color="auto"/>
            </w:tcBorders>
            <w:noWrap/>
            <w:vAlign w:val="bottom"/>
            <w:hideMark/>
          </w:tcPr>
          <w:p w14:paraId="4BEC3C69"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8.2-9.1</w:t>
            </w:r>
          </w:p>
        </w:tc>
        <w:tc>
          <w:tcPr>
            <w:tcW w:w="990" w:type="dxa"/>
            <w:tcBorders>
              <w:top w:val="nil"/>
              <w:left w:val="nil"/>
              <w:bottom w:val="single" w:sz="4" w:space="0" w:color="auto"/>
              <w:right w:val="single" w:sz="4" w:space="0" w:color="auto"/>
            </w:tcBorders>
            <w:noWrap/>
            <w:vAlign w:val="bottom"/>
            <w:hideMark/>
          </w:tcPr>
          <w:p w14:paraId="40D67265"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8.6</w:t>
            </w:r>
          </w:p>
        </w:tc>
        <w:tc>
          <w:tcPr>
            <w:tcW w:w="1350" w:type="dxa"/>
            <w:tcBorders>
              <w:top w:val="single" w:sz="4" w:space="0" w:color="auto"/>
              <w:left w:val="nil"/>
              <w:bottom w:val="single" w:sz="4" w:space="0" w:color="auto"/>
              <w:right w:val="single" w:sz="4" w:space="0" w:color="auto"/>
            </w:tcBorders>
            <w:noWrap/>
            <w:vAlign w:val="bottom"/>
            <w:hideMark/>
          </w:tcPr>
          <w:p w14:paraId="7DEF55E5"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8.6-8.7</w:t>
            </w:r>
          </w:p>
        </w:tc>
        <w:tc>
          <w:tcPr>
            <w:tcW w:w="1500" w:type="dxa"/>
            <w:tcBorders>
              <w:top w:val="single" w:sz="4" w:space="0" w:color="auto"/>
              <w:left w:val="single" w:sz="4" w:space="0" w:color="auto"/>
              <w:bottom w:val="single" w:sz="4" w:space="0" w:color="auto"/>
              <w:right w:val="single" w:sz="4" w:space="0" w:color="auto"/>
            </w:tcBorders>
            <w:vAlign w:val="bottom"/>
          </w:tcPr>
          <w:p w14:paraId="4236EF6E" w14:textId="43DB35BB" w:rsidR="00F10153" w:rsidRPr="00FF7703" w:rsidRDefault="001A6932" w:rsidP="00D658B0">
            <w:pPr>
              <w:spacing w:after="0" w:line="240" w:lineRule="auto"/>
              <w:jc w:val="center"/>
              <w:rPr>
                <w:rFonts w:eastAsia="Times New Roman" w:cstheme="minorHAnsi"/>
                <w:color w:val="000000"/>
              </w:rPr>
            </w:pPr>
            <w:r w:rsidRPr="00FF7703">
              <w:rPr>
                <w:rFonts w:cstheme="minorHAnsi"/>
                <w:color w:val="000000"/>
              </w:rPr>
              <w:t>*</w:t>
            </w:r>
            <w:r w:rsidR="003F747B" w:rsidRPr="00FF7703">
              <w:rPr>
                <w:rFonts w:cstheme="minorHAnsi"/>
                <w:color w:val="000000"/>
              </w:rPr>
              <w:t>*</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1BF1DC9" w14:textId="5638202B"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no</w:t>
            </w:r>
          </w:p>
        </w:tc>
      </w:tr>
      <w:tr w:rsidR="00C6020F" w:rsidRPr="00B60579" w14:paraId="5EED595A" w14:textId="77777777" w:rsidTr="1D2D3CA4">
        <w:trPr>
          <w:trHeight w:val="290"/>
          <w:jc w:val="center"/>
        </w:trPr>
        <w:tc>
          <w:tcPr>
            <w:tcW w:w="1207" w:type="dxa"/>
            <w:tcBorders>
              <w:top w:val="nil"/>
              <w:left w:val="single" w:sz="4" w:space="0" w:color="auto"/>
              <w:bottom w:val="single" w:sz="4" w:space="0" w:color="auto"/>
              <w:right w:val="single" w:sz="4" w:space="0" w:color="auto"/>
            </w:tcBorders>
            <w:noWrap/>
            <w:vAlign w:val="bottom"/>
            <w:hideMark/>
          </w:tcPr>
          <w:p w14:paraId="59DEEF3E" w14:textId="77777777" w:rsidR="00220948" w:rsidRPr="00FF7703" w:rsidRDefault="00220948" w:rsidP="00D658B0">
            <w:pPr>
              <w:spacing w:after="0" w:line="240" w:lineRule="auto"/>
              <w:rPr>
                <w:rFonts w:eastAsia="Times New Roman" w:cstheme="minorHAnsi"/>
                <w:color w:val="000000"/>
              </w:rPr>
            </w:pPr>
            <w:r w:rsidRPr="00FF7703">
              <w:rPr>
                <w:rFonts w:eastAsia="Times New Roman" w:cstheme="minorHAnsi"/>
                <w:color w:val="000000"/>
              </w:rPr>
              <w:t>NHL</w:t>
            </w:r>
          </w:p>
        </w:tc>
        <w:tc>
          <w:tcPr>
            <w:tcW w:w="1128" w:type="dxa"/>
            <w:tcBorders>
              <w:top w:val="nil"/>
              <w:left w:val="nil"/>
              <w:bottom w:val="single" w:sz="4" w:space="0" w:color="auto"/>
              <w:right w:val="single" w:sz="4" w:space="0" w:color="auto"/>
            </w:tcBorders>
            <w:noWrap/>
            <w:vAlign w:val="bottom"/>
            <w:hideMark/>
          </w:tcPr>
          <w:p w14:paraId="588CF7F6"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6.7</w:t>
            </w:r>
          </w:p>
        </w:tc>
        <w:tc>
          <w:tcPr>
            <w:tcW w:w="1350" w:type="dxa"/>
            <w:tcBorders>
              <w:top w:val="nil"/>
              <w:left w:val="nil"/>
              <w:bottom w:val="single" w:sz="4" w:space="0" w:color="auto"/>
              <w:right w:val="single" w:sz="4" w:space="0" w:color="auto"/>
            </w:tcBorders>
            <w:noWrap/>
            <w:vAlign w:val="bottom"/>
            <w:hideMark/>
          </w:tcPr>
          <w:p w14:paraId="33117B6C"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6.3-7.1</w:t>
            </w:r>
          </w:p>
        </w:tc>
        <w:tc>
          <w:tcPr>
            <w:tcW w:w="990" w:type="dxa"/>
            <w:tcBorders>
              <w:top w:val="nil"/>
              <w:left w:val="nil"/>
              <w:bottom w:val="single" w:sz="4" w:space="0" w:color="auto"/>
              <w:right w:val="single" w:sz="4" w:space="0" w:color="auto"/>
            </w:tcBorders>
            <w:noWrap/>
            <w:vAlign w:val="bottom"/>
            <w:hideMark/>
          </w:tcPr>
          <w:p w14:paraId="40B8BD05"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6.7</w:t>
            </w:r>
          </w:p>
        </w:tc>
        <w:tc>
          <w:tcPr>
            <w:tcW w:w="1350" w:type="dxa"/>
            <w:tcBorders>
              <w:top w:val="single" w:sz="4" w:space="0" w:color="auto"/>
              <w:left w:val="nil"/>
              <w:bottom w:val="single" w:sz="4" w:space="0" w:color="auto"/>
              <w:right w:val="single" w:sz="4" w:space="0" w:color="auto"/>
            </w:tcBorders>
            <w:noWrap/>
            <w:vAlign w:val="bottom"/>
            <w:hideMark/>
          </w:tcPr>
          <w:p w14:paraId="0A383A0B"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6.7-6.8</w:t>
            </w:r>
          </w:p>
        </w:tc>
        <w:tc>
          <w:tcPr>
            <w:tcW w:w="1500" w:type="dxa"/>
            <w:tcBorders>
              <w:top w:val="single" w:sz="4" w:space="0" w:color="auto"/>
              <w:left w:val="single" w:sz="4" w:space="0" w:color="auto"/>
              <w:bottom w:val="single" w:sz="4" w:space="0" w:color="auto"/>
              <w:right w:val="single" w:sz="4" w:space="0" w:color="auto"/>
            </w:tcBorders>
            <w:vAlign w:val="bottom"/>
          </w:tcPr>
          <w:p w14:paraId="60F39A97" w14:textId="75998D46" w:rsidR="00F10153" w:rsidRPr="00FF7703" w:rsidRDefault="001A6932" w:rsidP="00D658B0">
            <w:pPr>
              <w:spacing w:after="0" w:line="240" w:lineRule="auto"/>
              <w:jc w:val="center"/>
              <w:rPr>
                <w:rFonts w:eastAsia="Times New Roman" w:cstheme="minorHAnsi"/>
                <w:color w:val="000000"/>
              </w:rPr>
            </w:pPr>
            <w:r w:rsidRPr="00FF7703">
              <w:rPr>
                <w:rFonts w:cstheme="minorHAnsi"/>
                <w:color w:val="000000"/>
              </w:rPr>
              <w:t>*</w:t>
            </w:r>
            <w:r w:rsidR="003F747B" w:rsidRPr="00FF7703">
              <w:rPr>
                <w:rFonts w:cstheme="minorHAnsi"/>
                <w:color w:val="000000"/>
              </w:rPr>
              <w:t>*</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A176794" w14:textId="52429FA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no</w:t>
            </w:r>
          </w:p>
        </w:tc>
      </w:tr>
      <w:tr w:rsidR="00C6020F" w:rsidRPr="00B60579" w14:paraId="3AA5C609" w14:textId="77777777" w:rsidTr="1D2D3CA4">
        <w:trPr>
          <w:trHeight w:val="290"/>
          <w:jc w:val="center"/>
        </w:trPr>
        <w:tc>
          <w:tcPr>
            <w:tcW w:w="1207" w:type="dxa"/>
            <w:tcBorders>
              <w:top w:val="nil"/>
              <w:left w:val="single" w:sz="4" w:space="0" w:color="auto"/>
              <w:bottom w:val="single" w:sz="4" w:space="0" w:color="auto"/>
              <w:right w:val="single" w:sz="4" w:space="0" w:color="auto"/>
            </w:tcBorders>
            <w:noWrap/>
            <w:vAlign w:val="bottom"/>
            <w:hideMark/>
          </w:tcPr>
          <w:p w14:paraId="5289C190" w14:textId="77777777" w:rsidR="00220948" w:rsidRPr="00FF7703" w:rsidRDefault="00220948" w:rsidP="00D658B0">
            <w:pPr>
              <w:spacing w:after="0" w:line="240" w:lineRule="auto"/>
              <w:rPr>
                <w:rFonts w:eastAsia="Times New Roman" w:cstheme="minorHAnsi"/>
                <w:color w:val="000000"/>
              </w:rPr>
            </w:pPr>
            <w:r w:rsidRPr="00FF7703">
              <w:rPr>
                <w:rFonts w:eastAsia="Times New Roman" w:cstheme="minorHAnsi"/>
                <w:color w:val="000000"/>
              </w:rPr>
              <w:t>Oral</w:t>
            </w:r>
          </w:p>
        </w:tc>
        <w:tc>
          <w:tcPr>
            <w:tcW w:w="1128" w:type="dxa"/>
            <w:tcBorders>
              <w:top w:val="nil"/>
              <w:left w:val="nil"/>
              <w:bottom w:val="single" w:sz="4" w:space="0" w:color="auto"/>
              <w:right w:val="single" w:sz="4" w:space="0" w:color="auto"/>
            </w:tcBorders>
            <w:noWrap/>
            <w:vAlign w:val="bottom"/>
            <w:hideMark/>
          </w:tcPr>
          <w:p w14:paraId="09D3926C"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3.6</w:t>
            </w:r>
          </w:p>
        </w:tc>
        <w:tc>
          <w:tcPr>
            <w:tcW w:w="1350" w:type="dxa"/>
            <w:tcBorders>
              <w:top w:val="nil"/>
              <w:left w:val="nil"/>
              <w:bottom w:val="single" w:sz="4" w:space="0" w:color="auto"/>
              <w:right w:val="single" w:sz="4" w:space="0" w:color="auto"/>
            </w:tcBorders>
            <w:noWrap/>
            <w:vAlign w:val="bottom"/>
            <w:hideMark/>
          </w:tcPr>
          <w:p w14:paraId="14A4FC4C"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3.4-3.9</w:t>
            </w:r>
          </w:p>
        </w:tc>
        <w:tc>
          <w:tcPr>
            <w:tcW w:w="990" w:type="dxa"/>
            <w:tcBorders>
              <w:top w:val="nil"/>
              <w:left w:val="nil"/>
              <w:bottom w:val="single" w:sz="4" w:space="0" w:color="auto"/>
              <w:right w:val="single" w:sz="4" w:space="0" w:color="auto"/>
            </w:tcBorders>
            <w:noWrap/>
            <w:vAlign w:val="bottom"/>
            <w:hideMark/>
          </w:tcPr>
          <w:p w14:paraId="186FB8E4"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4</w:t>
            </w:r>
          </w:p>
        </w:tc>
        <w:tc>
          <w:tcPr>
            <w:tcW w:w="1350" w:type="dxa"/>
            <w:tcBorders>
              <w:top w:val="single" w:sz="4" w:space="0" w:color="auto"/>
              <w:left w:val="nil"/>
              <w:bottom w:val="single" w:sz="4" w:space="0" w:color="auto"/>
              <w:right w:val="single" w:sz="4" w:space="0" w:color="auto"/>
            </w:tcBorders>
            <w:noWrap/>
            <w:vAlign w:val="bottom"/>
            <w:hideMark/>
          </w:tcPr>
          <w:p w14:paraId="1114CF09"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3.9-4.0</w:t>
            </w:r>
          </w:p>
        </w:tc>
        <w:tc>
          <w:tcPr>
            <w:tcW w:w="1500" w:type="dxa"/>
            <w:tcBorders>
              <w:top w:val="single" w:sz="4" w:space="0" w:color="auto"/>
              <w:left w:val="single" w:sz="4" w:space="0" w:color="auto"/>
              <w:bottom w:val="single" w:sz="4" w:space="0" w:color="auto"/>
              <w:right w:val="single" w:sz="4" w:space="0" w:color="auto"/>
            </w:tcBorders>
            <w:vAlign w:val="bottom"/>
          </w:tcPr>
          <w:p w14:paraId="1A87BCAA" w14:textId="1EE9E24D" w:rsidR="00F10153" w:rsidRPr="00FF7703" w:rsidRDefault="001A6932" w:rsidP="00D658B0">
            <w:pPr>
              <w:spacing w:after="0" w:line="240" w:lineRule="auto"/>
              <w:jc w:val="center"/>
              <w:rPr>
                <w:rFonts w:eastAsia="Times New Roman" w:cstheme="minorHAnsi"/>
                <w:color w:val="000000"/>
              </w:rPr>
            </w:pPr>
            <w:r w:rsidRPr="00FF7703">
              <w:rPr>
                <w:rFonts w:cstheme="minorHAnsi"/>
                <w:color w:val="000000"/>
              </w:rPr>
              <w:t>*</w:t>
            </w:r>
            <w:r w:rsidR="003F747B" w:rsidRPr="00FF7703">
              <w:rPr>
                <w:rFonts w:cstheme="minorHAnsi"/>
                <w:color w:val="000000"/>
              </w:rPr>
              <w:t>*</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6573554" w14:textId="6659B528"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no</w:t>
            </w:r>
          </w:p>
        </w:tc>
      </w:tr>
      <w:tr w:rsidR="00C6020F" w:rsidRPr="00B60579" w14:paraId="66EFA789" w14:textId="77777777" w:rsidTr="1D2D3CA4">
        <w:trPr>
          <w:trHeight w:val="290"/>
          <w:jc w:val="center"/>
        </w:trPr>
        <w:tc>
          <w:tcPr>
            <w:tcW w:w="1207" w:type="dxa"/>
            <w:tcBorders>
              <w:top w:val="nil"/>
              <w:left w:val="single" w:sz="4" w:space="0" w:color="auto"/>
              <w:bottom w:val="single" w:sz="4" w:space="0" w:color="auto"/>
              <w:right w:val="single" w:sz="4" w:space="0" w:color="auto"/>
            </w:tcBorders>
            <w:noWrap/>
            <w:vAlign w:val="bottom"/>
            <w:hideMark/>
          </w:tcPr>
          <w:p w14:paraId="04AB1E0A" w14:textId="77777777" w:rsidR="00220948" w:rsidRPr="00FF7703" w:rsidRDefault="00220948" w:rsidP="00D658B0">
            <w:pPr>
              <w:spacing w:after="0" w:line="240" w:lineRule="auto"/>
              <w:rPr>
                <w:rFonts w:eastAsia="Times New Roman" w:cstheme="minorHAnsi"/>
                <w:color w:val="000000"/>
              </w:rPr>
            </w:pPr>
            <w:r w:rsidRPr="00FF7703">
              <w:rPr>
                <w:rFonts w:eastAsia="Times New Roman" w:cstheme="minorHAnsi"/>
                <w:color w:val="000000"/>
              </w:rPr>
              <w:t>Pancreas</w:t>
            </w:r>
          </w:p>
        </w:tc>
        <w:tc>
          <w:tcPr>
            <w:tcW w:w="1128" w:type="dxa"/>
            <w:tcBorders>
              <w:top w:val="nil"/>
              <w:left w:val="nil"/>
              <w:bottom w:val="single" w:sz="4" w:space="0" w:color="auto"/>
              <w:right w:val="single" w:sz="4" w:space="0" w:color="auto"/>
            </w:tcBorders>
            <w:noWrap/>
            <w:vAlign w:val="bottom"/>
            <w:hideMark/>
          </w:tcPr>
          <w:p w14:paraId="33AC2626"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13.7</w:t>
            </w:r>
          </w:p>
        </w:tc>
        <w:tc>
          <w:tcPr>
            <w:tcW w:w="1350" w:type="dxa"/>
            <w:tcBorders>
              <w:top w:val="nil"/>
              <w:left w:val="nil"/>
              <w:bottom w:val="single" w:sz="4" w:space="0" w:color="auto"/>
              <w:right w:val="single" w:sz="4" w:space="0" w:color="auto"/>
            </w:tcBorders>
            <w:noWrap/>
            <w:vAlign w:val="bottom"/>
            <w:hideMark/>
          </w:tcPr>
          <w:p w14:paraId="6E404257"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13.1-14.2</w:t>
            </w:r>
          </w:p>
        </w:tc>
        <w:tc>
          <w:tcPr>
            <w:tcW w:w="990" w:type="dxa"/>
            <w:tcBorders>
              <w:top w:val="nil"/>
              <w:left w:val="nil"/>
              <w:bottom w:val="single" w:sz="4" w:space="0" w:color="auto"/>
              <w:right w:val="single" w:sz="4" w:space="0" w:color="auto"/>
            </w:tcBorders>
            <w:noWrap/>
            <w:vAlign w:val="bottom"/>
            <w:hideMark/>
          </w:tcPr>
          <w:p w14:paraId="323DE8D6"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12.9</w:t>
            </w:r>
          </w:p>
        </w:tc>
        <w:tc>
          <w:tcPr>
            <w:tcW w:w="1350" w:type="dxa"/>
            <w:tcBorders>
              <w:top w:val="single" w:sz="4" w:space="0" w:color="auto"/>
              <w:left w:val="nil"/>
              <w:bottom w:val="single" w:sz="4" w:space="0" w:color="auto"/>
              <w:right w:val="single" w:sz="4" w:space="0" w:color="auto"/>
            </w:tcBorders>
            <w:noWrap/>
            <w:vAlign w:val="bottom"/>
            <w:hideMark/>
          </w:tcPr>
          <w:p w14:paraId="0C1A1C82"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12.8-13.0</w:t>
            </w:r>
          </w:p>
        </w:tc>
        <w:tc>
          <w:tcPr>
            <w:tcW w:w="1500" w:type="dxa"/>
            <w:tcBorders>
              <w:top w:val="single" w:sz="4" w:space="0" w:color="auto"/>
              <w:left w:val="single" w:sz="4" w:space="0" w:color="auto"/>
              <w:bottom w:val="single" w:sz="4" w:space="0" w:color="auto"/>
              <w:right w:val="single" w:sz="4" w:space="0" w:color="auto"/>
            </w:tcBorders>
            <w:vAlign w:val="bottom"/>
          </w:tcPr>
          <w:p w14:paraId="4D09FD21" w14:textId="17C1CB3D" w:rsidR="00F10153" w:rsidRPr="00FF7703" w:rsidRDefault="0068516F" w:rsidP="00D658B0">
            <w:pPr>
              <w:spacing w:after="0" w:line="240" w:lineRule="auto"/>
              <w:jc w:val="center"/>
              <w:rPr>
                <w:rFonts w:eastAsia="Times New Roman" w:cstheme="minorHAnsi"/>
                <w:color w:val="000000"/>
              </w:rPr>
            </w:pPr>
            <w:r w:rsidRPr="00FF7703">
              <w:rPr>
                <w:rFonts w:cstheme="minorHAnsi"/>
                <w:color w:val="000000"/>
              </w:rPr>
              <w:t>6.2%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0C454A2" w14:textId="395A01F6"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higher</w:t>
            </w:r>
          </w:p>
        </w:tc>
      </w:tr>
      <w:tr w:rsidR="00C6020F" w:rsidRPr="00B60579" w14:paraId="153EFA02" w14:textId="77777777" w:rsidTr="1D2D3CA4">
        <w:trPr>
          <w:trHeight w:val="290"/>
          <w:jc w:val="center"/>
        </w:trPr>
        <w:tc>
          <w:tcPr>
            <w:tcW w:w="1207" w:type="dxa"/>
            <w:tcBorders>
              <w:top w:val="nil"/>
              <w:left w:val="single" w:sz="4" w:space="0" w:color="auto"/>
              <w:bottom w:val="single" w:sz="4" w:space="0" w:color="auto"/>
              <w:right w:val="single" w:sz="4" w:space="0" w:color="auto"/>
            </w:tcBorders>
            <w:noWrap/>
            <w:vAlign w:val="bottom"/>
            <w:hideMark/>
          </w:tcPr>
          <w:p w14:paraId="12FB2710" w14:textId="77777777" w:rsidR="00220948" w:rsidRPr="00FF7703" w:rsidRDefault="00220948" w:rsidP="00D658B0">
            <w:pPr>
              <w:spacing w:after="0" w:line="240" w:lineRule="auto"/>
              <w:rPr>
                <w:rFonts w:eastAsia="Times New Roman" w:cstheme="minorHAnsi"/>
                <w:color w:val="000000"/>
              </w:rPr>
            </w:pPr>
            <w:r w:rsidRPr="00FF7703">
              <w:rPr>
                <w:rFonts w:eastAsia="Times New Roman" w:cstheme="minorHAnsi"/>
                <w:color w:val="000000"/>
              </w:rPr>
              <w:t>Prostate</w:t>
            </w:r>
          </w:p>
        </w:tc>
        <w:tc>
          <w:tcPr>
            <w:tcW w:w="1128" w:type="dxa"/>
            <w:tcBorders>
              <w:top w:val="nil"/>
              <w:left w:val="nil"/>
              <w:bottom w:val="single" w:sz="4" w:space="0" w:color="auto"/>
              <w:right w:val="single" w:sz="4" w:space="0" w:color="auto"/>
            </w:tcBorders>
            <w:noWrap/>
            <w:vAlign w:val="bottom"/>
            <w:hideMark/>
          </w:tcPr>
          <w:p w14:paraId="481640B1"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18.8</w:t>
            </w:r>
          </w:p>
        </w:tc>
        <w:tc>
          <w:tcPr>
            <w:tcW w:w="1350" w:type="dxa"/>
            <w:tcBorders>
              <w:top w:val="nil"/>
              <w:left w:val="nil"/>
              <w:bottom w:val="single" w:sz="4" w:space="0" w:color="auto"/>
              <w:right w:val="single" w:sz="4" w:space="0" w:color="auto"/>
            </w:tcBorders>
            <w:noWrap/>
            <w:vAlign w:val="bottom"/>
            <w:hideMark/>
          </w:tcPr>
          <w:p w14:paraId="18BCA2C4"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18.1-16.4</w:t>
            </w:r>
          </w:p>
        </w:tc>
        <w:tc>
          <w:tcPr>
            <w:tcW w:w="990" w:type="dxa"/>
            <w:tcBorders>
              <w:top w:val="nil"/>
              <w:left w:val="nil"/>
              <w:bottom w:val="single" w:sz="4" w:space="0" w:color="auto"/>
              <w:right w:val="single" w:sz="4" w:space="0" w:color="auto"/>
            </w:tcBorders>
            <w:noWrap/>
            <w:vAlign w:val="bottom"/>
            <w:hideMark/>
          </w:tcPr>
          <w:p w14:paraId="17BCF23A"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19.2</w:t>
            </w:r>
          </w:p>
        </w:tc>
        <w:tc>
          <w:tcPr>
            <w:tcW w:w="1350" w:type="dxa"/>
            <w:tcBorders>
              <w:top w:val="single" w:sz="4" w:space="0" w:color="auto"/>
              <w:left w:val="nil"/>
              <w:bottom w:val="single" w:sz="4" w:space="0" w:color="auto"/>
              <w:right w:val="single" w:sz="4" w:space="0" w:color="auto"/>
            </w:tcBorders>
            <w:noWrap/>
            <w:vAlign w:val="bottom"/>
            <w:hideMark/>
          </w:tcPr>
          <w:p w14:paraId="46A55750"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19.1-19.2</w:t>
            </w:r>
          </w:p>
        </w:tc>
        <w:tc>
          <w:tcPr>
            <w:tcW w:w="1500" w:type="dxa"/>
            <w:tcBorders>
              <w:top w:val="single" w:sz="4" w:space="0" w:color="auto"/>
              <w:left w:val="single" w:sz="4" w:space="0" w:color="auto"/>
              <w:bottom w:val="single" w:sz="4" w:space="0" w:color="auto"/>
              <w:right w:val="single" w:sz="4" w:space="0" w:color="auto"/>
            </w:tcBorders>
            <w:vAlign w:val="bottom"/>
          </w:tcPr>
          <w:p w14:paraId="334D0351" w14:textId="634BDDAF" w:rsidR="00F10153" w:rsidRPr="00FF7703" w:rsidRDefault="001A6932" w:rsidP="00D658B0">
            <w:pPr>
              <w:spacing w:after="0" w:line="240" w:lineRule="auto"/>
              <w:jc w:val="center"/>
              <w:rPr>
                <w:rFonts w:eastAsia="Times New Roman" w:cstheme="minorHAnsi"/>
                <w:color w:val="000000"/>
              </w:rPr>
            </w:pPr>
            <w:r w:rsidRPr="00FF7703">
              <w:rPr>
                <w:rFonts w:cstheme="minorHAnsi"/>
                <w:color w:val="000000"/>
              </w:rPr>
              <w:t>*</w:t>
            </w:r>
            <w:r w:rsidR="003F747B" w:rsidRPr="00FF7703">
              <w:rPr>
                <w:rFonts w:cstheme="minorHAnsi"/>
                <w:color w:val="000000"/>
              </w:rPr>
              <w:t>*</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0137366" w14:textId="63078A2E"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no</w:t>
            </w:r>
          </w:p>
        </w:tc>
      </w:tr>
      <w:tr w:rsidR="00C6020F" w:rsidRPr="00B60579" w14:paraId="2BF14E29" w14:textId="77777777" w:rsidTr="1D2D3CA4">
        <w:trPr>
          <w:trHeight w:val="290"/>
          <w:jc w:val="center"/>
        </w:trPr>
        <w:tc>
          <w:tcPr>
            <w:tcW w:w="1207" w:type="dxa"/>
            <w:tcBorders>
              <w:top w:val="nil"/>
              <w:left w:val="single" w:sz="4" w:space="0" w:color="auto"/>
              <w:bottom w:val="single" w:sz="4" w:space="0" w:color="auto"/>
              <w:right w:val="single" w:sz="4" w:space="0" w:color="auto"/>
            </w:tcBorders>
            <w:noWrap/>
            <w:vAlign w:val="bottom"/>
            <w:hideMark/>
          </w:tcPr>
          <w:p w14:paraId="2C09CC0F" w14:textId="77777777" w:rsidR="00220948" w:rsidRPr="00FF7703" w:rsidRDefault="00220948" w:rsidP="00D658B0">
            <w:pPr>
              <w:spacing w:after="0" w:line="240" w:lineRule="auto"/>
              <w:rPr>
                <w:rFonts w:eastAsia="Times New Roman" w:cstheme="minorHAnsi"/>
                <w:color w:val="000000"/>
              </w:rPr>
            </w:pPr>
            <w:r w:rsidRPr="00FF7703">
              <w:rPr>
                <w:rFonts w:eastAsia="Times New Roman" w:cstheme="minorHAnsi"/>
                <w:color w:val="000000"/>
              </w:rPr>
              <w:t>Stomach</w:t>
            </w:r>
          </w:p>
        </w:tc>
        <w:tc>
          <w:tcPr>
            <w:tcW w:w="1128" w:type="dxa"/>
            <w:tcBorders>
              <w:top w:val="nil"/>
              <w:left w:val="nil"/>
              <w:bottom w:val="single" w:sz="4" w:space="0" w:color="auto"/>
              <w:right w:val="single" w:sz="4" w:space="0" w:color="auto"/>
            </w:tcBorders>
            <w:noWrap/>
            <w:vAlign w:val="bottom"/>
            <w:hideMark/>
          </w:tcPr>
          <w:p w14:paraId="0EE6312C"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3.9</w:t>
            </w:r>
          </w:p>
        </w:tc>
        <w:tc>
          <w:tcPr>
            <w:tcW w:w="1350" w:type="dxa"/>
            <w:tcBorders>
              <w:top w:val="nil"/>
              <w:left w:val="nil"/>
              <w:bottom w:val="single" w:sz="4" w:space="0" w:color="auto"/>
              <w:right w:val="single" w:sz="4" w:space="0" w:color="auto"/>
            </w:tcBorders>
            <w:noWrap/>
            <w:vAlign w:val="bottom"/>
            <w:hideMark/>
          </w:tcPr>
          <w:p w14:paraId="2FF910AB"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3.6-4.1</w:t>
            </w:r>
          </w:p>
        </w:tc>
        <w:tc>
          <w:tcPr>
            <w:tcW w:w="990" w:type="dxa"/>
            <w:tcBorders>
              <w:top w:val="nil"/>
              <w:left w:val="nil"/>
              <w:bottom w:val="single" w:sz="4" w:space="0" w:color="auto"/>
              <w:right w:val="single" w:sz="4" w:space="0" w:color="auto"/>
            </w:tcBorders>
            <w:noWrap/>
            <w:vAlign w:val="bottom"/>
            <w:hideMark/>
          </w:tcPr>
          <w:p w14:paraId="010145FE"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3.7</w:t>
            </w:r>
          </w:p>
        </w:tc>
        <w:tc>
          <w:tcPr>
            <w:tcW w:w="1350" w:type="dxa"/>
            <w:tcBorders>
              <w:top w:val="single" w:sz="4" w:space="0" w:color="auto"/>
              <w:left w:val="nil"/>
              <w:bottom w:val="single" w:sz="4" w:space="0" w:color="auto"/>
              <w:right w:val="single" w:sz="4" w:space="0" w:color="auto"/>
            </w:tcBorders>
            <w:noWrap/>
            <w:vAlign w:val="bottom"/>
            <w:hideMark/>
          </w:tcPr>
          <w:p w14:paraId="28E6DAE5"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3.7-3.7</w:t>
            </w:r>
          </w:p>
        </w:tc>
        <w:tc>
          <w:tcPr>
            <w:tcW w:w="1500" w:type="dxa"/>
            <w:tcBorders>
              <w:top w:val="single" w:sz="4" w:space="0" w:color="auto"/>
              <w:left w:val="single" w:sz="4" w:space="0" w:color="auto"/>
              <w:bottom w:val="single" w:sz="4" w:space="0" w:color="auto"/>
              <w:right w:val="single" w:sz="4" w:space="0" w:color="auto"/>
            </w:tcBorders>
            <w:vAlign w:val="bottom"/>
          </w:tcPr>
          <w:p w14:paraId="0416B807" w14:textId="6BEDE7AD" w:rsidR="00F10153" w:rsidRPr="00FF7703" w:rsidRDefault="001A6932" w:rsidP="00D658B0">
            <w:pPr>
              <w:spacing w:after="0" w:line="240" w:lineRule="auto"/>
              <w:jc w:val="center"/>
              <w:rPr>
                <w:rFonts w:eastAsia="Times New Roman" w:cstheme="minorHAnsi"/>
                <w:color w:val="000000"/>
              </w:rPr>
            </w:pPr>
            <w:r w:rsidRPr="00FF7703">
              <w:rPr>
                <w:rFonts w:cstheme="minorHAnsi"/>
                <w:color w:val="000000"/>
              </w:rPr>
              <w:t>*</w:t>
            </w:r>
            <w:r w:rsidR="003F747B" w:rsidRPr="00FF7703">
              <w:rPr>
                <w:rFonts w:cstheme="minorHAnsi"/>
                <w:color w:val="000000"/>
              </w:rPr>
              <w:t>*</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B6850D2" w14:textId="10A42471"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no</w:t>
            </w:r>
          </w:p>
        </w:tc>
      </w:tr>
      <w:tr w:rsidR="00C6020F" w:rsidRPr="00B60579" w14:paraId="253E452F" w14:textId="77777777" w:rsidTr="1D2D3CA4">
        <w:trPr>
          <w:trHeight w:val="290"/>
          <w:jc w:val="center"/>
        </w:trPr>
        <w:tc>
          <w:tcPr>
            <w:tcW w:w="1207" w:type="dxa"/>
            <w:tcBorders>
              <w:top w:val="nil"/>
              <w:left w:val="single" w:sz="4" w:space="0" w:color="auto"/>
              <w:bottom w:val="single" w:sz="4" w:space="0" w:color="auto"/>
              <w:right w:val="single" w:sz="4" w:space="0" w:color="auto"/>
            </w:tcBorders>
            <w:noWrap/>
            <w:vAlign w:val="bottom"/>
            <w:hideMark/>
          </w:tcPr>
          <w:p w14:paraId="63505029" w14:textId="77777777" w:rsidR="00220948" w:rsidRPr="00FF7703" w:rsidRDefault="00220948" w:rsidP="00D658B0">
            <w:pPr>
              <w:spacing w:after="0" w:line="240" w:lineRule="auto"/>
              <w:rPr>
                <w:rFonts w:eastAsia="Times New Roman" w:cstheme="minorHAnsi"/>
                <w:color w:val="000000"/>
              </w:rPr>
            </w:pPr>
            <w:r w:rsidRPr="00FF7703">
              <w:rPr>
                <w:rFonts w:eastAsia="Times New Roman" w:cstheme="minorHAnsi"/>
                <w:color w:val="000000"/>
              </w:rPr>
              <w:t>Testis</w:t>
            </w:r>
          </w:p>
        </w:tc>
        <w:tc>
          <w:tcPr>
            <w:tcW w:w="1128" w:type="dxa"/>
            <w:tcBorders>
              <w:top w:val="nil"/>
              <w:left w:val="nil"/>
              <w:bottom w:val="single" w:sz="4" w:space="0" w:color="auto"/>
              <w:right w:val="single" w:sz="4" w:space="0" w:color="auto"/>
            </w:tcBorders>
            <w:noWrap/>
            <w:vAlign w:val="bottom"/>
            <w:hideMark/>
          </w:tcPr>
          <w:p w14:paraId="1B2029DC"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0.2</w:t>
            </w:r>
          </w:p>
        </w:tc>
        <w:tc>
          <w:tcPr>
            <w:tcW w:w="1350" w:type="dxa"/>
            <w:tcBorders>
              <w:top w:val="nil"/>
              <w:left w:val="nil"/>
              <w:bottom w:val="single" w:sz="4" w:space="0" w:color="auto"/>
              <w:right w:val="single" w:sz="4" w:space="0" w:color="auto"/>
            </w:tcBorders>
            <w:noWrap/>
            <w:vAlign w:val="bottom"/>
            <w:hideMark/>
          </w:tcPr>
          <w:p w14:paraId="3BF2A527"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0.1-0.3</w:t>
            </w:r>
          </w:p>
        </w:tc>
        <w:tc>
          <w:tcPr>
            <w:tcW w:w="990" w:type="dxa"/>
            <w:tcBorders>
              <w:top w:val="nil"/>
              <w:left w:val="nil"/>
              <w:bottom w:val="single" w:sz="4" w:space="0" w:color="auto"/>
              <w:right w:val="single" w:sz="4" w:space="0" w:color="auto"/>
            </w:tcBorders>
            <w:noWrap/>
            <w:vAlign w:val="bottom"/>
            <w:hideMark/>
          </w:tcPr>
          <w:p w14:paraId="66B6A6E7"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0.3</w:t>
            </w:r>
          </w:p>
        </w:tc>
        <w:tc>
          <w:tcPr>
            <w:tcW w:w="1350" w:type="dxa"/>
            <w:tcBorders>
              <w:top w:val="single" w:sz="4" w:space="0" w:color="auto"/>
              <w:left w:val="nil"/>
              <w:bottom w:val="single" w:sz="4" w:space="0" w:color="auto"/>
              <w:right w:val="single" w:sz="4" w:space="0" w:color="auto"/>
            </w:tcBorders>
            <w:noWrap/>
            <w:vAlign w:val="bottom"/>
            <w:hideMark/>
          </w:tcPr>
          <w:p w14:paraId="082DCEAD"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0.3-0.3</w:t>
            </w:r>
          </w:p>
        </w:tc>
        <w:tc>
          <w:tcPr>
            <w:tcW w:w="1500" w:type="dxa"/>
            <w:tcBorders>
              <w:top w:val="single" w:sz="4" w:space="0" w:color="auto"/>
              <w:left w:val="single" w:sz="4" w:space="0" w:color="auto"/>
              <w:bottom w:val="single" w:sz="4" w:space="0" w:color="auto"/>
              <w:right w:val="single" w:sz="4" w:space="0" w:color="auto"/>
            </w:tcBorders>
            <w:vAlign w:val="bottom"/>
          </w:tcPr>
          <w:p w14:paraId="5B435729" w14:textId="5A0F6C62" w:rsidR="00F10153" w:rsidRPr="00FF7703" w:rsidRDefault="001A6932" w:rsidP="00D658B0">
            <w:pPr>
              <w:spacing w:after="0" w:line="240" w:lineRule="auto"/>
              <w:jc w:val="center"/>
              <w:rPr>
                <w:rFonts w:eastAsia="Times New Roman" w:cstheme="minorHAnsi"/>
                <w:color w:val="000000"/>
              </w:rPr>
            </w:pPr>
            <w:r w:rsidRPr="00FF7703">
              <w:rPr>
                <w:rFonts w:cstheme="minorHAnsi"/>
                <w:color w:val="000000"/>
              </w:rPr>
              <w:t>*</w:t>
            </w:r>
            <w:r w:rsidR="003F747B" w:rsidRPr="00FF7703">
              <w:rPr>
                <w:rFonts w:cstheme="minorHAnsi"/>
                <w:color w:val="000000"/>
              </w:rPr>
              <w:t>*</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05E85C2" w14:textId="3073885E"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no</w:t>
            </w:r>
          </w:p>
        </w:tc>
      </w:tr>
      <w:tr w:rsidR="00C6020F" w:rsidRPr="00B60579" w14:paraId="07E52121" w14:textId="77777777" w:rsidTr="1D2D3CA4">
        <w:trPr>
          <w:trHeight w:val="290"/>
          <w:jc w:val="center"/>
        </w:trPr>
        <w:tc>
          <w:tcPr>
            <w:tcW w:w="1207" w:type="dxa"/>
            <w:tcBorders>
              <w:top w:val="nil"/>
              <w:left w:val="single" w:sz="4" w:space="0" w:color="auto"/>
              <w:bottom w:val="single" w:sz="4" w:space="0" w:color="auto"/>
              <w:right w:val="single" w:sz="4" w:space="0" w:color="auto"/>
            </w:tcBorders>
            <w:noWrap/>
            <w:vAlign w:val="bottom"/>
            <w:hideMark/>
          </w:tcPr>
          <w:p w14:paraId="60F0F084" w14:textId="77777777" w:rsidR="00220948" w:rsidRPr="00FF7703" w:rsidRDefault="00220948" w:rsidP="00D658B0">
            <w:pPr>
              <w:spacing w:after="0" w:line="240" w:lineRule="auto"/>
              <w:rPr>
                <w:rFonts w:eastAsia="Times New Roman" w:cstheme="minorHAnsi"/>
                <w:color w:val="000000"/>
              </w:rPr>
            </w:pPr>
            <w:r w:rsidRPr="00FF7703">
              <w:rPr>
                <w:rFonts w:eastAsia="Times New Roman" w:cstheme="minorHAnsi"/>
                <w:color w:val="000000"/>
              </w:rPr>
              <w:t>Thyroid</w:t>
            </w:r>
          </w:p>
        </w:tc>
        <w:tc>
          <w:tcPr>
            <w:tcW w:w="1128" w:type="dxa"/>
            <w:tcBorders>
              <w:top w:val="nil"/>
              <w:left w:val="nil"/>
              <w:bottom w:val="single" w:sz="4" w:space="0" w:color="auto"/>
              <w:right w:val="single" w:sz="4" w:space="0" w:color="auto"/>
            </w:tcBorders>
            <w:noWrap/>
            <w:vAlign w:val="bottom"/>
            <w:hideMark/>
          </w:tcPr>
          <w:p w14:paraId="1647ECFE"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0.5</w:t>
            </w:r>
          </w:p>
        </w:tc>
        <w:tc>
          <w:tcPr>
            <w:tcW w:w="1350" w:type="dxa"/>
            <w:tcBorders>
              <w:top w:val="nil"/>
              <w:left w:val="nil"/>
              <w:bottom w:val="single" w:sz="4" w:space="0" w:color="auto"/>
              <w:right w:val="single" w:sz="4" w:space="0" w:color="auto"/>
            </w:tcBorders>
            <w:noWrap/>
            <w:vAlign w:val="bottom"/>
            <w:hideMark/>
          </w:tcPr>
          <w:p w14:paraId="605B9B79"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0.4-0.6</w:t>
            </w:r>
          </w:p>
        </w:tc>
        <w:tc>
          <w:tcPr>
            <w:tcW w:w="990" w:type="dxa"/>
            <w:tcBorders>
              <w:top w:val="nil"/>
              <w:left w:val="nil"/>
              <w:bottom w:val="single" w:sz="4" w:space="0" w:color="auto"/>
              <w:right w:val="single" w:sz="4" w:space="0" w:color="auto"/>
            </w:tcBorders>
            <w:noWrap/>
            <w:vAlign w:val="bottom"/>
            <w:hideMark/>
          </w:tcPr>
          <w:p w14:paraId="35684A92"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0.5</w:t>
            </w:r>
          </w:p>
        </w:tc>
        <w:tc>
          <w:tcPr>
            <w:tcW w:w="1350" w:type="dxa"/>
            <w:tcBorders>
              <w:top w:val="single" w:sz="4" w:space="0" w:color="auto"/>
              <w:left w:val="nil"/>
              <w:bottom w:val="single" w:sz="4" w:space="0" w:color="auto"/>
              <w:right w:val="single" w:sz="4" w:space="0" w:color="auto"/>
            </w:tcBorders>
            <w:noWrap/>
            <w:vAlign w:val="bottom"/>
            <w:hideMark/>
          </w:tcPr>
          <w:p w14:paraId="7D01A62A" w14:textId="77777777"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0.5-0.5</w:t>
            </w:r>
          </w:p>
        </w:tc>
        <w:tc>
          <w:tcPr>
            <w:tcW w:w="1500" w:type="dxa"/>
            <w:tcBorders>
              <w:top w:val="single" w:sz="4" w:space="0" w:color="auto"/>
              <w:left w:val="single" w:sz="4" w:space="0" w:color="auto"/>
              <w:bottom w:val="single" w:sz="4" w:space="0" w:color="auto"/>
              <w:right w:val="single" w:sz="4" w:space="0" w:color="auto"/>
            </w:tcBorders>
            <w:vAlign w:val="bottom"/>
          </w:tcPr>
          <w:p w14:paraId="27ECAE31" w14:textId="20C7F2CC" w:rsidR="00F10153" w:rsidRPr="00FF7703" w:rsidRDefault="001A6932" w:rsidP="00D658B0">
            <w:pPr>
              <w:spacing w:after="0" w:line="240" w:lineRule="auto"/>
              <w:jc w:val="center"/>
              <w:rPr>
                <w:rFonts w:eastAsia="Times New Roman" w:cstheme="minorHAnsi"/>
                <w:color w:val="000000"/>
              </w:rPr>
            </w:pPr>
            <w:r w:rsidRPr="00FF7703">
              <w:rPr>
                <w:rFonts w:cstheme="minorHAnsi"/>
                <w:color w:val="000000"/>
              </w:rPr>
              <w:t>*</w:t>
            </w:r>
            <w:r w:rsidR="003F747B" w:rsidRPr="00FF7703">
              <w:rPr>
                <w:rFonts w:cstheme="minorHAnsi"/>
                <w:color w:val="000000"/>
              </w:rPr>
              <w:t>*</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350A560" w14:textId="787B294F" w:rsidR="00220948" w:rsidRPr="00FF7703" w:rsidRDefault="00220948" w:rsidP="00D658B0">
            <w:pPr>
              <w:spacing w:after="0" w:line="240" w:lineRule="auto"/>
              <w:jc w:val="center"/>
              <w:rPr>
                <w:rFonts w:eastAsia="Times New Roman" w:cstheme="minorHAnsi"/>
                <w:color w:val="000000"/>
              </w:rPr>
            </w:pPr>
            <w:r w:rsidRPr="00FF7703">
              <w:rPr>
                <w:rFonts w:eastAsia="Times New Roman" w:cstheme="minorHAnsi"/>
                <w:color w:val="000000"/>
              </w:rPr>
              <w:t>no</w:t>
            </w:r>
          </w:p>
        </w:tc>
      </w:tr>
    </w:tbl>
    <w:p w14:paraId="6478C797" w14:textId="5CC3933C" w:rsidR="00043320" w:rsidRPr="00D658B0" w:rsidRDefault="00BB2936" w:rsidP="1D2D3CA4">
      <w:pPr>
        <w:spacing w:after="0" w:line="240" w:lineRule="auto"/>
        <w:ind w:left="720"/>
        <w:rPr>
          <w:sz w:val="20"/>
          <w:szCs w:val="20"/>
        </w:rPr>
      </w:pPr>
      <w:bookmarkStart w:id="49" w:name="_Hlk183532104"/>
      <w:r w:rsidRPr="1D2D3CA4">
        <w:rPr>
          <w:sz w:val="20"/>
          <w:szCs w:val="20"/>
        </w:rPr>
        <w:t>Sources: Massachusetts Registry of Vital Records and Statistics and National Center for Health Statistics.</w:t>
      </w:r>
      <w:r w:rsidR="00B72F29" w:rsidRPr="1D2D3CA4">
        <w:rPr>
          <w:sz w:val="20"/>
          <w:szCs w:val="20"/>
        </w:rPr>
        <w:t xml:space="preserve"> *Rates are per 100,000 and age-adjusted to the 2000 U.S. Standard Population.</w:t>
      </w:r>
      <w:r w:rsidR="00553F47" w:rsidRPr="1D2D3CA4">
        <w:rPr>
          <w:sz w:val="20"/>
          <w:szCs w:val="20"/>
        </w:rPr>
        <w:t xml:space="preserve"> </w:t>
      </w:r>
    </w:p>
    <w:p w14:paraId="1A574900" w14:textId="607CCDDF" w:rsidR="00043320" w:rsidRPr="00D658B0" w:rsidRDefault="00553F47" w:rsidP="001702AC">
      <w:pPr>
        <w:spacing w:after="0" w:line="240" w:lineRule="auto"/>
        <w:ind w:left="720"/>
        <w:rPr>
          <w:sz w:val="20"/>
          <w:szCs w:val="20"/>
        </w:rPr>
      </w:pPr>
      <w:r w:rsidRPr="1D2D3CA4">
        <w:rPr>
          <w:sz w:val="20"/>
          <w:szCs w:val="20"/>
        </w:rPr>
        <w:t>**</w:t>
      </w:r>
      <w:r w:rsidR="6AC4A042" w:rsidRPr="1D2D3CA4">
        <w:rPr>
          <w:sz w:val="20"/>
          <w:szCs w:val="20"/>
        </w:rPr>
        <w:t>N</w:t>
      </w:r>
      <w:r w:rsidRPr="1D2D3CA4">
        <w:rPr>
          <w:sz w:val="20"/>
          <w:szCs w:val="20"/>
        </w:rPr>
        <w:t>o significant difference.</w:t>
      </w:r>
    </w:p>
    <w:bookmarkEnd w:id="49"/>
    <w:p w14:paraId="21983ABA" w14:textId="77777777" w:rsidR="00043320" w:rsidRPr="00D658B0" w:rsidRDefault="00043320" w:rsidP="00D658B0">
      <w:pPr>
        <w:spacing w:after="0" w:line="240" w:lineRule="auto"/>
      </w:pPr>
    </w:p>
    <w:p w14:paraId="6811AE1C" w14:textId="77777777" w:rsidR="00043320" w:rsidRPr="00D658B0" w:rsidRDefault="00043320" w:rsidP="00D658B0">
      <w:pPr>
        <w:spacing w:after="0" w:line="240" w:lineRule="auto"/>
      </w:pPr>
    </w:p>
    <w:p w14:paraId="09515F63" w14:textId="77777777" w:rsidR="00043320" w:rsidRPr="00D658B0" w:rsidRDefault="00043320" w:rsidP="00D658B0">
      <w:pPr>
        <w:spacing w:after="0" w:line="240" w:lineRule="auto"/>
      </w:pPr>
    </w:p>
    <w:p w14:paraId="11C50C12" w14:textId="77777777" w:rsidR="00043320" w:rsidRPr="00D658B0" w:rsidRDefault="00043320" w:rsidP="00D658B0">
      <w:pPr>
        <w:spacing w:after="0" w:line="240" w:lineRule="auto"/>
      </w:pPr>
    </w:p>
    <w:p w14:paraId="4F6CBD5E" w14:textId="77777777" w:rsidR="00043320" w:rsidRPr="00D658B0" w:rsidRDefault="00043320" w:rsidP="00D658B0">
      <w:pPr>
        <w:spacing w:after="0" w:line="240" w:lineRule="auto"/>
      </w:pPr>
    </w:p>
    <w:p w14:paraId="19A9AD25" w14:textId="77777777" w:rsidR="00043320" w:rsidRPr="00D658B0" w:rsidRDefault="00043320" w:rsidP="00D658B0">
      <w:pPr>
        <w:spacing w:after="0" w:line="240" w:lineRule="auto"/>
      </w:pPr>
    </w:p>
    <w:p w14:paraId="1D6430CC" w14:textId="77777777" w:rsidR="00043320" w:rsidRPr="00D658B0" w:rsidRDefault="00043320" w:rsidP="00D658B0">
      <w:pPr>
        <w:spacing w:after="0" w:line="240" w:lineRule="auto"/>
      </w:pPr>
    </w:p>
    <w:p w14:paraId="27B0B91C" w14:textId="77777777" w:rsidR="00043320" w:rsidRPr="00D658B0" w:rsidRDefault="00043320" w:rsidP="00D658B0">
      <w:pPr>
        <w:spacing w:after="0" w:line="240" w:lineRule="auto"/>
      </w:pPr>
    </w:p>
    <w:p w14:paraId="308B0648" w14:textId="77777777" w:rsidR="005843D0" w:rsidRDefault="005843D0" w:rsidP="1D2D3CA4">
      <w:pPr>
        <w:spacing w:after="0" w:line="240" w:lineRule="auto"/>
        <w:rPr>
          <w:b/>
          <w:bCs/>
          <w:sz w:val="24"/>
          <w:szCs w:val="24"/>
        </w:rPr>
      </w:pPr>
    </w:p>
    <w:p w14:paraId="18E5EFE1" w14:textId="62ADAC7F" w:rsidR="00043320" w:rsidRDefault="7F0DB9BD" w:rsidP="1D2D3CA4">
      <w:pPr>
        <w:spacing w:after="0" w:line="240" w:lineRule="auto"/>
        <w:rPr>
          <w:sz w:val="24"/>
          <w:szCs w:val="24"/>
        </w:rPr>
      </w:pPr>
      <w:r w:rsidRPr="1D2D3CA4">
        <w:rPr>
          <w:b/>
          <w:bCs/>
          <w:sz w:val="24"/>
          <w:szCs w:val="24"/>
        </w:rPr>
        <w:lastRenderedPageBreak/>
        <w:t>Females:</w:t>
      </w:r>
      <w:r w:rsidRPr="1D2D3CA4">
        <w:rPr>
          <w:sz w:val="24"/>
          <w:szCs w:val="24"/>
        </w:rPr>
        <w:t xml:space="preserve"> When comparing cancer </w:t>
      </w:r>
      <w:r w:rsidR="7E7B58D3" w:rsidRPr="1D2D3CA4">
        <w:rPr>
          <w:sz w:val="24"/>
          <w:szCs w:val="24"/>
        </w:rPr>
        <w:t>mortality</w:t>
      </w:r>
      <w:r w:rsidRPr="1D2D3CA4">
        <w:rPr>
          <w:sz w:val="24"/>
          <w:szCs w:val="24"/>
        </w:rPr>
        <w:t xml:space="preserve"> rates in Massachusetts females to national </w:t>
      </w:r>
      <w:r w:rsidR="52FCD59F" w:rsidRPr="1D2D3CA4">
        <w:rPr>
          <w:sz w:val="24"/>
          <w:szCs w:val="24"/>
        </w:rPr>
        <w:t>mortality</w:t>
      </w:r>
      <w:r w:rsidR="7E7B58D3" w:rsidRPr="1D2D3CA4">
        <w:rPr>
          <w:sz w:val="24"/>
          <w:szCs w:val="24"/>
        </w:rPr>
        <w:t xml:space="preserve"> </w:t>
      </w:r>
      <w:r w:rsidRPr="1D2D3CA4">
        <w:rPr>
          <w:sz w:val="24"/>
          <w:szCs w:val="24"/>
        </w:rPr>
        <w:t xml:space="preserve">rates, </w:t>
      </w:r>
      <w:r w:rsidR="52FCD59F" w:rsidRPr="1D2D3CA4">
        <w:rPr>
          <w:sz w:val="24"/>
          <w:szCs w:val="24"/>
        </w:rPr>
        <w:t xml:space="preserve">only lung cancer had </w:t>
      </w:r>
      <w:r w:rsidR="53BDEFD4" w:rsidRPr="1D2D3CA4">
        <w:rPr>
          <w:sz w:val="24"/>
          <w:szCs w:val="24"/>
        </w:rPr>
        <w:t xml:space="preserve">a </w:t>
      </w:r>
      <w:r w:rsidR="52FCD59F" w:rsidRPr="1D2D3CA4">
        <w:rPr>
          <w:sz w:val="24"/>
          <w:szCs w:val="24"/>
        </w:rPr>
        <w:t>significantly elevated</w:t>
      </w:r>
      <w:r w:rsidR="53BDEFD4" w:rsidRPr="1D2D3CA4">
        <w:rPr>
          <w:sz w:val="24"/>
          <w:szCs w:val="24"/>
        </w:rPr>
        <w:t xml:space="preserve"> rate</w:t>
      </w:r>
      <w:r w:rsidR="52FCD59F" w:rsidRPr="1D2D3CA4">
        <w:rPr>
          <w:sz w:val="24"/>
          <w:szCs w:val="24"/>
        </w:rPr>
        <w:t xml:space="preserve"> in Massachusetts and, while statistically significant, </w:t>
      </w:r>
      <w:r w:rsidR="4AECDC51" w:rsidRPr="1D2D3CA4">
        <w:rPr>
          <w:sz w:val="24"/>
          <w:szCs w:val="24"/>
        </w:rPr>
        <w:t>it was not</w:t>
      </w:r>
      <w:r w:rsidR="52FCD59F" w:rsidRPr="1D2D3CA4">
        <w:rPr>
          <w:sz w:val="24"/>
          <w:szCs w:val="24"/>
        </w:rPr>
        <w:t xml:space="preserve"> much higher than the US rate. </w:t>
      </w:r>
      <w:r w:rsidR="56D7B8AF" w:rsidRPr="1D2D3CA4">
        <w:rPr>
          <w:sz w:val="24"/>
          <w:szCs w:val="24"/>
        </w:rPr>
        <w:t>A</w:t>
      </w:r>
      <w:r w:rsidR="52FCD59F" w:rsidRPr="1D2D3CA4">
        <w:rPr>
          <w:sz w:val="24"/>
          <w:szCs w:val="24"/>
        </w:rPr>
        <w:t xml:space="preserve">ll </w:t>
      </w:r>
      <w:r w:rsidR="00C5462F" w:rsidRPr="1D2D3CA4">
        <w:rPr>
          <w:sz w:val="24"/>
          <w:szCs w:val="24"/>
        </w:rPr>
        <w:t>c</w:t>
      </w:r>
      <w:r w:rsidR="52FCD59F" w:rsidRPr="1D2D3CA4">
        <w:rPr>
          <w:sz w:val="24"/>
          <w:szCs w:val="24"/>
        </w:rPr>
        <w:t>ancer</w:t>
      </w:r>
      <w:r w:rsidR="004A64E2" w:rsidRPr="1D2D3CA4">
        <w:rPr>
          <w:sz w:val="24"/>
          <w:szCs w:val="24"/>
        </w:rPr>
        <w:t>s</w:t>
      </w:r>
      <w:r w:rsidR="56D7B8AF" w:rsidRPr="1D2D3CA4">
        <w:rPr>
          <w:sz w:val="24"/>
          <w:szCs w:val="24"/>
        </w:rPr>
        <w:t xml:space="preserve">, </w:t>
      </w:r>
      <w:r w:rsidR="616FD94E" w:rsidRPr="1D2D3CA4">
        <w:rPr>
          <w:sz w:val="24"/>
          <w:szCs w:val="24"/>
        </w:rPr>
        <w:t xml:space="preserve">and </w:t>
      </w:r>
      <w:r w:rsidR="56D7B8AF" w:rsidRPr="1D2D3CA4">
        <w:rPr>
          <w:sz w:val="24"/>
          <w:szCs w:val="24"/>
        </w:rPr>
        <w:t>breast</w:t>
      </w:r>
      <w:r w:rsidR="616FD94E" w:rsidRPr="1D2D3CA4">
        <w:rPr>
          <w:sz w:val="24"/>
          <w:szCs w:val="24"/>
        </w:rPr>
        <w:t>, cervical</w:t>
      </w:r>
      <w:r w:rsidR="52FCD59F" w:rsidRPr="1D2D3CA4">
        <w:rPr>
          <w:sz w:val="24"/>
          <w:szCs w:val="24"/>
        </w:rPr>
        <w:t xml:space="preserve">, </w:t>
      </w:r>
      <w:r w:rsidR="616FD94E" w:rsidRPr="1D2D3CA4">
        <w:rPr>
          <w:sz w:val="24"/>
          <w:szCs w:val="24"/>
        </w:rPr>
        <w:t>colorectal, liver, and kidney</w:t>
      </w:r>
      <w:r w:rsidR="50A8CF37" w:rsidRPr="1D2D3CA4">
        <w:rPr>
          <w:sz w:val="24"/>
          <w:szCs w:val="24"/>
        </w:rPr>
        <w:t xml:space="preserve"> cancers had </w:t>
      </w:r>
      <w:r w:rsidR="52FCD59F" w:rsidRPr="1D2D3CA4">
        <w:rPr>
          <w:sz w:val="24"/>
          <w:szCs w:val="24"/>
        </w:rPr>
        <w:t>significantly lower mortality rates</w:t>
      </w:r>
      <w:r w:rsidR="50A8CF37" w:rsidRPr="1D2D3CA4">
        <w:rPr>
          <w:sz w:val="24"/>
          <w:szCs w:val="24"/>
        </w:rPr>
        <w:t xml:space="preserve"> compared to the US</w:t>
      </w:r>
      <w:r w:rsidR="52FCD59F" w:rsidRPr="1D2D3CA4">
        <w:rPr>
          <w:sz w:val="24"/>
          <w:szCs w:val="24"/>
        </w:rPr>
        <w:t>.</w:t>
      </w:r>
    </w:p>
    <w:p w14:paraId="483331B0" w14:textId="77777777" w:rsidR="00BA3BE2" w:rsidRPr="00D658B0" w:rsidRDefault="00BA3BE2" w:rsidP="1D2D3CA4">
      <w:pPr>
        <w:spacing w:after="0" w:line="240" w:lineRule="auto"/>
        <w:rPr>
          <w:sz w:val="24"/>
          <w:szCs w:val="24"/>
        </w:rPr>
      </w:pPr>
    </w:p>
    <w:tbl>
      <w:tblPr>
        <w:tblW w:w="9415" w:type="dxa"/>
        <w:jc w:val="center"/>
        <w:tblLook w:val="04A0" w:firstRow="1" w:lastRow="0" w:firstColumn="1" w:lastColumn="0" w:noHBand="0" w:noVBand="1"/>
      </w:tblPr>
      <w:tblGrid>
        <w:gridCol w:w="1705"/>
        <w:gridCol w:w="1080"/>
        <w:gridCol w:w="1350"/>
        <w:gridCol w:w="990"/>
        <w:gridCol w:w="1350"/>
        <w:gridCol w:w="1650"/>
        <w:gridCol w:w="1290"/>
      </w:tblGrid>
      <w:tr w:rsidR="00EF00AF" w:rsidRPr="00D658B0" w14:paraId="24197C2B" w14:textId="77777777" w:rsidTr="1D2D3CA4">
        <w:trPr>
          <w:trHeight w:val="290"/>
          <w:jc w:val="center"/>
        </w:trPr>
        <w:tc>
          <w:tcPr>
            <w:tcW w:w="9415" w:type="dxa"/>
            <w:gridSpan w:val="7"/>
            <w:tcBorders>
              <w:top w:val="single" w:sz="4" w:space="0" w:color="auto"/>
              <w:left w:val="single" w:sz="4" w:space="0" w:color="auto"/>
              <w:bottom w:val="single" w:sz="4" w:space="0" w:color="auto"/>
              <w:right w:val="single" w:sz="4" w:space="0" w:color="auto"/>
            </w:tcBorders>
          </w:tcPr>
          <w:p w14:paraId="735BCECD" w14:textId="1A95D7CD" w:rsidR="00EF00AF" w:rsidRPr="00FF7703" w:rsidRDefault="005F42E0" w:rsidP="00D658B0">
            <w:pPr>
              <w:spacing w:after="0" w:line="240" w:lineRule="auto"/>
              <w:jc w:val="center"/>
              <w:rPr>
                <w:rFonts w:eastAsia="Times New Roman" w:cstheme="minorHAnsi"/>
                <w:b/>
                <w:color w:val="000000"/>
              </w:rPr>
            </w:pPr>
            <w:r w:rsidRPr="00FF7703">
              <w:rPr>
                <w:rFonts w:eastAsia="Times New Roman" w:cstheme="minorHAnsi"/>
                <w:b/>
                <w:color w:val="000000"/>
              </w:rPr>
              <w:t xml:space="preserve">Table 9: </w:t>
            </w:r>
            <w:r w:rsidR="00EF00AF" w:rsidRPr="00FF7703">
              <w:rPr>
                <w:rFonts w:eastAsia="Times New Roman" w:cstheme="minorHAnsi"/>
                <w:b/>
                <w:color w:val="000000"/>
              </w:rPr>
              <w:t xml:space="preserve">MA Cancer Deaths </w:t>
            </w:r>
            <w:r w:rsidR="00F93D67" w:rsidRPr="00FF7703">
              <w:rPr>
                <w:rFonts w:eastAsia="Times New Roman" w:cstheme="minorHAnsi"/>
                <w:b/>
                <w:color w:val="000000"/>
              </w:rPr>
              <w:t xml:space="preserve">Among </w:t>
            </w:r>
            <w:r w:rsidR="00EF00AF" w:rsidRPr="00FF7703">
              <w:rPr>
                <w:rFonts w:eastAsia="Times New Roman" w:cstheme="minorHAnsi"/>
                <w:b/>
                <w:color w:val="000000"/>
              </w:rPr>
              <w:t>Females 2017-2021</w:t>
            </w:r>
          </w:p>
        </w:tc>
      </w:tr>
      <w:tr w:rsidR="00A97137" w:rsidRPr="00D658B0" w14:paraId="51A4FC05" w14:textId="77777777" w:rsidTr="1D2D3CA4">
        <w:trPr>
          <w:trHeight w:val="330"/>
          <w:jc w:val="center"/>
        </w:trPr>
        <w:tc>
          <w:tcPr>
            <w:tcW w:w="1705" w:type="dxa"/>
            <w:tcBorders>
              <w:top w:val="nil"/>
              <w:left w:val="single" w:sz="4" w:space="0" w:color="auto"/>
              <w:bottom w:val="single" w:sz="4" w:space="0" w:color="auto"/>
              <w:right w:val="single" w:sz="4" w:space="0" w:color="auto"/>
            </w:tcBorders>
            <w:noWrap/>
            <w:vAlign w:val="bottom"/>
            <w:hideMark/>
          </w:tcPr>
          <w:p w14:paraId="00BD5478" w14:textId="77777777" w:rsidR="00EF00AF" w:rsidRPr="00FF7703" w:rsidRDefault="00EF00AF" w:rsidP="00D658B0">
            <w:pPr>
              <w:spacing w:after="0" w:line="240" w:lineRule="auto"/>
              <w:rPr>
                <w:rFonts w:eastAsia="Times New Roman" w:cstheme="minorHAnsi"/>
                <w:b/>
                <w:color w:val="000000"/>
              </w:rPr>
            </w:pPr>
            <w:r w:rsidRPr="00FF7703">
              <w:rPr>
                <w:rFonts w:eastAsia="Times New Roman" w:cstheme="minorHAnsi"/>
                <w:b/>
                <w:color w:val="000000"/>
              </w:rPr>
              <w:t>Cancer</w:t>
            </w:r>
          </w:p>
        </w:tc>
        <w:tc>
          <w:tcPr>
            <w:tcW w:w="1080" w:type="dxa"/>
            <w:tcBorders>
              <w:top w:val="nil"/>
              <w:left w:val="nil"/>
              <w:bottom w:val="single" w:sz="4" w:space="0" w:color="auto"/>
              <w:right w:val="single" w:sz="4" w:space="0" w:color="auto"/>
            </w:tcBorders>
            <w:noWrap/>
            <w:vAlign w:val="bottom"/>
            <w:hideMark/>
          </w:tcPr>
          <w:p w14:paraId="7A5E20B5" w14:textId="77777777" w:rsidR="00EF00AF" w:rsidRPr="00FF7703" w:rsidRDefault="00EF00AF" w:rsidP="00D658B0">
            <w:pPr>
              <w:spacing w:after="0" w:line="240" w:lineRule="auto"/>
              <w:rPr>
                <w:rFonts w:eastAsia="Times New Roman" w:cstheme="minorHAnsi"/>
                <w:b/>
                <w:color w:val="000000"/>
              </w:rPr>
            </w:pPr>
            <w:r w:rsidRPr="00FF7703">
              <w:rPr>
                <w:rFonts w:eastAsia="Times New Roman" w:cstheme="minorHAnsi"/>
                <w:b/>
                <w:color w:val="000000"/>
              </w:rPr>
              <w:t>MA Rate</w:t>
            </w:r>
          </w:p>
        </w:tc>
        <w:tc>
          <w:tcPr>
            <w:tcW w:w="1350" w:type="dxa"/>
            <w:tcBorders>
              <w:top w:val="nil"/>
              <w:left w:val="nil"/>
              <w:bottom w:val="single" w:sz="4" w:space="0" w:color="auto"/>
              <w:right w:val="single" w:sz="4" w:space="0" w:color="auto"/>
            </w:tcBorders>
            <w:noWrap/>
            <w:vAlign w:val="bottom"/>
            <w:hideMark/>
          </w:tcPr>
          <w:p w14:paraId="0819CAE7" w14:textId="77777777" w:rsidR="00EF00AF" w:rsidRPr="00FF7703" w:rsidRDefault="00EF00AF" w:rsidP="00D658B0">
            <w:pPr>
              <w:spacing w:after="0" w:line="240" w:lineRule="auto"/>
              <w:jc w:val="center"/>
              <w:rPr>
                <w:rFonts w:eastAsia="Times New Roman" w:cstheme="minorHAnsi"/>
                <w:b/>
                <w:color w:val="000000"/>
              </w:rPr>
            </w:pPr>
            <w:r w:rsidRPr="00FF7703">
              <w:rPr>
                <w:rFonts w:eastAsia="Times New Roman" w:cstheme="minorHAnsi"/>
                <w:b/>
                <w:color w:val="000000"/>
              </w:rPr>
              <w:t>95% CI</w:t>
            </w:r>
          </w:p>
        </w:tc>
        <w:tc>
          <w:tcPr>
            <w:tcW w:w="990" w:type="dxa"/>
            <w:tcBorders>
              <w:top w:val="nil"/>
              <w:left w:val="nil"/>
              <w:bottom w:val="single" w:sz="4" w:space="0" w:color="auto"/>
              <w:right w:val="single" w:sz="4" w:space="0" w:color="auto"/>
            </w:tcBorders>
            <w:noWrap/>
            <w:vAlign w:val="bottom"/>
            <w:hideMark/>
          </w:tcPr>
          <w:p w14:paraId="6089A468" w14:textId="77777777" w:rsidR="00EF00AF" w:rsidRPr="00FF7703" w:rsidRDefault="00EF00AF" w:rsidP="00D658B0">
            <w:pPr>
              <w:spacing w:after="0" w:line="240" w:lineRule="auto"/>
              <w:rPr>
                <w:rFonts w:eastAsia="Times New Roman" w:cstheme="minorHAnsi"/>
                <w:b/>
                <w:color w:val="000000"/>
              </w:rPr>
            </w:pPr>
            <w:r w:rsidRPr="00FF7703">
              <w:rPr>
                <w:rFonts w:eastAsia="Times New Roman" w:cstheme="minorHAnsi"/>
                <w:b/>
                <w:color w:val="000000"/>
              </w:rPr>
              <w:t>US Rate</w:t>
            </w:r>
          </w:p>
        </w:tc>
        <w:tc>
          <w:tcPr>
            <w:tcW w:w="1350" w:type="dxa"/>
            <w:tcBorders>
              <w:top w:val="single" w:sz="4" w:space="0" w:color="auto"/>
              <w:left w:val="nil"/>
              <w:bottom w:val="single" w:sz="4" w:space="0" w:color="auto"/>
              <w:right w:val="single" w:sz="4" w:space="0" w:color="auto"/>
            </w:tcBorders>
            <w:noWrap/>
            <w:vAlign w:val="bottom"/>
            <w:hideMark/>
          </w:tcPr>
          <w:p w14:paraId="1B75153B" w14:textId="77777777" w:rsidR="00EF00AF" w:rsidRPr="00FF7703" w:rsidRDefault="00EF00AF" w:rsidP="00D658B0">
            <w:pPr>
              <w:spacing w:after="0" w:line="240" w:lineRule="auto"/>
              <w:jc w:val="center"/>
              <w:rPr>
                <w:rFonts w:eastAsia="Times New Roman" w:cstheme="minorHAnsi"/>
                <w:b/>
                <w:color w:val="000000"/>
              </w:rPr>
            </w:pPr>
            <w:r w:rsidRPr="00FF7703">
              <w:rPr>
                <w:rFonts w:eastAsia="Times New Roman" w:cstheme="minorHAnsi"/>
                <w:b/>
                <w:color w:val="000000"/>
              </w:rPr>
              <w:t>95% CI</w:t>
            </w:r>
          </w:p>
        </w:tc>
        <w:tc>
          <w:tcPr>
            <w:tcW w:w="1650" w:type="dxa"/>
            <w:tcBorders>
              <w:top w:val="single" w:sz="4" w:space="0" w:color="auto"/>
              <w:left w:val="nil"/>
              <w:bottom w:val="single" w:sz="4" w:space="0" w:color="auto"/>
              <w:right w:val="single" w:sz="4" w:space="0" w:color="auto"/>
            </w:tcBorders>
          </w:tcPr>
          <w:p w14:paraId="1EE94668" w14:textId="6FE47D63" w:rsidR="00E77924" w:rsidRPr="00FF7703" w:rsidRDefault="00B81ADC" w:rsidP="00D658B0">
            <w:pPr>
              <w:spacing w:after="0" w:line="240" w:lineRule="auto"/>
              <w:rPr>
                <w:rFonts w:eastAsia="Times New Roman" w:cstheme="minorHAnsi"/>
                <w:b/>
              </w:rPr>
            </w:pPr>
            <w:r w:rsidRPr="00FF7703">
              <w:rPr>
                <w:rFonts w:eastAsia="Times New Roman" w:cstheme="minorHAnsi"/>
                <w:b/>
              </w:rPr>
              <w:t>% Difference</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75BC3E0A" w14:textId="6ED29090" w:rsidR="00EF00AF" w:rsidRPr="00FF7703" w:rsidRDefault="15BDA834" w:rsidP="1D2D3CA4">
            <w:pPr>
              <w:spacing w:after="0" w:line="240" w:lineRule="auto"/>
              <w:rPr>
                <w:rFonts w:eastAsia="Times New Roman"/>
                <w:b/>
                <w:bCs/>
              </w:rPr>
            </w:pPr>
            <w:r w:rsidRPr="1D2D3CA4">
              <w:rPr>
                <w:rFonts w:eastAsia="Times New Roman"/>
                <w:b/>
                <w:bCs/>
              </w:rPr>
              <w:t>Significan</w:t>
            </w:r>
            <w:r w:rsidR="1878BAB8" w:rsidRPr="1D2D3CA4">
              <w:rPr>
                <w:rFonts w:eastAsia="Times New Roman"/>
                <w:b/>
                <w:bCs/>
              </w:rPr>
              <w:t>t</w:t>
            </w:r>
          </w:p>
        </w:tc>
      </w:tr>
      <w:tr w:rsidR="00EF00AF" w:rsidRPr="00D658B0" w14:paraId="44B3AD55" w14:textId="77777777" w:rsidTr="1D2D3CA4">
        <w:trPr>
          <w:trHeight w:val="290"/>
          <w:jc w:val="center"/>
        </w:trPr>
        <w:tc>
          <w:tcPr>
            <w:tcW w:w="1705" w:type="dxa"/>
            <w:tcBorders>
              <w:top w:val="nil"/>
              <w:left w:val="single" w:sz="4" w:space="0" w:color="auto"/>
              <w:bottom w:val="single" w:sz="4" w:space="0" w:color="auto"/>
              <w:right w:val="single" w:sz="4" w:space="0" w:color="auto"/>
            </w:tcBorders>
            <w:noWrap/>
            <w:vAlign w:val="bottom"/>
            <w:hideMark/>
          </w:tcPr>
          <w:p w14:paraId="4165255B" w14:textId="798DD745"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 xml:space="preserve">All </w:t>
            </w:r>
            <w:r w:rsidR="004A64E2" w:rsidRPr="00FF7703">
              <w:rPr>
                <w:rFonts w:eastAsia="Times New Roman" w:cstheme="minorHAnsi"/>
                <w:color w:val="000000"/>
              </w:rPr>
              <w:t>Cancers</w:t>
            </w:r>
          </w:p>
        </w:tc>
        <w:tc>
          <w:tcPr>
            <w:tcW w:w="1080" w:type="dxa"/>
            <w:tcBorders>
              <w:top w:val="nil"/>
              <w:left w:val="nil"/>
              <w:bottom w:val="single" w:sz="4" w:space="0" w:color="auto"/>
              <w:right w:val="single" w:sz="4" w:space="0" w:color="auto"/>
            </w:tcBorders>
            <w:noWrap/>
            <w:vAlign w:val="bottom"/>
            <w:hideMark/>
          </w:tcPr>
          <w:p w14:paraId="6056F038"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123.1</w:t>
            </w:r>
          </w:p>
        </w:tc>
        <w:tc>
          <w:tcPr>
            <w:tcW w:w="1350" w:type="dxa"/>
            <w:tcBorders>
              <w:top w:val="nil"/>
              <w:left w:val="nil"/>
              <w:bottom w:val="single" w:sz="4" w:space="0" w:color="auto"/>
              <w:right w:val="single" w:sz="4" w:space="0" w:color="auto"/>
            </w:tcBorders>
            <w:noWrap/>
            <w:vAlign w:val="bottom"/>
            <w:hideMark/>
          </w:tcPr>
          <w:p w14:paraId="024A7E39"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121.7-124.5</w:t>
            </w:r>
          </w:p>
        </w:tc>
        <w:tc>
          <w:tcPr>
            <w:tcW w:w="990" w:type="dxa"/>
            <w:tcBorders>
              <w:top w:val="nil"/>
              <w:left w:val="nil"/>
              <w:bottom w:val="single" w:sz="4" w:space="0" w:color="auto"/>
              <w:right w:val="single" w:sz="4" w:space="0" w:color="auto"/>
            </w:tcBorders>
            <w:noWrap/>
            <w:vAlign w:val="bottom"/>
            <w:hideMark/>
          </w:tcPr>
          <w:p w14:paraId="7ED8F711"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128.3</w:t>
            </w:r>
          </w:p>
        </w:tc>
        <w:tc>
          <w:tcPr>
            <w:tcW w:w="1350" w:type="dxa"/>
            <w:tcBorders>
              <w:top w:val="single" w:sz="4" w:space="0" w:color="auto"/>
              <w:left w:val="nil"/>
              <w:bottom w:val="single" w:sz="4" w:space="0" w:color="auto"/>
              <w:right w:val="single" w:sz="4" w:space="0" w:color="auto"/>
            </w:tcBorders>
            <w:noWrap/>
            <w:vAlign w:val="bottom"/>
            <w:hideMark/>
          </w:tcPr>
          <w:p w14:paraId="648B4761"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128.0-128.5</w:t>
            </w:r>
          </w:p>
        </w:tc>
        <w:tc>
          <w:tcPr>
            <w:tcW w:w="1650" w:type="dxa"/>
            <w:tcBorders>
              <w:top w:val="single" w:sz="4" w:space="0" w:color="auto"/>
              <w:left w:val="nil"/>
              <w:bottom w:val="single" w:sz="4" w:space="0" w:color="auto"/>
              <w:right w:val="nil"/>
            </w:tcBorders>
            <w:vAlign w:val="bottom"/>
          </w:tcPr>
          <w:p w14:paraId="7B2681FD" w14:textId="35495CC7" w:rsidR="00E77924" w:rsidRPr="00FF7703" w:rsidRDefault="009503F8" w:rsidP="00D658B0">
            <w:pPr>
              <w:spacing w:after="0" w:line="240" w:lineRule="auto"/>
              <w:rPr>
                <w:rFonts w:eastAsia="Times New Roman" w:cstheme="minorHAnsi"/>
                <w:color w:val="000000"/>
              </w:rPr>
            </w:pPr>
            <w:r w:rsidRPr="00FF7703">
              <w:rPr>
                <w:rFonts w:cstheme="minorHAnsi"/>
                <w:color w:val="000000"/>
              </w:rPr>
              <w:t>-4.0%</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4E3E3CEA"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lower</w:t>
            </w:r>
          </w:p>
        </w:tc>
      </w:tr>
      <w:tr w:rsidR="00A97137" w:rsidRPr="00D658B0" w14:paraId="62D45AF8" w14:textId="77777777" w:rsidTr="1D2D3CA4">
        <w:trPr>
          <w:trHeight w:val="290"/>
          <w:jc w:val="center"/>
        </w:trPr>
        <w:tc>
          <w:tcPr>
            <w:tcW w:w="1705" w:type="dxa"/>
            <w:tcBorders>
              <w:top w:val="nil"/>
              <w:left w:val="single" w:sz="4" w:space="0" w:color="auto"/>
              <w:bottom w:val="single" w:sz="4" w:space="0" w:color="auto"/>
              <w:right w:val="single" w:sz="4" w:space="0" w:color="auto"/>
            </w:tcBorders>
            <w:noWrap/>
            <w:vAlign w:val="bottom"/>
            <w:hideMark/>
          </w:tcPr>
          <w:p w14:paraId="3C0D64EE"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 xml:space="preserve">Brain </w:t>
            </w:r>
          </w:p>
        </w:tc>
        <w:tc>
          <w:tcPr>
            <w:tcW w:w="1080" w:type="dxa"/>
            <w:tcBorders>
              <w:top w:val="nil"/>
              <w:left w:val="nil"/>
              <w:bottom w:val="single" w:sz="4" w:space="0" w:color="auto"/>
              <w:right w:val="single" w:sz="4" w:space="0" w:color="auto"/>
            </w:tcBorders>
            <w:noWrap/>
            <w:vAlign w:val="bottom"/>
            <w:hideMark/>
          </w:tcPr>
          <w:p w14:paraId="68E5CA23"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3.7</w:t>
            </w:r>
          </w:p>
        </w:tc>
        <w:tc>
          <w:tcPr>
            <w:tcW w:w="1350" w:type="dxa"/>
            <w:tcBorders>
              <w:top w:val="nil"/>
              <w:left w:val="nil"/>
              <w:bottom w:val="single" w:sz="4" w:space="0" w:color="auto"/>
              <w:right w:val="single" w:sz="4" w:space="0" w:color="auto"/>
            </w:tcBorders>
            <w:noWrap/>
            <w:vAlign w:val="bottom"/>
            <w:hideMark/>
          </w:tcPr>
          <w:p w14:paraId="52888C16"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3.4-3.9</w:t>
            </w:r>
          </w:p>
        </w:tc>
        <w:tc>
          <w:tcPr>
            <w:tcW w:w="990" w:type="dxa"/>
            <w:tcBorders>
              <w:top w:val="nil"/>
              <w:left w:val="nil"/>
              <w:bottom w:val="single" w:sz="4" w:space="0" w:color="auto"/>
              <w:right w:val="single" w:sz="4" w:space="0" w:color="auto"/>
            </w:tcBorders>
            <w:noWrap/>
            <w:vAlign w:val="bottom"/>
            <w:hideMark/>
          </w:tcPr>
          <w:p w14:paraId="5B730CFF"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3.6</w:t>
            </w:r>
          </w:p>
        </w:tc>
        <w:tc>
          <w:tcPr>
            <w:tcW w:w="1350" w:type="dxa"/>
            <w:tcBorders>
              <w:top w:val="single" w:sz="4" w:space="0" w:color="auto"/>
              <w:left w:val="nil"/>
              <w:bottom w:val="single" w:sz="4" w:space="0" w:color="auto"/>
              <w:right w:val="single" w:sz="4" w:space="0" w:color="auto"/>
            </w:tcBorders>
            <w:noWrap/>
            <w:vAlign w:val="bottom"/>
            <w:hideMark/>
          </w:tcPr>
          <w:p w14:paraId="67C666C7"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3.6-3.6</w:t>
            </w:r>
          </w:p>
        </w:tc>
        <w:tc>
          <w:tcPr>
            <w:tcW w:w="1650" w:type="dxa"/>
            <w:tcBorders>
              <w:top w:val="single" w:sz="4" w:space="0" w:color="auto"/>
              <w:left w:val="nil"/>
              <w:bottom w:val="single" w:sz="4" w:space="0" w:color="auto"/>
              <w:right w:val="nil"/>
            </w:tcBorders>
            <w:vAlign w:val="bottom"/>
          </w:tcPr>
          <w:p w14:paraId="2577D30D" w14:textId="4E0F2360" w:rsidR="00E77924" w:rsidRPr="00FF7703" w:rsidRDefault="009503F8" w:rsidP="00D658B0">
            <w:pPr>
              <w:spacing w:after="0" w:line="240" w:lineRule="auto"/>
              <w:rPr>
                <w:rFonts w:eastAsia="Times New Roman" w:cstheme="minorHAnsi"/>
                <w:color w:val="000000"/>
              </w:rPr>
            </w:pPr>
            <w:r w:rsidRPr="00FF7703">
              <w:rPr>
                <w:rFonts w:cstheme="minorHAnsi"/>
                <w:color w:val="000000"/>
              </w:rPr>
              <w:t>*</w:t>
            </w:r>
            <w:r w:rsidR="005B3096" w:rsidRPr="00FF7703">
              <w:rPr>
                <w:rFonts w:cstheme="minorHAnsi"/>
                <w:color w:val="000000"/>
              </w:rPr>
              <w:t>*</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4161DFD2"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no</w:t>
            </w:r>
          </w:p>
        </w:tc>
      </w:tr>
      <w:tr w:rsidR="00A97137" w:rsidRPr="00D658B0" w14:paraId="3A7FA885" w14:textId="77777777" w:rsidTr="1D2D3CA4">
        <w:trPr>
          <w:trHeight w:val="290"/>
          <w:jc w:val="center"/>
        </w:trPr>
        <w:tc>
          <w:tcPr>
            <w:tcW w:w="1705" w:type="dxa"/>
            <w:tcBorders>
              <w:top w:val="nil"/>
              <w:left w:val="single" w:sz="4" w:space="0" w:color="auto"/>
              <w:bottom w:val="single" w:sz="4" w:space="0" w:color="auto"/>
              <w:right w:val="single" w:sz="4" w:space="0" w:color="auto"/>
            </w:tcBorders>
            <w:noWrap/>
            <w:vAlign w:val="bottom"/>
            <w:hideMark/>
          </w:tcPr>
          <w:p w14:paraId="07B2DA94"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Breast</w:t>
            </w:r>
          </w:p>
        </w:tc>
        <w:tc>
          <w:tcPr>
            <w:tcW w:w="1080" w:type="dxa"/>
            <w:tcBorders>
              <w:top w:val="nil"/>
              <w:left w:val="nil"/>
              <w:bottom w:val="single" w:sz="4" w:space="0" w:color="auto"/>
              <w:right w:val="single" w:sz="4" w:space="0" w:color="auto"/>
            </w:tcBorders>
            <w:noWrap/>
            <w:vAlign w:val="bottom"/>
            <w:hideMark/>
          </w:tcPr>
          <w:p w14:paraId="73780441"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16.3</w:t>
            </w:r>
          </w:p>
        </w:tc>
        <w:tc>
          <w:tcPr>
            <w:tcW w:w="1350" w:type="dxa"/>
            <w:tcBorders>
              <w:top w:val="nil"/>
              <w:left w:val="nil"/>
              <w:bottom w:val="single" w:sz="4" w:space="0" w:color="auto"/>
              <w:right w:val="single" w:sz="4" w:space="0" w:color="auto"/>
            </w:tcBorders>
            <w:noWrap/>
            <w:vAlign w:val="bottom"/>
            <w:hideMark/>
          </w:tcPr>
          <w:p w14:paraId="5E481D0F"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15.8-16.8</w:t>
            </w:r>
          </w:p>
        </w:tc>
        <w:tc>
          <w:tcPr>
            <w:tcW w:w="990" w:type="dxa"/>
            <w:tcBorders>
              <w:top w:val="nil"/>
              <w:left w:val="nil"/>
              <w:bottom w:val="single" w:sz="4" w:space="0" w:color="auto"/>
              <w:right w:val="single" w:sz="4" w:space="0" w:color="auto"/>
            </w:tcBorders>
            <w:noWrap/>
            <w:vAlign w:val="bottom"/>
            <w:hideMark/>
          </w:tcPr>
          <w:p w14:paraId="0F8FB493"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19.6</w:t>
            </w:r>
          </w:p>
        </w:tc>
        <w:tc>
          <w:tcPr>
            <w:tcW w:w="1350" w:type="dxa"/>
            <w:tcBorders>
              <w:top w:val="single" w:sz="4" w:space="0" w:color="auto"/>
              <w:left w:val="nil"/>
              <w:bottom w:val="single" w:sz="4" w:space="0" w:color="auto"/>
              <w:right w:val="single" w:sz="4" w:space="0" w:color="auto"/>
            </w:tcBorders>
            <w:noWrap/>
            <w:vAlign w:val="bottom"/>
            <w:hideMark/>
          </w:tcPr>
          <w:p w14:paraId="170F2301"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19.5-19.7</w:t>
            </w:r>
          </w:p>
        </w:tc>
        <w:tc>
          <w:tcPr>
            <w:tcW w:w="1650" w:type="dxa"/>
            <w:tcBorders>
              <w:top w:val="single" w:sz="4" w:space="0" w:color="auto"/>
              <w:left w:val="nil"/>
              <w:bottom w:val="single" w:sz="4" w:space="0" w:color="auto"/>
              <w:right w:val="nil"/>
            </w:tcBorders>
            <w:vAlign w:val="bottom"/>
          </w:tcPr>
          <w:p w14:paraId="5DF048DB" w14:textId="6F248A1D" w:rsidR="00E77924" w:rsidRPr="00FF7703" w:rsidRDefault="009503F8" w:rsidP="00D658B0">
            <w:pPr>
              <w:spacing w:after="0" w:line="240" w:lineRule="auto"/>
              <w:rPr>
                <w:rFonts w:eastAsia="Times New Roman" w:cstheme="minorHAnsi"/>
                <w:color w:val="000000"/>
              </w:rPr>
            </w:pPr>
            <w:r w:rsidRPr="00FF7703">
              <w:rPr>
                <w:rFonts w:cstheme="minorHAnsi"/>
                <w:color w:val="000000"/>
              </w:rPr>
              <w:t>-16.8%</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3ABE884C"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lower</w:t>
            </w:r>
          </w:p>
        </w:tc>
      </w:tr>
      <w:tr w:rsidR="00A97137" w:rsidRPr="00D658B0" w14:paraId="347CCE90" w14:textId="77777777" w:rsidTr="1D2D3CA4">
        <w:trPr>
          <w:trHeight w:val="290"/>
          <w:jc w:val="center"/>
        </w:trPr>
        <w:tc>
          <w:tcPr>
            <w:tcW w:w="1705" w:type="dxa"/>
            <w:tcBorders>
              <w:top w:val="nil"/>
              <w:left w:val="single" w:sz="4" w:space="0" w:color="auto"/>
              <w:bottom w:val="single" w:sz="4" w:space="0" w:color="auto"/>
              <w:right w:val="single" w:sz="4" w:space="0" w:color="auto"/>
            </w:tcBorders>
            <w:noWrap/>
            <w:vAlign w:val="bottom"/>
            <w:hideMark/>
          </w:tcPr>
          <w:p w14:paraId="4E70D925" w14:textId="0F5F87E3"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 xml:space="preserve">Cervical </w:t>
            </w:r>
          </w:p>
        </w:tc>
        <w:tc>
          <w:tcPr>
            <w:tcW w:w="1080" w:type="dxa"/>
            <w:tcBorders>
              <w:top w:val="nil"/>
              <w:left w:val="nil"/>
              <w:bottom w:val="single" w:sz="4" w:space="0" w:color="auto"/>
              <w:right w:val="single" w:sz="4" w:space="0" w:color="auto"/>
            </w:tcBorders>
            <w:noWrap/>
            <w:vAlign w:val="bottom"/>
            <w:hideMark/>
          </w:tcPr>
          <w:p w14:paraId="5A4750AF"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1.1</w:t>
            </w:r>
          </w:p>
        </w:tc>
        <w:tc>
          <w:tcPr>
            <w:tcW w:w="1350" w:type="dxa"/>
            <w:tcBorders>
              <w:top w:val="nil"/>
              <w:left w:val="nil"/>
              <w:bottom w:val="single" w:sz="4" w:space="0" w:color="auto"/>
              <w:right w:val="single" w:sz="4" w:space="0" w:color="auto"/>
            </w:tcBorders>
            <w:noWrap/>
            <w:vAlign w:val="bottom"/>
            <w:hideMark/>
          </w:tcPr>
          <w:p w14:paraId="7CEF2728"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1.0-1.3</w:t>
            </w:r>
          </w:p>
        </w:tc>
        <w:tc>
          <w:tcPr>
            <w:tcW w:w="990" w:type="dxa"/>
            <w:tcBorders>
              <w:top w:val="nil"/>
              <w:left w:val="nil"/>
              <w:bottom w:val="single" w:sz="4" w:space="0" w:color="auto"/>
              <w:right w:val="single" w:sz="4" w:space="0" w:color="auto"/>
            </w:tcBorders>
            <w:noWrap/>
            <w:vAlign w:val="bottom"/>
            <w:hideMark/>
          </w:tcPr>
          <w:p w14:paraId="7DBE24B6"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2.2</w:t>
            </w:r>
          </w:p>
        </w:tc>
        <w:tc>
          <w:tcPr>
            <w:tcW w:w="1350" w:type="dxa"/>
            <w:tcBorders>
              <w:top w:val="single" w:sz="4" w:space="0" w:color="auto"/>
              <w:left w:val="nil"/>
              <w:bottom w:val="single" w:sz="4" w:space="0" w:color="auto"/>
              <w:right w:val="single" w:sz="4" w:space="0" w:color="auto"/>
            </w:tcBorders>
            <w:noWrap/>
            <w:vAlign w:val="bottom"/>
            <w:hideMark/>
          </w:tcPr>
          <w:p w14:paraId="02934BA3"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2.2-2.3</w:t>
            </w:r>
          </w:p>
        </w:tc>
        <w:tc>
          <w:tcPr>
            <w:tcW w:w="1650" w:type="dxa"/>
            <w:tcBorders>
              <w:top w:val="single" w:sz="4" w:space="0" w:color="auto"/>
              <w:left w:val="nil"/>
              <w:bottom w:val="single" w:sz="4" w:space="0" w:color="auto"/>
              <w:right w:val="nil"/>
            </w:tcBorders>
            <w:vAlign w:val="bottom"/>
          </w:tcPr>
          <w:p w14:paraId="2C3CD66B" w14:textId="67D35F76" w:rsidR="00E77924" w:rsidRPr="00FF7703" w:rsidRDefault="009503F8" w:rsidP="00D658B0">
            <w:pPr>
              <w:spacing w:after="0" w:line="240" w:lineRule="auto"/>
              <w:rPr>
                <w:rFonts w:eastAsia="Times New Roman" w:cstheme="minorHAnsi"/>
                <w:color w:val="000000"/>
              </w:rPr>
            </w:pPr>
            <w:r w:rsidRPr="00FF7703">
              <w:rPr>
                <w:rFonts w:cstheme="minorHAnsi"/>
                <w:color w:val="000000"/>
              </w:rPr>
              <w:t>-50.0%</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67C966E2"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lower</w:t>
            </w:r>
          </w:p>
        </w:tc>
      </w:tr>
      <w:tr w:rsidR="00A97137" w:rsidRPr="00D658B0" w14:paraId="10243EEC" w14:textId="77777777" w:rsidTr="1D2D3CA4">
        <w:trPr>
          <w:trHeight w:val="290"/>
          <w:jc w:val="center"/>
        </w:trPr>
        <w:tc>
          <w:tcPr>
            <w:tcW w:w="1705" w:type="dxa"/>
            <w:tcBorders>
              <w:top w:val="nil"/>
              <w:left w:val="single" w:sz="4" w:space="0" w:color="auto"/>
              <w:bottom w:val="single" w:sz="4" w:space="0" w:color="auto"/>
              <w:right w:val="single" w:sz="4" w:space="0" w:color="auto"/>
            </w:tcBorders>
            <w:noWrap/>
            <w:vAlign w:val="bottom"/>
            <w:hideMark/>
          </w:tcPr>
          <w:p w14:paraId="330D285B"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Colorectal</w:t>
            </w:r>
          </w:p>
        </w:tc>
        <w:tc>
          <w:tcPr>
            <w:tcW w:w="1080" w:type="dxa"/>
            <w:tcBorders>
              <w:top w:val="nil"/>
              <w:left w:val="nil"/>
              <w:bottom w:val="single" w:sz="4" w:space="0" w:color="auto"/>
              <w:right w:val="single" w:sz="4" w:space="0" w:color="auto"/>
            </w:tcBorders>
            <w:noWrap/>
            <w:vAlign w:val="bottom"/>
            <w:hideMark/>
          </w:tcPr>
          <w:p w14:paraId="1AD1EDD3"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9.1</w:t>
            </w:r>
          </w:p>
        </w:tc>
        <w:tc>
          <w:tcPr>
            <w:tcW w:w="1350" w:type="dxa"/>
            <w:tcBorders>
              <w:top w:val="nil"/>
              <w:left w:val="nil"/>
              <w:bottom w:val="single" w:sz="4" w:space="0" w:color="auto"/>
              <w:right w:val="single" w:sz="4" w:space="0" w:color="auto"/>
            </w:tcBorders>
            <w:noWrap/>
            <w:vAlign w:val="bottom"/>
            <w:hideMark/>
          </w:tcPr>
          <w:p w14:paraId="029D6510"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8.7-9.5</w:t>
            </w:r>
          </w:p>
        </w:tc>
        <w:tc>
          <w:tcPr>
            <w:tcW w:w="990" w:type="dxa"/>
            <w:tcBorders>
              <w:top w:val="nil"/>
              <w:left w:val="nil"/>
              <w:bottom w:val="single" w:sz="4" w:space="0" w:color="auto"/>
              <w:right w:val="single" w:sz="4" w:space="0" w:color="auto"/>
            </w:tcBorders>
            <w:noWrap/>
            <w:vAlign w:val="bottom"/>
            <w:hideMark/>
          </w:tcPr>
          <w:p w14:paraId="6B3ACD22"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10.9</w:t>
            </w:r>
          </w:p>
        </w:tc>
        <w:tc>
          <w:tcPr>
            <w:tcW w:w="1350" w:type="dxa"/>
            <w:tcBorders>
              <w:top w:val="single" w:sz="4" w:space="0" w:color="auto"/>
              <w:left w:val="nil"/>
              <w:bottom w:val="single" w:sz="4" w:space="0" w:color="auto"/>
              <w:right w:val="single" w:sz="4" w:space="0" w:color="auto"/>
            </w:tcBorders>
            <w:noWrap/>
            <w:vAlign w:val="bottom"/>
            <w:hideMark/>
          </w:tcPr>
          <w:p w14:paraId="49DC85A4"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10.9-11.0</w:t>
            </w:r>
          </w:p>
        </w:tc>
        <w:tc>
          <w:tcPr>
            <w:tcW w:w="1650" w:type="dxa"/>
            <w:tcBorders>
              <w:top w:val="single" w:sz="4" w:space="0" w:color="auto"/>
              <w:left w:val="nil"/>
              <w:bottom w:val="single" w:sz="4" w:space="0" w:color="auto"/>
              <w:right w:val="nil"/>
            </w:tcBorders>
            <w:vAlign w:val="bottom"/>
          </w:tcPr>
          <w:p w14:paraId="75DD8BE8" w14:textId="3302257C" w:rsidR="00E77924" w:rsidRPr="00FF7703" w:rsidRDefault="009503F8" w:rsidP="00D658B0">
            <w:pPr>
              <w:spacing w:after="0" w:line="240" w:lineRule="auto"/>
              <w:rPr>
                <w:rFonts w:eastAsia="Times New Roman" w:cstheme="minorHAnsi"/>
                <w:color w:val="000000"/>
              </w:rPr>
            </w:pPr>
            <w:r w:rsidRPr="00FF7703">
              <w:rPr>
                <w:rFonts w:cstheme="minorHAnsi"/>
                <w:color w:val="000000"/>
              </w:rPr>
              <w:t>-16.5%</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2BFFD1E6"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lower</w:t>
            </w:r>
          </w:p>
        </w:tc>
      </w:tr>
      <w:tr w:rsidR="00A97137" w:rsidRPr="00D658B0" w14:paraId="49183127" w14:textId="77777777" w:rsidTr="1D2D3CA4">
        <w:trPr>
          <w:trHeight w:val="290"/>
          <w:jc w:val="center"/>
        </w:trPr>
        <w:tc>
          <w:tcPr>
            <w:tcW w:w="1705" w:type="dxa"/>
            <w:tcBorders>
              <w:top w:val="nil"/>
              <w:left w:val="single" w:sz="4" w:space="0" w:color="auto"/>
              <w:bottom w:val="single" w:sz="4" w:space="0" w:color="auto"/>
              <w:right w:val="single" w:sz="4" w:space="0" w:color="auto"/>
            </w:tcBorders>
            <w:noWrap/>
            <w:vAlign w:val="bottom"/>
            <w:hideMark/>
          </w:tcPr>
          <w:p w14:paraId="598E9975"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Esophagus</w:t>
            </w:r>
          </w:p>
        </w:tc>
        <w:tc>
          <w:tcPr>
            <w:tcW w:w="1080" w:type="dxa"/>
            <w:tcBorders>
              <w:top w:val="nil"/>
              <w:left w:val="nil"/>
              <w:bottom w:val="single" w:sz="4" w:space="0" w:color="auto"/>
              <w:right w:val="single" w:sz="4" w:space="0" w:color="auto"/>
            </w:tcBorders>
            <w:noWrap/>
            <w:vAlign w:val="bottom"/>
            <w:hideMark/>
          </w:tcPr>
          <w:p w14:paraId="4EA20069"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1.6</w:t>
            </w:r>
          </w:p>
        </w:tc>
        <w:tc>
          <w:tcPr>
            <w:tcW w:w="1350" w:type="dxa"/>
            <w:tcBorders>
              <w:top w:val="nil"/>
              <w:left w:val="nil"/>
              <w:bottom w:val="single" w:sz="4" w:space="0" w:color="auto"/>
              <w:right w:val="single" w:sz="4" w:space="0" w:color="auto"/>
            </w:tcBorders>
            <w:noWrap/>
            <w:vAlign w:val="bottom"/>
            <w:hideMark/>
          </w:tcPr>
          <w:p w14:paraId="37F68CFE"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1.4-1.7</w:t>
            </w:r>
          </w:p>
        </w:tc>
        <w:tc>
          <w:tcPr>
            <w:tcW w:w="990" w:type="dxa"/>
            <w:tcBorders>
              <w:top w:val="nil"/>
              <w:left w:val="nil"/>
              <w:bottom w:val="single" w:sz="4" w:space="0" w:color="auto"/>
              <w:right w:val="single" w:sz="4" w:space="0" w:color="auto"/>
            </w:tcBorders>
            <w:noWrap/>
            <w:vAlign w:val="bottom"/>
            <w:hideMark/>
          </w:tcPr>
          <w:p w14:paraId="088BC5BE"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1.4</w:t>
            </w:r>
          </w:p>
        </w:tc>
        <w:tc>
          <w:tcPr>
            <w:tcW w:w="1350" w:type="dxa"/>
            <w:tcBorders>
              <w:top w:val="single" w:sz="4" w:space="0" w:color="auto"/>
              <w:left w:val="nil"/>
              <w:bottom w:val="single" w:sz="4" w:space="0" w:color="auto"/>
              <w:right w:val="single" w:sz="4" w:space="0" w:color="auto"/>
            </w:tcBorders>
            <w:noWrap/>
            <w:vAlign w:val="bottom"/>
            <w:hideMark/>
          </w:tcPr>
          <w:p w14:paraId="752DB8DA"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1.4-1.4</w:t>
            </w:r>
          </w:p>
        </w:tc>
        <w:tc>
          <w:tcPr>
            <w:tcW w:w="1650" w:type="dxa"/>
            <w:tcBorders>
              <w:top w:val="single" w:sz="4" w:space="0" w:color="auto"/>
              <w:left w:val="nil"/>
              <w:bottom w:val="single" w:sz="4" w:space="0" w:color="auto"/>
              <w:right w:val="nil"/>
            </w:tcBorders>
            <w:vAlign w:val="bottom"/>
          </w:tcPr>
          <w:p w14:paraId="48632175" w14:textId="35CCEF38" w:rsidR="00E77924" w:rsidRPr="00FF7703" w:rsidRDefault="009503F8" w:rsidP="00D658B0">
            <w:pPr>
              <w:spacing w:after="0" w:line="240" w:lineRule="auto"/>
              <w:rPr>
                <w:rFonts w:eastAsia="Times New Roman" w:cstheme="minorHAnsi"/>
                <w:color w:val="000000"/>
              </w:rPr>
            </w:pPr>
            <w:r w:rsidRPr="00FF7703">
              <w:rPr>
                <w:rFonts w:cstheme="minorHAnsi"/>
                <w:color w:val="000000"/>
              </w:rPr>
              <w:t>*</w:t>
            </w:r>
            <w:r w:rsidR="005B3096" w:rsidRPr="00FF7703">
              <w:rPr>
                <w:rFonts w:cstheme="minorHAnsi"/>
                <w:color w:val="000000"/>
              </w:rPr>
              <w:t>*</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76197130"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no</w:t>
            </w:r>
          </w:p>
        </w:tc>
      </w:tr>
      <w:tr w:rsidR="00A97137" w:rsidRPr="00D658B0" w14:paraId="1E53F6BA" w14:textId="77777777" w:rsidTr="1D2D3CA4">
        <w:trPr>
          <w:trHeight w:val="290"/>
          <w:jc w:val="center"/>
        </w:trPr>
        <w:tc>
          <w:tcPr>
            <w:tcW w:w="1705" w:type="dxa"/>
            <w:tcBorders>
              <w:top w:val="nil"/>
              <w:left w:val="single" w:sz="4" w:space="0" w:color="auto"/>
              <w:bottom w:val="single" w:sz="4" w:space="0" w:color="auto"/>
              <w:right w:val="single" w:sz="4" w:space="0" w:color="auto"/>
            </w:tcBorders>
            <w:noWrap/>
            <w:vAlign w:val="bottom"/>
            <w:hideMark/>
          </w:tcPr>
          <w:p w14:paraId="4022829B"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HL</w:t>
            </w:r>
          </w:p>
        </w:tc>
        <w:tc>
          <w:tcPr>
            <w:tcW w:w="1080" w:type="dxa"/>
            <w:tcBorders>
              <w:top w:val="nil"/>
              <w:left w:val="nil"/>
              <w:bottom w:val="single" w:sz="4" w:space="0" w:color="auto"/>
              <w:right w:val="single" w:sz="4" w:space="0" w:color="auto"/>
            </w:tcBorders>
            <w:noWrap/>
            <w:vAlign w:val="bottom"/>
            <w:hideMark/>
          </w:tcPr>
          <w:p w14:paraId="06F93B32"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0.2</w:t>
            </w:r>
          </w:p>
        </w:tc>
        <w:tc>
          <w:tcPr>
            <w:tcW w:w="1350" w:type="dxa"/>
            <w:tcBorders>
              <w:top w:val="nil"/>
              <w:left w:val="nil"/>
              <w:bottom w:val="single" w:sz="4" w:space="0" w:color="auto"/>
              <w:right w:val="single" w:sz="4" w:space="0" w:color="auto"/>
            </w:tcBorders>
            <w:noWrap/>
            <w:vAlign w:val="bottom"/>
            <w:hideMark/>
          </w:tcPr>
          <w:p w14:paraId="22609A33"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0.1-0.2</w:t>
            </w:r>
          </w:p>
        </w:tc>
        <w:tc>
          <w:tcPr>
            <w:tcW w:w="990" w:type="dxa"/>
            <w:tcBorders>
              <w:top w:val="nil"/>
              <w:left w:val="nil"/>
              <w:bottom w:val="single" w:sz="4" w:space="0" w:color="auto"/>
              <w:right w:val="single" w:sz="4" w:space="0" w:color="auto"/>
            </w:tcBorders>
            <w:noWrap/>
            <w:vAlign w:val="bottom"/>
            <w:hideMark/>
          </w:tcPr>
          <w:p w14:paraId="6F08505F"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0.2</w:t>
            </w:r>
          </w:p>
        </w:tc>
        <w:tc>
          <w:tcPr>
            <w:tcW w:w="1350" w:type="dxa"/>
            <w:tcBorders>
              <w:top w:val="single" w:sz="4" w:space="0" w:color="auto"/>
              <w:left w:val="nil"/>
              <w:bottom w:val="single" w:sz="4" w:space="0" w:color="auto"/>
              <w:right w:val="single" w:sz="4" w:space="0" w:color="auto"/>
            </w:tcBorders>
            <w:noWrap/>
            <w:vAlign w:val="bottom"/>
            <w:hideMark/>
          </w:tcPr>
          <w:p w14:paraId="2D002F0B"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0.2-0.2</w:t>
            </w:r>
          </w:p>
        </w:tc>
        <w:tc>
          <w:tcPr>
            <w:tcW w:w="1650" w:type="dxa"/>
            <w:tcBorders>
              <w:top w:val="single" w:sz="4" w:space="0" w:color="auto"/>
              <w:left w:val="nil"/>
              <w:bottom w:val="single" w:sz="4" w:space="0" w:color="auto"/>
              <w:right w:val="nil"/>
            </w:tcBorders>
            <w:vAlign w:val="bottom"/>
          </w:tcPr>
          <w:p w14:paraId="075DDABD" w14:textId="12020CEA" w:rsidR="00E77924" w:rsidRPr="00FF7703" w:rsidRDefault="009503F8" w:rsidP="00D658B0">
            <w:pPr>
              <w:spacing w:after="0" w:line="240" w:lineRule="auto"/>
              <w:rPr>
                <w:rFonts w:eastAsia="Times New Roman" w:cstheme="minorHAnsi"/>
                <w:color w:val="000000"/>
              </w:rPr>
            </w:pPr>
            <w:r w:rsidRPr="00FF7703">
              <w:rPr>
                <w:rFonts w:cstheme="minorHAnsi"/>
                <w:color w:val="000000"/>
              </w:rPr>
              <w:t>*</w:t>
            </w:r>
            <w:r w:rsidR="005B3096" w:rsidRPr="00FF7703">
              <w:rPr>
                <w:rFonts w:cstheme="minorHAnsi"/>
                <w:color w:val="000000"/>
              </w:rPr>
              <w:t>*</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7B198D70"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no</w:t>
            </w:r>
          </w:p>
        </w:tc>
      </w:tr>
      <w:tr w:rsidR="00A97137" w:rsidRPr="00D658B0" w14:paraId="7F738BDF" w14:textId="77777777" w:rsidTr="1D2D3CA4">
        <w:trPr>
          <w:trHeight w:val="290"/>
          <w:jc w:val="center"/>
        </w:trPr>
        <w:tc>
          <w:tcPr>
            <w:tcW w:w="1705" w:type="dxa"/>
            <w:tcBorders>
              <w:top w:val="nil"/>
              <w:left w:val="single" w:sz="4" w:space="0" w:color="auto"/>
              <w:bottom w:val="single" w:sz="4" w:space="0" w:color="auto"/>
              <w:right w:val="single" w:sz="4" w:space="0" w:color="auto"/>
            </w:tcBorders>
            <w:noWrap/>
            <w:vAlign w:val="bottom"/>
            <w:hideMark/>
          </w:tcPr>
          <w:p w14:paraId="162D0CEC"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Kidney</w:t>
            </w:r>
          </w:p>
        </w:tc>
        <w:tc>
          <w:tcPr>
            <w:tcW w:w="1080" w:type="dxa"/>
            <w:tcBorders>
              <w:top w:val="nil"/>
              <w:left w:val="nil"/>
              <w:bottom w:val="single" w:sz="4" w:space="0" w:color="auto"/>
              <w:right w:val="single" w:sz="4" w:space="0" w:color="auto"/>
            </w:tcBorders>
            <w:noWrap/>
            <w:vAlign w:val="bottom"/>
            <w:hideMark/>
          </w:tcPr>
          <w:p w14:paraId="59557AEC"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1.6</w:t>
            </w:r>
          </w:p>
        </w:tc>
        <w:tc>
          <w:tcPr>
            <w:tcW w:w="1350" w:type="dxa"/>
            <w:tcBorders>
              <w:top w:val="nil"/>
              <w:left w:val="nil"/>
              <w:bottom w:val="single" w:sz="4" w:space="0" w:color="auto"/>
              <w:right w:val="single" w:sz="4" w:space="0" w:color="auto"/>
            </w:tcBorders>
            <w:noWrap/>
            <w:vAlign w:val="bottom"/>
            <w:hideMark/>
          </w:tcPr>
          <w:p w14:paraId="3F598A9F"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1.5-1.8</w:t>
            </w:r>
          </w:p>
        </w:tc>
        <w:tc>
          <w:tcPr>
            <w:tcW w:w="990" w:type="dxa"/>
            <w:tcBorders>
              <w:top w:val="nil"/>
              <w:left w:val="nil"/>
              <w:bottom w:val="single" w:sz="4" w:space="0" w:color="auto"/>
              <w:right w:val="single" w:sz="4" w:space="0" w:color="auto"/>
            </w:tcBorders>
            <w:noWrap/>
            <w:vAlign w:val="bottom"/>
            <w:hideMark/>
          </w:tcPr>
          <w:p w14:paraId="6927DC43"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2.2</w:t>
            </w:r>
          </w:p>
        </w:tc>
        <w:tc>
          <w:tcPr>
            <w:tcW w:w="1350" w:type="dxa"/>
            <w:tcBorders>
              <w:top w:val="single" w:sz="4" w:space="0" w:color="auto"/>
              <w:left w:val="nil"/>
              <w:bottom w:val="single" w:sz="4" w:space="0" w:color="auto"/>
              <w:right w:val="single" w:sz="4" w:space="0" w:color="auto"/>
            </w:tcBorders>
            <w:noWrap/>
            <w:vAlign w:val="bottom"/>
            <w:hideMark/>
          </w:tcPr>
          <w:p w14:paraId="3939E2C3"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2.1-2.2</w:t>
            </w:r>
          </w:p>
        </w:tc>
        <w:tc>
          <w:tcPr>
            <w:tcW w:w="1650" w:type="dxa"/>
            <w:tcBorders>
              <w:top w:val="single" w:sz="4" w:space="0" w:color="auto"/>
              <w:left w:val="nil"/>
              <w:bottom w:val="single" w:sz="4" w:space="0" w:color="auto"/>
              <w:right w:val="nil"/>
            </w:tcBorders>
            <w:vAlign w:val="bottom"/>
          </w:tcPr>
          <w:p w14:paraId="35DCE5C7" w14:textId="7F17A3F5" w:rsidR="00E77924" w:rsidRPr="00FF7703" w:rsidRDefault="009503F8" w:rsidP="00D658B0">
            <w:pPr>
              <w:spacing w:after="0" w:line="240" w:lineRule="auto"/>
              <w:rPr>
                <w:rFonts w:eastAsia="Times New Roman" w:cstheme="minorHAnsi"/>
                <w:color w:val="000000"/>
              </w:rPr>
            </w:pPr>
            <w:r w:rsidRPr="00FF7703">
              <w:rPr>
                <w:rFonts w:cstheme="minorHAnsi"/>
                <w:color w:val="000000"/>
              </w:rPr>
              <w:t>-27.2%</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7CBD264E"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lower</w:t>
            </w:r>
          </w:p>
        </w:tc>
      </w:tr>
      <w:tr w:rsidR="00A97137" w:rsidRPr="00D658B0" w14:paraId="45D76419" w14:textId="77777777" w:rsidTr="1D2D3CA4">
        <w:trPr>
          <w:trHeight w:val="290"/>
          <w:jc w:val="center"/>
        </w:trPr>
        <w:tc>
          <w:tcPr>
            <w:tcW w:w="1705" w:type="dxa"/>
            <w:tcBorders>
              <w:top w:val="nil"/>
              <w:left w:val="single" w:sz="4" w:space="0" w:color="auto"/>
              <w:bottom w:val="single" w:sz="4" w:space="0" w:color="auto"/>
              <w:right w:val="single" w:sz="4" w:space="0" w:color="auto"/>
            </w:tcBorders>
            <w:noWrap/>
            <w:vAlign w:val="bottom"/>
            <w:hideMark/>
          </w:tcPr>
          <w:p w14:paraId="0EC9EEDD"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Larynx</w:t>
            </w:r>
          </w:p>
        </w:tc>
        <w:tc>
          <w:tcPr>
            <w:tcW w:w="1080" w:type="dxa"/>
            <w:tcBorders>
              <w:top w:val="nil"/>
              <w:left w:val="nil"/>
              <w:bottom w:val="single" w:sz="4" w:space="0" w:color="auto"/>
              <w:right w:val="single" w:sz="4" w:space="0" w:color="auto"/>
            </w:tcBorders>
            <w:noWrap/>
            <w:vAlign w:val="bottom"/>
            <w:hideMark/>
          </w:tcPr>
          <w:p w14:paraId="73DD49B5"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0.3</w:t>
            </w:r>
          </w:p>
        </w:tc>
        <w:tc>
          <w:tcPr>
            <w:tcW w:w="1350" w:type="dxa"/>
            <w:tcBorders>
              <w:top w:val="nil"/>
              <w:left w:val="nil"/>
              <w:bottom w:val="single" w:sz="4" w:space="0" w:color="auto"/>
              <w:right w:val="single" w:sz="4" w:space="0" w:color="auto"/>
            </w:tcBorders>
            <w:noWrap/>
            <w:vAlign w:val="bottom"/>
            <w:hideMark/>
          </w:tcPr>
          <w:p w14:paraId="0B619227"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0.2-0.3</w:t>
            </w:r>
          </w:p>
        </w:tc>
        <w:tc>
          <w:tcPr>
            <w:tcW w:w="990" w:type="dxa"/>
            <w:tcBorders>
              <w:top w:val="nil"/>
              <w:left w:val="nil"/>
              <w:bottom w:val="single" w:sz="4" w:space="0" w:color="auto"/>
              <w:right w:val="single" w:sz="4" w:space="0" w:color="auto"/>
            </w:tcBorders>
            <w:noWrap/>
            <w:vAlign w:val="bottom"/>
            <w:hideMark/>
          </w:tcPr>
          <w:p w14:paraId="39309D23"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0.3</w:t>
            </w:r>
          </w:p>
        </w:tc>
        <w:tc>
          <w:tcPr>
            <w:tcW w:w="1350" w:type="dxa"/>
            <w:tcBorders>
              <w:top w:val="single" w:sz="4" w:space="0" w:color="auto"/>
              <w:left w:val="nil"/>
              <w:bottom w:val="single" w:sz="4" w:space="0" w:color="auto"/>
              <w:right w:val="single" w:sz="4" w:space="0" w:color="auto"/>
            </w:tcBorders>
            <w:noWrap/>
            <w:vAlign w:val="bottom"/>
            <w:hideMark/>
          </w:tcPr>
          <w:p w14:paraId="19091FAF"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0.3-0.3</w:t>
            </w:r>
          </w:p>
        </w:tc>
        <w:tc>
          <w:tcPr>
            <w:tcW w:w="1650" w:type="dxa"/>
            <w:tcBorders>
              <w:top w:val="single" w:sz="4" w:space="0" w:color="auto"/>
              <w:left w:val="nil"/>
              <w:bottom w:val="single" w:sz="4" w:space="0" w:color="auto"/>
              <w:right w:val="nil"/>
            </w:tcBorders>
            <w:vAlign w:val="bottom"/>
          </w:tcPr>
          <w:p w14:paraId="79DF7AAE" w14:textId="73B6311D" w:rsidR="00E77924" w:rsidRPr="00FF7703" w:rsidRDefault="009503F8" w:rsidP="00D658B0">
            <w:pPr>
              <w:spacing w:after="0" w:line="240" w:lineRule="auto"/>
              <w:rPr>
                <w:rFonts w:eastAsia="Times New Roman" w:cstheme="minorHAnsi"/>
                <w:color w:val="000000"/>
              </w:rPr>
            </w:pPr>
            <w:r w:rsidRPr="00FF7703">
              <w:rPr>
                <w:rFonts w:cstheme="minorHAnsi"/>
                <w:color w:val="000000"/>
              </w:rPr>
              <w:t>*</w:t>
            </w:r>
            <w:r w:rsidR="005B3096" w:rsidRPr="00FF7703">
              <w:rPr>
                <w:rFonts w:cstheme="minorHAnsi"/>
                <w:color w:val="000000"/>
              </w:rPr>
              <w:t>*</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0E11397F"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no</w:t>
            </w:r>
          </w:p>
        </w:tc>
      </w:tr>
      <w:tr w:rsidR="00A97137" w:rsidRPr="00D658B0" w14:paraId="19E4BDDE" w14:textId="77777777" w:rsidTr="1D2D3CA4">
        <w:trPr>
          <w:trHeight w:val="290"/>
          <w:jc w:val="center"/>
        </w:trPr>
        <w:tc>
          <w:tcPr>
            <w:tcW w:w="1705" w:type="dxa"/>
            <w:tcBorders>
              <w:top w:val="nil"/>
              <w:left w:val="single" w:sz="4" w:space="0" w:color="auto"/>
              <w:bottom w:val="single" w:sz="4" w:space="0" w:color="auto"/>
              <w:right w:val="single" w:sz="4" w:space="0" w:color="auto"/>
            </w:tcBorders>
            <w:noWrap/>
            <w:vAlign w:val="bottom"/>
            <w:hideMark/>
          </w:tcPr>
          <w:p w14:paraId="7327FE4D"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Leukemia</w:t>
            </w:r>
          </w:p>
        </w:tc>
        <w:tc>
          <w:tcPr>
            <w:tcW w:w="1080" w:type="dxa"/>
            <w:tcBorders>
              <w:top w:val="nil"/>
              <w:left w:val="nil"/>
              <w:bottom w:val="single" w:sz="4" w:space="0" w:color="auto"/>
              <w:right w:val="single" w:sz="4" w:space="0" w:color="auto"/>
            </w:tcBorders>
            <w:noWrap/>
            <w:vAlign w:val="bottom"/>
            <w:hideMark/>
          </w:tcPr>
          <w:p w14:paraId="6053CD67"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4.2</w:t>
            </w:r>
          </w:p>
        </w:tc>
        <w:tc>
          <w:tcPr>
            <w:tcW w:w="1350" w:type="dxa"/>
            <w:tcBorders>
              <w:top w:val="nil"/>
              <w:left w:val="nil"/>
              <w:bottom w:val="single" w:sz="4" w:space="0" w:color="auto"/>
              <w:right w:val="single" w:sz="4" w:space="0" w:color="auto"/>
            </w:tcBorders>
            <w:noWrap/>
            <w:vAlign w:val="bottom"/>
            <w:hideMark/>
          </w:tcPr>
          <w:p w14:paraId="09FBC4F5"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4.0-4.5</w:t>
            </w:r>
          </w:p>
        </w:tc>
        <w:tc>
          <w:tcPr>
            <w:tcW w:w="990" w:type="dxa"/>
            <w:tcBorders>
              <w:top w:val="nil"/>
              <w:left w:val="nil"/>
              <w:bottom w:val="single" w:sz="4" w:space="0" w:color="auto"/>
              <w:right w:val="single" w:sz="4" w:space="0" w:color="auto"/>
            </w:tcBorders>
            <w:noWrap/>
            <w:vAlign w:val="bottom"/>
            <w:hideMark/>
          </w:tcPr>
          <w:p w14:paraId="1ABFAAFF"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4.5</w:t>
            </w:r>
          </w:p>
        </w:tc>
        <w:tc>
          <w:tcPr>
            <w:tcW w:w="1350" w:type="dxa"/>
            <w:tcBorders>
              <w:top w:val="single" w:sz="4" w:space="0" w:color="auto"/>
              <w:left w:val="nil"/>
              <w:bottom w:val="single" w:sz="4" w:space="0" w:color="auto"/>
              <w:right w:val="single" w:sz="4" w:space="0" w:color="auto"/>
            </w:tcBorders>
            <w:noWrap/>
            <w:vAlign w:val="bottom"/>
            <w:hideMark/>
          </w:tcPr>
          <w:p w14:paraId="460FB0C2"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4.4-4.5</w:t>
            </w:r>
          </w:p>
        </w:tc>
        <w:tc>
          <w:tcPr>
            <w:tcW w:w="1650" w:type="dxa"/>
            <w:tcBorders>
              <w:top w:val="single" w:sz="4" w:space="0" w:color="auto"/>
              <w:left w:val="nil"/>
              <w:bottom w:val="single" w:sz="4" w:space="0" w:color="auto"/>
              <w:right w:val="nil"/>
            </w:tcBorders>
            <w:vAlign w:val="bottom"/>
          </w:tcPr>
          <w:p w14:paraId="2F65A48C" w14:textId="2F872A02" w:rsidR="00E77924" w:rsidRPr="00FF7703" w:rsidRDefault="009503F8" w:rsidP="00D658B0">
            <w:pPr>
              <w:spacing w:after="0" w:line="240" w:lineRule="auto"/>
              <w:rPr>
                <w:rFonts w:eastAsia="Times New Roman" w:cstheme="minorHAnsi"/>
                <w:color w:val="000000"/>
              </w:rPr>
            </w:pPr>
            <w:r w:rsidRPr="00FF7703">
              <w:rPr>
                <w:rFonts w:cstheme="minorHAnsi"/>
                <w:color w:val="000000"/>
              </w:rPr>
              <w:t>*</w:t>
            </w:r>
            <w:r w:rsidR="005B3096" w:rsidRPr="00FF7703">
              <w:rPr>
                <w:rFonts w:cstheme="minorHAnsi"/>
                <w:color w:val="000000"/>
              </w:rPr>
              <w:t>*</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62FCDE30"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no</w:t>
            </w:r>
          </w:p>
        </w:tc>
      </w:tr>
      <w:tr w:rsidR="00A97137" w:rsidRPr="00D658B0" w14:paraId="57D1F3AE" w14:textId="77777777" w:rsidTr="1D2D3CA4">
        <w:trPr>
          <w:trHeight w:val="290"/>
          <w:jc w:val="center"/>
        </w:trPr>
        <w:tc>
          <w:tcPr>
            <w:tcW w:w="1705" w:type="dxa"/>
            <w:tcBorders>
              <w:top w:val="nil"/>
              <w:left w:val="single" w:sz="4" w:space="0" w:color="auto"/>
              <w:bottom w:val="single" w:sz="4" w:space="0" w:color="auto"/>
              <w:right w:val="single" w:sz="4" w:space="0" w:color="auto"/>
            </w:tcBorders>
            <w:noWrap/>
            <w:vAlign w:val="bottom"/>
            <w:hideMark/>
          </w:tcPr>
          <w:p w14:paraId="7754ACBC"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Liver</w:t>
            </w:r>
          </w:p>
        </w:tc>
        <w:tc>
          <w:tcPr>
            <w:tcW w:w="1080" w:type="dxa"/>
            <w:tcBorders>
              <w:top w:val="nil"/>
              <w:left w:val="nil"/>
              <w:bottom w:val="single" w:sz="4" w:space="0" w:color="auto"/>
              <w:right w:val="single" w:sz="4" w:space="0" w:color="auto"/>
            </w:tcBorders>
            <w:noWrap/>
            <w:vAlign w:val="bottom"/>
            <w:hideMark/>
          </w:tcPr>
          <w:p w14:paraId="0673A641"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3.7</w:t>
            </w:r>
          </w:p>
        </w:tc>
        <w:tc>
          <w:tcPr>
            <w:tcW w:w="1350" w:type="dxa"/>
            <w:tcBorders>
              <w:top w:val="nil"/>
              <w:left w:val="nil"/>
              <w:bottom w:val="single" w:sz="4" w:space="0" w:color="auto"/>
              <w:right w:val="single" w:sz="4" w:space="0" w:color="auto"/>
            </w:tcBorders>
            <w:noWrap/>
            <w:vAlign w:val="bottom"/>
            <w:hideMark/>
          </w:tcPr>
          <w:p w14:paraId="1DBDCC21"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3.5-4.0</w:t>
            </w:r>
          </w:p>
        </w:tc>
        <w:tc>
          <w:tcPr>
            <w:tcW w:w="990" w:type="dxa"/>
            <w:tcBorders>
              <w:top w:val="nil"/>
              <w:left w:val="nil"/>
              <w:bottom w:val="single" w:sz="4" w:space="0" w:color="auto"/>
              <w:right w:val="single" w:sz="4" w:space="0" w:color="auto"/>
            </w:tcBorders>
            <w:noWrap/>
            <w:vAlign w:val="bottom"/>
            <w:hideMark/>
          </w:tcPr>
          <w:p w14:paraId="154CD087"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4.2</w:t>
            </w:r>
          </w:p>
        </w:tc>
        <w:tc>
          <w:tcPr>
            <w:tcW w:w="1350" w:type="dxa"/>
            <w:tcBorders>
              <w:top w:val="single" w:sz="4" w:space="0" w:color="auto"/>
              <w:left w:val="nil"/>
              <w:bottom w:val="single" w:sz="4" w:space="0" w:color="auto"/>
              <w:right w:val="single" w:sz="4" w:space="0" w:color="auto"/>
            </w:tcBorders>
            <w:noWrap/>
            <w:vAlign w:val="bottom"/>
            <w:hideMark/>
          </w:tcPr>
          <w:p w14:paraId="3EE889E8"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4.1-4.2</w:t>
            </w:r>
          </w:p>
        </w:tc>
        <w:tc>
          <w:tcPr>
            <w:tcW w:w="1650" w:type="dxa"/>
            <w:tcBorders>
              <w:top w:val="single" w:sz="4" w:space="0" w:color="auto"/>
              <w:left w:val="nil"/>
              <w:bottom w:val="single" w:sz="4" w:space="0" w:color="auto"/>
              <w:right w:val="nil"/>
            </w:tcBorders>
            <w:vAlign w:val="bottom"/>
          </w:tcPr>
          <w:p w14:paraId="61481C9B" w14:textId="08C0C243" w:rsidR="00E77924" w:rsidRPr="00FF7703" w:rsidRDefault="009503F8" w:rsidP="00D658B0">
            <w:pPr>
              <w:spacing w:after="0" w:line="240" w:lineRule="auto"/>
              <w:rPr>
                <w:rFonts w:eastAsia="Times New Roman" w:cstheme="minorHAnsi"/>
                <w:color w:val="000000"/>
              </w:rPr>
            </w:pPr>
            <w:r w:rsidRPr="00FF7703">
              <w:rPr>
                <w:rFonts w:cstheme="minorHAnsi"/>
                <w:color w:val="000000"/>
              </w:rPr>
              <w:t>-11.9%</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79FF7254"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lower</w:t>
            </w:r>
          </w:p>
        </w:tc>
      </w:tr>
      <w:tr w:rsidR="00A97137" w:rsidRPr="00D658B0" w14:paraId="57786B3D" w14:textId="77777777" w:rsidTr="1D2D3CA4">
        <w:trPr>
          <w:trHeight w:val="290"/>
          <w:jc w:val="center"/>
        </w:trPr>
        <w:tc>
          <w:tcPr>
            <w:tcW w:w="1705" w:type="dxa"/>
            <w:tcBorders>
              <w:top w:val="nil"/>
              <w:left w:val="single" w:sz="4" w:space="0" w:color="auto"/>
              <w:bottom w:val="single" w:sz="4" w:space="0" w:color="auto"/>
              <w:right w:val="single" w:sz="4" w:space="0" w:color="auto"/>
            </w:tcBorders>
            <w:noWrap/>
            <w:vAlign w:val="bottom"/>
            <w:hideMark/>
          </w:tcPr>
          <w:p w14:paraId="2C7E3B18"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Lung</w:t>
            </w:r>
          </w:p>
        </w:tc>
        <w:tc>
          <w:tcPr>
            <w:tcW w:w="1080" w:type="dxa"/>
            <w:tcBorders>
              <w:top w:val="nil"/>
              <w:left w:val="nil"/>
              <w:bottom w:val="single" w:sz="4" w:space="0" w:color="auto"/>
              <w:right w:val="single" w:sz="4" w:space="0" w:color="auto"/>
            </w:tcBorders>
            <w:noWrap/>
            <w:vAlign w:val="bottom"/>
            <w:hideMark/>
          </w:tcPr>
          <w:p w14:paraId="01ADDC3E"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29.7</w:t>
            </w:r>
          </w:p>
        </w:tc>
        <w:tc>
          <w:tcPr>
            <w:tcW w:w="1350" w:type="dxa"/>
            <w:tcBorders>
              <w:top w:val="nil"/>
              <w:left w:val="nil"/>
              <w:bottom w:val="single" w:sz="4" w:space="0" w:color="auto"/>
              <w:right w:val="single" w:sz="4" w:space="0" w:color="auto"/>
            </w:tcBorders>
            <w:noWrap/>
            <w:vAlign w:val="bottom"/>
            <w:hideMark/>
          </w:tcPr>
          <w:p w14:paraId="05E6E5CF"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29.0-30.3</w:t>
            </w:r>
          </w:p>
        </w:tc>
        <w:tc>
          <w:tcPr>
            <w:tcW w:w="990" w:type="dxa"/>
            <w:tcBorders>
              <w:top w:val="nil"/>
              <w:left w:val="nil"/>
              <w:bottom w:val="single" w:sz="4" w:space="0" w:color="auto"/>
              <w:right w:val="single" w:sz="4" w:space="0" w:color="auto"/>
            </w:tcBorders>
            <w:noWrap/>
            <w:vAlign w:val="bottom"/>
            <w:hideMark/>
          </w:tcPr>
          <w:p w14:paraId="060ADAEC"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28.6</w:t>
            </w:r>
          </w:p>
        </w:tc>
        <w:tc>
          <w:tcPr>
            <w:tcW w:w="1350" w:type="dxa"/>
            <w:tcBorders>
              <w:top w:val="single" w:sz="4" w:space="0" w:color="auto"/>
              <w:left w:val="nil"/>
              <w:bottom w:val="single" w:sz="4" w:space="0" w:color="auto"/>
              <w:right w:val="single" w:sz="4" w:space="0" w:color="auto"/>
            </w:tcBorders>
            <w:noWrap/>
            <w:vAlign w:val="bottom"/>
            <w:hideMark/>
          </w:tcPr>
          <w:p w14:paraId="697D33FD"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28.5-28.7</w:t>
            </w:r>
          </w:p>
        </w:tc>
        <w:tc>
          <w:tcPr>
            <w:tcW w:w="1650" w:type="dxa"/>
            <w:tcBorders>
              <w:top w:val="single" w:sz="4" w:space="0" w:color="auto"/>
              <w:left w:val="nil"/>
              <w:bottom w:val="single" w:sz="4" w:space="0" w:color="auto"/>
              <w:right w:val="nil"/>
            </w:tcBorders>
            <w:vAlign w:val="bottom"/>
          </w:tcPr>
          <w:p w14:paraId="1BE6CF3D" w14:textId="65E9332B" w:rsidR="00E77924" w:rsidRPr="00FF7703" w:rsidRDefault="009503F8" w:rsidP="00D658B0">
            <w:pPr>
              <w:spacing w:after="0" w:line="240" w:lineRule="auto"/>
              <w:rPr>
                <w:rFonts w:eastAsia="Times New Roman" w:cstheme="minorHAnsi"/>
                <w:color w:val="000000"/>
              </w:rPr>
            </w:pPr>
            <w:r w:rsidRPr="00FF7703">
              <w:rPr>
                <w:rFonts w:cstheme="minorHAnsi"/>
                <w:color w:val="000000"/>
              </w:rPr>
              <w:t>3.8%</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03405E90"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higher</w:t>
            </w:r>
          </w:p>
        </w:tc>
      </w:tr>
      <w:tr w:rsidR="00A97137" w:rsidRPr="00D658B0" w14:paraId="4A3FC9DE" w14:textId="77777777" w:rsidTr="1D2D3CA4">
        <w:trPr>
          <w:trHeight w:val="290"/>
          <w:jc w:val="center"/>
        </w:trPr>
        <w:tc>
          <w:tcPr>
            <w:tcW w:w="1705" w:type="dxa"/>
            <w:tcBorders>
              <w:top w:val="nil"/>
              <w:left w:val="single" w:sz="4" w:space="0" w:color="auto"/>
              <w:bottom w:val="single" w:sz="4" w:space="0" w:color="auto"/>
              <w:right w:val="single" w:sz="4" w:space="0" w:color="auto"/>
            </w:tcBorders>
            <w:noWrap/>
            <w:vAlign w:val="bottom"/>
            <w:hideMark/>
          </w:tcPr>
          <w:p w14:paraId="41B6F474"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Melanoma</w:t>
            </w:r>
          </w:p>
        </w:tc>
        <w:tc>
          <w:tcPr>
            <w:tcW w:w="1080" w:type="dxa"/>
            <w:tcBorders>
              <w:top w:val="nil"/>
              <w:left w:val="nil"/>
              <w:bottom w:val="single" w:sz="4" w:space="0" w:color="auto"/>
              <w:right w:val="single" w:sz="4" w:space="0" w:color="auto"/>
            </w:tcBorders>
            <w:noWrap/>
            <w:vAlign w:val="bottom"/>
            <w:hideMark/>
          </w:tcPr>
          <w:p w14:paraId="22CCE933"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1.5</w:t>
            </w:r>
          </w:p>
        </w:tc>
        <w:tc>
          <w:tcPr>
            <w:tcW w:w="1350" w:type="dxa"/>
            <w:tcBorders>
              <w:top w:val="nil"/>
              <w:left w:val="nil"/>
              <w:bottom w:val="single" w:sz="4" w:space="0" w:color="auto"/>
              <w:right w:val="single" w:sz="4" w:space="0" w:color="auto"/>
            </w:tcBorders>
            <w:noWrap/>
            <w:vAlign w:val="bottom"/>
            <w:hideMark/>
          </w:tcPr>
          <w:p w14:paraId="2A1B01F3"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1.3-1.6</w:t>
            </w:r>
          </w:p>
        </w:tc>
        <w:tc>
          <w:tcPr>
            <w:tcW w:w="990" w:type="dxa"/>
            <w:tcBorders>
              <w:top w:val="nil"/>
              <w:left w:val="nil"/>
              <w:bottom w:val="single" w:sz="4" w:space="0" w:color="auto"/>
              <w:right w:val="single" w:sz="4" w:space="0" w:color="auto"/>
            </w:tcBorders>
            <w:noWrap/>
            <w:vAlign w:val="bottom"/>
            <w:hideMark/>
          </w:tcPr>
          <w:p w14:paraId="6926987F"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1.3</w:t>
            </w:r>
          </w:p>
        </w:tc>
        <w:tc>
          <w:tcPr>
            <w:tcW w:w="1350" w:type="dxa"/>
            <w:tcBorders>
              <w:top w:val="single" w:sz="4" w:space="0" w:color="auto"/>
              <w:left w:val="nil"/>
              <w:bottom w:val="single" w:sz="4" w:space="0" w:color="auto"/>
              <w:right w:val="single" w:sz="4" w:space="0" w:color="auto"/>
            </w:tcBorders>
            <w:noWrap/>
            <w:vAlign w:val="bottom"/>
            <w:hideMark/>
          </w:tcPr>
          <w:p w14:paraId="08B53C72"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1.3-1.3</w:t>
            </w:r>
          </w:p>
        </w:tc>
        <w:tc>
          <w:tcPr>
            <w:tcW w:w="1650" w:type="dxa"/>
            <w:tcBorders>
              <w:top w:val="single" w:sz="4" w:space="0" w:color="auto"/>
              <w:left w:val="nil"/>
              <w:bottom w:val="single" w:sz="4" w:space="0" w:color="auto"/>
              <w:right w:val="nil"/>
            </w:tcBorders>
            <w:vAlign w:val="bottom"/>
          </w:tcPr>
          <w:p w14:paraId="3CC2120A" w14:textId="6F636DF5" w:rsidR="00E77924" w:rsidRPr="00FF7703" w:rsidRDefault="00990C68" w:rsidP="00D658B0">
            <w:pPr>
              <w:spacing w:after="0" w:line="240" w:lineRule="auto"/>
              <w:rPr>
                <w:rFonts w:eastAsia="Times New Roman" w:cstheme="minorHAnsi"/>
                <w:color w:val="000000"/>
              </w:rPr>
            </w:pPr>
            <w:r w:rsidRPr="00FF7703">
              <w:rPr>
                <w:rFonts w:cstheme="minorHAnsi"/>
                <w:color w:val="000000"/>
              </w:rPr>
              <w:t>*</w:t>
            </w:r>
            <w:r w:rsidR="005B3096" w:rsidRPr="00FF7703">
              <w:rPr>
                <w:rFonts w:cstheme="minorHAnsi"/>
                <w:color w:val="000000"/>
              </w:rPr>
              <w:t>*</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2BDCA201"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no</w:t>
            </w:r>
          </w:p>
        </w:tc>
      </w:tr>
      <w:tr w:rsidR="00A97137" w:rsidRPr="00D658B0" w14:paraId="2829DE70" w14:textId="77777777" w:rsidTr="1D2D3CA4">
        <w:trPr>
          <w:trHeight w:val="290"/>
          <w:jc w:val="center"/>
        </w:trPr>
        <w:tc>
          <w:tcPr>
            <w:tcW w:w="1705" w:type="dxa"/>
            <w:tcBorders>
              <w:top w:val="nil"/>
              <w:left w:val="single" w:sz="4" w:space="0" w:color="auto"/>
              <w:bottom w:val="single" w:sz="4" w:space="0" w:color="auto"/>
              <w:right w:val="single" w:sz="4" w:space="0" w:color="auto"/>
            </w:tcBorders>
            <w:noWrap/>
            <w:vAlign w:val="bottom"/>
            <w:hideMark/>
          </w:tcPr>
          <w:p w14:paraId="0C302AC2"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Myeloma</w:t>
            </w:r>
          </w:p>
        </w:tc>
        <w:tc>
          <w:tcPr>
            <w:tcW w:w="1080" w:type="dxa"/>
            <w:tcBorders>
              <w:top w:val="nil"/>
              <w:left w:val="nil"/>
              <w:bottom w:val="single" w:sz="4" w:space="0" w:color="auto"/>
              <w:right w:val="single" w:sz="4" w:space="0" w:color="auto"/>
            </w:tcBorders>
            <w:noWrap/>
            <w:vAlign w:val="bottom"/>
            <w:hideMark/>
          </w:tcPr>
          <w:p w14:paraId="2EE5178A"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2.1</w:t>
            </w:r>
          </w:p>
        </w:tc>
        <w:tc>
          <w:tcPr>
            <w:tcW w:w="1350" w:type="dxa"/>
            <w:tcBorders>
              <w:top w:val="nil"/>
              <w:left w:val="nil"/>
              <w:bottom w:val="single" w:sz="4" w:space="0" w:color="auto"/>
              <w:right w:val="single" w:sz="4" w:space="0" w:color="auto"/>
            </w:tcBorders>
            <w:noWrap/>
            <w:vAlign w:val="bottom"/>
            <w:hideMark/>
          </w:tcPr>
          <w:p w14:paraId="25C4D26A"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1.9-2.3</w:t>
            </w:r>
          </w:p>
        </w:tc>
        <w:tc>
          <w:tcPr>
            <w:tcW w:w="990" w:type="dxa"/>
            <w:tcBorders>
              <w:top w:val="nil"/>
              <w:left w:val="nil"/>
              <w:bottom w:val="single" w:sz="4" w:space="0" w:color="auto"/>
              <w:right w:val="single" w:sz="4" w:space="0" w:color="auto"/>
            </w:tcBorders>
            <w:noWrap/>
            <w:vAlign w:val="bottom"/>
            <w:hideMark/>
          </w:tcPr>
          <w:p w14:paraId="0AC8F8B7"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2.4</w:t>
            </w:r>
          </w:p>
        </w:tc>
        <w:tc>
          <w:tcPr>
            <w:tcW w:w="1350" w:type="dxa"/>
            <w:tcBorders>
              <w:top w:val="single" w:sz="4" w:space="0" w:color="auto"/>
              <w:left w:val="nil"/>
              <w:bottom w:val="single" w:sz="4" w:space="0" w:color="auto"/>
              <w:right w:val="single" w:sz="4" w:space="0" w:color="auto"/>
            </w:tcBorders>
            <w:noWrap/>
            <w:vAlign w:val="bottom"/>
            <w:hideMark/>
          </w:tcPr>
          <w:p w14:paraId="5AFA2D8A"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2.4-2.5</w:t>
            </w:r>
          </w:p>
        </w:tc>
        <w:tc>
          <w:tcPr>
            <w:tcW w:w="1650" w:type="dxa"/>
            <w:tcBorders>
              <w:top w:val="single" w:sz="4" w:space="0" w:color="auto"/>
              <w:left w:val="nil"/>
              <w:bottom w:val="single" w:sz="4" w:space="0" w:color="auto"/>
              <w:right w:val="nil"/>
            </w:tcBorders>
            <w:vAlign w:val="bottom"/>
          </w:tcPr>
          <w:p w14:paraId="2498F88B" w14:textId="547E4B09" w:rsidR="00E77924" w:rsidRPr="00FF7703" w:rsidRDefault="00990C68" w:rsidP="00D658B0">
            <w:pPr>
              <w:spacing w:after="0" w:line="240" w:lineRule="auto"/>
              <w:rPr>
                <w:rFonts w:eastAsia="Times New Roman" w:cstheme="minorHAnsi"/>
                <w:color w:val="000000"/>
              </w:rPr>
            </w:pPr>
            <w:r w:rsidRPr="00FF7703">
              <w:rPr>
                <w:rFonts w:cstheme="minorHAnsi"/>
                <w:color w:val="000000"/>
              </w:rPr>
              <w:t>*</w:t>
            </w:r>
            <w:r w:rsidR="005B3096" w:rsidRPr="00FF7703">
              <w:rPr>
                <w:rFonts w:cstheme="minorHAnsi"/>
                <w:color w:val="000000"/>
              </w:rPr>
              <w:t>*</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4AB1F5A7"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no</w:t>
            </w:r>
          </w:p>
        </w:tc>
      </w:tr>
      <w:tr w:rsidR="00A97137" w:rsidRPr="00D658B0" w14:paraId="22C06981" w14:textId="77777777" w:rsidTr="1D2D3CA4">
        <w:trPr>
          <w:trHeight w:val="290"/>
          <w:jc w:val="center"/>
        </w:trPr>
        <w:tc>
          <w:tcPr>
            <w:tcW w:w="1705" w:type="dxa"/>
            <w:tcBorders>
              <w:top w:val="nil"/>
              <w:left w:val="single" w:sz="4" w:space="0" w:color="auto"/>
              <w:bottom w:val="single" w:sz="4" w:space="0" w:color="auto"/>
              <w:right w:val="single" w:sz="4" w:space="0" w:color="auto"/>
            </w:tcBorders>
            <w:noWrap/>
            <w:vAlign w:val="bottom"/>
            <w:hideMark/>
          </w:tcPr>
          <w:p w14:paraId="69472F33"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NHL</w:t>
            </w:r>
          </w:p>
        </w:tc>
        <w:tc>
          <w:tcPr>
            <w:tcW w:w="1080" w:type="dxa"/>
            <w:tcBorders>
              <w:top w:val="nil"/>
              <w:left w:val="nil"/>
              <w:bottom w:val="single" w:sz="4" w:space="0" w:color="auto"/>
              <w:right w:val="single" w:sz="4" w:space="0" w:color="auto"/>
            </w:tcBorders>
            <w:noWrap/>
            <w:vAlign w:val="bottom"/>
            <w:hideMark/>
          </w:tcPr>
          <w:p w14:paraId="6AEAA06D"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3.8</w:t>
            </w:r>
          </w:p>
        </w:tc>
        <w:tc>
          <w:tcPr>
            <w:tcW w:w="1350" w:type="dxa"/>
            <w:tcBorders>
              <w:top w:val="nil"/>
              <w:left w:val="nil"/>
              <w:bottom w:val="single" w:sz="4" w:space="0" w:color="auto"/>
              <w:right w:val="single" w:sz="4" w:space="0" w:color="auto"/>
            </w:tcBorders>
            <w:noWrap/>
            <w:vAlign w:val="bottom"/>
            <w:hideMark/>
          </w:tcPr>
          <w:p w14:paraId="46195AD3"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3.5-4.0</w:t>
            </w:r>
          </w:p>
        </w:tc>
        <w:tc>
          <w:tcPr>
            <w:tcW w:w="990" w:type="dxa"/>
            <w:tcBorders>
              <w:top w:val="nil"/>
              <w:left w:val="nil"/>
              <w:bottom w:val="single" w:sz="4" w:space="0" w:color="auto"/>
              <w:right w:val="single" w:sz="4" w:space="0" w:color="auto"/>
            </w:tcBorders>
            <w:noWrap/>
            <w:vAlign w:val="bottom"/>
            <w:hideMark/>
          </w:tcPr>
          <w:p w14:paraId="55BE39C7"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3.8</w:t>
            </w:r>
          </w:p>
        </w:tc>
        <w:tc>
          <w:tcPr>
            <w:tcW w:w="1350" w:type="dxa"/>
            <w:tcBorders>
              <w:top w:val="single" w:sz="4" w:space="0" w:color="auto"/>
              <w:left w:val="nil"/>
              <w:bottom w:val="single" w:sz="4" w:space="0" w:color="auto"/>
              <w:right w:val="single" w:sz="4" w:space="0" w:color="auto"/>
            </w:tcBorders>
            <w:noWrap/>
            <w:vAlign w:val="bottom"/>
            <w:hideMark/>
          </w:tcPr>
          <w:p w14:paraId="7DBB5B0F"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3.8-3.9</w:t>
            </w:r>
          </w:p>
        </w:tc>
        <w:tc>
          <w:tcPr>
            <w:tcW w:w="1650" w:type="dxa"/>
            <w:tcBorders>
              <w:top w:val="single" w:sz="4" w:space="0" w:color="auto"/>
              <w:left w:val="nil"/>
              <w:bottom w:val="single" w:sz="4" w:space="0" w:color="auto"/>
              <w:right w:val="nil"/>
            </w:tcBorders>
            <w:vAlign w:val="bottom"/>
          </w:tcPr>
          <w:p w14:paraId="40C2134C" w14:textId="0C117C01" w:rsidR="00E77924" w:rsidRPr="00FF7703" w:rsidRDefault="00990C68" w:rsidP="00D658B0">
            <w:pPr>
              <w:spacing w:after="0" w:line="240" w:lineRule="auto"/>
              <w:rPr>
                <w:rFonts w:eastAsia="Times New Roman" w:cstheme="minorHAnsi"/>
                <w:color w:val="000000"/>
              </w:rPr>
            </w:pPr>
            <w:r w:rsidRPr="00FF7703">
              <w:rPr>
                <w:rFonts w:cstheme="minorHAnsi"/>
                <w:color w:val="000000"/>
              </w:rPr>
              <w:t>*</w:t>
            </w:r>
            <w:r w:rsidR="005B3096" w:rsidRPr="00FF7703">
              <w:rPr>
                <w:rFonts w:cstheme="minorHAnsi"/>
                <w:color w:val="000000"/>
              </w:rPr>
              <w:t>*</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17A15180"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no</w:t>
            </w:r>
          </w:p>
        </w:tc>
      </w:tr>
      <w:tr w:rsidR="00A97137" w:rsidRPr="00D658B0" w14:paraId="5EC2ECB1" w14:textId="77777777" w:rsidTr="1D2D3CA4">
        <w:trPr>
          <w:trHeight w:val="290"/>
          <w:jc w:val="center"/>
        </w:trPr>
        <w:tc>
          <w:tcPr>
            <w:tcW w:w="1705" w:type="dxa"/>
            <w:tcBorders>
              <w:top w:val="nil"/>
              <w:left w:val="single" w:sz="4" w:space="0" w:color="auto"/>
              <w:bottom w:val="single" w:sz="4" w:space="0" w:color="auto"/>
              <w:right w:val="single" w:sz="4" w:space="0" w:color="auto"/>
            </w:tcBorders>
            <w:noWrap/>
            <w:vAlign w:val="bottom"/>
            <w:hideMark/>
          </w:tcPr>
          <w:p w14:paraId="4A9C30B6"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Oral</w:t>
            </w:r>
          </w:p>
        </w:tc>
        <w:tc>
          <w:tcPr>
            <w:tcW w:w="1080" w:type="dxa"/>
            <w:tcBorders>
              <w:top w:val="nil"/>
              <w:left w:val="nil"/>
              <w:bottom w:val="single" w:sz="4" w:space="0" w:color="auto"/>
              <w:right w:val="single" w:sz="4" w:space="0" w:color="auto"/>
            </w:tcBorders>
            <w:noWrap/>
            <w:vAlign w:val="bottom"/>
            <w:hideMark/>
          </w:tcPr>
          <w:p w14:paraId="65058E75"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1.3</w:t>
            </w:r>
          </w:p>
        </w:tc>
        <w:tc>
          <w:tcPr>
            <w:tcW w:w="1350" w:type="dxa"/>
            <w:tcBorders>
              <w:top w:val="nil"/>
              <w:left w:val="nil"/>
              <w:bottom w:val="single" w:sz="4" w:space="0" w:color="auto"/>
              <w:right w:val="single" w:sz="4" w:space="0" w:color="auto"/>
            </w:tcBorders>
            <w:noWrap/>
            <w:vAlign w:val="bottom"/>
            <w:hideMark/>
          </w:tcPr>
          <w:p w14:paraId="2136FE44"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1.2-1.5</w:t>
            </w:r>
          </w:p>
        </w:tc>
        <w:tc>
          <w:tcPr>
            <w:tcW w:w="990" w:type="dxa"/>
            <w:tcBorders>
              <w:top w:val="nil"/>
              <w:left w:val="nil"/>
              <w:bottom w:val="single" w:sz="4" w:space="0" w:color="auto"/>
              <w:right w:val="single" w:sz="4" w:space="0" w:color="auto"/>
            </w:tcBorders>
            <w:noWrap/>
            <w:vAlign w:val="bottom"/>
            <w:hideMark/>
          </w:tcPr>
          <w:p w14:paraId="55C52F6C"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1.4</w:t>
            </w:r>
          </w:p>
        </w:tc>
        <w:tc>
          <w:tcPr>
            <w:tcW w:w="1350" w:type="dxa"/>
            <w:tcBorders>
              <w:top w:val="single" w:sz="4" w:space="0" w:color="auto"/>
              <w:left w:val="nil"/>
              <w:bottom w:val="single" w:sz="4" w:space="0" w:color="auto"/>
              <w:right w:val="single" w:sz="4" w:space="0" w:color="auto"/>
            </w:tcBorders>
            <w:noWrap/>
            <w:vAlign w:val="bottom"/>
            <w:hideMark/>
          </w:tcPr>
          <w:p w14:paraId="08B92F55"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1.4-1.4</w:t>
            </w:r>
          </w:p>
        </w:tc>
        <w:tc>
          <w:tcPr>
            <w:tcW w:w="1650" w:type="dxa"/>
            <w:tcBorders>
              <w:top w:val="single" w:sz="4" w:space="0" w:color="auto"/>
              <w:left w:val="nil"/>
              <w:bottom w:val="single" w:sz="4" w:space="0" w:color="auto"/>
              <w:right w:val="nil"/>
            </w:tcBorders>
            <w:vAlign w:val="bottom"/>
          </w:tcPr>
          <w:p w14:paraId="238380F7" w14:textId="15CEDCC7" w:rsidR="00E77924" w:rsidRPr="00FF7703" w:rsidRDefault="00990C68" w:rsidP="00D658B0">
            <w:pPr>
              <w:spacing w:after="0" w:line="240" w:lineRule="auto"/>
              <w:rPr>
                <w:rFonts w:eastAsia="Times New Roman" w:cstheme="minorHAnsi"/>
                <w:color w:val="000000"/>
              </w:rPr>
            </w:pPr>
            <w:r w:rsidRPr="00FF7703">
              <w:rPr>
                <w:rFonts w:cstheme="minorHAnsi"/>
                <w:color w:val="000000"/>
              </w:rPr>
              <w:t>*</w:t>
            </w:r>
            <w:r w:rsidR="005B3096" w:rsidRPr="00FF7703">
              <w:rPr>
                <w:rFonts w:cstheme="minorHAnsi"/>
                <w:color w:val="000000"/>
              </w:rPr>
              <w:t>*</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43599556"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no</w:t>
            </w:r>
          </w:p>
        </w:tc>
      </w:tr>
      <w:tr w:rsidR="00A97137" w:rsidRPr="00D658B0" w14:paraId="33726BEB" w14:textId="77777777" w:rsidTr="1D2D3CA4">
        <w:trPr>
          <w:trHeight w:val="290"/>
          <w:jc w:val="center"/>
        </w:trPr>
        <w:tc>
          <w:tcPr>
            <w:tcW w:w="1705" w:type="dxa"/>
            <w:tcBorders>
              <w:top w:val="nil"/>
              <w:left w:val="single" w:sz="4" w:space="0" w:color="auto"/>
              <w:bottom w:val="single" w:sz="4" w:space="0" w:color="auto"/>
              <w:right w:val="single" w:sz="4" w:space="0" w:color="auto"/>
            </w:tcBorders>
            <w:noWrap/>
            <w:vAlign w:val="bottom"/>
            <w:hideMark/>
          </w:tcPr>
          <w:p w14:paraId="76FF2414"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Ovary</w:t>
            </w:r>
          </w:p>
        </w:tc>
        <w:tc>
          <w:tcPr>
            <w:tcW w:w="1080" w:type="dxa"/>
            <w:tcBorders>
              <w:top w:val="nil"/>
              <w:left w:val="nil"/>
              <w:bottom w:val="single" w:sz="4" w:space="0" w:color="auto"/>
              <w:right w:val="single" w:sz="4" w:space="0" w:color="auto"/>
            </w:tcBorders>
            <w:noWrap/>
            <w:vAlign w:val="bottom"/>
            <w:hideMark/>
          </w:tcPr>
          <w:p w14:paraId="3518150B"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6.3</w:t>
            </w:r>
          </w:p>
        </w:tc>
        <w:tc>
          <w:tcPr>
            <w:tcW w:w="1350" w:type="dxa"/>
            <w:tcBorders>
              <w:top w:val="nil"/>
              <w:left w:val="nil"/>
              <w:bottom w:val="single" w:sz="4" w:space="0" w:color="auto"/>
              <w:right w:val="single" w:sz="4" w:space="0" w:color="auto"/>
            </w:tcBorders>
            <w:noWrap/>
            <w:vAlign w:val="bottom"/>
            <w:hideMark/>
          </w:tcPr>
          <w:p w14:paraId="77EC118C"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6.0-6.7</w:t>
            </w:r>
          </w:p>
        </w:tc>
        <w:tc>
          <w:tcPr>
            <w:tcW w:w="990" w:type="dxa"/>
            <w:tcBorders>
              <w:top w:val="nil"/>
              <w:left w:val="nil"/>
              <w:bottom w:val="single" w:sz="4" w:space="0" w:color="auto"/>
              <w:right w:val="single" w:sz="4" w:space="0" w:color="auto"/>
            </w:tcBorders>
            <w:noWrap/>
            <w:vAlign w:val="bottom"/>
            <w:hideMark/>
          </w:tcPr>
          <w:p w14:paraId="366A1DCC"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6.2</w:t>
            </w:r>
          </w:p>
        </w:tc>
        <w:tc>
          <w:tcPr>
            <w:tcW w:w="1350" w:type="dxa"/>
            <w:tcBorders>
              <w:top w:val="single" w:sz="4" w:space="0" w:color="auto"/>
              <w:left w:val="nil"/>
              <w:bottom w:val="single" w:sz="4" w:space="0" w:color="auto"/>
              <w:right w:val="single" w:sz="4" w:space="0" w:color="auto"/>
            </w:tcBorders>
            <w:noWrap/>
            <w:vAlign w:val="bottom"/>
            <w:hideMark/>
          </w:tcPr>
          <w:p w14:paraId="2005F15B"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6.1-6.2</w:t>
            </w:r>
          </w:p>
        </w:tc>
        <w:tc>
          <w:tcPr>
            <w:tcW w:w="1650" w:type="dxa"/>
            <w:tcBorders>
              <w:top w:val="single" w:sz="4" w:space="0" w:color="auto"/>
              <w:left w:val="nil"/>
              <w:bottom w:val="single" w:sz="4" w:space="0" w:color="auto"/>
              <w:right w:val="nil"/>
            </w:tcBorders>
            <w:vAlign w:val="bottom"/>
          </w:tcPr>
          <w:p w14:paraId="3474A913" w14:textId="3BF86A6D" w:rsidR="00E77924" w:rsidRPr="00FF7703" w:rsidRDefault="00990C68" w:rsidP="00D658B0">
            <w:pPr>
              <w:spacing w:after="0" w:line="240" w:lineRule="auto"/>
              <w:rPr>
                <w:rFonts w:eastAsia="Times New Roman" w:cstheme="minorHAnsi"/>
                <w:color w:val="000000"/>
              </w:rPr>
            </w:pPr>
            <w:r w:rsidRPr="00FF7703">
              <w:rPr>
                <w:rFonts w:cstheme="minorHAnsi"/>
                <w:color w:val="000000"/>
              </w:rPr>
              <w:t>*</w:t>
            </w:r>
            <w:r w:rsidR="005B3096" w:rsidRPr="00FF7703">
              <w:rPr>
                <w:rFonts w:cstheme="minorHAnsi"/>
                <w:color w:val="000000"/>
              </w:rPr>
              <w:t>*</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1F08E629"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no</w:t>
            </w:r>
          </w:p>
        </w:tc>
      </w:tr>
      <w:tr w:rsidR="00A97137" w:rsidRPr="00D658B0" w14:paraId="673B2A45" w14:textId="77777777" w:rsidTr="1D2D3CA4">
        <w:trPr>
          <w:trHeight w:val="290"/>
          <w:jc w:val="center"/>
        </w:trPr>
        <w:tc>
          <w:tcPr>
            <w:tcW w:w="1705" w:type="dxa"/>
            <w:tcBorders>
              <w:top w:val="nil"/>
              <w:left w:val="single" w:sz="4" w:space="0" w:color="auto"/>
              <w:bottom w:val="single" w:sz="4" w:space="0" w:color="auto"/>
              <w:right w:val="single" w:sz="4" w:space="0" w:color="auto"/>
            </w:tcBorders>
            <w:noWrap/>
            <w:vAlign w:val="bottom"/>
            <w:hideMark/>
          </w:tcPr>
          <w:p w14:paraId="47A2D29D"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Pancreas</w:t>
            </w:r>
          </w:p>
        </w:tc>
        <w:tc>
          <w:tcPr>
            <w:tcW w:w="1080" w:type="dxa"/>
            <w:tcBorders>
              <w:top w:val="nil"/>
              <w:left w:val="nil"/>
              <w:bottom w:val="single" w:sz="4" w:space="0" w:color="auto"/>
              <w:right w:val="single" w:sz="4" w:space="0" w:color="auto"/>
            </w:tcBorders>
            <w:noWrap/>
            <w:vAlign w:val="bottom"/>
            <w:hideMark/>
          </w:tcPr>
          <w:p w14:paraId="4C76AC5F"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10.2</w:t>
            </w:r>
          </w:p>
        </w:tc>
        <w:tc>
          <w:tcPr>
            <w:tcW w:w="1350" w:type="dxa"/>
            <w:tcBorders>
              <w:top w:val="nil"/>
              <w:left w:val="nil"/>
              <w:bottom w:val="single" w:sz="4" w:space="0" w:color="auto"/>
              <w:right w:val="single" w:sz="4" w:space="0" w:color="auto"/>
            </w:tcBorders>
            <w:noWrap/>
            <w:vAlign w:val="bottom"/>
            <w:hideMark/>
          </w:tcPr>
          <w:p w14:paraId="7FBFA275"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9.8-10.6</w:t>
            </w:r>
          </w:p>
        </w:tc>
        <w:tc>
          <w:tcPr>
            <w:tcW w:w="990" w:type="dxa"/>
            <w:tcBorders>
              <w:top w:val="nil"/>
              <w:left w:val="nil"/>
              <w:bottom w:val="single" w:sz="4" w:space="0" w:color="auto"/>
              <w:right w:val="single" w:sz="4" w:space="0" w:color="auto"/>
            </w:tcBorders>
            <w:noWrap/>
            <w:vAlign w:val="bottom"/>
            <w:hideMark/>
          </w:tcPr>
          <w:p w14:paraId="75C85C8F"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9.8</w:t>
            </w:r>
          </w:p>
        </w:tc>
        <w:tc>
          <w:tcPr>
            <w:tcW w:w="1350" w:type="dxa"/>
            <w:tcBorders>
              <w:top w:val="single" w:sz="4" w:space="0" w:color="auto"/>
              <w:left w:val="nil"/>
              <w:bottom w:val="single" w:sz="4" w:space="0" w:color="auto"/>
              <w:right w:val="single" w:sz="4" w:space="0" w:color="auto"/>
            </w:tcBorders>
            <w:noWrap/>
            <w:vAlign w:val="bottom"/>
            <w:hideMark/>
          </w:tcPr>
          <w:p w14:paraId="2293D61C"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9.7-9.8</w:t>
            </w:r>
          </w:p>
        </w:tc>
        <w:tc>
          <w:tcPr>
            <w:tcW w:w="1650" w:type="dxa"/>
            <w:tcBorders>
              <w:top w:val="single" w:sz="4" w:space="0" w:color="auto"/>
              <w:left w:val="nil"/>
              <w:bottom w:val="single" w:sz="4" w:space="0" w:color="auto"/>
              <w:right w:val="nil"/>
            </w:tcBorders>
            <w:vAlign w:val="bottom"/>
          </w:tcPr>
          <w:p w14:paraId="05052725" w14:textId="4417B0EA" w:rsidR="00E77924" w:rsidRPr="00FF7703" w:rsidRDefault="00990C68" w:rsidP="00D658B0">
            <w:pPr>
              <w:spacing w:after="0" w:line="240" w:lineRule="auto"/>
              <w:rPr>
                <w:rFonts w:eastAsia="Times New Roman" w:cstheme="minorHAnsi"/>
                <w:color w:val="000000"/>
              </w:rPr>
            </w:pPr>
            <w:r w:rsidRPr="00FF7703">
              <w:rPr>
                <w:rFonts w:cstheme="minorHAnsi"/>
                <w:color w:val="000000"/>
              </w:rPr>
              <w:t>*</w:t>
            </w:r>
            <w:r w:rsidR="005B3096" w:rsidRPr="00FF7703">
              <w:rPr>
                <w:rFonts w:cstheme="minorHAnsi"/>
                <w:color w:val="000000"/>
              </w:rPr>
              <w:t>*</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1C89A2E7"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no</w:t>
            </w:r>
          </w:p>
        </w:tc>
      </w:tr>
      <w:tr w:rsidR="00A97137" w:rsidRPr="00D658B0" w14:paraId="1110160D" w14:textId="77777777" w:rsidTr="1D2D3CA4">
        <w:trPr>
          <w:trHeight w:val="290"/>
          <w:jc w:val="center"/>
        </w:trPr>
        <w:tc>
          <w:tcPr>
            <w:tcW w:w="1705" w:type="dxa"/>
            <w:tcBorders>
              <w:top w:val="nil"/>
              <w:left w:val="single" w:sz="4" w:space="0" w:color="auto"/>
              <w:bottom w:val="single" w:sz="4" w:space="0" w:color="auto"/>
              <w:right w:val="single" w:sz="4" w:space="0" w:color="auto"/>
            </w:tcBorders>
            <w:noWrap/>
            <w:vAlign w:val="bottom"/>
            <w:hideMark/>
          </w:tcPr>
          <w:p w14:paraId="63D1754D"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Stomach</w:t>
            </w:r>
          </w:p>
        </w:tc>
        <w:tc>
          <w:tcPr>
            <w:tcW w:w="1080" w:type="dxa"/>
            <w:tcBorders>
              <w:top w:val="nil"/>
              <w:left w:val="nil"/>
              <w:bottom w:val="single" w:sz="4" w:space="0" w:color="auto"/>
              <w:right w:val="single" w:sz="4" w:space="0" w:color="auto"/>
            </w:tcBorders>
            <w:noWrap/>
            <w:vAlign w:val="bottom"/>
            <w:hideMark/>
          </w:tcPr>
          <w:p w14:paraId="758DFBD0"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2</w:t>
            </w:r>
          </w:p>
        </w:tc>
        <w:tc>
          <w:tcPr>
            <w:tcW w:w="1350" w:type="dxa"/>
            <w:tcBorders>
              <w:top w:val="nil"/>
              <w:left w:val="nil"/>
              <w:bottom w:val="single" w:sz="4" w:space="0" w:color="auto"/>
              <w:right w:val="single" w:sz="4" w:space="0" w:color="auto"/>
            </w:tcBorders>
            <w:noWrap/>
            <w:vAlign w:val="bottom"/>
            <w:hideMark/>
          </w:tcPr>
          <w:p w14:paraId="63024988"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1.8-2.2</w:t>
            </w:r>
          </w:p>
        </w:tc>
        <w:tc>
          <w:tcPr>
            <w:tcW w:w="990" w:type="dxa"/>
            <w:tcBorders>
              <w:top w:val="nil"/>
              <w:left w:val="nil"/>
              <w:bottom w:val="single" w:sz="4" w:space="0" w:color="auto"/>
              <w:right w:val="single" w:sz="4" w:space="0" w:color="auto"/>
            </w:tcBorders>
            <w:noWrap/>
            <w:vAlign w:val="bottom"/>
            <w:hideMark/>
          </w:tcPr>
          <w:p w14:paraId="69CBC0B1"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2.1</w:t>
            </w:r>
          </w:p>
        </w:tc>
        <w:tc>
          <w:tcPr>
            <w:tcW w:w="1350" w:type="dxa"/>
            <w:tcBorders>
              <w:top w:val="single" w:sz="4" w:space="0" w:color="auto"/>
              <w:left w:val="nil"/>
              <w:bottom w:val="single" w:sz="4" w:space="0" w:color="auto"/>
              <w:right w:val="single" w:sz="4" w:space="0" w:color="auto"/>
            </w:tcBorders>
            <w:noWrap/>
            <w:vAlign w:val="bottom"/>
            <w:hideMark/>
          </w:tcPr>
          <w:p w14:paraId="48AC41C8"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2.0-2.1</w:t>
            </w:r>
          </w:p>
        </w:tc>
        <w:tc>
          <w:tcPr>
            <w:tcW w:w="1650" w:type="dxa"/>
            <w:tcBorders>
              <w:top w:val="single" w:sz="4" w:space="0" w:color="auto"/>
              <w:left w:val="nil"/>
              <w:bottom w:val="single" w:sz="4" w:space="0" w:color="auto"/>
              <w:right w:val="nil"/>
            </w:tcBorders>
            <w:vAlign w:val="bottom"/>
          </w:tcPr>
          <w:p w14:paraId="20BCDEC7" w14:textId="5BEAC843" w:rsidR="00E77924" w:rsidRPr="00FF7703" w:rsidRDefault="00990C68" w:rsidP="00D658B0">
            <w:pPr>
              <w:spacing w:after="0" w:line="240" w:lineRule="auto"/>
              <w:rPr>
                <w:rFonts w:eastAsia="Times New Roman" w:cstheme="minorHAnsi"/>
                <w:color w:val="000000"/>
              </w:rPr>
            </w:pPr>
            <w:r w:rsidRPr="00FF7703">
              <w:rPr>
                <w:rFonts w:cstheme="minorHAnsi"/>
                <w:color w:val="000000"/>
              </w:rPr>
              <w:t>*</w:t>
            </w:r>
            <w:r w:rsidR="005B3096" w:rsidRPr="00FF7703">
              <w:rPr>
                <w:rFonts w:cstheme="minorHAnsi"/>
                <w:color w:val="000000"/>
              </w:rPr>
              <w:t>*</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13647CB0"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no</w:t>
            </w:r>
          </w:p>
        </w:tc>
      </w:tr>
      <w:tr w:rsidR="00A97137" w:rsidRPr="00D658B0" w14:paraId="424D07B7" w14:textId="77777777" w:rsidTr="1D2D3CA4">
        <w:trPr>
          <w:trHeight w:val="290"/>
          <w:jc w:val="center"/>
        </w:trPr>
        <w:tc>
          <w:tcPr>
            <w:tcW w:w="1705" w:type="dxa"/>
            <w:tcBorders>
              <w:top w:val="nil"/>
              <w:left w:val="single" w:sz="4" w:space="0" w:color="auto"/>
              <w:bottom w:val="single" w:sz="4" w:space="0" w:color="auto"/>
              <w:right w:val="single" w:sz="4" w:space="0" w:color="auto"/>
            </w:tcBorders>
            <w:noWrap/>
            <w:vAlign w:val="bottom"/>
            <w:hideMark/>
          </w:tcPr>
          <w:p w14:paraId="312AA759"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Thyroid</w:t>
            </w:r>
          </w:p>
        </w:tc>
        <w:tc>
          <w:tcPr>
            <w:tcW w:w="1080" w:type="dxa"/>
            <w:tcBorders>
              <w:top w:val="nil"/>
              <w:left w:val="nil"/>
              <w:bottom w:val="single" w:sz="4" w:space="0" w:color="auto"/>
              <w:right w:val="single" w:sz="4" w:space="0" w:color="auto"/>
            </w:tcBorders>
            <w:noWrap/>
            <w:vAlign w:val="bottom"/>
            <w:hideMark/>
          </w:tcPr>
          <w:p w14:paraId="4C62C4C4"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0.5</w:t>
            </w:r>
          </w:p>
        </w:tc>
        <w:tc>
          <w:tcPr>
            <w:tcW w:w="1350" w:type="dxa"/>
            <w:tcBorders>
              <w:top w:val="nil"/>
              <w:left w:val="nil"/>
              <w:bottom w:val="single" w:sz="4" w:space="0" w:color="auto"/>
              <w:right w:val="single" w:sz="4" w:space="0" w:color="auto"/>
            </w:tcBorders>
            <w:noWrap/>
            <w:vAlign w:val="bottom"/>
            <w:hideMark/>
          </w:tcPr>
          <w:p w14:paraId="04237F54"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0.4-0.6</w:t>
            </w:r>
          </w:p>
        </w:tc>
        <w:tc>
          <w:tcPr>
            <w:tcW w:w="990" w:type="dxa"/>
            <w:tcBorders>
              <w:top w:val="nil"/>
              <w:left w:val="nil"/>
              <w:bottom w:val="single" w:sz="4" w:space="0" w:color="auto"/>
              <w:right w:val="single" w:sz="4" w:space="0" w:color="auto"/>
            </w:tcBorders>
            <w:noWrap/>
            <w:vAlign w:val="bottom"/>
            <w:hideMark/>
          </w:tcPr>
          <w:p w14:paraId="60D8711C"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0.5</w:t>
            </w:r>
          </w:p>
        </w:tc>
        <w:tc>
          <w:tcPr>
            <w:tcW w:w="1350" w:type="dxa"/>
            <w:tcBorders>
              <w:top w:val="single" w:sz="4" w:space="0" w:color="auto"/>
              <w:left w:val="nil"/>
              <w:bottom w:val="single" w:sz="4" w:space="0" w:color="auto"/>
              <w:right w:val="single" w:sz="4" w:space="0" w:color="auto"/>
            </w:tcBorders>
            <w:noWrap/>
            <w:vAlign w:val="bottom"/>
            <w:hideMark/>
          </w:tcPr>
          <w:p w14:paraId="6A7836D5"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0.5-0.5</w:t>
            </w:r>
          </w:p>
        </w:tc>
        <w:tc>
          <w:tcPr>
            <w:tcW w:w="1650" w:type="dxa"/>
            <w:tcBorders>
              <w:top w:val="single" w:sz="4" w:space="0" w:color="auto"/>
              <w:left w:val="nil"/>
              <w:bottom w:val="single" w:sz="4" w:space="0" w:color="auto"/>
              <w:right w:val="nil"/>
            </w:tcBorders>
            <w:vAlign w:val="bottom"/>
          </w:tcPr>
          <w:p w14:paraId="012A9C84" w14:textId="5911A893" w:rsidR="00E77924" w:rsidRPr="00FF7703" w:rsidRDefault="00990C68" w:rsidP="00D658B0">
            <w:pPr>
              <w:spacing w:after="0" w:line="240" w:lineRule="auto"/>
              <w:rPr>
                <w:rFonts w:eastAsia="Times New Roman" w:cstheme="minorHAnsi"/>
                <w:color w:val="000000"/>
              </w:rPr>
            </w:pPr>
            <w:r w:rsidRPr="00FF7703">
              <w:rPr>
                <w:rFonts w:cstheme="minorHAnsi"/>
                <w:color w:val="000000"/>
              </w:rPr>
              <w:t>*</w:t>
            </w:r>
            <w:r w:rsidR="005B3096" w:rsidRPr="00FF7703">
              <w:rPr>
                <w:rFonts w:cstheme="minorHAnsi"/>
                <w:color w:val="000000"/>
              </w:rPr>
              <w:t>*</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20DC664B"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no</w:t>
            </w:r>
          </w:p>
        </w:tc>
      </w:tr>
      <w:tr w:rsidR="00A97137" w:rsidRPr="00D658B0" w14:paraId="27FBA23F" w14:textId="77777777" w:rsidTr="1D2D3CA4">
        <w:trPr>
          <w:trHeight w:val="290"/>
          <w:jc w:val="center"/>
        </w:trPr>
        <w:tc>
          <w:tcPr>
            <w:tcW w:w="1705" w:type="dxa"/>
            <w:tcBorders>
              <w:top w:val="nil"/>
              <w:left w:val="single" w:sz="4" w:space="0" w:color="auto"/>
              <w:bottom w:val="single" w:sz="4" w:space="0" w:color="auto"/>
              <w:right w:val="single" w:sz="4" w:space="0" w:color="auto"/>
            </w:tcBorders>
            <w:noWrap/>
            <w:vAlign w:val="bottom"/>
            <w:hideMark/>
          </w:tcPr>
          <w:p w14:paraId="202DC15D"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Bladder</w:t>
            </w:r>
          </w:p>
        </w:tc>
        <w:tc>
          <w:tcPr>
            <w:tcW w:w="1080" w:type="dxa"/>
            <w:tcBorders>
              <w:top w:val="nil"/>
              <w:left w:val="nil"/>
              <w:bottom w:val="single" w:sz="4" w:space="0" w:color="auto"/>
              <w:right w:val="single" w:sz="4" w:space="0" w:color="auto"/>
            </w:tcBorders>
            <w:noWrap/>
            <w:vAlign w:val="bottom"/>
            <w:hideMark/>
          </w:tcPr>
          <w:p w14:paraId="165FC403"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2.2</w:t>
            </w:r>
          </w:p>
        </w:tc>
        <w:tc>
          <w:tcPr>
            <w:tcW w:w="1350" w:type="dxa"/>
            <w:tcBorders>
              <w:top w:val="nil"/>
              <w:left w:val="nil"/>
              <w:bottom w:val="single" w:sz="4" w:space="0" w:color="auto"/>
              <w:right w:val="single" w:sz="4" w:space="0" w:color="auto"/>
            </w:tcBorders>
            <w:noWrap/>
            <w:vAlign w:val="bottom"/>
            <w:hideMark/>
          </w:tcPr>
          <w:p w14:paraId="72EF558B"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2.0-2.4</w:t>
            </w:r>
          </w:p>
        </w:tc>
        <w:tc>
          <w:tcPr>
            <w:tcW w:w="990" w:type="dxa"/>
            <w:tcBorders>
              <w:top w:val="nil"/>
              <w:left w:val="nil"/>
              <w:bottom w:val="single" w:sz="4" w:space="0" w:color="auto"/>
              <w:right w:val="single" w:sz="4" w:space="0" w:color="auto"/>
            </w:tcBorders>
            <w:noWrap/>
            <w:vAlign w:val="bottom"/>
            <w:hideMark/>
          </w:tcPr>
          <w:p w14:paraId="62B1A703"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2.0</w:t>
            </w:r>
          </w:p>
        </w:tc>
        <w:tc>
          <w:tcPr>
            <w:tcW w:w="1350" w:type="dxa"/>
            <w:tcBorders>
              <w:top w:val="single" w:sz="4" w:space="0" w:color="auto"/>
              <w:left w:val="nil"/>
              <w:bottom w:val="single" w:sz="4" w:space="0" w:color="auto"/>
              <w:right w:val="single" w:sz="4" w:space="0" w:color="auto"/>
            </w:tcBorders>
            <w:noWrap/>
            <w:vAlign w:val="bottom"/>
            <w:hideMark/>
          </w:tcPr>
          <w:p w14:paraId="5460FF1F"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2.0-2.1</w:t>
            </w:r>
          </w:p>
        </w:tc>
        <w:tc>
          <w:tcPr>
            <w:tcW w:w="1650" w:type="dxa"/>
            <w:tcBorders>
              <w:top w:val="single" w:sz="4" w:space="0" w:color="auto"/>
              <w:left w:val="nil"/>
              <w:bottom w:val="single" w:sz="4" w:space="0" w:color="auto"/>
              <w:right w:val="nil"/>
            </w:tcBorders>
            <w:vAlign w:val="bottom"/>
          </w:tcPr>
          <w:p w14:paraId="27976B2D" w14:textId="157D015F" w:rsidR="00E77924" w:rsidRPr="00FF7703" w:rsidRDefault="00990C68" w:rsidP="00D658B0">
            <w:pPr>
              <w:spacing w:after="0" w:line="240" w:lineRule="auto"/>
              <w:rPr>
                <w:rFonts w:eastAsia="Times New Roman" w:cstheme="minorHAnsi"/>
                <w:color w:val="000000"/>
              </w:rPr>
            </w:pPr>
            <w:r w:rsidRPr="00FF7703">
              <w:rPr>
                <w:rFonts w:cstheme="minorHAnsi"/>
                <w:color w:val="000000"/>
              </w:rPr>
              <w:t>*</w:t>
            </w:r>
            <w:r w:rsidR="005B3096" w:rsidRPr="00FF7703">
              <w:rPr>
                <w:rFonts w:cstheme="minorHAnsi"/>
                <w:color w:val="000000"/>
              </w:rPr>
              <w:t>*</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28282AB8"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no</w:t>
            </w:r>
          </w:p>
        </w:tc>
      </w:tr>
      <w:tr w:rsidR="00A97137" w:rsidRPr="00D658B0" w14:paraId="057438E6" w14:textId="77777777" w:rsidTr="1D2D3CA4">
        <w:trPr>
          <w:trHeight w:val="290"/>
          <w:jc w:val="center"/>
        </w:trPr>
        <w:tc>
          <w:tcPr>
            <w:tcW w:w="1705" w:type="dxa"/>
            <w:tcBorders>
              <w:top w:val="nil"/>
              <w:left w:val="single" w:sz="4" w:space="0" w:color="auto"/>
              <w:bottom w:val="single" w:sz="4" w:space="0" w:color="auto"/>
              <w:right w:val="single" w:sz="4" w:space="0" w:color="auto"/>
            </w:tcBorders>
            <w:noWrap/>
            <w:vAlign w:val="bottom"/>
            <w:hideMark/>
          </w:tcPr>
          <w:p w14:paraId="7B8C16B6"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Uterus</w:t>
            </w:r>
          </w:p>
        </w:tc>
        <w:tc>
          <w:tcPr>
            <w:tcW w:w="1080" w:type="dxa"/>
            <w:tcBorders>
              <w:top w:val="nil"/>
              <w:left w:val="nil"/>
              <w:bottom w:val="single" w:sz="4" w:space="0" w:color="auto"/>
              <w:right w:val="single" w:sz="4" w:space="0" w:color="auto"/>
            </w:tcBorders>
            <w:noWrap/>
            <w:vAlign w:val="bottom"/>
            <w:hideMark/>
          </w:tcPr>
          <w:p w14:paraId="48503D6D"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5.2</w:t>
            </w:r>
          </w:p>
        </w:tc>
        <w:tc>
          <w:tcPr>
            <w:tcW w:w="1350" w:type="dxa"/>
            <w:tcBorders>
              <w:top w:val="nil"/>
              <w:left w:val="nil"/>
              <w:bottom w:val="single" w:sz="4" w:space="0" w:color="auto"/>
              <w:right w:val="single" w:sz="4" w:space="0" w:color="auto"/>
            </w:tcBorders>
            <w:noWrap/>
            <w:vAlign w:val="bottom"/>
            <w:hideMark/>
          </w:tcPr>
          <w:p w14:paraId="49515B6F"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5.0-5.5</w:t>
            </w:r>
          </w:p>
        </w:tc>
        <w:tc>
          <w:tcPr>
            <w:tcW w:w="990" w:type="dxa"/>
            <w:tcBorders>
              <w:top w:val="nil"/>
              <w:left w:val="nil"/>
              <w:bottom w:val="single" w:sz="4" w:space="0" w:color="auto"/>
              <w:right w:val="single" w:sz="4" w:space="0" w:color="auto"/>
            </w:tcBorders>
            <w:noWrap/>
            <w:vAlign w:val="bottom"/>
            <w:hideMark/>
          </w:tcPr>
          <w:p w14:paraId="512D8D30" w14:textId="77777777" w:rsidR="00EF00AF" w:rsidRPr="00FF7703" w:rsidRDefault="00EF00AF" w:rsidP="00D658B0">
            <w:pPr>
              <w:spacing w:after="0" w:line="240" w:lineRule="auto"/>
              <w:jc w:val="right"/>
              <w:rPr>
                <w:rFonts w:eastAsia="Times New Roman" w:cstheme="minorHAnsi"/>
                <w:color w:val="000000"/>
              </w:rPr>
            </w:pPr>
            <w:r w:rsidRPr="00FF7703">
              <w:rPr>
                <w:rFonts w:eastAsia="Times New Roman" w:cstheme="minorHAnsi"/>
                <w:color w:val="000000"/>
              </w:rPr>
              <w:t>5.2</w:t>
            </w:r>
          </w:p>
        </w:tc>
        <w:tc>
          <w:tcPr>
            <w:tcW w:w="1350" w:type="dxa"/>
            <w:tcBorders>
              <w:top w:val="single" w:sz="4" w:space="0" w:color="auto"/>
              <w:left w:val="nil"/>
              <w:bottom w:val="single" w:sz="4" w:space="0" w:color="auto"/>
              <w:right w:val="single" w:sz="4" w:space="0" w:color="auto"/>
            </w:tcBorders>
            <w:noWrap/>
            <w:vAlign w:val="bottom"/>
            <w:hideMark/>
          </w:tcPr>
          <w:p w14:paraId="5B8E3870" w14:textId="77777777" w:rsidR="00EF00AF" w:rsidRPr="00FF7703" w:rsidRDefault="00EF00AF" w:rsidP="00D658B0">
            <w:pPr>
              <w:spacing w:after="0" w:line="240" w:lineRule="auto"/>
              <w:jc w:val="center"/>
              <w:rPr>
                <w:rFonts w:eastAsia="Times New Roman" w:cstheme="minorHAnsi"/>
                <w:color w:val="000000"/>
              </w:rPr>
            </w:pPr>
            <w:r w:rsidRPr="00FF7703">
              <w:rPr>
                <w:rFonts w:eastAsia="Times New Roman" w:cstheme="minorHAnsi"/>
                <w:color w:val="000000"/>
              </w:rPr>
              <w:t>5.1-5.2</w:t>
            </w:r>
          </w:p>
        </w:tc>
        <w:tc>
          <w:tcPr>
            <w:tcW w:w="1650" w:type="dxa"/>
            <w:tcBorders>
              <w:top w:val="single" w:sz="4" w:space="0" w:color="auto"/>
              <w:left w:val="nil"/>
              <w:bottom w:val="single" w:sz="4" w:space="0" w:color="auto"/>
              <w:right w:val="nil"/>
            </w:tcBorders>
            <w:vAlign w:val="bottom"/>
          </w:tcPr>
          <w:p w14:paraId="55F95DCE" w14:textId="77AA578D" w:rsidR="00E77924" w:rsidRPr="00FF7703" w:rsidRDefault="00990C68" w:rsidP="00D658B0">
            <w:pPr>
              <w:spacing w:after="0" w:line="240" w:lineRule="auto"/>
              <w:rPr>
                <w:rFonts w:eastAsia="Times New Roman" w:cstheme="minorHAnsi"/>
                <w:color w:val="000000"/>
              </w:rPr>
            </w:pPr>
            <w:r w:rsidRPr="00FF7703">
              <w:rPr>
                <w:rFonts w:cstheme="minorHAnsi"/>
                <w:color w:val="000000"/>
              </w:rPr>
              <w:t>*</w:t>
            </w:r>
            <w:r w:rsidR="005B3096" w:rsidRPr="00FF7703">
              <w:rPr>
                <w:rFonts w:cstheme="minorHAnsi"/>
                <w:color w:val="000000"/>
              </w:rPr>
              <w:t>*</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7A17FDE5" w14:textId="77777777" w:rsidR="00EF00AF" w:rsidRPr="00FF7703" w:rsidRDefault="00EF00AF" w:rsidP="00D658B0">
            <w:pPr>
              <w:spacing w:after="0" w:line="240" w:lineRule="auto"/>
              <w:rPr>
                <w:rFonts w:eastAsia="Times New Roman" w:cstheme="minorHAnsi"/>
                <w:color w:val="000000"/>
              </w:rPr>
            </w:pPr>
            <w:r w:rsidRPr="00FF7703">
              <w:rPr>
                <w:rFonts w:eastAsia="Times New Roman" w:cstheme="minorHAnsi"/>
                <w:color w:val="000000"/>
              </w:rPr>
              <w:t>no</w:t>
            </w:r>
          </w:p>
        </w:tc>
      </w:tr>
    </w:tbl>
    <w:p w14:paraId="25564409" w14:textId="77E7B4B6" w:rsidR="008F34CD" w:rsidRDefault="00BB2936" w:rsidP="008F34CD">
      <w:pPr>
        <w:spacing w:after="0" w:line="240" w:lineRule="auto"/>
        <w:rPr>
          <w:sz w:val="20"/>
          <w:szCs w:val="20"/>
        </w:rPr>
      </w:pPr>
      <w:r w:rsidRPr="1D2D3CA4">
        <w:rPr>
          <w:sz w:val="20"/>
          <w:szCs w:val="20"/>
        </w:rPr>
        <w:t>Sources: Massachusetts Registry of Vital Records and Statistics and National Center for Health</w:t>
      </w:r>
      <w:r w:rsidR="00267D77" w:rsidRPr="1D2D3CA4">
        <w:rPr>
          <w:sz w:val="20"/>
          <w:szCs w:val="20"/>
        </w:rPr>
        <w:t xml:space="preserve"> </w:t>
      </w:r>
      <w:r w:rsidRPr="1D2D3CA4">
        <w:rPr>
          <w:sz w:val="20"/>
          <w:szCs w:val="20"/>
        </w:rPr>
        <w:t>Statistics.</w:t>
      </w:r>
      <w:r w:rsidR="00B72F29" w:rsidRPr="1D2D3CA4">
        <w:rPr>
          <w:sz w:val="20"/>
          <w:szCs w:val="20"/>
        </w:rPr>
        <w:t xml:space="preserve"> *Rates are per 100,000 and age-adjusted to the 2000 U.S. Standard Population.</w:t>
      </w:r>
      <w:r w:rsidR="00990C68" w:rsidRPr="1D2D3CA4">
        <w:rPr>
          <w:sz w:val="20"/>
          <w:szCs w:val="20"/>
        </w:rPr>
        <w:t xml:space="preserve"> </w:t>
      </w:r>
    </w:p>
    <w:p w14:paraId="787D6D1F" w14:textId="49443DCE" w:rsidR="00BB2936" w:rsidRPr="00D658B0" w:rsidRDefault="00990C68" w:rsidP="008F34CD">
      <w:pPr>
        <w:spacing w:after="0" w:line="240" w:lineRule="auto"/>
        <w:rPr>
          <w:sz w:val="20"/>
          <w:szCs w:val="20"/>
        </w:rPr>
      </w:pPr>
      <w:r w:rsidRPr="1D2D3CA4">
        <w:rPr>
          <w:sz w:val="20"/>
          <w:szCs w:val="20"/>
        </w:rPr>
        <w:t>**</w:t>
      </w:r>
      <w:r w:rsidR="0D61BA8F" w:rsidRPr="1D2D3CA4">
        <w:rPr>
          <w:sz w:val="20"/>
          <w:szCs w:val="20"/>
        </w:rPr>
        <w:t>N</w:t>
      </w:r>
      <w:r w:rsidRPr="1D2D3CA4">
        <w:rPr>
          <w:sz w:val="20"/>
          <w:szCs w:val="20"/>
        </w:rPr>
        <w:t>o si</w:t>
      </w:r>
      <w:r w:rsidR="00B6499C" w:rsidRPr="1D2D3CA4">
        <w:rPr>
          <w:sz w:val="20"/>
          <w:szCs w:val="20"/>
        </w:rPr>
        <w:t>gnificant differe</w:t>
      </w:r>
      <w:r w:rsidR="005B3096" w:rsidRPr="1D2D3CA4">
        <w:rPr>
          <w:sz w:val="20"/>
          <w:szCs w:val="20"/>
        </w:rPr>
        <w:t>nce.</w:t>
      </w:r>
    </w:p>
    <w:p w14:paraId="170AA149" w14:textId="77777777" w:rsidR="00C61BF6" w:rsidRDefault="00C61BF6" w:rsidP="00D658B0">
      <w:pPr>
        <w:spacing w:after="0" w:line="240" w:lineRule="auto"/>
        <w:rPr>
          <w:noProof/>
        </w:rPr>
      </w:pPr>
    </w:p>
    <w:p w14:paraId="1890C85F" w14:textId="77777777" w:rsidR="008F34CD" w:rsidRDefault="008F34CD" w:rsidP="00D658B0">
      <w:pPr>
        <w:spacing w:after="0" w:line="240" w:lineRule="auto"/>
        <w:rPr>
          <w:noProof/>
        </w:rPr>
      </w:pPr>
    </w:p>
    <w:p w14:paraId="4C1A2EEE" w14:textId="77777777" w:rsidR="008F34CD" w:rsidRDefault="008F34CD" w:rsidP="00D658B0">
      <w:pPr>
        <w:spacing w:after="0" w:line="240" w:lineRule="auto"/>
        <w:rPr>
          <w:noProof/>
        </w:rPr>
      </w:pPr>
    </w:p>
    <w:p w14:paraId="2ACE832E" w14:textId="77777777" w:rsidR="008F34CD" w:rsidRDefault="008F34CD" w:rsidP="00D658B0">
      <w:pPr>
        <w:spacing w:after="0" w:line="240" w:lineRule="auto"/>
        <w:rPr>
          <w:noProof/>
        </w:rPr>
      </w:pPr>
    </w:p>
    <w:p w14:paraId="69EE9F4D" w14:textId="77777777" w:rsidR="008F34CD" w:rsidRDefault="008F34CD" w:rsidP="00D658B0">
      <w:pPr>
        <w:spacing w:after="0" w:line="240" w:lineRule="auto"/>
        <w:rPr>
          <w:noProof/>
        </w:rPr>
      </w:pPr>
    </w:p>
    <w:p w14:paraId="4E6979F6" w14:textId="77777777" w:rsidR="008F34CD" w:rsidRDefault="008F34CD" w:rsidP="00D658B0">
      <w:pPr>
        <w:spacing w:after="0" w:line="240" w:lineRule="auto"/>
        <w:rPr>
          <w:noProof/>
        </w:rPr>
      </w:pPr>
    </w:p>
    <w:p w14:paraId="3A5C0FF5" w14:textId="77777777" w:rsidR="008F34CD" w:rsidRDefault="008F34CD" w:rsidP="00D658B0">
      <w:pPr>
        <w:spacing w:after="0" w:line="240" w:lineRule="auto"/>
        <w:rPr>
          <w:noProof/>
        </w:rPr>
      </w:pPr>
    </w:p>
    <w:p w14:paraId="4780B0DD" w14:textId="77777777" w:rsidR="008F34CD" w:rsidRDefault="008F34CD" w:rsidP="00D658B0">
      <w:pPr>
        <w:spacing w:after="0" w:line="240" w:lineRule="auto"/>
        <w:rPr>
          <w:noProof/>
        </w:rPr>
      </w:pPr>
    </w:p>
    <w:p w14:paraId="2F3D7CF3" w14:textId="77777777" w:rsidR="008F34CD" w:rsidRDefault="008F34CD" w:rsidP="00D658B0">
      <w:pPr>
        <w:spacing w:after="0" w:line="240" w:lineRule="auto"/>
        <w:rPr>
          <w:noProof/>
        </w:rPr>
      </w:pPr>
    </w:p>
    <w:p w14:paraId="733B093F" w14:textId="77777777" w:rsidR="008F34CD" w:rsidRDefault="008F34CD" w:rsidP="00D658B0">
      <w:pPr>
        <w:spacing w:after="0" w:line="240" w:lineRule="auto"/>
        <w:rPr>
          <w:noProof/>
        </w:rPr>
      </w:pPr>
    </w:p>
    <w:p w14:paraId="45A6B3FA" w14:textId="77777777" w:rsidR="008F34CD" w:rsidRDefault="008F34CD" w:rsidP="00D658B0">
      <w:pPr>
        <w:spacing w:after="0" w:line="240" w:lineRule="auto"/>
        <w:rPr>
          <w:noProof/>
        </w:rPr>
      </w:pPr>
    </w:p>
    <w:p w14:paraId="786DADE2" w14:textId="77777777" w:rsidR="008F34CD" w:rsidRDefault="008F34CD" w:rsidP="00D658B0">
      <w:pPr>
        <w:spacing w:after="0" w:line="240" w:lineRule="auto"/>
        <w:rPr>
          <w:noProof/>
        </w:rPr>
      </w:pPr>
    </w:p>
    <w:p w14:paraId="596E317E" w14:textId="3EB2AFB0" w:rsidR="1E253929" w:rsidRDefault="1E253929" w:rsidP="1E253929">
      <w:pPr>
        <w:pStyle w:val="Heading1"/>
      </w:pPr>
    </w:p>
    <w:p w14:paraId="12FBE887" w14:textId="7C8DFB3D" w:rsidR="00810152" w:rsidRPr="00D658B0" w:rsidRDefault="00810152" w:rsidP="007E16D1">
      <w:pPr>
        <w:pStyle w:val="Heading1"/>
      </w:pPr>
      <w:bookmarkStart w:id="50" w:name="_Toc1470979214"/>
      <w:bookmarkEnd w:id="42"/>
      <w:r>
        <w:t>Technical Notes and Definitions</w:t>
      </w:r>
      <w:bookmarkEnd w:id="50"/>
    </w:p>
    <w:p w14:paraId="65144AE6" w14:textId="291762CF" w:rsidR="00810152" w:rsidRPr="00D658B0" w:rsidRDefault="00810152" w:rsidP="00810152">
      <w:pPr>
        <w:spacing w:after="0"/>
        <w:rPr>
          <w:rFonts w:cstheme="minorHAnsi"/>
          <w:b/>
          <w:sz w:val="24"/>
          <w:szCs w:val="24"/>
        </w:rPr>
      </w:pPr>
      <w:r w:rsidRPr="00D658B0">
        <w:rPr>
          <w:rFonts w:cstheme="minorHAnsi"/>
          <w:b/>
          <w:sz w:val="24"/>
          <w:szCs w:val="24"/>
        </w:rPr>
        <w:t xml:space="preserve">Population Estimates: </w:t>
      </w:r>
      <w:r w:rsidRPr="00D658B0">
        <w:rPr>
          <w:rFonts w:cstheme="minorHAnsi"/>
          <w:sz w:val="24"/>
          <w:szCs w:val="24"/>
        </w:rPr>
        <w:t xml:space="preserve">Population </w:t>
      </w:r>
      <w:r>
        <w:rPr>
          <w:rFonts w:cstheme="minorHAnsi"/>
          <w:sz w:val="24"/>
          <w:szCs w:val="24"/>
        </w:rPr>
        <w:t>data</w:t>
      </w:r>
      <w:r w:rsidRPr="00D658B0">
        <w:rPr>
          <w:rFonts w:cstheme="minorHAnsi"/>
          <w:sz w:val="24"/>
          <w:szCs w:val="24"/>
        </w:rPr>
        <w:t xml:space="preserve"> used for </w:t>
      </w:r>
      <w:r>
        <w:rPr>
          <w:rFonts w:cstheme="minorHAnsi"/>
          <w:sz w:val="24"/>
          <w:szCs w:val="24"/>
        </w:rPr>
        <w:t xml:space="preserve">rates in </w:t>
      </w:r>
      <w:r w:rsidRPr="00D658B0">
        <w:rPr>
          <w:rFonts w:cstheme="minorHAnsi"/>
          <w:sz w:val="24"/>
          <w:szCs w:val="24"/>
        </w:rPr>
        <w:t xml:space="preserve">this report were </w:t>
      </w:r>
      <w:r>
        <w:rPr>
          <w:rFonts w:cstheme="minorHAnsi"/>
          <w:sz w:val="24"/>
          <w:szCs w:val="24"/>
        </w:rPr>
        <w:t xml:space="preserve">obtained </w:t>
      </w:r>
      <w:r w:rsidRPr="00D658B0">
        <w:rPr>
          <w:rFonts w:cstheme="minorHAnsi"/>
          <w:sz w:val="24"/>
          <w:szCs w:val="24"/>
        </w:rPr>
        <w:t xml:space="preserve">from estimates that incorporate intercensal (for </w:t>
      </w:r>
      <w:r>
        <w:rPr>
          <w:rFonts w:cstheme="minorHAnsi"/>
          <w:sz w:val="24"/>
          <w:szCs w:val="24"/>
        </w:rPr>
        <w:t>J</w:t>
      </w:r>
      <w:r w:rsidRPr="00D658B0">
        <w:rPr>
          <w:rFonts w:cstheme="minorHAnsi"/>
          <w:sz w:val="24"/>
          <w:szCs w:val="24"/>
        </w:rPr>
        <w:t>uly 1, 2010-2019) and Vintage 2022 (for July 1, 2020-2022) bridged race estimates that are derived from the original multiple race categories in the 2010 and 2020 Censuses. The population data were downloaded from SEER Stat version 8.4.4.(</w:t>
      </w:r>
      <w:r w:rsidRPr="00D658B0">
        <w:rPr>
          <w:sz w:val="24"/>
          <w:szCs w:val="24"/>
        </w:rPr>
        <w:t xml:space="preserve"> </w:t>
      </w:r>
      <w:r w:rsidRPr="00D658B0">
        <w:rPr>
          <w:rFonts w:cstheme="minorHAnsi"/>
          <w:sz w:val="24"/>
          <w:szCs w:val="24"/>
        </w:rPr>
        <w:t>Surveillance Research Program, National Cancer Institute SEER*Stat software (</w:t>
      </w:r>
      <w:hyperlink r:id="rId48" w:history="1">
        <w:r w:rsidRPr="00D658B0">
          <w:rPr>
            <w:rStyle w:val="Hyperlink"/>
            <w:rFonts w:cstheme="minorHAnsi"/>
            <w:sz w:val="24"/>
            <w:szCs w:val="24"/>
          </w:rPr>
          <w:t>www.seer.cancer.gov/seerstat</w:t>
        </w:r>
      </w:hyperlink>
      <w:r w:rsidRPr="00D658B0">
        <w:rPr>
          <w:rFonts w:cstheme="minorHAnsi"/>
          <w:sz w:val="24"/>
          <w:szCs w:val="24"/>
        </w:rPr>
        <w:t xml:space="preserve"> ) version 8.4.4.).</w:t>
      </w:r>
      <w:r>
        <w:rPr>
          <w:rFonts w:cstheme="minorHAnsi"/>
          <w:sz w:val="24"/>
          <w:szCs w:val="24"/>
        </w:rPr>
        <w:t xml:space="preserve">  They are presented in Appendices K-M</w:t>
      </w:r>
      <w:r w:rsidR="002D7F55">
        <w:rPr>
          <w:rFonts w:cstheme="minorHAnsi"/>
          <w:sz w:val="24"/>
          <w:szCs w:val="24"/>
        </w:rPr>
        <w:t xml:space="preserve"> </w:t>
      </w:r>
    </w:p>
    <w:p w14:paraId="568A3AD0" w14:textId="77777777" w:rsidR="00810152" w:rsidRPr="00D658B0" w:rsidRDefault="00810152" w:rsidP="00810152">
      <w:pPr>
        <w:spacing w:after="0"/>
        <w:rPr>
          <w:rFonts w:cstheme="minorHAnsi"/>
          <w:b/>
          <w:color w:val="44546A" w:themeColor="text2"/>
          <w:sz w:val="24"/>
          <w:szCs w:val="24"/>
        </w:rPr>
      </w:pPr>
    </w:p>
    <w:p w14:paraId="0FFF0E90" w14:textId="4B967B44" w:rsidR="00810152" w:rsidRPr="00D658B0" w:rsidRDefault="00810152" w:rsidP="00810152">
      <w:pPr>
        <w:spacing w:after="0"/>
        <w:rPr>
          <w:sz w:val="24"/>
          <w:szCs w:val="24"/>
        </w:rPr>
      </w:pPr>
      <w:r w:rsidRPr="00D658B0">
        <w:rPr>
          <w:rFonts w:cstheme="minorHAnsi"/>
          <w:b/>
          <w:sz w:val="24"/>
          <w:szCs w:val="24"/>
        </w:rPr>
        <w:t xml:space="preserve">Age-Adjusted Rates: </w:t>
      </w:r>
      <w:r w:rsidRPr="00D658B0">
        <w:rPr>
          <w:sz w:val="24"/>
          <w:szCs w:val="24"/>
        </w:rPr>
        <w:t xml:space="preserve">A weighted average of the age-specific rates, where the weights are the proportions of persons in the corresponding age groups of the standard population. The 2000 U.S. Census Bureau population distribution was used as the standard. Rates were age-adjusted using nineteen 5-year age groups (&lt;1, 1-4, 5-9, 10-14, 15-19 ... 85+). Age-adjusted rates </w:t>
      </w:r>
      <w:r>
        <w:rPr>
          <w:sz w:val="24"/>
          <w:szCs w:val="24"/>
        </w:rPr>
        <w:t>for two or more different populations are comparable</w:t>
      </w:r>
      <w:r w:rsidRPr="00D658B0">
        <w:rPr>
          <w:sz w:val="24"/>
          <w:szCs w:val="24"/>
        </w:rPr>
        <w:t xml:space="preserve"> </w:t>
      </w:r>
      <w:r>
        <w:rPr>
          <w:sz w:val="24"/>
          <w:szCs w:val="24"/>
        </w:rPr>
        <w:t>when</w:t>
      </w:r>
      <w:r w:rsidRPr="00D658B0">
        <w:rPr>
          <w:sz w:val="24"/>
          <w:szCs w:val="24"/>
        </w:rPr>
        <w:t xml:space="preserve"> adjusted to the same </w:t>
      </w:r>
      <w:r>
        <w:rPr>
          <w:sz w:val="24"/>
          <w:szCs w:val="24"/>
        </w:rPr>
        <w:t xml:space="preserve">standard </w:t>
      </w:r>
      <w:r w:rsidRPr="00D658B0">
        <w:rPr>
          <w:sz w:val="24"/>
          <w:szCs w:val="24"/>
        </w:rPr>
        <w:t xml:space="preserve">population. </w:t>
      </w:r>
      <w:r w:rsidRPr="00B247EB">
        <w:rPr>
          <w:sz w:val="24"/>
          <w:szCs w:val="24"/>
        </w:rPr>
        <w:t>Based on MCR practice, age adjusted rates are calculated on counts of 20 or more</w:t>
      </w:r>
      <w:r w:rsidR="004A1FB0" w:rsidRPr="00B247EB">
        <w:rPr>
          <w:sz w:val="24"/>
          <w:szCs w:val="24"/>
        </w:rPr>
        <w:t xml:space="preserve"> cases or deaths</w:t>
      </w:r>
      <w:r w:rsidRPr="00B247EB">
        <w:rPr>
          <w:sz w:val="24"/>
          <w:szCs w:val="24"/>
        </w:rPr>
        <w:t>.</w:t>
      </w:r>
      <w:r w:rsidR="00E1000F">
        <w:rPr>
          <w:sz w:val="24"/>
          <w:szCs w:val="24"/>
        </w:rPr>
        <w:t xml:space="preserve"> In this report, </w:t>
      </w:r>
      <w:r w:rsidR="00CB07F2">
        <w:rPr>
          <w:sz w:val="24"/>
          <w:szCs w:val="24"/>
        </w:rPr>
        <w:t>age-adjusted rates for multiple years represent average annual</w:t>
      </w:r>
      <w:r w:rsidR="003C28AD">
        <w:rPr>
          <w:sz w:val="24"/>
          <w:szCs w:val="24"/>
        </w:rPr>
        <w:t xml:space="preserve"> rates </w:t>
      </w:r>
      <w:r w:rsidR="00DA3900">
        <w:rPr>
          <w:sz w:val="24"/>
          <w:szCs w:val="24"/>
        </w:rPr>
        <w:t>of occurrence</w:t>
      </w:r>
      <w:r w:rsidR="00960EEC">
        <w:rPr>
          <w:sz w:val="24"/>
          <w:szCs w:val="24"/>
        </w:rPr>
        <w:t xml:space="preserve"> (</w:t>
      </w:r>
      <w:r w:rsidR="00CB36B0">
        <w:rPr>
          <w:sz w:val="24"/>
          <w:szCs w:val="24"/>
        </w:rPr>
        <w:t xml:space="preserve">e.g., incidence, deaths) </w:t>
      </w:r>
      <w:r w:rsidR="00960EEC">
        <w:rPr>
          <w:sz w:val="24"/>
          <w:szCs w:val="24"/>
        </w:rPr>
        <w:t>per 100,000 population</w:t>
      </w:r>
      <w:r w:rsidR="00CB36B0">
        <w:rPr>
          <w:sz w:val="24"/>
          <w:szCs w:val="24"/>
        </w:rPr>
        <w:t>.</w:t>
      </w:r>
    </w:p>
    <w:p w14:paraId="092930B0" w14:textId="77777777" w:rsidR="00810152" w:rsidRPr="00D658B0" w:rsidRDefault="00810152" w:rsidP="00810152">
      <w:pPr>
        <w:spacing w:after="0"/>
        <w:rPr>
          <w:b/>
          <w:sz w:val="24"/>
          <w:szCs w:val="24"/>
        </w:rPr>
      </w:pPr>
    </w:p>
    <w:p w14:paraId="0C3D9540" w14:textId="784CF054" w:rsidR="00810152" w:rsidRPr="00D658B0" w:rsidRDefault="00810152" w:rsidP="6E2E25C9">
      <w:pPr>
        <w:spacing w:after="0"/>
        <w:rPr>
          <w:b/>
          <w:bCs/>
          <w:sz w:val="24"/>
          <w:szCs w:val="24"/>
        </w:rPr>
      </w:pPr>
      <w:r w:rsidRPr="6E2E25C9">
        <w:rPr>
          <w:b/>
          <w:bCs/>
          <w:sz w:val="24"/>
          <w:szCs w:val="24"/>
        </w:rPr>
        <w:t xml:space="preserve">Incidence: </w:t>
      </w:r>
      <w:r w:rsidRPr="00D658B0">
        <w:rPr>
          <w:sz w:val="24"/>
          <w:szCs w:val="24"/>
        </w:rPr>
        <w:t xml:space="preserve">The number of people newly diagnosed with </w:t>
      </w:r>
      <w:proofErr w:type="gramStart"/>
      <w:r w:rsidRPr="00D658B0">
        <w:rPr>
          <w:sz w:val="24"/>
          <w:szCs w:val="24"/>
        </w:rPr>
        <w:t>a disease</w:t>
      </w:r>
      <w:proofErr w:type="gramEnd"/>
      <w:r w:rsidRPr="00D658B0">
        <w:rPr>
          <w:sz w:val="24"/>
          <w:szCs w:val="24"/>
        </w:rPr>
        <w:t xml:space="preserve">, condition, or illness during a </w:t>
      </w:r>
      <w:r>
        <w:rPr>
          <w:sz w:val="24"/>
          <w:szCs w:val="24"/>
        </w:rPr>
        <w:t xml:space="preserve">given </w:t>
      </w:r>
      <w:proofErr w:type="gramStart"/>
      <w:r>
        <w:rPr>
          <w:sz w:val="24"/>
          <w:szCs w:val="24"/>
        </w:rPr>
        <w:t>time</w:t>
      </w:r>
      <w:r w:rsidRPr="00D658B0">
        <w:rPr>
          <w:sz w:val="24"/>
          <w:szCs w:val="24"/>
        </w:rPr>
        <w:t xml:space="preserve"> period</w:t>
      </w:r>
      <w:proofErr w:type="gramEnd"/>
      <w:r w:rsidRPr="00D658B0">
        <w:rPr>
          <w:sz w:val="24"/>
          <w:szCs w:val="24"/>
        </w:rPr>
        <w:t>. The incidence data presented in this report were coded using the International Classification of Disease for Oncology 3</w:t>
      </w:r>
      <w:r w:rsidRPr="00D658B0">
        <w:rPr>
          <w:sz w:val="24"/>
          <w:szCs w:val="24"/>
          <w:vertAlign w:val="superscript"/>
        </w:rPr>
        <w:t>rd</w:t>
      </w:r>
      <w:r w:rsidRPr="00D658B0">
        <w:rPr>
          <w:sz w:val="24"/>
          <w:szCs w:val="24"/>
        </w:rPr>
        <w:t xml:space="preserve"> Edition (ICD-O-3) coding system</w:t>
      </w:r>
      <w:r>
        <w:rPr>
          <w:rStyle w:val="EndnoteReference"/>
          <w:sz w:val="24"/>
          <w:szCs w:val="24"/>
        </w:rPr>
        <w:endnoteReference w:id="3"/>
      </w:r>
      <w:r w:rsidRPr="00D658B0">
        <w:rPr>
          <w:sz w:val="24"/>
          <w:szCs w:val="24"/>
        </w:rPr>
        <w:t>.</w:t>
      </w:r>
    </w:p>
    <w:p w14:paraId="31936C67" w14:textId="77777777" w:rsidR="00810152" w:rsidRPr="00D658B0" w:rsidRDefault="00810152" w:rsidP="00810152">
      <w:pPr>
        <w:spacing w:after="0"/>
        <w:rPr>
          <w:b/>
          <w:sz w:val="24"/>
          <w:szCs w:val="24"/>
        </w:rPr>
      </w:pPr>
    </w:p>
    <w:p w14:paraId="7FB26F13" w14:textId="77777777" w:rsidR="00810152" w:rsidRPr="009C5AD7" w:rsidRDefault="00810152" w:rsidP="00810152">
      <w:pPr>
        <w:spacing w:after="0"/>
        <w:rPr>
          <w:b/>
          <w:sz w:val="24"/>
          <w:szCs w:val="24"/>
        </w:rPr>
      </w:pPr>
      <w:r w:rsidRPr="00D658B0">
        <w:rPr>
          <w:b/>
          <w:sz w:val="24"/>
          <w:szCs w:val="24"/>
        </w:rPr>
        <w:t xml:space="preserve">Mortality: </w:t>
      </w:r>
      <w:r w:rsidRPr="00D658B0">
        <w:rPr>
          <w:sz w:val="24"/>
          <w:szCs w:val="24"/>
        </w:rPr>
        <w:t xml:space="preserve">The number of people who died of a disease, condition, or illness during a </w:t>
      </w:r>
      <w:r>
        <w:rPr>
          <w:sz w:val="24"/>
          <w:szCs w:val="24"/>
        </w:rPr>
        <w:t>given</w:t>
      </w:r>
      <w:r w:rsidRPr="00D658B0">
        <w:rPr>
          <w:sz w:val="24"/>
          <w:szCs w:val="24"/>
        </w:rPr>
        <w:t xml:space="preserve"> </w:t>
      </w:r>
      <w:proofErr w:type="gramStart"/>
      <w:r w:rsidRPr="00D658B0">
        <w:rPr>
          <w:sz w:val="24"/>
          <w:szCs w:val="24"/>
        </w:rPr>
        <w:t>time period</w:t>
      </w:r>
      <w:proofErr w:type="gramEnd"/>
      <w:r w:rsidRPr="00D658B0">
        <w:rPr>
          <w:sz w:val="24"/>
          <w:szCs w:val="24"/>
        </w:rPr>
        <w:t xml:space="preserve">. The mortality data presented in this report </w:t>
      </w:r>
      <w:proofErr w:type="gramStart"/>
      <w:r w:rsidRPr="00D658B0">
        <w:rPr>
          <w:sz w:val="24"/>
          <w:szCs w:val="24"/>
        </w:rPr>
        <w:t>were</w:t>
      </w:r>
      <w:proofErr w:type="gramEnd"/>
      <w:r w:rsidRPr="00D658B0">
        <w:rPr>
          <w:sz w:val="24"/>
          <w:szCs w:val="24"/>
        </w:rPr>
        <w:t xml:space="preserve"> coded using the International Classification of Diseases Tenth Revision (ICD-10)</w:t>
      </w:r>
      <w:r>
        <w:rPr>
          <w:rStyle w:val="EndnoteReference"/>
          <w:sz w:val="24"/>
          <w:szCs w:val="24"/>
        </w:rPr>
        <w:endnoteReference w:id="4"/>
      </w:r>
      <w:r>
        <w:rPr>
          <w:sz w:val="24"/>
          <w:szCs w:val="24"/>
        </w:rPr>
        <w:t>.</w:t>
      </w:r>
    </w:p>
    <w:p w14:paraId="7B5C2CED" w14:textId="77777777" w:rsidR="00810152" w:rsidRPr="00D658B0" w:rsidRDefault="00810152" w:rsidP="00810152">
      <w:pPr>
        <w:spacing w:after="0"/>
        <w:rPr>
          <w:sz w:val="24"/>
          <w:szCs w:val="24"/>
        </w:rPr>
      </w:pPr>
    </w:p>
    <w:p w14:paraId="1A347836" w14:textId="44C60B8A" w:rsidR="00810152" w:rsidRPr="00D658B0" w:rsidRDefault="00810152" w:rsidP="00810152">
      <w:pPr>
        <w:spacing w:after="0"/>
        <w:rPr>
          <w:rFonts w:ascii="Calibri" w:hAnsi="Calibri" w:cs="Calibri"/>
          <w:b/>
          <w:sz w:val="24"/>
          <w:szCs w:val="24"/>
        </w:rPr>
      </w:pPr>
      <w:r w:rsidRPr="00D658B0">
        <w:rPr>
          <w:rFonts w:ascii="Calibri" w:hAnsi="Calibri" w:cs="Calibri"/>
          <w:b/>
          <w:sz w:val="24"/>
          <w:szCs w:val="24"/>
        </w:rPr>
        <w:t xml:space="preserve">Annual Percent Change (APC): </w:t>
      </w:r>
      <w:r w:rsidRPr="00D658B0">
        <w:rPr>
          <w:rFonts w:ascii="Calibri" w:hAnsi="Calibri" w:cs="Calibri"/>
          <w:sz w:val="24"/>
          <w:szCs w:val="24"/>
        </w:rPr>
        <w:t xml:space="preserve">A statistical method for trend analysis. </w:t>
      </w:r>
      <w:r>
        <w:rPr>
          <w:rFonts w:ascii="Calibri" w:hAnsi="Calibri" w:cs="Calibri"/>
          <w:sz w:val="24"/>
          <w:szCs w:val="24"/>
        </w:rPr>
        <w:t>APC</w:t>
      </w:r>
      <w:r w:rsidRPr="00D658B0">
        <w:rPr>
          <w:rFonts w:ascii="Calibri" w:hAnsi="Calibri" w:cs="Calibri"/>
          <w:sz w:val="24"/>
          <w:szCs w:val="24"/>
        </w:rPr>
        <w:t xml:space="preserve"> shows how much a cancer has increased or decreased </w:t>
      </w:r>
      <w:r>
        <w:rPr>
          <w:rFonts w:ascii="Calibri" w:hAnsi="Calibri" w:cs="Calibri"/>
          <w:sz w:val="24"/>
          <w:szCs w:val="24"/>
        </w:rPr>
        <w:t xml:space="preserve">annually on average </w:t>
      </w:r>
      <w:r w:rsidRPr="00D658B0">
        <w:rPr>
          <w:rFonts w:ascii="Calibri" w:hAnsi="Calibri" w:cs="Calibri"/>
          <w:sz w:val="24"/>
          <w:szCs w:val="24"/>
        </w:rPr>
        <w:t xml:space="preserve">over the </w:t>
      </w:r>
      <w:r>
        <w:rPr>
          <w:rFonts w:ascii="Calibri" w:hAnsi="Calibri" w:cs="Calibri"/>
          <w:sz w:val="24"/>
          <w:szCs w:val="24"/>
        </w:rPr>
        <w:t>specified</w:t>
      </w:r>
      <w:r w:rsidRPr="00D658B0">
        <w:rPr>
          <w:rFonts w:ascii="Calibri" w:hAnsi="Calibri" w:cs="Calibri"/>
          <w:sz w:val="24"/>
          <w:szCs w:val="24"/>
        </w:rPr>
        <w:t xml:space="preserve"> </w:t>
      </w:r>
      <w:proofErr w:type="gramStart"/>
      <w:r w:rsidRPr="00D658B0">
        <w:rPr>
          <w:rFonts w:ascii="Calibri" w:hAnsi="Calibri" w:cs="Calibri"/>
          <w:sz w:val="24"/>
          <w:szCs w:val="24"/>
        </w:rPr>
        <w:t>period of time</w:t>
      </w:r>
      <w:proofErr w:type="gramEnd"/>
      <w:r w:rsidRPr="00D658B0">
        <w:rPr>
          <w:rFonts w:ascii="Calibri" w:hAnsi="Calibri" w:cs="Calibri"/>
          <w:sz w:val="24"/>
          <w:szCs w:val="24"/>
        </w:rPr>
        <w:t xml:space="preserve">. This </w:t>
      </w:r>
      <w:r>
        <w:rPr>
          <w:rFonts w:ascii="Calibri" w:hAnsi="Calibri" w:cs="Calibri"/>
          <w:sz w:val="24"/>
          <w:szCs w:val="24"/>
        </w:rPr>
        <w:t>calculation</w:t>
      </w:r>
      <w:r w:rsidRPr="00D658B0">
        <w:rPr>
          <w:rFonts w:ascii="Calibri" w:hAnsi="Calibri" w:cs="Calibri"/>
          <w:sz w:val="24"/>
          <w:szCs w:val="24"/>
        </w:rPr>
        <w:t xml:space="preserve"> assumes that the change in incidence and mortality </w:t>
      </w:r>
      <w:r>
        <w:rPr>
          <w:rFonts w:ascii="Calibri" w:hAnsi="Calibri" w:cs="Calibri"/>
          <w:sz w:val="24"/>
          <w:szCs w:val="24"/>
        </w:rPr>
        <w:t>was</w:t>
      </w:r>
      <w:r w:rsidRPr="00D658B0">
        <w:rPr>
          <w:rFonts w:ascii="Calibri" w:hAnsi="Calibri" w:cs="Calibri"/>
          <w:sz w:val="24"/>
          <w:szCs w:val="24"/>
        </w:rPr>
        <w:t xml:space="preserve"> constant</w:t>
      </w:r>
      <w:r w:rsidR="004A1FB0">
        <w:rPr>
          <w:rFonts w:ascii="Calibri" w:hAnsi="Calibri" w:cs="Calibri"/>
          <w:sz w:val="24"/>
          <w:szCs w:val="24"/>
        </w:rPr>
        <w:t xml:space="preserve"> across time intervals (years)</w:t>
      </w:r>
      <w:r w:rsidRPr="00D658B0">
        <w:rPr>
          <w:rFonts w:ascii="Calibri" w:hAnsi="Calibri" w:cs="Calibri"/>
          <w:sz w:val="24"/>
          <w:szCs w:val="24"/>
        </w:rPr>
        <w:t xml:space="preserve"> during the observed period. Trends in the age-</w:t>
      </w:r>
      <w:r>
        <w:rPr>
          <w:rFonts w:ascii="Calibri" w:hAnsi="Calibri" w:cs="Calibri"/>
          <w:sz w:val="24"/>
          <w:szCs w:val="24"/>
        </w:rPr>
        <w:t>adjusted</w:t>
      </w:r>
      <w:r w:rsidRPr="00D658B0">
        <w:rPr>
          <w:rFonts w:ascii="Calibri" w:hAnsi="Calibri" w:cs="Calibri"/>
          <w:sz w:val="24"/>
          <w:szCs w:val="24"/>
        </w:rPr>
        <w:t xml:space="preserve"> incidence and mortality rates in this report were analyzed using </w:t>
      </w:r>
      <w:r w:rsidRPr="00D658B0">
        <w:rPr>
          <w:rFonts w:ascii="Calibri" w:hAnsi="Calibri" w:cs="Calibri"/>
          <w:b/>
          <w:sz w:val="24"/>
          <w:szCs w:val="24"/>
        </w:rPr>
        <w:t xml:space="preserve">Joinpoint regression, </w:t>
      </w:r>
      <w:r w:rsidRPr="00D658B0">
        <w:rPr>
          <w:rFonts w:ascii="Calibri" w:hAnsi="Calibri" w:cs="Calibri"/>
          <w:sz w:val="24"/>
          <w:szCs w:val="24"/>
        </w:rPr>
        <w:t>a Windows-based statistical software provided by NCI/SEER that calculates the number and location of points where trends change directions</w:t>
      </w:r>
      <w:r>
        <w:rPr>
          <w:rFonts w:ascii="Calibri" w:hAnsi="Calibri" w:cs="Calibri"/>
          <w:sz w:val="24"/>
          <w:szCs w:val="24"/>
        </w:rPr>
        <w:t xml:space="preserve">: </w:t>
      </w:r>
      <w:hyperlink r:id="rId49" w:history="1">
        <w:r w:rsidRPr="00A379AF">
          <w:rPr>
            <w:rStyle w:val="Hyperlink"/>
            <w:rFonts w:ascii="Calibri" w:hAnsi="Calibri" w:cs="Calibri"/>
            <w:sz w:val="24"/>
            <w:szCs w:val="24"/>
          </w:rPr>
          <w:t>https://surveillance.cancer.gov/joinpoint/</w:t>
        </w:r>
      </w:hyperlink>
      <w:r>
        <w:rPr>
          <w:rFonts w:ascii="Calibri" w:hAnsi="Calibri" w:cs="Calibri"/>
          <w:sz w:val="24"/>
          <w:szCs w:val="24"/>
        </w:rPr>
        <w:t xml:space="preserve"> </w:t>
      </w:r>
      <w:r w:rsidRPr="00D658B0">
        <w:rPr>
          <w:rFonts w:ascii="Calibri" w:hAnsi="Calibri" w:cs="Calibri"/>
          <w:sz w:val="24"/>
          <w:szCs w:val="24"/>
        </w:rPr>
        <w:t xml:space="preserve"> </w:t>
      </w:r>
    </w:p>
    <w:p w14:paraId="69F469AF" w14:textId="77777777" w:rsidR="00810152" w:rsidRPr="00D658B0" w:rsidRDefault="00810152" w:rsidP="00810152">
      <w:pPr>
        <w:spacing w:after="0"/>
        <w:rPr>
          <w:rFonts w:ascii="Calibri" w:hAnsi="Calibri" w:cs="Calibri"/>
          <w:sz w:val="24"/>
          <w:szCs w:val="24"/>
        </w:rPr>
      </w:pPr>
    </w:p>
    <w:p w14:paraId="60875602" w14:textId="77777777" w:rsidR="00810152" w:rsidRPr="00D658B0" w:rsidRDefault="00810152" w:rsidP="00810152">
      <w:pPr>
        <w:spacing w:after="0"/>
        <w:rPr>
          <w:rFonts w:ascii="Calibri" w:hAnsi="Calibri" w:cs="Calibri"/>
          <w:sz w:val="24"/>
          <w:szCs w:val="24"/>
        </w:rPr>
      </w:pPr>
      <w:r w:rsidRPr="00D658B0">
        <w:rPr>
          <w:rFonts w:ascii="Calibri" w:hAnsi="Calibri" w:cs="Calibri"/>
          <w:b/>
          <w:sz w:val="24"/>
          <w:szCs w:val="24"/>
        </w:rPr>
        <w:t>Statistically Significant</w:t>
      </w:r>
      <w:r w:rsidRPr="00D658B0">
        <w:rPr>
          <w:rFonts w:ascii="Calibri" w:hAnsi="Calibri" w:cs="Calibri"/>
          <w:sz w:val="24"/>
          <w:szCs w:val="24"/>
        </w:rPr>
        <w:t xml:space="preserve">: Results were considered statistically significant when the p-value was less than or equal to 0.05. </w:t>
      </w:r>
    </w:p>
    <w:p w14:paraId="42FB7919" w14:textId="77777777" w:rsidR="00810152" w:rsidRPr="00D658B0" w:rsidRDefault="00810152" w:rsidP="00810152">
      <w:pPr>
        <w:spacing w:after="0"/>
        <w:rPr>
          <w:rFonts w:ascii="Calibri" w:hAnsi="Calibri" w:cs="Calibri"/>
          <w:b/>
          <w:bCs/>
          <w:sz w:val="24"/>
          <w:szCs w:val="24"/>
        </w:rPr>
      </w:pPr>
    </w:p>
    <w:p w14:paraId="44617CEA" w14:textId="7F86157E" w:rsidR="00810152" w:rsidRPr="00D658B0" w:rsidRDefault="00810152" w:rsidP="00810152">
      <w:pPr>
        <w:spacing w:after="0"/>
        <w:rPr>
          <w:rFonts w:ascii="Calibri" w:hAnsi="Calibri" w:cs="Calibri"/>
          <w:sz w:val="24"/>
          <w:szCs w:val="24"/>
        </w:rPr>
      </w:pPr>
      <w:r w:rsidRPr="00D658B0">
        <w:rPr>
          <w:rFonts w:ascii="Calibri" w:hAnsi="Calibri" w:cs="Calibri"/>
          <w:b/>
          <w:bCs/>
          <w:sz w:val="24"/>
          <w:szCs w:val="24"/>
        </w:rPr>
        <w:t>Race and Ethnicity</w:t>
      </w:r>
      <w:r w:rsidRPr="00D658B0">
        <w:rPr>
          <w:rFonts w:ascii="Calibri" w:hAnsi="Calibri" w:cs="Calibri"/>
          <w:sz w:val="24"/>
          <w:szCs w:val="24"/>
        </w:rPr>
        <w:t xml:space="preserve">: </w:t>
      </w:r>
      <w:r>
        <w:rPr>
          <w:rFonts w:ascii="Calibri" w:hAnsi="Calibri" w:cs="Calibri"/>
          <w:sz w:val="24"/>
          <w:szCs w:val="24"/>
        </w:rPr>
        <w:t>R</w:t>
      </w:r>
      <w:r w:rsidRPr="00D658B0">
        <w:rPr>
          <w:rFonts w:ascii="Calibri" w:hAnsi="Calibri" w:cs="Calibri"/>
          <w:sz w:val="24"/>
          <w:szCs w:val="24"/>
        </w:rPr>
        <w:t>ace and ethnicity</w:t>
      </w:r>
      <w:r>
        <w:rPr>
          <w:rFonts w:ascii="Calibri" w:hAnsi="Calibri" w:cs="Calibri"/>
          <w:sz w:val="24"/>
          <w:szCs w:val="24"/>
        </w:rPr>
        <w:t xml:space="preserve"> data are </w:t>
      </w:r>
      <w:r w:rsidR="001A75A2">
        <w:rPr>
          <w:rFonts w:ascii="Calibri" w:hAnsi="Calibri" w:cs="Calibri"/>
          <w:sz w:val="24"/>
          <w:szCs w:val="24"/>
        </w:rPr>
        <w:t xml:space="preserve">most consistently </w:t>
      </w:r>
      <w:r>
        <w:rPr>
          <w:rFonts w:ascii="Calibri" w:hAnsi="Calibri" w:cs="Calibri"/>
          <w:sz w:val="24"/>
          <w:szCs w:val="24"/>
        </w:rPr>
        <w:t>presented</w:t>
      </w:r>
      <w:r w:rsidRPr="00D658B0">
        <w:rPr>
          <w:rFonts w:ascii="Calibri" w:hAnsi="Calibri" w:cs="Calibri"/>
          <w:sz w:val="24"/>
          <w:szCs w:val="24"/>
        </w:rPr>
        <w:t xml:space="preserve"> in this report</w:t>
      </w:r>
      <w:r>
        <w:rPr>
          <w:rFonts w:ascii="Calibri" w:hAnsi="Calibri" w:cs="Calibri"/>
          <w:sz w:val="24"/>
          <w:szCs w:val="24"/>
        </w:rPr>
        <w:t xml:space="preserve"> using four</w:t>
      </w:r>
      <w:r w:rsidR="001A75A2">
        <w:rPr>
          <w:rFonts w:ascii="Calibri" w:hAnsi="Calibri" w:cs="Calibri"/>
          <w:sz w:val="24"/>
          <w:szCs w:val="24"/>
        </w:rPr>
        <w:t xml:space="preserve"> </w:t>
      </w:r>
      <w:r>
        <w:rPr>
          <w:rFonts w:ascii="Calibri" w:hAnsi="Calibri" w:cs="Calibri"/>
          <w:sz w:val="24"/>
          <w:szCs w:val="24"/>
        </w:rPr>
        <w:t xml:space="preserve">mutually exclusive groupings: </w:t>
      </w:r>
      <w:r w:rsidRPr="00D658B0">
        <w:rPr>
          <w:rFonts w:ascii="Calibri" w:hAnsi="Calibri" w:cs="Calibri"/>
          <w:sz w:val="24"/>
          <w:szCs w:val="24"/>
        </w:rPr>
        <w:t>White</w:t>
      </w:r>
      <w:r w:rsidR="712E3043" w:rsidRPr="00D658B0">
        <w:rPr>
          <w:rFonts w:ascii="Calibri" w:hAnsi="Calibri" w:cs="Calibri"/>
          <w:sz w:val="24"/>
          <w:szCs w:val="24"/>
        </w:rPr>
        <w:t xml:space="preserve"> </w:t>
      </w:r>
      <w:r w:rsidRPr="00D658B0">
        <w:rPr>
          <w:rFonts w:ascii="Calibri" w:hAnsi="Calibri" w:cs="Calibri"/>
          <w:sz w:val="24"/>
          <w:szCs w:val="24"/>
        </w:rPr>
        <w:t>NH</w:t>
      </w:r>
      <w:r w:rsidR="430D81E3" w:rsidRPr="00D658B0">
        <w:rPr>
          <w:rFonts w:ascii="Calibri" w:hAnsi="Calibri" w:cs="Calibri"/>
          <w:sz w:val="24"/>
          <w:szCs w:val="24"/>
        </w:rPr>
        <w:t>,</w:t>
      </w:r>
      <w:r w:rsidRPr="00D658B0">
        <w:rPr>
          <w:rFonts w:ascii="Calibri" w:hAnsi="Calibri" w:cs="Calibri"/>
          <w:sz w:val="24"/>
          <w:szCs w:val="24"/>
        </w:rPr>
        <w:t xml:space="preserve"> Black NH</w:t>
      </w:r>
      <w:r w:rsidR="4F38F5CA" w:rsidRPr="00D658B0">
        <w:rPr>
          <w:rFonts w:ascii="Calibri" w:hAnsi="Calibri" w:cs="Calibri"/>
          <w:sz w:val="24"/>
          <w:szCs w:val="24"/>
        </w:rPr>
        <w:t>,</w:t>
      </w:r>
      <w:r w:rsidRPr="00D658B0">
        <w:rPr>
          <w:rFonts w:ascii="Calibri" w:hAnsi="Calibri" w:cs="Calibri"/>
          <w:sz w:val="24"/>
          <w:szCs w:val="24"/>
        </w:rPr>
        <w:t xml:space="preserve"> Asian NH</w:t>
      </w:r>
      <w:r w:rsidR="486BBE33" w:rsidRPr="00D658B0">
        <w:rPr>
          <w:rFonts w:ascii="Calibri" w:hAnsi="Calibri" w:cs="Calibri"/>
          <w:sz w:val="24"/>
          <w:szCs w:val="24"/>
        </w:rPr>
        <w:t>,</w:t>
      </w:r>
      <w:r w:rsidRPr="00D658B0">
        <w:rPr>
          <w:rFonts w:ascii="Calibri" w:hAnsi="Calibri" w:cs="Calibri"/>
          <w:sz w:val="24"/>
          <w:szCs w:val="24"/>
        </w:rPr>
        <w:t xml:space="preserve"> and Hispanic.  In addition, this report include</w:t>
      </w:r>
      <w:r>
        <w:rPr>
          <w:rFonts w:ascii="Calibri" w:hAnsi="Calibri" w:cs="Calibri"/>
          <w:sz w:val="24"/>
          <w:szCs w:val="24"/>
        </w:rPr>
        <w:t>s</w:t>
      </w:r>
      <w:r w:rsidRPr="00D658B0">
        <w:rPr>
          <w:rFonts w:ascii="Calibri" w:hAnsi="Calibri" w:cs="Calibri"/>
          <w:sz w:val="24"/>
          <w:szCs w:val="24"/>
        </w:rPr>
        <w:t xml:space="preserve"> data on Native American NH</w:t>
      </w:r>
      <w:r w:rsidR="395FA3B0" w:rsidRPr="00D658B0">
        <w:rPr>
          <w:rFonts w:ascii="Calibri" w:hAnsi="Calibri" w:cs="Calibri"/>
          <w:sz w:val="24"/>
          <w:szCs w:val="24"/>
        </w:rPr>
        <w:t xml:space="preserve"> people</w:t>
      </w:r>
      <w:r w:rsidRPr="00D658B0">
        <w:rPr>
          <w:rFonts w:ascii="Calibri" w:hAnsi="Calibri" w:cs="Calibri"/>
          <w:sz w:val="24"/>
          <w:szCs w:val="24"/>
        </w:rPr>
        <w:t xml:space="preserve"> when </w:t>
      </w:r>
      <w:r>
        <w:rPr>
          <w:rFonts w:ascii="Calibri" w:hAnsi="Calibri" w:cs="Calibri"/>
          <w:sz w:val="24"/>
          <w:szCs w:val="24"/>
        </w:rPr>
        <w:t>the number of</w:t>
      </w:r>
      <w:r w:rsidRPr="00D658B0">
        <w:rPr>
          <w:rFonts w:ascii="Calibri" w:hAnsi="Calibri" w:cs="Calibri"/>
          <w:sz w:val="24"/>
          <w:szCs w:val="24"/>
        </w:rPr>
        <w:t xml:space="preserve"> cases or deaths </w:t>
      </w:r>
      <w:r>
        <w:rPr>
          <w:rFonts w:ascii="Calibri" w:hAnsi="Calibri" w:cs="Calibri"/>
          <w:sz w:val="24"/>
          <w:szCs w:val="24"/>
        </w:rPr>
        <w:lastRenderedPageBreak/>
        <w:t>reaches 20 or more</w:t>
      </w:r>
      <w:r w:rsidDel="0063438D">
        <w:rPr>
          <w:rFonts w:ascii="Calibri" w:hAnsi="Calibri" w:cs="Calibri"/>
          <w:sz w:val="24"/>
          <w:szCs w:val="24"/>
        </w:rPr>
        <w:t xml:space="preserve"> </w:t>
      </w:r>
      <w:r>
        <w:rPr>
          <w:rFonts w:ascii="Calibri" w:hAnsi="Calibri" w:cs="Calibri"/>
          <w:sz w:val="24"/>
          <w:szCs w:val="24"/>
        </w:rPr>
        <w:t>cases</w:t>
      </w:r>
      <w:r w:rsidRPr="00D658B0">
        <w:rPr>
          <w:rFonts w:ascii="Calibri" w:hAnsi="Calibri" w:cs="Calibri"/>
          <w:sz w:val="24"/>
          <w:szCs w:val="24"/>
        </w:rPr>
        <w:t xml:space="preserve">. In accord with </w:t>
      </w:r>
      <w:r>
        <w:rPr>
          <w:rFonts w:ascii="Calibri" w:hAnsi="Calibri" w:cs="Calibri"/>
          <w:sz w:val="24"/>
          <w:szCs w:val="24"/>
        </w:rPr>
        <w:t>current</w:t>
      </w:r>
      <w:r w:rsidRPr="00D658B0">
        <w:rPr>
          <w:rFonts w:ascii="Calibri" w:hAnsi="Calibri" w:cs="Calibri"/>
          <w:sz w:val="24"/>
          <w:szCs w:val="24"/>
        </w:rPr>
        <w:t xml:space="preserve"> national cancer </w:t>
      </w:r>
      <w:r w:rsidR="00774801">
        <w:rPr>
          <w:rFonts w:ascii="Calibri" w:hAnsi="Calibri" w:cs="Calibri"/>
          <w:sz w:val="24"/>
          <w:szCs w:val="24"/>
        </w:rPr>
        <w:t xml:space="preserve">race reporting </w:t>
      </w:r>
      <w:r w:rsidRPr="00D658B0">
        <w:rPr>
          <w:rFonts w:ascii="Calibri" w:hAnsi="Calibri" w:cs="Calibri"/>
          <w:sz w:val="24"/>
          <w:szCs w:val="24"/>
        </w:rPr>
        <w:t xml:space="preserve">standards, cases </w:t>
      </w:r>
      <w:r>
        <w:rPr>
          <w:rFonts w:ascii="Calibri" w:hAnsi="Calibri" w:cs="Calibri"/>
          <w:sz w:val="24"/>
          <w:szCs w:val="24"/>
        </w:rPr>
        <w:t>specifying</w:t>
      </w:r>
      <w:r w:rsidRPr="00D658B0">
        <w:rPr>
          <w:rFonts w:ascii="Calibri" w:hAnsi="Calibri" w:cs="Calibri"/>
          <w:sz w:val="24"/>
          <w:szCs w:val="24"/>
        </w:rPr>
        <w:t xml:space="preserve"> multiple races </w:t>
      </w:r>
      <w:r>
        <w:rPr>
          <w:rFonts w:ascii="Calibri" w:hAnsi="Calibri" w:cs="Calibri"/>
          <w:sz w:val="24"/>
          <w:szCs w:val="24"/>
        </w:rPr>
        <w:t>were assigned race for analysis based on</w:t>
      </w:r>
      <w:r w:rsidRPr="00D658B0">
        <w:rPr>
          <w:rFonts w:ascii="Calibri" w:hAnsi="Calibri" w:cs="Calibri"/>
          <w:sz w:val="24"/>
          <w:szCs w:val="24"/>
        </w:rPr>
        <w:t xml:space="preserve"> the first race indicated</w:t>
      </w:r>
      <w:r>
        <w:rPr>
          <w:rFonts w:ascii="Calibri" w:hAnsi="Calibri" w:cs="Calibri"/>
          <w:sz w:val="24"/>
          <w:szCs w:val="24"/>
        </w:rPr>
        <w:t>.</w:t>
      </w:r>
      <w:r w:rsidRPr="00D658B0">
        <w:rPr>
          <w:rFonts w:ascii="Calibri" w:hAnsi="Calibri" w:cs="Calibri"/>
          <w:sz w:val="24"/>
          <w:szCs w:val="24"/>
        </w:rPr>
        <w:t xml:space="preserve">  </w:t>
      </w:r>
      <w:r>
        <w:rPr>
          <w:rFonts w:ascii="Calibri" w:hAnsi="Calibri" w:cs="Calibri"/>
          <w:sz w:val="24"/>
          <w:szCs w:val="24"/>
        </w:rPr>
        <w:t>From 2017 to 2021, a</w:t>
      </w:r>
      <w:r w:rsidRPr="00D658B0">
        <w:rPr>
          <w:rFonts w:ascii="Calibri" w:hAnsi="Calibri" w:cs="Calibri"/>
          <w:sz w:val="24"/>
          <w:szCs w:val="24"/>
        </w:rPr>
        <w:t>pproximately 206 cases reported more than one race (1/10</w:t>
      </w:r>
      <w:r w:rsidRPr="00D658B0">
        <w:rPr>
          <w:rFonts w:ascii="Calibri" w:hAnsi="Calibri" w:cs="Calibri"/>
          <w:sz w:val="24"/>
          <w:szCs w:val="24"/>
          <w:vertAlign w:val="superscript"/>
        </w:rPr>
        <w:t>th</w:t>
      </w:r>
      <w:r w:rsidRPr="00D658B0">
        <w:rPr>
          <w:rFonts w:ascii="Calibri" w:hAnsi="Calibri" w:cs="Calibri"/>
          <w:sz w:val="24"/>
          <w:szCs w:val="24"/>
        </w:rPr>
        <w:t xml:space="preserve"> of 1% of all cases).  </w:t>
      </w:r>
      <w:r>
        <w:rPr>
          <w:rFonts w:ascii="Calibri" w:hAnsi="Calibri" w:cs="Calibri"/>
          <w:sz w:val="24"/>
          <w:szCs w:val="24"/>
        </w:rPr>
        <w:t xml:space="preserve">The race classifications described </w:t>
      </w:r>
      <w:r w:rsidR="7C3BBCD1">
        <w:rPr>
          <w:rFonts w:ascii="Calibri" w:hAnsi="Calibri" w:cs="Calibri"/>
          <w:sz w:val="24"/>
          <w:szCs w:val="24"/>
        </w:rPr>
        <w:t>below,</w:t>
      </w:r>
      <w:r>
        <w:rPr>
          <w:rFonts w:ascii="Calibri" w:hAnsi="Calibri" w:cs="Calibri"/>
          <w:sz w:val="24"/>
          <w:szCs w:val="24"/>
        </w:rPr>
        <w:t xml:space="preserve"> and their respective population </w:t>
      </w:r>
      <w:r w:rsidRPr="00B247EB">
        <w:rPr>
          <w:rFonts w:ascii="Calibri" w:hAnsi="Calibri" w:cs="Calibri"/>
          <w:sz w:val="24"/>
          <w:szCs w:val="24"/>
        </w:rPr>
        <w:t xml:space="preserve">counts were obtained from </w:t>
      </w:r>
      <w:r w:rsidR="00BD7224" w:rsidRPr="00BD7224">
        <w:rPr>
          <w:rFonts w:ascii="Calibri" w:hAnsi="Calibri" w:cs="Calibri"/>
          <w:sz w:val="24"/>
          <w:szCs w:val="24"/>
        </w:rPr>
        <w:t>estimates that incorporate intercensal (for July 1, 2010-2019) and Vintage 2022 (for July 1, 2020-2022) bridged race estimates that are derived from the original multiple race categories in the 2010 and 2020 Censuses. The population data were downloaded from SEER Stat version 8.4.4.</w:t>
      </w:r>
      <w:r w:rsidR="104E9D56" w:rsidRPr="00BD7224">
        <w:rPr>
          <w:rFonts w:ascii="Calibri" w:hAnsi="Calibri" w:cs="Calibri"/>
          <w:sz w:val="24"/>
          <w:szCs w:val="24"/>
        </w:rPr>
        <w:t xml:space="preserve"> </w:t>
      </w:r>
      <w:r w:rsidR="00BD7224" w:rsidRPr="00BD7224">
        <w:rPr>
          <w:rFonts w:ascii="Calibri" w:hAnsi="Calibri" w:cs="Calibri"/>
          <w:sz w:val="24"/>
          <w:szCs w:val="24"/>
        </w:rPr>
        <w:t>(Surveillance Research Program, National Cancer Institute SEER*Stat software (www.seer.cancer.gov/seerstat ) version 8.4.4.).</w:t>
      </w:r>
      <w:r w:rsidRPr="00B247EB">
        <w:rPr>
          <w:rStyle w:val="EndnoteReference"/>
          <w:rFonts w:ascii="Calibri" w:hAnsi="Calibri" w:cs="Calibri"/>
          <w:sz w:val="24"/>
          <w:szCs w:val="24"/>
        </w:rPr>
        <w:endnoteReference w:id="5"/>
      </w:r>
      <w:r w:rsidRPr="00B247EB">
        <w:rPr>
          <w:rFonts w:ascii="Calibri" w:hAnsi="Calibri" w:cs="Calibri"/>
          <w:sz w:val="24"/>
          <w:szCs w:val="24"/>
        </w:rPr>
        <w:t xml:space="preserve">  Race and ethnicity are based on self-report to the health care facility, but for cancer cases reported with a missing or other race, the MCR adheres to the NAACCR NAPIAA algorithm for recoding the </w:t>
      </w:r>
      <w:r w:rsidR="35DCAABB" w:rsidRPr="00B247EB">
        <w:rPr>
          <w:rFonts w:ascii="Calibri" w:hAnsi="Calibri" w:cs="Calibri"/>
          <w:sz w:val="24"/>
          <w:szCs w:val="24"/>
        </w:rPr>
        <w:t>racial ethnic group</w:t>
      </w:r>
      <w:r w:rsidRPr="00B247EB">
        <w:rPr>
          <w:rFonts w:ascii="Calibri" w:hAnsi="Calibri" w:cs="Calibri"/>
          <w:sz w:val="24"/>
          <w:szCs w:val="24"/>
        </w:rPr>
        <w:t xml:space="preserve"> based on birth country and surname.</w:t>
      </w:r>
      <w:r w:rsidRPr="00B247EB">
        <w:rPr>
          <w:rStyle w:val="EndnoteReference"/>
          <w:rFonts w:ascii="Calibri" w:hAnsi="Calibri" w:cs="Calibri"/>
          <w:sz w:val="24"/>
          <w:szCs w:val="24"/>
        </w:rPr>
        <w:endnoteReference w:id="6"/>
      </w:r>
      <w:r>
        <w:rPr>
          <w:rFonts w:ascii="Calibri" w:hAnsi="Calibri" w:cs="Calibri"/>
          <w:sz w:val="24"/>
          <w:szCs w:val="24"/>
        </w:rPr>
        <w:t xml:space="preserve"> </w:t>
      </w:r>
    </w:p>
    <w:p w14:paraId="6B01E5C3" w14:textId="77777777" w:rsidR="00810152" w:rsidRPr="00D658B0" w:rsidRDefault="00810152" w:rsidP="00810152">
      <w:pPr>
        <w:spacing w:after="0"/>
        <w:rPr>
          <w:rFonts w:ascii="Calibri" w:hAnsi="Calibri" w:cs="Calibri"/>
          <w:sz w:val="24"/>
          <w:szCs w:val="24"/>
        </w:rPr>
      </w:pPr>
    </w:p>
    <w:p w14:paraId="42D851FE" w14:textId="5DBFB3D3" w:rsidR="00810152" w:rsidRDefault="4450A877" w:rsidP="00810152">
      <w:pPr>
        <w:pStyle w:val="ListParagraph"/>
        <w:numPr>
          <w:ilvl w:val="0"/>
          <w:numId w:val="35"/>
        </w:numPr>
        <w:spacing w:after="0"/>
        <w:rPr>
          <w:rFonts w:ascii="Calibri" w:hAnsi="Calibri" w:cs="Calibri"/>
          <w:sz w:val="24"/>
          <w:szCs w:val="24"/>
        </w:rPr>
      </w:pPr>
      <w:r w:rsidRPr="1E253929">
        <w:rPr>
          <w:rFonts w:ascii="Calibri" w:hAnsi="Calibri" w:cs="Calibri"/>
          <w:b/>
          <w:bCs/>
          <w:sz w:val="24"/>
          <w:szCs w:val="24"/>
        </w:rPr>
        <w:t>Hispanic</w:t>
      </w:r>
      <w:r w:rsidRPr="1E253929">
        <w:rPr>
          <w:rFonts w:ascii="Calibri" w:hAnsi="Calibri" w:cs="Calibri"/>
          <w:sz w:val="24"/>
          <w:szCs w:val="24"/>
        </w:rPr>
        <w:t xml:space="preserve">: refers to </w:t>
      </w:r>
      <w:r w:rsidR="00A565D4">
        <w:rPr>
          <w:rFonts w:ascii="Calibri" w:hAnsi="Calibri" w:cs="Calibri"/>
          <w:sz w:val="24"/>
          <w:szCs w:val="24"/>
        </w:rPr>
        <w:t xml:space="preserve">the ethnicity of </w:t>
      </w:r>
      <w:r w:rsidRPr="1E253929">
        <w:rPr>
          <w:rFonts w:ascii="Calibri" w:hAnsi="Calibri" w:cs="Calibri"/>
          <w:sz w:val="24"/>
          <w:szCs w:val="24"/>
        </w:rPr>
        <w:t xml:space="preserve">persons of Mexican, Puerto Rican, Cuban, Central or South American, or other Spanish cultures or origins regardless of race. According to the ACS estimates, Hispanics constituted </w:t>
      </w:r>
      <w:r w:rsidR="2BD09636" w:rsidRPr="1E253929">
        <w:rPr>
          <w:rFonts w:ascii="Calibri" w:hAnsi="Calibri" w:cs="Calibri"/>
          <w:sz w:val="24"/>
          <w:szCs w:val="24"/>
        </w:rPr>
        <w:t>12.3</w:t>
      </w:r>
      <w:r w:rsidRPr="1E253929">
        <w:rPr>
          <w:rFonts w:ascii="Calibri" w:hAnsi="Calibri" w:cs="Calibri"/>
          <w:sz w:val="24"/>
          <w:szCs w:val="24"/>
        </w:rPr>
        <w:t xml:space="preserve">% of the Massachusetts population.  The Massachusetts Hispanic population includes people identifying as Puerto Rican, Dominican, Mexican, other Central Americans and South American.  </w:t>
      </w:r>
    </w:p>
    <w:p w14:paraId="26F9E75A" w14:textId="025236EE" w:rsidR="00810152" w:rsidRDefault="4450A877" w:rsidP="00810152">
      <w:pPr>
        <w:pStyle w:val="ListParagraph"/>
        <w:numPr>
          <w:ilvl w:val="0"/>
          <w:numId w:val="35"/>
        </w:numPr>
        <w:spacing w:after="0"/>
        <w:rPr>
          <w:rFonts w:ascii="Calibri" w:hAnsi="Calibri" w:cs="Calibri"/>
          <w:sz w:val="24"/>
          <w:szCs w:val="24"/>
        </w:rPr>
      </w:pPr>
      <w:r w:rsidRPr="6E2E25C9">
        <w:rPr>
          <w:rFonts w:ascii="Calibri" w:hAnsi="Calibri" w:cs="Calibri"/>
          <w:b/>
          <w:bCs/>
          <w:sz w:val="24"/>
          <w:szCs w:val="24"/>
        </w:rPr>
        <w:t>White NH</w:t>
      </w:r>
      <w:r w:rsidRPr="6E2E25C9">
        <w:rPr>
          <w:rFonts w:ascii="Calibri" w:hAnsi="Calibri" w:cs="Calibri"/>
          <w:sz w:val="24"/>
          <w:szCs w:val="24"/>
        </w:rPr>
        <w:t>: refers to persons having origins in any of the original peoples of Europe, the Middle East, or North Africa and who do not identify as Hispanic. According to ACS estimates, White NH</w:t>
      </w:r>
      <w:r w:rsidR="24ED85A7" w:rsidRPr="6E2E25C9">
        <w:rPr>
          <w:rFonts w:ascii="Calibri" w:hAnsi="Calibri" w:cs="Calibri"/>
          <w:sz w:val="24"/>
          <w:szCs w:val="24"/>
        </w:rPr>
        <w:t xml:space="preserve"> people</w:t>
      </w:r>
      <w:r w:rsidRPr="6E2E25C9">
        <w:rPr>
          <w:rFonts w:ascii="Calibri" w:hAnsi="Calibri" w:cs="Calibri"/>
          <w:sz w:val="24"/>
          <w:szCs w:val="24"/>
        </w:rPr>
        <w:t xml:space="preserve"> constituted </w:t>
      </w:r>
      <w:r w:rsidR="0088D63C" w:rsidRPr="6E2E25C9">
        <w:rPr>
          <w:rFonts w:ascii="Calibri" w:hAnsi="Calibri" w:cs="Calibri"/>
          <w:sz w:val="24"/>
          <w:szCs w:val="24"/>
        </w:rPr>
        <w:t>72.2</w:t>
      </w:r>
      <w:r w:rsidRPr="6E2E25C9">
        <w:rPr>
          <w:rFonts w:ascii="Calibri" w:hAnsi="Calibri" w:cs="Calibri"/>
          <w:sz w:val="24"/>
          <w:szCs w:val="24"/>
        </w:rPr>
        <w:t xml:space="preserve">% of the Massachusetts resident population.  </w:t>
      </w:r>
    </w:p>
    <w:p w14:paraId="4B7DA161" w14:textId="781EBF97" w:rsidR="00810152" w:rsidRDefault="4450A877" w:rsidP="00810152">
      <w:pPr>
        <w:pStyle w:val="ListParagraph"/>
        <w:numPr>
          <w:ilvl w:val="0"/>
          <w:numId w:val="35"/>
        </w:numPr>
        <w:spacing w:after="0"/>
        <w:rPr>
          <w:rFonts w:ascii="Calibri" w:hAnsi="Calibri" w:cs="Calibri"/>
          <w:sz w:val="24"/>
          <w:szCs w:val="24"/>
        </w:rPr>
      </w:pPr>
      <w:r w:rsidRPr="38D5CB63">
        <w:rPr>
          <w:rFonts w:ascii="Calibri" w:hAnsi="Calibri" w:cs="Calibri"/>
          <w:b/>
          <w:bCs/>
          <w:sz w:val="24"/>
          <w:szCs w:val="24"/>
        </w:rPr>
        <w:t>Black</w:t>
      </w:r>
      <w:r w:rsidRPr="6E2E25C9">
        <w:rPr>
          <w:rFonts w:ascii="Calibri" w:hAnsi="Calibri" w:cs="Calibri"/>
          <w:b/>
          <w:bCs/>
          <w:sz w:val="24"/>
          <w:szCs w:val="24"/>
        </w:rPr>
        <w:t xml:space="preserve"> NH</w:t>
      </w:r>
      <w:r w:rsidRPr="6E2E25C9">
        <w:rPr>
          <w:rFonts w:ascii="Calibri" w:hAnsi="Calibri" w:cs="Calibri"/>
          <w:sz w:val="24"/>
          <w:szCs w:val="24"/>
        </w:rPr>
        <w:t>: refers to persons having origins in any of the Black racial groups of Africa and who do not identify as Hispanic. According to the ACS census estimates, Black NH</w:t>
      </w:r>
      <w:r w:rsidR="3E16B6FE" w:rsidRPr="6E2E25C9">
        <w:rPr>
          <w:rFonts w:ascii="Calibri" w:hAnsi="Calibri" w:cs="Calibri"/>
          <w:sz w:val="24"/>
          <w:szCs w:val="24"/>
        </w:rPr>
        <w:t xml:space="preserve"> people</w:t>
      </w:r>
      <w:r w:rsidRPr="6E2E25C9">
        <w:rPr>
          <w:rFonts w:ascii="Calibri" w:hAnsi="Calibri" w:cs="Calibri"/>
          <w:sz w:val="24"/>
          <w:szCs w:val="24"/>
        </w:rPr>
        <w:t xml:space="preserve"> constituted 7</w:t>
      </w:r>
      <w:r w:rsidR="3B745AB2" w:rsidRPr="6E2E25C9">
        <w:rPr>
          <w:rFonts w:ascii="Calibri" w:hAnsi="Calibri" w:cs="Calibri"/>
          <w:sz w:val="24"/>
          <w:szCs w:val="24"/>
        </w:rPr>
        <w:t>.5</w:t>
      </w:r>
      <w:r w:rsidRPr="6E2E25C9">
        <w:rPr>
          <w:rFonts w:ascii="Calibri" w:hAnsi="Calibri" w:cs="Calibri"/>
          <w:sz w:val="24"/>
          <w:szCs w:val="24"/>
        </w:rPr>
        <w:t xml:space="preserve">% of the Massachusetts population.  The Black NH population in Massachusetts includes those born in the United States and significant numbers who were born in Haiti, other Caribbean nations, and on the African continent, particularly among the nations of West Africa.  </w:t>
      </w:r>
    </w:p>
    <w:p w14:paraId="273587F6" w14:textId="3D069EFF" w:rsidR="00810152" w:rsidRDefault="4450A877" w:rsidP="00810152">
      <w:pPr>
        <w:pStyle w:val="ListParagraph"/>
        <w:numPr>
          <w:ilvl w:val="0"/>
          <w:numId w:val="35"/>
        </w:numPr>
        <w:spacing w:after="0"/>
        <w:rPr>
          <w:rFonts w:ascii="Calibri" w:hAnsi="Calibri" w:cs="Calibri"/>
          <w:sz w:val="24"/>
          <w:szCs w:val="24"/>
        </w:rPr>
      </w:pPr>
      <w:r w:rsidRPr="6E2E25C9">
        <w:rPr>
          <w:rFonts w:ascii="Calibri" w:hAnsi="Calibri" w:cs="Calibri"/>
          <w:b/>
          <w:bCs/>
          <w:sz w:val="24"/>
          <w:szCs w:val="24"/>
        </w:rPr>
        <w:t>Asian NH</w:t>
      </w:r>
      <w:r w:rsidRPr="6E2E25C9">
        <w:rPr>
          <w:rFonts w:ascii="Calibri" w:hAnsi="Calibri" w:cs="Calibri"/>
          <w:sz w:val="24"/>
          <w:szCs w:val="24"/>
        </w:rPr>
        <w:t>: refers to persons having origins in any of the original peoples of the Far East, Southeast Asia, or the Indian subcontinent; and who are not Hispanic. Despite being part of the Asian continent, people from the Middle East are, for the majority, counted as White NH as are people from North Africa. According to the ACS estimates, Asian NH</w:t>
      </w:r>
      <w:r w:rsidR="34F68892" w:rsidRPr="6E2E25C9">
        <w:rPr>
          <w:rFonts w:ascii="Calibri" w:hAnsi="Calibri" w:cs="Calibri"/>
          <w:sz w:val="24"/>
          <w:szCs w:val="24"/>
        </w:rPr>
        <w:t xml:space="preserve"> people</w:t>
      </w:r>
      <w:r w:rsidRPr="6E2E25C9">
        <w:rPr>
          <w:rFonts w:ascii="Calibri" w:hAnsi="Calibri" w:cs="Calibri"/>
          <w:sz w:val="24"/>
          <w:szCs w:val="24"/>
        </w:rPr>
        <w:t xml:space="preserve"> constituted </w:t>
      </w:r>
      <w:r w:rsidR="3B745AB2" w:rsidRPr="6E2E25C9">
        <w:rPr>
          <w:rFonts w:ascii="Calibri" w:hAnsi="Calibri" w:cs="Calibri"/>
          <w:sz w:val="24"/>
          <w:szCs w:val="24"/>
        </w:rPr>
        <w:t>7.2</w:t>
      </w:r>
      <w:r w:rsidRPr="6E2E25C9">
        <w:rPr>
          <w:rFonts w:ascii="Calibri" w:hAnsi="Calibri" w:cs="Calibri"/>
          <w:sz w:val="24"/>
          <w:szCs w:val="24"/>
        </w:rPr>
        <w:t xml:space="preserve">% of the general population in Massachusetts with a population that includes Chinese, South Asians, Vietnamese, Cambodians, Koreans, Filipinos, and Japanese. </w:t>
      </w:r>
    </w:p>
    <w:p w14:paraId="5EE177E6" w14:textId="7541B4A8" w:rsidR="00810152" w:rsidRPr="00B247EB" w:rsidRDefault="4450A877" w:rsidP="00810152">
      <w:pPr>
        <w:pStyle w:val="ListParagraph"/>
        <w:numPr>
          <w:ilvl w:val="0"/>
          <w:numId w:val="35"/>
        </w:numPr>
        <w:spacing w:after="0"/>
        <w:rPr>
          <w:rFonts w:ascii="Calibri" w:hAnsi="Calibri" w:cs="Calibri"/>
          <w:sz w:val="24"/>
          <w:szCs w:val="24"/>
        </w:rPr>
      </w:pPr>
      <w:r w:rsidRPr="00B247EB">
        <w:rPr>
          <w:rFonts w:ascii="Calibri" w:hAnsi="Calibri" w:cs="Calibri"/>
          <w:b/>
          <w:bCs/>
          <w:sz w:val="24"/>
          <w:szCs w:val="24"/>
        </w:rPr>
        <w:t>Native American</w:t>
      </w:r>
      <w:r w:rsidRPr="00B247EB">
        <w:rPr>
          <w:rFonts w:ascii="Calibri" w:hAnsi="Calibri" w:cs="Calibri"/>
          <w:sz w:val="24"/>
          <w:szCs w:val="24"/>
        </w:rPr>
        <w:t xml:space="preserve"> </w:t>
      </w:r>
      <w:r w:rsidRPr="00B247EB">
        <w:rPr>
          <w:rFonts w:ascii="Calibri" w:hAnsi="Calibri" w:cs="Calibri"/>
          <w:b/>
          <w:bCs/>
          <w:sz w:val="24"/>
          <w:szCs w:val="24"/>
        </w:rPr>
        <w:t>NH:</w:t>
      </w:r>
      <w:r w:rsidRPr="00B247EB">
        <w:rPr>
          <w:rFonts w:ascii="Calibri" w:hAnsi="Calibri" w:cs="Calibri"/>
          <w:sz w:val="24"/>
          <w:szCs w:val="24"/>
        </w:rPr>
        <w:t xml:space="preserve"> </w:t>
      </w:r>
      <w:bookmarkStart w:id="51" w:name="_Hlk192024583"/>
      <w:r w:rsidRPr="00B247EB">
        <w:rPr>
          <w:rFonts w:ascii="Calibri" w:hAnsi="Calibri" w:cs="Calibri"/>
          <w:sz w:val="24"/>
          <w:szCs w:val="24"/>
        </w:rPr>
        <w:t xml:space="preserve">refers to persons having </w:t>
      </w:r>
      <w:bookmarkEnd w:id="51"/>
      <w:r w:rsidRPr="00B247EB">
        <w:rPr>
          <w:rFonts w:ascii="Calibri" w:hAnsi="Calibri" w:cs="Calibri"/>
          <w:sz w:val="24"/>
          <w:szCs w:val="24"/>
        </w:rPr>
        <w:t xml:space="preserve">origins in any of the original peoples of North and South America (including Central America) and who maintain tribal affiliation or community attachment and who are not Hispanic. The </w:t>
      </w:r>
      <w:r w:rsidR="41D25C86">
        <w:rPr>
          <w:rFonts w:ascii="Calibri" w:hAnsi="Calibri" w:cs="Calibri"/>
          <w:sz w:val="24"/>
          <w:szCs w:val="24"/>
        </w:rPr>
        <w:t xml:space="preserve">average annual </w:t>
      </w:r>
      <w:r w:rsidR="1E09D764">
        <w:rPr>
          <w:rFonts w:ascii="Calibri" w:hAnsi="Calibri" w:cs="Calibri"/>
          <w:sz w:val="24"/>
          <w:szCs w:val="24"/>
        </w:rPr>
        <w:t xml:space="preserve">2017-2021 </w:t>
      </w:r>
      <w:r w:rsidR="41D25C86">
        <w:rPr>
          <w:rFonts w:ascii="Calibri" w:hAnsi="Calibri" w:cs="Calibri"/>
          <w:sz w:val="24"/>
          <w:szCs w:val="24"/>
        </w:rPr>
        <w:t>p</w:t>
      </w:r>
      <w:r w:rsidR="1E09D764">
        <w:rPr>
          <w:rFonts w:ascii="Calibri" w:hAnsi="Calibri" w:cs="Calibri"/>
          <w:sz w:val="24"/>
          <w:szCs w:val="24"/>
        </w:rPr>
        <w:t>o</w:t>
      </w:r>
      <w:r w:rsidR="41D25C86">
        <w:rPr>
          <w:rFonts w:ascii="Calibri" w:hAnsi="Calibri" w:cs="Calibri"/>
          <w:sz w:val="24"/>
          <w:szCs w:val="24"/>
        </w:rPr>
        <w:t>pulation</w:t>
      </w:r>
      <w:r w:rsidRPr="00B247EB">
        <w:rPr>
          <w:rFonts w:ascii="Calibri" w:hAnsi="Calibri" w:cs="Calibri"/>
          <w:sz w:val="24"/>
          <w:szCs w:val="24"/>
        </w:rPr>
        <w:t xml:space="preserve"> estimate for Massachusetts was </w:t>
      </w:r>
      <w:r w:rsidR="68E93F83">
        <w:rPr>
          <w:rFonts w:ascii="Calibri" w:hAnsi="Calibri" w:cs="Calibri"/>
          <w:sz w:val="24"/>
          <w:szCs w:val="24"/>
        </w:rPr>
        <w:t>15,893</w:t>
      </w:r>
      <w:r w:rsidRPr="00B247EB">
        <w:rPr>
          <w:rFonts w:ascii="Calibri" w:hAnsi="Calibri" w:cs="Calibri"/>
          <w:sz w:val="24"/>
          <w:szCs w:val="24"/>
        </w:rPr>
        <w:t xml:space="preserve"> or 0.2% of the population.  The Mashpee Wampanoag Tribe and the Wampanoag Tribe of Gay Head (Aquinnah) are </w:t>
      </w:r>
      <w:r w:rsidRPr="00B247EB">
        <w:rPr>
          <w:rFonts w:ascii="Calibri" w:hAnsi="Calibri" w:cs="Calibri"/>
          <w:sz w:val="24"/>
          <w:szCs w:val="24"/>
        </w:rPr>
        <w:lastRenderedPageBreak/>
        <w:t xml:space="preserve">federally recognized tribes while the </w:t>
      </w:r>
      <w:proofErr w:type="spellStart"/>
      <w:r w:rsidRPr="00B247EB">
        <w:rPr>
          <w:rFonts w:ascii="Calibri" w:hAnsi="Calibri" w:cs="Calibri"/>
          <w:sz w:val="24"/>
          <w:szCs w:val="24"/>
        </w:rPr>
        <w:t>Hassanamisco</w:t>
      </w:r>
      <w:proofErr w:type="spellEnd"/>
      <w:r w:rsidRPr="00B247EB">
        <w:rPr>
          <w:rFonts w:ascii="Calibri" w:hAnsi="Calibri" w:cs="Calibri"/>
          <w:sz w:val="24"/>
          <w:szCs w:val="24"/>
        </w:rPr>
        <w:t xml:space="preserve"> Nipmuc Band and the Herring Pond Wampanoag Tribe are state recognized.</w:t>
      </w:r>
      <w:r w:rsidR="00810152" w:rsidRPr="00B247EB">
        <w:rPr>
          <w:rStyle w:val="EndnoteReference"/>
          <w:rFonts w:ascii="Calibri" w:hAnsi="Calibri" w:cs="Calibri"/>
          <w:sz w:val="24"/>
          <w:szCs w:val="24"/>
        </w:rPr>
        <w:endnoteReference w:id="7"/>
      </w:r>
    </w:p>
    <w:p w14:paraId="0AC18B59" w14:textId="77777777" w:rsidR="00810152" w:rsidRPr="0050086A" w:rsidRDefault="00810152" w:rsidP="00810152">
      <w:pPr>
        <w:pStyle w:val="ListParagraph"/>
        <w:rPr>
          <w:rFonts w:ascii="Calibri" w:hAnsi="Calibri" w:cs="Calibri"/>
          <w:sz w:val="24"/>
          <w:szCs w:val="24"/>
        </w:rPr>
      </w:pPr>
    </w:p>
    <w:p w14:paraId="3D6D62FD" w14:textId="77777777" w:rsidR="00BB78FC" w:rsidRDefault="00BB78FC" w:rsidP="00763F44">
      <w:pPr>
        <w:spacing w:after="0" w:line="240" w:lineRule="auto"/>
        <w:rPr>
          <w:b/>
          <w:sz w:val="28"/>
          <w:szCs w:val="28"/>
        </w:rPr>
      </w:pPr>
    </w:p>
    <w:p w14:paraId="2146AF39" w14:textId="77777777" w:rsidR="00BB78FC" w:rsidRDefault="00BB78FC" w:rsidP="00763F44">
      <w:pPr>
        <w:spacing w:after="0" w:line="240" w:lineRule="auto"/>
        <w:rPr>
          <w:b/>
          <w:sz w:val="28"/>
          <w:szCs w:val="28"/>
        </w:rPr>
      </w:pPr>
    </w:p>
    <w:p w14:paraId="7DB9BB51" w14:textId="77777777" w:rsidR="00BB78FC" w:rsidRDefault="00BB78FC" w:rsidP="00763F44">
      <w:pPr>
        <w:spacing w:after="0" w:line="240" w:lineRule="auto"/>
        <w:rPr>
          <w:b/>
          <w:sz w:val="28"/>
          <w:szCs w:val="28"/>
        </w:rPr>
      </w:pPr>
    </w:p>
    <w:p w14:paraId="060B8251" w14:textId="77777777" w:rsidR="00BB78FC" w:rsidRDefault="00BB78FC" w:rsidP="00763F44">
      <w:pPr>
        <w:spacing w:after="0" w:line="240" w:lineRule="auto"/>
        <w:rPr>
          <w:b/>
          <w:sz w:val="28"/>
          <w:szCs w:val="28"/>
        </w:rPr>
      </w:pPr>
    </w:p>
    <w:p w14:paraId="5D21F4ED" w14:textId="77777777" w:rsidR="00BB78FC" w:rsidRDefault="00BB78FC" w:rsidP="00763F44">
      <w:pPr>
        <w:spacing w:after="0" w:line="240" w:lineRule="auto"/>
        <w:rPr>
          <w:b/>
          <w:sz w:val="28"/>
          <w:szCs w:val="28"/>
        </w:rPr>
      </w:pPr>
    </w:p>
    <w:p w14:paraId="6A766DA8" w14:textId="77777777" w:rsidR="00BB78FC" w:rsidRDefault="00BB78FC" w:rsidP="00763F44">
      <w:pPr>
        <w:spacing w:after="0" w:line="240" w:lineRule="auto"/>
        <w:rPr>
          <w:b/>
          <w:sz w:val="28"/>
          <w:szCs w:val="28"/>
        </w:rPr>
      </w:pPr>
    </w:p>
    <w:p w14:paraId="787BDB78" w14:textId="77777777" w:rsidR="00BB78FC" w:rsidRDefault="00BB78FC" w:rsidP="00763F44">
      <w:pPr>
        <w:spacing w:after="0" w:line="240" w:lineRule="auto"/>
        <w:rPr>
          <w:b/>
          <w:sz w:val="28"/>
          <w:szCs w:val="28"/>
        </w:rPr>
      </w:pPr>
    </w:p>
    <w:p w14:paraId="7D184BCD" w14:textId="77777777" w:rsidR="00BB78FC" w:rsidRDefault="00BB78FC" w:rsidP="00763F44">
      <w:pPr>
        <w:spacing w:after="0" w:line="240" w:lineRule="auto"/>
        <w:rPr>
          <w:b/>
          <w:sz w:val="28"/>
          <w:szCs w:val="28"/>
        </w:rPr>
      </w:pPr>
    </w:p>
    <w:p w14:paraId="146E5227" w14:textId="77777777" w:rsidR="00BB78FC" w:rsidRDefault="00BB78FC" w:rsidP="00763F44">
      <w:pPr>
        <w:spacing w:after="0" w:line="240" w:lineRule="auto"/>
        <w:rPr>
          <w:b/>
          <w:sz w:val="28"/>
          <w:szCs w:val="28"/>
        </w:rPr>
      </w:pPr>
    </w:p>
    <w:p w14:paraId="5BE61589" w14:textId="77777777" w:rsidR="00BB78FC" w:rsidRDefault="00BB78FC" w:rsidP="00763F44">
      <w:pPr>
        <w:spacing w:after="0" w:line="240" w:lineRule="auto"/>
        <w:rPr>
          <w:b/>
          <w:sz w:val="28"/>
          <w:szCs w:val="28"/>
        </w:rPr>
      </w:pPr>
    </w:p>
    <w:p w14:paraId="518BF3F9" w14:textId="77777777" w:rsidR="0006004E" w:rsidRDefault="0006004E" w:rsidP="00635FBD">
      <w:pPr>
        <w:pStyle w:val="Heading1"/>
        <w:jc w:val="center"/>
      </w:pPr>
    </w:p>
    <w:p w14:paraId="1B636DD1" w14:textId="77777777" w:rsidR="0006004E" w:rsidRDefault="0006004E" w:rsidP="00635FBD">
      <w:pPr>
        <w:pStyle w:val="Heading1"/>
        <w:jc w:val="center"/>
      </w:pPr>
    </w:p>
    <w:p w14:paraId="1F24FA40" w14:textId="77777777" w:rsidR="0006004E" w:rsidRDefault="0006004E" w:rsidP="00635FBD">
      <w:pPr>
        <w:pStyle w:val="Heading1"/>
        <w:jc w:val="center"/>
      </w:pPr>
    </w:p>
    <w:p w14:paraId="7CB15601" w14:textId="0886317B" w:rsidR="00F0024A" w:rsidRPr="00A11874" w:rsidRDefault="00F0024A" w:rsidP="00635FBD">
      <w:pPr>
        <w:pStyle w:val="Heading1"/>
        <w:jc w:val="center"/>
      </w:pPr>
      <w:bookmarkStart w:id="52" w:name="_Toc1098763388"/>
      <w:r>
        <w:t>APPEN</w:t>
      </w:r>
      <w:r w:rsidR="00763F44">
        <w:t>D</w:t>
      </w:r>
      <w:r>
        <w:t>ICES:</w:t>
      </w:r>
      <w:bookmarkEnd w:id="52"/>
    </w:p>
    <w:p w14:paraId="63E51754" w14:textId="77777777" w:rsidR="00763F44" w:rsidRPr="00D658B0" w:rsidRDefault="00763F44" w:rsidP="00F0024A">
      <w:pPr>
        <w:pStyle w:val="ListParagraph"/>
        <w:spacing w:after="0" w:line="240" w:lineRule="auto"/>
        <w:rPr>
          <w:sz w:val="24"/>
          <w:szCs w:val="24"/>
        </w:rPr>
      </w:pPr>
    </w:p>
    <w:p w14:paraId="7EFE1875" w14:textId="77777777" w:rsidR="006772DE" w:rsidRDefault="006772DE" w:rsidP="006772DE">
      <w:pPr>
        <w:spacing w:after="0" w:line="240" w:lineRule="auto"/>
        <w:rPr>
          <w:sz w:val="24"/>
          <w:szCs w:val="24"/>
        </w:rPr>
      </w:pPr>
    </w:p>
    <w:p w14:paraId="4C473FA0" w14:textId="77777777" w:rsidR="006772DE" w:rsidRPr="006772DE" w:rsidRDefault="006772DE" w:rsidP="006772DE">
      <w:pPr>
        <w:spacing w:after="0" w:line="240" w:lineRule="auto"/>
        <w:rPr>
          <w:sz w:val="24"/>
          <w:szCs w:val="24"/>
        </w:rPr>
      </w:pPr>
    </w:p>
    <w:p w14:paraId="0099F45D" w14:textId="77777777" w:rsidR="00E90C81" w:rsidRDefault="00E90C81" w:rsidP="00D658B0">
      <w:pPr>
        <w:pStyle w:val="ListParagraph"/>
        <w:spacing w:after="0" w:line="240" w:lineRule="auto"/>
        <w:rPr>
          <w:sz w:val="24"/>
          <w:szCs w:val="24"/>
        </w:rPr>
      </w:pPr>
    </w:p>
    <w:p w14:paraId="46509A38" w14:textId="77777777" w:rsidR="00432C35" w:rsidRDefault="00432C35" w:rsidP="00487A9D">
      <w:pPr>
        <w:spacing w:after="0" w:line="240" w:lineRule="auto"/>
        <w:rPr>
          <w:rFonts w:ascii="Aptos Narrow" w:eastAsia="Times New Roman" w:hAnsi="Aptos Narrow" w:cs="Times New Roman"/>
          <w:b/>
          <w:bCs/>
          <w:color w:val="000000"/>
          <w:sz w:val="20"/>
          <w:szCs w:val="20"/>
        </w:rPr>
        <w:sectPr w:rsidR="00432C35" w:rsidSect="006F542C">
          <w:footerReference w:type="default" r:id="rId50"/>
          <w:endnotePr>
            <w:numFmt w:val="decimal"/>
          </w:endnotePr>
          <w:pgSz w:w="12240" w:h="15840"/>
          <w:pgMar w:top="1440" w:right="1440" w:bottom="1008" w:left="1440" w:header="720" w:footer="720" w:gutter="0"/>
          <w:pgNumType w:start="1"/>
          <w:cols w:space="720"/>
          <w:docGrid w:linePitch="360"/>
        </w:sectPr>
      </w:pPr>
    </w:p>
    <w:tbl>
      <w:tblPr>
        <w:tblW w:w="13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1013"/>
        <w:gridCol w:w="970"/>
        <w:gridCol w:w="995"/>
        <w:gridCol w:w="970"/>
        <w:gridCol w:w="1083"/>
        <w:gridCol w:w="1017"/>
        <w:gridCol w:w="933"/>
        <w:gridCol w:w="1059"/>
        <w:gridCol w:w="1134"/>
        <w:gridCol w:w="739"/>
        <w:gridCol w:w="916"/>
        <w:gridCol w:w="679"/>
        <w:gridCol w:w="9"/>
      </w:tblGrid>
      <w:tr w:rsidR="00C45C7A" w:rsidRPr="00790DA5" w14:paraId="38E6455E" w14:textId="77777777" w:rsidTr="6E2E25C9">
        <w:trPr>
          <w:trHeight w:val="300"/>
          <w:jc w:val="center"/>
        </w:trPr>
        <w:tc>
          <w:tcPr>
            <w:tcW w:w="12040" w:type="dxa"/>
            <w:gridSpan w:val="14"/>
            <w:shd w:val="clear" w:color="auto" w:fill="D9D9D9" w:themeFill="background1" w:themeFillShade="D9"/>
            <w:noWrap/>
            <w:vAlign w:val="bottom"/>
            <w:hideMark/>
          </w:tcPr>
          <w:p w14:paraId="1D434622" w14:textId="17DCC73A" w:rsidR="00C45C7A" w:rsidRPr="00787E8F" w:rsidRDefault="535E23CB" w:rsidP="1FCA9123">
            <w:pPr>
              <w:pStyle w:val="Heading3"/>
              <w:jc w:val="center"/>
              <w:rPr>
                <w:rFonts w:eastAsia="Times New Roman"/>
                <w:b/>
                <w:bCs/>
              </w:rPr>
            </w:pPr>
            <w:bookmarkStart w:id="53" w:name="_Toc1482660937"/>
            <w:r w:rsidRPr="6E2E25C9">
              <w:rPr>
                <w:rFonts w:eastAsia="Times New Roman"/>
                <w:b/>
                <w:bCs/>
                <w:color w:val="000000" w:themeColor="text1"/>
                <w:sz w:val="20"/>
                <w:szCs w:val="20"/>
              </w:rPr>
              <w:lastRenderedPageBreak/>
              <w:t xml:space="preserve">Appendix </w:t>
            </w:r>
            <w:r w:rsidR="53E8E92A" w:rsidRPr="6E2E25C9">
              <w:rPr>
                <w:rFonts w:eastAsia="Times New Roman"/>
                <w:b/>
                <w:bCs/>
                <w:color w:val="000000" w:themeColor="text1"/>
                <w:sz w:val="20"/>
                <w:szCs w:val="20"/>
              </w:rPr>
              <w:t>A</w:t>
            </w:r>
            <w:r w:rsidRPr="6E2E25C9">
              <w:rPr>
                <w:rFonts w:eastAsia="Times New Roman"/>
                <w:b/>
                <w:bCs/>
                <w:color w:val="000000" w:themeColor="text1"/>
                <w:sz w:val="20"/>
                <w:szCs w:val="20"/>
              </w:rPr>
              <w:t>:</w:t>
            </w:r>
            <w:r w:rsidRPr="6E2E25C9">
              <w:rPr>
                <w:rFonts w:eastAsia="Times New Roman"/>
                <w:b/>
                <w:bCs/>
                <w:color w:val="000000" w:themeColor="text1"/>
              </w:rPr>
              <w:t xml:space="preserve"> </w:t>
            </w:r>
            <w:r w:rsidRPr="6E2E25C9">
              <w:rPr>
                <w:rStyle w:val="Heading3Char"/>
                <w:b/>
                <w:bCs/>
                <w:color w:val="auto"/>
                <w:sz w:val="20"/>
                <w:szCs w:val="20"/>
              </w:rPr>
              <w:t>Frequency of Invasive Cancer Type</w:t>
            </w:r>
            <w:r w:rsidR="53FBF046" w:rsidRPr="6E2E25C9">
              <w:rPr>
                <w:rStyle w:val="Heading3Char"/>
                <w:b/>
                <w:bCs/>
                <w:color w:val="auto"/>
                <w:sz w:val="20"/>
                <w:szCs w:val="20"/>
              </w:rPr>
              <w:t>s</w:t>
            </w:r>
            <w:r w:rsidRPr="6E2E25C9">
              <w:rPr>
                <w:rStyle w:val="Heading3Char"/>
                <w:b/>
                <w:bCs/>
                <w:color w:val="auto"/>
                <w:sz w:val="20"/>
                <w:szCs w:val="20"/>
              </w:rPr>
              <w:t xml:space="preserve">, </w:t>
            </w:r>
            <w:r w:rsidR="53FBF046" w:rsidRPr="6E2E25C9">
              <w:rPr>
                <w:rStyle w:val="Heading3Char"/>
                <w:b/>
                <w:bCs/>
                <w:color w:val="auto"/>
                <w:sz w:val="20"/>
                <w:szCs w:val="20"/>
              </w:rPr>
              <w:t xml:space="preserve">Total </w:t>
            </w:r>
            <w:r w:rsidRPr="6E2E25C9">
              <w:rPr>
                <w:rStyle w:val="Heading3Char"/>
                <w:b/>
                <w:bCs/>
                <w:color w:val="auto"/>
                <w:sz w:val="20"/>
                <w:szCs w:val="20"/>
              </w:rPr>
              <w:t>Massachusetts</w:t>
            </w:r>
            <w:r w:rsidR="53FBF046" w:rsidRPr="6E2E25C9">
              <w:rPr>
                <w:rStyle w:val="Heading3Char"/>
                <w:b/>
                <w:bCs/>
                <w:color w:val="auto"/>
                <w:sz w:val="20"/>
                <w:szCs w:val="20"/>
              </w:rPr>
              <w:t xml:space="preserve"> Population</w:t>
            </w:r>
            <w:r w:rsidRPr="6E2E25C9">
              <w:rPr>
                <w:rStyle w:val="Heading3Char"/>
                <w:b/>
                <w:bCs/>
                <w:color w:val="auto"/>
                <w:sz w:val="20"/>
                <w:szCs w:val="20"/>
              </w:rPr>
              <w:t>, 2017-2021</w:t>
            </w:r>
            <w:bookmarkEnd w:id="53"/>
          </w:p>
        </w:tc>
      </w:tr>
      <w:tr w:rsidR="00287B9E" w:rsidRPr="00CA7FF4" w14:paraId="1CBA3553" w14:textId="77777777" w:rsidTr="6E2E25C9">
        <w:trPr>
          <w:gridAfter w:val="1"/>
          <w:wAfter w:w="8" w:type="dxa"/>
          <w:trHeight w:val="134"/>
          <w:jc w:val="center"/>
        </w:trPr>
        <w:tc>
          <w:tcPr>
            <w:tcW w:w="1795" w:type="dxa"/>
            <w:noWrap/>
            <w:vAlign w:val="bottom"/>
            <w:hideMark/>
          </w:tcPr>
          <w:p w14:paraId="74FFF7C5" w14:textId="77777777" w:rsidR="003451F0" w:rsidRPr="009319D6" w:rsidRDefault="003451F0" w:rsidP="003451F0">
            <w:pPr>
              <w:spacing w:after="0" w:line="240" w:lineRule="auto"/>
              <w:rPr>
                <w:rFonts w:ascii="Aptos" w:eastAsia="Times New Roman" w:hAnsi="Aptos" w:cs="Times New Roman"/>
                <w:b/>
                <w:bCs/>
                <w:sz w:val="16"/>
                <w:szCs w:val="16"/>
              </w:rPr>
            </w:pPr>
          </w:p>
        </w:tc>
        <w:tc>
          <w:tcPr>
            <w:tcW w:w="1764" w:type="dxa"/>
            <w:gridSpan w:val="2"/>
            <w:noWrap/>
            <w:hideMark/>
          </w:tcPr>
          <w:p w14:paraId="1AD12B7E" w14:textId="028B184D" w:rsidR="003451F0" w:rsidRPr="009319D6" w:rsidRDefault="003451F0" w:rsidP="003451F0">
            <w:pPr>
              <w:spacing w:after="0" w:line="240" w:lineRule="auto"/>
              <w:jc w:val="center"/>
              <w:rPr>
                <w:rFonts w:ascii="Aptos" w:eastAsia="Times New Roman" w:hAnsi="Aptos" w:cs="Times New Roman"/>
                <w:b/>
                <w:bCs/>
                <w:color w:val="000000"/>
                <w:sz w:val="16"/>
                <w:szCs w:val="16"/>
              </w:rPr>
            </w:pPr>
            <w:r w:rsidRPr="009319D6">
              <w:rPr>
                <w:rFonts w:ascii="Aptos" w:hAnsi="Aptos"/>
                <w:b/>
                <w:bCs/>
                <w:sz w:val="16"/>
                <w:szCs w:val="16"/>
              </w:rPr>
              <w:t>Asian NH</w:t>
            </w:r>
          </w:p>
        </w:tc>
        <w:tc>
          <w:tcPr>
            <w:tcW w:w="1748" w:type="dxa"/>
            <w:gridSpan w:val="2"/>
            <w:noWrap/>
            <w:hideMark/>
          </w:tcPr>
          <w:p w14:paraId="657E3C0A" w14:textId="2D2FEE42" w:rsidR="003451F0" w:rsidRPr="009319D6" w:rsidRDefault="00C45C7A" w:rsidP="003451F0">
            <w:pPr>
              <w:spacing w:after="0" w:line="240" w:lineRule="auto"/>
              <w:jc w:val="center"/>
              <w:rPr>
                <w:rFonts w:ascii="Aptos" w:eastAsia="Times New Roman" w:hAnsi="Aptos" w:cs="Times New Roman"/>
                <w:b/>
                <w:bCs/>
                <w:color w:val="000000"/>
                <w:sz w:val="16"/>
                <w:szCs w:val="16"/>
              </w:rPr>
            </w:pPr>
            <w:r w:rsidRPr="009319D6">
              <w:rPr>
                <w:rFonts w:ascii="Aptos" w:eastAsia="Times New Roman" w:hAnsi="Aptos" w:cs="Times New Roman"/>
                <w:b/>
                <w:bCs/>
                <w:color w:val="000000"/>
                <w:sz w:val="16"/>
                <w:szCs w:val="16"/>
              </w:rPr>
              <w:t>Black NH</w:t>
            </w:r>
          </w:p>
        </w:tc>
        <w:tc>
          <w:tcPr>
            <w:tcW w:w="1868" w:type="dxa"/>
            <w:gridSpan w:val="2"/>
            <w:noWrap/>
            <w:vAlign w:val="bottom"/>
          </w:tcPr>
          <w:p w14:paraId="36D23F79" w14:textId="113D9514" w:rsidR="003451F0" w:rsidRPr="009319D6" w:rsidRDefault="00605B2C" w:rsidP="003451F0">
            <w:pPr>
              <w:spacing w:after="0" w:line="240" w:lineRule="auto"/>
              <w:jc w:val="center"/>
              <w:rPr>
                <w:rFonts w:ascii="Aptos" w:eastAsia="Times New Roman" w:hAnsi="Aptos" w:cs="Times New Roman"/>
                <w:b/>
                <w:bCs/>
                <w:color w:val="000000"/>
                <w:sz w:val="16"/>
                <w:szCs w:val="16"/>
              </w:rPr>
            </w:pPr>
            <w:r w:rsidRPr="009319D6">
              <w:rPr>
                <w:rFonts w:ascii="Aptos" w:eastAsia="Times New Roman" w:hAnsi="Aptos" w:cs="Times New Roman"/>
                <w:b/>
                <w:bCs/>
                <w:color w:val="000000"/>
                <w:sz w:val="16"/>
                <w:szCs w:val="16"/>
              </w:rPr>
              <w:t>Hispanic</w:t>
            </w:r>
          </w:p>
        </w:tc>
        <w:tc>
          <w:tcPr>
            <w:tcW w:w="1772" w:type="dxa"/>
            <w:gridSpan w:val="2"/>
            <w:noWrap/>
            <w:vAlign w:val="bottom"/>
            <w:hideMark/>
          </w:tcPr>
          <w:p w14:paraId="3AD9D7C1" w14:textId="22D41ADE" w:rsidR="003451F0" w:rsidRPr="009319D6" w:rsidRDefault="00A62431" w:rsidP="003451F0">
            <w:pPr>
              <w:spacing w:after="0" w:line="240" w:lineRule="auto"/>
              <w:jc w:val="center"/>
              <w:rPr>
                <w:rFonts w:ascii="Aptos" w:eastAsia="Times New Roman" w:hAnsi="Aptos" w:cs="Times New Roman"/>
                <w:b/>
                <w:bCs/>
                <w:color w:val="000000"/>
                <w:sz w:val="16"/>
                <w:szCs w:val="16"/>
              </w:rPr>
            </w:pPr>
            <w:r w:rsidRPr="009319D6">
              <w:rPr>
                <w:rFonts w:ascii="Aptos" w:eastAsia="Times New Roman" w:hAnsi="Aptos" w:cs="Times New Roman"/>
                <w:b/>
                <w:bCs/>
                <w:color w:val="000000"/>
                <w:sz w:val="16"/>
                <w:szCs w:val="16"/>
              </w:rPr>
              <w:t>Native American NH</w:t>
            </w:r>
          </w:p>
        </w:tc>
        <w:tc>
          <w:tcPr>
            <w:tcW w:w="1666" w:type="dxa"/>
            <w:gridSpan w:val="2"/>
          </w:tcPr>
          <w:p w14:paraId="30562DE7" w14:textId="3E178CAB" w:rsidR="003451F0" w:rsidRPr="009319D6" w:rsidRDefault="003451F0" w:rsidP="003451F0">
            <w:pPr>
              <w:spacing w:after="0" w:line="240" w:lineRule="auto"/>
              <w:jc w:val="center"/>
              <w:rPr>
                <w:rFonts w:ascii="Aptos" w:eastAsia="Times New Roman" w:hAnsi="Aptos" w:cs="Times New Roman"/>
                <w:b/>
                <w:bCs/>
                <w:color w:val="000000"/>
                <w:sz w:val="16"/>
                <w:szCs w:val="16"/>
              </w:rPr>
            </w:pPr>
            <w:r w:rsidRPr="009319D6">
              <w:rPr>
                <w:rFonts w:ascii="Aptos" w:eastAsia="Times New Roman" w:hAnsi="Aptos" w:cs="Times New Roman"/>
                <w:b/>
                <w:bCs/>
                <w:color w:val="000000"/>
                <w:sz w:val="16"/>
                <w:szCs w:val="16"/>
              </w:rPr>
              <w:t>White NH</w:t>
            </w:r>
          </w:p>
        </w:tc>
        <w:tc>
          <w:tcPr>
            <w:tcW w:w="1419" w:type="dxa"/>
            <w:gridSpan w:val="2"/>
            <w:noWrap/>
            <w:vAlign w:val="bottom"/>
            <w:hideMark/>
          </w:tcPr>
          <w:p w14:paraId="5236D5F0" w14:textId="402A42EC" w:rsidR="003451F0" w:rsidRPr="009319D6" w:rsidRDefault="003451F0" w:rsidP="003451F0">
            <w:pPr>
              <w:spacing w:after="0" w:line="240" w:lineRule="auto"/>
              <w:jc w:val="center"/>
              <w:rPr>
                <w:rFonts w:ascii="Aptos" w:eastAsia="Times New Roman" w:hAnsi="Aptos" w:cs="Times New Roman"/>
                <w:b/>
                <w:bCs/>
                <w:color w:val="000000"/>
                <w:sz w:val="16"/>
                <w:szCs w:val="16"/>
              </w:rPr>
            </w:pPr>
            <w:r w:rsidRPr="009319D6">
              <w:rPr>
                <w:rFonts w:ascii="Aptos" w:eastAsia="Times New Roman" w:hAnsi="Aptos" w:cs="Times New Roman"/>
                <w:b/>
                <w:bCs/>
                <w:color w:val="000000"/>
                <w:sz w:val="16"/>
                <w:szCs w:val="16"/>
              </w:rPr>
              <w:t>Total</w:t>
            </w:r>
          </w:p>
        </w:tc>
      </w:tr>
      <w:tr w:rsidR="00605B2C" w:rsidRPr="00CA7FF4" w14:paraId="4F07C951" w14:textId="77777777" w:rsidTr="6E2E25C9">
        <w:trPr>
          <w:gridAfter w:val="1"/>
          <w:wAfter w:w="8" w:type="dxa"/>
          <w:trHeight w:val="290"/>
          <w:jc w:val="center"/>
        </w:trPr>
        <w:tc>
          <w:tcPr>
            <w:tcW w:w="1795" w:type="dxa"/>
            <w:noWrap/>
            <w:vAlign w:val="bottom"/>
            <w:hideMark/>
          </w:tcPr>
          <w:p w14:paraId="2E9C8287" w14:textId="77777777" w:rsidR="00605B2C" w:rsidRPr="009319D6" w:rsidRDefault="00605B2C" w:rsidP="00605B2C">
            <w:pPr>
              <w:spacing w:after="0" w:line="240" w:lineRule="auto"/>
              <w:jc w:val="center"/>
              <w:rPr>
                <w:rFonts w:ascii="Aptos" w:eastAsia="Times New Roman" w:hAnsi="Aptos" w:cs="Times New Roman"/>
                <w:b/>
                <w:bCs/>
                <w:color w:val="000000"/>
                <w:sz w:val="16"/>
                <w:szCs w:val="16"/>
              </w:rPr>
            </w:pPr>
            <w:r w:rsidRPr="009319D6">
              <w:rPr>
                <w:rFonts w:ascii="Aptos" w:eastAsia="Times New Roman" w:hAnsi="Aptos" w:cs="Times New Roman"/>
                <w:b/>
                <w:bCs/>
                <w:color w:val="000000"/>
                <w:sz w:val="16"/>
                <w:szCs w:val="16"/>
              </w:rPr>
              <w:t>Cancer Type</w:t>
            </w:r>
          </w:p>
        </w:tc>
        <w:tc>
          <w:tcPr>
            <w:tcW w:w="901" w:type="dxa"/>
            <w:noWrap/>
          </w:tcPr>
          <w:p w14:paraId="4548328F" w14:textId="4A038809" w:rsidR="00605B2C" w:rsidRPr="009319D6" w:rsidRDefault="009319D6" w:rsidP="00605B2C">
            <w:pPr>
              <w:spacing w:after="0" w:line="240" w:lineRule="auto"/>
              <w:jc w:val="center"/>
              <w:rPr>
                <w:rFonts w:ascii="Aptos" w:eastAsia="Times New Roman" w:hAnsi="Aptos" w:cs="Times New Roman"/>
                <w:b/>
                <w:bCs/>
                <w:color w:val="000000"/>
                <w:sz w:val="16"/>
                <w:szCs w:val="16"/>
              </w:rPr>
            </w:pPr>
            <w:r w:rsidRPr="009319D6">
              <w:rPr>
                <w:rFonts w:ascii="Aptos" w:hAnsi="Aptos"/>
                <w:b/>
                <w:bCs/>
                <w:sz w:val="16"/>
                <w:szCs w:val="16"/>
              </w:rPr>
              <w:t>Number</w:t>
            </w:r>
          </w:p>
        </w:tc>
        <w:tc>
          <w:tcPr>
            <w:tcW w:w="863" w:type="dxa"/>
            <w:noWrap/>
          </w:tcPr>
          <w:p w14:paraId="7DC876A8" w14:textId="16202F48" w:rsidR="00605B2C" w:rsidRPr="009319D6" w:rsidRDefault="00605B2C" w:rsidP="00605B2C">
            <w:pPr>
              <w:spacing w:after="0" w:line="240" w:lineRule="auto"/>
              <w:jc w:val="center"/>
              <w:rPr>
                <w:rFonts w:ascii="Aptos" w:eastAsia="Times New Roman" w:hAnsi="Aptos" w:cs="Times New Roman"/>
                <w:b/>
                <w:bCs/>
                <w:color w:val="000000"/>
                <w:sz w:val="16"/>
                <w:szCs w:val="16"/>
              </w:rPr>
            </w:pPr>
            <w:r w:rsidRPr="009319D6">
              <w:rPr>
                <w:rFonts w:ascii="Aptos" w:hAnsi="Aptos"/>
                <w:b/>
                <w:bCs/>
                <w:sz w:val="16"/>
                <w:szCs w:val="16"/>
              </w:rPr>
              <w:t>%</w:t>
            </w:r>
          </w:p>
        </w:tc>
        <w:tc>
          <w:tcPr>
            <w:tcW w:w="885" w:type="dxa"/>
            <w:noWrap/>
            <w:vAlign w:val="bottom"/>
          </w:tcPr>
          <w:p w14:paraId="0E7CFBA7" w14:textId="6DCE35A4" w:rsidR="00605B2C" w:rsidRPr="009319D6" w:rsidRDefault="009319D6" w:rsidP="00605B2C">
            <w:pPr>
              <w:spacing w:after="0" w:line="240" w:lineRule="auto"/>
              <w:jc w:val="center"/>
              <w:rPr>
                <w:rFonts w:ascii="Aptos" w:eastAsia="Times New Roman" w:hAnsi="Aptos" w:cs="Times New Roman"/>
                <w:b/>
                <w:bCs/>
                <w:color w:val="000000"/>
                <w:sz w:val="16"/>
                <w:szCs w:val="16"/>
              </w:rPr>
            </w:pPr>
            <w:r w:rsidRPr="009319D6">
              <w:rPr>
                <w:rFonts w:ascii="Aptos" w:eastAsia="Times New Roman" w:hAnsi="Aptos" w:cs="Times New Roman"/>
                <w:b/>
                <w:bCs/>
                <w:color w:val="000000"/>
                <w:sz w:val="16"/>
                <w:szCs w:val="16"/>
              </w:rPr>
              <w:t>Number</w:t>
            </w:r>
          </w:p>
        </w:tc>
        <w:tc>
          <w:tcPr>
            <w:tcW w:w="863" w:type="dxa"/>
            <w:noWrap/>
            <w:vAlign w:val="bottom"/>
          </w:tcPr>
          <w:p w14:paraId="6BCEE971" w14:textId="1AECD409" w:rsidR="00605B2C" w:rsidRPr="009319D6" w:rsidRDefault="009319D6" w:rsidP="00605B2C">
            <w:pPr>
              <w:spacing w:after="0" w:line="240" w:lineRule="auto"/>
              <w:jc w:val="center"/>
              <w:rPr>
                <w:rFonts w:ascii="Aptos" w:eastAsia="Times New Roman" w:hAnsi="Aptos" w:cs="Times New Roman"/>
                <w:b/>
                <w:bCs/>
                <w:color w:val="000000"/>
                <w:sz w:val="16"/>
                <w:szCs w:val="16"/>
              </w:rPr>
            </w:pPr>
            <w:r w:rsidRPr="009319D6">
              <w:rPr>
                <w:rFonts w:ascii="Aptos" w:eastAsia="Times New Roman" w:hAnsi="Aptos" w:cs="Times New Roman"/>
                <w:b/>
                <w:bCs/>
                <w:color w:val="000000"/>
                <w:sz w:val="16"/>
                <w:szCs w:val="16"/>
              </w:rPr>
              <w:t>%</w:t>
            </w:r>
          </w:p>
        </w:tc>
        <w:tc>
          <w:tcPr>
            <w:tcW w:w="963" w:type="dxa"/>
            <w:noWrap/>
          </w:tcPr>
          <w:p w14:paraId="7BDE8198" w14:textId="7A0C2C83" w:rsidR="00605B2C" w:rsidRPr="009319D6" w:rsidRDefault="009319D6" w:rsidP="00605B2C">
            <w:pPr>
              <w:spacing w:after="0" w:line="240" w:lineRule="auto"/>
              <w:jc w:val="center"/>
              <w:rPr>
                <w:rFonts w:ascii="Aptos" w:eastAsia="Times New Roman" w:hAnsi="Aptos" w:cs="Times New Roman"/>
                <w:b/>
                <w:bCs/>
                <w:color w:val="000000"/>
                <w:sz w:val="16"/>
                <w:szCs w:val="16"/>
              </w:rPr>
            </w:pPr>
            <w:r w:rsidRPr="009319D6">
              <w:rPr>
                <w:rFonts w:ascii="Aptos" w:hAnsi="Aptos"/>
                <w:b/>
                <w:bCs/>
                <w:sz w:val="16"/>
                <w:szCs w:val="16"/>
              </w:rPr>
              <w:t>Number</w:t>
            </w:r>
          </w:p>
        </w:tc>
        <w:tc>
          <w:tcPr>
            <w:tcW w:w="905" w:type="dxa"/>
            <w:noWrap/>
          </w:tcPr>
          <w:p w14:paraId="221E93A4" w14:textId="7CE28BBA" w:rsidR="00605B2C" w:rsidRPr="009319D6" w:rsidRDefault="00605B2C" w:rsidP="00605B2C">
            <w:pPr>
              <w:spacing w:after="0" w:line="240" w:lineRule="auto"/>
              <w:jc w:val="center"/>
              <w:rPr>
                <w:rFonts w:ascii="Aptos" w:eastAsia="Times New Roman" w:hAnsi="Aptos" w:cs="Times New Roman"/>
                <w:b/>
                <w:bCs/>
                <w:color w:val="000000"/>
                <w:sz w:val="16"/>
                <w:szCs w:val="16"/>
              </w:rPr>
            </w:pPr>
            <w:r w:rsidRPr="009319D6">
              <w:rPr>
                <w:rFonts w:ascii="Aptos" w:hAnsi="Aptos"/>
                <w:b/>
                <w:bCs/>
                <w:sz w:val="16"/>
                <w:szCs w:val="16"/>
              </w:rPr>
              <w:t>%</w:t>
            </w:r>
          </w:p>
        </w:tc>
        <w:tc>
          <w:tcPr>
            <w:tcW w:w="830" w:type="dxa"/>
            <w:noWrap/>
            <w:vAlign w:val="bottom"/>
          </w:tcPr>
          <w:p w14:paraId="0A12B1F4" w14:textId="6ED4D9CC" w:rsidR="00605B2C" w:rsidRPr="009319D6" w:rsidRDefault="009319D6" w:rsidP="00605B2C">
            <w:pPr>
              <w:spacing w:after="0" w:line="240" w:lineRule="auto"/>
              <w:jc w:val="center"/>
              <w:rPr>
                <w:rFonts w:ascii="Aptos" w:eastAsia="Times New Roman" w:hAnsi="Aptos" w:cs="Times New Roman"/>
                <w:b/>
                <w:bCs/>
                <w:color w:val="000000"/>
                <w:sz w:val="16"/>
                <w:szCs w:val="16"/>
              </w:rPr>
            </w:pPr>
            <w:r w:rsidRPr="009319D6">
              <w:rPr>
                <w:rFonts w:ascii="Aptos" w:eastAsia="Times New Roman" w:hAnsi="Aptos" w:cs="Times New Roman"/>
                <w:b/>
                <w:bCs/>
                <w:color w:val="000000"/>
                <w:sz w:val="16"/>
                <w:szCs w:val="16"/>
              </w:rPr>
              <w:t>Number</w:t>
            </w:r>
          </w:p>
        </w:tc>
        <w:tc>
          <w:tcPr>
            <w:tcW w:w="942" w:type="dxa"/>
            <w:noWrap/>
            <w:vAlign w:val="bottom"/>
          </w:tcPr>
          <w:p w14:paraId="0A419A09" w14:textId="66CAC8C1" w:rsidR="00605B2C" w:rsidRPr="009319D6" w:rsidRDefault="00B54D59" w:rsidP="00605B2C">
            <w:pPr>
              <w:spacing w:after="0" w:line="240" w:lineRule="auto"/>
              <w:jc w:val="center"/>
              <w:rPr>
                <w:rFonts w:ascii="Aptos" w:eastAsia="Times New Roman" w:hAnsi="Aptos" w:cs="Times New Roman"/>
                <w:b/>
                <w:bCs/>
                <w:color w:val="000000"/>
                <w:sz w:val="16"/>
                <w:szCs w:val="16"/>
              </w:rPr>
            </w:pPr>
            <w:r w:rsidRPr="009319D6">
              <w:rPr>
                <w:rFonts w:ascii="Aptos" w:eastAsia="Times New Roman" w:hAnsi="Aptos" w:cs="Times New Roman"/>
                <w:b/>
                <w:bCs/>
                <w:color w:val="000000"/>
                <w:sz w:val="16"/>
                <w:szCs w:val="16"/>
              </w:rPr>
              <w:t>%</w:t>
            </w:r>
          </w:p>
        </w:tc>
        <w:tc>
          <w:tcPr>
            <w:tcW w:w="1009" w:type="dxa"/>
          </w:tcPr>
          <w:p w14:paraId="39A9CD4A" w14:textId="616E5788" w:rsidR="00605B2C" w:rsidRPr="009319D6" w:rsidRDefault="009319D6" w:rsidP="00605B2C">
            <w:pPr>
              <w:spacing w:after="0" w:line="240" w:lineRule="auto"/>
              <w:jc w:val="center"/>
              <w:rPr>
                <w:rFonts w:ascii="Aptos" w:eastAsia="Times New Roman" w:hAnsi="Aptos" w:cs="Times New Roman"/>
                <w:b/>
                <w:bCs/>
                <w:color w:val="000000"/>
                <w:sz w:val="16"/>
                <w:szCs w:val="16"/>
              </w:rPr>
            </w:pPr>
            <w:r w:rsidRPr="009319D6">
              <w:rPr>
                <w:rFonts w:ascii="Aptos" w:eastAsia="Times New Roman" w:hAnsi="Aptos" w:cs="Times New Roman"/>
                <w:b/>
                <w:bCs/>
                <w:color w:val="000000"/>
                <w:sz w:val="16"/>
                <w:szCs w:val="16"/>
              </w:rPr>
              <w:t>Number</w:t>
            </w:r>
            <w:r w:rsidR="00605B2C" w:rsidRPr="009319D6">
              <w:rPr>
                <w:rFonts w:ascii="Aptos" w:eastAsia="Times New Roman" w:hAnsi="Aptos" w:cs="Times New Roman"/>
                <w:b/>
                <w:bCs/>
                <w:color w:val="000000"/>
                <w:sz w:val="16"/>
                <w:szCs w:val="16"/>
              </w:rPr>
              <w:tab/>
            </w:r>
          </w:p>
        </w:tc>
        <w:tc>
          <w:tcPr>
            <w:tcW w:w="657" w:type="dxa"/>
          </w:tcPr>
          <w:p w14:paraId="43BBB3A1" w14:textId="39FFEDA5" w:rsidR="00605B2C" w:rsidRPr="009319D6" w:rsidRDefault="00605B2C" w:rsidP="00605B2C">
            <w:pPr>
              <w:spacing w:after="0" w:line="240" w:lineRule="auto"/>
              <w:jc w:val="center"/>
              <w:rPr>
                <w:rFonts w:ascii="Aptos" w:eastAsia="Times New Roman" w:hAnsi="Aptos" w:cs="Times New Roman"/>
                <w:b/>
                <w:bCs/>
                <w:color w:val="000000"/>
                <w:sz w:val="16"/>
                <w:szCs w:val="16"/>
              </w:rPr>
            </w:pPr>
            <w:r w:rsidRPr="009319D6">
              <w:rPr>
                <w:rFonts w:ascii="Aptos" w:eastAsia="Times New Roman" w:hAnsi="Aptos" w:cs="Times New Roman"/>
                <w:b/>
                <w:bCs/>
                <w:color w:val="000000"/>
                <w:sz w:val="16"/>
                <w:szCs w:val="16"/>
              </w:rPr>
              <w:t>%</w:t>
            </w:r>
          </w:p>
        </w:tc>
        <w:tc>
          <w:tcPr>
            <w:tcW w:w="815" w:type="dxa"/>
            <w:noWrap/>
            <w:vAlign w:val="bottom"/>
            <w:hideMark/>
          </w:tcPr>
          <w:p w14:paraId="11BF0E2F" w14:textId="37B195AC" w:rsidR="00605B2C" w:rsidRPr="009319D6" w:rsidRDefault="009319D6" w:rsidP="00605B2C">
            <w:pPr>
              <w:spacing w:after="0" w:line="240" w:lineRule="auto"/>
              <w:jc w:val="center"/>
              <w:rPr>
                <w:rFonts w:ascii="Aptos" w:eastAsia="Times New Roman" w:hAnsi="Aptos" w:cs="Times New Roman"/>
                <w:b/>
                <w:bCs/>
                <w:color w:val="000000"/>
                <w:sz w:val="16"/>
                <w:szCs w:val="16"/>
              </w:rPr>
            </w:pPr>
            <w:r w:rsidRPr="009319D6">
              <w:rPr>
                <w:rFonts w:ascii="Aptos" w:eastAsia="Times New Roman" w:hAnsi="Aptos" w:cs="Times New Roman"/>
                <w:b/>
                <w:bCs/>
                <w:color w:val="000000"/>
                <w:sz w:val="16"/>
                <w:szCs w:val="16"/>
              </w:rPr>
              <w:t>Number</w:t>
            </w:r>
          </w:p>
        </w:tc>
        <w:tc>
          <w:tcPr>
            <w:tcW w:w="604" w:type="dxa"/>
            <w:noWrap/>
            <w:vAlign w:val="bottom"/>
            <w:hideMark/>
          </w:tcPr>
          <w:p w14:paraId="698FDC6A" w14:textId="78099692" w:rsidR="00605B2C" w:rsidRPr="009319D6" w:rsidRDefault="00605B2C" w:rsidP="00605B2C">
            <w:pPr>
              <w:spacing w:after="0" w:line="240" w:lineRule="auto"/>
              <w:jc w:val="center"/>
              <w:rPr>
                <w:rFonts w:ascii="Aptos" w:eastAsia="Times New Roman" w:hAnsi="Aptos" w:cs="Times New Roman"/>
                <w:b/>
                <w:bCs/>
                <w:color w:val="000000"/>
                <w:sz w:val="16"/>
                <w:szCs w:val="16"/>
              </w:rPr>
            </w:pPr>
            <w:r w:rsidRPr="009319D6">
              <w:rPr>
                <w:rFonts w:ascii="Aptos" w:eastAsia="Times New Roman" w:hAnsi="Aptos" w:cs="Times New Roman"/>
                <w:b/>
                <w:bCs/>
                <w:color w:val="000000"/>
                <w:sz w:val="16"/>
                <w:szCs w:val="16"/>
              </w:rPr>
              <w:t>%</w:t>
            </w:r>
          </w:p>
        </w:tc>
      </w:tr>
      <w:tr w:rsidR="00A53F38" w:rsidRPr="00CA7FF4" w14:paraId="06396424" w14:textId="77777777" w:rsidTr="6E2E25C9">
        <w:trPr>
          <w:gridAfter w:val="1"/>
          <w:wAfter w:w="8" w:type="dxa"/>
          <w:trHeight w:val="290"/>
          <w:jc w:val="center"/>
        </w:trPr>
        <w:tc>
          <w:tcPr>
            <w:tcW w:w="1795" w:type="dxa"/>
            <w:noWrap/>
            <w:vAlign w:val="bottom"/>
            <w:hideMark/>
          </w:tcPr>
          <w:p w14:paraId="691A9B28" w14:textId="77777777" w:rsidR="00A53F38" w:rsidRPr="00995100" w:rsidRDefault="00A53F38" w:rsidP="00A53F38">
            <w:pPr>
              <w:spacing w:after="0" w:line="240" w:lineRule="auto"/>
              <w:rPr>
                <w:rFonts w:ascii="Aptos Narrow" w:eastAsia="Times New Roman" w:hAnsi="Aptos Narrow" w:cs="Times New Roman"/>
                <w:color w:val="000000"/>
                <w:sz w:val="20"/>
                <w:szCs w:val="20"/>
              </w:rPr>
            </w:pPr>
            <w:r w:rsidRPr="00995100">
              <w:rPr>
                <w:rFonts w:ascii="Aptos Narrow" w:eastAsia="Times New Roman" w:hAnsi="Aptos Narrow" w:cs="Times New Roman"/>
                <w:color w:val="000000"/>
                <w:sz w:val="20"/>
                <w:szCs w:val="20"/>
              </w:rPr>
              <w:t>Bladder</w:t>
            </w:r>
          </w:p>
        </w:tc>
        <w:tc>
          <w:tcPr>
            <w:tcW w:w="901" w:type="dxa"/>
            <w:noWrap/>
          </w:tcPr>
          <w:p w14:paraId="3CBF420C" w14:textId="68DA2700" w:rsidR="00A53F38" w:rsidRPr="005E2844" w:rsidRDefault="00A53F38" w:rsidP="00A53F38">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174</w:t>
            </w:r>
          </w:p>
        </w:tc>
        <w:tc>
          <w:tcPr>
            <w:tcW w:w="863" w:type="dxa"/>
            <w:noWrap/>
          </w:tcPr>
          <w:p w14:paraId="10558B26" w14:textId="14172536" w:rsidR="00A53F38" w:rsidRPr="005E2844" w:rsidRDefault="00A53F38" w:rsidP="00A53F38">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2.7</w:t>
            </w:r>
          </w:p>
        </w:tc>
        <w:tc>
          <w:tcPr>
            <w:tcW w:w="885" w:type="dxa"/>
            <w:noWrap/>
            <w:hideMark/>
          </w:tcPr>
          <w:p w14:paraId="3CC7DA8A" w14:textId="26604C81" w:rsidR="00A53F38" w:rsidRPr="005E2844" w:rsidRDefault="00A53F38" w:rsidP="00A53F38">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228</w:t>
            </w:r>
          </w:p>
        </w:tc>
        <w:tc>
          <w:tcPr>
            <w:tcW w:w="863" w:type="dxa"/>
            <w:noWrap/>
            <w:hideMark/>
          </w:tcPr>
          <w:p w14:paraId="5A17C0A4" w14:textId="262E3D90" w:rsidR="00A53F38" w:rsidRPr="005E2844" w:rsidRDefault="00A53F38" w:rsidP="00A53F38">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2.1</w:t>
            </w:r>
          </w:p>
        </w:tc>
        <w:tc>
          <w:tcPr>
            <w:tcW w:w="963" w:type="dxa"/>
            <w:noWrap/>
          </w:tcPr>
          <w:p w14:paraId="5C462B9E" w14:textId="0CC287A7" w:rsidR="00A53F38" w:rsidRPr="005E2844" w:rsidRDefault="00A53F38" w:rsidP="00A53F38">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256</w:t>
            </w:r>
          </w:p>
        </w:tc>
        <w:tc>
          <w:tcPr>
            <w:tcW w:w="905" w:type="dxa"/>
            <w:noWrap/>
          </w:tcPr>
          <w:p w14:paraId="0B0436A6" w14:textId="1DDACF09" w:rsidR="00A53F38" w:rsidRPr="005E2844" w:rsidRDefault="00A53F38" w:rsidP="00A53F38">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2.5</w:t>
            </w:r>
          </w:p>
        </w:tc>
        <w:tc>
          <w:tcPr>
            <w:tcW w:w="830" w:type="dxa"/>
            <w:noWrap/>
          </w:tcPr>
          <w:p w14:paraId="3BB14783" w14:textId="4CF95AD0" w:rsidR="00A53F38" w:rsidRPr="00E75CB6" w:rsidRDefault="00A53F38" w:rsidP="00A53F38">
            <w:pPr>
              <w:spacing w:after="0" w:line="240" w:lineRule="auto"/>
              <w:jc w:val="right"/>
              <w:rPr>
                <w:rFonts w:ascii="Aptos" w:eastAsia="Times New Roman" w:hAnsi="Aptos" w:cs="Times New Roman"/>
                <w:color w:val="000000"/>
                <w:sz w:val="16"/>
                <w:szCs w:val="16"/>
              </w:rPr>
            </w:pPr>
            <w:r w:rsidRPr="00E75CB6">
              <w:rPr>
                <w:sz w:val="16"/>
                <w:szCs w:val="16"/>
              </w:rPr>
              <w:t>9</w:t>
            </w:r>
          </w:p>
        </w:tc>
        <w:tc>
          <w:tcPr>
            <w:tcW w:w="942" w:type="dxa"/>
            <w:noWrap/>
          </w:tcPr>
          <w:p w14:paraId="1B1131D3" w14:textId="151DB621" w:rsidR="00A53F38" w:rsidRPr="00E75CB6" w:rsidRDefault="00A53F38" w:rsidP="00A53F38">
            <w:pPr>
              <w:spacing w:after="0" w:line="240" w:lineRule="auto"/>
              <w:jc w:val="right"/>
              <w:rPr>
                <w:rFonts w:ascii="Aptos" w:eastAsia="Times New Roman" w:hAnsi="Aptos" w:cs="Times New Roman"/>
                <w:color w:val="000000"/>
                <w:sz w:val="16"/>
                <w:szCs w:val="16"/>
              </w:rPr>
            </w:pPr>
            <w:r w:rsidRPr="00E75CB6">
              <w:rPr>
                <w:sz w:val="16"/>
                <w:szCs w:val="16"/>
              </w:rPr>
              <w:t>3.5</w:t>
            </w:r>
          </w:p>
        </w:tc>
        <w:tc>
          <w:tcPr>
            <w:tcW w:w="1009" w:type="dxa"/>
          </w:tcPr>
          <w:p w14:paraId="7CC65855" w14:textId="65D7DFF0" w:rsidR="00A53F38" w:rsidRPr="00E75CB6" w:rsidRDefault="00A53F38" w:rsidP="00A53F38">
            <w:pPr>
              <w:spacing w:after="0" w:line="240" w:lineRule="auto"/>
              <w:jc w:val="right"/>
              <w:rPr>
                <w:rFonts w:ascii="Aptos" w:hAnsi="Aptos"/>
                <w:sz w:val="16"/>
                <w:szCs w:val="16"/>
              </w:rPr>
            </w:pPr>
            <w:r w:rsidRPr="00E75CB6">
              <w:rPr>
                <w:rFonts w:ascii="Aptos" w:hAnsi="Aptos"/>
                <w:sz w:val="16"/>
                <w:szCs w:val="16"/>
              </w:rPr>
              <w:t>8</w:t>
            </w:r>
            <w:r w:rsidR="00B34420">
              <w:rPr>
                <w:rFonts w:ascii="Aptos" w:hAnsi="Aptos"/>
                <w:sz w:val="16"/>
                <w:szCs w:val="16"/>
              </w:rPr>
              <w:t>,</w:t>
            </w:r>
            <w:r w:rsidRPr="00E75CB6">
              <w:rPr>
                <w:rFonts w:ascii="Aptos" w:hAnsi="Aptos"/>
                <w:sz w:val="16"/>
                <w:szCs w:val="16"/>
              </w:rPr>
              <w:t>760</w:t>
            </w:r>
          </w:p>
        </w:tc>
        <w:tc>
          <w:tcPr>
            <w:tcW w:w="657" w:type="dxa"/>
          </w:tcPr>
          <w:p w14:paraId="545443AA" w14:textId="7FACCEA5" w:rsidR="00A53F38" w:rsidRPr="00E75CB6" w:rsidRDefault="00A53F38" w:rsidP="00A53F38">
            <w:pPr>
              <w:spacing w:after="0" w:line="240" w:lineRule="auto"/>
              <w:jc w:val="right"/>
              <w:rPr>
                <w:rFonts w:ascii="Aptos" w:hAnsi="Aptos"/>
                <w:sz w:val="16"/>
                <w:szCs w:val="16"/>
              </w:rPr>
            </w:pPr>
            <w:r w:rsidRPr="00E75CB6">
              <w:rPr>
                <w:rFonts w:ascii="Aptos" w:hAnsi="Aptos"/>
                <w:sz w:val="16"/>
                <w:szCs w:val="16"/>
              </w:rPr>
              <w:t>5.2</w:t>
            </w:r>
          </w:p>
        </w:tc>
        <w:tc>
          <w:tcPr>
            <w:tcW w:w="815" w:type="dxa"/>
            <w:noWrap/>
            <w:hideMark/>
          </w:tcPr>
          <w:p w14:paraId="7DB13F32" w14:textId="25B6D800" w:rsidR="00A53F38" w:rsidRPr="00E75CB6" w:rsidRDefault="00A53F38" w:rsidP="00A53F38">
            <w:pPr>
              <w:spacing w:after="0" w:line="240" w:lineRule="auto"/>
              <w:jc w:val="right"/>
              <w:rPr>
                <w:rFonts w:ascii="Aptos" w:eastAsia="Times New Roman" w:hAnsi="Aptos" w:cs="Times New Roman"/>
                <w:color w:val="000000"/>
                <w:sz w:val="16"/>
                <w:szCs w:val="16"/>
              </w:rPr>
            </w:pPr>
            <w:r w:rsidRPr="00E75CB6">
              <w:rPr>
                <w:rFonts w:ascii="Aptos" w:hAnsi="Aptos"/>
                <w:sz w:val="16"/>
                <w:szCs w:val="16"/>
              </w:rPr>
              <w:t>9</w:t>
            </w:r>
            <w:r w:rsidR="00B34420">
              <w:rPr>
                <w:rFonts w:ascii="Aptos" w:hAnsi="Aptos"/>
                <w:sz w:val="16"/>
                <w:szCs w:val="16"/>
              </w:rPr>
              <w:t>,</w:t>
            </w:r>
            <w:r w:rsidRPr="00E75CB6">
              <w:rPr>
                <w:rFonts w:ascii="Aptos" w:hAnsi="Aptos"/>
                <w:sz w:val="16"/>
                <w:szCs w:val="16"/>
              </w:rPr>
              <w:t>527</w:t>
            </w:r>
          </w:p>
        </w:tc>
        <w:tc>
          <w:tcPr>
            <w:tcW w:w="604" w:type="dxa"/>
            <w:noWrap/>
            <w:hideMark/>
          </w:tcPr>
          <w:p w14:paraId="13D24F50" w14:textId="31137BB7" w:rsidR="00A53F38" w:rsidRPr="005E2844" w:rsidRDefault="00A53F38" w:rsidP="00A53F38">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4.8</w:t>
            </w:r>
          </w:p>
        </w:tc>
      </w:tr>
      <w:tr w:rsidR="00A53F38" w:rsidRPr="00CA7FF4" w14:paraId="3D2FFFE6" w14:textId="77777777" w:rsidTr="6E2E25C9">
        <w:trPr>
          <w:gridAfter w:val="1"/>
          <w:wAfter w:w="8" w:type="dxa"/>
          <w:trHeight w:val="290"/>
          <w:jc w:val="center"/>
        </w:trPr>
        <w:tc>
          <w:tcPr>
            <w:tcW w:w="1795" w:type="dxa"/>
            <w:noWrap/>
            <w:vAlign w:val="bottom"/>
            <w:hideMark/>
          </w:tcPr>
          <w:p w14:paraId="62C375C5" w14:textId="77777777" w:rsidR="00A53F38" w:rsidRPr="00995100" w:rsidRDefault="00A53F38" w:rsidP="00A53F38">
            <w:pPr>
              <w:spacing w:after="0" w:line="240" w:lineRule="auto"/>
              <w:rPr>
                <w:rFonts w:ascii="Aptos Narrow" w:eastAsia="Times New Roman" w:hAnsi="Aptos Narrow" w:cs="Times New Roman"/>
                <w:color w:val="000000"/>
                <w:sz w:val="20"/>
                <w:szCs w:val="20"/>
              </w:rPr>
            </w:pPr>
            <w:r w:rsidRPr="00995100">
              <w:rPr>
                <w:rFonts w:ascii="Aptos Narrow" w:eastAsia="Times New Roman" w:hAnsi="Aptos Narrow" w:cs="Times New Roman"/>
                <w:color w:val="000000"/>
                <w:sz w:val="20"/>
                <w:szCs w:val="20"/>
              </w:rPr>
              <w:t>Brain/NS-invasive</w:t>
            </w:r>
          </w:p>
        </w:tc>
        <w:tc>
          <w:tcPr>
            <w:tcW w:w="901" w:type="dxa"/>
            <w:noWrap/>
          </w:tcPr>
          <w:p w14:paraId="7F89E559" w14:textId="56FB45E8" w:rsidR="00A53F38" w:rsidRPr="005E2844" w:rsidRDefault="00A53F38" w:rsidP="00A53F38">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102</w:t>
            </w:r>
          </w:p>
        </w:tc>
        <w:tc>
          <w:tcPr>
            <w:tcW w:w="863" w:type="dxa"/>
            <w:noWrap/>
          </w:tcPr>
          <w:p w14:paraId="68307EEA" w14:textId="00B5C574" w:rsidR="00A53F38" w:rsidRPr="005E2844" w:rsidRDefault="00A53F38" w:rsidP="00A53F38">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1.6</w:t>
            </w:r>
          </w:p>
        </w:tc>
        <w:tc>
          <w:tcPr>
            <w:tcW w:w="885" w:type="dxa"/>
            <w:noWrap/>
            <w:hideMark/>
          </w:tcPr>
          <w:p w14:paraId="2781D351" w14:textId="53F732BA" w:rsidR="00A53F38" w:rsidRPr="005E2844" w:rsidRDefault="00A53F38" w:rsidP="00A53F38">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126</w:t>
            </w:r>
          </w:p>
        </w:tc>
        <w:tc>
          <w:tcPr>
            <w:tcW w:w="863" w:type="dxa"/>
            <w:noWrap/>
            <w:hideMark/>
          </w:tcPr>
          <w:p w14:paraId="3A948B04" w14:textId="40131CAB" w:rsidR="00A53F38" w:rsidRPr="005E2844" w:rsidRDefault="00A53F38" w:rsidP="00A53F38">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1.1</w:t>
            </w:r>
          </w:p>
        </w:tc>
        <w:tc>
          <w:tcPr>
            <w:tcW w:w="963" w:type="dxa"/>
            <w:noWrap/>
          </w:tcPr>
          <w:p w14:paraId="6FA5E1F5" w14:textId="6E455D0A" w:rsidR="00A53F38" w:rsidRPr="005E2844" w:rsidRDefault="00A53F38" w:rsidP="00A53F38">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173</w:t>
            </w:r>
          </w:p>
        </w:tc>
        <w:tc>
          <w:tcPr>
            <w:tcW w:w="905" w:type="dxa"/>
            <w:noWrap/>
          </w:tcPr>
          <w:p w14:paraId="49DA551C" w14:textId="760F417D" w:rsidR="00A53F38" w:rsidRPr="005E2844" w:rsidRDefault="00A53F38" w:rsidP="00A53F38">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1.7</w:t>
            </w:r>
          </w:p>
        </w:tc>
        <w:tc>
          <w:tcPr>
            <w:tcW w:w="830" w:type="dxa"/>
            <w:noWrap/>
          </w:tcPr>
          <w:p w14:paraId="57FFFC98" w14:textId="2FE0DE4A" w:rsidR="00A53F38" w:rsidRPr="00E75CB6" w:rsidRDefault="00A53F38" w:rsidP="00A53F38">
            <w:pPr>
              <w:spacing w:after="0" w:line="240" w:lineRule="auto"/>
              <w:jc w:val="right"/>
              <w:rPr>
                <w:rFonts w:ascii="Aptos" w:eastAsia="Times New Roman" w:hAnsi="Aptos" w:cs="Times New Roman"/>
                <w:color w:val="000000"/>
                <w:sz w:val="16"/>
                <w:szCs w:val="16"/>
              </w:rPr>
            </w:pPr>
            <w:r w:rsidRPr="00E75CB6">
              <w:rPr>
                <w:sz w:val="16"/>
                <w:szCs w:val="16"/>
              </w:rPr>
              <w:t>4</w:t>
            </w:r>
          </w:p>
        </w:tc>
        <w:tc>
          <w:tcPr>
            <w:tcW w:w="942" w:type="dxa"/>
            <w:noWrap/>
          </w:tcPr>
          <w:p w14:paraId="128A42DD" w14:textId="60BC8F9A" w:rsidR="00A53F38" w:rsidRPr="00E75CB6" w:rsidRDefault="00A53F38" w:rsidP="00A53F38">
            <w:pPr>
              <w:spacing w:after="0" w:line="240" w:lineRule="auto"/>
              <w:jc w:val="right"/>
              <w:rPr>
                <w:rFonts w:ascii="Aptos" w:eastAsia="Times New Roman" w:hAnsi="Aptos" w:cs="Times New Roman"/>
                <w:color w:val="000000"/>
                <w:sz w:val="16"/>
                <w:szCs w:val="16"/>
              </w:rPr>
            </w:pPr>
            <w:r w:rsidRPr="00E75CB6">
              <w:rPr>
                <w:sz w:val="16"/>
                <w:szCs w:val="16"/>
              </w:rPr>
              <w:t>1.5</w:t>
            </w:r>
          </w:p>
        </w:tc>
        <w:tc>
          <w:tcPr>
            <w:tcW w:w="1009" w:type="dxa"/>
          </w:tcPr>
          <w:p w14:paraId="50A2ED25" w14:textId="1013E228" w:rsidR="00A53F38" w:rsidRPr="00E75CB6" w:rsidRDefault="00A53F38" w:rsidP="00A53F38">
            <w:pPr>
              <w:spacing w:after="0" w:line="240" w:lineRule="auto"/>
              <w:jc w:val="right"/>
              <w:rPr>
                <w:rFonts w:ascii="Aptos" w:hAnsi="Aptos"/>
                <w:sz w:val="16"/>
                <w:szCs w:val="16"/>
              </w:rPr>
            </w:pPr>
            <w:r w:rsidRPr="00E75CB6">
              <w:rPr>
                <w:rFonts w:ascii="Aptos" w:hAnsi="Aptos"/>
                <w:sz w:val="16"/>
                <w:szCs w:val="16"/>
              </w:rPr>
              <w:t>2</w:t>
            </w:r>
            <w:r w:rsidR="00B34420">
              <w:rPr>
                <w:rFonts w:ascii="Aptos" w:hAnsi="Aptos"/>
                <w:sz w:val="16"/>
                <w:szCs w:val="16"/>
              </w:rPr>
              <w:t>,</w:t>
            </w:r>
            <w:r w:rsidRPr="00E75CB6">
              <w:rPr>
                <w:rFonts w:ascii="Aptos" w:hAnsi="Aptos"/>
                <w:sz w:val="16"/>
                <w:szCs w:val="16"/>
              </w:rPr>
              <w:t>288</w:t>
            </w:r>
          </w:p>
        </w:tc>
        <w:tc>
          <w:tcPr>
            <w:tcW w:w="657" w:type="dxa"/>
          </w:tcPr>
          <w:p w14:paraId="0924B83E" w14:textId="13638D01" w:rsidR="00A53F38" w:rsidRPr="00E75CB6" w:rsidRDefault="00A53F38" w:rsidP="00A53F38">
            <w:pPr>
              <w:spacing w:after="0" w:line="240" w:lineRule="auto"/>
              <w:jc w:val="right"/>
              <w:rPr>
                <w:rFonts w:ascii="Aptos" w:hAnsi="Aptos"/>
                <w:sz w:val="16"/>
                <w:szCs w:val="16"/>
              </w:rPr>
            </w:pPr>
            <w:r w:rsidRPr="00E75CB6">
              <w:rPr>
                <w:rFonts w:ascii="Aptos" w:hAnsi="Aptos"/>
                <w:sz w:val="16"/>
                <w:szCs w:val="16"/>
              </w:rPr>
              <w:t>1.4</w:t>
            </w:r>
          </w:p>
        </w:tc>
        <w:tc>
          <w:tcPr>
            <w:tcW w:w="815" w:type="dxa"/>
            <w:noWrap/>
            <w:hideMark/>
          </w:tcPr>
          <w:p w14:paraId="5D33E47C" w14:textId="72893B5C" w:rsidR="00A53F38" w:rsidRPr="00E75CB6" w:rsidRDefault="00A53F38" w:rsidP="00A53F38">
            <w:pPr>
              <w:spacing w:after="0" w:line="240" w:lineRule="auto"/>
              <w:jc w:val="right"/>
              <w:rPr>
                <w:rFonts w:ascii="Aptos" w:eastAsia="Times New Roman" w:hAnsi="Aptos" w:cs="Times New Roman"/>
                <w:color w:val="000000"/>
                <w:sz w:val="16"/>
                <w:szCs w:val="16"/>
              </w:rPr>
            </w:pPr>
            <w:r w:rsidRPr="00E75CB6">
              <w:rPr>
                <w:rFonts w:ascii="Aptos" w:hAnsi="Aptos"/>
                <w:sz w:val="16"/>
                <w:szCs w:val="16"/>
              </w:rPr>
              <w:t>2</w:t>
            </w:r>
            <w:r w:rsidR="00B34420">
              <w:rPr>
                <w:rFonts w:ascii="Aptos" w:hAnsi="Aptos"/>
                <w:sz w:val="16"/>
                <w:szCs w:val="16"/>
              </w:rPr>
              <w:t>,</w:t>
            </w:r>
            <w:r w:rsidRPr="00E75CB6">
              <w:rPr>
                <w:rFonts w:ascii="Aptos" w:hAnsi="Aptos"/>
                <w:sz w:val="16"/>
                <w:szCs w:val="16"/>
              </w:rPr>
              <w:t>718</w:t>
            </w:r>
          </w:p>
        </w:tc>
        <w:tc>
          <w:tcPr>
            <w:tcW w:w="604" w:type="dxa"/>
            <w:noWrap/>
            <w:hideMark/>
          </w:tcPr>
          <w:p w14:paraId="2AD15ED6" w14:textId="43B8FC3F" w:rsidR="00A53F38" w:rsidRPr="005E2844" w:rsidRDefault="00A53F38" w:rsidP="00A53F38">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1.4</w:t>
            </w:r>
          </w:p>
        </w:tc>
      </w:tr>
      <w:tr w:rsidR="00A53F38" w:rsidRPr="00CA7FF4" w14:paraId="43B3454E" w14:textId="77777777" w:rsidTr="6E2E25C9">
        <w:trPr>
          <w:gridAfter w:val="1"/>
          <w:wAfter w:w="8" w:type="dxa"/>
          <w:trHeight w:val="290"/>
          <w:jc w:val="center"/>
        </w:trPr>
        <w:tc>
          <w:tcPr>
            <w:tcW w:w="1795" w:type="dxa"/>
            <w:noWrap/>
            <w:vAlign w:val="bottom"/>
            <w:hideMark/>
          </w:tcPr>
          <w:p w14:paraId="7578F152" w14:textId="77777777" w:rsidR="00A53F38" w:rsidRPr="00995100" w:rsidRDefault="00A53F38" w:rsidP="00A53F38">
            <w:pPr>
              <w:spacing w:after="0" w:line="240" w:lineRule="auto"/>
              <w:rPr>
                <w:rFonts w:ascii="Aptos Narrow" w:eastAsia="Times New Roman" w:hAnsi="Aptos Narrow" w:cs="Times New Roman"/>
                <w:color w:val="000000"/>
                <w:sz w:val="20"/>
                <w:szCs w:val="20"/>
              </w:rPr>
            </w:pPr>
            <w:r w:rsidRPr="00995100">
              <w:rPr>
                <w:rFonts w:ascii="Aptos Narrow" w:eastAsia="Times New Roman" w:hAnsi="Aptos Narrow" w:cs="Times New Roman"/>
                <w:color w:val="000000"/>
                <w:sz w:val="20"/>
                <w:szCs w:val="20"/>
              </w:rPr>
              <w:t>Breast-invasive</w:t>
            </w:r>
          </w:p>
        </w:tc>
        <w:tc>
          <w:tcPr>
            <w:tcW w:w="901" w:type="dxa"/>
            <w:noWrap/>
          </w:tcPr>
          <w:p w14:paraId="3BCEBDAB" w14:textId="51D27010" w:rsidR="00A53F38" w:rsidRPr="005E2844" w:rsidRDefault="00A53F38" w:rsidP="00A53F38">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1</w:t>
            </w:r>
            <w:r w:rsidR="00B34420">
              <w:rPr>
                <w:rFonts w:ascii="Aptos" w:hAnsi="Aptos"/>
                <w:sz w:val="16"/>
                <w:szCs w:val="16"/>
              </w:rPr>
              <w:t>,</w:t>
            </w:r>
            <w:r w:rsidRPr="005E2844">
              <w:rPr>
                <w:rFonts w:ascii="Aptos" w:hAnsi="Aptos"/>
                <w:sz w:val="16"/>
                <w:szCs w:val="16"/>
              </w:rPr>
              <w:t>244</w:t>
            </w:r>
          </w:p>
        </w:tc>
        <w:tc>
          <w:tcPr>
            <w:tcW w:w="863" w:type="dxa"/>
            <w:noWrap/>
          </w:tcPr>
          <w:p w14:paraId="054F0BBC" w14:textId="4F43BA3F" w:rsidR="00A53F38" w:rsidRPr="005E2844" w:rsidRDefault="00A53F38" w:rsidP="00A53F38">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19</w:t>
            </w:r>
            <w:r w:rsidR="004D592F">
              <w:rPr>
                <w:rFonts w:ascii="Aptos" w:hAnsi="Aptos"/>
                <w:sz w:val="16"/>
                <w:szCs w:val="16"/>
              </w:rPr>
              <w:t>.0</w:t>
            </w:r>
          </w:p>
        </w:tc>
        <w:tc>
          <w:tcPr>
            <w:tcW w:w="885" w:type="dxa"/>
            <w:noWrap/>
            <w:hideMark/>
          </w:tcPr>
          <w:p w14:paraId="4481F121" w14:textId="38378D3C" w:rsidR="00A53F38" w:rsidRPr="005E2844" w:rsidRDefault="00A53F38" w:rsidP="00A53F38">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1</w:t>
            </w:r>
            <w:r w:rsidR="00B34420">
              <w:rPr>
                <w:rFonts w:ascii="Aptos" w:hAnsi="Aptos"/>
                <w:sz w:val="16"/>
                <w:szCs w:val="16"/>
              </w:rPr>
              <w:t>,</w:t>
            </w:r>
            <w:r w:rsidRPr="005E2844">
              <w:rPr>
                <w:rFonts w:ascii="Aptos" w:hAnsi="Aptos"/>
                <w:sz w:val="16"/>
                <w:szCs w:val="16"/>
              </w:rPr>
              <w:t>711</w:t>
            </w:r>
          </w:p>
        </w:tc>
        <w:tc>
          <w:tcPr>
            <w:tcW w:w="863" w:type="dxa"/>
            <w:noWrap/>
            <w:hideMark/>
          </w:tcPr>
          <w:p w14:paraId="480C63EB" w14:textId="7B2C43FC" w:rsidR="00A53F38" w:rsidRPr="005E2844" w:rsidRDefault="00A53F38" w:rsidP="00A53F38">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15.6</w:t>
            </w:r>
          </w:p>
        </w:tc>
        <w:tc>
          <w:tcPr>
            <w:tcW w:w="963" w:type="dxa"/>
            <w:noWrap/>
          </w:tcPr>
          <w:p w14:paraId="1E61FB8D" w14:textId="4631F91C" w:rsidR="00A53F38" w:rsidRPr="005E2844" w:rsidRDefault="00A53F38" w:rsidP="00A53F38">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1</w:t>
            </w:r>
            <w:r w:rsidR="00B34420">
              <w:rPr>
                <w:rFonts w:ascii="Aptos" w:hAnsi="Aptos"/>
                <w:sz w:val="16"/>
                <w:szCs w:val="16"/>
              </w:rPr>
              <w:t>,</w:t>
            </w:r>
            <w:r w:rsidRPr="005E2844">
              <w:rPr>
                <w:rFonts w:ascii="Aptos" w:hAnsi="Aptos"/>
                <w:sz w:val="16"/>
                <w:szCs w:val="16"/>
              </w:rPr>
              <w:t>666</w:t>
            </w:r>
          </w:p>
        </w:tc>
        <w:tc>
          <w:tcPr>
            <w:tcW w:w="905" w:type="dxa"/>
            <w:noWrap/>
          </w:tcPr>
          <w:p w14:paraId="2FFC0725" w14:textId="1F53118F" w:rsidR="00A53F38" w:rsidRPr="005E2844" w:rsidRDefault="00A53F38" w:rsidP="00A53F38">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16.5</w:t>
            </w:r>
          </w:p>
        </w:tc>
        <w:tc>
          <w:tcPr>
            <w:tcW w:w="830" w:type="dxa"/>
            <w:noWrap/>
          </w:tcPr>
          <w:p w14:paraId="72AAF5BF" w14:textId="3CDDF52A" w:rsidR="00A53F38" w:rsidRPr="00E75CB6" w:rsidRDefault="00A53F38" w:rsidP="00A53F38">
            <w:pPr>
              <w:spacing w:after="0" w:line="240" w:lineRule="auto"/>
              <w:jc w:val="right"/>
              <w:rPr>
                <w:rFonts w:ascii="Aptos" w:eastAsia="Times New Roman" w:hAnsi="Aptos" w:cs="Times New Roman"/>
                <w:color w:val="000000"/>
                <w:sz w:val="16"/>
                <w:szCs w:val="16"/>
              </w:rPr>
            </w:pPr>
            <w:r w:rsidRPr="00E75CB6">
              <w:rPr>
                <w:sz w:val="16"/>
                <w:szCs w:val="16"/>
              </w:rPr>
              <w:t>26</w:t>
            </w:r>
          </w:p>
        </w:tc>
        <w:tc>
          <w:tcPr>
            <w:tcW w:w="942" w:type="dxa"/>
            <w:noWrap/>
          </w:tcPr>
          <w:p w14:paraId="23A2A264" w14:textId="71B9EB94" w:rsidR="00A53F38" w:rsidRPr="00E75CB6" w:rsidRDefault="00A53F38" w:rsidP="00A53F38">
            <w:pPr>
              <w:spacing w:after="0" w:line="240" w:lineRule="auto"/>
              <w:jc w:val="right"/>
              <w:rPr>
                <w:rFonts w:ascii="Aptos" w:eastAsia="Times New Roman" w:hAnsi="Aptos" w:cs="Times New Roman"/>
                <w:color w:val="000000"/>
                <w:sz w:val="16"/>
                <w:szCs w:val="16"/>
              </w:rPr>
            </w:pPr>
            <w:r w:rsidRPr="00E75CB6">
              <w:rPr>
                <w:sz w:val="16"/>
                <w:szCs w:val="16"/>
              </w:rPr>
              <w:t>10</w:t>
            </w:r>
            <w:r w:rsidR="004D592F">
              <w:rPr>
                <w:sz w:val="16"/>
                <w:szCs w:val="16"/>
              </w:rPr>
              <w:t>.0</w:t>
            </w:r>
          </w:p>
        </w:tc>
        <w:tc>
          <w:tcPr>
            <w:tcW w:w="1009" w:type="dxa"/>
          </w:tcPr>
          <w:p w14:paraId="4D674CDD" w14:textId="52A7F2A1" w:rsidR="00A53F38" w:rsidRPr="00E75CB6" w:rsidRDefault="00A53F38" w:rsidP="00A53F38">
            <w:pPr>
              <w:spacing w:after="0" w:line="240" w:lineRule="auto"/>
              <w:jc w:val="right"/>
              <w:rPr>
                <w:rFonts w:ascii="Aptos" w:hAnsi="Aptos"/>
                <w:sz w:val="16"/>
                <w:szCs w:val="16"/>
              </w:rPr>
            </w:pPr>
            <w:r w:rsidRPr="00E75CB6">
              <w:rPr>
                <w:rFonts w:ascii="Aptos" w:hAnsi="Aptos"/>
                <w:sz w:val="16"/>
                <w:szCs w:val="16"/>
              </w:rPr>
              <w:t>26</w:t>
            </w:r>
            <w:r w:rsidR="00B34420">
              <w:rPr>
                <w:rFonts w:ascii="Aptos" w:hAnsi="Aptos"/>
                <w:sz w:val="16"/>
                <w:szCs w:val="16"/>
              </w:rPr>
              <w:t>,</w:t>
            </w:r>
            <w:r w:rsidRPr="00E75CB6">
              <w:rPr>
                <w:rFonts w:ascii="Aptos" w:hAnsi="Aptos"/>
                <w:sz w:val="16"/>
                <w:szCs w:val="16"/>
              </w:rPr>
              <w:t>474</w:t>
            </w:r>
          </w:p>
        </w:tc>
        <w:tc>
          <w:tcPr>
            <w:tcW w:w="657" w:type="dxa"/>
          </w:tcPr>
          <w:p w14:paraId="094B1FE4" w14:textId="45BD4C55" w:rsidR="00A53F38" w:rsidRPr="00E75CB6" w:rsidRDefault="00A53F38" w:rsidP="00A53F38">
            <w:pPr>
              <w:spacing w:after="0" w:line="240" w:lineRule="auto"/>
              <w:jc w:val="right"/>
              <w:rPr>
                <w:rFonts w:ascii="Aptos" w:hAnsi="Aptos"/>
                <w:sz w:val="16"/>
                <w:szCs w:val="16"/>
              </w:rPr>
            </w:pPr>
            <w:r w:rsidRPr="00E75CB6">
              <w:rPr>
                <w:rFonts w:ascii="Aptos" w:hAnsi="Aptos"/>
                <w:sz w:val="16"/>
                <w:szCs w:val="16"/>
              </w:rPr>
              <w:t>15.7</w:t>
            </w:r>
          </w:p>
        </w:tc>
        <w:tc>
          <w:tcPr>
            <w:tcW w:w="815" w:type="dxa"/>
            <w:noWrap/>
            <w:hideMark/>
          </w:tcPr>
          <w:p w14:paraId="313C8F80" w14:textId="15B71D94" w:rsidR="00A53F38" w:rsidRPr="00E75CB6" w:rsidRDefault="00A53F38" w:rsidP="00A53F38">
            <w:pPr>
              <w:spacing w:after="0" w:line="240" w:lineRule="auto"/>
              <w:jc w:val="right"/>
              <w:rPr>
                <w:rFonts w:ascii="Aptos" w:eastAsia="Times New Roman" w:hAnsi="Aptos" w:cs="Times New Roman"/>
                <w:color w:val="000000"/>
                <w:sz w:val="16"/>
                <w:szCs w:val="16"/>
              </w:rPr>
            </w:pPr>
            <w:r w:rsidRPr="00E75CB6">
              <w:rPr>
                <w:rFonts w:ascii="Aptos" w:hAnsi="Aptos"/>
                <w:sz w:val="16"/>
                <w:szCs w:val="16"/>
              </w:rPr>
              <w:t>31</w:t>
            </w:r>
            <w:r w:rsidR="00B34420">
              <w:rPr>
                <w:rFonts w:ascii="Aptos" w:hAnsi="Aptos"/>
                <w:sz w:val="16"/>
                <w:szCs w:val="16"/>
              </w:rPr>
              <w:t>,</w:t>
            </w:r>
            <w:r w:rsidRPr="00E75CB6">
              <w:rPr>
                <w:rFonts w:ascii="Aptos" w:hAnsi="Aptos"/>
                <w:sz w:val="16"/>
                <w:szCs w:val="16"/>
              </w:rPr>
              <w:t>385</w:t>
            </w:r>
          </w:p>
        </w:tc>
        <w:tc>
          <w:tcPr>
            <w:tcW w:w="604" w:type="dxa"/>
            <w:noWrap/>
            <w:hideMark/>
          </w:tcPr>
          <w:p w14:paraId="7B59EBAD" w14:textId="552324F9" w:rsidR="00A53F38" w:rsidRPr="005E2844" w:rsidRDefault="00A53F38" w:rsidP="00A53F38">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15.8</w:t>
            </w:r>
          </w:p>
        </w:tc>
      </w:tr>
      <w:tr w:rsidR="00A53F38" w:rsidRPr="00CA7FF4" w14:paraId="05131F20" w14:textId="77777777" w:rsidTr="6E2E25C9">
        <w:trPr>
          <w:gridAfter w:val="1"/>
          <w:wAfter w:w="8" w:type="dxa"/>
          <w:trHeight w:val="290"/>
          <w:jc w:val="center"/>
        </w:trPr>
        <w:tc>
          <w:tcPr>
            <w:tcW w:w="1795" w:type="dxa"/>
            <w:noWrap/>
            <w:vAlign w:val="bottom"/>
          </w:tcPr>
          <w:p w14:paraId="05C38B9F" w14:textId="6A10B3DA" w:rsidR="00A53F38" w:rsidRPr="00995100" w:rsidRDefault="00A53F38" w:rsidP="00A53F38">
            <w:pPr>
              <w:spacing w:after="0" w:line="240" w:lineRule="auto"/>
              <w:rPr>
                <w:rFonts w:ascii="Aptos Narrow" w:eastAsia="Times New Roman" w:hAnsi="Aptos Narrow" w:cs="Times New Roman"/>
                <w:color w:val="000000"/>
                <w:sz w:val="20"/>
                <w:szCs w:val="20"/>
              </w:rPr>
            </w:pPr>
            <w:r w:rsidRPr="00995100">
              <w:rPr>
                <w:rFonts w:ascii="Aptos Narrow" w:eastAsia="Times New Roman" w:hAnsi="Aptos Narrow" w:cs="Times New Roman"/>
                <w:color w:val="000000"/>
                <w:sz w:val="20"/>
                <w:szCs w:val="20"/>
              </w:rPr>
              <w:t>Cervical</w:t>
            </w:r>
          </w:p>
        </w:tc>
        <w:tc>
          <w:tcPr>
            <w:tcW w:w="901" w:type="dxa"/>
            <w:noWrap/>
          </w:tcPr>
          <w:p w14:paraId="39D0112D" w14:textId="6BEC4717" w:rsidR="00A53F38" w:rsidRPr="005E2844" w:rsidRDefault="00A53F38" w:rsidP="00A53F38">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48</w:t>
            </w:r>
          </w:p>
        </w:tc>
        <w:tc>
          <w:tcPr>
            <w:tcW w:w="863" w:type="dxa"/>
            <w:noWrap/>
          </w:tcPr>
          <w:p w14:paraId="7E2FD0F2" w14:textId="6270402E" w:rsidR="00A53F38" w:rsidRPr="005E2844" w:rsidRDefault="00A53F38" w:rsidP="00A53F38">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0.7</w:t>
            </w:r>
          </w:p>
        </w:tc>
        <w:tc>
          <w:tcPr>
            <w:tcW w:w="885" w:type="dxa"/>
            <w:noWrap/>
          </w:tcPr>
          <w:p w14:paraId="0B6FDFCF" w14:textId="46B3D039" w:rsidR="00A53F38" w:rsidRPr="005E2844" w:rsidRDefault="00A53F38" w:rsidP="00A53F38">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121</w:t>
            </w:r>
          </w:p>
        </w:tc>
        <w:tc>
          <w:tcPr>
            <w:tcW w:w="863" w:type="dxa"/>
            <w:noWrap/>
          </w:tcPr>
          <w:p w14:paraId="5DE9C078" w14:textId="1174FC6F" w:rsidR="00A53F38" w:rsidRPr="005E2844" w:rsidRDefault="00A53F38" w:rsidP="00A53F38">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1.1</w:t>
            </w:r>
          </w:p>
        </w:tc>
        <w:tc>
          <w:tcPr>
            <w:tcW w:w="963" w:type="dxa"/>
            <w:noWrap/>
          </w:tcPr>
          <w:p w14:paraId="6B89A53E" w14:textId="50D56DAB" w:rsidR="00A53F38" w:rsidRPr="005E2844" w:rsidRDefault="00A53F38" w:rsidP="00A53F38">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120</w:t>
            </w:r>
          </w:p>
        </w:tc>
        <w:tc>
          <w:tcPr>
            <w:tcW w:w="905" w:type="dxa"/>
            <w:noWrap/>
          </w:tcPr>
          <w:p w14:paraId="1A9519B6" w14:textId="26DD2758" w:rsidR="00A53F38" w:rsidRPr="005E2844" w:rsidRDefault="00A53F38" w:rsidP="00A53F38">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1.2</w:t>
            </w:r>
          </w:p>
        </w:tc>
        <w:tc>
          <w:tcPr>
            <w:tcW w:w="830" w:type="dxa"/>
            <w:noWrap/>
          </w:tcPr>
          <w:p w14:paraId="65081B07" w14:textId="3CC5F1F3" w:rsidR="00A53F38" w:rsidRPr="00E75CB6" w:rsidRDefault="00A53F38" w:rsidP="00A53F38">
            <w:pPr>
              <w:spacing w:after="0" w:line="240" w:lineRule="auto"/>
              <w:jc w:val="right"/>
              <w:rPr>
                <w:rFonts w:ascii="Aptos" w:eastAsia="Times New Roman" w:hAnsi="Aptos" w:cs="Times New Roman"/>
                <w:color w:val="000000"/>
                <w:sz w:val="16"/>
                <w:szCs w:val="16"/>
              </w:rPr>
            </w:pPr>
            <w:r w:rsidRPr="00E75CB6">
              <w:rPr>
                <w:sz w:val="16"/>
                <w:szCs w:val="16"/>
              </w:rPr>
              <w:t>1</w:t>
            </w:r>
          </w:p>
        </w:tc>
        <w:tc>
          <w:tcPr>
            <w:tcW w:w="942" w:type="dxa"/>
            <w:noWrap/>
          </w:tcPr>
          <w:p w14:paraId="0301D96D" w14:textId="10DFDEAE" w:rsidR="00A53F38" w:rsidRPr="00E75CB6" w:rsidRDefault="00A53F38" w:rsidP="00A53F38">
            <w:pPr>
              <w:spacing w:after="0" w:line="240" w:lineRule="auto"/>
              <w:jc w:val="right"/>
              <w:rPr>
                <w:rFonts w:ascii="Aptos" w:eastAsia="Times New Roman" w:hAnsi="Aptos" w:cs="Times New Roman"/>
                <w:color w:val="000000"/>
                <w:sz w:val="16"/>
                <w:szCs w:val="16"/>
              </w:rPr>
            </w:pPr>
            <w:r w:rsidRPr="00E75CB6">
              <w:rPr>
                <w:sz w:val="16"/>
                <w:szCs w:val="16"/>
              </w:rPr>
              <w:t>0.4</w:t>
            </w:r>
          </w:p>
        </w:tc>
        <w:tc>
          <w:tcPr>
            <w:tcW w:w="1009" w:type="dxa"/>
          </w:tcPr>
          <w:p w14:paraId="1E641ADD" w14:textId="0A263B6A" w:rsidR="00A53F38" w:rsidRPr="00E75CB6" w:rsidRDefault="00A53F38" w:rsidP="00A53F38">
            <w:pPr>
              <w:spacing w:after="0" w:line="240" w:lineRule="auto"/>
              <w:jc w:val="right"/>
              <w:rPr>
                <w:rFonts w:ascii="Aptos" w:hAnsi="Aptos"/>
                <w:sz w:val="16"/>
                <w:szCs w:val="16"/>
              </w:rPr>
            </w:pPr>
            <w:r w:rsidRPr="00E75CB6">
              <w:rPr>
                <w:rFonts w:ascii="Aptos" w:hAnsi="Aptos"/>
                <w:sz w:val="16"/>
                <w:szCs w:val="16"/>
              </w:rPr>
              <w:t>632</w:t>
            </w:r>
          </w:p>
        </w:tc>
        <w:tc>
          <w:tcPr>
            <w:tcW w:w="657" w:type="dxa"/>
          </w:tcPr>
          <w:p w14:paraId="265DAC06" w14:textId="77C1FF83" w:rsidR="00A53F38" w:rsidRPr="00E75CB6" w:rsidRDefault="00A53F38" w:rsidP="00A53F38">
            <w:pPr>
              <w:spacing w:after="0" w:line="240" w:lineRule="auto"/>
              <w:jc w:val="right"/>
              <w:rPr>
                <w:rFonts w:ascii="Aptos" w:hAnsi="Aptos"/>
                <w:sz w:val="16"/>
                <w:szCs w:val="16"/>
              </w:rPr>
            </w:pPr>
            <w:r w:rsidRPr="00E75CB6">
              <w:rPr>
                <w:rFonts w:ascii="Aptos" w:hAnsi="Aptos"/>
                <w:sz w:val="16"/>
                <w:szCs w:val="16"/>
              </w:rPr>
              <w:t>0.4</w:t>
            </w:r>
          </w:p>
        </w:tc>
        <w:tc>
          <w:tcPr>
            <w:tcW w:w="815" w:type="dxa"/>
            <w:noWrap/>
          </w:tcPr>
          <w:p w14:paraId="78FEE411" w14:textId="21A73309" w:rsidR="00A53F38" w:rsidRPr="00E75CB6" w:rsidRDefault="00A53F38" w:rsidP="00A53F38">
            <w:pPr>
              <w:spacing w:after="0" w:line="240" w:lineRule="auto"/>
              <w:jc w:val="right"/>
              <w:rPr>
                <w:rFonts w:ascii="Aptos" w:eastAsia="Times New Roman" w:hAnsi="Aptos" w:cs="Times New Roman"/>
                <w:color w:val="000000"/>
                <w:sz w:val="16"/>
                <w:szCs w:val="16"/>
              </w:rPr>
            </w:pPr>
            <w:r w:rsidRPr="00E75CB6">
              <w:rPr>
                <w:rFonts w:ascii="Aptos" w:hAnsi="Aptos"/>
                <w:sz w:val="16"/>
                <w:szCs w:val="16"/>
              </w:rPr>
              <w:t>937</w:t>
            </w:r>
          </w:p>
        </w:tc>
        <w:tc>
          <w:tcPr>
            <w:tcW w:w="604" w:type="dxa"/>
            <w:noWrap/>
          </w:tcPr>
          <w:p w14:paraId="6580463A" w14:textId="186790DD" w:rsidR="00A53F38" w:rsidRPr="005E2844" w:rsidRDefault="00A53F38" w:rsidP="00A53F38">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0.5</w:t>
            </w:r>
          </w:p>
        </w:tc>
      </w:tr>
      <w:tr w:rsidR="00A53F38" w:rsidRPr="00CA7FF4" w14:paraId="1AFC8BCF" w14:textId="77777777" w:rsidTr="6E2E25C9">
        <w:trPr>
          <w:gridAfter w:val="1"/>
          <w:wAfter w:w="8" w:type="dxa"/>
          <w:trHeight w:val="290"/>
          <w:jc w:val="center"/>
        </w:trPr>
        <w:tc>
          <w:tcPr>
            <w:tcW w:w="1795" w:type="dxa"/>
            <w:noWrap/>
            <w:vAlign w:val="bottom"/>
            <w:hideMark/>
          </w:tcPr>
          <w:p w14:paraId="4F76AC1C" w14:textId="77777777" w:rsidR="00A53F38" w:rsidRPr="00995100" w:rsidRDefault="00A53F38" w:rsidP="00A53F38">
            <w:pPr>
              <w:spacing w:after="0" w:line="240" w:lineRule="auto"/>
              <w:rPr>
                <w:rFonts w:ascii="Aptos Narrow" w:eastAsia="Times New Roman" w:hAnsi="Aptos Narrow" w:cs="Times New Roman"/>
                <w:color w:val="000000"/>
                <w:sz w:val="20"/>
                <w:szCs w:val="20"/>
              </w:rPr>
            </w:pPr>
            <w:r w:rsidRPr="00995100">
              <w:rPr>
                <w:rFonts w:ascii="Aptos Narrow" w:eastAsia="Times New Roman" w:hAnsi="Aptos Narrow" w:cs="Times New Roman"/>
                <w:color w:val="000000"/>
                <w:sz w:val="20"/>
                <w:szCs w:val="20"/>
              </w:rPr>
              <w:t>Colorectal</w:t>
            </w:r>
          </w:p>
        </w:tc>
        <w:tc>
          <w:tcPr>
            <w:tcW w:w="901" w:type="dxa"/>
            <w:noWrap/>
          </w:tcPr>
          <w:p w14:paraId="16B581CB" w14:textId="075B0440" w:rsidR="00A53F38" w:rsidRPr="00145E05" w:rsidRDefault="00A53F38" w:rsidP="00A53F38">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556</w:t>
            </w:r>
          </w:p>
        </w:tc>
        <w:tc>
          <w:tcPr>
            <w:tcW w:w="863" w:type="dxa"/>
            <w:noWrap/>
          </w:tcPr>
          <w:p w14:paraId="4C41177F" w14:textId="49BEAF11" w:rsidR="00A53F38" w:rsidRPr="00145E05" w:rsidRDefault="00A53F38" w:rsidP="00A53F38">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8.5</w:t>
            </w:r>
          </w:p>
        </w:tc>
        <w:tc>
          <w:tcPr>
            <w:tcW w:w="885" w:type="dxa"/>
            <w:noWrap/>
          </w:tcPr>
          <w:p w14:paraId="782F394D" w14:textId="62CD3F0A" w:rsidR="00A53F38" w:rsidRPr="00145E05" w:rsidRDefault="00A53F38" w:rsidP="00A53F38">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783</w:t>
            </w:r>
          </w:p>
        </w:tc>
        <w:tc>
          <w:tcPr>
            <w:tcW w:w="863" w:type="dxa"/>
            <w:noWrap/>
          </w:tcPr>
          <w:p w14:paraId="46B63AD4" w14:textId="312E2657" w:rsidR="00A53F38" w:rsidRPr="00145E05" w:rsidRDefault="00A53F38" w:rsidP="00A53F38">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7.1</w:t>
            </w:r>
          </w:p>
        </w:tc>
        <w:tc>
          <w:tcPr>
            <w:tcW w:w="963" w:type="dxa"/>
            <w:noWrap/>
          </w:tcPr>
          <w:p w14:paraId="57FBBA98" w14:textId="0D3B15DE" w:rsidR="00A53F38" w:rsidRPr="00145E05" w:rsidRDefault="00A53F38" w:rsidP="00A53F38">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794</w:t>
            </w:r>
          </w:p>
        </w:tc>
        <w:tc>
          <w:tcPr>
            <w:tcW w:w="905" w:type="dxa"/>
            <w:noWrap/>
          </w:tcPr>
          <w:p w14:paraId="6F32426A" w14:textId="2EC29049" w:rsidR="00A53F38" w:rsidRPr="00145E05" w:rsidRDefault="00A53F38" w:rsidP="00A53F38">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7.9</w:t>
            </w:r>
          </w:p>
        </w:tc>
        <w:tc>
          <w:tcPr>
            <w:tcW w:w="830" w:type="dxa"/>
            <w:noWrap/>
          </w:tcPr>
          <w:p w14:paraId="762ADD9B" w14:textId="776E8629" w:rsidR="00A53F38" w:rsidRPr="00E75CB6" w:rsidRDefault="00A53F38" w:rsidP="00A53F38">
            <w:pPr>
              <w:spacing w:after="0" w:line="240" w:lineRule="auto"/>
              <w:jc w:val="right"/>
              <w:rPr>
                <w:rFonts w:ascii="Aptos" w:eastAsia="Times New Roman" w:hAnsi="Aptos" w:cs="Times New Roman"/>
                <w:color w:val="000000"/>
                <w:sz w:val="16"/>
                <w:szCs w:val="16"/>
              </w:rPr>
            </w:pPr>
            <w:r w:rsidRPr="00E75CB6">
              <w:rPr>
                <w:sz w:val="16"/>
                <w:szCs w:val="16"/>
              </w:rPr>
              <w:t>17</w:t>
            </w:r>
          </w:p>
        </w:tc>
        <w:tc>
          <w:tcPr>
            <w:tcW w:w="942" w:type="dxa"/>
            <w:noWrap/>
          </w:tcPr>
          <w:p w14:paraId="6584824F" w14:textId="661DC1A3" w:rsidR="00A53F38" w:rsidRPr="00E75CB6" w:rsidRDefault="00A53F38" w:rsidP="00A53F38">
            <w:pPr>
              <w:spacing w:after="0" w:line="240" w:lineRule="auto"/>
              <w:jc w:val="right"/>
              <w:rPr>
                <w:rFonts w:ascii="Aptos" w:eastAsia="Times New Roman" w:hAnsi="Aptos" w:cs="Times New Roman"/>
                <w:color w:val="000000"/>
                <w:sz w:val="16"/>
                <w:szCs w:val="16"/>
              </w:rPr>
            </w:pPr>
            <w:r w:rsidRPr="00E75CB6">
              <w:rPr>
                <w:sz w:val="16"/>
                <w:szCs w:val="16"/>
              </w:rPr>
              <w:t>6.5</w:t>
            </w:r>
          </w:p>
        </w:tc>
        <w:tc>
          <w:tcPr>
            <w:tcW w:w="1009" w:type="dxa"/>
          </w:tcPr>
          <w:p w14:paraId="5F771943" w14:textId="607A6600" w:rsidR="00A53F38" w:rsidRPr="00E75CB6" w:rsidRDefault="00A53F38" w:rsidP="00A53F38">
            <w:pPr>
              <w:spacing w:after="0" w:line="240" w:lineRule="auto"/>
              <w:jc w:val="right"/>
              <w:rPr>
                <w:rFonts w:ascii="Aptos" w:hAnsi="Aptos"/>
                <w:sz w:val="16"/>
                <w:szCs w:val="16"/>
              </w:rPr>
            </w:pPr>
            <w:r w:rsidRPr="00E75CB6">
              <w:rPr>
                <w:rFonts w:ascii="Aptos" w:hAnsi="Aptos"/>
                <w:sz w:val="16"/>
                <w:szCs w:val="16"/>
              </w:rPr>
              <w:t>11</w:t>
            </w:r>
            <w:r w:rsidR="00B34420">
              <w:rPr>
                <w:rFonts w:ascii="Aptos" w:hAnsi="Aptos"/>
                <w:sz w:val="16"/>
                <w:szCs w:val="16"/>
              </w:rPr>
              <w:t>,</w:t>
            </w:r>
            <w:r w:rsidRPr="00E75CB6">
              <w:rPr>
                <w:rFonts w:ascii="Aptos" w:hAnsi="Aptos"/>
                <w:sz w:val="16"/>
                <w:szCs w:val="16"/>
              </w:rPr>
              <w:t>416</w:t>
            </w:r>
          </w:p>
        </w:tc>
        <w:tc>
          <w:tcPr>
            <w:tcW w:w="657" w:type="dxa"/>
          </w:tcPr>
          <w:p w14:paraId="3C1F3A0F" w14:textId="4CC850CA" w:rsidR="00A53F38" w:rsidRPr="00E75CB6" w:rsidRDefault="00A53F38" w:rsidP="00A53F38">
            <w:pPr>
              <w:spacing w:after="0" w:line="240" w:lineRule="auto"/>
              <w:jc w:val="right"/>
              <w:rPr>
                <w:rFonts w:ascii="Aptos" w:hAnsi="Aptos"/>
                <w:sz w:val="16"/>
                <w:szCs w:val="16"/>
              </w:rPr>
            </w:pPr>
            <w:r w:rsidRPr="00E75CB6">
              <w:rPr>
                <w:rFonts w:ascii="Aptos" w:hAnsi="Aptos"/>
                <w:sz w:val="16"/>
                <w:szCs w:val="16"/>
              </w:rPr>
              <w:t>6.8</w:t>
            </w:r>
          </w:p>
        </w:tc>
        <w:tc>
          <w:tcPr>
            <w:tcW w:w="815" w:type="dxa"/>
            <w:noWrap/>
            <w:hideMark/>
          </w:tcPr>
          <w:p w14:paraId="27880C68" w14:textId="2CF672A3" w:rsidR="00A53F38" w:rsidRPr="00E75CB6" w:rsidRDefault="00A53F38" w:rsidP="00A53F38">
            <w:pPr>
              <w:spacing w:after="0" w:line="240" w:lineRule="auto"/>
              <w:jc w:val="right"/>
              <w:rPr>
                <w:rFonts w:ascii="Aptos" w:eastAsia="Times New Roman" w:hAnsi="Aptos" w:cs="Times New Roman"/>
                <w:color w:val="000000"/>
                <w:sz w:val="16"/>
                <w:szCs w:val="16"/>
              </w:rPr>
            </w:pPr>
            <w:r w:rsidRPr="00E75CB6">
              <w:rPr>
                <w:rFonts w:ascii="Aptos" w:hAnsi="Aptos"/>
                <w:sz w:val="16"/>
                <w:szCs w:val="16"/>
              </w:rPr>
              <w:t>13</w:t>
            </w:r>
            <w:r w:rsidR="00B34420">
              <w:rPr>
                <w:rFonts w:ascii="Aptos" w:hAnsi="Aptos"/>
                <w:sz w:val="16"/>
                <w:szCs w:val="16"/>
              </w:rPr>
              <w:t>,</w:t>
            </w:r>
            <w:r w:rsidRPr="00E75CB6">
              <w:rPr>
                <w:rFonts w:ascii="Aptos" w:hAnsi="Aptos"/>
                <w:sz w:val="16"/>
                <w:szCs w:val="16"/>
              </w:rPr>
              <w:t>712</w:t>
            </w:r>
          </w:p>
        </w:tc>
        <w:tc>
          <w:tcPr>
            <w:tcW w:w="604" w:type="dxa"/>
            <w:noWrap/>
            <w:hideMark/>
          </w:tcPr>
          <w:p w14:paraId="2950C75A" w14:textId="42392AAD" w:rsidR="00A53F38" w:rsidRPr="00145E05" w:rsidRDefault="00A53F38" w:rsidP="00A53F38">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6.9</w:t>
            </w:r>
          </w:p>
        </w:tc>
      </w:tr>
      <w:tr w:rsidR="00A53F38" w:rsidRPr="00CA7FF4" w14:paraId="6B6B8458" w14:textId="77777777" w:rsidTr="6E2E25C9">
        <w:trPr>
          <w:gridAfter w:val="1"/>
          <w:wAfter w:w="8" w:type="dxa"/>
          <w:trHeight w:val="290"/>
          <w:jc w:val="center"/>
        </w:trPr>
        <w:tc>
          <w:tcPr>
            <w:tcW w:w="1795" w:type="dxa"/>
            <w:noWrap/>
            <w:vAlign w:val="bottom"/>
            <w:hideMark/>
          </w:tcPr>
          <w:p w14:paraId="658C3BF2" w14:textId="77777777" w:rsidR="00A53F38" w:rsidRPr="00995100" w:rsidRDefault="00A53F38" w:rsidP="00A53F38">
            <w:pPr>
              <w:spacing w:after="0" w:line="240" w:lineRule="auto"/>
              <w:rPr>
                <w:rFonts w:ascii="Aptos Narrow" w:eastAsia="Times New Roman" w:hAnsi="Aptos Narrow" w:cs="Times New Roman"/>
                <w:color w:val="000000"/>
                <w:sz w:val="20"/>
                <w:szCs w:val="20"/>
              </w:rPr>
            </w:pPr>
            <w:r w:rsidRPr="00995100">
              <w:rPr>
                <w:rFonts w:ascii="Aptos Narrow" w:eastAsia="Times New Roman" w:hAnsi="Aptos Narrow" w:cs="Times New Roman"/>
                <w:color w:val="000000"/>
                <w:sz w:val="20"/>
                <w:szCs w:val="20"/>
              </w:rPr>
              <w:t>Esophageal</w:t>
            </w:r>
          </w:p>
        </w:tc>
        <w:tc>
          <w:tcPr>
            <w:tcW w:w="901" w:type="dxa"/>
            <w:noWrap/>
          </w:tcPr>
          <w:p w14:paraId="4FE49226" w14:textId="334EF246" w:rsidR="00A53F38" w:rsidRPr="00145E05" w:rsidRDefault="00A53F38" w:rsidP="00A53F38">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50</w:t>
            </w:r>
          </w:p>
        </w:tc>
        <w:tc>
          <w:tcPr>
            <w:tcW w:w="863" w:type="dxa"/>
            <w:noWrap/>
          </w:tcPr>
          <w:p w14:paraId="0EC7907A" w14:textId="76B12BC3" w:rsidR="00A53F38" w:rsidRPr="00145E05" w:rsidRDefault="00A53F38" w:rsidP="00A53F38">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0.8</w:t>
            </w:r>
          </w:p>
        </w:tc>
        <w:tc>
          <w:tcPr>
            <w:tcW w:w="885" w:type="dxa"/>
            <w:noWrap/>
          </w:tcPr>
          <w:p w14:paraId="18FE558A" w14:textId="3E03803D" w:rsidR="00A53F38" w:rsidRPr="00145E05" w:rsidRDefault="00A53F38" w:rsidP="00A53F38">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103</w:t>
            </w:r>
          </w:p>
        </w:tc>
        <w:tc>
          <w:tcPr>
            <w:tcW w:w="863" w:type="dxa"/>
            <w:noWrap/>
          </w:tcPr>
          <w:p w14:paraId="702451F7" w14:textId="79E9CF98" w:rsidR="00A53F38" w:rsidRPr="00145E05" w:rsidRDefault="00A53F38" w:rsidP="00A53F38">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0.9</w:t>
            </w:r>
          </w:p>
        </w:tc>
        <w:tc>
          <w:tcPr>
            <w:tcW w:w="963" w:type="dxa"/>
            <w:noWrap/>
          </w:tcPr>
          <w:p w14:paraId="3C6971D5" w14:textId="7926018E" w:rsidR="00A53F38" w:rsidRPr="00145E05" w:rsidRDefault="00A53F38" w:rsidP="00A53F38">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71</w:t>
            </w:r>
          </w:p>
        </w:tc>
        <w:tc>
          <w:tcPr>
            <w:tcW w:w="905" w:type="dxa"/>
            <w:noWrap/>
          </w:tcPr>
          <w:p w14:paraId="3440D105" w14:textId="421697E7" w:rsidR="00A53F38" w:rsidRPr="00145E05" w:rsidRDefault="00A53F38" w:rsidP="00A53F38">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0.7</w:t>
            </w:r>
          </w:p>
        </w:tc>
        <w:tc>
          <w:tcPr>
            <w:tcW w:w="830" w:type="dxa"/>
            <w:noWrap/>
          </w:tcPr>
          <w:p w14:paraId="359F8216" w14:textId="1E9A760A" w:rsidR="00A53F38" w:rsidRPr="00E75CB6" w:rsidRDefault="00A53F38" w:rsidP="00A53F38">
            <w:pPr>
              <w:spacing w:after="0" w:line="240" w:lineRule="auto"/>
              <w:jc w:val="right"/>
              <w:rPr>
                <w:rFonts w:ascii="Aptos" w:eastAsia="Times New Roman" w:hAnsi="Aptos" w:cs="Times New Roman"/>
                <w:color w:val="000000"/>
                <w:sz w:val="16"/>
                <w:szCs w:val="16"/>
              </w:rPr>
            </w:pPr>
            <w:r w:rsidRPr="00E75CB6">
              <w:rPr>
                <w:sz w:val="16"/>
                <w:szCs w:val="16"/>
              </w:rPr>
              <w:t>2</w:t>
            </w:r>
          </w:p>
        </w:tc>
        <w:tc>
          <w:tcPr>
            <w:tcW w:w="942" w:type="dxa"/>
            <w:noWrap/>
          </w:tcPr>
          <w:p w14:paraId="434E5498" w14:textId="26AF1FB9" w:rsidR="00A53F38" w:rsidRPr="00E75CB6" w:rsidRDefault="00A53F38" w:rsidP="00A53F38">
            <w:pPr>
              <w:spacing w:after="0" w:line="240" w:lineRule="auto"/>
              <w:jc w:val="right"/>
              <w:rPr>
                <w:rFonts w:ascii="Aptos" w:eastAsia="Times New Roman" w:hAnsi="Aptos" w:cs="Times New Roman"/>
                <w:color w:val="000000"/>
                <w:sz w:val="16"/>
                <w:szCs w:val="16"/>
              </w:rPr>
            </w:pPr>
            <w:r w:rsidRPr="00E75CB6">
              <w:rPr>
                <w:sz w:val="16"/>
                <w:szCs w:val="16"/>
              </w:rPr>
              <w:t>0.8</w:t>
            </w:r>
          </w:p>
        </w:tc>
        <w:tc>
          <w:tcPr>
            <w:tcW w:w="1009" w:type="dxa"/>
          </w:tcPr>
          <w:p w14:paraId="5671A01E" w14:textId="3F52A46B" w:rsidR="00A53F38" w:rsidRPr="00E75CB6" w:rsidRDefault="00A53F38" w:rsidP="00A53F38">
            <w:pPr>
              <w:spacing w:after="0" w:line="240" w:lineRule="auto"/>
              <w:jc w:val="right"/>
              <w:rPr>
                <w:rFonts w:ascii="Aptos" w:hAnsi="Aptos"/>
                <w:sz w:val="16"/>
                <w:szCs w:val="16"/>
              </w:rPr>
            </w:pPr>
            <w:r w:rsidRPr="00E75CB6">
              <w:rPr>
                <w:rFonts w:ascii="Aptos" w:hAnsi="Aptos"/>
                <w:sz w:val="16"/>
                <w:szCs w:val="16"/>
              </w:rPr>
              <w:t>2</w:t>
            </w:r>
            <w:r w:rsidR="00B34420">
              <w:rPr>
                <w:rFonts w:ascii="Aptos" w:hAnsi="Aptos"/>
                <w:sz w:val="16"/>
                <w:szCs w:val="16"/>
              </w:rPr>
              <w:t>,</w:t>
            </w:r>
            <w:r w:rsidRPr="00E75CB6">
              <w:rPr>
                <w:rFonts w:ascii="Aptos" w:hAnsi="Aptos"/>
                <w:sz w:val="16"/>
                <w:szCs w:val="16"/>
              </w:rPr>
              <w:t>180</w:t>
            </w:r>
          </w:p>
        </w:tc>
        <w:tc>
          <w:tcPr>
            <w:tcW w:w="657" w:type="dxa"/>
          </w:tcPr>
          <w:p w14:paraId="1FEDF0F3" w14:textId="3DA4C463" w:rsidR="00A53F38" w:rsidRPr="00E75CB6" w:rsidRDefault="00A53F38" w:rsidP="00A53F38">
            <w:pPr>
              <w:spacing w:after="0" w:line="240" w:lineRule="auto"/>
              <w:jc w:val="right"/>
              <w:rPr>
                <w:rFonts w:ascii="Aptos" w:hAnsi="Aptos"/>
                <w:sz w:val="16"/>
                <w:szCs w:val="16"/>
              </w:rPr>
            </w:pPr>
            <w:r w:rsidRPr="00E75CB6">
              <w:rPr>
                <w:rFonts w:ascii="Aptos" w:hAnsi="Aptos"/>
                <w:sz w:val="16"/>
                <w:szCs w:val="16"/>
              </w:rPr>
              <w:t>1.3</w:t>
            </w:r>
          </w:p>
        </w:tc>
        <w:tc>
          <w:tcPr>
            <w:tcW w:w="815" w:type="dxa"/>
            <w:noWrap/>
            <w:hideMark/>
          </w:tcPr>
          <w:p w14:paraId="2F101373" w14:textId="05988FB7" w:rsidR="00A53F38" w:rsidRPr="00E75CB6" w:rsidRDefault="00A53F38" w:rsidP="00A53F38">
            <w:pPr>
              <w:spacing w:after="0" w:line="240" w:lineRule="auto"/>
              <w:jc w:val="right"/>
              <w:rPr>
                <w:rFonts w:ascii="Aptos" w:eastAsia="Times New Roman" w:hAnsi="Aptos" w:cs="Times New Roman"/>
                <w:color w:val="000000"/>
                <w:sz w:val="16"/>
                <w:szCs w:val="16"/>
              </w:rPr>
            </w:pPr>
            <w:r w:rsidRPr="00E75CB6">
              <w:rPr>
                <w:rFonts w:ascii="Aptos" w:hAnsi="Aptos"/>
                <w:sz w:val="16"/>
                <w:szCs w:val="16"/>
              </w:rPr>
              <w:t>2</w:t>
            </w:r>
            <w:r w:rsidR="00B34420">
              <w:rPr>
                <w:rFonts w:ascii="Aptos" w:hAnsi="Aptos"/>
                <w:sz w:val="16"/>
                <w:szCs w:val="16"/>
              </w:rPr>
              <w:t>,</w:t>
            </w:r>
            <w:r w:rsidRPr="00E75CB6">
              <w:rPr>
                <w:rFonts w:ascii="Aptos" w:hAnsi="Aptos"/>
                <w:sz w:val="16"/>
                <w:szCs w:val="16"/>
              </w:rPr>
              <w:t>411</w:t>
            </w:r>
          </w:p>
        </w:tc>
        <w:tc>
          <w:tcPr>
            <w:tcW w:w="604" w:type="dxa"/>
            <w:noWrap/>
            <w:hideMark/>
          </w:tcPr>
          <w:p w14:paraId="16C70084" w14:textId="4D31DBB8" w:rsidR="00A53F38" w:rsidRPr="00145E05" w:rsidRDefault="00A53F38" w:rsidP="00A53F38">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1.2</w:t>
            </w:r>
          </w:p>
        </w:tc>
      </w:tr>
      <w:tr w:rsidR="000352BE" w:rsidRPr="00CA7FF4" w14:paraId="4027C230" w14:textId="77777777" w:rsidTr="6E2E25C9">
        <w:trPr>
          <w:gridAfter w:val="1"/>
          <w:wAfter w:w="8" w:type="dxa"/>
          <w:trHeight w:val="290"/>
          <w:jc w:val="center"/>
        </w:trPr>
        <w:tc>
          <w:tcPr>
            <w:tcW w:w="1795" w:type="dxa"/>
            <w:noWrap/>
          </w:tcPr>
          <w:p w14:paraId="26FF74B1" w14:textId="542D793C" w:rsidR="000352BE" w:rsidRPr="00995100" w:rsidRDefault="000352BE" w:rsidP="000352BE">
            <w:pPr>
              <w:spacing w:after="0" w:line="240" w:lineRule="auto"/>
              <w:rPr>
                <w:rFonts w:ascii="Aptos Narrow" w:eastAsia="Times New Roman" w:hAnsi="Aptos Narrow" w:cs="Times New Roman"/>
                <w:color w:val="000000"/>
                <w:sz w:val="20"/>
                <w:szCs w:val="20"/>
              </w:rPr>
            </w:pPr>
            <w:r w:rsidRPr="00995100">
              <w:rPr>
                <w:rFonts w:ascii="Aptos Narrow" w:hAnsi="Aptos Narrow"/>
                <w:sz w:val="20"/>
                <w:szCs w:val="20"/>
              </w:rPr>
              <w:t>HL</w:t>
            </w:r>
          </w:p>
        </w:tc>
        <w:tc>
          <w:tcPr>
            <w:tcW w:w="901" w:type="dxa"/>
            <w:noWrap/>
          </w:tcPr>
          <w:p w14:paraId="312C6618" w14:textId="6F90DDCB" w:rsidR="000352BE" w:rsidRPr="00145E05" w:rsidRDefault="000352BE" w:rsidP="000352BE">
            <w:pPr>
              <w:spacing w:after="0" w:line="240" w:lineRule="auto"/>
              <w:jc w:val="right"/>
              <w:rPr>
                <w:rFonts w:ascii="Aptos" w:hAnsi="Aptos"/>
                <w:sz w:val="16"/>
                <w:szCs w:val="16"/>
              </w:rPr>
            </w:pPr>
            <w:r w:rsidRPr="00145E05">
              <w:rPr>
                <w:sz w:val="16"/>
                <w:szCs w:val="16"/>
              </w:rPr>
              <w:t>34</w:t>
            </w:r>
          </w:p>
        </w:tc>
        <w:tc>
          <w:tcPr>
            <w:tcW w:w="863" w:type="dxa"/>
            <w:noWrap/>
          </w:tcPr>
          <w:p w14:paraId="0F557E9D" w14:textId="23999D46" w:rsidR="000352BE" w:rsidRPr="00145E05" w:rsidRDefault="000352BE" w:rsidP="000352BE">
            <w:pPr>
              <w:spacing w:after="0" w:line="240" w:lineRule="auto"/>
              <w:jc w:val="right"/>
              <w:rPr>
                <w:rFonts w:ascii="Aptos" w:hAnsi="Aptos"/>
                <w:sz w:val="16"/>
                <w:szCs w:val="16"/>
              </w:rPr>
            </w:pPr>
            <w:r w:rsidRPr="00145E05">
              <w:rPr>
                <w:sz w:val="16"/>
                <w:szCs w:val="16"/>
              </w:rPr>
              <w:t>0.5</w:t>
            </w:r>
          </w:p>
        </w:tc>
        <w:tc>
          <w:tcPr>
            <w:tcW w:w="885" w:type="dxa"/>
            <w:noWrap/>
          </w:tcPr>
          <w:p w14:paraId="5DE702FB" w14:textId="573348E4" w:rsidR="000352BE" w:rsidRPr="00145E05" w:rsidRDefault="000352BE" w:rsidP="000352BE">
            <w:pPr>
              <w:spacing w:after="0" w:line="240" w:lineRule="auto"/>
              <w:jc w:val="right"/>
              <w:rPr>
                <w:rFonts w:ascii="Aptos" w:hAnsi="Aptos"/>
                <w:sz w:val="16"/>
                <w:szCs w:val="16"/>
              </w:rPr>
            </w:pPr>
            <w:r w:rsidRPr="00145E05">
              <w:rPr>
                <w:sz w:val="16"/>
                <w:szCs w:val="16"/>
              </w:rPr>
              <w:t>76</w:t>
            </w:r>
          </w:p>
        </w:tc>
        <w:tc>
          <w:tcPr>
            <w:tcW w:w="863" w:type="dxa"/>
            <w:noWrap/>
          </w:tcPr>
          <w:p w14:paraId="026A4EFF" w14:textId="65803116" w:rsidR="000352BE" w:rsidRPr="00145E05" w:rsidRDefault="000352BE" w:rsidP="000352BE">
            <w:pPr>
              <w:spacing w:after="0" w:line="240" w:lineRule="auto"/>
              <w:jc w:val="right"/>
              <w:rPr>
                <w:rFonts w:ascii="Aptos" w:hAnsi="Aptos"/>
                <w:sz w:val="16"/>
                <w:szCs w:val="16"/>
              </w:rPr>
            </w:pPr>
            <w:r w:rsidRPr="00145E05">
              <w:rPr>
                <w:sz w:val="16"/>
                <w:szCs w:val="16"/>
              </w:rPr>
              <w:t>0.7</w:t>
            </w:r>
          </w:p>
        </w:tc>
        <w:tc>
          <w:tcPr>
            <w:tcW w:w="963" w:type="dxa"/>
            <w:noWrap/>
          </w:tcPr>
          <w:p w14:paraId="4365511F" w14:textId="01E8062B" w:rsidR="000352BE" w:rsidRPr="00145E05" w:rsidRDefault="000352BE" w:rsidP="000352BE">
            <w:pPr>
              <w:spacing w:after="0" w:line="240" w:lineRule="auto"/>
              <w:jc w:val="right"/>
              <w:rPr>
                <w:rFonts w:ascii="Aptos" w:hAnsi="Aptos"/>
                <w:sz w:val="16"/>
                <w:szCs w:val="16"/>
              </w:rPr>
            </w:pPr>
            <w:r w:rsidRPr="00145E05">
              <w:rPr>
                <w:sz w:val="16"/>
                <w:szCs w:val="16"/>
              </w:rPr>
              <w:t>112</w:t>
            </w:r>
          </w:p>
        </w:tc>
        <w:tc>
          <w:tcPr>
            <w:tcW w:w="905" w:type="dxa"/>
            <w:noWrap/>
          </w:tcPr>
          <w:p w14:paraId="20E5ECDB" w14:textId="3D4145AF" w:rsidR="000352BE" w:rsidRPr="00145E05" w:rsidRDefault="000352BE" w:rsidP="000352BE">
            <w:pPr>
              <w:spacing w:after="0" w:line="240" w:lineRule="auto"/>
              <w:jc w:val="right"/>
              <w:rPr>
                <w:rFonts w:ascii="Aptos" w:hAnsi="Aptos"/>
                <w:sz w:val="16"/>
                <w:szCs w:val="16"/>
              </w:rPr>
            </w:pPr>
            <w:r w:rsidRPr="00145E05">
              <w:rPr>
                <w:sz w:val="16"/>
                <w:szCs w:val="16"/>
              </w:rPr>
              <w:t>1.1</w:t>
            </w:r>
          </w:p>
        </w:tc>
        <w:tc>
          <w:tcPr>
            <w:tcW w:w="830" w:type="dxa"/>
            <w:noWrap/>
          </w:tcPr>
          <w:p w14:paraId="2FBC48D4" w14:textId="2105CC91" w:rsidR="000352BE" w:rsidRPr="00E75CB6" w:rsidRDefault="000352BE" w:rsidP="000352BE">
            <w:pPr>
              <w:spacing w:after="0" w:line="240" w:lineRule="auto"/>
              <w:jc w:val="right"/>
              <w:rPr>
                <w:rFonts w:ascii="Aptos" w:eastAsia="Times New Roman" w:hAnsi="Aptos" w:cs="Times New Roman"/>
                <w:color w:val="000000"/>
                <w:sz w:val="16"/>
                <w:szCs w:val="16"/>
              </w:rPr>
            </w:pPr>
            <w:r w:rsidRPr="00E75CB6">
              <w:rPr>
                <w:sz w:val="16"/>
                <w:szCs w:val="16"/>
              </w:rPr>
              <w:t>3</w:t>
            </w:r>
          </w:p>
        </w:tc>
        <w:tc>
          <w:tcPr>
            <w:tcW w:w="942" w:type="dxa"/>
            <w:noWrap/>
          </w:tcPr>
          <w:p w14:paraId="6542BA7D" w14:textId="76858F05" w:rsidR="000352BE" w:rsidRPr="00E75CB6" w:rsidRDefault="000352BE" w:rsidP="000352BE">
            <w:pPr>
              <w:spacing w:after="0" w:line="240" w:lineRule="auto"/>
              <w:jc w:val="right"/>
              <w:rPr>
                <w:rFonts w:ascii="Aptos" w:eastAsia="Times New Roman" w:hAnsi="Aptos" w:cs="Times New Roman"/>
                <w:color w:val="000000"/>
                <w:sz w:val="16"/>
                <w:szCs w:val="16"/>
              </w:rPr>
            </w:pPr>
            <w:r w:rsidRPr="00E75CB6">
              <w:rPr>
                <w:sz w:val="16"/>
                <w:szCs w:val="16"/>
              </w:rPr>
              <w:t>1.2</w:t>
            </w:r>
          </w:p>
        </w:tc>
        <w:tc>
          <w:tcPr>
            <w:tcW w:w="1009" w:type="dxa"/>
          </w:tcPr>
          <w:p w14:paraId="4BF94692" w14:textId="0C1B2EE9" w:rsidR="000352BE" w:rsidRPr="00E75CB6" w:rsidRDefault="000352BE" w:rsidP="000352BE">
            <w:pPr>
              <w:spacing w:after="0" w:line="240" w:lineRule="auto"/>
              <w:jc w:val="right"/>
              <w:rPr>
                <w:rFonts w:ascii="Aptos" w:hAnsi="Aptos"/>
                <w:sz w:val="16"/>
                <w:szCs w:val="16"/>
              </w:rPr>
            </w:pPr>
            <w:r w:rsidRPr="00E75CB6">
              <w:rPr>
                <w:sz w:val="16"/>
                <w:szCs w:val="16"/>
              </w:rPr>
              <w:t>805</w:t>
            </w:r>
          </w:p>
        </w:tc>
        <w:tc>
          <w:tcPr>
            <w:tcW w:w="657" w:type="dxa"/>
          </w:tcPr>
          <w:p w14:paraId="35151DDD" w14:textId="09E34D15" w:rsidR="000352BE" w:rsidRPr="00E75CB6" w:rsidRDefault="000352BE" w:rsidP="000352BE">
            <w:pPr>
              <w:spacing w:after="0" w:line="240" w:lineRule="auto"/>
              <w:jc w:val="right"/>
              <w:rPr>
                <w:rFonts w:ascii="Aptos" w:hAnsi="Aptos"/>
                <w:sz w:val="16"/>
                <w:szCs w:val="16"/>
              </w:rPr>
            </w:pPr>
            <w:r w:rsidRPr="00E75CB6">
              <w:rPr>
                <w:sz w:val="16"/>
                <w:szCs w:val="16"/>
              </w:rPr>
              <w:t>0.5</w:t>
            </w:r>
          </w:p>
        </w:tc>
        <w:tc>
          <w:tcPr>
            <w:tcW w:w="815" w:type="dxa"/>
            <w:noWrap/>
          </w:tcPr>
          <w:p w14:paraId="0627846D" w14:textId="48CE114F" w:rsidR="000352BE" w:rsidRPr="00E75CB6" w:rsidRDefault="000352BE" w:rsidP="000352BE">
            <w:pPr>
              <w:spacing w:after="0" w:line="240" w:lineRule="auto"/>
              <w:jc w:val="right"/>
              <w:rPr>
                <w:rFonts w:ascii="Aptos" w:hAnsi="Aptos"/>
                <w:sz w:val="16"/>
                <w:szCs w:val="16"/>
              </w:rPr>
            </w:pPr>
            <w:r w:rsidRPr="00E75CB6">
              <w:rPr>
                <w:sz w:val="16"/>
                <w:szCs w:val="16"/>
              </w:rPr>
              <w:t>1</w:t>
            </w:r>
            <w:r w:rsidR="00B34420">
              <w:rPr>
                <w:sz w:val="16"/>
                <w:szCs w:val="16"/>
              </w:rPr>
              <w:t>,</w:t>
            </w:r>
            <w:r w:rsidRPr="00E75CB6">
              <w:rPr>
                <w:sz w:val="16"/>
                <w:szCs w:val="16"/>
              </w:rPr>
              <w:t>050</w:t>
            </w:r>
          </w:p>
        </w:tc>
        <w:tc>
          <w:tcPr>
            <w:tcW w:w="604" w:type="dxa"/>
            <w:noWrap/>
          </w:tcPr>
          <w:p w14:paraId="350FF49C" w14:textId="4EB29A7E" w:rsidR="000352BE" w:rsidRPr="00145E05" w:rsidRDefault="000352BE" w:rsidP="000352BE">
            <w:pPr>
              <w:spacing w:after="0" w:line="240" w:lineRule="auto"/>
              <w:jc w:val="right"/>
              <w:rPr>
                <w:rFonts w:ascii="Aptos" w:hAnsi="Aptos"/>
                <w:sz w:val="16"/>
                <w:szCs w:val="16"/>
              </w:rPr>
            </w:pPr>
            <w:r w:rsidRPr="00145E05">
              <w:rPr>
                <w:sz w:val="16"/>
                <w:szCs w:val="16"/>
              </w:rPr>
              <w:t>0.5</w:t>
            </w:r>
          </w:p>
        </w:tc>
      </w:tr>
      <w:tr w:rsidR="000352BE" w:rsidRPr="00CA7FF4" w14:paraId="564965E1" w14:textId="77777777" w:rsidTr="6E2E25C9">
        <w:trPr>
          <w:gridAfter w:val="1"/>
          <w:wAfter w:w="8" w:type="dxa"/>
          <w:trHeight w:val="290"/>
          <w:jc w:val="center"/>
        </w:trPr>
        <w:tc>
          <w:tcPr>
            <w:tcW w:w="1795" w:type="dxa"/>
            <w:noWrap/>
            <w:vAlign w:val="bottom"/>
            <w:hideMark/>
          </w:tcPr>
          <w:p w14:paraId="16C10D3F" w14:textId="77777777" w:rsidR="000352BE" w:rsidRPr="00995100" w:rsidRDefault="000352BE" w:rsidP="000352BE">
            <w:pPr>
              <w:spacing w:after="0" w:line="240" w:lineRule="auto"/>
              <w:rPr>
                <w:rFonts w:ascii="Aptos Narrow" w:eastAsia="Times New Roman" w:hAnsi="Aptos Narrow" w:cs="Times New Roman"/>
                <w:color w:val="000000"/>
                <w:sz w:val="20"/>
                <w:szCs w:val="20"/>
              </w:rPr>
            </w:pPr>
            <w:r w:rsidRPr="00995100">
              <w:rPr>
                <w:rFonts w:ascii="Aptos Narrow" w:eastAsia="Times New Roman" w:hAnsi="Aptos Narrow" w:cs="Times New Roman"/>
                <w:color w:val="000000"/>
                <w:sz w:val="20"/>
                <w:szCs w:val="20"/>
              </w:rPr>
              <w:t>Kidney</w:t>
            </w:r>
          </w:p>
        </w:tc>
        <w:tc>
          <w:tcPr>
            <w:tcW w:w="901" w:type="dxa"/>
            <w:noWrap/>
          </w:tcPr>
          <w:p w14:paraId="0725E54F" w14:textId="05E8CADC"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164</w:t>
            </w:r>
          </w:p>
        </w:tc>
        <w:tc>
          <w:tcPr>
            <w:tcW w:w="863" w:type="dxa"/>
            <w:noWrap/>
          </w:tcPr>
          <w:p w14:paraId="53DABCBF" w14:textId="4EBB0681"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2.5</w:t>
            </w:r>
          </w:p>
        </w:tc>
        <w:tc>
          <w:tcPr>
            <w:tcW w:w="885" w:type="dxa"/>
            <w:noWrap/>
          </w:tcPr>
          <w:p w14:paraId="0987DC4F" w14:textId="528B74F2"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417</w:t>
            </w:r>
          </w:p>
        </w:tc>
        <w:tc>
          <w:tcPr>
            <w:tcW w:w="863" w:type="dxa"/>
            <w:noWrap/>
          </w:tcPr>
          <w:p w14:paraId="3C1B6BE9" w14:textId="17854E5F"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3.8</w:t>
            </w:r>
          </w:p>
        </w:tc>
        <w:tc>
          <w:tcPr>
            <w:tcW w:w="963" w:type="dxa"/>
            <w:noWrap/>
          </w:tcPr>
          <w:p w14:paraId="03079FBE" w14:textId="77CE415F"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384</w:t>
            </w:r>
          </w:p>
        </w:tc>
        <w:tc>
          <w:tcPr>
            <w:tcW w:w="905" w:type="dxa"/>
            <w:noWrap/>
          </w:tcPr>
          <w:p w14:paraId="5687E42F" w14:textId="3EAECC27"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3.8</w:t>
            </w:r>
          </w:p>
        </w:tc>
        <w:tc>
          <w:tcPr>
            <w:tcW w:w="830" w:type="dxa"/>
            <w:noWrap/>
          </w:tcPr>
          <w:p w14:paraId="3649C6B4" w14:textId="1A6F4B20" w:rsidR="000352BE" w:rsidRPr="00E75CB6" w:rsidRDefault="000352BE" w:rsidP="000352BE">
            <w:pPr>
              <w:spacing w:after="0" w:line="240" w:lineRule="auto"/>
              <w:jc w:val="right"/>
              <w:rPr>
                <w:rFonts w:ascii="Aptos" w:eastAsia="Times New Roman" w:hAnsi="Aptos" w:cs="Times New Roman"/>
                <w:color w:val="000000"/>
                <w:sz w:val="16"/>
                <w:szCs w:val="16"/>
              </w:rPr>
            </w:pPr>
            <w:r w:rsidRPr="00E75CB6">
              <w:rPr>
                <w:sz w:val="16"/>
                <w:szCs w:val="16"/>
              </w:rPr>
              <w:t>8</w:t>
            </w:r>
          </w:p>
        </w:tc>
        <w:tc>
          <w:tcPr>
            <w:tcW w:w="942" w:type="dxa"/>
            <w:noWrap/>
          </w:tcPr>
          <w:p w14:paraId="4758B9E3" w14:textId="3AA1C418" w:rsidR="000352BE" w:rsidRPr="00E75CB6" w:rsidRDefault="000352BE" w:rsidP="000352BE">
            <w:pPr>
              <w:spacing w:after="0" w:line="240" w:lineRule="auto"/>
              <w:jc w:val="right"/>
              <w:rPr>
                <w:rFonts w:ascii="Aptos" w:eastAsia="Times New Roman" w:hAnsi="Aptos" w:cs="Times New Roman"/>
                <w:color w:val="000000"/>
                <w:sz w:val="16"/>
                <w:szCs w:val="16"/>
              </w:rPr>
            </w:pPr>
            <w:r w:rsidRPr="00E75CB6">
              <w:rPr>
                <w:sz w:val="16"/>
                <w:szCs w:val="16"/>
              </w:rPr>
              <w:t>3.1</w:t>
            </w:r>
          </w:p>
        </w:tc>
        <w:tc>
          <w:tcPr>
            <w:tcW w:w="1009" w:type="dxa"/>
          </w:tcPr>
          <w:p w14:paraId="2666FAA5" w14:textId="56135938" w:rsidR="000352BE" w:rsidRPr="00E75CB6" w:rsidRDefault="000352BE" w:rsidP="000352BE">
            <w:pPr>
              <w:spacing w:after="0" w:line="240" w:lineRule="auto"/>
              <w:jc w:val="right"/>
              <w:rPr>
                <w:rFonts w:ascii="Aptos" w:hAnsi="Aptos"/>
                <w:sz w:val="16"/>
                <w:szCs w:val="16"/>
              </w:rPr>
            </w:pPr>
            <w:r w:rsidRPr="00E75CB6">
              <w:rPr>
                <w:rFonts w:ascii="Aptos" w:hAnsi="Aptos"/>
                <w:sz w:val="16"/>
                <w:szCs w:val="16"/>
              </w:rPr>
              <w:t>5</w:t>
            </w:r>
            <w:r w:rsidR="00B34420">
              <w:rPr>
                <w:rFonts w:ascii="Aptos" w:hAnsi="Aptos"/>
                <w:sz w:val="16"/>
                <w:szCs w:val="16"/>
              </w:rPr>
              <w:t>,</w:t>
            </w:r>
            <w:r w:rsidRPr="00E75CB6">
              <w:rPr>
                <w:rFonts w:ascii="Aptos" w:hAnsi="Aptos"/>
                <w:sz w:val="16"/>
                <w:szCs w:val="16"/>
              </w:rPr>
              <w:t>675</w:t>
            </w:r>
          </w:p>
        </w:tc>
        <w:tc>
          <w:tcPr>
            <w:tcW w:w="657" w:type="dxa"/>
          </w:tcPr>
          <w:p w14:paraId="292057DB" w14:textId="1C1C7C42" w:rsidR="000352BE" w:rsidRPr="00E75CB6" w:rsidRDefault="000352BE" w:rsidP="000352BE">
            <w:pPr>
              <w:spacing w:after="0" w:line="240" w:lineRule="auto"/>
              <w:jc w:val="right"/>
              <w:rPr>
                <w:rFonts w:ascii="Aptos" w:hAnsi="Aptos"/>
                <w:sz w:val="16"/>
                <w:szCs w:val="16"/>
              </w:rPr>
            </w:pPr>
            <w:r w:rsidRPr="00E75CB6">
              <w:rPr>
                <w:rFonts w:ascii="Aptos" w:hAnsi="Aptos"/>
                <w:sz w:val="16"/>
                <w:szCs w:val="16"/>
              </w:rPr>
              <w:t>3.4</w:t>
            </w:r>
          </w:p>
        </w:tc>
        <w:tc>
          <w:tcPr>
            <w:tcW w:w="815" w:type="dxa"/>
            <w:noWrap/>
            <w:hideMark/>
          </w:tcPr>
          <w:p w14:paraId="31E012C8" w14:textId="247AD586" w:rsidR="000352BE" w:rsidRPr="00E75CB6" w:rsidRDefault="000352BE" w:rsidP="000352BE">
            <w:pPr>
              <w:spacing w:after="0" w:line="240" w:lineRule="auto"/>
              <w:jc w:val="right"/>
              <w:rPr>
                <w:rFonts w:ascii="Aptos" w:eastAsia="Times New Roman" w:hAnsi="Aptos" w:cs="Times New Roman"/>
                <w:color w:val="000000"/>
                <w:sz w:val="16"/>
                <w:szCs w:val="16"/>
              </w:rPr>
            </w:pPr>
            <w:r w:rsidRPr="00E75CB6">
              <w:rPr>
                <w:rFonts w:ascii="Aptos" w:hAnsi="Aptos"/>
                <w:sz w:val="16"/>
                <w:szCs w:val="16"/>
              </w:rPr>
              <w:t>6</w:t>
            </w:r>
            <w:r w:rsidR="00B34420">
              <w:rPr>
                <w:rFonts w:ascii="Aptos" w:hAnsi="Aptos"/>
                <w:sz w:val="16"/>
                <w:szCs w:val="16"/>
              </w:rPr>
              <w:t>,</w:t>
            </w:r>
            <w:r w:rsidRPr="00E75CB6">
              <w:rPr>
                <w:rFonts w:ascii="Aptos" w:hAnsi="Aptos"/>
                <w:sz w:val="16"/>
                <w:szCs w:val="16"/>
              </w:rPr>
              <w:t>733</w:t>
            </w:r>
          </w:p>
        </w:tc>
        <w:tc>
          <w:tcPr>
            <w:tcW w:w="604" w:type="dxa"/>
            <w:noWrap/>
            <w:hideMark/>
          </w:tcPr>
          <w:p w14:paraId="7C3D49E9" w14:textId="7DA9BA67"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3.4</w:t>
            </w:r>
          </w:p>
        </w:tc>
      </w:tr>
      <w:tr w:rsidR="000352BE" w:rsidRPr="00CA7FF4" w14:paraId="1FA5B9A3" w14:textId="77777777" w:rsidTr="6E2E25C9">
        <w:trPr>
          <w:gridAfter w:val="1"/>
          <w:wAfter w:w="8" w:type="dxa"/>
          <w:trHeight w:val="290"/>
          <w:jc w:val="center"/>
        </w:trPr>
        <w:tc>
          <w:tcPr>
            <w:tcW w:w="1795" w:type="dxa"/>
            <w:noWrap/>
            <w:vAlign w:val="bottom"/>
            <w:hideMark/>
          </w:tcPr>
          <w:p w14:paraId="58D65ADA" w14:textId="77777777" w:rsidR="000352BE" w:rsidRPr="00995100" w:rsidRDefault="000352BE" w:rsidP="000352BE">
            <w:pPr>
              <w:spacing w:after="0" w:line="240" w:lineRule="auto"/>
              <w:rPr>
                <w:rFonts w:ascii="Aptos Narrow" w:eastAsia="Times New Roman" w:hAnsi="Aptos Narrow" w:cs="Times New Roman"/>
                <w:color w:val="000000"/>
                <w:sz w:val="20"/>
                <w:szCs w:val="20"/>
              </w:rPr>
            </w:pPr>
            <w:r w:rsidRPr="00995100">
              <w:rPr>
                <w:rFonts w:ascii="Aptos Narrow" w:eastAsia="Times New Roman" w:hAnsi="Aptos Narrow" w:cs="Times New Roman"/>
                <w:color w:val="000000"/>
                <w:sz w:val="20"/>
                <w:szCs w:val="20"/>
              </w:rPr>
              <w:t>Larynx</w:t>
            </w:r>
          </w:p>
        </w:tc>
        <w:tc>
          <w:tcPr>
            <w:tcW w:w="901" w:type="dxa"/>
            <w:noWrap/>
          </w:tcPr>
          <w:p w14:paraId="32684F89" w14:textId="77F55F9F"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20</w:t>
            </w:r>
          </w:p>
        </w:tc>
        <w:tc>
          <w:tcPr>
            <w:tcW w:w="863" w:type="dxa"/>
            <w:noWrap/>
          </w:tcPr>
          <w:p w14:paraId="66C01BA6" w14:textId="1B625205"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0.3</w:t>
            </w:r>
          </w:p>
        </w:tc>
        <w:tc>
          <w:tcPr>
            <w:tcW w:w="885" w:type="dxa"/>
            <w:noWrap/>
          </w:tcPr>
          <w:p w14:paraId="72F1AA2F" w14:textId="45EC477F"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74</w:t>
            </w:r>
          </w:p>
        </w:tc>
        <w:tc>
          <w:tcPr>
            <w:tcW w:w="863" w:type="dxa"/>
            <w:noWrap/>
          </w:tcPr>
          <w:p w14:paraId="3C1AC915" w14:textId="7E476514"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0.7</w:t>
            </w:r>
          </w:p>
        </w:tc>
        <w:tc>
          <w:tcPr>
            <w:tcW w:w="963" w:type="dxa"/>
            <w:noWrap/>
          </w:tcPr>
          <w:p w14:paraId="6AA0F5C8" w14:textId="52DACAB6"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76</w:t>
            </w:r>
          </w:p>
        </w:tc>
        <w:tc>
          <w:tcPr>
            <w:tcW w:w="905" w:type="dxa"/>
            <w:noWrap/>
          </w:tcPr>
          <w:p w14:paraId="3C01DA9D" w14:textId="2E9F7A17"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0.8</w:t>
            </w:r>
          </w:p>
        </w:tc>
        <w:tc>
          <w:tcPr>
            <w:tcW w:w="830" w:type="dxa"/>
            <w:noWrap/>
          </w:tcPr>
          <w:p w14:paraId="2E2C9486" w14:textId="6AECB2C5" w:rsidR="000352BE" w:rsidRPr="00E75CB6" w:rsidRDefault="000352BE" w:rsidP="000352BE">
            <w:pPr>
              <w:spacing w:after="0" w:line="240" w:lineRule="auto"/>
              <w:jc w:val="right"/>
              <w:rPr>
                <w:rFonts w:ascii="Aptos" w:eastAsia="Times New Roman" w:hAnsi="Aptos" w:cs="Times New Roman"/>
                <w:color w:val="000000"/>
                <w:sz w:val="16"/>
                <w:szCs w:val="16"/>
              </w:rPr>
            </w:pPr>
            <w:r w:rsidRPr="00E75CB6">
              <w:rPr>
                <w:sz w:val="16"/>
                <w:szCs w:val="16"/>
              </w:rPr>
              <w:t>4</w:t>
            </w:r>
          </w:p>
        </w:tc>
        <w:tc>
          <w:tcPr>
            <w:tcW w:w="942" w:type="dxa"/>
            <w:noWrap/>
          </w:tcPr>
          <w:p w14:paraId="7F4AAA33" w14:textId="1593188B" w:rsidR="000352BE" w:rsidRPr="00E75CB6" w:rsidRDefault="000352BE" w:rsidP="000352BE">
            <w:pPr>
              <w:spacing w:after="0" w:line="240" w:lineRule="auto"/>
              <w:jc w:val="right"/>
              <w:rPr>
                <w:rFonts w:ascii="Aptos" w:eastAsia="Times New Roman" w:hAnsi="Aptos" w:cs="Times New Roman"/>
                <w:color w:val="000000"/>
                <w:sz w:val="16"/>
                <w:szCs w:val="16"/>
              </w:rPr>
            </w:pPr>
            <w:r w:rsidRPr="00E75CB6">
              <w:rPr>
                <w:sz w:val="16"/>
                <w:szCs w:val="16"/>
              </w:rPr>
              <w:t>1.5</w:t>
            </w:r>
          </w:p>
        </w:tc>
        <w:tc>
          <w:tcPr>
            <w:tcW w:w="1009" w:type="dxa"/>
          </w:tcPr>
          <w:p w14:paraId="7E4F6D1B" w14:textId="10F9B14C" w:rsidR="000352BE" w:rsidRPr="00E75CB6" w:rsidRDefault="000352BE" w:rsidP="000352BE">
            <w:pPr>
              <w:spacing w:after="0" w:line="240" w:lineRule="auto"/>
              <w:jc w:val="right"/>
              <w:rPr>
                <w:rFonts w:ascii="Aptos" w:hAnsi="Aptos"/>
                <w:sz w:val="16"/>
                <w:szCs w:val="16"/>
              </w:rPr>
            </w:pPr>
            <w:r w:rsidRPr="00E75CB6">
              <w:rPr>
                <w:rFonts w:ascii="Aptos" w:hAnsi="Aptos"/>
                <w:sz w:val="16"/>
                <w:szCs w:val="16"/>
              </w:rPr>
              <w:t>1</w:t>
            </w:r>
            <w:r w:rsidR="00B34420">
              <w:rPr>
                <w:rFonts w:ascii="Aptos" w:hAnsi="Aptos"/>
                <w:sz w:val="16"/>
                <w:szCs w:val="16"/>
              </w:rPr>
              <w:t>,</w:t>
            </w:r>
            <w:r w:rsidRPr="00E75CB6">
              <w:rPr>
                <w:rFonts w:ascii="Aptos" w:hAnsi="Aptos"/>
                <w:sz w:val="16"/>
                <w:szCs w:val="16"/>
              </w:rPr>
              <w:t>078</w:t>
            </w:r>
          </w:p>
        </w:tc>
        <w:tc>
          <w:tcPr>
            <w:tcW w:w="657" w:type="dxa"/>
          </w:tcPr>
          <w:p w14:paraId="3DCAE718" w14:textId="6D276DF8" w:rsidR="000352BE" w:rsidRPr="00E75CB6" w:rsidRDefault="000352BE" w:rsidP="000352BE">
            <w:pPr>
              <w:spacing w:after="0" w:line="240" w:lineRule="auto"/>
              <w:jc w:val="right"/>
              <w:rPr>
                <w:rFonts w:ascii="Aptos" w:hAnsi="Aptos"/>
                <w:sz w:val="16"/>
                <w:szCs w:val="16"/>
              </w:rPr>
            </w:pPr>
            <w:r w:rsidRPr="00E75CB6">
              <w:rPr>
                <w:rFonts w:ascii="Aptos" w:hAnsi="Aptos"/>
                <w:sz w:val="16"/>
                <w:szCs w:val="16"/>
              </w:rPr>
              <w:t>0.6</w:t>
            </w:r>
          </w:p>
        </w:tc>
        <w:tc>
          <w:tcPr>
            <w:tcW w:w="815" w:type="dxa"/>
            <w:noWrap/>
            <w:hideMark/>
          </w:tcPr>
          <w:p w14:paraId="6E705857" w14:textId="175E36A5" w:rsidR="000352BE" w:rsidRPr="00E75CB6" w:rsidRDefault="000352BE" w:rsidP="000352BE">
            <w:pPr>
              <w:spacing w:after="0" w:line="240" w:lineRule="auto"/>
              <w:jc w:val="right"/>
              <w:rPr>
                <w:rFonts w:ascii="Aptos" w:eastAsia="Times New Roman" w:hAnsi="Aptos" w:cs="Times New Roman"/>
                <w:color w:val="000000"/>
                <w:sz w:val="16"/>
                <w:szCs w:val="16"/>
              </w:rPr>
            </w:pPr>
            <w:r w:rsidRPr="00E75CB6">
              <w:rPr>
                <w:rFonts w:ascii="Aptos" w:hAnsi="Aptos"/>
                <w:sz w:val="16"/>
                <w:szCs w:val="16"/>
              </w:rPr>
              <w:t>1</w:t>
            </w:r>
            <w:r w:rsidR="00B34420">
              <w:rPr>
                <w:rFonts w:ascii="Aptos" w:hAnsi="Aptos"/>
                <w:sz w:val="16"/>
                <w:szCs w:val="16"/>
              </w:rPr>
              <w:t>,</w:t>
            </w:r>
            <w:r w:rsidRPr="00E75CB6">
              <w:rPr>
                <w:rFonts w:ascii="Aptos" w:hAnsi="Aptos"/>
                <w:sz w:val="16"/>
                <w:szCs w:val="16"/>
              </w:rPr>
              <w:t>265</w:t>
            </w:r>
          </w:p>
        </w:tc>
        <w:tc>
          <w:tcPr>
            <w:tcW w:w="604" w:type="dxa"/>
            <w:noWrap/>
            <w:hideMark/>
          </w:tcPr>
          <w:p w14:paraId="66F9FE82" w14:textId="2749AEC2"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0.6</w:t>
            </w:r>
          </w:p>
        </w:tc>
      </w:tr>
      <w:tr w:rsidR="000352BE" w:rsidRPr="00CA7FF4" w14:paraId="0A1525C4" w14:textId="77777777" w:rsidTr="6E2E25C9">
        <w:trPr>
          <w:gridAfter w:val="1"/>
          <w:wAfter w:w="8" w:type="dxa"/>
          <w:trHeight w:val="290"/>
          <w:jc w:val="center"/>
        </w:trPr>
        <w:tc>
          <w:tcPr>
            <w:tcW w:w="1795" w:type="dxa"/>
            <w:noWrap/>
            <w:vAlign w:val="bottom"/>
            <w:hideMark/>
          </w:tcPr>
          <w:p w14:paraId="33CF7815" w14:textId="77777777" w:rsidR="000352BE" w:rsidRPr="00995100" w:rsidRDefault="000352BE" w:rsidP="000352BE">
            <w:pPr>
              <w:spacing w:after="0" w:line="240" w:lineRule="auto"/>
              <w:rPr>
                <w:rFonts w:ascii="Aptos Narrow" w:eastAsia="Times New Roman" w:hAnsi="Aptos Narrow" w:cs="Times New Roman"/>
                <w:color w:val="000000"/>
                <w:sz w:val="20"/>
                <w:szCs w:val="20"/>
              </w:rPr>
            </w:pPr>
            <w:r w:rsidRPr="00995100">
              <w:rPr>
                <w:rFonts w:ascii="Aptos Narrow" w:eastAsia="Times New Roman" w:hAnsi="Aptos Narrow" w:cs="Times New Roman"/>
                <w:color w:val="000000"/>
                <w:sz w:val="20"/>
                <w:szCs w:val="20"/>
              </w:rPr>
              <w:t>Leukemia</w:t>
            </w:r>
          </w:p>
        </w:tc>
        <w:tc>
          <w:tcPr>
            <w:tcW w:w="901" w:type="dxa"/>
            <w:noWrap/>
          </w:tcPr>
          <w:p w14:paraId="393E9D9D" w14:textId="25F15C04"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175</w:t>
            </w:r>
          </w:p>
        </w:tc>
        <w:tc>
          <w:tcPr>
            <w:tcW w:w="863" w:type="dxa"/>
            <w:noWrap/>
          </w:tcPr>
          <w:p w14:paraId="32315DA9" w14:textId="3763C2E5"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2.7</w:t>
            </w:r>
          </w:p>
        </w:tc>
        <w:tc>
          <w:tcPr>
            <w:tcW w:w="885" w:type="dxa"/>
            <w:noWrap/>
          </w:tcPr>
          <w:p w14:paraId="2AE2FD21" w14:textId="5EEB7844"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259</w:t>
            </w:r>
          </w:p>
        </w:tc>
        <w:tc>
          <w:tcPr>
            <w:tcW w:w="863" w:type="dxa"/>
            <w:noWrap/>
          </w:tcPr>
          <w:p w14:paraId="6115A192" w14:textId="49270A1C"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2.4</w:t>
            </w:r>
          </w:p>
        </w:tc>
        <w:tc>
          <w:tcPr>
            <w:tcW w:w="963" w:type="dxa"/>
            <w:noWrap/>
          </w:tcPr>
          <w:p w14:paraId="15E43BED" w14:textId="371B9341"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333</w:t>
            </w:r>
          </w:p>
        </w:tc>
        <w:tc>
          <w:tcPr>
            <w:tcW w:w="905" w:type="dxa"/>
            <w:noWrap/>
          </w:tcPr>
          <w:p w14:paraId="6FDBBD6D" w14:textId="37ED08B8"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3.3</w:t>
            </w:r>
          </w:p>
        </w:tc>
        <w:tc>
          <w:tcPr>
            <w:tcW w:w="830" w:type="dxa"/>
            <w:noWrap/>
          </w:tcPr>
          <w:p w14:paraId="5BFEDFA1" w14:textId="47215267" w:rsidR="000352BE" w:rsidRPr="00E75CB6" w:rsidRDefault="000352BE" w:rsidP="000352BE">
            <w:pPr>
              <w:spacing w:after="0" w:line="240" w:lineRule="auto"/>
              <w:jc w:val="right"/>
              <w:rPr>
                <w:rFonts w:ascii="Aptos" w:eastAsia="Times New Roman" w:hAnsi="Aptos" w:cs="Times New Roman"/>
                <w:color w:val="000000"/>
                <w:sz w:val="16"/>
                <w:szCs w:val="16"/>
              </w:rPr>
            </w:pPr>
            <w:r w:rsidRPr="00E75CB6">
              <w:rPr>
                <w:sz w:val="16"/>
                <w:szCs w:val="16"/>
              </w:rPr>
              <w:t>6</w:t>
            </w:r>
          </w:p>
        </w:tc>
        <w:tc>
          <w:tcPr>
            <w:tcW w:w="942" w:type="dxa"/>
            <w:noWrap/>
          </w:tcPr>
          <w:p w14:paraId="5BD60605" w14:textId="64632550" w:rsidR="000352BE" w:rsidRPr="00E75CB6" w:rsidRDefault="000352BE" w:rsidP="000352BE">
            <w:pPr>
              <w:spacing w:after="0" w:line="240" w:lineRule="auto"/>
              <w:jc w:val="right"/>
              <w:rPr>
                <w:rFonts w:ascii="Aptos" w:eastAsia="Times New Roman" w:hAnsi="Aptos" w:cs="Times New Roman"/>
                <w:color w:val="000000"/>
                <w:sz w:val="16"/>
                <w:szCs w:val="16"/>
              </w:rPr>
            </w:pPr>
            <w:r w:rsidRPr="00E75CB6">
              <w:rPr>
                <w:sz w:val="16"/>
                <w:szCs w:val="16"/>
              </w:rPr>
              <w:t>2.3</w:t>
            </w:r>
          </w:p>
        </w:tc>
        <w:tc>
          <w:tcPr>
            <w:tcW w:w="1009" w:type="dxa"/>
          </w:tcPr>
          <w:p w14:paraId="1022E52A" w14:textId="58B77468" w:rsidR="000352BE" w:rsidRPr="00E75CB6" w:rsidRDefault="000352BE" w:rsidP="000352BE">
            <w:pPr>
              <w:spacing w:after="0" w:line="240" w:lineRule="auto"/>
              <w:jc w:val="right"/>
              <w:rPr>
                <w:rFonts w:ascii="Aptos" w:hAnsi="Aptos"/>
                <w:sz w:val="16"/>
                <w:szCs w:val="16"/>
              </w:rPr>
            </w:pPr>
            <w:r w:rsidRPr="00E75CB6">
              <w:rPr>
                <w:rFonts w:ascii="Aptos" w:hAnsi="Aptos"/>
                <w:sz w:val="16"/>
                <w:szCs w:val="16"/>
              </w:rPr>
              <w:t>4</w:t>
            </w:r>
            <w:r w:rsidR="00B34420">
              <w:rPr>
                <w:rFonts w:ascii="Aptos" w:hAnsi="Aptos"/>
                <w:sz w:val="16"/>
                <w:szCs w:val="16"/>
              </w:rPr>
              <w:t>,</w:t>
            </w:r>
            <w:r w:rsidRPr="00E75CB6">
              <w:rPr>
                <w:rFonts w:ascii="Aptos" w:hAnsi="Aptos"/>
                <w:sz w:val="16"/>
                <w:szCs w:val="16"/>
              </w:rPr>
              <w:t>836</w:t>
            </w:r>
          </w:p>
        </w:tc>
        <w:tc>
          <w:tcPr>
            <w:tcW w:w="657" w:type="dxa"/>
          </w:tcPr>
          <w:p w14:paraId="3C6220E3" w14:textId="112BEA16" w:rsidR="000352BE" w:rsidRPr="00E75CB6" w:rsidRDefault="000352BE" w:rsidP="000352BE">
            <w:pPr>
              <w:spacing w:after="0" w:line="240" w:lineRule="auto"/>
              <w:jc w:val="right"/>
              <w:rPr>
                <w:rFonts w:ascii="Aptos" w:hAnsi="Aptos"/>
                <w:sz w:val="16"/>
                <w:szCs w:val="16"/>
              </w:rPr>
            </w:pPr>
            <w:r w:rsidRPr="00E75CB6">
              <w:rPr>
                <w:rFonts w:ascii="Aptos" w:hAnsi="Aptos"/>
                <w:sz w:val="16"/>
                <w:szCs w:val="16"/>
              </w:rPr>
              <w:t>2.9</w:t>
            </w:r>
          </w:p>
        </w:tc>
        <w:tc>
          <w:tcPr>
            <w:tcW w:w="815" w:type="dxa"/>
            <w:noWrap/>
            <w:hideMark/>
          </w:tcPr>
          <w:p w14:paraId="3CB1C230" w14:textId="14631DED" w:rsidR="000352BE" w:rsidRPr="00E75CB6" w:rsidRDefault="000352BE" w:rsidP="000352BE">
            <w:pPr>
              <w:spacing w:after="0" w:line="240" w:lineRule="auto"/>
              <w:jc w:val="right"/>
              <w:rPr>
                <w:rFonts w:ascii="Aptos" w:eastAsia="Times New Roman" w:hAnsi="Aptos" w:cs="Times New Roman"/>
                <w:color w:val="000000"/>
                <w:sz w:val="16"/>
                <w:szCs w:val="16"/>
              </w:rPr>
            </w:pPr>
            <w:r w:rsidRPr="00E75CB6">
              <w:rPr>
                <w:rFonts w:ascii="Aptos" w:hAnsi="Aptos"/>
                <w:sz w:val="16"/>
                <w:szCs w:val="16"/>
              </w:rPr>
              <w:t>5</w:t>
            </w:r>
            <w:r w:rsidR="00B34420">
              <w:rPr>
                <w:rFonts w:ascii="Aptos" w:hAnsi="Aptos"/>
                <w:sz w:val="16"/>
                <w:szCs w:val="16"/>
              </w:rPr>
              <w:t>,</w:t>
            </w:r>
            <w:r w:rsidRPr="00E75CB6">
              <w:rPr>
                <w:rFonts w:ascii="Aptos" w:hAnsi="Aptos"/>
                <w:sz w:val="16"/>
                <w:szCs w:val="16"/>
              </w:rPr>
              <w:t>673</w:t>
            </w:r>
          </w:p>
        </w:tc>
        <w:tc>
          <w:tcPr>
            <w:tcW w:w="604" w:type="dxa"/>
            <w:noWrap/>
            <w:hideMark/>
          </w:tcPr>
          <w:p w14:paraId="0A737326" w14:textId="7384BC1F"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2.9</w:t>
            </w:r>
          </w:p>
        </w:tc>
      </w:tr>
      <w:tr w:rsidR="000352BE" w:rsidRPr="00CA7FF4" w14:paraId="01DCC4DB" w14:textId="77777777" w:rsidTr="6E2E25C9">
        <w:trPr>
          <w:gridAfter w:val="1"/>
          <w:wAfter w:w="8" w:type="dxa"/>
          <w:trHeight w:val="290"/>
          <w:jc w:val="center"/>
        </w:trPr>
        <w:tc>
          <w:tcPr>
            <w:tcW w:w="1795" w:type="dxa"/>
            <w:noWrap/>
            <w:vAlign w:val="bottom"/>
            <w:hideMark/>
          </w:tcPr>
          <w:p w14:paraId="68568314" w14:textId="77777777" w:rsidR="000352BE" w:rsidRPr="00995100" w:rsidRDefault="000352BE" w:rsidP="000352BE">
            <w:pPr>
              <w:spacing w:after="0" w:line="240" w:lineRule="auto"/>
              <w:rPr>
                <w:rFonts w:ascii="Aptos Narrow" w:eastAsia="Times New Roman" w:hAnsi="Aptos Narrow" w:cs="Times New Roman"/>
                <w:color w:val="000000"/>
                <w:sz w:val="20"/>
                <w:szCs w:val="20"/>
              </w:rPr>
            </w:pPr>
            <w:r w:rsidRPr="00995100">
              <w:rPr>
                <w:rFonts w:ascii="Aptos Narrow" w:eastAsia="Times New Roman" w:hAnsi="Aptos Narrow" w:cs="Times New Roman"/>
                <w:color w:val="000000"/>
                <w:sz w:val="20"/>
                <w:szCs w:val="20"/>
              </w:rPr>
              <w:t>Liver</w:t>
            </w:r>
          </w:p>
        </w:tc>
        <w:tc>
          <w:tcPr>
            <w:tcW w:w="901" w:type="dxa"/>
            <w:noWrap/>
          </w:tcPr>
          <w:p w14:paraId="59EF7CEB" w14:textId="0938A2F0"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299</w:t>
            </w:r>
          </w:p>
        </w:tc>
        <w:tc>
          <w:tcPr>
            <w:tcW w:w="863" w:type="dxa"/>
            <w:noWrap/>
          </w:tcPr>
          <w:p w14:paraId="5398175D" w14:textId="5CCF7933"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4.6</w:t>
            </w:r>
          </w:p>
        </w:tc>
        <w:tc>
          <w:tcPr>
            <w:tcW w:w="885" w:type="dxa"/>
            <w:noWrap/>
          </w:tcPr>
          <w:p w14:paraId="0CC53C61" w14:textId="14967E52"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312</w:t>
            </w:r>
          </w:p>
        </w:tc>
        <w:tc>
          <w:tcPr>
            <w:tcW w:w="863" w:type="dxa"/>
            <w:noWrap/>
          </w:tcPr>
          <w:p w14:paraId="05AA16CE" w14:textId="7018B72C"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2.8</w:t>
            </w:r>
          </w:p>
        </w:tc>
        <w:tc>
          <w:tcPr>
            <w:tcW w:w="963" w:type="dxa"/>
            <w:noWrap/>
          </w:tcPr>
          <w:p w14:paraId="69398DD6" w14:textId="7651DC65"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383</w:t>
            </w:r>
          </w:p>
        </w:tc>
        <w:tc>
          <w:tcPr>
            <w:tcW w:w="905" w:type="dxa"/>
            <w:noWrap/>
          </w:tcPr>
          <w:p w14:paraId="60034300" w14:textId="3D81150A"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3.8</w:t>
            </w:r>
          </w:p>
        </w:tc>
        <w:tc>
          <w:tcPr>
            <w:tcW w:w="830" w:type="dxa"/>
            <w:noWrap/>
          </w:tcPr>
          <w:p w14:paraId="782E454B" w14:textId="4A9B5D7B" w:rsidR="000352BE" w:rsidRPr="00E75CB6" w:rsidRDefault="000352BE" w:rsidP="000352BE">
            <w:pPr>
              <w:spacing w:after="0" w:line="240" w:lineRule="auto"/>
              <w:jc w:val="right"/>
              <w:rPr>
                <w:rFonts w:ascii="Aptos" w:eastAsia="Times New Roman" w:hAnsi="Aptos" w:cs="Times New Roman"/>
                <w:color w:val="000000"/>
                <w:sz w:val="16"/>
                <w:szCs w:val="16"/>
              </w:rPr>
            </w:pPr>
            <w:r w:rsidRPr="00E75CB6">
              <w:rPr>
                <w:sz w:val="16"/>
                <w:szCs w:val="16"/>
              </w:rPr>
              <w:t>10</w:t>
            </w:r>
          </w:p>
        </w:tc>
        <w:tc>
          <w:tcPr>
            <w:tcW w:w="942" w:type="dxa"/>
            <w:noWrap/>
          </w:tcPr>
          <w:p w14:paraId="22253679" w14:textId="455E1558" w:rsidR="000352BE" w:rsidRPr="00E75CB6" w:rsidRDefault="000352BE" w:rsidP="000352BE">
            <w:pPr>
              <w:spacing w:after="0" w:line="240" w:lineRule="auto"/>
              <w:jc w:val="right"/>
              <w:rPr>
                <w:rFonts w:ascii="Aptos" w:eastAsia="Times New Roman" w:hAnsi="Aptos" w:cs="Times New Roman"/>
                <w:color w:val="000000"/>
                <w:sz w:val="16"/>
                <w:szCs w:val="16"/>
              </w:rPr>
            </w:pPr>
            <w:r w:rsidRPr="00E75CB6">
              <w:rPr>
                <w:sz w:val="16"/>
                <w:szCs w:val="16"/>
              </w:rPr>
              <w:t>3.8</w:t>
            </w:r>
          </w:p>
        </w:tc>
        <w:tc>
          <w:tcPr>
            <w:tcW w:w="1009" w:type="dxa"/>
          </w:tcPr>
          <w:p w14:paraId="556CECA4" w14:textId="05E26132" w:rsidR="000352BE" w:rsidRPr="00E75CB6" w:rsidRDefault="000352BE" w:rsidP="000352BE">
            <w:pPr>
              <w:spacing w:after="0" w:line="240" w:lineRule="auto"/>
              <w:jc w:val="right"/>
              <w:rPr>
                <w:rFonts w:ascii="Aptos" w:hAnsi="Aptos"/>
                <w:sz w:val="16"/>
                <w:szCs w:val="16"/>
              </w:rPr>
            </w:pPr>
            <w:r w:rsidRPr="00E75CB6">
              <w:rPr>
                <w:rFonts w:ascii="Aptos" w:hAnsi="Aptos"/>
                <w:sz w:val="16"/>
                <w:szCs w:val="16"/>
              </w:rPr>
              <w:t>3</w:t>
            </w:r>
            <w:r w:rsidR="00B34420">
              <w:rPr>
                <w:rFonts w:ascii="Aptos" w:hAnsi="Aptos"/>
                <w:sz w:val="16"/>
                <w:szCs w:val="16"/>
              </w:rPr>
              <w:t>,</w:t>
            </w:r>
            <w:r w:rsidRPr="00E75CB6">
              <w:rPr>
                <w:rFonts w:ascii="Aptos" w:hAnsi="Aptos"/>
                <w:sz w:val="16"/>
                <w:szCs w:val="16"/>
              </w:rPr>
              <w:t>030</w:t>
            </w:r>
          </w:p>
        </w:tc>
        <w:tc>
          <w:tcPr>
            <w:tcW w:w="657" w:type="dxa"/>
          </w:tcPr>
          <w:p w14:paraId="36F3DC9E" w14:textId="4DF3BF88" w:rsidR="000352BE" w:rsidRPr="00E75CB6" w:rsidRDefault="000352BE" w:rsidP="000352BE">
            <w:pPr>
              <w:spacing w:after="0" w:line="240" w:lineRule="auto"/>
              <w:jc w:val="right"/>
              <w:rPr>
                <w:rFonts w:ascii="Aptos" w:hAnsi="Aptos"/>
                <w:sz w:val="16"/>
                <w:szCs w:val="16"/>
              </w:rPr>
            </w:pPr>
            <w:r w:rsidRPr="00E75CB6">
              <w:rPr>
                <w:rFonts w:ascii="Aptos" w:hAnsi="Aptos"/>
                <w:sz w:val="16"/>
                <w:szCs w:val="16"/>
              </w:rPr>
              <w:t>1.8</w:t>
            </w:r>
          </w:p>
        </w:tc>
        <w:tc>
          <w:tcPr>
            <w:tcW w:w="815" w:type="dxa"/>
            <w:noWrap/>
            <w:hideMark/>
          </w:tcPr>
          <w:p w14:paraId="08A78CE9" w14:textId="397FD99A" w:rsidR="000352BE" w:rsidRPr="00E75CB6" w:rsidRDefault="000352BE" w:rsidP="000352BE">
            <w:pPr>
              <w:spacing w:after="0" w:line="240" w:lineRule="auto"/>
              <w:jc w:val="right"/>
              <w:rPr>
                <w:rFonts w:ascii="Aptos" w:eastAsia="Times New Roman" w:hAnsi="Aptos" w:cs="Times New Roman"/>
                <w:color w:val="000000"/>
                <w:sz w:val="16"/>
                <w:szCs w:val="16"/>
              </w:rPr>
            </w:pPr>
            <w:r w:rsidRPr="00E75CB6">
              <w:rPr>
                <w:rFonts w:ascii="Aptos" w:hAnsi="Aptos"/>
                <w:sz w:val="16"/>
                <w:szCs w:val="16"/>
              </w:rPr>
              <w:t>4</w:t>
            </w:r>
            <w:r w:rsidR="00B34420">
              <w:rPr>
                <w:rFonts w:ascii="Aptos" w:hAnsi="Aptos"/>
                <w:sz w:val="16"/>
                <w:szCs w:val="16"/>
              </w:rPr>
              <w:t>,</w:t>
            </w:r>
            <w:r w:rsidRPr="00E75CB6">
              <w:rPr>
                <w:rFonts w:ascii="Aptos" w:hAnsi="Aptos"/>
                <w:sz w:val="16"/>
                <w:szCs w:val="16"/>
              </w:rPr>
              <w:t>068</w:t>
            </w:r>
          </w:p>
        </w:tc>
        <w:tc>
          <w:tcPr>
            <w:tcW w:w="604" w:type="dxa"/>
            <w:noWrap/>
            <w:hideMark/>
          </w:tcPr>
          <w:p w14:paraId="1ED58F07" w14:textId="5C98E5AE"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2</w:t>
            </w:r>
            <w:r w:rsidR="005050FA">
              <w:rPr>
                <w:rFonts w:ascii="Aptos" w:hAnsi="Aptos"/>
                <w:sz w:val="16"/>
                <w:szCs w:val="16"/>
              </w:rPr>
              <w:t>.0</w:t>
            </w:r>
          </w:p>
        </w:tc>
      </w:tr>
      <w:tr w:rsidR="000352BE" w:rsidRPr="00CA7FF4" w14:paraId="045C72DE" w14:textId="77777777" w:rsidTr="6E2E25C9">
        <w:trPr>
          <w:gridAfter w:val="1"/>
          <w:wAfter w:w="8" w:type="dxa"/>
          <w:trHeight w:val="290"/>
          <w:jc w:val="center"/>
        </w:trPr>
        <w:tc>
          <w:tcPr>
            <w:tcW w:w="1795" w:type="dxa"/>
            <w:noWrap/>
            <w:vAlign w:val="bottom"/>
            <w:hideMark/>
          </w:tcPr>
          <w:p w14:paraId="0D78B9B6" w14:textId="77777777" w:rsidR="000352BE" w:rsidRPr="00995100" w:rsidRDefault="000352BE" w:rsidP="000352BE">
            <w:pPr>
              <w:spacing w:after="0" w:line="240" w:lineRule="auto"/>
              <w:rPr>
                <w:rFonts w:ascii="Aptos Narrow" w:eastAsia="Times New Roman" w:hAnsi="Aptos Narrow" w:cs="Times New Roman"/>
                <w:color w:val="000000"/>
                <w:sz w:val="20"/>
                <w:szCs w:val="20"/>
              </w:rPr>
            </w:pPr>
            <w:r w:rsidRPr="00995100">
              <w:rPr>
                <w:rFonts w:ascii="Aptos Narrow" w:eastAsia="Times New Roman" w:hAnsi="Aptos Narrow" w:cs="Times New Roman"/>
                <w:color w:val="000000"/>
                <w:sz w:val="20"/>
                <w:szCs w:val="20"/>
              </w:rPr>
              <w:t>Lung</w:t>
            </w:r>
          </w:p>
        </w:tc>
        <w:tc>
          <w:tcPr>
            <w:tcW w:w="901" w:type="dxa"/>
            <w:noWrap/>
          </w:tcPr>
          <w:p w14:paraId="6B793EC7" w14:textId="1E697338"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791</w:t>
            </w:r>
          </w:p>
        </w:tc>
        <w:tc>
          <w:tcPr>
            <w:tcW w:w="863" w:type="dxa"/>
            <w:noWrap/>
          </w:tcPr>
          <w:p w14:paraId="256A49F6" w14:textId="4E75EF14"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12.1</w:t>
            </w:r>
          </w:p>
        </w:tc>
        <w:tc>
          <w:tcPr>
            <w:tcW w:w="885" w:type="dxa"/>
            <w:noWrap/>
          </w:tcPr>
          <w:p w14:paraId="79A42AF8" w14:textId="08EAF14B"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1</w:t>
            </w:r>
            <w:r w:rsidR="00B34420">
              <w:rPr>
                <w:rFonts w:ascii="Aptos" w:hAnsi="Aptos"/>
                <w:sz w:val="16"/>
                <w:szCs w:val="16"/>
              </w:rPr>
              <w:t>,</w:t>
            </w:r>
            <w:r w:rsidRPr="00145E05">
              <w:rPr>
                <w:rFonts w:ascii="Aptos" w:hAnsi="Aptos"/>
                <w:sz w:val="16"/>
                <w:szCs w:val="16"/>
              </w:rPr>
              <w:t>099</w:t>
            </w:r>
          </w:p>
        </w:tc>
        <w:tc>
          <w:tcPr>
            <w:tcW w:w="863" w:type="dxa"/>
            <w:noWrap/>
          </w:tcPr>
          <w:p w14:paraId="2A116CAC" w14:textId="3310195A"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10</w:t>
            </w:r>
            <w:r w:rsidR="004D592F">
              <w:rPr>
                <w:rFonts w:ascii="Aptos" w:hAnsi="Aptos"/>
                <w:sz w:val="16"/>
                <w:szCs w:val="16"/>
              </w:rPr>
              <w:t>.0</w:t>
            </w:r>
          </w:p>
        </w:tc>
        <w:tc>
          <w:tcPr>
            <w:tcW w:w="963" w:type="dxa"/>
            <w:noWrap/>
          </w:tcPr>
          <w:p w14:paraId="7982D0A2" w14:textId="1C10EE56"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832</w:t>
            </w:r>
          </w:p>
        </w:tc>
        <w:tc>
          <w:tcPr>
            <w:tcW w:w="905" w:type="dxa"/>
            <w:noWrap/>
          </w:tcPr>
          <w:p w14:paraId="2A8AC200" w14:textId="50941A94"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8.2</w:t>
            </w:r>
          </w:p>
        </w:tc>
        <w:tc>
          <w:tcPr>
            <w:tcW w:w="830" w:type="dxa"/>
            <w:noWrap/>
          </w:tcPr>
          <w:p w14:paraId="28414A40" w14:textId="4565ACC2" w:rsidR="000352BE" w:rsidRPr="00E75CB6" w:rsidRDefault="000352BE" w:rsidP="000352BE">
            <w:pPr>
              <w:spacing w:after="0" w:line="240" w:lineRule="auto"/>
              <w:jc w:val="right"/>
              <w:rPr>
                <w:rFonts w:ascii="Aptos" w:eastAsia="Times New Roman" w:hAnsi="Aptos" w:cs="Times New Roman"/>
                <w:color w:val="000000"/>
                <w:sz w:val="16"/>
                <w:szCs w:val="16"/>
              </w:rPr>
            </w:pPr>
            <w:r w:rsidRPr="00E75CB6">
              <w:rPr>
                <w:sz w:val="16"/>
                <w:szCs w:val="16"/>
              </w:rPr>
              <w:t>47</w:t>
            </w:r>
          </w:p>
        </w:tc>
        <w:tc>
          <w:tcPr>
            <w:tcW w:w="942" w:type="dxa"/>
            <w:noWrap/>
          </w:tcPr>
          <w:p w14:paraId="6BCA4154" w14:textId="7BAACD2A" w:rsidR="000352BE" w:rsidRPr="00E75CB6" w:rsidRDefault="000352BE" w:rsidP="000352BE">
            <w:pPr>
              <w:spacing w:after="0" w:line="240" w:lineRule="auto"/>
              <w:jc w:val="right"/>
              <w:rPr>
                <w:rFonts w:ascii="Aptos" w:eastAsia="Times New Roman" w:hAnsi="Aptos" w:cs="Times New Roman"/>
                <w:color w:val="000000"/>
                <w:sz w:val="16"/>
                <w:szCs w:val="16"/>
              </w:rPr>
            </w:pPr>
            <w:r w:rsidRPr="00E75CB6">
              <w:rPr>
                <w:sz w:val="16"/>
                <w:szCs w:val="16"/>
              </w:rPr>
              <w:t>18</w:t>
            </w:r>
            <w:r w:rsidR="004D592F">
              <w:rPr>
                <w:sz w:val="16"/>
                <w:szCs w:val="16"/>
              </w:rPr>
              <w:t>.0</w:t>
            </w:r>
          </w:p>
        </w:tc>
        <w:tc>
          <w:tcPr>
            <w:tcW w:w="1009" w:type="dxa"/>
          </w:tcPr>
          <w:p w14:paraId="4835C744" w14:textId="44C648C4" w:rsidR="000352BE" w:rsidRPr="00E75CB6" w:rsidRDefault="000352BE" w:rsidP="000352BE">
            <w:pPr>
              <w:spacing w:after="0" w:line="240" w:lineRule="auto"/>
              <w:jc w:val="right"/>
              <w:rPr>
                <w:rFonts w:ascii="Aptos" w:hAnsi="Aptos"/>
                <w:sz w:val="16"/>
                <w:szCs w:val="16"/>
              </w:rPr>
            </w:pPr>
            <w:r w:rsidRPr="00E75CB6">
              <w:rPr>
                <w:rFonts w:ascii="Aptos" w:hAnsi="Aptos"/>
                <w:sz w:val="16"/>
                <w:szCs w:val="16"/>
              </w:rPr>
              <w:t>23</w:t>
            </w:r>
            <w:r w:rsidR="00B34420">
              <w:rPr>
                <w:rFonts w:ascii="Aptos" w:hAnsi="Aptos"/>
                <w:sz w:val="16"/>
                <w:szCs w:val="16"/>
              </w:rPr>
              <w:t>,</w:t>
            </w:r>
            <w:r w:rsidRPr="00E75CB6">
              <w:rPr>
                <w:rFonts w:ascii="Aptos" w:hAnsi="Aptos"/>
                <w:sz w:val="16"/>
                <w:szCs w:val="16"/>
              </w:rPr>
              <w:t>752</w:t>
            </w:r>
          </w:p>
        </w:tc>
        <w:tc>
          <w:tcPr>
            <w:tcW w:w="657" w:type="dxa"/>
          </w:tcPr>
          <w:p w14:paraId="094CA158" w14:textId="0EB903C7" w:rsidR="000352BE" w:rsidRPr="00E75CB6" w:rsidRDefault="000352BE" w:rsidP="000352BE">
            <w:pPr>
              <w:spacing w:after="0" w:line="240" w:lineRule="auto"/>
              <w:jc w:val="right"/>
              <w:rPr>
                <w:rFonts w:ascii="Aptos" w:hAnsi="Aptos"/>
                <w:sz w:val="16"/>
                <w:szCs w:val="16"/>
              </w:rPr>
            </w:pPr>
            <w:r w:rsidRPr="00E75CB6">
              <w:rPr>
                <w:rFonts w:ascii="Aptos" w:hAnsi="Aptos"/>
                <w:sz w:val="16"/>
                <w:szCs w:val="16"/>
              </w:rPr>
              <w:t>14.1</w:t>
            </w:r>
          </w:p>
        </w:tc>
        <w:tc>
          <w:tcPr>
            <w:tcW w:w="815" w:type="dxa"/>
            <w:noWrap/>
            <w:hideMark/>
          </w:tcPr>
          <w:p w14:paraId="493929AD" w14:textId="78CBADE0" w:rsidR="000352BE" w:rsidRPr="00E75CB6" w:rsidRDefault="000352BE" w:rsidP="000352BE">
            <w:pPr>
              <w:spacing w:after="0" w:line="240" w:lineRule="auto"/>
              <w:jc w:val="right"/>
              <w:rPr>
                <w:rFonts w:ascii="Aptos" w:eastAsia="Times New Roman" w:hAnsi="Aptos" w:cs="Times New Roman"/>
                <w:color w:val="000000"/>
                <w:sz w:val="16"/>
                <w:szCs w:val="16"/>
              </w:rPr>
            </w:pPr>
            <w:r w:rsidRPr="00E75CB6">
              <w:rPr>
                <w:rFonts w:ascii="Aptos" w:hAnsi="Aptos"/>
                <w:sz w:val="16"/>
                <w:szCs w:val="16"/>
              </w:rPr>
              <w:t>26</w:t>
            </w:r>
            <w:r w:rsidR="00B34420">
              <w:rPr>
                <w:rFonts w:ascii="Aptos" w:hAnsi="Aptos"/>
                <w:sz w:val="16"/>
                <w:szCs w:val="16"/>
              </w:rPr>
              <w:t>,</w:t>
            </w:r>
            <w:r w:rsidRPr="00E75CB6">
              <w:rPr>
                <w:rFonts w:ascii="Aptos" w:hAnsi="Aptos"/>
                <w:sz w:val="16"/>
                <w:szCs w:val="16"/>
              </w:rPr>
              <w:t>642</w:t>
            </w:r>
          </w:p>
        </w:tc>
        <w:tc>
          <w:tcPr>
            <w:tcW w:w="604" w:type="dxa"/>
            <w:noWrap/>
            <w:hideMark/>
          </w:tcPr>
          <w:p w14:paraId="3100BCEC" w14:textId="7530AFE4"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13.4</w:t>
            </w:r>
          </w:p>
        </w:tc>
      </w:tr>
      <w:tr w:rsidR="000352BE" w:rsidRPr="00CA7FF4" w14:paraId="0ADC1FAA" w14:textId="77777777" w:rsidTr="6E2E25C9">
        <w:trPr>
          <w:gridAfter w:val="1"/>
          <w:wAfter w:w="8" w:type="dxa"/>
          <w:trHeight w:val="290"/>
          <w:jc w:val="center"/>
        </w:trPr>
        <w:tc>
          <w:tcPr>
            <w:tcW w:w="1795" w:type="dxa"/>
            <w:noWrap/>
            <w:vAlign w:val="bottom"/>
            <w:hideMark/>
          </w:tcPr>
          <w:p w14:paraId="69AF6CE9" w14:textId="77777777" w:rsidR="000352BE" w:rsidRPr="00995100" w:rsidRDefault="000352BE" w:rsidP="000352BE">
            <w:pPr>
              <w:spacing w:after="0" w:line="240" w:lineRule="auto"/>
              <w:rPr>
                <w:rFonts w:ascii="Aptos Narrow" w:eastAsia="Times New Roman" w:hAnsi="Aptos Narrow" w:cs="Times New Roman"/>
                <w:color w:val="000000"/>
                <w:sz w:val="20"/>
                <w:szCs w:val="20"/>
              </w:rPr>
            </w:pPr>
            <w:r w:rsidRPr="00995100">
              <w:rPr>
                <w:rFonts w:ascii="Aptos Narrow" w:eastAsia="Times New Roman" w:hAnsi="Aptos Narrow" w:cs="Times New Roman"/>
                <w:color w:val="000000"/>
                <w:sz w:val="20"/>
                <w:szCs w:val="20"/>
              </w:rPr>
              <w:t>Melanoma*</w:t>
            </w:r>
          </w:p>
        </w:tc>
        <w:tc>
          <w:tcPr>
            <w:tcW w:w="901" w:type="dxa"/>
            <w:noWrap/>
          </w:tcPr>
          <w:p w14:paraId="09F224AD" w14:textId="1D61B3E6"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24</w:t>
            </w:r>
          </w:p>
        </w:tc>
        <w:tc>
          <w:tcPr>
            <w:tcW w:w="863" w:type="dxa"/>
            <w:noWrap/>
          </w:tcPr>
          <w:p w14:paraId="2975C842" w14:textId="483F4C08"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0.4</w:t>
            </w:r>
          </w:p>
        </w:tc>
        <w:tc>
          <w:tcPr>
            <w:tcW w:w="885" w:type="dxa"/>
            <w:noWrap/>
          </w:tcPr>
          <w:p w14:paraId="2690436D" w14:textId="7A2971F1"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18</w:t>
            </w:r>
          </w:p>
        </w:tc>
        <w:tc>
          <w:tcPr>
            <w:tcW w:w="863" w:type="dxa"/>
            <w:noWrap/>
          </w:tcPr>
          <w:p w14:paraId="07776FF6" w14:textId="18687E50"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0.2</w:t>
            </w:r>
          </w:p>
        </w:tc>
        <w:tc>
          <w:tcPr>
            <w:tcW w:w="963" w:type="dxa"/>
            <w:noWrap/>
          </w:tcPr>
          <w:p w14:paraId="0C0EEF29" w14:textId="5CCC8897"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80</w:t>
            </w:r>
          </w:p>
        </w:tc>
        <w:tc>
          <w:tcPr>
            <w:tcW w:w="905" w:type="dxa"/>
            <w:noWrap/>
          </w:tcPr>
          <w:p w14:paraId="33F9B39D" w14:textId="2DA0E71E"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0.8</w:t>
            </w:r>
          </w:p>
        </w:tc>
        <w:tc>
          <w:tcPr>
            <w:tcW w:w="830" w:type="dxa"/>
            <w:noWrap/>
          </w:tcPr>
          <w:p w14:paraId="0D6C5EF6" w14:textId="105A3D90" w:rsidR="000352BE" w:rsidRPr="00E75CB6" w:rsidRDefault="000352BE" w:rsidP="000352BE">
            <w:pPr>
              <w:spacing w:after="0" w:line="240" w:lineRule="auto"/>
              <w:jc w:val="right"/>
              <w:rPr>
                <w:rFonts w:ascii="Aptos" w:eastAsia="Times New Roman" w:hAnsi="Aptos" w:cs="Times New Roman"/>
                <w:color w:val="000000"/>
                <w:sz w:val="16"/>
                <w:szCs w:val="16"/>
              </w:rPr>
            </w:pPr>
            <w:r w:rsidRPr="00E75CB6">
              <w:rPr>
                <w:sz w:val="16"/>
                <w:szCs w:val="16"/>
              </w:rPr>
              <w:t>3</w:t>
            </w:r>
          </w:p>
        </w:tc>
        <w:tc>
          <w:tcPr>
            <w:tcW w:w="942" w:type="dxa"/>
            <w:noWrap/>
          </w:tcPr>
          <w:p w14:paraId="1183BD71" w14:textId="70F86EEA" w:rsidR="000352BE" w:rsidRPr="00E75CB6" w:rsidRDefault="000352BE" w:rsidP="000352BE">
            <w:pPr>
              <w:spacing w:after="0" w:line="240" w:lineRule="auto"/>
              <w:jc w:val="right"/>
              <w:rPr>
                <w:rFonts w:ascii="Aptos" w:eastAsia="Times New Roman" w:hAnsi="Aptos" w:cs="Times New Roman"/>
                <w:color w:val="000000"/>
                <w:sz w:val="16"/>
                <w:szCs w:val="16"/>
              </w:rPr>
            </w:pPr>
            <w:r w:rsidRPr="00E75CB6">
              <w:rPr>
                <w:sz w:val="16"/>
                <w:szCs w:val="16"/>
              </w:rPr>
              <w:t>1.2</w:t>
            </w:r>
          </w:p>
        </w:tc>
        <w:tc>
          <w:tcPr>
            <w:tcW w:w="1009" w:type="dxa"/>
          </w:tcPr>
          <w:p w14:paraId="63080BF9" w14:textId="17B63970" w:rsidR="000352BE" w:rsidRPr="00E75CB6" w:rsidRDefault="000352BE" w:rsidP="000352BE">
            <w:pPr>
              <w:spacing w:after="0" w:line="240" w:lineRule="auto"/>
              <w:jc w:val="right"/>
              <w:rPr>
                <w:rFonts w:ascii="Aptos" w:hAnsi="Aptos"/>
                <w:sz w:val="16"/>
                <w:szCs w:val="16"/>
              </w:rPr>
            </w:pPr>
            <w:r w:rsidRPr="00E75CB6">
              <w:rPr>
                <w:rFonts w:ascii="Aptos" w:hAnsi="Aptos"/>
                <w:sz w:val="16"/>
                <w:szCs w:val="16"/>
              </w:rPr>
              <w:t>7</w:t>
            </w:r>
            <w:r w:rsidR="00B34420">
              <w:rPr>
                <w:rFonts w:ascii="Aptos" w:hAnsi="Aptos"/>
                <w:sz w:val="16"/>
                <w:szCs w:val="16"/>
              </w:rPr>
              <w:t>,</w:t>
            </w:r>
            <w:r w:rsidRPr="00E75CB6">
              <w:rPr>
                <w:rFonts w:ascii="Aptos" w:hAnsi="Aptos"/>
                <w:sz w:val="16"/>
                <w:szCs w:val="16"/>
              </w:rPr>
              <w:t>617</w:t>
            </w:r>
          </w:p>
        </w:tc>
        <w:tc>
          <w:tcPr>
            <w:tcW w:w="657" w:type="dxa"/>
          </w:tcPr>
          <w:p w14:paraId="5EE24C9C" w14:textId="2CE92256" w:rsidR="000352BE" w:rsidRPr="00E75CB6" w:rsidRDefault="000352BE" w:rsidP="000352BE">
            <w:pPr>
              <w:spacing w:after="0" w:line="240" w:lineRule="auto"/>
              <w:jc w:val="right"/>
              <w:rPr>
                <w:rFonts w:ascii="Aptos" w:hAnsi="Aptos"/>
                <w:sz w:val="16"/>
                <w:szCs w:val="16"/>
              </w:rPr>
            </w:pPr>
            <w:r w:rsidRPr="00E75CB6">
              <w:rPr>
                <w:rFonts w:ascii="Aptos" w:hAnsi="Aptos"/>
                <w:sz w:val="16"/>
                <w:szCs w:val="16"/>
              </w:rPr>
              <w:t>4.5</w:t>
            </w:r>
          </w:p>
        </w:tc>
        <w:tc>
          <w:tcPr>
            <w:tcW w:w="815" w:type="dxa"/>
            <w:noWrap/>
            <w:hideMark/>
          </w:tcPr>
          <w:p w14:paraId="060742C4" w14:textId="38DA6EC6" w:rsidR="000352BE" w:rsidRPr="00E75CB6" w:rsidRDefault="000352BE" w:rsidP="000352BE">
            <w:pPr>
              <w:spacing w:after="0" w:line="240" w:lineRule="auto"/>
              <w:jc w:val="right"/>
              <w:rPr>
                <w:rFonts w:ascii="Aptos" w:eastAsia="Times New Roman" w:hAnsi="Aptos" w:cs="Times New Roman"/>
                <w:color w:val="000000"/>
                <w:sz w:val="16"/>
                <w:szCs w:val="16"/>
              </w:rPr>
            </w:pPr>
            <w:r w:rsidRPr="00E75CB6">
              <w:rPr>
                <w:rFonts w:ascii="Aptos" w:hAnsi="Aptos"/>
                <w:sz w:val="16"/>
                <w:szCs w:val="16"/>
              </w:rPr>
              <w:t>8</w:t>
            </w:r>
            <w:r w:rsidR="00B34420">
              <w:rPr>
                <w:rFonts w:ascii="Aptos" w:hAnsi="Aptos"/>
                <w:sz w:val="16"/>
                <w:szCs w:val="16"/>
              </w:rPr>
              <w:t>,</w:t>
            </w:r>
            <w:r w:rsidRPr="00E75CB6">
              <w:rPr>
                <w:rFonts w:ascii="Aptos" w:hAnsi="Aptos"/>
                <w:sz w:val="16"/>
                <w:szCs w:val="16"/>
              </w:rPr>
              <w:t>068</w:t>
            </w:r>
          </w:p>
        </w:tc>
        <w:tc>
          <w:tcPr>
            <w:tcW w:w="604" w:type="dxa"/>
            <w:noWrap/>
            <w:hideMark/>
          </w:tcPr>
          <w:p w14:paraId="5F98FAD8" w14:textId="66FB4402"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4.1</w:t>
            </w:r>
          </w:p>
        </w:tc>
      </w:tr>
      <w:tr w:rsidR="000352BE" w:rsidRPr="00CA7FF4" w14:paraId="74D3F620" w14:textId="77777777" w:rsidTr="6E2E25C9">
        <w:trPr>
          <w:gridAfter w:val="1"/>
          <w:wAfter w:w="8" w:type="dxa"/>
          <w:trHeight w:val="290"/>
          <w:jc w:val="center"/>
        </w:trPr>
        <w:tc>
          <w:tcPr>
            <w:tcW w:w="1795" w:type="dxa"/>
            <w:noWrap/>
            <w:vAlign w:val="bottom"/>
            <w:hideMark/>
          </w:tcPr>
          <w:p w14:paraId="39B78584" w14:textId="77777777" w:rsidR="000352BE" w:rsidRPr="00995100" w:rsidRDefault="000352BE" w:rsidP="000352BE">
            <w:pPr>
              <w:spacing w:after="0" w:line="240" w:lineRule="auto"/>
              <w:rPr>
                <w:rFonts w:ascii="Aptos Narrow" w:eastAsia="Times New Roman" w:hAnsi="Aptos Narrow" w:cs="Times New Roman"/>
                <w:color w:val="000000"/>
                <w:sz w:val="20"/>
                <w:szCs w:val="20"/>
              </w:rPr>
            </w:pPr>
            <w:r w:rsidRPr="00995100">
              <w:rPr>
                <w:rFonts w:ascii="Aptos Narrow" w:eastAsia="Times New Roman" w:hAnsi="Aptos Narrow" w:cs="Times New Roman"/>
                <w:color w:val="000000"/>
                <w:sz w:val="20"/>
                <w:szCs w:val="20"/>
              </w:rPr>
              <w:t>Myeloma</w:t>
            </w:r>
          </w:p>
        </w:tc>
        <w:tc>
          <w:tcPr>
            <w:tcW w:w="901" w:type="dxa"/>
            <w:noWrap/>
          </w:tcPr>
          <w:p w14:paraId="5089DABD" w14:textId="3F54A1B4"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81</w:t>
            </w:r>
          </w:p>
        </w:tc>
        <w:tc>
          <w:tcPr>
            <w:tcW w:w="863" w:type="dxa"/>
            <w:noWrap/>
          </w:tcPr>
          <w:p w14:paraId="539970EE" w14:textId="2CCC4537"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1.2</w:t>
            </w:r>
          </w:p>
        </w:tc>
        <w:tc>
          <w:tcPr>
            <w:tcW w:w="885" w:type="dxa"/>
            <w:noWrap/>
          </w:tcPr>
          <w:p w14:paraId="408E465C" w14:textId="6C62D31F"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391</w:t>
            </w:r>
          </w:p>
        </w:tc>
        <w:tc>
          <w:tcPr>
            <w:tcW w:w="863" w:type="dxa"/>
            <w:noWrap/>
          </w:tcPr>
          <w:p w14:paraId="2D2E007A" w14:textId="099577E1"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3.6</w:t>
            </w:r>
          </w:p>
        </w:tc>
        <w:tc>
          <w:tcPr>
            <w:tcW w:w="963" w:type="dxa"/>
            <w:noWrap/>
          </w:tcPr>
          <w:p w14:paraId="58D525FB" w14:textId="10CF30B5"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186</w:t>
            </w:r>
          </w:p>
        </w:tc>
        <w:tc>
          <w:tcPr>
            <w:tcW w:w="905" w:type="dxa"/>
            <w:noWrap/>
          </w:tcPr>
          <w:p w14:paraId="041EE9FA" w14:textId="778C5C2D"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1.8</w:t>
            </w:r>
          </w:p>
        </w:tc>
        <w:tc>
          <w:tcPr>
            <w:tcW w:w="830" w:type="dxa"/>
            <w:noWrap/>
          </w:tcPr>
          <w:p w14:paraId="3102BC7E" w14:textId="05C3EA4B" w:rsidR="000352BE" w:rsidRPr="00E75CB6" w:rsidRDefault="000352BE" w:rsidP="000352BE">
            <w:pPr>
              <w:spacing w:after="0" w:line="240" w:lineRule="auto"/>
              <w:jc w:val="right"/>
              <w:rPr>
                <w:rFonts w:ascii="Aptos" w:eastAsia="Times New Roman" w:hAnsi="Aptos" w:cs="Times New Roman"/>
                <w:color w:val="000000"/>
                <w:sz w:val="16"/>
                <w:szCs w:val="16"/>
              </w:rPr>
            </w:pPr>
            <w:r w:rsidRPr="00E75CB6">
              <w:rPr>
                <w:sz w:val="16"/>
                <w:szCs w:val="16"/>
              </w:rPr>
              <w:t>4</w:t>
            </w:r>
          </w:p>
        </w:tc>
        <w:tc>
          <w:tcPr>
            <w:tcW w:w="942" w:type="dxa"/>
            <w:noWrap/>
          </w:tcPr>
          <w:p w14:paraId="5105E8BE" w14:textId="47FFE649" w:rsidR="000352BE" w:rsidRPr="00E75CB6" w:rsidRDefault="000352BE" w:rsidP="000352BE">
            <w:pPr>
              <w:spacing w:after="0" w:line="240" w:lineRule="auto"/>
              <w:jc w:val="right"/>
              <w:rPr>
                <w:rFonts w:ascii="Aptos" w:eastAsia="Times New Roman" w:hAnsi="Aptos" w:cs="Times New Roman"/>
                <w:color w:val="000000"/>
                <w:sz w:val="16"/>
                <w:szCs w:val="16"/>
              </w:rPr>
            </w:pPr>
            <w:r w:rsidRPr="00E75CB6">
              <w:rPr>
                <w:sz w:val="16"/>
                <w:szCs w:val="16"/>
              </w:rPr>
              <w:t>1.5</w:t>
            </w:r>
          </w:p>
        </w:tc>
        <w:tc>
          <w:tcPr>
            <w:tcW w:w="1009" w:type="dxa"/>
          </w:tcPr>
          <w:p w14:paraId="169AFF0B" w14:textId="250A1AAA" w:rsidR="000352BE" w:rsidRPr="00E75CB6" w:rsidRDefault="000352BE" w:rsidP="000352BE">
            <w:pPr>
              <w:spacing w:after="0" w:line="240" w:lineRule="auto"/>
              <w:jc w:val="right"/>
              <w:rPr>
                <w:rFonts w:ascii="Aptos" w:hAnsi="Aptos"/>
                <w:sz w:val="16"/>
                <w:szCs w:val="16"/>
              </w:rPr>
            </w:pPr>
            <w:r w:rsidRPr="00E75CB6">
              <w:rPr>
                <w:rFonts w:ascii="Aptos" w:hAnsi="Aptos"/>
                <w:sz w:val="16"/>
                <w:szCs w:val="16"/>
              </w:rPr>
              <w:t>2</w:t>
            </w:r>
            <w:r w:rsidR="00B34420">
              <w:rPr>
                <w:rFonts w:ascii="Aptos" w:hAnsi="Aptos"/>
                <w:sz w:val="16"/>
                <w:szCs w:val="16"/>
              </w:rPr>
              <w:t>,</w:t>
            </w:r>
            <w:r w:rsidRPr="00E75CB6">
              <w:rPr>
                <w:rFonts w:ascii="Aptos" w:hAnsi="Aptos"/>
                <w:sz w:val="16"/>
                <w:szCs w:val="16"/>
              </w:rPr>
              <w:t>336</w:t>
            </w:r>
          </w:p>
        </w:tc>
        <w:tc>
          <w:tcPr>
            <w:tcW w:w="657" w:type="dxa"/>
          </w:tcPr>
          <w:p w14:paraId="42EB3738" w14:textId="003C44BE" w:rsidR="000352BE" w:rsidRPr="00E75CB6" w:rsidRDefault="000352BE" w:rsidP="000352BE">
            <w:pPr>
              <w:spacing w:after="0" w:line="240" w:lineRule="auto"/>
              <w:jc w:val="right"/>
              <w:rPr>
                <w:rFonts w:ascii="Aptos" w:hAnsi="Aptos"/>
                <w:sz w:val="16"/>
                <w:szCs w:val="16"/>
              </w:rPr>
            </w:pPr>
            <w:r w:rsidRPr="00E75CB6">
              <w:rPr>
                <w:rFonts w:ascii="Aptos" w:hAnsi="Aptos"/>
                <w:sz w:val="16"/>
                <w:szCs w:val="16"/>
              </w:rPr>
              <w:t>1.4</w:t>
            </w:r>
          </w:p>
        </w:tc>
        <w:tc>
          <w:tcPr>
            <w:tcW w:w="815" w:type="dxa"/>
            <w:noWrap/>
            <w:hideMark/>
          </w:tcPr>
          <w:p w14:paraId="6ABE98FD" w14:textId="2ED87A46" w:rsidR="000352BE" w:rsidRPr="00E75CB6" w:rsidRDefault="000352BE" w:rsidP="000352BE">
            <w:pPr>
              <w:spacing w:after="0" w:line="240" w:lineRule="auto"/>
              <w:jc w:val="right"/>
              <w:rPr>
                <w:rFonts w:ascii="Aptos" w:eastAsia="Times New Roman" w:hAnsi="Aptos" w:cs="Times New Roman"/>
                <w:color w:val="000000"/>
                <w:sz w:val="16"/>
                <w:szCs w:val="16"/>
              </w:rPr>
            </w:pPr>
            <w:r w:rsidRPr="00E75CB6">
              <w:rPr>
                <w:rFonts w:ascii="Aptos" w:hAnsi="Aptos"/>
                <w:sz w:val="16"/>
                <w:szCs w:val="16"/>
              </w:rPr>
              <w:t>3</w:t>
            </w:r>
            <w:r w:rsidR="00B34420">
              <w:rPr>
                <w:rFonts w:ascii="Aptos" w:hAnsi="Aptos"/>
                <w:sz w:val="16"/>
                <w:szCs w:val="16"/>
              </w:rPr>
              <w:t>,</w:t>
            </w:r>
            <w:r w:rsidRPr="00E75CB6">
              <w:rPr>
                <w:rFonts w:ascii="Aptos" w:hAnsi="Aptos"/>
                <w:sz w:val="16"/>
                <w:szCs w:val="16"/>
              </w:rPr>
              <w:t>041</w:t>
            </w:r>
          </w:p>
        </w:tc>
        <w:tc>
          <w:tcPr>
            <w:tcW w:w="604" w:type="dxa"/>
            <w:noWrap/>
            <w:hideMark/>
          </w:tcPr>
          <w:p w14:paraId="2D000531" w14:textId="3AC6ECF3" w:rsidR="000352BE" w:rsidRPr="00145E05" w:rsidRDefault="000352BE" w:rsidP="000352BE">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1.5</w:t>
            </w:r>
          </w:p>
        </w:tc>
      </w:tr>
      <w:tr w:rsidR="005C6D0A" w:rsidRPr="00CA7FF4" w14:paraId="3BACEAA2" w14:textId="77777777" w:rsidTr="6E2E25C9">
        <w:trPr>
          <w:gridAfter w:val="1"/>
          <w:wAfter w:w="8" w:type="dxa"/>
          <w:trHeight w:val="290"/>
          <w:jc w:val="center"/>
        </w:trPr>
        <w:tc>
          <w:tcPr>
            <w:tcW w:w="1795" w:type="dxa"/>
            <w:noWrap/>
          </w:tcPr>
          <w:p w14:paraId="5734A0E1" w14:textId="59AC9EAD" w:rsidR="005C6D0A" w:rsidRPr="00995100" w:rsidRDefault="005C6D0A" w:rsidP="005C6D0A">
            <w:pPr>
              <w:spacing w:after="0" w:line="240" w:lineRule="auto"/>
              <w:rPr>
                <w:rFonts w:ascii="Aptos Narrow" w:eastAsia="Times New Roman" w:hAnsi="Aptos Narrow" w:cs="Times New Roman"/>
                <w:color w:val="000000"/>
                <w:sz w:val="20"/>
                <w:szCs w:val="20"/>
              </w:rPr>
            </w:pPr>
            <w:r w:rsidRPr="00995100">
              <w:rPr>
                <w:rFonts w:ascii="Aptos Narrow" w:hAnsi="Aptos Narrow"/>
                <w:sz w:val="20"/>
                <w:szCs w:val="20"/>
              </w:rPr>
              <w:t>NHL</w:t>
            </w:r>
          </w:p>
        </w:tc>
        <w:tc>
          <w:tcPr>
            <w:tcW w:w="901" w:type="dxa"/>
            <w:noWrap/>
          </w:tcPr>
          <w:p w14:paraId="190CC151" w14:textId="4E5028A4" w:rsidR="005C6D0A" w:rsidRPr="00145E05" w:rsidRDefault="005C6D0A" w:rsidP="005C6D0A">
            <w:pPr>
              <w:spacing w:after="0" w:line="240" w:lineRule="auto"/>
              <w:jc w:val="right"/>
              <w:rPr>
                <w:rFonts w:ascii="Aptos" w:hAnsi="Aptos"/>
                <w:sz w:val="16"/>
                <w:szCs w:val="16"/>
              </w:rPr>
            </w:pPr>
            <w:r w:rsidRPr="00145E05">
              <w:rPr>
                <w:sz w:val="16"/>
                <w:szCs w:val="16"/>
              </w:rPr>
              <w:t>262</w:t>
            </w:r>
          </w:p>
        </w:tc>
        <w:tc>
          <w:tcPr>
            <w:tcW w:w="863" w:type="dxa"/>
            <w:noWrap/>
          </w:tcPr>
          <w:p w14:paraId="1960F148" w14:textId="7433F497" w:rsidR="005C6D0A" w:rsidRPr="00145E05" w:rsidRDefault="005C6D0A" w:rsidP="005C6D0A">
            <w:pPr>
              <w:spacing w:after="0" w:line="240" w:lineRule="auto"/>
              <w:jc w:val="right"/>
              <w:rPr>
                <w:rFonts w:ascii="Aptos" w:hAnsi="Aptos"/>
                <w:sz w:val="16"/>
                <w:szCs w:val="16"/>
              </w:rPr>
            </w:pPr>
            <w:r w:rsidRPr="00145E05">
              <w:rPr>
                <w:sz w:val="16"/>
                <w:szCs w:val="16"/>
              </w:rPr>
              <w:t>4.0</w:t>
            </w:r>
          </w:p>
        </w:tc>
        <w:tc>
          <w:tcPr>
            <w:tcW w:w="885" w:type="dxa"/>
            <w:noWrap/>
          </w:tcPr>
          <w:p w14:paraId="37151B1E" w14:textId="083B3CF8" w:rsidR="005C6D0A" w:rsidRPr="00145E05" w:rsidRDefault="005C6D0A" w:rsidP="005C6D0A">
            <w:pPr>
              <w:spacing w:after="0" w:line="240" w:lineRule="auto"/>
              <w:jc w:val="right"/>
              <w:rPr>
                <w:rFonts w:ascii="Aptos" w:hAnsi="Aptos"/>
                <w:sz w:val="16"/>
                <w:szCs w:val="16"/>
              </w:rPr>
            </w:pPr>
            <w:r w:rsidRPr="00145E05">
              <w:rPr>
                <w:sz w:val="16"/>
                <w:szCs w:val="16"/>
              </w:rPr>
              <w:t>331</w:t>
            </w:r>
          </w:p>
        </w:tc>
        <w:tc>
          <w:tcPr>
            <w:tcW w:w="863" w:type="dxa"/>
            <w:noWrap/>
          </w:tcPr>
          <w:p w14:paraId="3FBE1E12" w14:textId="639EB029" w:rsidR="005C6D0A" w:rsidRPr="00145E05" w:rsidRDefault="005C6D0A" w:rsidP="005C6D0A">
            <w:pPr>
              <w:spacing w:after="0" w:line="240" w:lineRule="auto"/>
              <w:jc w:val="right"/>
              <w:rPr>
                <w:rFonts w:ascii="Aptos" w:hAnsi="Aptos"/>
                <w:sz w:val="16"/>
                <w:szCs w:val="16"/>
              </w:rPr>
            </w:pPr>
            <w:r w:rsidRPr="00145E05">
              <w:rPr>
                <w:sz w:val="16"/>
                <w:szCs w:val="16"/>
              </w:rPr>
              <w:t>3.0</w:t>
            </w:r>
          </w:p>
        </w:tc>
        <w:tc>
          <w:tcPr>
            <w:tcW w:w="963" w:type="dxa"/>
            <w:noWrap/>
          </w:tcPr>
          <w:p w14:paraId="7B948003" w14:textId="59D90C54" w:rsidR="005C6D0A" w:rsidRPr="00145E05" w:rsidRDefault="005C6D0A" w:rsidP="005C6D0A">
            <w:pPr>
              <w:spacing w:after="0" w:line="240" w:lineRule="auto"/>
              <w:jc w:val="right"/>
              <w:rPr>
                <w:rFonts w:ascii="Aptos" w:hAnsi="Aptos"/>
                <w:sz w:val="16"/>
                <w:szCs w:val="16"/>
              </w:rPr>
            </w:pPr>
            <w:r w:rsidRPr="00145E05">
              <w:rPr>
                <w:sz w:val="16"/>
                <w:szCs w:val="16"/>
              </w:rPr>
              <w:t>490</w:t>
            </w:r>
          </w:p>
        </w:tc>
        <w:tc>
          <w:tcPr>
            <w:tcW w:w="905" w:type="dxa"/>
            <w:noWrap/>
          </w:tcPr>
          <w:p w14:paraId="0AFFED60" w14:textId="76BAE0E2" w:rsidR="005C6D0A" w:rsidRPr="00145E05" w:rsidRDefault="005C6D0A" w:rsidP="005C6D0A">
            <w:pPr>
              <w:spacing w:after="0" w:line="240" w:lineRule="auto"/>
              <w:jc w:val="right"/>
              <w:rPr>
                <w:rFonts w:ascii="Aptos" w:hAnsi="Aptos"/>
                <w:sz w:val="16"/>
                <w:szCs w:val="16"/>
              </w:rPr>
            </w:pPr>
            <w:r w:rsidRPr="00145E05">
              <w:rPr>
                <w:sz w:val="16"/>
                <w:szCs w:val="16"/>
              </w:rPr>
              <w:t>4.9</w:t>
            </w:r>
          </w:p>
        </w:tc>
        <w:tc>
          <w:tcPr>
            <w:tcW w:w="830" w:type="dxa"/>
            <w:noWrap/>
          </w:tcPr>
          <w:p w14:paraId="17424023" w14:textId="29596A33" w:rsidR="005C6D0A" w:rsidRPr="00E75CB6" w:rsidRDefault="005C6D0A" w:rsidP="005C6D0A">
            <w:pPr>
              <w:spacing w:after="0" w:line="240" w:lineRule="auto"/>
              <w:jc w:val="right"/>
              <w:rPr>
                <w:rFonts w:ascii="Aptos" w:eastAsia="Times New Roman" w:hAnsi="Aptos" w:cs="Times New Roman"/>
                <w:color w:val="000000"/>
                <w:sz w:val="16"/>
                <w:szCs w:val="16"/>
              </w:rPr>
            </w:pPr>
            <w:r w:rsidRPr="00E75CB6">
              <w:rPr>
                <w:sz w:val="16"/>
                <w:szCs w:val="16"/>
              </w:rPr>
              <w:t>8</w:t>
            </w:r>
          </w:p>
        </w:tc>
        <w:tc>
          <w:tcPr>
            <w:tcW w:w="942" w:type="dxa"/>
            <w:noWrap/>
          </w:tcPr>
          <w:p w14:paraId="63A34465" w14:textId="664BEB89" w:rsidR="005C6D0A" w:rsidRPr="00E75CB6" w:rsidRDefault="005C6D0A" w:rsidP="005C6D0A">
            <w:pPr>
              <w:spacing w:after="0" w:line="240" w:lineRule="auto"/>
              <w:jc w:val="right"/>
              <w:rPr>
                <w:rFonts w:ascii="Aptos" w:eastAsia="Times New Roman" w:hAnsi="Aptos" w:cs="Times New Roman"/>
                <w:color w:val="000000"/>
                <w:sz w:val="16"/>
                <w:szCs w:val="16"/>
              </w:rPr>
            </w:pPr>
            <w:r w:rsidRPr="00E75CB6">
              <w:rPr>
                <w:sz w:val="16"/>
                <w:szCs w:val="16"/>
              </w:rPr>
              <w:t>3.1</w:t>
            </w:r>
          </w:p>
        </w:tc>
        <w:tc>
          <w:tcPr>
            <w:tcW w:w="1009" w:type="dxa"/>
          </w:tcPr>
          <w:p w14:paraId="0983D40D" w14:textId="0FADC048" w:rsidR="005C6D0A" w:rsidRPr="00E75CB6" w:rsidRDefault="005C6D0A" w:rsidP="005C6D0A">
            <w:pPr>
              <w:spacing w:after="0" w:line="240" w:lineRule="auto"/>
              <w:jc w:val="right"/>
              <w:rPr>
                <w:rFonts w:ascii="Aptos" w:hAnsi="Aptos"/>
                <w:sz w:val="16"/>
                <w:szCs w:val="16"/>
              </w:rPr>
            </w:pPr>
            <w:r w:rsidRPr="00E75CB6">
              <w:rPr>
                <w:sz w:val="16"/>
                <w:szCs w:val="16"/>
              </w:rPr>
              <w:t>7</w:t>
            </w:r>
            <w:r w:rsidR="00B34420">
              <w:rPr>
                <w:sz w:val="16"/>
                <w:szCs w:val="16"/>
              </w:rPr>
              <w:t>,</w:t>
            </w:r>
            <w:r w:rsidRPr="00E75CB6">
              <w:rPr>
                <w:sz w:val="16"/>
                <w:szCs w:val="16"/>
              </w:rPr>
              <w:t>184</w:t>
            </w:r>
          </w:p>
        </w:tc>
        <w:tc>
          <w:tcPr>
            <w:tcW w:w="657" w:type="dxa"/>
          </w:tcPr>
          <w:p w14:paraId="216AA5C8" w14:textId="3DA0855D" w:rsidR="005C6D0A" w:rsidRPr="00E75CB6" w:rsidRDefault="005C6D0A" w:rsidP="005C6D0A">
            <w:pPr>
              <w:spacing w:after="0" w:line="240" w:lineRule="auto"/>
              <w:jc w:val="right"/>
              <w:rPr>
                <w:rFonts w:ascii="Aptos" w:hAnsi="Aptos"/>
                <w:sz w:val="16"/>
                <w:szCs w:val="16"/>
              </w:rPr>
            </w:pPr>
            <w:r w:rsidRPr="00E75CB6">
              <w:rPr>
                <w:sz w:val="16"/>
                <w:szCs w:val="16"/>
              </w:rPr>
              <w:t>4.3</w:t>
            </w:r>
          </w:p>
        </w:tc>
        <w:tc>
          <w:tcPr>
            <w:tcW w:w="815" w:type="dxa"/>
            <w:noWrap/>
          </w:tcPr>
          <w:p w14:paraId="13669FD5" w14:textId="41D788D3" w:rsidR="005C6D0A" w:rsidRPr="00E75CB6" w:rsidRDefault="005C6D0A" w:rsidP="005C6D0A">
            <w:pPr>
              <w:spacing w:after="0" w:line="240" w:lineRule="auto"/>
              <w:jc w:val="right"/>
              <w:rPr>
                <w:rFonts w:ascii="Aptos" w:hAnsi="Aptos"/>
                <w:sz w:val="16"/>
                <w:szCs w:val="16"/>
              </w:rPr>
            </w:pPr>
            <w:r w:rsidRPr="00E75CB6">
              <w:rPr>
                <w:sz w:val="16"/>
                <w:szCs w:val="16"/>
              </w:rPr>
              <w:t>8</w:t>
            </w:r>
            <w:r w:rsidR="00B34420">
              <w:rPr>
                <w:sz w:val="16"/>
                <w:szCs w:val="16"/>
              </w:rPr>
              <w:t>,</w:t>
            </w:r>
            <w:r w:rsidRPr="00E75CB6">
              <w:rPr>
                <w:sz w:val="16"/>
                <w:szCs w:val="16"/>
              </w:rPr>
              <w:t>350</w:t>
            </w:r>
          </w:p>
        </w:tc>
        <w:tc>
          <w:tcPr>
            <w:tcW w:w="604" w:type="dxa"/>
            <w:noWrap/>
          </w:tcPr>
          <w:p w14:paraId="630E6E5E" w14:textId="101724F8" w:rsidR="005C6D0A" w:rsidRPr="00145E05" w:rsidRDefault="005C6D0A" w:rsidP="005C6D0A">
            <w:pPr>
              <w:spacing w:after="0" w:line="240" w:lineRule="auto"/>
              <w:jc w:val="right"/>
              <w:rPr>
                <w:rFonts w:ascii="Aptos" w:hAnsi="Aptos"/>
                <w:sz w:val="16"/>
                <w:szCs w:val="16"/>
              </w:rPr>
            </w:pPr>
            <w:r w:rsidRPr="00145E05">
              <w:rPr>
                <w:sz w:val="16"/>
                <w:szCs w:val="16"/>
              </w:rPr>
              <w:t>4.2</w:t>
            </w:r>
          </w:p>
        </w:tc>
      </w:tr>
      <w:tr w:rsidR="00C01CBB" w:rsidRPr="00CA7FF4" w14:paraId="3ED35A3B" w14:textId="77777777" w:rsidTr="6E2E25C9">
        <w:trPr>
          <w:gridAfter w:val="1"/>
          <w:wAfter w:w="8" w:type="dxa"/>
          <w:trHeight w:val="290"/>
          <w:jc w:val="center"/>
        </w:trPr>
        <w:tc>
          <w:tcPr>
            <w:tcW w:w="1795" w:type="dxa"/>
            <w:noWrap/>
            <w:vAlign w:val="bottom"/>
            <w:hideMark/>
          </w:tcPr>
          <w:p w14:paraId="029614DA" w14:textId="77777777" w:rsidR="00C01CBB" w:rsidRPr="00995100" w:rsidRDefault="00C01CBB" w:rsidP="00C01CBB">
            <w:pPr>
              <w:spacing w:after="0" w:line="240" w:lineRule="auto"/>
              <w:rPr>
                <w:rFonts w:ascii="Aptos Narrow" w:eastAsia="Times New Roman" w:hAnsi="Aptos Narrow" w:cs="Times New Roman"/>
                <w:color w:val="000000"/>
                <w:sz w:val="20"/>
                <w:szCs w:val="20"/>
              </w:rPr>
            </w:pPr>
            <w:r w:rsidRPr="00995100">
              <w:rPr>
                <w:rFonts w:ascii="Aptos Narrow" w:eastAsia="Times New Roman" w:hAnsi="Aptos Narrow" w:cs="Times New Roman"/>
                <w:color w:val="000000"/>
                <w:sz w:val="20"/>
                <w:szCs w:val="20"/>
              </w:rPr>
              <w:t>Oral</w:t>
            </w:r>
          </w:p>
        </w:tc>
        <w:tc>
          <w:tcPr>
            <w:tcW w:w="901" w:type="dxa"/>
            <w:noWrap/>
          </w:tcPr>
          <w:p w14:paraId="52AA9FF9" w14:textId="33882C1E" w:rsidR="00C01CBB" w:rsidRPr="00145E05" w:rsidRDefault="00C01CBB" w:rsidP="00C01CBB">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221</w:t>
            </w:r>
          </w:p>
        </w:tc>
        <w:tc>
          <w:tcPr>
            <w:tcW w:w="863" w:type="dxa"/>
            <w:noWrap/>
          </w:tcPr>
          <w:p w14:paraId="76C7F6D0" w14:textId="0A114C46" w:rsidR="00C01CBB" w:rsidRPr="00145E05" w:rsidRDefault="00C01CBB" w:rsidP="00C01CBB">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3.4</w:t>
            </w:r>
          </w:p>
        </w:tc>
        <w:tc>
          <w:tcPr>
            <w:tcW w:w="885" w:type="dxa"/>
            <w:noWrap/>
          </w:tcPr>
          <w:p w14:paraId="705474DB" w14:textId="0FFEC126" w:rsidR="00C01CBB" w:rsidRPr="00145E05" w:rsidRDefault="00C01CBB" w:rsidP="00C01CBB">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214</w:t>
            </w:r>
          </w:p>
        </w:tc>
        <w:tc>
          <w:tcPr>
            <w:tcW w:w="863" w:type="dxa"/>
            <w:noWrap/>
          </w:tcPr>
          <w:p w14:paraId="7313F9F4" w14:textId="50E1B7D3" w:rsidR="00C01CBB" w:rsidRPr="00145E05" w:rsidRDefault="00C01CBB" w:rsidP="00C01CBB">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1.9</w:t>
            </w:r>
          </w:p>
        </w:tc>
        <w:tc>
          <w:tcPr>
            <w:tcW w:w="963" w:type="dxa"/>
            <w:noWrap/>
          </w:tcPr>
          <w:p w14:paraId="60690458" w14:textId="5EB9350A" w:rsidR="00C01CBB" w:rsidRPr="00145E05" w:rsidRDefault="00C01CBB" w:rsidP="00C01CBB">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267</w:t>
            </w:r>
          </w:p>
        </w:tc>
        <w:tc>
          <w:tcPr>
            <w:tcW w:w="905" w:type="dxa"/>
            <w:noWrap/>
          </w:tcPr>
          <w:p w14:paraId="37D883CE" w14:textId="0234A2DE" w:rsidR="00C01CBB" w:rsidRPr="00145E05" w:rsidRDefault="00C01CBB" w:rsidP="00C01CBB">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2.6</w:t>
            </w:r>
          </w:p>
        </w:tc>
        <w:tc>
          <w:tcPr>
            <w:tcW w:w="830" w:type="dxa"/>
            <w:noWrap/>
          </w:tcPr>
          <w:p w14:paraId="08453587" w14:textId="52FDA360" w:rsidR="00C01CBB" w:rsidRPr="00E75CB6" w:rsidRDefault="00C01CBB" w:rsidP="00C01CBB">
            <w:pPr>
              <w:spacing w:after="0" w:line="240" w:lineRule="auto"/>
              <w:jc w:val="right"/>
              <w:rPr>
                <w:rFonts w:ascii="Aptos" w:eastAsia="Times New Roman" w:hAnsi="Aptos" w:cs="Times New Roman"/>
                <w:color w:val="000000"/>
                <w:sz w:val="16"/>
                <w:szCs w:val="16"/>
              </w:rPr>
            </w:pPr>
            <w:r w:rsidRPr="00E75CB6">
              <w:rPr>
                <w:sz w:val="16"/>
                <w:szCs w:val="16"/>
              </w:rPr>
              <w:t>7</w:t>
            </w:r>
          </w:p>
        </w:tc>
        <w:tc>
          <w:tcPr>
            <w:tcW w:w="942" w:type="dxa"/>
            <w:noWrap/>
          </w:tcPr>
          <w:p w14:paraId="62233EA7" w14:textId="67716D1E" w:rsidR="00C01CBB" w:rsidRPr="00E75CB6" w:rsidRDefault="00C01CBB" w:rsidP="00C01CBB">
            <w:pPr>
              <w:spacing w:after="0" w:line="240" w:lineRule="auto"/>
              <w:jc w:val="right"/>
              <w:rPr>
                <w:rFonts w:ascii="Aptos" w:eastAsia="Times New Roman" w:hAnsi="Aptos" w:cs="Times New Roman"/>
                <w:color w:val="000000"/>
                <w:sz w:val="16"/>
                <w:szCs w:val="16"/>
              </w:rPr>
            </w:pPr>
            <w:r w:rsidRPr="00E75CB6">
              <w:rPr>
                <w:sz w:val="16"/>
                <w:szCs w:val="16"/>
              </w:rPr>
              <w:t>2.7</w:t>
            </w:r>
          </w:p>
        </w:tc>
        <w:tc>
          <w:tcPr>
            <w:tcW w:w="1009" w:type="dxa"/>
          </w:tcPr>
          <w:p w14:paraId="056ED7DF" w14:textId="4B01F468" w:rsidR="00C01CBB" w:rsidRPr="00E75CB6" w:rsidRDefault="00C01CBB" w:rsidP="00C01CBB">
            <w:pPr>
              <w:spacing w:after="0" w:line="240" w:lineRule="auto"/>
              <w:jc w:val="right"/>
              <w:rPr>
                <w:rFonts w:ascii="Aptos" w:hAnsi="Aptos"/>
                <w:sz w:val="16"/>
                <w:szCs w:val="16"/>
              </w:rPr>
            </w:pPr>
            <w:r w:rsidRPr="00E75CB6">
              <w:rPr>
                <w:rFonts w:ascii="Aptos" w:hAnsi="Aptos"/>
                <w:sz w:val="16"/>
                <w:szCs w:val="16"/>
              </w:rPr>
              <w:t>4</w:t>
            </w:r>
            <w:r w:rsidR="00B34420">
              <w:rPr>
                <w:rFonts w:ascii="Aptos" w:hAnsi="Aptos"/>
                <w:sz w:val="16"/>
                <w:szCs w:val="16"/>
              </w:rPr>
              <w:t>,</w:t>
            </w:r>
            <w:r w:rsidRPr="00E75CB6">
              <w:rPr>
                <w:rFonts w:ascii="Aptos" w:hAnsi="Aptos"/>
                <w:sz w:val="16"/>
                <w:szCs w:val="16"/>
              </w:rPr>
              <w:t>586</w:t>
            </w:r>
          </w:p>
        </w:tc>
        <w:tc>
          <w:tcPr>
            <w:tcW w:w="657" w:type="dxa"/>
          </w:tcPr>
          <w:p w14:paraId="16AAB1ED" w14:textId="7E75E7EE" w:rsidR="00C01CBB" w:rsidRPr="00E75CB6" w:rsidRDefault="00C01CBB" w:rsidP="00C01CBB">
            <w:pPr>
              <w:spacing w:after="0" w:line="240" w:lineRule="auto"/>
              <w:jc w:val="right"/>
              <w:rPr>
                <w:rFonts w:ascii="Aptos" w:hAnsi="Aptos"/>
                <w:sz w:val="16"/>
                <w:szCs w:val="16"/>
              </w:rPr>
            </w:pPr>
            <w:r w:rsidRPr="00E75CB6">
              <w:rPr>
                <w:rFonts w:ascii="Aptos" w:hAnsi="Aptos"/>
                <w:sz w:val="16"/>
                <w:szCs w:val="16"/>
              </w:rPr>
              <w:t>2.7</w:t>
            </w:r>
          </w:p>
        </w:tc>
        <w:tc>
          <w:tcPr>
            <w:tcW w:w="815" w:type="dxa"/>
            <w:noWrap/>
            <w:hideMark/>
          </w:tcPr>
          <w:p w14:paraId="7D2778DC" w14:textId="04A8E5BE" w:rsidR="00C01CBB" w:rsidRPr="00E75CB6" w:rsidRDefault="00C01CBB" w:rsidP="00C01CBB">
            <w:pPr>
              <w:spacing w:after="0" w:line="240" w:lineRule="auto"/>
              <w:jc w:val="right"/>
              <w:rPr>
                <w:rFonts w:ascii="Aptos" w:eastAsia="Times New Roman" w:hAnsi="Aptos" w:cs="Times New Roman"/>
                <w:color w:val="000000"/>
                <w:sz w:val="16"/>
                <w:szCs w:val="16"/>
              </w:rPr>
            </w:pPr>
            <w:r w:rsidRPr="00E75CB6">
              <w:rPr>
                <w:rFonts w:ascii="Aptos" w:hAnsi="Aptos"/>
                <w:sz w:val="16"/>
                <w:szCs w:val="16"/>
              </w:rPr>
              <w:t>5</w:t>
            </w:r>
            <w:r w:rsidR="00B34420">
              <w:rPr>
                <w:rFonts w:ascii="Aptos" w:hAnsi="Aptos"/>
                <w:sz w:val="16"/>
                <w:szCs w:val="16"/>
              </w:rPr>
              <w:t>,</w:t>
            </w:r>
            <w:r w:rsidRPr="00E75CB6">
              <w:rPr>
                <w:rFonts w:ascii="Aptos" w:hAnsi="Aptos"/>
                <w:sz w:val="16"/>
                <w:szCs w:val="16"/>
              </w:rPr>
              <w:t>352</w:t>
            </w:r>
          </w:p>
        </w:tc>
        <w:tc>
          <w:tcPr>
            <w:tcW w:w="604" w:type="dxa"/>
            <w:noWrap/>
            <w:hideMark/>
          </w:tcPr>
          <w:p w14:paraId="6E549B36" w14:textId="7CAFAD40" w:rsidR="00C01CBB" w:rsidRPr="00145E05" w:rsidRDefault="00C01CBB" w:rsidP="00C01CBB">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2.7</w:t>
            </w:r>
          </w:p>
        </w:tc>
      </w:tr>
      <w:tr w:rsidR="00C01CBB" w:rsidRPr="00CA7FF4" w14:paraId="0F41061E" w14:textId="77777777" w:rsidTr="6E2E25C9">
        <w:trPr>
          <w:gridAfter w:val="1"/>
          <w:wAfter w:w="8" w:type="dxa"/>
          <w:trHeight w:val="290"/>
          <w:jc w:val="center"/>
        </w:trPr>
        <w:tc>
          <w:tcPr>
            <w:tcW w:w="1795" w:type="dxa"/>
            <w:noWrap/>
            <w:vAlign w:val="bottom"/>
          </w:tcPr>
          <w:p w14:paraId="3D6D1506" w14:textId="53BCC588" w:rsidR="00C01CBB" w:rsidRPr="00995100" w:rsidRDefault="00C01CBB" w:rsidP="00C01CBB">
            <w:pPr>
              <w:spacing w:after="0" w:line="240" w:lineRule="auto"/>
              <w:rPr>
                <w:rFonts w:ascii="Aptos Narrow" w:eastAsia="Times New Roman" w:hAnsi="Aptos Narrow" w:cs="Times New Roman"/>
                <w:color w:val="000000"/>
                <w:sz w:val="20"/>
                <w:szCs w:val="20"/>
              </w:rPr>
            </w:pPr>
            <w:r w:rsidRPr="00995100">
              <w:rPr>
                <w:rFonts w:ascii="Aptos Narrow" w:eastAsia="Times New Roman" w:hAnsi="Aptos Narrow" w:cs="Times New Roman"/>
                <w:color w:val="000000"/>
                <w:sz w:val="20"/>
                <w:szCs w:val="20"/>
              </w:rPr>
              <w:t>Ovarian</w:t>
            </w:r>
          </w:p>
        </w:tc>
        <w:tc>
          <w:tcPr>
            <w:tcW w:w="901" w:type="dxa"/>
            <w:noWrap/>
          </w:tcPr>
          <w:p w14:paraId="1CCC5795" w14:textId="51CF2461" w:rsidR="00C01CBB" w:rsidRPr="00145E05" w:rsidRDefault="00C01CBB" w:rsidP="00C01CBB">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123</w:t>
            </w:r>
          </w:p>
        </w:tc>
        <w:tc>
          <w:tcPr>
            <w:tcW w:w="863" w:type="dxa"/>
            <w:noWrap/>
          </w:tcPr>
          <w:p w14:paraId="66489EC8" w14:textId="12B3774E" w:rsidR="00C01CBB" w:rsidRPr="00145E05" w:rsidRDefault="00C01CBB" w:rsidP="00C01CBB">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1.9</w:t>
            </w:r>
          </w:p>
        </w:tc>
        <w:tc>
          <w:tcPr>
            <w:tcW w:w="885" w:type="dxa"/>
            <w:noWrap/>
          </w:tcPr>
          <w:p w14:paraId="0B004C94" w14:textId="280DC977" w:rsidR="00C01CBB" w:rsidRPr="00145E05" w:rsidRDefault="00C01CBB" w:rsidP="00C01CBB">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122</w:t>
            </w:r>
          </w:p>
        </w:tc>
        <w:tc>
          <w:tcPr>
            <w:tcW w:w="863" w:type="dxa"/>
            <w:noWrap/>
          </w:tcPr>
          <w:p w14:paraId="25868F27" w14:textId="18BA9B7C" w:rsidR="00C01CBB" w:rsidRPr="00145E05" w:rsidRDefault="00C01CBB" w:rsidP="00C01CBB">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1.1</w:t>
            </w:r>
          </w:p>
        </w:tc>
        <w:tc>
          <w:tcPr>
            <w:tcW w:w="963" w:type="dxa"/>
            <w:noWrap/>
          </w:tcPr>
          <w:p w14:paraId="362E864A" w14:textId="6900F5AD" w:rsidR="00C01CBB" w:rsidRPr="00145E05" w:rsidRDefault="00C01CBB" w:rsidP="00C01CBB">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135</w:t>
            </w:r>
          </w:p>
        </w:tc>
        <w:tc>
          <w:tcPr>
            <w:tcW w:w="905" w:type="dxa"/>
            <w:noWrap/>
          </w:tcPr>
          <w:p w14:paraId="31E2846C" w14:textId="64DDCC1B" w:rsidR="00C01CBB" w:rsidRPr="00145E05" w:rsidRDefault="00C01CBB" w:rsidP="00C01CBB">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1.3</w:t>
            </w:r>
          </w:p>
        </w:tc>
        <w:tc>
          <w:tcPr>
            <w:tcW w:w="830" w:type="dxa"/>
            <w:noWrap/>
          </w:tcPr>
          <w:p w14:paraId="59FEFE45" w14:textId="1198BE11" w:rsidR="00C01CBB" w:rsidRPr="00E75CB6" w:rsidRDefault="00C01CBB" w:rsidP="00C01CBB">
            <w:pPr>
              <w:spacing w:after="0" w:line="240" w:lineRule="auto"/>
              <w:jc w:val="right"/>
              <w:rPr>
                <w:rFonts w:ascii="Aptos" w:eastAsia="Times New Roman" w:hAnsi="Aptos" w:cs="Times New Roman"/>
                <w:color w:val="000000"/>
                <w:sz w:val="16"/>
                <w:szCs w:val="16"/>
              </w:rPr>
            </w:pPr>
            <w:r w:rsidRPr="00E75CB6">
              <w:rPr>
                <w:sz w:val="16"/>
                <w:szCs w:val="16"/>
              </w:rPr>
              <w:t>3</w:t>
            </w:r>
          </w:p>
        </w:tc>
        <w:tc>
          <w:tcPr>
            <w:tcW w:w="942" w:type="dxa"/>
            <w:noWrap/>
          </w:tcPr>
          <w:p w14:paraId="266D9182" w14:textId="2BC04667" w:rsidR="00C01CBB" w:rsidRPr="00E75CB6" w:rsidRDefault="00C01CBB" w:rsidP="00C01CBB">
            <w:pPr>
              <w:spacing w:after="0" w:line="240" w:lineRule="auto"/>
              <w:jc w:val="right"/>
              <w:rPr>
                <w:rFonts w:ascii="Aptos" w:eastAsia="Times New Roman" w:hAnsi="Aptos" w:cs="Times New Roman"/>
                <w:color w:val="000000"/>
                <w:sz w:val="16"/>
                <w:szCs w:val="16"/>
              </w:rPr>
            </w:pPr>
            <w:r w:rsidRPr="00E75CB6">
              <w:rPr>
                <w:sz w:val="16"/>
                <w:szCs w:val="16"/>
              </w:rPr>
              <w:t>1.2</w:t>
            </w:r>
          </w:p>
        </w:tc>
        <w:tc>
          <w:tcPr>
            <w:tcW w:w="1009" w:type="dxa"/>
          </w:tcPr>
          <w:p w14:paraId="243F3C05" w14:textId="3C34A746" w:rsidR="00C01CBB" w:rsidRPr="00E75CB6" w:rsidRDefault="00C01CBB" w:rsidP="00C01CBB">
            <w:pPr>
              <w:spacing w:after="0" w:line="240" w:lineRule="auto"/>
              <w:jc w:val="right"/>
              <w:rPr>
                <w:rFonts w:ascii="Aptos" w:hAnsi="Aptos"/>
                <w:sz w:val="16"/>
                <w:szCs w:val="16"/>
              </w:rPr>
            </w:pPr>
            <w:r w:rsidRPr="00E75CB6">
              <w:rPr>
                <w:rFonts w:ascii="Aptos" w:hAnsi="Aptos"/>
                <w:sz w:val="16"/>
                <w:szCs w:val="16"/>
              </w:rPr>
              <w:t>1</w:t>
            </w:r>
            <w:r w:rsidR="00B34420">
              <w:rPr>
                <w:rFonts w:ascii="Aptos" w:hAnsi="Aptos"/>
                <w:sz w:val="16"/>
                <w:szCs w:val="16"/>
              </w:rPr>
              <w:t>,</w:t>
            </w:r>
            <w:r w:rsidRPr="00E75CB6">
              <w:rPr>
                <w:rFonts w:ascii="Aptos" w:hAnsi="Aptos"/>
                <w:sz w:val="16"/>
                <w:szCs w:val="16"/>
              </w:rPr>
              <w:t>877</w:t>
            </w:r>
          </w:p>
        </w:tc>
        <w:tc>
          <w:tcPr>
            <w:tcW w:w="657" w:type="dxa"/>
          </w:tcPr>
          <w:p w14:paraId="0C0992FF" w14:textId="2730F982" w:rsidR="00C01CBB" w:rsidRPr="00E75CB6" w:rsidRDefault="00C01CBB" w:rsidP="00C01CBB">
            <w:pPr>
              <w:spacing w:after="0" w:line="240" w:lineRule="auto"/>
              <w:jc w:val="right"/>
              <w:rPr>
                <w:rFonts w:ascii="Aptos" w:hAnsi="Aptos"/>
                <w:sz w:val="16"/>
                <w:szCs w:val="16"/>
              </w:rPr>
            </w:pPr>
            <w:r w:rsidRPr="00E75CB6">
              <w:rPr>
                <w:rFonts w:ascii="Aptos" w:hAnsi="Aptos"/>
                <w:sz w:val="16"/>
                <w:szCs w:val="16"/>
              </w:rPr>
              <w:t>1.1</w:t>
            </w:r>
          </w:p>
        </w:tc>
        <w:tc>
          <w:tcPr>
            <w:tcW w:w="815" w:type="dxa"/>
            <w:noWrap/>
          </w:tcPr>
          <w:p w14:paraId="5473E60B" w14:textId="5E824A64" w:rsidR="00C01CBB" w:rsidRPr="00E75CB6" w:rsidRDefault="00C01CBB" w:rsidP="00C01CBB">
            <w:pPr>
              <w:spacing w:after="0" w:line="240" w:lineRule="auto"/>
              <w:jc w:val="right"/>
              <w:rPr>
                <w:rFonts w:ascii="Aptos" w:eastAsia="Times New Roman" w:hAnsi="Aptos" w:cs="Times New Roman"/>
                <w:color w:val="000000"/>
                <w:sz w:val="16"/>
                <w:szCs w:val="16"/>
              </w:rPr>
            </w:pPr>
            <w:r w:rsidRPr="00E75CB6">
              <w:rPr>
                <w:rFonts w:ascii="Aptos" w:hAnsi="Aptos"/>
                <w:sz w:val="16"/>
                <w:szCs w:val="16"/>
              </w:rPr>
              <w:t>2</w:t>
            </w:r>
            <w:r w:rsidR="00B34420">
              <w:rPr>
                <w:rFonts w:ascii="Aptos" w:hAnsi="Aptos"/>
                <w:sz w:val="16"/>
                <w:szCs w:val="16"/>
              </w:rPr>
              <w:t>,</w:t>
            </w:r>
            <w:r w:rsidRPr="00E75CB6">
              <w:rPr>
                <w:rFonts w:ascii="Aptos" w:hAnsi="Aptos"/>
                <w:sz w:val="16"/>
                <w:szCs w:val="16"/>
              </w:rPr>
              <w:t>276</w:t>
            </w:r>
          </w:p>
        </w:tc>
        <w:tc>
          <w:tcPr>
            <w:tcW w:w="604" w:type="dxa"/>
            <w:noWrap/>
          </w:tcPr>
          <w:p w14:paraId="7D4D0836" w14:textId="7E992300" w:rsidR="00C01CBB" w:rsidRPr="00145E05" w:rsidRDefault="00C01CBB" w:rsidP="00C01CBB">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1.1</w:t>
            </w:r>
          </w:p>
        </w:tc>
      </w:tr>
      <w:tr w:rsidR="00C01CBB" w:rsidRPr="00CA7FF4" w14:paraId="64C36E95" w14:textId="77777777" w:rsidTr="6E2E25C9">
        <w:trPr>
          <w:gridAfter w:val="1"/>
          <w:wAfter w:w="8" w:type="dxa"/>
          <w:trHeight w:val="290"/>
          <w:jc w:val="center"/>
        </w:trPr>
        <w:tc>
          <w:tcPr>
            <w:tcW w:w="1795" w:type="dxa"/>
            <w:noWrap/>
            <w:vAlign w:val="bottom"/>
            <w:hideMark/>
          </w:tcPr>
          <w:p w14:paraId="51D65E59" w14:textId="77777777" w:rsidR="00C01CBB" w:rsidRPr="00995100" w:rsidRDefault="00C01CBB" w:rsidP="00C01CBB">
            <w:pPr>
              <w:spacing w:after="0" w:line="240" w:lineRule="auto"/>
              <w:rPr>
                <w:rFonts w:ascii="Aptos Narrow" w:eastAsia="Times New Roman" w:hAnsi="Aptos Narrow" w:cs="Times New Roman"/>
                <w:color w:val="000000"/>
                <w:sz w:val="20"/>
                <w:szCs w:val="20"/>
              </w:rPr>
            </w:pPr>
            <w:r w:rsidRPr="00995100">
              <w:rPr>
                <w:rFonts w:ascii="Aptos Narrow" w:eastAsia="Times New Roman" w:hAnsi="Aptos Narrow" w:cs="Times New Roman"/>
                <w:color w:val="000000"/>
                <w:sz w:val="20"/>
                <w:szCs w:val="20"/>
              </w:rPr>
              <w:t>Pancreas</w:t>
            </w:r>
          </w:p>
        </w:tc>
        <w:tc>
          <w:tcPr>
            <w:tcW w:w="901" w:type="dxa"/>
            <w:noWrap/>
          </w:tcPr>
          <w:p w14:paraId="27EE63BC" w14:textId="09F4AB8E" w:rsidR="00C01CBB" w:rsidRPr="00145E05" w:rsidRDefault="00C01CBB" w:rsidP="00C01CBB">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191</w:t>
            </w:r>
          </w:p>
        </w:tc>
        <w:tc>
          <w:tcPr>
            <w:tcW w:w="863" w:type="dxa"/>
            <w:noWrap/>
          </w:tcPr>
          <w:p w14:paraId="7F74F03F" w14:textId="0A660D41" w:rsidR="00C01CBB" w:rsidRPr="00145E05" w:rsidRDefault="00C01CBB" w:rsidP="00C01CBB">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2.9</w:t>
            </w:r>
          </w:p>
        </w:tc>
        <w:tc>
          <w:tcPr>
            <w:tcW w:w="885" w:type="dxa"/>
            <w:noWrap/>
          </w:tcPr>
          <w:p w14:paraId="44318FA1" w14:textId="1049BED5" w:rsidR="00C01CBB" w:rsidRPr="00145E05" w:rsidRDefault="00C01CBB" w:rsidP="00C01CBB">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406</w:t>
            </w:r>
          </w:p>
        </w:tc>
        <w:tc>
          <w:tcPr>
            <w:tcW w:w="863" w:type="dxa"/>
            <w:noWrap/>
          </w:tcPr>
          <w:p w14:paraId="3C5FFF50" w14:textId="15EF43A6" w:rsidR="00C01CBB" w:rsidRPr="00145E05" w:rsidRDefault="00C01CBB" w:rsidP="00C01CBB">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3.7</w:t>
            </w:r>
          </w:p>
        </w:tc>
        <w:tc>
          <w:tcPr>
            <w:tcW w:w="963" w:type="dxa"/>
            <w:noWrap/>
          </w:tcPr>
          <w:p w14:paraId="49D26226" w14:textId="2BEC14FB" w:rsidR="00C01CBB" w:rsidRPr="00145E05" w:rsidRDefault="00C01CBB" w:rsidP="00C01CBB">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301</w:t>
            </w:r>
          </w:p>
        </w:tc>
        <w:tc>
          <w:tcPr>
            <w:tcW w:w="905" w:type="dxa"/>
            <w:noWrap/>
          </w:tcPr>
          <w:p w14:paraId="270C2D97" w14:textId="7E6F6E5A" w:rsidR="00C01CBB" w:rsidRPr="00145E05" w:rsidRDefault="00C01CBB" w:rsidP="00C01CBB">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3</w:t>
            </w:r>
            <w:r w:rsidR="004D592F">
              <w:rPr>
                <w:rFonts w:ascii="Aptos" w:hAnsi="Aptos"/>
                <w:sz w:val="16"/>
                <w:szCs w:val="16"/>
              </w:rPr>
              <w:t>.0</w:t>
            </w:r>
          </w:p>
        </w:tc>
        <w:tc>
          <w:tcPr>
            <w:tcW w:w="830" w:type="dxa"/>
            <w:noWrap/>
          </w:tcPr>
          <w:p w14:paraId="193DAEE8" w14:textId="0A59A80D" w:rsidR="00C01CBB" w:rsidRPr="00E75CB6" w:rsidRDefault="00C01CBB" w:rsidP="00C01CBB">
            <w:pPr>
              <w:spacing w:after="0" w:line="240" w:lineRule="auto"/>
              <w:jc w:val="right"/>
              <w:rPr>
                <w:rFonts w:ascii="Aptos" w:eastAsia="Times New Roman" w:hAnsi="Aptos" w:cs="Times New Roman"/>
                <w:color w:val="000000"/>
                <w:sz w:val="16"/>
                <w:szCs w:val="16"/>
              </w:rPr>
            </w:pPr>
            <w:r w:rsidRPr="00E75CB6">
              <w:rPr>
                <w:sz w:val="16"/>
                <w:szCs w:val="16"/>
              </w:rPr>
              <w:t>5</w:t>
            </w:r>
          </w:p>
        </w:tc>
        <w:tc>
          <w:tcPr>
            <w:tcW w:w="942" w:type="dxa"/>
            <w:noWrap/>
          </w:tcPr>
          <w:p w14:paraId="6E6BC4D5" w14:textId="2C90AAE7" w:rsidR="00C01CBB" w:rsidRPr="00E75CB6" w:rsidRDefault="00C01CBB" w:rsidP="00C01CBB">
            <w:pPr>
              <w:spacing w:after="0" w:line="240" w:lineRule="auto"/>
              <w:jc w:val="right"/>
              <w:rPr>
                <w:rFonts w:ascii="Aptos" w:eastAsia="Times New Roman" w:hAnsi="Aptos" w:cs="Times New Roman"/>
                <w:color w:val="000000"/>
                <w:sz w:val="16"/>
                <w:szCs w:val="16"/>
              </w:rPr>
            </w:pPr>
            <w:r w:rsidRPr="00E75CB6">
              <w:rPr>
                <w:sz w:val="16"/>
                <w:szCs w:val="16"/>
              </w:rPr>
              <w:t>1.9</w:t>
            </w:r>
          </w:p>
        </w:tc>
        <w:tc>
          <w:tcPr>
            <w:tcW w:w="1009" w:type="dxa"/>
          </w:tcPr>
          <w:p w14:paraId="7B97FBC1" w14:textId="328BE749" w:rsidR="00C01CBB" w:rsidRPr="00E75CB6" w:rsidRDefault="00C01CBB" w:rsidP="00C01CBB">
            <w:pPr>
              <w:spacing w:after="0" w:line="240" w:lineRule="auto"/>
              <w:jc w:val="right"/>
              <w:rPr>
                <w:rFonts w:ascii="Aptos" w:hAnsi="Aptos"/>
                <w:sz w:val="16"/>
                <w:szCs w:val="16"/>
              </w:rPr>
            </w:pPr>
            <w:r w:rsidRPr="00E75CB6">
              <w:rPr>
                <w:rFonts w:ascii="Aptos" w:hAnsi="Aptos"/>
                <w:sz w:val="16"/>
                <w:szCs w:val="16"/>
              </w:rPr>
              <w:t>5</w:t>
            </w:r>
            <w:r w:rsidR="00B34420">
              <w:rPr>
                <w:rFonts w:ascii="Aptos" w:hAnsi="Aptos"/>
                <w:sz w:val="16"/>
                <w:szCs w:val="16"/>
              </w:rPr>
              <w:t>,</w:t>
            </w:r>
            <w:r w:rsidRPr="00E75CB6">
              <w:rPr>
                <w:rFonts w:ascii="Aptos" w:hAnsi="Aptos"/>
                <w:sz w:val="16"/>
                <w:szCs w:val="16"/>
              </w:rPr>
              <w:t>539</w:t>
            </w:r>
          </w:p>
        </w:tc>
        <w:tc>
          <w:tcPr>
            <w:tcW w:w="657" w:type="dxa"/>
          </w:tcPr>
          <w:p w14:paraId="6FD84140" w14:textId="738FE40E" w:rsidR="00C01CBB" w:rsidRPr="00E75CB6" w:rsidRDefault="00C01CBB" w:rsidP="00C01CBB">
            <w:pPr>
              <w:spacing w:after="0" w:line="240" w:lineRule="auto"/>
              <w:jc w:val="right"/>
              <w:rPr>
                <w:rFonts w:ascii="Aptos" w:hAnsi="Aptos"/>
                <w:sz w:val="16"/>
                <w:szCs w:val="16"/>
              </w:rPr>
            </w:pPr>
            <w:r w:rsidRPr="00E75CB6">
              <w:rPr>
                <w:rFonts w:ascii="Aptos" w:hAnsi="Aptos"/>
                <w:sz w:val="16"/>
                <w:szCs w:val="16"/>
              </w:rPr>
              <w:t>3.3</w:t>
            </w:r>
          </w:p>
        </w:tc>
        <w:tc>
          <w:tcPr>
            <w:tcW w:w="815" w:type="dxa"/>
            <w:noWrap/>
            <w:hideMark/>
          </w:tcPr>
          <w:p w14:paraId="376B1551" w14:textId="476CCA26" w:rsidR="00C01CBB" w:rsidRPr="00E75CB6" w:rsidRDefault="00C01CBB" w:rsidP="00C01CBB">
            <w:pPr>
              <w:spacing w:after="0" w:line="240" w:lineRule="auto"/>
              <w:jc w:val="right"/>
              <w:rPr>
                <w:rFonts w:ascii="Aptos" w:eastAsia="Times New Roman" w:hAnsi="Aptos" w:cs="Times New Roman"/>
                <w:color w:val="000000"/>
                <w:sz w:val="16"/>
                <w:szCs w:val="16"/>
              </w:rPr>
            </w:pPr>
            <w:r w:rsidRPr="00E75CB6">
              <w:rPr>
                <w:rFonts w:ascii="Aptos" w:hAnsi="Aptos"/>
                <w:sz w:val="16"/>
                <w:szCs w:val="16"/>
              </w:rPr>
              <w:t>6</w:t>
            </w:r>
            <w:r w:rsidR="00B34420">
              <w:rPr>
                <w:rFonts w:ascii="Aptos" w:hAnsi="Aptos"/>
                <w:sz w:val="16"/>
                <w:szCs w:val="16"/>
              </w:rPr>
              <w:t>,</w:t>
            </w:r>
            <w:r w:rsidRPr="00E75CB6">
              <w:rPr>
                <w:rFonts w:ascii="Aptos" w:hAnsi="Aptos"/>
                <w:sz w:val="16"/>
                <w:szCs w:val="16"/>
              </w:rPr>
              <w:t>470</w:t>
            </w:r>
          </w:p>
        </w:tc>
        <w:tc>
          <w:tcPr>
            <w:tcW w:w="604" w:type="dxa"/>
            <w:noWrap/>
            <w:hideMark/>
          </w:tcPr>
          <w:p w14:paraId="221D9AAC" w14:textId="7A6E177C" w:rsidR="00C01CBB" w:rsidRPr="00145E05" w:rsidRDefault="00C01CBB" w:rsidP="00C01CBB">
            <w:pPr>
              <w:spacing w:after="0" w:line="240" w:lineRule="auto"/>
              <w:jc w:val="right"/>
              <w:rPr>
                <w:rFonts w:ascii="Aptos" w:eastAsia="Times New Roman" w:hAnsi="Aptos" w:cs="Times New Roman"/>
                <w:color w:val="000000"/>
                <w:sz w:val="16"/>
                <w:szCs w:val="16"/>
              </w:rPr>
            </w:pPr>
            <w:r w:rsidRPr="00145E05">
              <w:rPr>
                <w:rFonts w:ascii="Aptos" w:hAnsi="Aptos"/>
                <w:sz w:val="16"/>
                <w:szCs w:val="16"/>
              </w:rPr>
              <w:t>3.3</w:t>
            </w:r>
          </w:p>
        </w:tc>
      </w:tr>
      <w:tr w:rsidR="00C01CBB" w:rsidRPr="00CA7FF4" w14:paraId="49F659E0" w14:textId="77777777" w:rsidTr="6E2E25C9">
        <w:trPr>
          <w:gridAfter w:val="1"/>
          <w:wAfter w:w="8" w:type="dxa"/>
          <w:trHeight w:val="290"/>
          <w:jc w:val="center"/>
        </w:trPr>
        <w:tc>
          <w:tcPr>
            <w:tcW w:w="1795" w:type="dxa"/>
            <w:noWrap/>
            <w:vAlign w:val="bottom"/>
            <w:hideMark/>
          </w:tcPr>
          <w:p w14:paraId="38762983" w14:textId="77777777" w:rsidR="00C01CBB" w:rsidRPr="00995100" w:rsidRDefault="00C01CBB" w:rsidP="00C01CBB">
            <w:pPr>
              <w:spacing w:after="0" w:line="240" w:lineRule="auto"/>
              <w:rPr>
                <w:rFonts w:ascii="Aptos Narrow" w:eastAsia="Times New Roman" w:hAnsi="Aptos Narrow" w:cs="Times New Roman"/>
                <w:color w:val="000000"/>
                <w:sz w:val="20"/>
                <w:szCs w:val="20"/>
              </w:rPr>
            </w:pPr>
            <w:r w:rsidRPr="00995100">
              <w:rPr>
                <w:rFonts w:ascii="Aptos Narrow" w:eastAsia="Times New Roman" w:hAnsi="Aptos Narrow" w:cs="Times New Roman"/>
                <w:color w:val="000000"/>
                <w:sz w:val="20"/>
                <w:szCs w:val="20"/>
              </w:rPr>
              <w:t>Prostate</w:t>
            </w:r>
          </w:p>
        </w:tc>
        <w:tc>
          <w:tcPr>
            <w:tcW w:w="901" w:type="dxa"/>
            <w:noWrap/>
          </w:tcPr>
          <w:p w14:paraId="28236932" w14:textId="08171F9A"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555</w:t>
            </w:r>
          </w:p>
        </w:tc>
        <w:tc>
          <w:tcPr>
            <w:tcW w:w="863" w:type="dxa"/>
            <w:noWrap/>
          </w:tcPr>
          <w:p w14:paraId="71877E80" w14:textId="7A241821"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8.5</w:t>
            </w:r>
          </w:p>
        </w:tc>
        <w:tc>
          <w:tcPr>
            <w:tcW w:w="885" w:type="dxa"/>
            <w:noWrap/>
          </w:tcPr>
          <w:p w14:paraId="760CDE72" w14:textId="2CA31F0D"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2</w:t>
            </w:r>
            <w:r w:rsidR="00B34420">
              <w:rPr>
                <w:rFonts w:ascii="Aptos" w:hAnsi="Aptos"/>
                <w:sz w:val="16"/>
                <w:szCs w:val="16"/>
              </w:rPr>
              <w:t>,</w:t>
            </w:r>
            <w:r w:rsidRPr="005E2844">
              <w:rPr>
                <w:rFonts w:ascii="Aptos" w:hAnsi="Aptos"/>
                <w:sz w:val="16"/>
                <w:szCs w:val="16"/>
              </w:rPr>
              <w:t>288</w:t>
            </w:r>
          </w:p>
        </w:tc>
        <w:tc>
          <w:tcPr>
            <w:tcW w:w="863" w:type="dxa"/>
            <w:noWrap/>
          </w:tcPr>
          <w:p w14:paraId="66BEB59F" w14:textId="28B896A5"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20.8</w:t>
            </w:r>
          </w:p>
        </w:tc>
        <w:tc>
          <w:tcPr>
            <w:tcW w:w="963" w:type="dxa"/>
            <w:noWrap/>
          </w:tcPr>
          <w:p w14:paraId="3D4A787E" w14:textId="062E7780"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1</w:t>
            </w:r>
            <w:r w:rsidR="00B34420">
              <w:rPr>
                <w:rFonts w:ascii="Aptos" w:hAnsi="Aptos"/>
                <w:sz w:val="16"/>
                <w:szCs w:val="16"/>
              </w:rPr>
              <w:t>,</w:t>
            </w:r>
            <w:r w:rsidRPr="005E2844">
              <w:rPr>
                <w:rFonts w:ascii="Aptos" w:hAnsi="Aptos"/>
                <w:sz w:val="16"/>
                <w:szCs w:val="16"/>
              </w:rPr>
              <w:t>219</w:t>
            </w:r>
          </w:p>
        </w:tc>
        <w:tc>
          <w:tcPr>
            <w:tcW w:w="905" w:type="dxa"/>
            <w:noWrap/>
          </w:tcPr>
          <w:p w14:paraId="6CFD4A8B" w14:textId="09CDC829"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12.1</w:t>
            </w:r>
          </w:p>
        </w:tc>
        <w:tc>
          <w:tcPr>
            <w:tcW w:w="830" w:type="dxa"/>
            <w:noWrap/>
          </w:tcPr>
          <w:p w14:paraId="4C21AF5B" w14:textId="44F931E4" w:rsidR="00C01CBB" w:rsidRPr="00E75CB6" w:rsidRDefault="00C01CBB" w:rsidP="00C01CBB">
            <w:pPr>
              <w:spacing w:after="0" w:line="240" w:lineRule="auto"/>
              <w:jc w:val="right"/>
              <w:rPr>
                <w:rFonts w:ascii="Aptos" w:eastAsia="Times New Roman" w:hAnsi="Aptos" w:cs="Times New Roman"/>
                <w:color w:val="000000"/>
                <w:sz w:val="16"/>
                <w:szCs w:val="16"/>
              </w:rPr>
            </w:pPr>
            <w:r w:rsidRPr="00E75CB6">
              <w:rPr>
                <w:sz w:val="16"/>
                <w:szCs w:val="16"/>
              </w:rPr>
              <w:t>33</w:t>
            </w:r>
          </w:p>
        </w:tc>
        <w:tc>
          <w:tcPr>
            <w:tcW w:w="942" w:type="dxa"/>
            <w:noWrap/>
          </w:tcPr>
          <w:p w14:paraId="43510F73" w14:textId="26FBC6BB" w:rsidR="00C01CBB" w:rsidRPr="00E75CB6" w:rsidRDefault="00C01CBB" w:rsidP="00C01CBB">
            <w:pPr>
              <w:spacing w:after="0" w:line="240" w:lineRule="auto"/>
              <w:jc w:val="right"/>
              <w:rPr>
                <w:rFonts w:ascii="Aptos" w:eastAsia="Times New Roman" w:hAnsi="Aptos" w:cs="Times New Roman"/>
                <w:color w:val="000000"/>
                <w:sz w:val="16"/>
                <w:szCs w:val="16"/>
              </w:rPr>
            </w:pPr>
            <w:r w:rsidRPr="00E75CB6">
              <w:rPr>
                <w:sz w:val="16"/>
                <w:szCs w:val="16"/>
              </w:rPr>
              <w:t>12.6</w:t>
            </w:r>
          </w:p>
        </w:tc>
        <w:tc>
          <w:tcPr>
            <w:tcW w:w="1009" w:type="dxa"/>
          </w:tcPr>
          <w:p w14:paraId="6B90161A" w14:textId="7549FD6B" w:rsidR="00C01CBB" w:rsidRPr="00E75CB6" w:rsidRDefault="00C01CBB" w:rsidP="00C01CBB">
            <w:pPr>
              <w:spacing w:after="0" w:line="240" w:lineRule="auto"/>
              <w:jc w:val="right"/>
              <w:rPr>
                <w:rFonts w:ascii="Aptos" w:hAnsi="Aptos"/>
                <w:sz w:val="16"/>
                <w:szCs w:val="16"/>
              </w:rPr>
            </w:pPr>
            <w:r w:rsidRPr="00E75CB6">
              <w:rPr>
                <w:rFonts w:ascii="Aptos" w:hAnsi="Aptos"/>
                <w:sz w:val="16"/>
                <w:szCs w:val="16"/>
              </w:rPr>
              <w:t>21</w:t>
            </w:r>
            <w:r w:rsidR="00B34420">
              <w:rPr>
                <w:rFonts w:ascii="Aptos" w:hAnsi="Aptos"/>
                <w:sz w:val="16"/>
                <w:szCs w:val="16"/>
              </w:rPr>
              <w:t>,</w:t>
            </w:r>
            <w:r w:rsidRPr="00E75CB6">
              <w:rPr>
                <w:rFonts w:ascii="Aptos" w:hAnsi="Aptos"/>
                <w:sz w:val="16"/>
                <w:szCs w:val="16"/>
              </w:rPr>
              <w:t>531</w:t>
            </w:r>
          </w:p>
        </w:tc>
        <w:tc>
          <w:tcPr>
            <w:tcW w:w="657" w:type="dxa"/>
          </w:tcPr>
          <w:p w14:paraId="20B2A642" w14:textId="40F9BD3C" w:rsidR="00C01CBB" w:rsidRPr="00E75CB6" w:rsidRDefault="00C01CBB" w:rsidP="00C01CBB">
            <w:pPr>
              <w:spacing w:after="0" w:line="240" w:lineRule="auto"/>
              <w:jc w:val="right"/>
              <w:rPr>
                <w:rFonts w:ascii="Aptos" w:hAnsi="Aptos"/>
                <w:sz w:val="16"/>
                <w:szCs w:val="16"/>
              </w:rPr>
            </w:pPr>
            <w:r w:rsidRPr="00E75CB6">
              <w:rPr>
                <w:rFonts w:ascii="Aptos" w:hAnsi="Aptos"/>
                <w:sz w:val="16"/>
                <w:szCs w:val="16"/>
              </w:rPr>
              <w:t>12.8</w:t>
            </w:r>
          </w:p>
        </w:tc>
        <w:tc>
          <w:tcPr>
            <w:tcW w:w="815" w:type="dxa"/>
            <w:noWrap/>
            <w:hideMark/>
          </w:tcPr>
          <w:p w14:paraId="17CA7D01" w14:textId="3393FC41" w:rsidR="00C01CBB" w:rsidRPr="00E75CB6" w:rsidRDefault="00C01CBB" w:rsidP="00C01CBB">
            <w:pPr>
              <w:spacing w:after="0" w:line="240" w:lineRule="auto"/>
              <w:jc w:val="right"/>
              <w:rPr>
                <w:rFonts w:ascii="Aptos" w:eastAsia="Times New Roman" w:hAnsi="Aptos" w:cs="Times New Roman"/>
                <w:color w:val="000000"/>
                <w:sz w:val="16"/>
                <w:szCs w:val="16"/>
              </w:rPr>
            </w:pPr>
            <w:r w:rsidRPr="00E75CB6">
              <w:rPr>
                <w:rFonts w:ascii="Aptos" w:hAnsi="Aptos"/>
                <w:sz w:val="16"/>
                <w:szCs w:val="16"/>
              </w:rPr>
              <w:t>26</w:t>
            </w:r>
            <w:r w:rsidR="00B34420">
              <w:rPr>
                <w:rFonts w:ascii="Aptos" w:hAnsi="Aptos"/>
                <w:sz w:val="16"/>
                <w:szCs w:val="16"/>
              </w:rPr>
              <w:t>,</w:t>
            </w:r>
            <w:r w:rsidRPr="00E75CB6">
              <w:rPr>
                <w:rFonts w:ascii="Aptos" w:hAnsi="Aptos"/>
                <w:sz w:val="16"/>
                <w:szCs w:val="16"/>
              </w:rPr>
              <w:t>007</w:t>
            </w:r>
          </w:p>
        </w:tc>
        <w:tc>
          <w:tcPr>
            <w:tcW w:w="604" w:type="dxa"/>
            <w:noWrap/>
            <w:hideMark/>
          </w:tcPr>
          <w:p w14:paraId="4E2A5B1E" w14:textId="39E3AB11"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13.1</w:t>
            </w:r>
          </w:p>
        </w:tc>
      </w:tr>
      <w:tr w:rsidR="00C01CBB" w:rsidRPr="00CA7FF4" w14:paraId="641A9C32" w14:textId="77777777" w:rsidTr="6E2E25C9">
        <w:trPr>
          <w:gridAfter w:val="1"/>
          <w:wAfter w:w="8" w:type="dxa"/>
          <w:trHeight w:val="290"/>
          <w:jc w:val="center"/>
        </w:trPr>
        <w:tc>
          <w:tcPr>
            <w:tcW w:w="1795" w:type="dxa"/>
            <w:noWrap/>
            <w:vAlign w:val="bottom"/>
            <w:hideMark/>
          </w:tcPr>
          <w:p w14:paraId="0AE2C743" w14:textId="77777777" w:rsidR="00C01CBB" w:rsidRPr="00995100" w:rsidRDefault="00C01CBB" w:rsidP="00C01CBB">
            <w:pPr>
              <w:spacing w:after="0" w:line="240" w:lineRule="auto"/>
              <w:rPr>
                <w:rFonts w:ascii="Aptos Narrow" w:eastAsia="Times New Roman" w:hAnsi="Aptos Narrow" w:cs="Times New Roman"/>
                <w:color w:val="000000"/>
                <w:sz w:val="20"/>
                <w:szCs w:val="20"/>
              </w:rPr>
            </w:pPr>
            <w:r w:rsidRPr="00995100">
              <w:rPr>
                <w:rFonts w:ascii="Aptos Narrow" w:eastAsia="Times New Roman" w:hAnsi="Aptos Narrow" w:cs="Times New Roman"/>
                <w:color w:val="000000"/>
                <w:sz w:val="20"/>
                <w:szCs w:val="20"/>
              </w:rPr>
              <w:t>Stomach</w:t>
            </w:r>
          </w:p>
        </w:tc>
        <w:tc>
          <w:tcPr>
            <w:tcW w:w="901" w:type="dxa"/>
            <w:noWrap/>
          </w:tcPr>
          <w:p w14:paraId="3903037F" w14:textId="55BEAB3D"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196</w:t>
            </w:r>
          </w:p>
        </w:tc>
        <w:tc>
          <w:tcPr>
            <w:tcW w:w="863" w:type="dxa"/>
            <w:noWrap/>
          </w:tcPr>
          <w:p w14:paraId="43A9F4C8" w14:textId="4AF4C6B5"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3.0</w:t>
            </w:r>
          </w:p>
        </w:tc>
        <w:tc>
          <w:tcPr>
            <w:tcW w:w="885" w:type="dxa"/>
            <w:noWrap/>
          </w:tcPr>
          <w:p w14:paraId="6A2067BB" w14:textId="5F35806C"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276</w:t>
            </w:r>
          </w:p>
        </w:tc>
        <w:tc>
          <w:tcPr>
            <w:tcW w:w="863" w:type="dxa"/>
            <w:noWrap/>
          </w:tcPr>
          <w:p w14:paraId="78387148" w14:textId="04C9ABB3"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2.5</w:t>
            </w:r>
          </w:p>
        </w:tc>
        <w:tc>
          <w:tcPr>
            <w:tcW w:w="963" w:type="dxa"/>
            <w:noWrap/>
          </w:tcPr>
          <w:p w14:paraId="285EDD21" w14:textId="36847E6C"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267</w:t>
            </w:r>
          </w:p>
        </w:tc>
        <w:tc>
          <w:tcPr>
            <w:tcW w:w="905" w:type="dxa"/>
            <w:noWrap/>
          </w:tcPr>
          <w:p w14:paraId="5A560C22" w14:textId="13F2D18D"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2.6</w:t>
            </w:r>
          </w:p>
        </w:tc>
        <w:tc>
          <w:tcPr>
            <w:tcW w:w="830" w:type="dxa"/>
            <w:noWrap/>
          </w:tcPr>
          <w:p w14:paraId="321C69B1" w14:textId="2403B1AD" w:rsidR="00C01CBB" w:rsidRPr="00E75CB6" w:rsidRDefault="00C01CBB" w:rsidP="00C01CBB">
            <w:pPr>
              <w:spacing w:after="0" w:line="240" w:lineRule="auto"/>
              <w:jc w:val="right"/>
              <w:rPr>
                <w:rFonts w:ascii="Aptos" w:eastAsia="Times New Roman" w:hAnsi="Aptos" w:cs="Times New Roman"/>
                <w:color w:val="000000"/>
                <w:sz w:val="16"/>
                <w:szCs w:val="16"/>
              </w:rPr>
            </w:pPr>
            <w:r w:rsidRPr="00E75CB6">
              <w:rPr>
                <w:sz w:val="16"/>
                <w:szCs w:val="16"/>
              </w:rPr>
              <w:t>5</w:t>
            </w:r>
          </w:p>
        </w:tc>
        <w:tc>
          <w:tcPr>
            <w:tcW w:w="942" w:type="dxa"/>
            <w:noWrap/>
          </w:tcPr>
          <w:p w14:paraId="070F7004" w14:textId="3CC40719" w:rsidR="00C01CBB" w:rsidRPr="00E75CB6" w:rsidRDefault="00C01CBB" w:rsidP="00C01CBB">
            <w:pPr>
              <w:spacing w:after="0" w:line="240" w:lineRule="auto"/>
              <w:jc w:val="right"/>
              <w:rPr>
                <w:rFonts w:ascii="Aptos" w:eastAsia="Times New Roman" w:hAnsi="Aptos" w:cs="Times New Roman"/>
                <w:color w:val="000000"/>
                <w:sz w:val="16"/>
                <w:szCs w:val="16"/>
              </w:rPr>
            </w:pPr>
            <w:r w:rsidRPr="00E75CB6">
              <w:rPr>
                <w:sz w:val="16"/>
                <w:szCs w:val="16"/>
              </w:rPr>
              <w:t>1.9</w:t>
            </w:r>
          </w:p>
        </w:tc>
        <w:tc>
          <w:tcPr>
            <w:tcW w:w="1009" w:type="dxa"/>
          </w:tcPr>
          <w:p w14:paraId="47A1AC13" w14:textId="6A73BDEC" w:rsidR="00C01CBB" w:rsidRPr="00E75CB6" w:rsidRDefault="00C01CBB" w:rsidP="00C01CBB">
            <w:pPr>
              <w:spacing w:after="0" w:line="240" w:lineRule="auto"/>
              <w:jc w:val="right"/>
              <w:rPr>
                <w:rFonts w:ascii="Aptos" w:hAnsi="Aptos"/>
                <w:sz w:val="16"/>
                <w:szCs w:val="16"/>
              </w:rPr>
            </w:pPr>
            <w:r w:rsidRPr="00E75CB6">
              <w:rPr>
                <w:rFonts w:ascii="Aptos" w:hAnsi="Aptos"/>
                <w:sz w:val="16"/>
                <w:szCs w:val="16"/>
              </w:rPr>
              <w:t>2</w:t>
            </w:r>
            <w:r w:rsidR="00B34420">
              <w:rPr>
                <w:rFonts w:ascii="Aptos" w:hAnsi="Aptos"/>
                <w:sz w:val="16"/>
                <w:szCs w:val="16"/>
              </w:rPr>
              <w:t>,</w:t>
            </w:r>
            <w:r w:rsidRPr="00E75CB6">
              <w:rPr>
                <w:rFonts w:ascii="Aptos" w:hAnsi="Aptos"/>
                <w:sz w:val="16"/>
                <w:szCs w:val="16"/>
              </w:rPr>
              <w:t>056</w:t>
            </w:r>
          </w:p>
        </w:tc>
        <w:tc>
          <w:tcPr>
            <w:tcW w:w="657" w:type="dxa"/>
          </w:tcPr>
          <w:p w14:paraId="17B8D977" w14:textId="14D99EB4" w:rsidR="00C01CBB" w:rsidRPr="00E75CB6" w:rsidRDefault="00C01CBB" w:rsidP="00C01CBB">
            <w:pPr>
              <w:spacing w:after="0" w:line="240" w:lineRule="auto"/>
              <w:jc w:val="right"/>
              <w:rPr>
                <w:rFonts w:ascii="Aptos" w:hAnsi="Aptos"/>
                <w:sz w:val="16"/>
                <w:szCs w:val="16"/>
              </w:rPr>
            </w:pPr>
            <w:r w:rsidRPr="00E75CB6">
              <w:rPr>
                <w:rFonts w:ascii="Aptos" w:hAnsi="Aptos"/>
                <w:sz w:val="16"/>
                <w:szCs w:val="16"/>
              </w:rPr>
              <w:t>1.2</w:t>
            </w:r>
          </w:p>
        </w:tc>
        <w:tc>
          <w:tcPr>
            <w:tcW w:w="815" w:type="dxa"/>
            <w:noWrap/>
            <w:hideMark/>
          </w:tcPr>
          <w:p w14:paraId="7648EC38" w14:textId="4F412B65" w:rsidR="00C01CBB" w:rsidRPr="00E75CB6" w:rsidRDefault="00C01CBB" w:rsidP="00C01CBB">
            <w:pPr>
              <w:spacing w:after="0" w:line="240" w:lineRule="auto"/>
              <w:jc w:val="right"/>
              <w:rPr>
                <w:rFonts w:ascii="Aptos" w:eastAsia="Times New Roman" w:hAnsi="Aptos" w:cs="Times New Roman"/>
                <w:color w:val="000000"/>
                <w:sz w:val="16"/>
                <w:szCs w:val="16"/>
              </w:rPr>
            </w:pPr>
            <w:r w:rsidRPr="00E75CB6">
              <w:rPr>
                <w:rFonts w:ascii="Aptos" w:hAnsi="Aptos"/>
                <w:sz w:val="16"/>
                <w:szCs w:val="16"/>
              </w:rPr>
              <w:t>2</w:t>
            </w:r>
            <w:r w:rsidR="00B34420">
              <w:rPr>
                <w:rFonts w:ascii="Aptos" w:hAnsi="Aptos"/>
                <w:sz w:val="16"/>
                <w:szCs w:val="16"/>
              </w:rPr>
              <w:t>,</w:t>
            </w:r>
            <w:r w:rsidRPr="00E75CB6">
              <w:rPr>
                <w:rFonts w:ascii="Aptos" w:hAnsi="Aptos"/>
                <w:sz w:val="16"/>
                <w:szCs w:val="16"/>
              </w:rPr>
              <w:t>824</w:t>
            </w:r>
          </w:p>
        </w:tc>
        <w:tc>
          <w:tcPr>
            <w:tcW w:w="604" w:type="dxa"/>
            <w:noWrap/>
            <w:hideMark/>
          </w:tcPr>
          <w:p w14:paraId="669B04F8" w14:textId="3BCFE2CC"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1.4</w:t>
            </w:r>
          </w:p>
        </w:tc>
      </w:tr>
      <w:tr w:rsidR="00C01CBB" w:rsidRPr="00CA7FF4" w14:paraId="719C5D0D" w14:textId="77777777" w:rsidTr="6E2E25C9">
        <w:trPr>
          <w:gridAfter w:val="1"/>
          <w:wAfter w:w="8" w:type="dxa"/>
          <w:trHeight w:val="290"/>
          <w:jc w:val="center"/>
        </w:trPr>
        <w:tc>
          <w:tcPr>
            <w:tcW w:w="1795" w:type="dxa"/>
            <w:noWrap/>
            <w:vAlign w:val="bottom"/>
            <w:hideMark/>
          </w:tcPr>
          <w:p w14:paraId="6BE71EE6" w14:textId="77777777" w:rsidR="00C01CBB" w:rsidRPr="00995100" w:rsidRDefault="00C01CBB" w:rsidP="00C01CBB">
            <w:pPr>
              <w:spacing w:after="0" w:line="240" w:lineRule="auto"/>
              <w:rPr>
                <w:rFonts w:ascii="Aptos Narrow" w:eastAsia="Times New Roman" w:hAnsi="Aptos Narrow" w:cs="Times New Roman"/>
                <w:color w:val="000000"/>
                <w:sz w:val="20"/>
                <w:szCs w:val="20"/>
              </w:rPr>
            </w:pPr>
            <w:r w:rsidRPr="00995100">
              <w:rPr>
                <w:rFonts w:ascii="Aptos Narrow" w:eastAsia="Times New Roman" w:hAnsi="Aptos Narrow" w:cs="Times New Roman"/>
                <w:color w:val="000000"/>
                <w:sz w:val="20"/>
                <w:szCs w:val="20"/>
              </w:rPr>
              <w:t>Testes</w:t>
            </w:r>
          </w:p>
        </w:tc>
        <w:tc>
          <w:tcPr>
            <w:tcW w:w="901" w:type="dxa"/>
            <w:noWrap/>
          </w:tcPr>
          <w:p w14:paraId="1C995D9C" w14:textId="639A04AF"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28</w:t>
            </w:r>
          </w:p>
        </w:tc>
        <w:tc>
          <w:tcPr>
            <w:tcW w:w="863" w:type="dxa"/>
            <w:noWrap/>
          </w:tcPr>
          <w:p w14:paraId="42A8ED7B" w14:textId="26B2A34A"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0.4</w:t>
            </w:r>
          </w:p>
        </w:tc>
        <w:tc>
          <w:tcPr>
            <w:tcW w:w="885" w:type="dxa"/>
            <w:noWrap/>
          </w:tcPr>
          <w:p w14:paraId="65AB7048" w14:textId="4BFD27C9"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15</w:t>
            </w:r>
          </w:p>
        </w:tc>
        <w:tc>
          <w:tcPr>
            <w:tcW w:w="863" w:type="dxa"/>
            <w:noWrap/>
          </w:tcPr>
          <w:p w14:paraId="7CFF69DF" w14:textId="0430F4B3"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0.1</w:t>
            </w:r>
          </w:p>
        </w:tc>
        <w:tc>
          <w:tcPr>
            <w:tcW w:w="963" w:type="dxa"/>
            <w:noWrap/>
          </w:tcPr>
          <w:p w14:paraId="6D8D898B" w14:textId="655DB94E"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86</w:t>
            </w:r>
          </w:p>
        </w:tc>
        <w:tc>
          <w:tcPr>
            <w:tcW w:w="905" w:type="dxa"/>
            <w:noWrap/>
          </w:tcPr>
          <w:p w14:paraId="69E28B4F" w14:textId="579AD02F"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0.9</w:t>
            </w:r>
          </w:p>
        </w:tc>
        <w:tc>
          <w:tcPr>
            <w:tcW w:w="830" w:type="dxa"/>
            <w:noWrap/>
          </w:tcPr>
          <w:p w14:paraId="3307529B" w14:textId="47512E56" w:rsidR="00C01CBB" w:rsidRPr="00E75CB6" w:rsidRDefault="00C01CBB" w:rsidP="00C01CBB">
            <w:pPr>
              <w:spacing w:after="0" w:line="240" w:lineRule="auto"/>
              <w:jc w:val="right"/>
              <w:rPr>
                <w:rFonts w:ascii="Aptos" w:eastAsia="Times New Roman" w:hAnsi="Aptos" w:cs="Times New Roman"/>
                <w:color w:val="000000"/>
                <w:sz w:val="16"/>
                <w:szCs w:val="16"/>
              </w:rPr>
            </w:pPr>
            <w:r w:rsidRPr="00E75CB6">
              <w:rPr>
                <w:sz w:val="16"/>
                <w:szCs w:val="16"/>
              </w:rPr>
              <w:t>3</w:t>
            </w:r>
          </w:p>
        </w:tc>
        <w:tc>
          <w:tcPr>
            <w:tcW w:w="942" w:type="dxa"/>
            <w:noWrap/>
          </w:tcPr>
          <w:p w14:paraId="3AF8D648" w14:textId="106B746F" w:rsidR="00C01CBB" w:rsidRPr="00E75CB6" w:rsidRDefault="00C01CBB" w:rsidP="00C01CBB">
            <w:pPr>
              <w:spacing w:after="0" w:line="240" w:lineRule="auto"/>
              <w:jc w:val="right"/>
              <w:rPr>
                <w:rFonts w:ascii="Aptos" w:eastAsia="Times New Roman" w:hAnsi="Aptos" w:cs="Times New Roman"/>
                <w:color w:val="000000"/>
                <w:sz w:val="16"/>
                <w:szCs w:val="16"/>
              </w:rPr>
            </w:pPr>
            <w:r w:rsidRPr="00E75CB6">
              <w:rPr>
                <w:sz w:val="16"/>
                <w:szCs w:val="16"/>
              </w:rPr>
              <w:t>1.2</w:t>
            </w:r>
          </w:p>
        </w:tc>
        <w:tc>
          <w:tcPr>
            <w:tcW w:w="1009" w:type="dxa"/>
          </w:tcPr>
          <w:p w14:paraId="748804E2" w14:textId="7BAA22BF" w:rsidR="00C01CBB" w:rsidRPr="00E75CB6" w:rsidRDefault="00C01CBB" w:rsidP="00C01CBB">
            <w:pPr>
              <w:spacing w:after="0" w:line="240" w:lineRule="auto"/>
              <w:jc w:val="right"/>
              <w:rPr>
                <w:rFonts w:ascii="Aptos" w:hAnsi="Aptos"/>
                <w:sz w:val="16"/>
                <w:szCs w:val="16"/>
              </w:rPr>
            </w:pPr>
            <w:r w:rsidRPr="00E75CB6">
              <w:rPr>
                <w:rFonts w:ascii="Aptos" w:hAnsi="Aptos"/>
                <w:sz w:val="16"/>
                <w:szCs w:val="16"/>
              </w:rPr>
              <w:t>811</w:t>
            </w:r>
          </w:p>
        </w:tc>
        <w:tc>
          <w:tcPr>
            <w:tcW w:w="657" w:type="dxa"/>
          </w:tcPr>
          <w:p w14:paraId="68E3E189" w14:textId="490404E7" w:rsidR="00C01CBB" w:rsidRPr="00E75CB6" w:rsidRDefault="00C01CBB" w:rsidP="00C01CBB">
            <w:pPr>
              <w:spacing w:after="0" w:line="240" w:lineRule="auto"/>
              <w:jc w:val="right"/>
              <w:rPr>
                <w:rFonts w:ascii="Aptos" w:hAnsi="Aptos"/>
                <w:sz w:val="16"/>
                <w:szCs w:val="16"/>
              </w:rPr>
            </w:pPr>
            <w:r w:rsidRPr="00E75CB6">
              <w:rPr>
                <w:rFonts w:ascii="Aptos" w:hAnsi="Aptos"/>
                <w:sz w:val="16"/>
                <w:szCs w:val="16"/>
              </w:rPr>
              <w:t>0.5</w:t>
            </w:r>
          </w:p>
        </w:tc>
        <w:tc>
          <w:tcPr>
            <w:tcW w:w="815" w:type="dxa"/>
            <w:noWrap/>
            <w:hideMark/>
          </w:tcPr>
          <w:p w14:paraId="7741570D" w14:textId="5E7C7D68" w:rsidR="00C01CBB" w:rsidRPr="00E75CB6" w:rsidRDefault="00C01CBB" w:rsidP="00C01CBB">
            <w:pPr>
              <w:spacing w:after="0" w:line="240" w:lineRule="auto"/>
              <w:jc w:val="right"/>
              <w:rPr>
                <w:rFonts w:ascii="Aptos" w:eastAsia="Times New Roman" w:hAnsi="Aptos" w:cs="Times New Roman"/>
                <w:color w:val="000000"/>
                <w:sz w:val="16"/>
                <w:szCs w:val="16"/>
              </w:rPr>
            </w:pPr>
            <w:r w:rsidRPr="00E75CB6">
              <w:rPr>
                <w:rFonts w:ascii="Aptos" w:hAnsi="Aptos"/>
                <w:sz w:val="16"/>
                <w:szCs w:val="16"/>
              </w:rPr>
              <w:t>966</w:t>
            </w:r>
          </w:p>
        </w:tc>
        <w:tc>
          <w:tcPr>
            <w:tcW w:w="604" w:type="dxa"/>
            <w:noWrap/>
            <w:hideMark/>
          </w:tcPr>
          <w:p w14:paraId="20B59831" w14:textId="4B1527BA"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0.5</w:t>
            </w:r>
          </w:p>
        </w:tc>
      </w:tr>
      <w:tr w:rsidR="00C01CBB" w:rsidRPr="00CA7FF4" w14:paraId="5EB7BA46" w14:textId="77777777" w:rsidTr="6E2E25C9">
        <w:trPr>
          <w:gridAfter w:val="1"/>
          <w:wAfter w:w="8" w:type="dxa"/>
          <w:trHeight w:val="290"/>
          <w:jc w:val="center"/>
        </w:trPr>
        <w:tc>
          <w:tcPr>
            <w:tcW w:w="1795" w:type="dxa"/>
            <w:noWrap/>
            <w:vAlign w:val="bottom"/>
            <w:hideMark/>
          </w:tcPr>
          <w:p w14:paraId="16AA9FFB" w14:textId="77777777" w:rsidR="00C01CBB" w:rsidRPr="00995100" w:rsidRDefault="00C01CBB" w:rsidP="00C01CBB">
            <w:pPr>
              <w:spacing w:after="0" w:line="240" w:lineRule="auto"/>
              <w:rPr>
                <w:rFonts w:ascii="Aptos Narrow" w:eastAsia="Times New Roman" w:hAnsi="Aptos Narrow" w:cs="Times New Roman"/>
                <w:color w:val="000000"/>
                <w:sz w:val="20"/>
                <w:szCs w:val="20"/>
              </w:rPr>
            </w:pPr>
            <w:r w:rsidRPr="00995100">
              <w:rPr>
                <w:rFonts w:ascii="Aptos Narrow" w:eastAsia="Times New Roman" w:hAnsi="Aptos Narrow" w:cs="Times New Roman"/>
                <w:color w:val="000000"/>
                <w:sz w:val="20"/>
                <w:szCs w:val="20"/>
              </w:rPr>
              <w:t>Thyroid</w:t>
            </w:r>
          </w:p>
        </w:tc>
        <w:tc>
          <w:tcPr>
            <w:tcW w:w="901" w:type="dxa"/>
            <w:noWrap/>
          </w:tcPr>
          <w:p w14:paraId="2AC81529" w14:textId="2E2F0F12"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448</w:t>
            </w:r>
          </w:p>
        </w:tc>
        <w:tc>
          <w:tcPr>
            <w:tcW w:w="863" w:type="dxa"/>
            <w:noWrap/>
          </w:tcPr>
          <w:p w14:paraId="58E0897B" w14:textId="5E62006D"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6.9</w:t>
            </w:r>
          </w:p>
        </w:tc>
        <w:tc>
          <w:tcPr>
            <w:tcW w:w="885" w:type="dxa"/>
            <w:noWrap/>
          </w:tcPr>
          <w:p w14:paraId="39070761" w14:textId="1B307F47"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293</w:t>
            </w:r>
          </w:p>
        </w:tc>
        <w:tc>
          <w:tcPr>
            <w:tcW w:w="863" w:type="dxa"/>
            <w:noWrap/>
          </w:tcPr>
          <w:p w14:paraId="5DB2E9F4" w14:textId="522FD0C8"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2.7</w:t>
            </w:r>
          </w:p>
        </w:tc>
        <w:tc>
          <w:tcPr>
            <w:tcW w:w="963" w:type="dxa"/>
            <w:noWrap/>
          </w:tcPr>
          <w:p w14:paraId="33C62E0D" w14:textId="693175A9"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596</w:t>
            </w:r>
          </w:p>
        </w:tc>
        <w:tc>
          <w:tcPr>
            <w:tcW w:w="905" w:type="dxa"/>
            <w:noWrap/>
          </w:tcPr>
          <w:p w14:paraId="54E17E97" w14:textId="297BC563"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5.9</w:t>
            </w:r>
          </w:p>
        </w:tc>
        <w:tc>
          <w:tcPr>
            <w:tcW w:w="830" w:type="dxa"/>
            <w:noWrap/>
          </w:tcPr>
          <w:p w14:paraId="69C246D6" w14:textId="055E7BFA" w:rsidR="00C01CBB" w:rsidRPr="00E75CB6" w:rsidRDefault="00C01CBB" w:rsidP="00C01CBB">
            <w:pPr>
              <w:spacing w:after="0" w:line="240" w:lineRule="auto"/>
              <w:jc w:val="right"/>
              <w:rPr>
                <w:rFonts w:ascii="Aptos" w:eastAsia="Times New Roman" w:hAnsi="Aptos" w:cs="Times New Roman"/>
                <w:color w:val="000000"/>
                <w:sz w:val="16"/>
                <w:szCs w:val="16"/>
              </w:rPr>
            </w:pPr>
            <w:r w:rsidRPr="00E75CB6">
              <w:rPr>
                <w:sz w:val="16"/>
                <w:szCs w:val="16"/>
              </w:rPr>
              <w:t>9</w:t>
            </w:r>
          </w:p>
        </w:tc>
        <w:tc>
          <w:tcPr>
            <w:tcW w:w="942" w:type="dxa"/>
            <w:noWrap/>
          </w:tcPr>
          <w:p w14:paraId="5D2473BB" w14:textId="14C6DB66" w:rsidR="00C01CBB" w:rsidRPr="00E75CB6" w:rsidRDefault="00C01CBB" w:rsidP="00C01CBB">
            <w:pPr>
              <w:spacing w:after="0" w:line="240" w:lineRule="auto"/>
              <w:jc w:val="right"/>
              <w:rPr>
                <w:rFonts w:ascii="Aptos" w:eastAsia="Times New Roman" w:hAnsi="Aptos" w:cs="Times New Roman"/>
                <w:color w:val="000000"/>
                <w:sz w:val="16"/>
                <w:szCs w:val="16"/>
              </w:rPr>
            </w:pPr>
            <w:r w:rsidRPr="00E75CB6">
              <w:rPr>
                <w:sz w:val="16"/>
                <w:szCs w:val="16"/>
              </w:rPr>
              <w:t>3.5</w:t>
            </w:r>
          </w:p>
        </w:tc>
        <w:tc>
          <w:tcPr>
            <w:tcW w:w="1009" w:type="dxa"/>
          </w:tcPr>
          <w:p w14:paraId="1B4C8E1C" w14:textId="457667AA" w:rsidR="00C01CBB" w:rsidRPr="00E75CB6" w:rsidRDefault="00C01CBB" w:rsidP="00C01CBB">
            <w:pPr>
              <w:spacing w:after="0" w:line="240" w:lineRule="auto"/>
              <w:jc w:val="right"/>
              <w:rPr>
                <w:rFonts w:ascii="Aptos" w:hAnsi="Aptos"/>
                <w:sz w:val="16"/>
                <w:szCs w:val="16"/>
              </w:rPr>
            </w:pPr>
            <w:r w:rsidRPr="00E75CB6">
              <w:rPr>
                <w:rFonts w:ascii="Aptos" w:hAnsi="Aptos"/>
                <w:sz w:val="16"/>
                <w:szCs w:val="16"/>
              </w:rPr>
              <w:t>4</w:t>
            </w:r>
            <w:r w:rsidR="00B34420">
              <w:rPr>
                <w:rFonts w:ascii="Aptos" w:hAnsi="Aptos"/>
                <w:sz w:val="16"/>
                <w:szCs w:val="16"/>
              </w:rPr>
              <w:t>,</w:t>
            </w:r>
            <w:r w:rsidRPr="00E75CB6">
              <w:rPr>
                <w:rFonts w:ascii="Aptos" w:hAnsi="Aptos"/>
                <w:sz w:val="16"/>
                <w:szCs w:val="16"/>
              </w:rPr>
              <w:t>464</w:t>
            </w:r>
          </w:p>
        </w:tc>
        <w:tc>
          <w:tcPr>
            <w:tcW w:w="657" w:type="dxa"/>
          </w:tcPr>
          <w:p w14:paraId="47402D71" w14:textId="4F6F34AA" w:rsidR="00C01CBB" w:rsidRPr="00E75CB6" w:rsidRDefault="00C01CBB" w:rsidP="00C01CBB">
            <w:pPr>
              <w:spacing w:after="0" w:line="240" w:lineRule="auto"/>
              <w:jc w:val="right"/>
              <w:rPr>
                <w:rFonts w:ascii="Aptos" w:hAnsi="Aptos"/>
                <w:sz w:val="16"/>
                <w:szCs w:val="16"/>
              </w:rPr>
            </w:pPr>
            <w:r w:rsidRPr="00E75CB6">
              <w:rPr>
                <w:rFonts w:ascii="Aptos" w:hAnsi="Aptos"/>
                <w:sz w:val="16"/>
                <w:szCs w:val="16"/>
              </w:rPr>
              <w:t>2.7</w:t>
            </w:r>
          </w:p>
        </w:tc>
        <w:tc>
          <w:tcPr>
            <w:tcW w:w="815" w:type="dxa"/>
            <w:noWrap/>
            <w:hideMark/>
          </w:tcPr>
          <w:p w14:paraId="5A78ADAA" w14:textId="122A9D1B" w:rsidR="00C01CBB" w:rsidRPr="00E75CB6" w:rsidRDefault="00C01CBB" w:rsidP="00C01CBB">
            <w:pPr>
              <w:spacing w:after="0" w:line="240" w:lineRule="auto"/>
              <w:jc w:val="right"/>
              <w:rPr>
                <w:rFonts w:ascii="Aptos" w:eastAsia="Times New Roman" w:hAnsi="Aptos" w:cs="Times New Roman"/>
                <w:color w:val="000000"/>
                <w:sz w:val="16"/>
                <w:szCs w:val="16"/>
              </w:rPr>
            </w:pPr>
            <w:r w:rsidRPr="00E75CB6">
              <w:rPr>
                <w:rFonts w:ascii="Aptos" w:hAnsi="Aptos"/>
                <w:sz w:val="16"/>
                <w:szCs w:val="16"/>
              </w:rPr>
              <w:t>5</w:t>
            </w:r>
            <w:r w:rsidR="00B34420">
              <w:rPr>
                <w:rFonts w:ascii="Aptos" w:hAnsi="Aptos"/>
                <w:sz w:val="16"/>
                <w:szCs w:val="16"/>
              </w:rPr>
              <w:t>,</w:t>
            </w:r>
            <w:r w:rsidRPr="00E75CB6">
              <w:rPr>
                <w:rFonts w:ascii="Aptos" w:hAnsi="Aptos"/>
                <w:sz w:val="16"/>
                <w:szCs w:val="16"/>
              </w:rPr>
              <w:t>956</w:t>
            </w:r>
          </w:p>
        </w:tc>
        <w:tc>
          <w:tcPr>
            <w:tcW w:w="604" w:type="dxa"/>
            <w:noWrap/>
            <w:hideMark/>
          </w:tcPr>
          <w:p w14:paraId="62AB3FB4" w14:textId="0E79A1F3"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3</w:t>
            </w:r>
            <w:r w:rsidR="004D592F">
              <w:rPr>
                <w:rFonts w:ascii="Aptos" w:hAnsi="Aptos"/>
                <w:sz w:val="16"/>
                <w:szCs w:val="16"/>
              </w:rPr>
              <w:t>.0</w:t>
            </w:r>
          </w:p>
        </w:tc>
      </w:tr>
      <w:tr w:rsidR="00C01CBB" w:rsidRPr="00CA7FF4" w14:paraId="16929EE5" w14:textId="77777777" w:rsidTr="6E2E25C9">
        <w:trPr>
          <w:gridAfter w:val="1"/>
          <w:wAfter w:w="8" w:type="dxa"/>
          <w:trHeight w:val="290"/>
          <w:jc w:val="center"/>
        </w:trPr>
        <w:tc>
          <w:tcPr>
            <w:tcW w:w="1795" w:type="dxa"/>
            <w:noWrap/>
            <w:vAlign w:val="bottom"/>
          </w:tcPr>
          <w:p w14:paraId="4FCFBD9A" w14:textId="5B1CD292" w:rsidR="00C01CBB" w:rsidRPr="00995100" w:rsidRDefault="00C01CBB" w:rsidP="00C01CBB">
            <w:pPr>
              <w:spacing w:after="0" w:line="240" w:lineRule="auto"/>
              <w:rPr>
                <w:rFonts w:ascii="Aptos Narrow" w:eastAsia="Times New Roman" w:hAnsi="Aptos Narrow" w:cs="Times New Roman"/>
                <w:color w:val="000000"/>
                <w:sz w:val="20"/>
                <w:szCs w:val="20"/>
              </w:rPr>
            </w:pPr>
            <w:r w:rsidRPr="00995100">
              <w:rPr>
                <w:rFonts w:ascii="Aptos Narrow" w:eastAsia="Times New Roman" w:hAnsi="Aptos Narrow" w:cs="Times New Roman"/>
                <w:color w:val="000000"/>
                <w:sz w:val="20"/>
                <w:szCs w:val="20"/>
              </w:rPr>
              <w:t>Uterine</w:t>
            </w:r>
          </w:p>
        </w:tc>
        <w:tc>
          <w:tcPr>
            <w:tcW w:w="901" w:type="dxa"/>
            <w:noWrap/>
          </w:tcPr>
          <w:p w14:paraId="6FA98F70" w14:textId="70B73C19"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230</w:t>
            </w:r>
          </w:p>
        </w:tc>
        <w:tc>
          <w:tcPr>
            <w:tcW w:w="863" w:type="dxa"/>
            <w:noWrap/>
          </w:tcPr>
          <w:p w14:paraId="56F0BB5D" w14:textId="40897781"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3.5</w:t>
            </w:r>
          </w:p>
        </w:tc>
        <w:tc>
          <w:tcPr>
            <w:tcW w:w="885" w:type="dxa"/>
            <w:noWrap/>
          </w:tcPr>
          <w:p w14:paraId="6C50CC67" w14:textId="5E3A2737"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438</w:t>
            </w:r>
          </w:p>
        </w:tc>
        <w:tc>
          <w:tcPr>
            <w:tcW w:w="863" w:type="dxa"/>
            <w:noWrap/>
          </w:tcPr>
          <w:p w14:paraId="72BE81A7" w14:textId="43A59E47"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4</w:t>
            </w:r>
            <w:r w:rsidR="004D592F">
              <w:rPr>
                <w:rFonts w:ascii="Aptos" w:hAnsi="Aptos"/>
                <w:sz w:val="16"/>
                <w:szCs w:val="16"/>
              </w:rPr>
              <w:t>.0</w:t>
            </w:r>
          </w:p>
        </w:tc>
        <w:tc>
          <w:tcPr>
            <w:tcW w:w="963" w:type="dxa"/>
            <w:noWrap/>
          </w:tcPr>
          <w:p w14:paraId="1180D5C9" w14:textId="0C503D83"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464</w:t>
            </w:r>
          </w:p>
        </w:tc>
        <w:tc>
          <w:tcPr>
            <w:tcW w:w="905" w:type="dxa"/>
            <w:noWrap/>
          </w:tcPr>
          <w:p w14:paraId="16964C13" w14:textId="7D547632"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4.6</w:t>
            </w:r>
          </w:p>
        </w:tc>
        <w:tc>
          <w:tcPr>
            <w:tcW w:w="830" w:type="dxa"/>
            <w:noWrap/>
          </w:tcPr>
          <w:p w14:paraId="1EF13664" w14:textId="2BDB86A9" w:rsidR="00C01CBB" w:rsidRPr="00E75CB6" w:rsidRDefault="00C01CBB" w:rsidP="00C01CBB">
            <w:pPr>
              <w:spacing w:after="0" w:line="240" w:lineRule="auto"/>
              <w:jc w:val="right"/>
              <w:rPr>
                <w:rFonts w:ascii="Aptos" w:eastAsia="Times New Roman" w:hAnsi="Aptos" w:cs="Times New Roman"/>
                <w:color w:val="000000"/>
                <w:sz w:val="16"/>
                <w:szCs w:val="16"/>
              </w:rPr>
            </w:pPr>
            <w:r w:rsidRPr="00E75CB6">
              <w:rPr>
                <w:sz w:val="16"/>
                <w:szCs w:val="16"/>
              </w:rPr>
              <w:t>12</w:t>
            </w:r>
          </w:p>
        </w:tc>
        <w:tc>
          <w:tcPr>
            <w:tcW w:w="942" w:type="dxa"/>
            <w:noWrap/>
          </w:tcPr>
          <w:p w14:paraId="26C06ABA" w14:textId="1FC9DA7D" w:rsidR="00C01CBB" w:rsidRPr="00E75CB6" w:rsidRDefault="00C01CBB" w:rsidP="00C01CBB">
            <w:pPr>
              <w:spacing w:after="0" w:line="240" w:lineRule="auto"/>
              <w:jc w:val="right"/>
              <w:rPr>
                <w:rFonts w:ascii="Aptos" w:eastAsia="Times New Roman" w:hAnsi="Aptos" w:cs="Times New Roman"/>
                <w:color w:val="000000"/>
                <w:sz w:val="16"/>
                <w:szCs w:val="16"/>
              </w:rPr>
            </w:pPr>
            <w:r w:rsidRPr="00E75CB6">
              <w:rPr>
                <w:sz w:val="16"/>
                <w:szCs w:val="16"/>
              </w:rPr>
              <w:t>4.6</w:t>
            </w:r>
          </w:p>
        </w:tc>
        <w:tc>
          <w:tcPr>
            <w:tcW w:w="1009" w:type="dxa"/>
          </w:tcPr>
          <w:p w14:paraId="0C9EBCE0" w14:textId="0248FF4A" w:rsidR="00C01CBB" w:rsidRPr="00E75CB6" w:rsidRDefault="00C01CBB" w:rsidP="00C01CBB">
            <w:pPr>
              <w:spacing w:after="0" w:line="240" w:lineRule="auto"/>
              <w:jc w:val="right"/>
              <w:rPr>
                <w:rFonts w:ascii="Aptos" w:hAnsi="Aptos"/>
                <w:sz w:val="16"/>
                <w:szCs w:val="16"/>
              </w:rPr>
            </w:pPr>
            <w:r w:rsidRPr="00E75CB6">
              <w:rPr>
                <w:rFonts w:ascii="Aptos" w:hAnsi="Aptos"/>
                <w:sz w:val="16"/>
                <w:szCs w:val="16"/>
              </w:rPr>
              <w:t>5</w:t>
            </w:r>
            <w:r w:rsidR="00B34420">
              <w:rPr>
                <w:rFonts w:ascii="Aptos" w:hAnsi="Aptos"/>
                <w:sz w:val="16"/>
                <w:szCs w:val="16"/>
              </w:rPr>
              <w:t>,</w:t>
            </w:r>
            <w:r w:rsidRPr="00E75CB6">
              <w:rPr>
                <w:rFonts w:ascii="Aptos" w:hAnsi="Aptos"/>
                <w:sz w:val="16"/>
                <w:szCs w:val="16"/>
              </w:rPr>
              <w:t>813</w:t>
            </w:r>
          </w:p>
        </w:tc>
        <w:tc>
          <w:tcPr>
            <w:tcW w:w="657" w:type="dxa"/>
          </w:tcPr>
          <w:p w14:paraId="63F05398" w14:textId="6BD67D19" w:rsidR="00C01CBB" w:rsidRPr="00E75CB6" w:rsidRDefault="00C01CBB" w:rsidP="00C01CBB">
            <w:pPr>
              <w:spacing w:after="0" w:line="240" w:lineRule="auto"/>
              <w:jc w:val="right"/>
              <w:rPr>
                <w:rFonts w:ascii="Aptos" w:hAnsi="Aptos"/>
                <w:sz w:val="16"/>
                <w:szCs w:val="16"/>
              </w:rPr>
            </w:pPr>
            <w:r w:rsidRPr="00E75CB6">
              <w:rPr>
                <w:rFonts w:ascii="Aptos" w:hAnsi="Aptos"/>
                <w:sz w:val="16"/>
                <w:szCs w:val="16"/>
              </w:rPr>
              <w:t>3.5</w:t>
            </w:r>
          </w:p>
        </w:tc>
        <w:tc>
          <w:tcPr>
            <w:tcW w:w="815" w:type="dxa"/>
            <w:noWrap/>
          </w:tcPr>
          <w:p w14:paraId="3ECB3797" w14:textId="07D9DF5E" w:rsidR="00C01CBB" w:rsidRPr="00E75CB6" w:rsidRDefault="00C01CBB" w:rsidP="00C01CBB">
            <w:pPr>
              <w:spacing w:after="0" w:line="240" w:lineRule="auto"/>
              <w:jc w:val="right"/>
              <w:rPr>
                <w:rFonts w:ascii="Aptos" w:eastAsia="Times New Roman" w:hAnsi="Aptos" w:cs="Times New Roman"/>
                <w:color w:val="000000"/>
                <w:sz w:val="16"/>
                <w:szCs w:val="16"/>
              </w:rPr>
            </w:pPr>
            <w:r w:rsidRPr="00E75CB6">
              <w:rPr>
                <w:rFonts w:ascii="Aptos" w:hAnsi="Aptos"/>
                <w:sz w:val="16"/>
                <w:szCs w:val="16"/>
              </w:rPr>
              <w:t>7</w:t>
            </w:r>
            <w:r w:rsidR="00B34420">
              <w:rPr>
                <w:rFonts w:ascii="Aptos" w:hAnsi="Aptos"/>
                <w:sz w:val="16"/>
                <w:szCs w:val="16"/>
              </w:rPr>
              <w:t>,</w:t>
            </w:r>
            <w:r w:rsidRPr="00E75CB6">
              <w:rPr>
                <w:rFonts w:ascii="Aptos" w:hAnsi="Aptos"/>
                <w:sz w:val="16"/>
                <w:szCs w:val="16"/>
              </w:rPr>
              <w:t>028</w:t>
            </w:r>
          </w:p>
        </w:tc>
        <w:tc>
          <w:tcPr>
            <w:tcW w:w="604" w:type="dxa"/>
            <w:noWrap/>
          </w:tcPr>
          <w:p w14:paraId="1520636A" w14:textId="5E6BA0C7" w:rsidR="00C01CBB" w:rsidRPr="005E2844" w:rsidRDefault="00C01CBB" w:rsidP="00C01CBB">
            <w:pPr>
              <w:spacing w:after="0" w:line="240" w:lineRule="auto"/>
              <w:jc w:val="right"/>
              <w:rPr>
                <w:rFonts w:ascii="Aptos" w:eastAsia="Times New Roman" w:hAnsi="Aptos" w:cs="Times New Roman"/>
                <w:color w:val="000000"/>
                <w:sz w:val="16"/>
                <w:szCs w:val="16"/>
              </w:rPr>
            </w:pPr>
            <w:r w:rsidRPr="005E2844">
              <w:rPr>
                <w:rFonts w:ascii="Aptos" w:hAnsi="Aptos"/>
                <w:sz w:val="16"/>
                <w:szCs w:val="16"/>
              </w:rPr>
              <w:t>3.5</w:t>
            </w:r>
          </w:p>
        </w:tc>
      </w:tr>
      <w:tr w:rsidR="00E75CB6" w:rsidRPr="00CA7FF4" w14:paraId="36379EED" w14:textId="77777777" w:rsidTr="6E2E25C9">
        <w:trPr>
          <w:gridAfter w:val="1"/>
          <w:wAfter w:w="8" w:type="dxa"/>
          <w:trHeight w:val="290"/>
          <w:jc w:val="center"/>
        </w:trPr>
        <w:tc>
          <w:tcPr>
            <w:tcW w:w="1795" w:type="dxa"/>
            <w:noWrap/>
          </w:tcPr>
          <w:p w14:paraId="52153502" w14:textId="3E57792B" w:rsidR="00E75CB6" w:rsidRPr="00995100" w:rsidRDefault="00E75CB6" w:rsidP="00E75CB6">
            <w:pPr>
              <w:spacing w:after="0" w:line="240" w:lineRule="auto"/>
              <w:rPr>
                <w:rFonts w:ascii="Aptos Narrow" w:eastAsia="Times New Roman" w:hAnsi="Aptos Narrow" w:cs="Times New Roman"/>
                <w:color w:val="000000"/>
                <w:sz w:val="20"/>
                <w:szCs w:val="20"/>
              </w:rPr>
            </w:pPr>
            <w:r w:rsidRPr="00995100">
              <w:rPr>
                <w:rFonts w:ascii="Aptos Narrow" w:hAnsi="Aptos Narrow"/>
                <w:sz w:val="20"/>
                <w:szCs w:val="20"/>
              </w:rPr>
              <w:t>Other Invasive</w:t>
            </w:r>
          </w:p>
        </w:tc>
        <w:tc>
          <w:tcPr>
            <w:tcW w:w="901" w:type="dxa"/>
            <w:noWrap/>
          </w:tcPr>
          <w:p w14:paraId="129F7249" w14:textId="10037351" w:rsidR="00E75CB6" w:rsidRPr="005E2844" w:rsidRDefault="00E75CB6" w:rsidP="00E75CB6">
            <w:pPr>
              <w:spacing w:after="0" w:line="240" w:lineRule="auto"/>
              <w:jc w:val="right"/>
              <w:rPr>
                <w:rFonts w:ascii="Aptos" w:hAnsi="Aptos"/>
                <w:sz w:val="16"/>
                <w:szCs w:val="16"/>
              </w:rPr>
            </w:pPr>
            <w:r w:rsidRPr="005E2844">
              <w:rPr>
                <w:sz w:val="16"/>
                <w:szCs w:val="16"/>
              </w:rPr>
              <w:t>516</w:t>
            </w:r>
          </w:p>
        </w:tc>
        <w:tc>
          <w:tcPr>
            <w:tcW w:w="863" w:type="dxa"/>
            <w:noWrap/>
          </w:tcPr>
          <w:p w14:paraId="09F004DC" w14:textId="6F6BAEC2" w:rsidR="00E75CB6" w:rsidRPr="005E2844" w:rsidRDefault="00E75CB6" w:rsidP="00E75CB6">
            <w:pPr>
              <w:spacing w:after="0" w:line="240" w:lineRule="auto"/>
              <w:jc w:val="right"/>
              <w:rPr>
                <w:rFonts w:ascii="Aptos" w:hAnsi="Aptos"/>
                <w:sz w:val="16"/>
                <w:szCs w:val="16"/>
              </w:rPr>
            </w:pPr>
            <w:r w:rsidRPr="005E2844">
              <w:rPr>
                <w:sz w:val="16"/>
                <w:szCs w:val="16"/>
              </w:rPr>
              <w:t>7.9</w:t>
            </w:r>
          </w:p>
        </w:tc>
        <w:tc>
          <w:tcPr>
            <w:tcW w:w="885" w:type="dxa"/>
            <w:noWrap/>
          </w:tcPr>
          <w:p w14:paraId="57F71116" w14:textId="111C3B7F" w:rsidR="00E75CB6" w:rsidRPr="005E2844" w:rsidRDefault="00E75CB6" w:rsidP="00E75CB6">
            <w:pPr>
              <w:spacing w:after="0" w:line="240" w:lineRule="auto"/>
              <w:jc w:val="right"/>
              <w:rPr>
                <w:rFonts w:ascii="Aptos" w:hAnsi="Aptos"/>
                <w:sz w:val="16"/>
                <w:szCs w:val="16"/>
              </w:rPr>
            </w:pPr>
            <w:r w:rsidRPr="005E2844">
              <w:rPr>
                <w:sz w:val="16"/>
                <w:szCs w:val="16"/>
              </w:rPr>
              <w:t>885</w:t>
            </w:r>
          </w:p>
        </w:tc>
        <w:tc>
          <w:tcPr>
            <w:tcW w:w="863" w:type="dxa"/>
            <w:noWrap/>
          </w:tcPr>
          <w:p w14:paraId="3C57566E" w14:textId="032323B9" w:rsidR="00E75CB6" w:rsidRPr="005E2844" w:rsidRDefault="00E75CB6" w:rsidP="00E75CB6">
            <w:pPr>
              <w:spacing w:after="0" w:line="240" w:lineRule="auto"/>
              <w:jc w:val="right"/>
              <w:rPr>
                <w:rFonts w:ascii="Aptos" w:hAnsi="Aptos"/>
                <w:sz w:val="16"/>
                <w:szCs w:val="16"/>
              </w:rPr>
            </w:pPr>
            <w:r w:rsidRPr="005E2844">
              <w:rPr>
                <w:sz w:val="16"/>
                <w:szCs w:val="16"/>
              </w:rPr>
              <w:t>8.1</w:t>
            </w:r>
          </w:p>
        </w:tc>
        <w:tc>
          <w:tcPr>
            <w:tcW w:w="963" w:type="dxa"/>
            <w:noWrap/>
          </w:tcPr>
          <w:p w14:paraId="7D9B80D7" w14:textId="761E269A" w:rsidR="00E75CB6" w:rsidRPr="005E2844" w:rsidRDefault="00E75CB6" w:rsidP="00E75CB6">
            <w:pPr>
              <w:spacing w:after="0" w:line="240" w:lineRule="auto"/>
              <w:jc w:val="right"/>
              <w:rPr>
                <w:rFonts w:ascii="Aptos" w:hAnsi="Aptos"/>
                <w:sz w:val="16"/>
                <w:szCs w:val="16"/>
              </w:rPr>
            </w:pPr>
            <w:r w:rsidRPr="005E2844">
              <w:rPr>
                <w:sz w:val="16"/>
                <w:szCs w:val="16"/>
              </w:rPr>
              <w:t>795</w:t>
            </w:r>
          </w:p>
        </w:tc>
        <w:tc>
          <w:tcPr>
            <w:tcW w:w="905" w:type="dxa"/>
            <w:noWrap/>
          </w:tcPr>
          <w:p w14:paraId="51AAB1DD" w14:textId="7DBBDD34" w:rsidR="00E75CB6" w:rsidRPr="005E2844" w:rsidRDefault="00E75CB6" w:rsidP="00E75CB6">
            <w:pPr>
              <w:spacing w:after="0" w:line="240" w:lineRule="auto"/>
              <w:jc w:val="right"/>
              <w:rPr>
                <w:rFonts w:ascii="Aptos" w:hAnsi="Aptos"/>
                <w:sz w:val="16"/>
                <w:szCs w:val="16"/>
              </w:rPr>
            </w:pPr>
            <w:r w:rsidRPr="005E2844">
              <w:rPr>
                <w:sz w:val="16"/>
                <w:szCs w:val="16"/>
              </w:rPr>
              <w:t>7.9</w:t>
            </w:r>
          </w:p>
        </w:tc>
        <w:tc>
          <w:tcPr>
            <w:tcW w:w="830" w:type="dxa"/>
            <w:noWrap/>
          </w:tcPr>
          <w:p w14:paraId="1C764B92" w14:textId="594A33E7" w:rsidR="00E75CB6" w:rsidRPr="00E75CB6" w:rsidRDefault="00E75CB6" w:rsidP="00E75CB6">
            <w:pPr>
              <w:spacing w:after="0" w:line="240" w:lineRule="auto"/>
              <w:jc w:val="right"/>
              <w:rPr>
                <w:rFonts w:ascii="Aptos" w:eastAsia="Times New Roman" w:hAnsi="Aptos" w:cs="Times New Roman"/>
                <w:color w:val="000000"/>
                <w:sz w:val="16"/>
                <w:szCs w:val="16"/>
              </w:rPr>
            </w:pPr>
            <w:r w:rsidRPr="00E75CB6">
              <w:rPr>
                <w:sz w:val="16"/>
                <w:szCs w:val="16"/>
              </w:rPr>
              <w:t>20</w:t>
            </w:r>
          </w:p>
        </w:tc>
        <w:tc>
          <w:tcPr>
            <w:tcW w:w="942" w:type="dxa"/>
            <w:noWrap/>
          </w:tcPr>
          <w:p w14:paraId="013DE32E" w14:textId="0EB60C8C" w:rsidR="00E75CB6" w:rsidRPr="00E75CB6" w:rsidRDefault="00E75CB6" w:rsidP="00E75CB6">
            <w:pPr>
              <w:spacing w:after="0" w:line="240" w:lineRule="auto"/>
              <w:jc w:val="right"/>
              <w:rPr>
                <w:rFonts w:ascii="Aptos" w:eastAsia="Times New Roman" w:hAnsi="Aptos" w:cs="Times New Roman"/>
                <w:color w:val="000000"/>
                <w:sz w:val="16"/>
                <w:szCs w:val="16"/>
              </w:rPr>
            </w:pPr>
            <w:r w:rsidRPr="00E75CB6">
              <w:rPr>
                <w:sz w:val="16"/>
                <w:szCs w:val="16"/>
              </w:rPr>
              <w:t>7.7</w:t>
            </w:r>
          </w:p>
        </w:tc>
        <w:tc>
          <w:tcPr>
            <w:tcW w:w="1009" w:type="dxa"/>
          </w:tcPr>
          <w:p w14:paraId="3E410599" w14:textId="207D4EE9" w:rsidR="00E75CB6" w:rsidRPr="00E75CB6" w:rsidRDefault="00E75CB6" w:rsidP="00E75CB6">
            <w:pPr>
              <w:spacing w:after="0" w:line="240" w:lineRule="auto"/>
              <w:jc w:val="right"/>
              <w:rPr>
                <w:rFonts w:ascii="Aptos" w:hAnsi="Aptos"/>
                <w:sz w:val="16"/>
                <w:szCs w:val="16"/>
              </w:rPr>
            </w:pPr>
            <w:r w:rsidRPr="00E75CB6">
              <w:rPr>
                <w:sz w:val="16"/>
                <w:szCs w:val="16"/>
              </w:rPr>
              <w:t>13</w:t>
            </w:r>
            <w:r w:rsidR="00B34420">
              <w:rPr>
                <w:sz w:val="16"/>
                <w:szCs w:val="16"/>
              </w:rPr>
              <w:t>,</w:t>
            </w:r>
            <w:r w:rsidRPr="00E75CB6">
              <w:rPr>
                <w:sz w:val="16"/>
                <w:szCs w:val="16"/>
              </w:rPr>
              <w:t>653</w:t>
            </w:r>
          </w:p>
        </w:tc>
        <w:tc>
          <w:tcPr>
            <w:tcW w:w="657" w:type="dxa"/>
          </w:tcPr>
          <w:p w14:paraId="5F8086AA" w14:textId="51F4564C" w:rsidR="00E75CB6" w:rsidRPr="00E75CB6" w:rsidRDefault="00E75CB6" w:rsidP="00E75CB6">
            <w:pPr>
              <w:spacing w:after="0" w:line="240" w:lineRule="auto"/>
              <w:jc w:val="right"/>
              <w:rPr>
                <w:rFonts w:ascii="Aptos" w:hAnsi="Aptos"/>
                <w:sz w:val="16"/>
                <w:szCs w:val="16"/>
              </w:rPr>
            </w:pPr>
            <w:r w:rsidRPr="00E75CB6">
              <w:rPr>
                <w:sz w:val="16"/>
                <w:szCs w:val="16"/>
              </w:rPr>
              <w:t>8.1</w:t>
            </w:r>
          </w:p>
        </w:tc>
        <w:tc>
          <w:tcPr>
            <w:tcW w:w="815" w:type="dxa"/>
            <w:noWrap/>
          </w:tcPr>
          <w:p w14:paraId="60BB0305" w14:textId="4C5AC25C" w:rsidR="00E75CB6" w:rsidRPr="00E75CB6" w:rsidRDefault="00E75CB6" w:rsidP="00E75CB6">
            <w:pPr>
              <w:spacing w:after="0" w:line="240" w:lineRule="auto"/>
              <w:jc w:val="right"/>
              <w:rPr>
                <w:rFonts w:ascii="Aptos" w:hAnsi="Aptos"/>
                <w:sz w:val="16"/>
                <w:szCs w:val="16"/>
              </w:rPr>
            </w:pPr>
            <w:r w:rsidRPr="00E75CB6">
              <w:rPr>
                <w:sz w:val="16"/>
                <w:szCs w:val="16"/>
              </w:rPr>
              <w:t>16</w:t>
            </w:r>
            <w:r w:rsidR="00B34420">
              <w:rPr>
                <w:sz w:val="16"/>
                <w:szCs w:val="16"/>
              </w:rPr>
              <w:t>,</w:t>
            </w:r>
            <w:r w:rsidRPr="00E75CB6">
              <w:rPr>
                <w:sz w:val="16"/>
                <w:szCs w:val="16"/>
              </w:rPr>
              <w:t>064</w:t>
            </w:r>
          </w:p>
        </w:tc>
        <w:tc>
          <w:tcPr>
            <w:tcW w:w="604" w:type="dxa"/>
            <w:noWrap/>
          </w:tcPr>
          <w:p w14:paraId="016FB9CD" w14:textId="73C84B81" w:rsidR="00E75CB6" w:rsidRPr="005E2844" w:rsidRDefault="00E75CB6" w:rsidP="00E75CB6">
            <w:pPr>
              <w:spacing w:after="0" w:line="240" w:lineRule="auto"/>
              <w:jc w:val="right"/>
              <w:rPr>
                <w:rFonts w:ascii="Aptos" w:hAnsi="Aptos"/>
                <w:sz w:val="16"/>
                <w:szCs w:val="16"/>
              </w:rPr>
            </w:pPr>
            <w:r w:rsidRPr="005E2844">
              <w:rPr>
                <w:sz w:val="16"/>
                <w:szCs w:val="16"/>
              </w:rPr>
              <w:t>8.1</w:t>
            </w:r>
          </w:p>
        </w:tc>
      </w:tr>
      <w:tr w:rsidR="002B0652" w:rsidRPr="00CA7FF4" w14:paraId="46A17B17" w14:textId="77777777" w:rsidTr="6E2E25C9">
        <w:trPr>
          <w:gridAfter w:val="1"/>
          <w:wAfter w:w="8" w:type="dxa"/>
          <w:trHeight w:val="251"/>
          <w:jc w:val="center"/>
        </w:trPr>
        <w:tc>
          <w:tcPr>
            <w:tcW w:w="1795" w:type="dxa"/>
            <w:shd w:val="clear" w:color="auto" w:fill="D9D9D9" w:themeFill="background1" w:themeFillShade="D9"/>
            <w:noWrap/>
            <w:vAlign w:val="bottom"/>
            <w:hideMark/>
          </w:tcPr>
          <w:p w14:paraId="4972001F" w14:textId="7DD84E5C" w:rsidR="00605B2C" w:rsidRPr="00995100" w:rsidRDefault="00605B2C" w:rsidP="00605B2C">
            <w:pPr>
              <w:spacing w:after="0" w:line="240" w:lineRule="auto"/>
              <w:rPr>
                <w:rFonts w:ascii="Aptos Narrow" w:eastAsia="Times New Roman" w:hAnsi="Aptos Narrow" w:cs="Times New Roman"/>
                <w:b/>
                <w:bCs/>
                <w:color w:val="000000"/>
                <w:sz w:val="20"/>
                <w:szCs w:val="20"/>
              </w:rPr>
            </w:pPr>
            <w:r w:rsidRPr="00995100">
              <w:rPr>
                <w:rFonts w:ascii="Aptos Narrow" w:eastAsia="Times New Roman" w:hAnsi="Aptos Narrow" w:cs="Times New Roman"/>
                <w:b/>
                <w:bCs/>
                <w:color w:val="000000"/>
                <w:sz w:val="20"/>
                <w:szCs w:val="20"/>
              </w:rPr>
              <w:t>Total</w:t>
            </w:r>
            <w:r w:rsidR="00B824B2" w:rsidRPr="00995100">
              <w:rPr>
                <w:rFonts w:ascii="Aptos Narrow" w:eastAsia="Times New Roman" w:hAnsi="Aptos Narrow" w:cs="Times New Roman"/>
                <w:b/>
                <w:bCs/>
                <w:color w:val="000000"/>
                <w:sz w:val="20"/>
                <w:szCs w:val="20"/>
              </w:rPr>
              <w:t xml:space="preserve"> Invasive</w:t>
            </w:r>
          </w:p>
        </w:tc>
        <w:tc>
          <w:tcPr>
            <w:tcW w:w="901" w:type="dxa"/>
            <w:shd w:val="clear" w:color="auto" w:fill="D9D9D9" w:themeFill="background1" w:themeFillShade="D9"/>
            <w:noWrap/>
          </w:tcPr>
          <w:p w14:paraId="357B864B" w14:textId="1121FB45" w:rsidR="00605B2C" w:rsidRPr="00B824B2" w:rsidRDefault="00605B2C" w:rsidP="00605B2C">
            <w:pPr>
              <w:spacing w:after="0" w:line="240" w:lineRule="auto"/>
              <w:jc w:val="right"/>
              <w:rPr>
                <w:rFonts w:ascii="Aptos" w:eastAsia="Times New Roman" w:hAnsi="Aptos" w:cs="Times New Roman"/>
                <w:b/>
                <w:bCs/>
                <w:color w:val="000000"/>
                <w:sz w:val="16"/>
                <w:szCs w:val="16"/>
              </w:rPr>
            </w:pPr>
            <w:r w:rsidRPr="00B824B2">
              <w:rPr>
                <w:rFonts w:ascii="Aptos" w:hAnsi="Aptos"/>
                <w:b/>
                <w:bCs/>
                <w:sz w:val="16"/>
                <w:szCs w:val="16"/>
              </w:rPr>
              <w:t>6</w:t>
            </w:r>
            <w:r w:rsidR="00B34420">
              <w:rPr>
                <w:rFonts w:ascii="Aptos" w:hAnsi="Aptos"/>
                <w:b/>
                <w:bCs/>
                <w:sz w:val="16"/>
                <w:szCs w:val="16"/>
              </w:rPr>
              <w:t>,</w:t>
            </w:r>
            <w:r w:rsidRPr="00B824B2">
              <w:rPr>
                <w:rFonts w:ascii="Aptos" w:hAnsi="Aptos"/>
                <w:b/>
                <w:bCs/>
                <w:sz w:val="16"/>
                <w:szCs w:val="16"/>
              </w:rPr>
              <w:t>532</w:t>
            </w:r>
          </w:p>
        </w:tc>
        <w:tc>
          <w:tcPr>
            <w:tcW w:w="863" w:type="dxa"/>
            <w:shd w:val="clear" w:color="auto" w:fill="D9D9D9" w:themeFill="background1" w:themeFillShade="D9"/>
            <w:noWrap/>
          </w:tcPr>
          <w:p w14:paraId="5EDBCDB3" w14:textId="01E54ADD" w:rsidR="00605B2C" w:rsidRPr="00B824B2" w:rsidRDefault="00605B2C" w:rsidP="00605B2C">
            <w:pPr>
              <w:spacing w:after="0" w:line="240" w:lineRule="auto"/>
              <w:rPr>
                <w:rFonts w:ascii="Aptos" w:eastAsia="Times New Roman" w:hAnsi="Aptos" w:cs="Times New Roman"/>
                <w:b/>
                <w:bCs/>
                <w:color w:val="000000"/>
                <w:sz w:val="16"/>
                <w:szCs w:val="16"/>
              </w:rPr>
            </w:pPr>
          </w:p>
        </w:tc>
        <w:tc>
          <w:tcPr>
            <w:tcW w:w="885" w:type="dxa"/>
            <w:shd w:val="clear" w:color="auto" w:fill="D9D9D9" w:themeFill="background1" w:themeFillShade="D9"/>
            <w:noWrap/>
            <w:hideMark/>
          </w:tcPr>
          <w:p w14:paraId="316F3FCB" w14:textId="5FB1374B" w:rsidR="00605B2C" w:rsidRPr="00B824B2" w:rsidRDefault="00605B2C" w:rsidP="00605B2C">
            <w:pPr>
              <w:spacing w:after="0" w:line="240" w:lineRule="auto"/>
              <w:jc w:val="right"/>
              <w:rPr>
                <w:rFonts w:ascii="Aptos" w:eastAsia="Times New Roman" w:hAnsi="Aptos" w:cs="Times New Roman"/>
                <w:b/>
                <w:bCs/>
                <w:color w:val="000000"/>
                <w:sz w:val="16"/>
                <w:szCs w:val="16"/>
              </w:rPr>
            </w:pPr>
            <w:r w:rsidRPr="00B824B2">
              <w:rPr>
                <w:rFonts w:ascii="Aptos" w:hAnsi="Aptos"/>
                <w:b/>
                <w:bCs/>
                <w:sz w:val="16"/>
                <w:szCs w:val="16"/>
              </w:rPr>
              <w:t>10</w:t>
            </w:r>
            <w:r w:rsidR="00B34420">
              <w:rPr>
                <w:rFonts w:ascii="Aptos" w:hAnsi="Aptos"/>
                <w:b/>
                <w:bCs/>
                <w:sz w:val="16"/>
                <w:szCs w:val="16"/>
              </w:rPr>
              <w:t>,</w:t>
            </w:r>
            <w:r w:rsidRPr="00B824B2">
              <w:rPr>
                <w:rFonts w:ascii="Aptos" w:hAnsi="Aptos"/>
                <w:b/>
                <w:bCs/>
                <w:sz w:val="16"/>
                <w:szCs w:val="16"/>
              </w:rPr>
              <w:t>986</w:t>
            </w:r>
          </w:p>
        </w:tc>
        <w:tc>
          <w:tcPr>
            <w:tcW w:w="863" w:type="dxa"/>
            <w:shd w:val="clear" w:color="auto" w:fill="D9D9D9" w:themeFill="background1" w:themeFillShade="D9"/>
            <w:noWrap/>
            <w:hideMark/>
          </w:tcPr>
          <w:p w14:paraId="13EF1A94" w14:textId="012D6C59" w:rsidR="00605B2C" w:rsidRPr="00B824B2" w:rsidRDefault="00605B2C" w:rsidP="00605B2C">
            <w:pPr>
              <w:spacing w:after="0" w:line="240" w:lineRule="auto"/>
              <w:rPr>
                <w:rFonts w:ascii="Aptos" w:eastAsia="Times New Roman" w:hAnsi="Aptos" w:cs="Times New Roman"/>
                <w:b/>
                <w:bCs/>
                <w:color w:val="000000"/>
                <w:sz w:val="16"/>
                <w:szCs w:val="16"/>
              </w:rPr>
            </w:pPr>
          </w:p>
        </w:tc>
        <w:tc>
          <w:tcPr>
            <w:tcW w:w="963" w:type="dxa"/>
            <w:shd w:val="clear" w:color="auto" w:fill="D9D9D9" w:themeFill="background1" w:themeFillShade="D9"/>
            <w:noWrap/>
          </w:tcPr>
          <w:p w14:paraId="56DB4C59" w14:textId="3FAB1230" w:rsidR="00605B2C" w:rsidRPr="00B824B2" w:rsidRDefault="00605B2C" w:rsidP="00605B2C">
            <w:pPr>
              <w:spacing w:after="0" w:line="240" w:lineRule="auto"/>
              <w:jc w:val="right"/>
              <w:rPr>
                <w:rFonts w:ascii="Aptos" w:eastAsia="Times New Roman" w:hAnsi="Aptos" w:cs="Times New Roman"/>
                <w:b/>
                <w:bCs/>
                <w:color w:val="000000"/>
                <w:sz w:val="16"/>
                <w:szCs w:val="16"/>
              </w:rPr>
            </w:pPr>
            <w:r w:rsidRPr="00B824B2">
              <w:rPr>
                <w:rFonts w:ascii="Aptos" w:hAnsi="Aptos"/>
                <w:b/>
                <w:bCs/>
                <w:sz w:val="16"/>
                <w:szCs w:val="16"/>
              </w:rPr>
              <w:t>10</w:t>
            </w:r>
            <w:r w:rsidR="00B34420">
              <w:rPr>
                <w:rFonts w:ascii="Aptos" w:hAnsi="Aptos"/>
                <w:b/>
                <w:bCs/>
                <w:sz w:val="16"/>
                <w:szCs w:val="16"/>
              </w:rPr>
              <w:t>,</w:t>
            </w:r>
            <w:r w:rsidRPr="00B824B2">
              <w:rPr>
                <w:rFonts w:ascii="Aptos" w:hAnsi="Aptos"/>
                <w:b/>
                <w:bCs/>
                <w:sz w:val="16"/>
                <w:szCs w:val="16"/>
              </w:rPr>
              <w:t>086</w:t>
            </w:r>
          </w:p>
        </w:tc>
        <w:tc>
          <w:tcPr>
            <w:tcW w:w="905" w:type="dxa"/>
            <w:shd w:val="clear" w:color="auto" w:fill="D9D9D9" w:themeFill="background1" w:themeFillShade="D9"/>
            <w:noWrap/>
          </w:tcPr>
          <w:p w14:paraId="360CCF18" w14:textId="470BA6C7" w:rsidR="00605B2C" w:rsidRPr="00B824B2" w:rsidRDefault="00605B2C" w:rsidP="00605B2C">
            <w:pPr>
              <w:spacing w:after="0" w:line="240" w:lineRule="auto"/>
              <w:rPr>
                <w:rFonts w:ascii="Aptos" w:eastAsia="Times New Roman" w:hAnsi="Aptos" w:cs="Times New Roman"/>
                <w:b/>
                <w:bCs/>
                <w:color w:val="000000"/>
                <w:sz w:val="16"/>
                <w:szCs w:val="16"/>
              </w:rPr>
            </w:pPr>
            <w:r w:rsidRPr="00B824B2">
              <w:rPr>
                <w:rFonts w:ascii="Aptos" w:hAnsi="Aptos"/>
                <w:b/>
                <w:bCs/>
                <w:sz w:val="16"/>
                <w:szCs w:val="16"/>
              </w:rPr>
              <w:t xml:space="preserve"> </w:t>
            </w:r>
          </w:p>
        </w:tc>
        <w:tc>
          <w:tcPr>
            <w:tcW w:w="830" w:type="dxa"/>
            <w:shd w:val="clear" w:color="auto" w:fill="D9D9D9" w:themeFill="background1" w:themeFillShade="D9"/>
            <w:noWrap/>
          </w:tcPr>
          <w:p w14:paraId="2471A09D" w14:textId="3028EBB8" w:rsidR="00605B2C" w:rsidRPr="00B824B2" w:rsidRDefault="00E75CB6" w:rsidP="00605B2C">
            <w:pPr>
              <w:spacing w:after="0" w:line="240" w:lineRule="auto"/>
              <w:jc w:val="right"/>
              <w:rPr>
                <w:rFonts w:ascii="Aptos" w:eastAsia="Times New Roman" w:hAnsi="Aptos" w:cs="Times New Roman"/>
                <w:b/>
                <w:bCs/>
                <w:color w:val="000000"/>
                <w:sz w:val="16"/>
                <w:szCs w:val="16"/>
              </w:rPr>
            </w:pPr>
            <w:r w:rsidRPr="00B824B2">
              <w:rPr>
                <w:rFonts w:ascii="Aptos" w:eastAsia="Times New Roman" w:hAnsi="Aptos" w:cs="Times New Roman"/>
                <w:b/>
                <w:bCs/>
                <w:color w:val="000000"/>
                <w:sz w:val="16"/>
                <w:szCs w:val="16"/>
              </w:rPr>
              <w:t>249</w:t>
            </w:r>
          </w:p>
        </w:tc>
        <w:tc>
          <w:tcPr>
            <w:tcW w:w="942" w:type="dxa"/>
            <w:shd w:val="clear" w:color="auto" w:fill="D9D9D9" w:themeFill="background1" w:themeFillShade="D9"/>
            <w:noWrap/>
            <w:vAlign w:val="bottom"/>
          </w:tcPr>
          <w:p w14:paraId="362B7928" w14:textId="3A597E14" w:rsidR="00605B2C" w:rsidRPr="00B824B2" w:rsidRDefault="00605B2C" w:rsidP="00605B2C">
            <w:pPr>
              <w:spacing w:after="0" w:line="240" w:lineRule="auto"/>
              <w:rPr>
                <w:rFonts w:ascii="Aptos" w:eastAsia="Times New Roman" w:hAnsi="Aptos" w:cs="Times New Roman"/>
                <w:b/>
                <w:bCs/>
                <w:color w:val="000000"/>
                <w:sz w:val="16"/>
                <w:szCs w:val="16"/>
              </w:rPr>
            </w:pPr>
          </w:p>
        </w:tc>
        <w:tc>
          <w:tcPr>
            <w:tcW w:w="1009" w:type="dxa"/>
            <w:shd w:val="clear" w:color="auto" w:fill="D9D9D9" w:themeFill="background1" w:themeFillShade="D9"/>
          </w:tcPr>
          <w:p w14:paraId="44983271" w14:textId="20E5871E" w:rsidR="00605B2C" w:rsidRPr="00B824B2" w:rsidRDefault="00605B2C" w:rsidP="00605B2C">
            <w:pPr>
              <w:spacing w:after="0" w:line="240" w:lineRule="auto"/>
              <w:jc w:val="right"/>
              <w:rPr>
                <w:rFonts w:ascii="Aptos" w:eastAsia="Times New Roman" w:hAnsi="Aptos" w:cs="Times New Roman"/>
                <w:b/>
                <w:bCs/>
                <w:color w:val="000000"/>
                <w:sz w:val="16"/>
                <w:szCs w:val="16"/>
              </w:rPr>
            </w:pPr>
            <w:r w:rsidRPr="00B824B2">
              <w:rPr>
                <w:rFonts w:ascii="Aptos" w:hAnsi="Aptos"/>
                <w:b/>
                <w:bCs/>
                <w:sz w:val="16"/>
                <w:szCs w:val="16"/>
              </w:rPr>
              <w:t>168</w:t>
            </w:r>
            <w:r w:rsidR="00B34420">
              <w:rPr>
                <w:rFonts w:ascii="Aptos" w:hAnsi="Aptos"/>
                <w:b/>
                <w:bCs/>
                <w:sz w:val="16"/>
                <w:szCs w:val="16"/>
              </w:rPr>
              <w:t>,</w:t>
            </w:r>
            <w:r w:rsidRPr="00B824B2">
              <w:rPr>
                <w:rFonts w:ascii="Aptos" w:hAnsi="Aptos"/>
                <w:b/>
                <w:bCs/>
                <w:sz w:val="16"/>
                <w:szCs w:val="16"/>
              </w:rPr>
              <w:t>393</w:t>
            </w:r>
          </w:p>
        </w:tc>
        <w:tc>
          <w:tcPr>
            <w:tcW w:w="657" w:type="dxa"/>
            <w:shd w:val="clear" w:color="auto" w:fill="D9D9D9" w:themeFill="background1" w:themeFillShade="D9"/>
          </w:tcPr>
          <w:p w14:paraId="76E62CFF" w14:textId="66682675" w:rsidR="00605B2C" w:rsidRPr="00B824B2" w:rsidRDefault="00605B2C" w:rsidP="00605B2C">
            <w:pPr>
              <w:spacing w:after="0" w:line="240" w:lineRule="auto"/>
              <w:jc w:val="right"/>
              <w:rPr>
                <w:rFonts w:ascii="Aptos" w:eastAsia="Times New Roman" w:hAnsi="Aptos" w:cs="Times New Roman"/>
                <w:b/>
                <w:bCs/>
                <w:color w:val="000000"/>
                <w:sz w:val="16"/>
                <w:szCs w:val="16"/>
              </w:rPr>
            </w:pPr>
          </w:p>
        </w:tc>
        <w:tc>
          <w:tcPr>
            <w:tcW w:w="815" w:type="dxa"/>
            <w:shd w:val="clear" w:color="auto" w:fill="D9D9D9" w:themeFill="background1" w:themeFillShade="D9"/>
            <w:noWrap/>
            <w:vAlign w:val="bottom"/>
            <w:hideMark/>
          </w:tcPr>
          <w:p w14:paraId="3CD3D05E" w14:textId="50DF1984" w:rsidR="00605B2C" w:rsidRPr="00B824B2" w:rsidRDefault="00B9310C" w:rsidP="00605B2C">
            <w:pPr>
              <w:spacing w:after="0" w:line="240" w:lineRule="auto"/>
              <w:jc w:val="right"/>
              <w:rPr>
                <w:rFonts w:ascii="Aptos" w:eastAsia="Times New Roman" w:hAnsi="Aptos" w:cs="Times New Roman"/>
                <w:b/>
                <w:bCs/>
                <w:color w:val="000000"/>
                <w:sz w:val="16"/>
                <w:szCs w:val="16"/>
              </w:rPr>
            </w:pPr>
            <w:r w:rsidRPr="00B824B2">
              <w:rPr>
                <w:rFonts w:ascii="Aptos" w:eastAsia="Times New Roman" w:hAnsi="Aptos" w:cs="Times New Roman"/>
                <w:b/>
                <w:bCs/>
                <w:color w:val="000000"/>
                <w:sz w:val="16"/>
                <w:szCs w:val="16"/>
              </w:rPr>
              <w:t>198</w:t>
            </w:r>
            <w:r w:rsidR="00B34420">
              <w:rPr>
                <w:rFonts w:ascii="Aptos" w:eastAsia="Times New Roman" w:hAnsi="Aptos" w:cs="Times New Roman"/>
                <w:b/>
                <w:bCs/>
                <w:color w:val="000000"/>
                <w:sz w:val="16"/>
                <w:szCs w:val="16"/>
              </w:rPr>
              <w:t>,</w:t>
            </w:r>
            <w:r w:rsidRPr="00B824B2">
              <w:rPr>
                <w:rFonts w:ascii="Aptos" w:eastAsia="Times New Roman" w:hAnsi="Aptos" w:cs="Times New Roman"/>
                <w:b/>
                <w:bCs/>
                <w:color w:val="000000"/>
                <w:sz w:val="16"/>
                <w:szCs w:val="16"/>
              </w:rPr>
              <w:t>523</w:t>
            </w:r>
          </w:p>
        </w:tc>
        <w:tc>
          <w:tcPr>
            <w:tcW w:w="604" w:type="dxa"/>
            <w:shd w:val="clear" w:color="auto" w:fill="D9D9D9" w:themeFill="background1" w:themeFillShade="D9"/>
            <w:noWrap/>
            <w:vAlign w:val="bottom"/>
            <w:hideMark/>
          </w:tcPr>
          <w:p w14:paraId="24ED8203" w14:textId="77777777" w:rsidR="00605B2C" w:rsidRPr="00B824B2" w:rsidRDefault="00605B2C" w:rsidP="00605B2C">
            <w:pPr>
              <w:spacing w:after="0" w:line="240" w:lineRule="auto"/>
              <w:rPr>
                <w:rFonts w:ascii="Aptos" w:eastAsia="Times New Roman" w:hAnsi="Aptos" w:cs="Times New Roman"/>
                <w:b/>
                <w:bCs/>
                <w:color w:val="000000"/>
                <w:sz w:val="16"/>
                <w:szCs w:val="16"/>
              </w:rPr>
            </w:pPr>
            <w:r w:rsidRPr="00B824B2">
              <w:rPr>
                <w:rFonts w:ascii="Aptos" w:eastAsia="Times New Roman" w:hAnsi="Aptos" w:cs="Times New Roman"/>
                <w:b/>
                <w:bCs/>
                <w:color w:val="000000"/>
                <w:sz w:val="16"/>
                <w:szCs w:val="16"/>
              </w:rPr>
              <w:t xml:space="preserve"> </w:t>
            </w:r>
          </w:p>
        </w:tc>
      </w:tr>
      <w:tr w:rsidR="00605B2C" w:rsidRPr="00CA7FF4" w14:paraId="51A16B9C" w14:textId="77777777" w:rsidTr="6E2E25C9">
        <w:trPr>
          <w:gridAfter w:val="1"/>
          <w:wAfter w:w="8" w:type="dxa"/>
          <w:trHeight w:val="300"/>
          <w:jc w:val="center"/>
        </w:trPr>
        <w:tc>
          <w:tcPr>
            <w:tcW w:w="1795" w:type="dxa"/>
            <w:noWrap/>
            <w:vAlign w:val="bottom"/>
          </w:tcPr>
          <w:p w14:paraId="5B22FECC" w14:textId="77777777" w:rsidR="00605B2C" w:rsidRPr="00995100" w:rsidRDefault="00605B2C" w:rsidP="00605B2C">
            <w:pPr>
              <w:spacing w:after="0" w:line="240" w:lineRule="auto"/>
              <w:rPr>
                <w:rFonts w:ascii="Aptos Narrow" w:eastAsia="Times New Roman" w:hAnsi="Aptos Narrow" w:cs="Times New Roman"/>
                <w:b/>
                <w:bCs/>
                <w:color w:val="000000"/>
                <w:sz w:val="20"/>
                <w:szCs w:val="20"/>
              </w:rPr>
            </w:pPr>
            <w:r w:rsidRPr="00995100">
              <w:rPr>
                <w:rFonts w:ascii="Aptos Narrow" w:eastAsia="Times New Roman" w:hAnsi="Aptos Narrow" w:cs="Times New Roman"/>
                <w:color w:val="000000"/>
                <w:sz w:val="20"/>
                <w:szCs w:val="20"/>
              </w:rPr>
              <w:t>Breast-in situ</w:t>
            </w:r>
          </w:p>
        </w:tc>
        <w:tc>
          <w:tcPr>
            <w:tcW w:w="901" w:type="dxa"/>
            <w:noWrap/>
          </w:tcPr>
          <w:p w14:paraId="6895CF8B" w14:textId="2D847AED" w:rsidR="00605B2C" w:rsidRPr="005E2844" w:rsidRDefault="00605B2C" w:rsidP="00605B2C">
            <w:pPr>
              <w:spacing w:after="0" w:line="240" w:lineRule="auto"/>
              <w:jc w:val="right"/>
              <w:rPr>
                <w:rFonts w:ascii="Aptos" w:eastAsia="Times New Roman" w:hAnsi="Aptos" w:cs="Times New Roman"/>
                <w:b/>
                <w:bCs/>
                <w:color w:val="000000"/>
                <w:sz w:val="16"/>
                <w:szCs w:val="16"/>
              </w:rPr>
            </w:pPr>
            <w:r w:rsidRPr="005E2844">
              <w:rPr>
                <w:rFonts w:ascii="Aptos" w:hAnsi="Aptos"/>
                <w:sz w:val="16"/>
                <w:szCs w:val="16"/>
              </w:rPr>
              <w:t>412</w:t>
            </w:r>
          </w:p>
        </w:tc>
        <w:tc>
          <w:tcPr>
            <w:tcW w:w="863" w:type="dxa"/>
            <w:noWrap/>
          </w:tcPr>
          <w:p w14:paraId="5647F5DD" w14:textId="4E6CB089" w:rsidR="00605B2C" w:rsidRPr="005E2844" w:rsidRDefault="00605B2C" w:rsidP="00605B2C">
            <w:pPr>
              <w:spacing w:after="0" w:line="240" w:lineRule="auto"/>
              <w:rPr>
                <w:rFonts w:ascii="Aptos" w:eastAsia="Times New Roman" w:hAnsi="Aptos" w:cs="Times New Roman"/>
                <w:b/>
                <w:bCs/>
                <w:color w:val="000000"/>
                <w:sz w:val="16"/>
                <w:szCs w:val="16"/>
              </w:rPr>
            </w:pPr>
            <w:r w:rsidRPr="005E2844">
              <w:rPr>
                <w:rFonts w:ascii="Aptos" w:hAnsi="Aptos"/>
                <w:sz w:val="16"/>
                <w:szCs w:val="16"/>
              </w:rPr>
              <w:t xml:space="preserve"> </w:t>
            </w:r>
          </w:p>
        </w:tc>
        <w:tc>
          <w:tcPr>
            <w:tcW w:w="885" w:type="dxa"/>
            <w:noWrap/>
          </w:tcPr>
          <w:p w14:paraId="21B00E7B" w14:textId="7AC80C84" w:rsidR="00605B2C" w:rsidRPr="005E2844" w:rsidRDefault="00605B2C" w:rsidP="00605B2C">
            <w:pPr>
              <w:spacing w:after="0" w:line="240" w:lineRule="auto"/>
              <w:jc w:val="right"/>
              <w:rPr>
                <w:rFonts w:ascii="Aptos" w:eastAsia="Times New Roman" w:hAnsi="Aptos" w:cs="Times New Roman"/>
                <w:b/>
                <w:bCs/>
                <w:color w:val="000000"/>
                <w:sz w:val="16"/>
                <w:szCs w:val="16"/>
              </w:rPr>
            </w:pPr>
            <w:r w:rsidRPr="005E2844">
              <w:rPr>
                <w:rFonts w:ascii="Aptos" w:hAnsi="Aptos"/>
                <w:sz w:val="16"/>
                <w:szCs w:val="16"/>
              </w:rPr>
              <w:t>494</w:t>
            </w:r>
          </w:p>
        </w:tc>
        <w:tc>
          <w:tcPr>
            <w:tcW w:w="863" w:type="dxa"/>
            <w:noWrap/>
          </w:tcPr>
          <w:p w14:paraId="7A284D70" w14:textId="3F25E388" w:rsidR="00605B2C" w:rsidRPr="005E2844" w:rsidRDefault="00605B2C" w:rsidP="00605B2C">
            <w:pPr>
              <w:spacing w:after="0" w:line="240" w:lineRule="auto"/>
              <w:rPr>
                <w:rFonts w:ascii="Aptos" w:eastAsia="Times New Roman" w:hAnsi="Aptos" w:cs="Times New Roman"/>
                <w:b/>
                <w:bCs/>
                <w:color w:val="000000"/>
                <w:sz w:val="16"/>
                <w:szCs w:val="16"/>
              </w:rPr>
            </w:pPr>
            <w:r w:rsidRPr="005E2844">
              <w:rPr>
                <w:rFonts w:ascii="Aptos" w:hAnsi="Aptos"/>
                <w:sz w:val="16"/>
                <w:szCs w:val="16"/>
              </w:rPr>
              <w:t xml:space="preserve"> </w:t>
            </w:r>
          </w:p>
        </w:tc>
        <w:tc>
          <w:tcPr>
            <w:tcW w:w="963" w:type="dxa"/>
            <w:noWrap/>
          </w:tcPr>
          <w:p w14:paraId="772FA9D6" w14:textId="2509F484" w:rsidR="00605B2C" w:rsidRPr="005E2844" w:rsidRDefault="00605B2C" w:rsidP="00605B2C">
            <w:pPr>
              <w:spacing w:after="0" w:line="240" w:lineRule="auto"/>
              <w:jc w:val="right"/>
              <w:rPr>
                <w:rFonts w:ascii="Aptos" w:eastAsia="Times New Roman" w:hAnsi="Aptos" w:cs="Times New Roman"/>
                <w:b/>
                <w:bCs/>
                <w:color w:val="000000"/>
                <w:sz w:val="16"/>
                <w:szCs w:val="16"/>
              </w:rPr>
            </w:pPr>
            <w:r w:rsidRPr="005E2844">
              <w:rPr>
                <w:rFonts w:ascii="Aptos" w:hAnsi="Aptos"/>
                <w:sz w:val="16"/>
                <w:szCs w:val="16"/>
              </w:rPr>
              <w:t>464</w:t>
            </w:r>
          </w:p>
        </w:tc>
        <w:tc>
          <w:tcPr>
            <w:tcW w:w="905" w:type="dxa"/>
            <w:noWrap/>
          </w:tcPr>
          <w:p w14:paraId="7A936329" w14:textId="09F625BA" w:rsidR="00605B2C" w:rsidRPr="005E2844" w:rsidRDefault="00605B2C" w:rsidP="00605B2C">
            <w:pPr>
              <w:spacing w:after="0" w:line="240" w:lineRule="auto"/>
              <w:rPr>
                <w:rFonts w:ascii="Aptos" w:eastAsia="Times New Roman" w:hAnsi="Aptos" w:cs="Times New Roman"/>
                <w:b/>
                <w:bCs/>
                <w:color w:val="000000"/>
                <w:sz w:val="16"/>
                <w:szCs w:val="16"/>
              </w:rPr>
            </w:pPr>
            <w:r w:rsidRPr="005E2844">
              <w:rPr>
                <w:rFonts w:ascii="Aptos" w:hAnsi="Aptos"/>
                <w:sz w:val="16"/>
                <w:szCs w:val="16"/>
              </w:rPr>
              <w:t xml:space="preserve"> </w:t>
            </w:r>
          </w:p>
        </w:tc>
        <w:tc>
          <w:tcPr>
            <w:tcW w:w="830" w:type="dxa"/>
            <w:noWrap/>
          </w:tcPr>
          <w:p w14:paraId="035015CF" w14:textId="09213B1E" w:rsidR="00605B2C" w:rsidRPr="005E2844" w:rsidRDefault="00C64001" w:rsidP="00605B2C">
            <w:pPr>
              <w:spacing w:after="0" w:line="240" w:lineRule="auto"/>
              <w:jc w:val="right"/>
              <w:rPr>
                <w:rFonts w:ascii="Aptos" w:eastAsia="Times New Roman" w:hAnsi="Aptos" w:cs="Times New Roman"/>
                <w:b/>
                <w:bCs/>
                <w:color w:val="000000"/>
                <w:sz w:val="16"/>
                <w:szCs w:val="16"/>
              </w:rPr>
            </w:pPr>
            <w:r>
              <w:rPr>
                <w:rFonts w:ascii="Aptos" w:eastAsia="Times New Roman" w:hAnsi="Aptos" w:cs="Times New Roman"/>
                <w:b/>
                <w:bCs/>
                <w:color w:val="000000"/>
                <w:sz w:val="16"/>
                <w:szCs w:val="16"/>
              </w:rPr>
              <w:t>12</w:t>
            </w:r>
          </w:p>
        </w:tc>
        <w:tc>
          <w:tcPr>
            <w:tcW w:w="942" w:type="dxa"/>
            <w:noWrap/>
          </w:tcPr>
          <w:p w14:paraId="326147B1" w14:textId="2C449826" w:rsidR="00605B2C" w:rsidRPr="005E2844" w:rsidRDefault="00605B2C" w:rsidP="00605B2C">
            <w:pPr>
              <w:spacing w:after="0" w:line="240" w:lineRule="auto"/>
              <w:rPr>
                <w:rFonts w:ascii="Aptos" w:eastAsia="Times New Roman" w:hAnsi="Aptos" w:cs="Times New Roman"/>
                <w:b/>
                <w:bCs/>
                <w:color w:val="000000"/>
                <w:sz w:val="16"/>
                <w:szCs w:val="16"/>
              </w:rPr>
            </w:pPr>
          </w:p>
        </w:tc>
        <w:tc>
          <w:tcPr>
            <w:tcW w:w="1009" w:type="dxa"/>
          </w:tcPr>
          <w:p w14:paraId="2CF30CE5" w14:textId="317DF534" w:rsidR="00605B2C" w:rsidRPr="005E2844" w:rsidRDefault="00605B2C" w:rsidP="00605B2C">
            <w:pPr>
              <w:spacing w:after="0" w:line="240" w:lineRule="auto"/>
              <w:jc w:val="right"/>
              <w:rPr>
                <w:rFonts w:ascii="Aptos" w:hAnsi="Aptos"/>
                <w:sz w:val="16"/>
                <w:szCs w:val="16"/>
              </w:rPr>
            </w:pPr>
            <w:r w:rsidRPr="005E2844">
              <w:rPr>
                <w:rFonts w:ascii="Aptos" w:hAnsi="Aptos"/>
                <w:sz w:val="16"/>
                <w:szCs w:val="16"/>
              </w:rPr>
              <w:t>6481</w:t>
            </w:r>
          </w:p>
        </w:tc>
        <w:tc>
          <w:tcPr>
            <w:tcW w:w="657" w:type="dxa"/>
          </w:tcPr>
          <w:p w14:paraId="3303B2A4" w14:textId="48349F5C" w:rsidR="00605B2C" w:rsidRPr="005E2844" w:rsidRDefault="00605B2C" w:rsidP="00605B2C">
            <w:pPr>
              <w:spacing w:after="0" w:line="240" w:lineRule="auto"/>
              <w:jc w:val="right"/>
              <w:rPr>
                <w:rFonts w:ascii="Aptos" w:hAnsi="Aptos"/>
                <w:sz w:val="16"/>
                <w:szCs w:val="16"/>
              </w:rPr>
            </w:pPr>
            <w:r w:rsidRPr="005E2844">
              <w:rPr>
                <w:rFonts w:ascii="Aptos" w:hAnsi="Aptos"/>
                <w:sz w:val="16"/>
                <w:szCs w:val="16"/>
              </w:rPr>
              <w:t xml:space="preserve"> </w:t>
            </w:r>
          </w:p>
        </w:tc>
        <w:tc>
          <w:tcPr>
            <w:tcW w:w="815" w:type="dxa"/>
            <w:noWrap/>
          </w:tcPr>
          <w:p w14:paraId="5908328F" w14:textId="12B7DF71" w:rsidR="00605B2C" w:rsidRPr="005E2844" w:rsidRDefault="00605B2C" w:rsidP="00605B2C">
            <w:pPr>
              <w:spacing w:after="0" w:line="240" w:lineRule="auto"/>
              <w:jc w:val="right"/>
              <w:rPr>
                <w:rFonts w:ascii="Aptos" w:eastAsia="Times New Roman" w:hAnsi="Aptos" w:cs="Times New Roman"/>
                <w:b/>
                <w:bCs/>
                <w:color w:val="000000"/>
                <w:sz w:val="16"/>
                <w:szCs w:val="16"/>
              </w:rPr>
            </w:pPr>
            <w:r w:rsidRPr="005E2844">
              <w:rPr>
                <w:rFonts w:ascii="Aptos" w:hAnsi="Aptos"/>
                <w:sz w:val="16"/>
                <w:szCs w:val="16"/>
              </w:rPr>
              <w:t>7945</w:t>
            </w:r>
          </w:p>
        </w:tc>
        <w:tc>
          <w:tcPr>
            <w:tcW w:w="604" w:type="dxa"/>
            <w:noWrap/>
          </w:tcPr>
          <w:p w14:paraId="2A887FF4" w14:textId="5DF23B2E" w:rsidR="00605B2C" w:rsidRPr="005E2844" w:rsidRDefault="00605B2C" w:rsidP="00605B2C">
            <w:pPr>
              <w:spacing w:after="0" w:line="240" w:lineRule="auto"/>
              <w:rPr>
                <w:rFonts w:ascii="Aptos" w:eastAsia="Times New Roman" w:hAnsi="Aptos" w:cs="Times New Roman"/>
                <w:b/>
                <w:bCs/>
                <w:color w:val="000000"/>
                <w:sz w:val="16"/>
                <w:szCs w:val="16"/>
              </w:rPr>
            </w:pPr>
            <w:r w:rsidRPr="005E2844">
              <w:rPr>
                <w:rFonts w:ascii="Aptos" w:hAnsi="Aptos"/>
                <w:sz w:val="16"/>
                <w:szCs w:val="16"/>
              </w:rPr>
              <w:t xml:space="preserve"> </w:t>
            </w:r>
          </w:p>
        </w:tc>
      </w:tr>
    </w:tbl>
    <w:p w14:paraId="1B95F3AF" w14:textId="7E0F503F" w:rsidR="008D41A4" w:rsidRPr="000A536F" w:rsidRDefault="008028E3" w:rsidP="00995100">
      <w:pPr>
        <w:spacing w:after="0" w:line="240" w:lineRule="auto"/>
        <w:rPr>
          <w:sz w:val="16"/>
          <w:szCs w:val="16"/>
        </w:rPr>
      </w:pPr>
      <w:r w:rsidRPr="000A536F">
        <w:rPr>
          <w:sz w:val="16"/>
          <w:szCs w:val="16"/>
        </w:rPr>
        <w:t>Source: Massachusetts Cancer Registry; *Note that the incidence counts for invasive melanoma of the skin for 2018-2021 are incomplete due to issues related to pathology laboratory data reporting.  The total column includes other and unknown race/ethnicities.</w:t>
      </w:r>
      <w:r w:rsidR="006129F9" w:rsidRPr="000A536F">
        <w:rPr>
          <w:sz w:val="16"/>
          <w:szCs w:val="16"/>
        </w:rPr>
        <w:t xml:space="preserve"> The sex specific cancers are included in this table.</w:t>
      </w:r>
    </w:p>
    <w:p w14:paraId="6D8E79D6" w14:textId="77777777" w:rsidR="008D41A4" w:rsidRPr="003A5A2F" w:rsidRDefault="008D41A4" w:rsidP="00C511F0">
      <w:pPr>
        <w:spacing w:after="0" w:line="240" w:lineRule="auto"/>
        <w:rPr>
          <w:sz w:val="24"/>
          <w:szCs w:val="24"/>
        </w:rPr>
      </w:pPr>
    </w:p>
    <w:p w14:paraId="1AF27E11" w14:textId="17484F92" w:rsidR="1D2D3CA4" w:rsidRDefault="1D2D3CA4" w:rsidP="1D2D3CA4">
      <w:pPr>
        <w:spacing w:after="0" w:line="240" w:lineRule="auto"/>
        <w:rPr>
          <w:sz w:val="24"/>
          <w:szCs w:val="24"/>
        </w:rPr>
      </w:pPr>
    </w:p>
    <w:tbl>
      <w:tblPr>
        <w:tblW w:w="13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986"/>
        <w:gridCol w:w="944"/>
        <w:gridCol w:w="970"/>
        <w:gridCol w:w="944"/>
        <w:gridCol w:w="970"/>
        <w:gridCol w:w="944"/>
        <w:gridCol w:w="1075"/>
        <w:gridCol w:w="1026"/>
        <w:gridCol w:w="965"/>
        <w:gridCol w:w="965"/>
        <w:gridCol w:w="986"/>
        <w:gridCol w:w="944"/>
      </w:tblGrid>
      <w:tr w:rsidR="00924321" w:rsidRPr="00790DA5" w14:paraId="7EFA756A" w14:textId="77777777" w:rsidTr="6E2E25C9">
        <w:trPr>
          <w:trHeight w:val="290"/>
          <w:jc w:val="center"/>
        </w:trPr>
        <w:tc>
          <w:tcPr>
            <w:tcW w:w="13536" w:type="dxa"/>
            <w:gridSpan w:val="13"/>
            <w:shd w:val="clear" w:color="auto" w:fill="BFBFBF" w:themeFill="background1" w:themeFillShade="BF"/>
            <w:noWrap/>
            <w:vAlign w:val="bottom"/>
          </w:tcPr>
          <w:p w14:paraId="565B1326" w14:textId="3F1B0618" w:rsidR="00924321" w:rsidRPr="007E16D1" w:rsidRDefault="13440ADF" w:rsidP="00635FBD">
            <w:pPr>
              <w:pStyle w:val="Heading3"/>
              <w:jc w:val="center"/>
              <w:rPr>
                <w:b/>
                <w:bCs/>
                <w:sz w:val="20"/>
                <w:szCs w:val="20"/>
              </w:rPr>
            </w:pPr>
            <w:bookmarkStart w:id="54" w:name="_Toc79386761"/>
            <w:r w:rsidRPr="6E2E25C9">
              <w:rPr>
                <w:b/>
                <w:bCs/>
                <w:color w:val="auto"/>
                <w:sz w:val="20"/>
                <w:szCs w:val="20"/>
              </w:rPr>
              <w:t xml:space="preserve">Appendix </w:t>
            </w:r>
            <w:r w:rsidR="2D57748D" w:rsidRPr="6E2E25C9">
              <w:rPr>
                <w:b/>
                <w:bCs/>
                <w:color w:val="auto"/>
                <w:sz w:val="20"/>
                <w:szCs w:val="20"/>
              </w:rPr>
              <w:t>B</w:t>
            </w:r>
            <w:r w:rsidRPr="6E2E25C9">
              <w:rPr>
                <w:b/>
                <w:bCs/>
                <w:color w:val="auto"/>
                <w:sz w:val="20"/>
                <w:szCs w:val="20"/>
              </w:rPr>
              <w:t>: Frequency of Invasive Cancer Types-</w:t>
            </w:r>
            <w:r w:rsidR="2D57748D" w:rsidRPr="6E2E25C9">
              <w:rPr>
                <w:b/>
                <w:bCs/>
                <w:color w:val="auto"/>
                <w:sz w:val="20"/>
                <w:szCs w:val="20"/>
              </w:rPr>
              <w:t xml:space="preserve">Massachusetts </w:t>
            </w:r>
            <w:r w:rsidRPr="6E2E25C9">
              <w:rPr>
                <w:b/>
                <w:bCs/>
                <w:color w:val="auto"/>
                <w:sz w:val="20"/>
                <w:szCs w:val="20"/>
              </w:rPr>
              <w:t>Female</w:t>
            </w:r>
            <w:r w:rsidR="2D57748D" w:rsidRPr="6E2E25C9">
              <w:rPr>
                <w:b/>
                <w:bCs/>
                <w:color w:val="auto"/>
                <w:sz w:val="20"/>
                <w:szCs w:val="20"/>
              </w:rPr>
              <w:t xml:space="preserve"> Population</w:t>
            </w:r>
            <w:r w:rsidRPr="6E2E25C9">
              <w:rPr>
                <w:b/>
                <w:bCs/>
                <w:color w:val="auto"/>
                <w:sz w:val="20"/>
                <w:szCs w:val="20"/>
              </w:rPr>
              <w:t>, 2017-2021</w:t>
            </w:r>
            <w:bookmarkEnd w:id="54"/>
          </w:p>
        </w:tc>
      </w:tr>
      <w:tr w:rsidR="00924321" w:rsidRPr="00790DA5" w14:paraId="71270D04" w14:textId="77777777" w:rsidTr="6E2E25C9">
        <w:trPr>
          <w:trHeight w:val="290"/>
          <w:jc w:val="center"/>
        </w:trPr>
        <w:tc>
          <w:tcPr>
            <w:tcW w:w="1817" w:type="dxa"/>
            <w:noWrap/>
            <w:vAlign w:val="bottom"/>
            <w:hideMark/>
          </w:tcPr>
          <w:p w14:paraId="697750D3" w14:textId="77777777" w:rsidR="00924321" w:rsidRPr="009A3285" w:rsidRDefault="00924321" w:rsidP="003D5412">
            <w:pPr>
              <w:spacing w:after="0" w:line="240" w:lineRule="auto"/>
              <w:rPr>
                <w:rFonts w:ascii="Aptos" w:eastAsia="Times New Roman" w:hAnsi="Aptos" w:cs="Times New Roman"/>
                <w:sz w:val="16"/>
                <w:szCs w:val="16"/>
              </w:rPr>
            </w:pPr>
          </w:p>
        </w:tc>
        <w:tc>
          <w:tcPr>
            <w:tcW w:w="1930" w:type="dxa"/>
            <w:gridSpan w:val="2"/>
            <w:noWrap/>
            <w:vAlign w:val="bottom"/>
            <w:hideMark/>
          </w:tcPr>
          <w:p w14:paraId="2164AF75" w14:textId="77777777" w:rsidR="00924321" w:rsidRPr="009A3285" w:rsidRDefault="00924321" w:rsidP="003D5412">
            <w:pPr>
              <w:spacing w:after="0" w:line="240" w:lineRule="auto"/>
              <w:jc w:val="center"/>
              <w:rPr>
                <w:rFonts w:ascii="Aptos" w:eastAsia="Times New Roman" w:hAnsi="Aptos" w:cs="Times New Roman"/>
                <w:b/>
                <w:bCs/>
                <w:color w:val="000000"/>
                <w:sz w:val="16"/>
                <w:szCs w:val="16"/>
              </w:rPr>
            </w:pPr>
            <w:r w:rsidRPr="009A3285">
              <w:rPr>
                <w:rFonts w:ascii="Aptos" w:eastAsia="Times New Roman" w:hAnsi="Aptos" w:cs="Times New Roman"/>
                <w:b/>
                <w:bCs/>
                <w:color w:val="000000"/>
                <w:sz w:val="16"/>
                <w:szCs w:val="16"/>
              </w:rPr>
              <w:t>Asian NH</w:t>
            </w:r>
          </w:p>
        </w:tc>
        <w:tc>
          <w:tcPr>
            <w:tcW w:w="1914" w:type="dxa"/>
            <w:gridSpan w:val="2"/>
            <w:noWrap/>
            <w:vAlign w:val="bottom"/>
            <w:hideMark/>
          </w:tcPr>
          <w:p w14:paraId="2EABD832" w14:textId="77777777" w:rsidR="00924321" w:rsidRPr="009A3285" w:rsidRDefault="00924321" w:rsidP="003D5412">
            <w:pPr>
              <w:spacing w:after="0" w:line="240" w:lineRule="auto"/>
              <w:jc w:val="center"/>
              <w:rPr>
                <w:rFonts w:ascii="Aptos" w:eastAsia="Times New Roman" w:hAnsi="Aptos" w:cs="Times New Roman"/>
                <w:b/>
                <w:bCs/>
                <w:color w:val="000000"/>
                <w:sz w:val="16"/>
                <w:szCs w:val="16"/>
              </w:rPr>
            </w:pPr>
            <w:r w:rsidRPr="009A3285">
              <w:rPr>
                <w:rFonts w:ascii="Aptos" w:eastAsia="Times New Roman" w:hAnsi="Aptos" w:cs="Times New Roman"/>
                <w:b/>
                <w:bCs/>
                <w:color w:val="000000"/>
                <w:sz w:val="16"/>
                <w:szCs w:val="16"/>
              </w:rPr>
              <w:t>Black NH</w:t>
            </w:r>
          </w:p>
        </w:tc>
        <w:tc>
          <w:tcPr>
            <w:tcW w:w="1914" w:type="dxa"/>
            <w:gridSpan w:val="2"/>
            <w:noWrap/>
            <w:vAlign w:val="bottom"/>
            <w:hideMark/>
          </w:tcPr>
          <w:p w14:paraId="1191D4F4" w14:textId="77777777" w:rsidR="00924321" w:rsidRPr="009A3285" w:rsidRDefault="00924321" w:rsidP="003D5412">
            <w:pPr>
              <w:spacing w:after="0" w:line="240" w:lineRule="auto"/>
              <w:jc w:val="center"/>
              <w:rPr>
                <w:rFonts w:ascii="Aptos" w:eastAsia="Times New Roman" w:hAnsi="Aptos" w:cs="Times New Roman"/>
                <w:b/>
                <w:bCs/>
                <w:color w:val="000000"/>
                <w:sz w:val="16"/>
                <w:szCs w:val="16"/>
              </w:rPr>
            </w:pPr>
            <w:r w:rsidRPr="009A3285">
              <w:rPr>
                <w:rFonts w:ascii="Aptos" w:eastAsia="Times New Roman" w:hAnsi="Aptos" w:cs="Times New Roman"/>
                <w:b/>
                <w:bCs/>
                <w:color w:val="000000"/>
                <w:sz w:val="16"/>
                <w:szCs w:val="16"/>
              </w:rPr>
              <w:t>Hispanic</w:t>
            </w:r>
          </w:p>
        </w:tc>
        <w:tc>
          <w:tcPr>
            <w:tcW w:w="2101" w:type="dxa"/>
            <w:gridSpan w:val="2"/>
            <w:noWrap/>
            <w:vAlign w:val="bottom"/>
            <w:hideMark/>
          </w:tcPr>
          <w:p w14:paraId="22A33F80" w14:textId="77777777" w:rsidR="00924321" w:rsidRPr="009A3285" w:rsidRDefault="00924321" w:rsidP="003D5412">
            <w:pPr>
              <w:spacing w:after="0" w:line="240" w:lineRule="auto"/>
              <w:jc w:val="center"/>
              <w:rPr>
                <w:rFonts w:ascii="Aptos" w:eastAsia="Times New Roman" w:hAnsi="Aptos" w:cs="Times New Roman"/>
                <w:b/>
                <w:bCs/>
                <w:color w:val="000000"/>
                <w:sz w:val="16"/>
                <w:szCs w:val="16"/>
              </w:rPr>
            </w:pPr>
            <w:r w:rsidRPr="009A3285">
              <w:rPr>
                <w:rFonts w:ascii="Aptos" w:eastAsia="Times New Roman" w:hAnsi="Aptos" w:cs="Times New Roman"/>
                <w:b/>
                <w:bCs/>
                <w:color w:val="000000"/>
                <w:sz w:val="16"/>
                <w:szCs w:val="16"/>
              </w:rPr>
              <w:t>Native American NH</w:t>
            </w:r>
          </w:p>
        </w:tc>
        <w:tc>
          <w:tcPr>
            <w:tcW w:w="1930" w:type="dxa"/>
            <w:gridSpan w:val="2"/>
          </w:tcPr>
          <w:p w14:paraId="6BC7E771" w14:textId="77777777" w:rsidR="00924321" w:rsidRPr="009A3285" w:rsidRDefault="00924321" w:rsidP="003D5412">
            <w:pPr>
              <w:spacing w:after="0" w:line="240" w:lineRule="auto"/>
              <w:jc w:val="center"/>
              <w:rPr>
                <w:rFonts w:ascii="Aptos" w:eastAsia="Times New Roman" w:hAnsi="Aptos" w:cs="Times New Roman"/>
                <w:b/>
                <w:bCs/>
                <w:color w:val="000000"/>
                <w:sz w:val="16"/>
                <w:szCs w:val="16"/>
              </w:rPr>
            </w:pPr>
            <w:r w:rsidRPr="009A3285">
              <w:rPr>
                <w:rFonts w:ascii="Aptos" w:eastAsia="Times New Roman" w:hAnsi="Aptos" w:cs="Times New Roman"/>
                <w:b/>
                <w:bCs/>
                <w:color w:val="000000"/>
                <w:sz w:val="16"/>
                <w:szCs w:val="16"/>
              </w:rPr>
              <w:t>White NH</w:t>
            </w:r>
          </w:p>
        </w:tc>
        <w:tc>
          <w:tcPr>
            <w:tcW w:w="1930" w:type="dxa"/>
            <w:gridSpan w:val="2"/>
            <w:noWrap/>
            <w:vAlign w:val="bottom"/>
            <w:hideMark/>
          </w:tcPr>
          <w:p w14:paraId="6F06C100" w14:textId="77777777" w:rsidR="00924321" w:rsidRPr="009A3285" w:rsidRDefault="00924321" w:rsidP="003D5412">
            <w:pPr>
              <w:spacing w:after="0" w:line="240" w:lineRule="auto"/>
              <w:jc w:val="center"/>
              <w:rPr>
                <w:rFonts w:ascii="Aptos" w:eastAsia="Times New Roman" w:hAnsi="Aptos" w:cs="Times New Roman"/>
                <w:b/>
                <w:bCs/>
                <w:color w:val="000000"/>
                <w:sz w:val="16"/>
                <w:szCs w:val="16"/>
              </w:rPr>
            </w:pPr>
            <w:r w:rsidRPr="009A3285">
              <w:rPr>
                <w:rFonts w:ascii="Aptos" w:eastAsia="Times New Roman" w:hAnsi="Aptos" w:cs="Times New Roman"/>
                <w:b/>
                <w:bCs/>
                <w:color w:val="000000"/>
                <w:sz w:val="16"/>
                <w:szCs w:val="16"/>
              </w:rPr>
              <w:t>Total</w:t>
            </w:r>
          </w:p>
        </w:tc>
      </w:tr>
      <w:tr w:rsidR="00924321" w:rsidRPr="00790DA5" w14:paraId="59358970" w14:textId="77777777" w:rsidTr="6E2E25C9">
        <w:trPr>
          <w:trHeight w:val="290"/>
          <w:jc w:val="center"/>
        </w:trPr>
        <w:tc>
          <w:tcPr>
            <w:tcW w:w="1817" w:type="dxa"/>
            <w:noWrap/>
            <w:vAlign w:val="bottom"/>
            <w:hideMark/>
          </w:tcPr>
          <w:p w14:paraId="022B4193" w14:textId="77777777" w:rsidR="00924321" w:rsidRPr="009A3285" w:rsidRDefault="00924321" w:rsidP="003D5412">
            <w:pPr>
              <w:spacing w:after="0" w:line="240" w:lineRule="auto"/>
              <w:jc w:val="center"/>
              <w:rPr>
                <w:rFonts w:ascii="Aptos" w:eastAsia="Times New Roman" w:hAnsi="Aptos" w:cs="Times New Roman"/>
                <w:b/>
                <w:bCs/>
                <w:color w:val="000000"/>
                <w:sz w:val="16"/>
                <w:szCs w:val="16"/>
              </w:rPr>
            </w:pPr>
            <w:r w:rsidRPr="009A3285">
              <w:rPr>
                <w:rFonts w:ascii="Aptos" w:eastAsia="Times New Roman" w:hAnsi="Aptos" w:cs="Times New Roman"/>
                <w:b/>
                <w:bCs/>
                <w:color w:val="000000"/>
                <w:sz w:val="16"/>
                <w:szCs w:val="16"/>
              </w:rPr>
              <w:t>Cancer Type</w:t>
            </w:r>
          </w:p>
        </w:tc>
        <w:tc>
          <w:tcPr>
            <w:tcW w:w="986" w:type="dxa"/>
            <w:noWrap/>
            <w:vAlign w:val="bottom"/>
            <w:hideMark/>
          </w:tcPr>
          <w:p w14:paraId="507F6643" w14:textId="77777777" w:rsidR="00924321" w:rsidRPr="009A3285" w:rsidRDefault="00924321" w:rsidP="003D5412">
            <w:pPr>
              <w:spacing w:after="0" w:line="240" w:lineRule="auto"/>
              <w:jc w:val="center"/>
              <w:rPr>
                <w:rFonts w:ascii="Aptos" w:eastAsia="Times New Roman" w:hAnsi="Aptos" w:cs="Times New Roman"/>
                <w:b/>
                <w:bCs/>
                <w:color w:val="000000"/>
                <w:sz w:val="16"/>
                <w:szCs w:val="16"/>
              </w:rPr>
            </w:pPr>
            <w:r w:rsidRPr="009A3285">
              <w:rPr>
                <w:rFonts w:ascii="Aptos" w:eastAsia="Times New Roman" w:hAnsi="Aptos" w:cs="Times New Roman"/>
                <w:b/>
                <w:bCs/>
                <w:color w:val="000000"/>
                <w:sz w:val="16"/>
                <w:szCs w:val="16"/>
              </w:rPr>
              <w:t>Number</w:t>
            </w:r>
          </w:p>
        </w:tc>
        <w:tc>
          <w:tcPr>
            <w:tcW w:w="944" w:type="dxa"/>
            <w:noWrap/>
            <w:vAlign w:val="bottom"/>
            <w:hideMark/>
          </w:tcPr>
          <w:p w14:paraId="42830B95" w14:textId="77777777" w:rsidR="00924321" w:rsidRPr="009A3285" w:rsidRDefault="00924321" w:rsidP="003D5412">
            <w:pPr>
              <w:spacing w:after="0" w:line="240" w:lineRule="auto"/>
              <w:jc w:val="center"/>
              <w:rPr>
                <w:rFonts w:ascii="Aptos" w:eastAsia="Times New Roman" w:hAnsi="Aptos" w:cs="Times New Roman"/>
                <w:b/>
                <w:bCs/>
                <w:color w:val="000000"/>
                <w:sz w:val="16"/>
                <w:szCs w:val="16"/>
              </w:rPr>
            </w:pPr>
            <w:r w:rsidRPr="009A3285">
              <w:rPr>
                <w:rFonts w:ascii="Aptos" w:eastAsia="Times New Roman" w:hAnsi="Aptos" w:cs="Times New Roman"/>
                <w:b/>
                <w:bCs/>
                <w:color w:val="000000"/>
                <w:sz w:val="16"/>
                <w:szCs w:val="16"/>
              </w:rPr>
              <w:t>Percent</w:t>
            </w:r>
          </w:p>
        </w:tc>
        <w:tc>
          <w:tcPr>
            <w:tcW w:w="970" w:type="dxa"/>
            <w:noWrap/>
            <w:vAlign w:val="bottom"/>
            <w:hideMark/>
          </w:tcPr>
          <w:p w14:paraId="38602B8C" w14:textId="77777777" w:rsidR="00924321" w:rsidRPr="009A3285" w:rsidRDefault="00924321" w:rsidP="003D5412">
            <w:pPr>
              <w:spacing w:after="0" w:line="240" w:lineRule="auto"/>
              <w:jc w:val="center"/>
              <w:rPr>
                <w:rFonts w:ascii="Aptos" w:eastAsia="Times New Roman" w:hAnsi="Aptos" w:cs="Times New Roman"/>
                <w:b/>
                <w:bCs/>
                <w:color w:val="000000"/>
                <w:sz w:val="16"/>
                <w:szCs w:val="16"/>
              </w:rPr>
            </w:pPr>
            <w:r w:rsidRPr="009A3285">
              <w:rPr>
                <w:rFonts w:ascii="Aptos" w:eastAsia="Times New Roman" w:hAnsi="Aptos" w:cs="Times New Roman"/>
                <w:b/>
                <w:bCs/>
                <w:color w:val="000000"/>
                <w:sz w:val="16"/>
                <w:szCs w:val="16"/>
              </w:rPr>
              <w:t>Number</w:t>
            </w:r>
          </w:p>
        </w:tc>
        <w:tc>
          <w:tcPr>
            <w:tcW w:w="944" w:type="dxa"/>
            <w:noWrap/>
            <w:vAlign w:val="bottom"/>
            <w:hideMark/>
          </w:tcPr>
          <w:p w14:paraId="5C735A39" w14:textId="77777777" w:rsidR="00924321" w:rsidRPr="009A3285" w:rsidRDefault="00924321" w:rsidP="003D5412">
            <w:pPr>
              <w:spacing w:after="0" w:line="240" w:lineRule="auto"/>
              <w:jc w:val="center"/>
              <w:rPr>
                <w:rFonts w:ascii="Aptos" w:eastAsia="Times New Roman" w:hAnsi="Aptos" w:cs="Times New Roman"/>
                <w:b/>
                <w:bCs/>
                <w:color w:val="000000"/>
                <w:sz w:val="16"/>
                <w:szCs w:val="16"/>
              </w:rPr>
            </w:pPr>
            <w:r w:rsidRPr="009A3285">
              <w:rPr>
                <w:rFonts w:ascii="Aptos" w:eastAsia="Times New Roman" w:hAnsi="Aptos" w:cs="Times New Roman"/>
                <w:b/>
                <w:bCs/>
                <w:color w:val="000000"/>
                <w:sz w:val="16"/>
                <w:szCs w:val="16"/>
              </w:rPr>
              <w:t>Percent</w:t>
            </w:r>
          </w:p>
        </w:tc>
        <w:tc>
          <w:tcPr>
            <w:tcW w:w="970" w:type="dxa"/>
            <w:noWrap/>
            <w:vAlign w:val="bottom"/>
            <w:hideMark/>
          </w:tcPr>
          <w:p w14:paraId="505917AB" w14:textId="77777777" w:rsidR="00924321" w:rsidRPr="009A3285" w:rsidRDefault="00924321" w:rsidP="003D5412">
            <w:pPr>
              <w:spacing w:after="0" w:line="240" w:lineRule="auto"/>
              <w:jc w:val="center"/>
              <w:rPr>
                <w:rFonts w:ascii="Aptos" w:eastAsia="Times New Roman" w:hAnsi="Aptos" w:cs="Times New Roman"/>
                <w:b/>
                <w:bCs/>
                <w:color w:val="000000"/>
                <w:sz w:val="16"/>
                <w:szCs w:val="16"/>
              </w:rPr>
            </w:pPr>
            <w:r w:rsidRPr="009A3285">
              <w:rPr>
                <w:rFonts w:ascii="Aptos" w:eastAsia="Times New Roman" w:hAnsi="Aptos" w:cs="Times New Roman"/>
                <w:b/>
                <w:bCs/>
                <w:color w:val="000000"/>
                <w:sz w:val="16"/>
                <w:szCs w:val="16"/>
              </w:rPr>
              <w:t>Number</w:t>
            </w:r>
          </w:p>
        </w:tc>
        <w:tc>
          <w:tcPr>
            <w:tcW w:w="944" w:type="dxa"/>
            <w:noWrap/>
            <w:vAlign w:val="bottom"/>
            <w:hideMark/>
          </w:tcPr>
          <w:p w14:paraId="04EDE898" w14:textId="77777777" w:rsidR="00924321" w:rsidRPr="009A3285" w:rsidRDefault="00924321" w:rsidP="003D5412">
            <w:pPr>
              <w:spacing w:after="0" w:line="240" w:lineRule="auto"/>
              <w:jc w:val="center"/>
              <w:rPr>
                <w:rFonts w:ascii="Aptos" w:eastAsia="Times New Roman" w:hAnsi="Aptos" w:cs="Times New Roman"/>
                <w:b/>
                <w:bCs/>
                <w:color w:val="000000"/>
                <w:sz w:val="16"/>
                <w:szCs w:val="16"/>
              </w:rPr>
            </w:pPr>
            <w:r w:rsidRPr="009A3285">
              <w:rPr>
                <w:rFonts w:ascii="Aptos" w:eastAsia="Times New Roman" w:hAnsi="Aptos" w:cs="Times New Roman"/>
                <w:b/>
                <w:bCs/>
                <w:color w:val="000000"/>
                <w:sz w:val="16"/>
                <w:szCs w:val="16"/>
              </w:rPr>
              <w:t>Percent</w:t>
            </w:r>
          </w:p>
        </w:tc>
        <w:tc>
          <w:tcPr>
            <w:tcW w:w="1075" w:type="dxa"/>
            <w:noWrap/>
            <w:vAlign w:val="bottom"/>
            <w:hideMark/>
          </w:tcPr>
          <w:p w14:paraId="3600D128" w14:textId="77777777" w:rsidR="00924321" w:rsidRPr="009A3285" w:rsidRDefault="00924321" w:rsidP="003D5412">
            <w:pPr>
              <w:spacing w:after="0" w:line="240" w:lineRule="auto"/>
              <w:jc w:val="center"/>
              <w:rPr>
                <w:rFonts w:ascii="Aptos" w:eastAsia="Times New Roman" w:hAnsi="Aptos" w:cs="Times New Roman"/>
                <w:b/>
                <w:bCs/>
                <w:color w:val="000000"/>
                <w:sz w:val="16"/>
                <w:szCs w:val="16"/>
              </w:rPr>
            </w:pPr>
            <w:r w:rsidRPr="009A3285">
              <w:rPr>
                <w:rFonts w:ascii="Aptos" w:eastAsia="Times New Roman" w:hAnsi="Aptos" w:cs="Times New Roman"/>
                <w:b/>
                <w:bCs/>
                <w:color w:val="000000"/>
                <w:sz w:val="16"/>
                <w:szCs w:val="16"/>
              </w:rPr>
              <w:t>Number</w:t>
            </w:r>
          </w:p>
        </w:tc>
        <w:tc>
          <w:tcPr>
            <w:tcW w:w="1026" w:type="dxa"/>
            <w:noWrap/>
            <w:vAlign w:val="bottom"/>
            <w:hideMark/>
          </w:tcPr>
          <w:p w14:paraId="5864BF60" w14:textId="77777777" w:rsidR="00924321" w:rsidRPr="009A3285" w:rsidRDefault="00924321" w:rsidP="003D5412">
            <w:pPr>
              <w:spacing w:after="0" w:line="240" w:lineRule="auto"/>
              <w:jc w:val="center"/>
              <w:rPr>
                <w:rFonts w:ascii="Aptos" w:eastAsia="Times New Roman" w:hAnsi="Aptos" w:cs="Times New Roman"/>
                <w:b/>
                <w:bCs/>
                <w:color w:val="000000"/>
                <w:sz w:val="16"/>
                <w:szCs w:val="16"/>
              </w:rPr>
            </w:pPr>
            <w:r w:rsidRPr="009A3285">
              <w:rPr>
                <w:rFonts w:ascii="Aptos" w:eastAsia="Times New Roman" w:hAnsi="Aptos" w:cs="Times New Roman"/>
                <w:b/>
                <w:bCs/>
                <w:color w:val="000000"/>
                <w:sz w:val="16"/>
                <w:szCs w:val="16"/>
              </w:rPr>
              <w:t>Percent</w:t>
            </w:r>
          </w:p>
        </w:tc>
        <w:tc>
          <w:tcPr>
            <w:tcW w:w="965" w:type="dxa"/>
          </w:tcPr>
          <w:p w14:paraId="2C0EA988" w14:textId="77777777" w:rsidR="00924321" w:rsidRPr="009A3285" w:rsidRDefault="00924321" w:rsidP="003D5412">
            <w:pPr>
              <w:spacing w:after="0" w:line="240" w:lineRule="auto"/>
              <w:jc w:val="center"/>
              <w:rPr>
                <w:rFonts w:ascii="Aptos" w:eastAsia="Times New Roman" w:hAnsi="Aptos" w:cs="Times New Roman"/>
                <w:b/>
                <w:bCs/>
                <w:color w:val="000000"/>
                <w:sz w:val="16"/>
                <w:szCs w:val="16"/>
              </w:rPr>
            </w:pPr>
            <w:r w:rsidRPr="009A3285">
              <w:rPr>
                <w:rFonts w:ascii="Aptos" w:eastAsia="Times New Roman" w:hAnsi="Aptos" w:cs="Times New Roman"/>
                <w:b/>
                <w:bCs/>
                <w:color w:val="000000"/>
                <w:sz w:val="16"/>
                <w:szCs w:val="16"/>
              </w:rPr>
              <w:t>No.</w:t>
            </w:r>
          </w:p>
        </w:tc>
        <w:tc>
          <w:tcPr>
            <w:tcW w:w="965" w:type="dxa"/>
          </w:tcPr>
          <w:p w14:paraId="498A9036" w14:textId="77777777" w:rsidR="00924321" w:rsidRPr="009A3285" w:rsidRDefault="00924321" w:rsidP="003D5412">
            <w:pPr>
              <w:spacing w:after="0" w:line="240" w:lineRule="auto"/>
              <w:jc w:val="center"/>
              <w:rPr>
                <w:rFonts w:ascii="Aptos" w:eastAsia="Times New Roman" w:hAnsi="Aptos" w:cs="Times New Roman"/>
                <w:b/>
                <w:bCs/>
                <w:color w:val="000000"/>
                <w:sz w:val="16"/>
                <w:szCs w:val="16"/>
              </w:rPr>
            </w:pPr>
            <w:r w:rsidRPr="009A3285">
              <w:rPr>
                <w:rFonts w:ascii="Aptos" w:eastAsia="Times New Roman" w:hAnsi="Aptos" w:cs="Times New Roman"/>
                <w:b/>
                <w:bCs/>
                <w:color w:val="000000"/>
                <w:sz w:val="16"/>
                <w:szCs w:val="16"/>
              </w:rPr>
              <w:t>%</w:t>
            </w:r>
          </w:p>
        </w:tc>
        <w:tc>
          <w:tcPr>
            <w:tcW w:w="986" w:type="dxa"/>
            <w:noWrap/>
            <w:vAlign w:val="bottom"/>
            <w:hideMark/>
          </w:tcPr>
          <w:p w14:paraId="63CB3E3C" w14:textId="77777777" w:rsidR="00924321" w:rsidRPr="009A3285" w:rsidRDefault="00924321" w:rsidP="003D5412">
            <w:pPr>
              <w:spacing w:after="0" w:line="240" w:lineRule="auto"/>
              <w:jc w:val="center"/>
              <w:rPr>
                <w:rFonts w:ascii="Aptos" w:eastAsia="Times New Roman" w:hAnsi="Aptos" w:cs="Times New Roman"/>
                <w:b/>
                <w:bCs/>
                <w:color w:val="000000"/>
                <w:sz w:val="16"/>
                <w:szCs w:val="16"/>
              </w:rPr>
            </w:pPr>
            <w:r w:rsidRPr="009A3285">
              <w:rPr>
                <w:rFonts w:ascii="Aptos" w:eastAsia="Times New Roman" w:hAnsi="Aptos" w:cs="Times New Roman"/>
                <w:b/>
                <w:bCs/>
                <w:color w:val="000000"/>
                <w:sz w:val="16"/>
                <w:szCs w:val="16"/>
              </w:rPr>
              <w:t>Number</w:t>
            </w:r>
          </w:p>
        </w:tc>
        <w:tc>
          <w:tcPr>
            <w:tcW w:w="944" w:type="dxa"/>
            <w:noWrap/>
            <w:vAlign w:val="bottom"/>
            <w:hideMark/>
          </w:tcPr>
          <w:p w14:paraId="071F5CBE" w14:textId="77777777" w:rsidR="00924321" w:rsidRPr="009A3285" w:rsidRDefault="00924321" w:rsidP="003D5412">
            <w:pPr>
              <w:spacing w:after="0" w:line="240" w:lineRule="auto"/>
              <w:jc w:val="center"/>
              <w:rPr>
                <w:rFonts w:ascii="Aptos" w:eastAsia="Times New Roman" w:hAnsi="Aptos" w:cs="Times New Roman"/>
                <w:b/>
                <w:bCs/>
                <w:color w:val="000000"/>
                <w:sz w:val="16"/>
                <w:szCs w:val="16"/>
              </w:rPr>
            </w:pPr>
            <w:r w:rsidRPr="009A3285">
              <w:rPr>
                <w:rFonts w:ascii="Aptos" w:eastAsia="Times New Roman" w:hAnsi="Aptos" w:cs="Times New Roman"/>
                <w:b/>
                <w:bCs/>
                <w:color w:val="000000"/>
                <w:sz w:val="16"/>
                <w:szCs w:val="16"/>
              </w:rPr>
              <w:t>Percent</w:t>
            </w:r>
          </w:p>
        </w:tc>
      </w:tr>
      <w:tr w:rsidR="00924321" w:rsidRPr="00790DA5" w14:paraId="57E29200" w14:textId="77777777" w:rsidTr="6E2E25C9">
        <w:trPr>
          <w:trHeight w:val="290"/>
          <w:jc w:val="center"/>
        </w:trPr>
        <w:tc>
          <w:tcPr>
            <w:tcW w:w="1817" w:type="dxa"/>
            <w:noWrap/>
            <w:vAlign w:val="bottom"/>
            <w:hideMark/>
          </w:tcPr>
          <w:p w14:paraId="75E6722A" w14:textId="77777777" w:rsidR="00924321" w:rsidRPr="00790DA5" w:rsidRDefault="00924321" w:rsidP="003D5412">
            <w:pPr>
              <w:spacing w:after="0" w:line="240" w:lineRule="auto"/>
              <w:rPr>
                <w:rFonts w:ascii="Aptos Narrow" w:eastAsia="Times New Roman" w:hAnsi="Aptos Narrow" w:cs="Times New Roman"/>
                <w:color w:val="000000"/>
                <w:sz w:val="20"/>
                <w:szCs w:val="20"/>
              </w:rPr>
            </w:pPr>
            <w:r w:rsidRPr="00790DA5">
              <w:rPr>
                <w:rFonts w:ascii="Aptos Narrow" w:eastAsia="Times New Roman" w:hAnsi="Aptos Narrow" w:cs="Times New Roman"/>
                <w:color w:val="000000"/>
                <w:sz w:val="20"/>
                <w:szCs w:val="20"/>
              </w:rPr>
              <w:t>Bladder</w:t>
            </w:r>
          </w:p>
        </w:tc>
        <w:tc>
          <w:tcPr>
            <w:tcW w:w="986" w:type="dxa"/>
            <w:noWrap/>
          </w:tcPr>
          <w:p w14:paraId="24B6A55A"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45</w:t>
            </w:r>
          </w:p>
        </w:tc>
        <w:tc>
          <w:tcPr>
            <w:tcW w:w="944" w:type="dxa"/>
            <w:noWrap/>
          </w:tcPr>
          <w:p w14:paraId="0DF23D59"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1.3</w:t>
            </w:r>
          </w:p>
        </w:tc>
        <w:tc>
          <w:tcPr>
            <w:tcW w:w="970" w:type="dxa"/>
            <w:noWrap/>
            <w:vAlign w:val="bottom"/>
            <w:hideMark/>
          </w:tcPr>
          <w:p w14:paraId="21283608"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68</w:t>
            </w:r>
          </w:p>
        </w:tc>
        <w:tc>
          <w:tcPr>
            <w:tcW w:w="944" w:type="dxa"/>
            <w:noWrap/>
            <w:vAlign w:val="bottom"/>
            <w:hideMark/>
          </w:tcPr>
          <w:p w14:paraId="1EAD9B50"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1.3</w:t>
            </w:r>
          </w:p>
        </w:tc>
        <w:tc>
          <w:tcPr>
            <w:tcW w:w="970" w:type="dxa"/>
            <w:noWrap/>
          </w:tcPr>
          <w:p w14:paraId="052C0DB4"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69</w:t>
            </w:r>
          </w:p>
        </w:tc>
        <w:tc>
          <w:tcPr>
            <w:tcW w:w="944" w:type="dxa"/>
            <w:noWrap/>
          </w:tcPr>
          <w:p w14:paraId="06166A5E"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1.3</w:t>
            </w:r>
          </w:p>
        </w:tc>
        <w:tc>
          <w:tcPr>
            <w:tcW w:w="1075" w:type="dxa"/>
            <w:noWrap/>
          </w:tcPr>
          <w:p w14:paraId="24FB3F90"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3</w:t>
            </w:r>
          </w:p>
        </w:tc>
        <w:tc>
          <w:tcPr>
            <w:tcW w:w="1026" w:type="dxa"/>
            <w:noWrap/>
          </w:tcPr>
          <w:p w14:paraId="55C23F9E"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2.6</w:t>
            </w:r>
          </w:p>
        </w:tc>
        <w:tc>
          <w:tcPr>
            <w:tcW w:w="965" w:type="dxa"/>
          </w:tcPr>
          <w:p w14:paraId="180F751B" w14:textId="346BA742"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2</w:t>
            </w:r>
            <w:r w:rsidR="006A4779">
              <w:rPr>
                <w:rFonts w:ascii="Aptos" w:hAnsi="Aptos"/>
                <w:sz w:val="16"/>
                <w:szCs w:val="16"/>
              </w:rPr>
              <w:t>,</w:t>
            </w:r>
            <w:r w:rsidRPr="0000032B">
              <w:rPr>
                <w:rFonts w:ascii="Aptos" w:hAnsi="Aptos"/>
                <w:sz w:val="16"/>
                <w:szCs w:val="16"/>
              </w:rPr>
              <w:t>299</w:t>
            </w:r>
          </w:p>
        </w:tc>
        <w:tc>
          <w:tcPr>
            <w:tcW w:w="965" w:type="dxa"/>
          </w:tcPr>
          <w:p w14:paraId="240C4515"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2.7</w:t>
            </w:r>
          </w:p>
        </w:tc>
        <w:tc>
          <w:tcPr>
            <w:tcW w:w="986" w:type="dxa"/>
            <w:noWrap/>
            <w:vAlign w:val="bottom"/>
            <w:hideMark/>
          </w:tcPr>
          <w:p w14:paraId="05C2F9EB" w14:textId="20FC649F"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2</w:t>
            </w:r>
            <w:r w:rsidR="006A4779">
              <w:rPr>
                <w:rFonts w:ascii="Aptos" w:eastAsia="Times New Roman" w:hAnsi="Aptos" w:cs="Times New Roman"/>
                <w:color w:val="000000"/>
                <w:sz w:val="16"/>
                <w:szCs w:val="16"/>
              </w:rPr>
              <w:t>,</w:t>
            </w:r>
            <w:r w:rsidRPr="0000032B">
              <w:rPr>
                <w:rFonts w:ascii="Aptos" w:eastAsia="Times New Roman" w:hAnsi="Aptos" w:cs="Times New Roman"/>
                <w:color w:val="000000"/>
                <w:sz w:val="16"/>
                <w:szCs w:val="16"/>
              </w:rPr>
              <w:t>516</w:t>
            </w:r>
          </w:p>
        </w:tc>
        <w:tc>
          <w:tcPr>
            <w:tcW w:w="944" w:type="dxa"/>
            <w:noWrap/>
            <w:vAlign w:val="bottom"/>
            <w:hideMark/>
          </w:tcPr>
          <w:p w14:paraId="23FA6432"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2.5</w:t>
            </w:r>
          </w:p>
        </w:tc>
      </w:tr>
      <w:tr w:rsidR="00924321" w:rsidRPr="00790DA5" w14:paraId="5FB28829" w14:textId="77777777" w:rsidTr="6E2E25C9">
        <w:trPr>
          <w:trHeight w:val="290"/>
          <w:jc w:val="center"/>
        </w:trPr>
        <w:tc>
          <w:tcPr>
            <w:tcW w:w="1817" w:type="dxa"/>
            <w:noWrap/>
            <w:vAlign w:val="bottom"/>
            <w:hideMark/>
          </w:tcPr>
          <w:p w14:paraId="2A0800EA" w14:textId="77777777" w:rsidR="00924321" w:rsidRPr="00790DA5" w:rsidRDefault="00924321" w:rsidP="003D5412">
            <w:pPr>
              <w:spacing w:after="0" w:line="240" w:lineRule="auto"/>
              <w:rPr>
                <w:rFonts w:ascii="Aptos Narrow" w:eastAsia="Times New Roman" w:hAnsi="Aptos Narrow" w:cs="Times New Roman"/>
                <w:color w:val="000000"/>
                <w:sz w:val="20"/>
                <w:szCs w:val="20"/>
              </w:rPr>
            </w:pPr>
            <w:r w:rsidRPr="00790DA5">
              <w:rPr>
                <w:rFonts w:ascii="Aptos Narrow" w:eastAsia="Times New Roman" w:hAnsi="Aptos Narrow" w:cs="Times New Roman"/>
                <w:color w:val="000000"/>
                <w:sz w:val="20"/>
                <w:szCs w:val="20"/>
              </w:rPr>
              <w:t>Brain/NS-invasive</w:t>
            </w:r>
          </w:p>
        </w:tc>
        <w:tc>
          <w:tcPr>
            <w:tcW w:w="986" w:type="dxa"/>
            <w:noWrap/>
          </w:tcPr>
          <w:p w14:paraId="1017CE9A"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33</w:t>
            </w:r>
          </w:p>
        </w:tc>
        <w:tc>
          <w:tcPr>
            <w:tcW w:w="944" w:type="dxa"/>
            <w:noWrap/>
          </w:tcPr>
          <w:p w14:paraId="7C5DA942"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0.9</w:t>
            </w:r>
          </w:p>
        </w:tc>
        <w:tc>
          <w:tcPr>
            <w:tcW w:w="970" w:type="dxa"/>
            <w:noWrap/>
            <w:vAlign w:val="bottom"/>
            <w:hideMark/>
          </w:tcPr>
          <w:p w14:paraId="30333579"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65</w:t>
            </w:r>
          </w:p>
        </w:tc>
        <w:tc>
          <w:tcPr>
            <w:tcW w:w="944" w:type="dxa"/>
            <w:noWrap/>
            <w:vAlign w:val="bottom"/>
            <w:hideMark/>
          </w:tcPr>
          <w:p w14:paraId="37973D65"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1.2</w:t>
            </w:r>
          </w:p>
        </w:tc>
        <w:tc>
          <w:tcPr>
            <w:tcW w:w="970" w:type="dxa"/>
            <w:noWrap/>
          </w:tcPr>
          <w:p w14:paraId="401B2EBF"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75</w:t>
            </w:r>
          </w:p>
        </w:tc>
        <w:tc>
          <w:tcPr>
            <w:tcW w:w="944" w:type="dxa"/>
            <w:noWrap/>
          </w:tcPr>
          <w:p w14:paraId="6DDD342B"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1.4</w:t>
            </w:r>
          </w:p>
        </w:tc>
        <w:tc>
          <w:tcPr>
            <w:tcW w:w="1075" w:type="dxa"/>
            <w:noWrap/>
          </w:tcPr>
          <w:p w14:paraId="5A274D35"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1</w:t>
            </w:r>
          </w:p>
        </w:tc>
        <w:tc>
          <w:tcPr>
            <w:tcW w:w="1026" w:type="dxa"/>
            <w:noWrap/>
          </w:tcPr>
          <w:p w14:paraId="30C9C033"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0.9</w:t>
            </w:r>
          </w:p>
        </w:tc>
        <w:tc>
          <w:tcPr>
            <w:tcW w:w="965" w:type="dxa"/>
          </w:tcPr>
          <w:p w14:paraId="46DF251E"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999</w:t>
            </w:r>
          </w:p>
        </w:tc>
        <w:tc>
          <w:tcPr>
            <w:tcW w:w="965" w:type="dxa"/>
          </w:tcPr>
          <w:p w14:paraId="799FB966"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1.2</w:t>
            </w:r>
          </w:p>
        </w:tc>
        <w:tc>
          <w:tcPr>
            <w:tcW w:w="986" w:type="dxa"/>
            <w:noWrap/>
            <w:vAlign w:val="bottom"/>
            <w:hideMark/>
          </w:tcPr>
          <w:p w14:paraId="7F988585" w14:textId="0DACF2D8"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1</w:t>
            </w:r>
            <w:r w:rsidR="006A4779">
              <w:rPr>
                <w:rFonts w:ascii="Aptos" w:eastAsia="Times New Roman" w:hAnsi="Aptos" w:cs="Times New Roman"/>
                <w:color w:val="000000"/>
                <w:sz w:val="16"/>
                <w:szCs w:val="16"/>
              </w:rPr>
              <w:t>,</w:t>
            </w:r>
            <w:r w:rsidRPr="0000032B">
              <w:rPr>
                <w:rFonts w:ascii="Aptos" w:eastAsia="Times New Roman" w:hAnsi="Aptos" w:cs="Times New Roman"/>
                <w:color w:val="000000"/>
                <w:sz w:val="16"/>
                <w:szCs w:val="16"/>
              </w:rPr>
              <w:t>186</w:t>
            </w:r>
          </w:p>
        </w:tc>
        <w:tc>
          <w:tcPr>
            <w:tcW w:w="944" w:type="dxa"/>
            <w:noWrap/>
            <w:vAlign w:val="bottom"/>
            <w:hideMark/>
          </w:tcPr>
          <w:p w14:paraId="19474F1B"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1.2</w:t>
            </w:r>
          </w:p>
        </w:tc>
      </w:tr>
      <w:tr w:rsidR="00924321" w:rsidRPr="00790DA5" w14:paraId="73C15F8F" w14:textId="77777777" w:rsidTr="6E2E25C9">
        <w:trPr>
          <w:trHeight w:val="290"/>
          <w:jc w:val="center"/>
        </w:trPr>
        <w:tc>
          <w:tcPr>
            <w:tcW w:w="1817" w:type="dxa"/>
            <w:noWrap/>
            <w:vAlign w:val="bottom"/>
            <w:hideMark/>
          </w:tcPr>
          <w:p w14:paraId="5F1E866D" w14:textId="77777777" w:rsidR="00924321" w:rsidRPr="00790DA5" w:rsidRDefault="00924321" w:rsidP="003D5412">
            <w:pPr>
              <w:spacing w:after="0" w:line="240" w:lineRule="auto"/>
              <w:rPr>
                <w:rFonts w:ascii="Aptos Narrow" w:eastAsia="Times New Roman" w:hAnsi="Aptos Narrow" w:cs="Times New Roman"/>
                <w:color w:val="000000"/>
                <w:sz w:val="20"/>
                <w:szCs w:val="20"/>
              </w:rPr>
            </w:pPr>
            <w:r w:rsidRPr="00790DA5">
              <w:rPr>
                <w:rFonts w:ascii="Aptos Narrow" w:eastAsia="Times New Roman" w:hAnsi="Aptos Narrow" w:cs="Times New Roman"/>
                <w:color w:val="000000"/>
                <w:sz w:val="20"/>
                <w:szCs w:val="20"/>
              </w:rPr>
              <w:t>Breast</w:t>
            </w:r>
            <w:r>
              <w:rPr>
                <w:rFonts w:ascii="Aptos Narrow" w:eastAsia="Times New Roman" w:hAnsi="Aptos Narrow" w:cs="Times New Roman"/>
                <w:color w:val="000000"/>
                <w:sz w:val="20"/>
                <w:szCs w:val="20"/>
              </w:rPr>
              <w:t>-invasive</w:t>
            </w:r>
          </w:p>
        </w:tc>
        <w:tc>
          <w:tcPr>
            <w:tcW w:w="986" w:type="dxa"/>
            <w:noWrap/>
          </w:tcPr>
          <w:p w14:paraId="3117F544" w14:textId="2AF88545"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1</w:t>
            </w:r>
            <w:r w:rsidR="006A4779">
              <w:rPr>
                <w:rFonts w:ascii="Aptos" w:hAnsi="Aptos"/>
                <w:sz w:val="16"/>
                <w:szCs w:val="16"/>
              </w:rPr>
              <w:t>,</w:t>
            </w:r>
            <w:r w:rsidRPr="00260FF8">
              <w:rPr>
                <w:rFonts w:ascii="Aptos" w:hAnsi="Aptos"/>
                <w:sz w:val="16"/>
                <w:szCs w:val="16"/>
              </w:rPr>
              <w:t>236</w:t>
            </w:r>
          </w:p>
        </w:tc>
        <w:tc>
          <w:tcPr>
            <w:tcW w:w="944" w:type="dxa"/>
            <w:noWrap/>
          </w:tcPr>
          <w:p w14:paraId="7F28FA3B"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34.9</w:t>
            </w:r>
          </w:p>
        </w:tc>
        <w:tc>
          <w:tcPr>
            <w:tcW w:w="970" w:type="dxa"/>
            <w:noWrap/>
            <w:vAlign w:val="bottom"/>
            <w:hideMark/>
          </w:tcPr>
          <w:p w14:paraId="6214A30A" w14:textId="5D7C4875"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1</w:t>
            </w:r>
            <w:r w:rsidR="006A4779">
              <w:rPr>
                <w:rFonts w:ascii="Aptos Narrow" w:eastAsia="Times New Roman" w:hAnsi="Aptos Narrow" w:cs="Times New Roman"/>
                <w:color w:val="000000"/>
                <w:sz w:val="16"/>
                <w:szCs w:val="16"/>
              </w:rPr>
              <w:t>,</w:t>
            </w:r>
            <w:r w:rsidRPr="00260FF8">
              <w:rPr>
                <w:rFonts w:ascii="Aptos Narrow" w:eastAsia="Times New Roman" w:hAnsi="Aptos Narrow" w:cs="Times New Roman"/>
                <w:color w:val="000000"/>
                <w:sz w:val="16"/>
                <w:szCs w:val="16"/>
              </w:rPr>
              <w:t>690</w:t>
            </w:r>
          </w:p>
        </w:tc>
        <w:tc>
          <w:tcPr>
            <w:tcW w:w="944" w:type="dxa"/>
            <w:noWrap/>
            <w:vAlign w:val="bottom"/>
            <w:hideMark/>
          </w:tcPr>
          <w:p w14:paraId="4CBFAF58"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31.7</w:t>
            </w:r>
          </w:p>
        </w:tc>
        <w:tc>
          <w:tcPr>
            <w:tcW w:w="970" w:type="dxa"/>
            <w:noWrap/>
          </w:tcPr>
          <w:p w14:paraId="70B68E58" w14:textId="03F4906B"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1</w:t>
            </w:r>
            <w:r w:rsidR="006A4779">
              <w:rPr>
                <w:rFonts w:ascii="Aptos" w:hAnsi="Aptos"/>
                <w:sz w:val="16"/>
                <w:szCs w:val="16"/>
              </w:rPr>
              <w:t>,</w:t>
            </w:r>
            <w:r w:rsidRPr="00260FF8">
              <w:rPr>
                <w:rFonts w:ascii="Aptos" w:hAnsi="Aptos"/>
                <w:sz w:val="16"/>
                <w:szCs w:val="16"/>
              </w:rPr>
              <w:t>657</w:t>
            </w:r>
          </w:p>
        </w:tc>
        <w:tc>
          <w:tcPr>
            <w:tcW w:w="944" w:type="dxa"/>
            <w:noWrap/>
          </w:tcPr>
          <w:p w14:paraId="267FBBD5"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30.4</w:t>
            </w:r>
          </w:p>
        </w:tc>
        <w:tc>
          <w:tcPr>
            <w:tcW w:w="1075" w:type="dxa"/>
            <w:noWrap/>
          </w:tcPr>
          <w:p w14:paraId="0D55A995"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26</w:t>
            </w:r>
          </w:p>
        </w:tc>
        <w:tc>
          <w:tcPr>
            <w:tcW w:w="1026" w:type="dxa"/>
            <w:noWrap/>
          </w:tcPr>
          <w:p w14:paraId="2A576C62"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22.8</w:t>
            </w:r>
          </w:p>
        </w:tc>
        <w:tc>
          <w:tcPr>
            <w:tcW w:w="965" w:type="dxa"/>
          </w:tcPr>
          <w:p w14:paraId="76E5A85E" w14:textId="7F9FE6F1"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26</w:t>
            </w:r>
            <w:r w:rsidR="006A4779">
              <w:rPr>
                <w:rFonts w:ascii="Aptos" w:hAnsi="Aptos"/>
                <w:sz w:val="16"/>
                <w:szCs w:val="16"/>
              </w:rPr>
              <w:t>,</w:t>
            </w:r>
            <w:r w:rsidRPr="0000032B">
              <w:rPr>
                <w:rFonts w:ascii="Aptos" w:hAnsi="Aptos"/>
                <w:sz w:val="16"/>
                <w:szCs w:val="16"/>
              </w:rPr>
              <w:t>214</w:t>
            </w:r>
          </w:p>
        </w:tc>
        <w:tc>
          <w:tcPr>
            <w:tcW w:w="965" w:type="dxa"/>
          </w:tcPr>
          <w:p w14:paraId="637903E6" w14:textId="6A5C6EFD"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31</w:t>
            </w:r>
            <w:r w:rsidR="001F303F">
              <w:rPr>
                <w:rFonts w:ascii="Aptos" w:hAnsi="Aptos"/>
                <w:sz w:val="16"/>
                <w:szCs w:val="16"/>
              </w:rPr>
              <w:t>.0</w:t>
            </w:r>
          </w:p>
        </w:tc>
        <w:tc>
          <w:tcPr>
            <w:tcW w:w="986" w:type="dxa"/>
            <w:noWrap/>
            <w:vAlign w:val="bottom"/>
            <w:hideMark/>
          </w:tcPr>
          <w:p w14:paraId="3497822C" w14:textId="3EECFC18"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31</w:t>
            </w:r>
            <w:r w:rsidR="006A4779">
              <w:rPr>
                <w:rFonts w:ascii="Aptos" w:eastAsia="Times New Roman" w:hAnsi="Aptos" w:cs="Times New Roman"/>
                <w:color w:val="000000"/>
                <w:sz w:val="16"/>
                <w:szCs w:val="16"/>
              </w:rPr>
              <w:t>,</w:t>
            </w:r>
            <w:r w:rsidRPr="0000032B">
              <w:rPr>
                <w:rFonts w:ascii="Aptos" w:eastAsia="Times New Roman" w:hAnsi="Aptos" w:cs="Times New Roman"/>
                <w:color w:val="000000"/>
                <w:sz w:val="16"/>
                <w:szCs w:val="16"/>
              </w:rPr>
              <w:t>087</w:t>
            </w:r>
          </w:p>
        </w:tc>
        <w:tc>
          <w:tcPr>
            <w:tcW w:w="944" w:type="dxa"/>
            <w:noWrap/>
            <w:vAlign w:val="bottom"/>
            <w:hideMark/>
          </w:tcPr>
          <w:p w14:paraId="33698FE0"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31.1</w:t>
            </w:r>
          </w:p>
        </w:tc>
      </w:tr>
      <w:tr w:rsidR="00924321" w:rsidRPr="00790DA5" w14:paraId="78199833" w14:textId="77777777" w:rsidTr="6E2E25C9">
        <w:trPr>
          <w:trHeight w:val="290"/>
          <w:jc w:val="center"/>
        </w:trPr>
        <w:tc>
          <w:tcPr>
            <w:tcW w:w="1817" w:type="dxa"/>
            <w:noWrap/>
            <w:vAlign w:val="bottom"/>
            <w:hideMark/>
          </w:tcPr>
          <w:p w14:paraId="5C7BF353" w14:textId="77777777" w:rsidR="00924321" w:rsidRPr="00790DA5" w:rsidRDefault="00924321" w:rsidP="003D5412">
            <w:pPr>
              <w:spacing w:after="0" w:line="240" w:lineRule="auto"/>
              <w:rPr>
                <w:rFonts w:ascii="Aptos Narrow" w:eastAsia="Times New Roman" w:hAnsi="Aptos Narrow" w:cs="Times New Roman"/>
                <w:color w:val="000000"/>
                <w:sz w:val="20"/>
                <w:szCs w:val="20"/>
              </w:rPr>
            </w:pPr>
            <w:r w:rsidRPr="00790DA5">
              <w:rPr>
                <w:rFonts w:ascii="Aptos Narrow" w:eastAsia="Times New Roman" w:hAnsi="Aptos Narrow" w:cs="Times New Roman"/>
                <w:color w:val="000000"/>
                <w:sz w:val="20"/>
                <w:szCs w:val="20"/>
              </w:rPr>
              <w:t>Cervix</w:t>
            </w:r>
          </w:p>
        </w:tc>
        <w:tc>
          <w:tcPr>
            <w:tcW w:w="986" w:type="dxa"/>
            <w:noWrap/>
          </w:tcPr>
          <w:p w14:paraId="1A329318"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48</w:t>
            </w:r>
          </w:p>
        </w:tc>
        <w:tc>
          <w:tcPr>
            <w:tcW w:w="944" w:type="dxa"/>
            <w:noWrap/>
          </w:tcPr>
          <w:p w14:paraId="2141AE54"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1.4</w:t>
            </w:r>
          </w:p>
        </w:tc>
        <w:tc>
          <w:tcPr>
            <w:tcW w:w="970" w:type="dxa"/>
            <w:noWrap/>
            <w:vAlign w:val="bottom"/>
            <w:hideMark/>
          </w:tcPr>
          <w:p w14:paraId="6FC97F3D"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121</w:t>
            </w:r>
          </w:p>
        </w:tc>
        <w:tc>
          <w:tcPr>
            <w:tcW w:w="944" w:type="dxa"/>
            <w:noWrap/>
            <w:vAlign w:val="bottom"/>
            <w:hideMark/>
          </w:tcPr>
          <w:p w14:paraId="2023463E"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2.3</w:t>
            </w:r>
          </w:p>
        </w:tc>
        <w:tc>
          <w:tcPr>
            <w:tcW w:w="970" w:type="dxa"/>
            <w:noWrap/>
          </w:tcPr>
          <w:p w14:paraId="044A6E67"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120</w:t>
            </w:r>
          </w:p>
        </w:tc>
        <w:tc>
          <w:tcPr>
            <w:tcW w:w="944" w:type="dxa"/>
            <w:noWrap/>
          </w:tcPr>
          <w:p w14:paraId="367A0989"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2.2</w:t>
            </w:r>
          </w:p>
        </w:tc>
        <w:tc>
          <w:tcPr>
            <w:tcW w:w="1075" w:type="dxa"/>
            <w:noWrap/>
          </w:tcPr>
          <w:p w14:paraId="02CC9561"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1</w:t>
            </w:r>
          </w:p>
        </w:tc>
        <w:tc>
          <w:tcPr>
            <w:tcW w:w="1026" w:type="dxa"/>
            <w:noWrap/>
          </w:tcPr>
          <w:p w14:paraId="7D8B5E16"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0.9</w:t>
            </w:r>
          </w:p>
        </w:tc>
        <w:tc>
          <w:tcPr>
            <w:tcW w:w="965" w:type="dxa"/>
          </w:tcPr>
          <w:p w14:paraId="66A56682"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632</w:t>
            </w:r>
          </w:p>
        </w:tc>
        <w:tc>
          <w:tcPr>
            <w:tcW w:w="965" w:type="dxa"/>
          </w:tcPr>
          <w:p w14:paraId="725A6503"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0.8</w:t>
            </w:r>
          </w:p>
        </w:tc>
        <w:tc>
          <w:tcPr>
            <w:tcW w:w="986" w:type="dxa"/>
            <w:noWrap/>
            <w:vAlign w:val="bottom"/>
            <w:hideMark/>
          </w:tcPr>
          <w:p w14:paraId="10E2117D"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937</w:t>
            </w:r>
          </w:p>
        </w:tc>
        <w:tc>
          <w:tcPr>
            <w:tcW w:w="944" w:type="dxa"/>
            <w:noWrap/>
            <w:vAlign w:val="bottom"/>
            <w:hideMark/>
          </w:tcPr>
          <w:p w14:paraId="4BC5A361"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0.9</w:t>
            </w:r>
          </w:p>
        </w:tc>
      </w:tr>
      <w:tr w:rsidR="00924321" w:rsidRPr="00790DA5" w14:paraId="2F3EDEAB" w14:textId="77777777" w:rsidTr="6E2E25C9">
        <w:trPr>
          <w:trHeight w:val="290"/>
          <w:jc w:val="center"/>
        </w:trPr>
        <w:tc>
          <w:tcPr>
            <w:tcW w:w="1817" w:type="dxa"/>
            <w:noWrap/>
            <w:vAlign w:val="bottom"/>
            <w:hideMark/>
          </w:tcPr>
          <w:p w14:paraId="08F0E62D" w14:textId="77777777" w:rsidR="00924321" w:rsidRPr="00790DA5" w:rsidRDefault="00924321" w:rsidP="003D5412">
            <w:pPr>
              <w:spacing w:after="0" w:line="240" w:lineRule="auto"/>
              <w:rPr>
                <w:rFonts w:ascii="Aptos Narrow" w:eastAsia="Times New Roman" w:hAnsi="Aptos Narrow" w:cs="Times New Roman"/>
                <w:color w:val="000000"/>
                <w:sz w:val="20"/>
                <w:szCs w:val="20"/>
              </w:rPr>
            </w:pPr>
            <w:r w:rsidRPr="00790DA5">
              <w:rPr>
                <w:rFonts w:ascii="Aptos Narrow" w:eastAsia="Times New Roman" w:hAnsi="Aptos Narrow" w:cs="Times New Roman"/>
                <w:color w:val="000000"/>
                <w:sz w:val="20"/>
                <w:szCs w:val="20"/>
              </w:rPr>
              <w:t>Colorectal</w:t>
            </w:r>
          </w:p>
        </w:tc>
        <w:tc>
          <w:tcPr>
            <w:tcW w:w="986" w:type="dxa"/>
            <w:noWrap/>
          </w:tcPr>
          <w:p w14:paraId="1CBAF363"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255</w:t>
            </w:r>
          </w:p>
        </w:tc>
        <w:tc>
          <w:tcPr>
            <w:tcW w:w="944" w:type="dxa"/>
            <w:noWrap/>
          </w:tcPr>
          <w:p w14:paraId="4B17E8CB"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7.2</w:t>
            </w:r>
          </w:p>
        </w:tc>
        <w:tc>
          <w:tcPr>
            <w:tcW w:w="970" w:type="dxa"/>
            <w:noWrap/>
            <w:vAlign w:val="bottom"/>
            <w:hideMark/>
          </w:tcPr>
          <w:p w14:paraId="6F4A86B0"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368</w:t>
            </w:r>
          </w:p>
        </w:tc>
        <w:tc>
          <w:tcPr>
            <w:tcW w:w="944" w:type="dxa"/>
            <w:noWrap/>
            <w:vAlign w:val="bottom"/>
            <w:hideMark/>
          </w:tcPr>
          <w:p w14:paraId="191E1111"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6.9</w:t>
            </w:r>
          </w:p>
        </w:tc>
        <w:tc>
          <w:tcPr>
            <w:tcW w:w="970" w:type="dxa"/>
            <w:noWrap/>
          </w:tcPr>
          <w:p w14:paraId="318167DB"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375</w:t>
            </w:r>
          </w:p>
        </w:tc>
        <w:tc>
          <w:tcPr>
            <w:tcW w:w="944" w:type="dxa"/>
            <w:noWrap/>
          </w:tcPr>
          <w:p w14:paraId="4C7A1C9E"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6.9</w:t>
            </w:r>
          </w:p>
        </w:tc>
        <w:tc>
          <w:tcPr>
            <w:tcW w:w="1075" w:type="dxa"/>
            <w:noWrap/>
          </w:tcPr>
          <w:p w14:paraId="03A8ADFF"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10</w:t>
            </w:r>
          </w:p>
        </w:tc>
        <w:tc>
          <w:tcPr>
            <w:tcW w:w="1026" w:type="dxa"/>
            <w:noWrap/>
          </w:tcPr>
          <w:p w14:paraId="7927C5E2"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8.8</w:t>
            </w:r>
          </w:p>
        </w:tc>
        <w:tc>
          <w:tcPr>
            <w:tcW w:w="965" w:type="dxa"/>
          </w:tcPr>
          <w:p w14:paraId="05DF5C6D" w14:textId="33CDF795"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5</w:t>
            </w:r>
            <w:r w:rsidR="006A4779">
              <w:rPr>
                <w:rFonts w:ascii="Aptos" w:hAnsi="Aptos"/>
                <w:sz w:val="16"/>
                <w:szCs w:val="16"/>
              </w:rPr>
              <w:t>,</w:t>
            </w:r>
            <w:r w:rsidRPr="0000032B">
              <w:rPr>
                <w:rFonts w:ascii="Aptos" w:hAnsi="Aptos"/>
                <w:sz w:val="16"/>
                <w:szCs w:val="16"/>
              </w:rPr>
              <w:t>538</w:t>
            </w:r>
          </w:p>
        </w:tc>
        <w:tc>
          <w:tcPr>
            <w:tcW w:w="965" w:type="dxa"/>
          </w:tcPr>
          <w:p w14:paraId="64E975AC"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6.6</w:t>
            </w:r>
          </w:p>
        </w:tc>
        <w:tc>
          <w:tcPr>
            <w:tcW w:w="986" w:type="dxa"/>
            <w:noWrap/>
            <w:vAlign w:val="bottom"/>
            <w:hideMark/>
          </w:tcPr>
          <w:p w14:paraId="6B542A8A" w14:textId="24900454"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6</w:t>
            </w:r>
            <w:r w:rsidR="006A4779">
              <w:rPr>
                <w:rFonts w:ascii="Aptos" w:eastAsia="Times New Roman" w:hAnsi="Aptos" w:cs="Times New Roman"/>
                <w:color w:val="000000"/>
                <w:sz w:val="16"/>
                <w:szCs w:val="16"/>
              </w:rPr>
              <w:t>,</w:t>
            </w:r>
            <w:r w:rsidRPr="0000032B">
              <w:rPr>
                <w:rFonts w:ascii="Aptos" w:eastAsia="Times New Roman" w:hAnsi="Aptos" w:cs="Times New Roman"/>
                <w:color w:val="000000"/>
                <w:sz w:val="16"/>
                <w:szCs w:val="16"/>
              </w:rPr>
              <w:t>615</w:t>
            </w:r>
          </w:p>
        </w:tc>
        <w:tc>
          <w:tcPr>
            <w:tcW w:w="944" w:type="dxa"/>
            <w:noWrap/>
            <w:vAlign w:val="bottom"/>
            <w:hideMark/>
          </w:tcPr>
          <w:p w14:paraId="16F0CEEC"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6.6</w:t>
            </w:r>
          </w:p>
        </w:tc>
      </w:tr>
      <w:tr w:rsidR="00924321" w:rsidRPr="00790DA5" w14:paraId="7449B87C" w14:textId="77777777" w:rsidTr="6E2E25C9">
        <w:trPr>
          <w:trHeight w:val="290"/>
          <w:jc w:val="center"/>
        </w:trPr>
        <w:tc>
          <w:tcPr>
            <w:tcW w:w="1817" w:type="dxa"/>
            <w:noWrap/>
            <w:vAlign w:val="bottom"/>
            <w:hideMark/>
          </w:tcPr>
          <w:p w14:paraId="19F12309" w14:textId="77777777" w:rsidR="00924321" w:rsidRPr="00790DA5" w:rsidRDefault="00924321" w:rsidP="003D5412">
            <w:pPr>
              <w:spacing w:after="0" w:line="240" w:lineRule="auto"/>
              <w:rPr>
                <w:rFonts w:ascii="Aptos Narrow" w:eastAsia="Times New Roman" w:hAnsi="Aptos Narrow" w:cs="Times New Roman"/>
                <w:color w:val="000000"/>
                <w:sz w:val="20"/>
                <w:szCs w:val="20"/>
              </w:rPr>
            </w:pPr>
            <w:r w:rsidRPr="00790DA5">
              <w:rPr>
                <w:rFonts w:ascii="Aptos Narrow" w:eastAsia="Times New Roman" w:hAnsi="Aptos Narrow" w:cs="Times New Roman"/>
                <w:color w:val="000000"/>
                <w:sz w:val="20"/>
                <w:szCs w:val="20"/>
              </w:rPr>
              <w:t>Esophageal</w:t>
            </w:r>
          </w:p>
        </w:tc>
        <w:tc>
          <w:tcPr>
            <w:tcW w:w="986" w:type="dxa"/>
            <w:noWrap/>
          </w:tcPr>
          <w:p w14:paraId="52D9CCBC"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9</w:t>
            </w:r>
          </w:p>
        </w:tc>
        <w:tc>
          <w:tcPr>
            <w:tcW w:w="944" w:type="dxa"/>
            <w:noWrap/>
          </w:tcPr>
          <w:p w14:paraId="0890388B"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0.3</w:t>
            </w:r>
          </w:p>
        </w:tc>
        <w:tc>
          <w:tcPr>
            <w:tcW w:w="970" w:type="dxa"/>
            <w:noWrap/>
            <w:vAlign w:val="bottom"/>
            <w:hideMark/>
          </w:tcPr>
          <w:p w14:paraId="1FD5E3B8"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21</w:t>
            </w:r>
          </w:p>
        </w:tc>
        <w:tc>
          <w:tcPr>
            <w:tcW w:w="944" w:type="dxa"/>
            <w:noWrap/>
            <w:vAlign w:val="bottom"/>
            <w:hideMark/>
          </w:tcPr>
          <w:p w14:paraId="6B8DDEA9"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0.4</w:t>
            </w:r>
          </w:p>
        </w:tc>
        <w:tc>
          <w:tcPr>
            <w:tcW w:w="970" w:type="dxa"/>
            <w:noWrap/>
          </w:tcPr>
          <w:p w14:paraId="3CA3EAE9"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18</w:t>
            </w:r>
          </w:p>
        </w:tc>
        <w:tc>
          <w:tcPr>
            <w:tcW w:w="944" w:type="dxa"/>
            <w:noWrap/>
          </w:tcPr>
          <w:p w14:paraId="7777CDAC"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0.3</w:t>
            </w:r>
          </w:p>
        </w:tc>
        <w:tc>
          <w:tcPr>
            <w:tcW w:w="1075" w:type="dxa"/>
            <w:noWrap/>
          </w:tcPr>
          <w:p w14:paraId="4A1A484E"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0</w:t>
            </w:r>
          </w:p>
        </w:tc>
        <w:tc>
          <w:tcPr>
            <w:tcW w:w="1026" w:type="dxa"/>
            <w:noWrap/>
          </w:tcPr>
          <w:p w14:paraId="6D54A5E2" w14:textId="6F0F5B9D"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0</w:t>
            </w:r>
            <w:r w:rsidR="001F303F">
              <w:rPr>
                <w:rFonts w:ascii="Aptos" w:hAnsi="Aptos"/>
                <w:sz w:val="16"/>
                <w:szCs w:val="16"/>
              </w:rPr>
              <w:t>.0</w:t>
            </w:r>
          </w:p>
        </w:tc>
        <w:tc>
          <w:tcPr>
            <w:tcW w:w="965" w:type="dxa"/>
          </w:tcPr>
          <w:p w14:paraId="636CCF3A"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504</w:t>
            </w:r>
          </w:p>
        </w:tc>
        <w:tc>
          <w:tcPr>
            <w:tcW w:w="965" w:type="dxa"/>
          </w:tcPr>
          <w:p w14:paraId="6056D549"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0.6</w:t>
            </w:r>
          </w:p>
        </w:tc>
        <w:tc>
          <w:tcPr>
            <w:tcW w:w="986" w:type="dxa"/>
            <w:noWrap/>
            <w:vAlign w:val="bottom"/>
            <w:hideMark/>
          </w:tcPr>
          <w:p w14:paraId="7E413CF7"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552</w:t>
            </w:r>
          </w:p>
        </w:tc>
        <w:tc>
          <w:tcPr>
            <w:tcW w:w="944" w:type="dxa"/>
            <w:noWrap/>
            <w:vAlign w:val="bottom"/>
            <w:hideMark/>
          </w:tcPr>
          <w:p w14:paraId="27CCBBB4"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0.6</w:t>
            </w:r>
          </w:p>
        </w:tc>
      </w:tr>
      <w:tr w:rsidR="00924321" w:rsidRPr="00790DA5" w14:paraId="7401E82D" w14:textId="77777777" w:rsidTr="6E2E25C9">
        <w:trPr>
          <w:trHeight w:val="290"/>
          <w:jc w:val="center"/>
        </w:trPr>
        <w:tc>
          <w:tcPr>
            <w:tcW w:w="1817" w:type="dxa"/>
            <w:noWrap/>
          </w:tcPr>
          <w:p w14:paraId="4B3773EB" w14:textId="77777777" w:rsidR="00924321" w:rsidRPr="00FA6300" w:rsidRDefault="00924321" w:rsidP="003D5412">
            <w:pPr>
              <w:spacing w:after="0" w:line="240" w:lineRule="auto"/>
              <w:rPr>
                <w:rFonts w:ascii="Aptos" w:eastAsia="Times New Roman" w:hAnsi="Aptos" w:cs="Times New Roman"/>
                <w:color w:val="000000"/>
                <w:sz w:val="20"/>
                <w:szCs w:val="20"/>
              </w:rPr>
            </w:pPr>
            <w:r w:rsidRPr="00FA6300">
              <w:rPr>
                <w:rFonts w:ascii="Aptos" w:hAnsi="Aptos"/>
                <w:sz w:val="20"/>
                <w:szCs w:val="20"/>
              </w:rPr>
              <w:t>HL</w:t>
            </w:r>
          </w:p>
        </w:tc>
        <w:tc>
          <w:tcPr>
            <w:tcW w:w="986" w:type="dxa"/>
            <w:noWrap/>
          </w:tcPr>
          <w:p w14:paraId="2966D66A" w14:textId="77777777" w:rsidR="00924321" w:rsidRPr="00FA6300" w:rsidRDefault="00924321" w:rsidP="003D5412">
            <w:pPr>
              <w:spacing w:after="0" w:line="240" w:lineRule="auto"/>
              <w:jc w:val="right"/>
              <w:rPr>
                <w:rFonts w:ascii="Aptos" w:hAnsi="Aptos"/>
                <w:sz w:val="16"/>
                <w:szCs w:val="16"/>
              </w:rPr>
            </w:pPr>
            <w:r w:rsidRPr="00FA6300">
              <w:rPr>
                <w:rFonts w:ascii="Aptos" w:hAnsi="Aptos"/>
                <w:sz w:val="16"/>
                <w:szCs w:val="16"/>
              </w:rPr>
              <w:t>15</w:t>
            </w:r>
          </w:p>
        </w:tc>
        <w:tc>
          <w:tcPr>
            <w:tcW w:w="944" w:type="dxa"/>
            <w:noWrap/>
          </w:tcPr>
          <w:p w14:paraId="693C6464" w14:textId="77777777" w:rsidR="00924321" w:rsidRPr="00FA6300" w:rsidRDefault="00924321" w:rsidP="003D5412">
            <w:pPr>
              <w:spacing w:after="0" w:line="240" w:lineRule="auto"/>
              <w:jc w:val="right"/>
              <w:rPr>
                <w:rFonts w:ascii="Aptos" w:hAnsi="Aptos"/>
                <w:sz w:val="16"/>
                <w:szCs w:val="16"/>
              </w:rPr>
            </w:pPr>
            <w:r w:rsidRPr="00FA6300">
              <w:rPr>
                <w:rFonts w:ascii="Aptos" w:hAnsi="Aptos"/>
                <w:sz w:val="16"/>
                <w:szCs w:val="16"/>
              </w:rPr>
              <w:t>0.4</w:t>
            </w:r>
          </w:p>
        </w:tc>
        <w:tc>
          <w:tcPr>
            <w:tcW w:w="970" w:type="dxa"/>
            <w:noWrap/>
          </w:tcPr>
          <w:p w14:paraId="4CE43FE5" w14:textId="77777777" w:rsidR="00924321" w:rsidRPr="00FA6300" w:rsidRDefault="00924321" w:rsidP="003D5412">
            <w:pPr>
              <w:spacing w:after="0" w:line="240" w:lineRule="auto"/>
              <w:jc w:val="right"/>
              <w:rPr>
                <w:rFonts w:ascii="Aptos" w:eastAsia="Times New Roman" w:hAnsi="Aptos" w:cs="Times New Roman"/>
                <w:color w:val="000000"/>
                <w:sz w:val="16"/>
                <w:szCs w:val="16"/>
              </w:rPr>
            </w:pPr>
            <w:r w:rsidRPr="00FA6300">
              <w:rPr>
                <w:rFonts w:ascii="Aptos" w:hAnsi="Aptos"/>
                <w:sz w:val="16"/>
                <w:szCs w:val="16"/>
              </w:rPr>
              <w:t>34</w:t>
            </w:r>
          </w:p>
        </w:tc>
        <w:tc>
          <w:tcPr>
            <w:tcW w:w="944" w:type="dxa"/>
            <w:noWrap/>
          </w:tcPr>
          <w:p w14:paraId="6B741FC9" w14:textId="77777777" w:rsidR="00924321" w:rsidRPr="00FA6300" w:rsidRDefault="00924321" w:rsidP="003D5412">
            <w:pPr>
              <w:spacing w:after="0" w:line="240" w:lineRule="auto"/>
              <w:jc w:val="right"/>
              <w:rPr>
                <w:rFonts w:ascii="Aptos" w:eastAsia="Times New Roman" w:hAnsi="Aptos" w:cs="Times New Roman"/>
                <w:color w:val="000000"/>
                <w:sz w:val="16"/>
                <w:szCs w:val="16"/>
              </w:rPr>
            </w:pPr>
            <w:r w:rsidRPr="00FA6300">
              <w:rPr>
                <w:rFonts w:ascii="Aptos" w:hAnsi="Aptos"/>
                <w:sz w:val="16"/>
                <w:szCs w:val="16"/>
              </w:rPr>
              <w:t>0.6</w:t>
            </w:r>
          </w:p>
        </w:tc>
        <w:tc>
          <w:tcPr>
            <w:tcW w:w="970" w:type="dxa"/>
            <w:noWrap/>
          </w:tcPr>
          <w:p w14:paraId="60F45BED" w14:textId="77777777" w:rsidR="00924321" w:rsidRPr="00FA6300" w:rsidRDefault="00924321" w:rsidP="003D5412">
            <w:pPr>
              <w:spacing w:after="0" w:line="240" w:lineRule="auto"/>
              <w:jc w:val="right"/>
              <w:rPr>
                <w:rFonts w:ascii="Aptos" w:hAnsi="Aptos"/>
                <w:sz w:val="16"/>
                <w:szCs w:val="16"/>
              </w:rPr>
            </w:pPr>
            <w:r w:rsidRPr="00FA6300">
              <w:rPr>
                <w:rFonts w:ascii="Aptos" w:hAnsi="Aptos"/>
                <w:sz w:val="16"/>
                <w:szCs w:val="16"/>
              </w:rPr>
              <w:t>43</w:t>
            </w:r>
          </w:p>
        </w:tc>
        <w:tc>
          <w:tcPr>
            <w:tcW w:w="944" w:type="dxa"/>
            <w:noWrap/>
          </w:tcPr>
          <w:p w14:paraId="19778152" w14:textId="77777777" w:rsidR="00924321" w:rsidRPr="00FA6300" w:rsidRDefault="00924321" w:rsidP="003D5412">
            <w:pPr>
              <w:spacing w:after="0" w:line="240" w:lineRule="auto"/>
              <w:jc w:val="right"/>
              <w:rPr>
                <w:rFonts w:ascii="Aptos" w:hAnsi="Aptos"/>
                <w:sz w:val="16"/>
                <w:szCs w:val="16"/>
              </w:rPr>
            </w:pPr>
            <w:r w:rsidRPr="00FA6300">
              <w:rPr>
                <w:rFonts w:ascii="Aptos" w:hAnsi="Aptos"/>
                <w:sz w:val="16"/>
                <w:szCs w:val="16"/>
              </w:rPr>
              <w:t>0.8</w:t>
            </w:r>
          </w:p>
        </w:tc>
        <w:tc>
          <w:tcPr>
            <w:tcW w:w="1075" w:type="dxa"/>
            <w:noWrap/>
          </w:tcPr>
          <w:p w14:paraId="18A8E1AF"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2</w:t>
            </w:r>
          </w:p>
        </w:tc>
        <w:tc>
          <w:tcPr>
            <w:tcW w:w="1026" w:type="dxa"/>
            <w:noWrap/>
          </w:tcPr>
          <w:p w14:paraId="21E6C793"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1.8</w:t>
            </w:r>
          </w:p>
        </w:tc>
        <w:tc>
          <w:tcPr>
            <w:tcW w:w="965" w:type="dxa"/>
          </w:tcPr>
          <w:p w14:paraId="2D831371" w14:textId="77777777" w:rsidR="00924321" w:rsidRPr="0000032B" w:rsidRDefault="00924321" w:rsidP="003D5412">
            <w:pPr>
              <w:spacing w:after="0" w:line="240" w:lineRule="auto"/>
              <w:jc w:val="right"/>
              <w:rPr>
                <w:rFonts w:ascii="Aptos" w:hAnsi="Aptos"/>
                <w:sz w:val="16"/>
                <w:szCs w:val="16"/>
              </w:rPr>
            </w:pPr>
            <w:r w:rsidRPr="0000032B">
              <w:rPr>
                <w:rFonts w:ascii="Aptos" w:hAnsi="Aptos"/>
                <w:sz w:val="16"/>
                <w:szCs w:val="16"/>
              </w:rPr>
              <w:t>373</w:t>
            </w:r>
          </w:p>
        </w:tc>
        <w:tc>
          <w:tcPr>
            <w:tcW w:w="965" w:type="dxa"/>
          </w:tcPr>
          <w:p w14:paraId="188DA301" w14:textId="77777777" w:rsidR="00924321" w:rsidRPr="0000032B" w:rsidRDefault="00924321" w:rsidP="003D5412">
            <w:pPr>
              <w:spacing w:after="0" w:line="240" w:lineRule="auto"/>
              <w:jc w:val="right"/>
              <w:rPr>
                <w:rFonts w:ascii="Aptos" w:hAnsi="Aptos"/>
                <w:sz w:val="16"/>
                <w:szCs w:val="16"/>
              </w:rPr>
            </w:pPr>
            <w:r w:rsidRPr="0000032B">
              <w:rPr>
                <w:rFonts w:ascii="Aptos" w:hAnsi="Aptos"/>
                <w:sz w:val="16"/>
                <w:szCs w:val="16"/>
              </w:rPr>
              <w:t>0.4</w:t>
            </w:r>
          </w:p>
        </w:tc>
        <w:tc>
          <w:tcPr>
            <w:tcW w:w="986" w:type="dxa"/>
            <w:noWrap/>
          </w:tcPr>
          <w:p w14:paraId="0CB325BF"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474</w:t>
            </w:r>
          </w:p>
        </w:tc>
        <w:tc>
          <w:tcPr>
            <w:tcW w:w="944" w:type="dxa"/>
            <w:noWrap/>
          </w:tcPr>
          <w:p w14:paraId="4FBBD5B2"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0.5</w:t>
            </w:r>
          </w:p>
        </w:tc>
      </w:tr>
      <w:tr w:rsidR="00924321" w:rsidRPr="00790DA5" w14:paraId="3E9F8208" w14:textId="77777777" w:rsidTr="6E2E25C9">
        <w:trPr>
          <w:trHeight w:val="290"/>
          <w:jc w:val="center"/>
        </w:trPr>
        <w:tc>
          <w:tcPr>
            <w:tcW w:w="1817" w:type="dxa"/>
            <w:noWrap/>
            <w:vAlign w:val="bottom"/>
            <w:hideMark/>
          </w:tcPr>
          <w:p w14:paraId="0834F060" w14:textId="77777777" w:rsidR="00924321" w:rsidRPr="00790DA5" w:rsidRDefault="00924321" w:rsidP="003D5412">
            <w:pPr>
              <w:spacing w:after="0" w:line="240" w:lineRule="auto"/>
              <w:rPr>
                <w:rFonts w:ascii="Aptos Narrow" w:eastAsia="Times New Roman" w:hAnsi="Aptos Narrow" w:cs="Times New Roman"/>
                <w:color w:val="000000"/>
                <w:sz w:val="20"/>
                <w:szCs w:val="20"/>
              </w:rPr>
            </w:pPr>
            <w:r w:rsidRPr="00790DA5">
              <w:rPr>
                <w:rFonts w:ascii="Aptos Narrow" w:eastAsia="Times New Roman" w:hAnsi="Aptos Narrow" w:cs="Times New Roman"/>
                <w:color w:val="000000"/>
                <w:sz w:val="20"/>
                <w:szCs w:val="20"/>
              </w:rPr>
              <w:t>Kidney</w:t>
            </w:r>
          </w:p>
        </w:tc>
        <w:tc>
          <w:tcPr>
            <w:tcW w:w="986" w:type="dxa"/>
            <w:noWrap/>
          </w:tcPr>
          <w:p w14:paraId="71F6473F"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55</w:t>
            </w:r>
          </w:p>
        </w:tc>
        <w:tc>
          <w:tcPr>
            <w:tcW w:w="944" w:type="dxa"/>
            <w:noWrap/>
          </w:tcPr>
          <w:p w14:paraId="10183AD2"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1.6</w:t>
            </w:r>
          </w:p>
        </w:tc>
        <w:tc>
          <w:tcPr>
            <w:tcW w:w="970" w:type="dxa"/>
            <w:noWrap/>
            <w:vAlign w:val="bottom"/>
            <w:hideMark/>
          </w:tcPr>
          <w:p w14:paraId="0C953261"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155</w:t>
            </w:r>
          </w:p>
        </w:tc>
        <w:tc>
          <w:tcPr>
            <w:tcW w:w="944" w:type="dxa"/>
            <w:noWrap/>
            <w:vAlign w:val="bottom"/>
            <w:hideMark/>
          </w:tcPr>
          <w:p w14:paraId="52BA6D88"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2.9</w:t>
            </w:r>
          </w:p>
        </w:tc>
        <w:tc>
          <w:tcPr>
            <w:tcW w:w="970" w:type="dxa"/>
            <w:noWrap/>
          </w:tcPr>
          <w:p w14:paraId="5508E062"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163</w:t>
            </w:r>
          </w:p>
        </w:tc>
        <w:tc>
          <w:tcPr>
            <w:tcW w:w="944" w:type="dxa"/>
            <w:noWrap/>
          </w:tcPr>
          <w:p w14:paraId="5094F19B" w14:textId="2D731BAC"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3</w:t>
            </w:r>
            <w:r w:rsidR="001F303F">
              <w:rPr>
                <w:rFonts w:ascii="Aptos" w:hAnsi="Aptos"/>
                <w:sz w:val="16"/>
                <w:szCs w:val="16"/>
              </w:rPr>
              <w:t>.0</w:t>
            </w:r>
          </w:p>
        </w:tc>
        <w:tc>
          <w:tcPr>
            <w:tcW w:w="1075" w:type="dxa"/>
            <w:noWrap/>
          </w:tcPr>
          <w:p w14:paraId="7D05B79F"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2</w:t>
            </w:r>
          </w:p>
        </w:tc>
        <w:tc>
          <w:tcPr>
            <w:tcW w:w="1026" w:type="dxa"/>
            <w:noWrap/>
          </w:tcPr>
          <w:p w14:paraId="5F6259AD"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1.8</w:t>
            </w:r>
          </w:p>
        </w:tc>
        <w:tc>
          <w:tcPr>
            <w:tcW w:w="965" w:type="dxa"/>
          </w:tcPr>
          <w:p w14:paraId="5B17390F" w14:textId="68EBA962"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2</w:t>
            </w:r>
            <w:r w:rsidR="006A4779">
              <w:rPr>
                <w:rFonts w:ascii="Aptos" w:hAnsi="Aptos"/>
                <w:sz w:val="16"/>
                <w:szCs w:val="16"/>
              </w:rPr>
              <w:t>,</w:t>
            </w:r>
            <w:r w:rsidRPr="0000032B">
              <w:rPr>
                <w:rFonts w:ascii="Aptos" w:hAnsi="Aptos"/>
                <w:sz w:val="16"/>
                <w:szCs w:val="16"/>
              </w:rPr>
              <w:t>011</w:t>
            </w:r>
          </w:p>
        </w:tc>
        <w:tc>
          <w:tcPr>
            <w:tcW w:w="965" w:type="dxa"/>
          </w:tcPr>
          <w:p w14:paraId="24F4CDEA"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2.4</w:t>
            </w:r>
          </w:p>
        </w:tc>
        <w:tc>
          <w:tcPr>
            <w:tcW w:w="986" w:type="dxa"/>
            <w:noWrap/>
            <w:vAlign w:val="bottom"/>
            <w:hideMark/>
          </w:tcPr>
          <w:p w14:paraId="5E8C5F33" w14:textId="4402DBAA"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2</w:t>
            </w:r>
            <w:r w:rsidR="006A4779">
              <w:rPr>
                <w:rFonts w:ascii="Aptos" w:eastAsia="Times New Roman" w:hAnsi="Aptos" w:cs="Times New Roman"/>
                <w:color w:val="000000"/>
                <w:sz w:val="16"/>
                <w:szCs w:val="16"/>
              </w:rPr>
              <w:t>,</w:t>
            </w:r>
            <w:r w:rsidRPr="0000032B">
              <w:rPr>
                <w:rFonts w:ascii="Aptos" w:eastAsia="Times New Roman" w:hAnsi="Aptos" w:cs="Times New Roman"/>
                <w:color w:val="000000"/>
                <w:sz w:val="16"/>
                <w:szCs w:val="16"/>
              </w:rPr>
              <w:t>425</w:t>
            </w:r>
          </w:p>
        </w:tc>
        <w:tc>
          <w:tcPr>
            <w:tcW w:w="944" w:type="dxa"/>
            <w:noWrap/>
            <w:vAlign w:val="bottom"/>
            <w:hideMark/>
          </w:tcPr>
          <w:p w14:paraId="4A2D1586"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2.4</w:t>
            </w:r>
          </w:p>
        </w:tc>
      </w:tr>
      <w:tr w:rsidR="00924321" w:rsidRPr="00790DA5" w14:paraId="1EA2C488" w14:textId="77777777" w:rsidTr="6E2E25C9">
        <w:trPr>
          <w:trHeight w:val="290"/>
          <w:jc w:val="center"/>
        </w:trPr>
        <w:tc>
          <w:tcPr>
            <w:tcW w:w="1817" w:type="dxa"/>
            <w:noWrap/>
            <w:vAlign w:val="bottom"/>
            <w:hideMark/>
          </w:tcPr>
          <w:p w14:paraId="084C4A45" w14:textId="77777777" w:rsidR="00924321" w:rsidRPr="00790DA5" w:rsidRDefault="00924321" w:rsidP="003D5412">
            <w:pPr>
              <w:spacing w:after="0" w:line="240" w:lineRule="auto"/>
              <w:rPr>
                <w:rFonts w:ascii="Aptos Narrow" w:eastAsia="Times New Roman" w:hAnsi="Aptos Narrow" w:cs="Times New Roman"/>
                <w:color w:val="000000"/>
                <w:sz w:val="20"/>
                <w:szCs w:val="20"/>
              </w:rPr>
            </w:pPr>
            <w:r w:rsidRPr="00790DA5">
              <w:rPr>
                <w:rFonts w:ascii="Aptos Narrow" w:eastAsia="Times New Roman" w:hAnsi="Aptos Narrow" w:cs="Times New Roman"/>
                <w:color w:val="000000"/>
                <w:sz w:val="20"/>
                <w:szCs w:val="20"/>
              </w:rPr>
              <w:t>Larynx</w:t>
            </w:r>
          </w:p>
        </w:tc>
        <w:tc>
          <w:tcPr>
            <w:tcW w:w="986" w:type="dxa"/>
            <w:noWrap/>
          </w:tcPr>
          <w:p w14:paraId="71C9F8FA"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2</w:t>
            </w:r>
          </w:p>
        </w:tc>
        <w:tc>
          <w:tcPr>
            <w:tcW w:w="944" w:type="dxa"/>
            <w:noWrap/>
          </w:tcPr>
          <w:p w14:paraId="6C618CB3"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0.1</w:t>
            </w:r>
          </w:p>
        </w:tc>
        <w:tc>
          <w:tcPr>
            <w:tcW w:w="970" w:type="dxa"/>
            <w:noWrap/>
            <w:vAlign w:val="bottom"/>
            <w:hideMark/>
          </w:tcPr>
          <w:p w14:paraId="755F8EDC"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19</w:t>
            </w:r>
          </w:p>
        </w:tc>
        <w:tc>
          <w:tcPr>
            <w:tcW w:w="944" w:type="dxa"/>
            <w:noWrap/>
            <w:vAlign w:val="bottom"/>
            <w:hideMark/>
          </w:tcPr>
          <w:p w14:paraId="6DF8740C"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0.4</w:t>
            </w:r>
          </w:p>
        </w:tc>
        <w:tc>
          <w:tcPr>
            <w:tcW w:w="970" w:type="dxa"/>
            <w:noWrap/>
          </w:tcPr>
          <w:p w14:paraId="6F88E060"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12</w:t>
            </w:r>
          </w:p>
        </w:tc>
        <w:tc>
          <w:tcPr>
            <w:tcW w:w="944" w:type="dxa"/>
            <w:noWrap/>
          </w:tcPr>
          <w:p w14:paraId="7114B1FE"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0.2</w:t>
            </w:r>
          </w:p>
        </w:tc>
        <w:tc>
          <w:tcPr>
            <w:tcW w:w="1075" w:type="dxa"/>
            <w:noWrap/>
          </w:tcPr>
          <w:p w14:paraId="41FD4580"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0</w:t>
            </w:r>
          </w:p>
        </w:tc>
        <w:tc>
          <w:tcPr>
            <w:tcW w:w="1026" w:type="dxa"/>
            <w:noWrap/>
          </w:tcPr>
          <w:p w14:paraId="2C600C74" w14:textId="2E3E7008"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0</w:t>
            </w:r>
            <w:r w:rsidR="001F303F">
              <w:rPr>
                <w:rFonts w:ascii="Aptos" w:hAnsi="Aptos"/>
                <w:sz w:val="16"/>
                <w:szCs w:val="16"/>
              </w:rPr>
              <w:t>.0</w:t>
            </w:r>
          </w:p>
        </w:tc>
        <w:tc>
          <w:tcPr>
            <w:tcW w:w="965" w:type="dxa"/>
          </w:tcPr>
          <w:p w14:paraId="7BCA8685"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224</w:t>
            </w:r>
          </w:p>
        </w:tc>
        <w:tc>
          <w:tcPr>
            <w:tcW w:w="965" w:type="dxa"/>
          </w:tcPr>
          <w:p w14:paraId="239787FE"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0.3</w:t>
            </w:r>
          </w:p>
        </w:tc>
        <w:tc>
          <w:tcPr>
            <w:tcW w:w="986" w:type="dxa"/>
            <w:noWrap/>
            <w:vAlign w:val="bottom"/>
            <w:hideMark/>
          </w:tcPr>
          <w:p w14:paraId="0748CF81"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261</w:t>
            </w:r>
          </w:p>
        </w:tc>
        <w:tc>
          <w:tcPr>
            <w:tcW w:w="944" w:type="dxa"/>
            <w:noWrap/>
            <w:vAlign w:val="bottom"/>
            <w:hideMark/>
          </w:tcPr>
          <w:p w14:paraId="0F4D2C22"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0.3</w:t>
            </w:r>
          </w:p>
        </w:tc>
      </w:tr>
      <w:tr w:rsidR="00924321" w:rsidRPr="00790DA5" w14:paraId="169965A3" w14:textId="77777777" w:rsidTr="6E2E25C9">
        <w:trPr>
          <w:trHeight w:val="290"/>
          <w:jc w:val="center"/>
        </w:trPr>
        <w:tc>
          <w:tcPr>
            <w:tcW w:w="1817" w:type="dxa"/>
            <w:noWrap/>
            <w:vAlign w:val="bottom"/>
            <w:hideMark/>
          </w:tcPr>
          <w:p w14:paraId="655A6760" w14:textId="77777777" w:rsidR="00924321" w:rsidRPr="00790DA5" w:rsidRDefault="00924321" w:rsidP="003D5412">
            <w:pPr>
              <w:spacing w:after="0" w:line="240" w:lineRule="auto"/>
              <w:rPr>
                <w:rFonts w:ascii="Aptos Narrow" w:eastAsia="Times New Roman" w:hAnsi="Aptos Narrow" w:cs="Times New Roman"/>
                <w:color w:val="000000"/>
                <w:sz w:val="20"/>
                <w:szCs w:val="20"/>
              </w:rPr>
            </w:pPr>
            <w:r w:rsidRPr="00790DA5">
              <w:rPr>
                <w:rFonts w:ascii="Aptos Narrow" w:eastAsia="Times New Roman" w:hAnsi="Aptos Narrow" w:cs="Times New Roman"/>
                <w:color w:val="000000"/>
                <w:sz w:val="20"/>
                <w:szCs w:val="20"/>
              </w:rPr>
              <w:t>Leukemia</w:t>
            </w:r>
          </w:p>
        </w:tc>
        <w:tc>
          <w:tcPr>
            <w:tcW w:w="986" w:type="dxa"/>
            <w:noWrap/>
          </w:tcPr>
          <w:p w14:paraId="583CC323"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69</w:t>
            </w:r>
          </w:p>
        </w:tc>
        <w:tc>
          <w:tcPr>
            <w:tcW w:w="944" w:type="dxa"/>
            <w:noWrap/>
          </w:tcPr>
          <w:p w14:paraId="2E16F9D2" w14:textId="791E9379"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2</w:t>
            </w:r>
            <w:r w:rsidR="001F303F">
              <w:rPr>
                <w:rFonts w:ascii="Aptos" w:hAnsi="Aptos"/>
                <w:sz w:val="16"/>
                <w:szCs w:val="16"/>
              </w:rPr>
              <w:t>.0</w:t>
            </w:r>
          </w:p>
        </w:tc>
        <w:tc>
          <w:tcPr>
            <w:tcW w:w="970" w:type="dxa"/>
            <w:noWrap/>
            <w:vAlign w:val="bottom"/>
            <w:hideMark/>
          </w:tcPr>
          <w:p w14:paraId="427ABA8A"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117</w:t>
            </w:r>
          </w:p>
        </w:tc>
        <w:tc>
          <w:tcPr>
            <w:tcW w:w="944" w:type="dxa"/>
            <w:noWrap/>
            <w:vAlign w:val="bottom"/>
            <w:hideMark/>
          </w:tcPr>
          <w:p w14:paraId="79532462"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2.2</w:t>
            </w:r>
          </w:p>
        </w:tc>
        <w:tc>
          <w:tcPr>
            <w:tcW w:w="970" w:type="dxa"/>
            <w:noWrap/>
          </w:tcPr>
          <w:p w14:paraId="05A7C528"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136</w:t>
            </w:r>
          </w:p>
        </w:tc>
        <w:tc>
          <w:tcPr>
            <w:tcW w:w="944" w:type="dxa"/>
            <w:noWrap/>
          </w:tcPr>
          <w:p w14:paraId="10434542"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2.5</w:t>
            </w:r>
          </w:p>
        </w:tc>
        <w:tc>
          <w:tcPr>
            <w:tcW w:w="1075" w:type="dxa"/>
            <w:noWrap/>
          </w:tcPr>
          <w:p w14:paraId="7FC4B184"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1</w:t>
            </w:r>
          </w:p>
        </w:tc>
        <w:tc>
          <w:tcPr>
            <w:tcW w:w="1026" w:type="dxa"/>
            <w:noWrap/>
          </w:tcPr>
          <w:p w14:paraId="37DB0C2A"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0.9</w:t>
            </w:r>
          </w:p>
        </w:tc>
        <w:tc>
          <w:tcPr>
            <w:tcW w:w="965" w:type="dxa"/>
          </w:tcPr>
          <w:p w14:paraId="696E80CB" w14:textId="714115BB"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1</w:t>
            </w:r>
            <w:r w:rsidR="006A4779">
              <w:rPr>
                <w:rFonts w:ascii="Aptos" w:hAnsi="Aptos"/>
                <w:sz w:val="16"/>
                <w:szCs w:val="16"/>
              </w:rPr>
              <w:t>,</w:t>
            </w:r>
            <w:r w:rsidRPr="0000032B">
              <w:rPr>
                <w:rFonts w:ascii="Aptos" w:hAnsi="Aptos"/>
                <w:sz w:val="16"/>
                <w:szCs w:val="16"/>
              </w:rPr>
              <w:t>981</w:t>
            </w:r>
          </w:p>
        </w:tc>
        <w:tc>
          <w:tcPr>
            <w:tcW w:w="965" w:type="dxa"/>
          </w:tcPr>
          <w:p w14:paraId="4F4FEE45"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2.3</w:t>
            </w:r>
          </w:p>
        </w:tc>
        <w:tc>
          <w:tcPr>
            <w:tcW w:w="986" w:type="dxa"/>
            <w:noWrap/>
            <w:vAlign w:val="bottom"/>
            <w:hideMark/>
          </w:tcPr>
          <w:p w14:paraId="4874B6F1" w14:textId="3CB1D7BC"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2</w:t>
            </w:r>
            <w:r w:rsidR="006A4779">
              <w:rPr>
                <w:rFonts w:ascii="Aptos" w:eastAsia="Times New Roman" w:hAnsi="Aptos" w:cs="Times New Roman"/>
                <w:color w:val="000000"/>
                <w:sz w:val="16"/>
                <w:szCs w:val="16"/>
              </w:rPr>
              <w:t>,</w:t>
            </w:r>
            <w:r w:rsidRPr="0000032B">
              <w:rPr>
                <w:rFonts w:ascii="Aptos" w:eastAsia="Times New Roman" w:hAnsi="Aptos" w:cs="Times New Roman"/>
                <w:color w:val="000000"/>
                <w:sz w:val="16"/>
                <w:szCs w:val="16"/>
              </w:rPr>
              <w:t>332</w:t>
            </w:r>
          </w:p>
        </w:tc>
        <w:tc>
          <w:tcPr>
            <w:tcW w:w="944" w:type="dxa"/>
            <w:noWrap/>
            <w:vAlign w:val="bottom"/>
            <w:hideMark/>
          </w:tcPr>
          <w:p w14:paraId="409B0847"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2.3</w:t>
            </w:r>
          </w:p>
        </w:tc>
      </w:tr>
      <w:tr w:rsidR="00924321" w:rsidRPr="00790DA5" w14:paraId="1D22E372" w14:textId="77777777" w:rsidTr="6E2E25C9">
        <w:trPr>
          <w:trHeight w:val="290"/>
          <w:jc w:val="center"/>
        </w:trPr>
        <w:tc>
          <w:tcPr>
            <w:tcW w:w="1817" w:type="dxa"/>
            <w:noWrap/>
            <w:vAlign w:val="bottom"/>
            <w:hideMark/>
          </w:tcPr>
          <w:p w14:paraId="15DCC987" w14:textId="77777777" w:rsidR="00924321" w:rsidRPr="00790DA5" w:rsidRDefault="00924321" w:rsidP="003D5412">
            <w:pPr>
              <w:spacing w:after="0" w:line="240" w:lineRule="auto"/>
              <w:rPr>
                <w:rFonts w:ascii="Aptos Narrow" w:eastAsia="Times New Roman" w:hAnsi="Aptos Narrow" w:cs="Times New Roman"/>
                <w:color w:val="000000"/>
                <w:sz w:val="20"/>
                <w:szCs w:val="20"/>
              </w:rPr>
            </w:pPr>
            <w:r w:rsidRPr="00790DA5">
              <w:rPr>
                <w:rFonts w:ascii="Aptos Narrow" w:eastAsia="Times New Roman" w:hAnsi="Aptos Narrow" w:cs="Times New Roman"/>
                <w:color w:val="000000"/>
                <w:sz w:val="20"/>
                <w:szCs w:val="20"/>
              </w:rPr>
              <w:t>Liver</w:t>
            </w:r>
          </w:p>
        </w:tc>
        <w:tc>
          <w:tcPr>
            <w:tcW w:w="986" w:type="dxa"/>
            <w:noWrap/>
          </w:tcPr>
          <w:p w14:paraId="522BF311"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75</w:t>
            </w:r>
          </w:p>
        </w:tc>
        <w:tc>
          <w:tcPr>
            <w:tcW w:w="944" w:type="dxa"/>
            <w:noWrap/>
          </w:tcPr>
          <w:p w14:paraId="7B18C7C3"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2.1</w:t>
            </w:r>
          </w:p>
        </w:tc>
        <w:tc>
          <w:tcPr>
            <w:tcW w:w="970" w:type="dxa"/>
            <w:noWrap/>
            <w:vAlign w:val="bottom"/>
            <w:hideMark/>
          </w:tcPr>
          <w:p w14:paraId="00B475F6"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86</w:t>
            </w:r>
          </w:p>
        </w:tc>
        <w:tc>
          <w:tcPr>
            <w:tcW w:w="944" w:type="dxa"/>
            <w:noWrap/>
            <w:vAlign w:val="bottom"/>
            <w:hideMark/>
          </w:tcPr>
          <w:p w14:paraId="261E040F"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1.6</w:t>
            </w:r>
          </w:p>
        </w:tc>
        <w:tc>
          <w:tcPr>
            <w:tcW w:w="970" w:type="dxa"/>
            <w:noWrap/>
          </w:tcPr>
          <w:p w14:paraId="688E74F0"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122</w:t>
            </w:r>
          </w:p>
        </w:tc>
        <w:tc>
          <w:tcPr>
            <w:tcW w:w="944" w:type="dxa"/>
            <w:noWrap/>
          </w:tcPr>
          <w:p w14:paraId="3C28F716"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2.2</w:t>
            </w:r>
          </w:p>
        </w:tc>
        <w:tc>
          <w:tcPr>
            <w:tcW w:w="1075" w:type="dxa"/>
            <w:noWrap/>
          </w:tcPr>
          <w:p w14:paraId="0A9BEBB3"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1</w:t>
            </w:r>
          </w:p>
        </w:tc>
        <w:tc>
          <w:tcPr>
            <w:tcW w:w="1026" w:type="dxa"/>
            <w:noWrap/>
          </w:tcPr>
          <w:p w14:paraId="1AADEA4D"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0.9</w:t>
            </w:r>
          </w:p>
        </w:tc>
        <w:tc>
          <w:tcPr>
            <w:tcW w:w="965" w:type="dxa"/>
          </w:tcPr>
          <w:p w14:paraId="1D024F43"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845</w:t>
            </w:r>
          </w:p>
        </w:tc>
        <w:tc>
          <w:tcPr>
            <w:tcW w:w="965" w:type="dxa"/>
          </w:tcPr>
          <w:p w14:paraId="7CA77528" w14:textId="0F1FA9E5"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1</w:t>
            </w:r>
            <w:r w:rsidR="001F303F">
              <w:rPr>
                <w:rFonts w:ascii="Aptos" w:hAnsi="Aptos"/>
                <w:sz w:val="16"/>
                <w:szCs w:val="16"/>
              </w:rPr>
              <w:t>.0</w:t>
            </w:r>
          </w:p>
        </w:tc>
        <w:tc>
          <w:tcPr>
            <w:tcW w:w="986" w:type="dxa"/>
            <w:noWrap/>
            <w:vAlign w:val="bottom"/>
            <w:hideMark/>
          </w:tcPr>
          <w:p w14:paraId="3F468C19" w14:textId="0DAE0C02"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1</w:t>
            </w:r>
            <w:r w:rsidR="006A4779">
              <w:rPr>
                <w:rFonts w:ascii="Aptos" w:eastAsia="Times New Roman" w:hAnsi="Aptos" w:cs="Times New Roman"/>
                <w:color w:val="000000"/>
                <w:sz w:val="16"/>
                <w:szCs w:val="16"/>
              </w:rPr>
              <w:t>,</w:t>
            </w:r>
            <w:r w:rsidRPr="0000032B">
              <w:rPr>
                <w:rFonts w:ascii="Aptos" w:eastAsia="Times New Roman" w:hAnsi="Aptos" w:cs="Times New Roman"/>
                <w:color w:val="000000"/>
                <w:sz w:val="16"/>
                <w:szCs w:val="16"/>
              </w:rPr>
              <w:t>136</w:t>
            </w:r>
          </w:p>
        </w:tc>
        <w:tc>
          <w:tcPr>
            <w:tcW w:w="944" w:type="dxa"/>
            <w:noWrap/>
            <w:vAlign w:val="bottom"/>
            <w:hideMark/>
          </w:tcPr>
          <w:p w14:paraId="10796BA2"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1.1</w:t>
            </w:r>
          </w:p>
        </w:tc>
      </w:tr>
      <w:tr w:rsidR="00924321" w:rsidRPr="00790DA5" w14:paraId="709F9C6A" w14:textId="77777777" w:rsidTr="6E2E25C9">
        <w:trPr>
          <w:trHeight w:val="290"/>
          <w:jc w:val="center"/>
        </w:trPr>
        <w:tc>
          <w:tcPr>
            <w:tcW w:w="1817" w:type="dxa"/>
            <w:noWrap/>
            <w:vAlign w:val="bottom"/>
            <w:hideMark/>
          </w:tcPr>
          <w:p w14:paraId="5E7C4BBA" w14:textId="77777777" w:rsidR="00924321" w:rsidRPr="00790DA5" w:rsidRDefault="00924321" w:rsidP="003D5412">
            <w:pPr>
              <w:spacing w:after="0" w:line="240" w:lineRule="auto"/>
              <w:rPr>
                <w:rFonts w:ascii="Aptos Narrow" w:eastAsia="Times New Roman" w:hAnsi="Aptos Narrow" w:cs="Times New Roman"/>
                <w:color w:val="000000"/>
                <w:sz w:val="20"/>
                <w:szCs w:val="20"/>
              </w:rPr>
            </w:pPr>
            <w:r w:rsidRPr="00790DA5">
              <w:rPr>
                <w:rFonts w:ascii="Aptos Narrow" w:eastAsia="Times New Roman" w:hAnsi="Aptos Narrow" w:cs="Times New Roman"/>
                <w:color w:val="000000"/>
                <w:sz w:val="20"/>
                <w:szCs w:val="20"/>
              </w:rPr>
              <w:t>Lung</w:t>
            </w:r>
          </w:p>
        </w:tc>
        <w:tc>
          <w:tcPr>
            <w:tcW w:w="986" w:type="dxa"/>
            <w:noWrap/>
          </w:tcPr>
          <w:p w14:paraId="61720B11"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330</w:t>
            </w:r>
          </w:p>
        </w:tc>
        <w:tc>
          <w:tcPr>
            <w:tcW w:w="944" w:type="dxa"/>
            <w:noWrap/>
          </w:tcPr>
          <w:p w14:paraId="6F1F659D"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9.3</w:t>
            </w:r>
          </w:p>
        </w:tc>
        <w:tc>
          <w:tcPr>
            <w:tcW w:w="970" w:type="dxa"/>
            <w:noWrap/>
            <w:vAlign w:val="bottom"/>
            <w:hideMark/>
          </w:tcPr>
          <w:p w14:paraId="228A1B18"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523</w:t>
            </w:r>
          </w:p>
        </w:tc>
        <w:tc>
          <w:tcPr>
            <w:tcW w:w="944" w:type="dxa"/>
            <w:noWrap/>
            <w:vAlign w:val="bottom"/>
            <w:hideMark/>
          </w:tcPr>
          <w:p w14:paraId="273E204B"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9.8</w:t>
            </w:r>
          </w:p>
        </w:tc>
        <w:tc>
          <w:tcPr>
            <w:tcW w:w="970" w:type="dxa"/>
            <w:noWrap/>
          </w:tcPr>
          <w:p w14:paraId="1569960B"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421</w:t>
            </w:r>
          </w:p>
        </w:tc>
        <w:tc>
          <w:tcPr>
            <w:tcW w:w="944" w:type="dxa"/>
            <w:noWrap/>
          </w:tcPr>
          <w:p w14:paraId="0EADF1B3"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7.7</w:t>
            </w:r>
          </w:p>
        </w:tc>
        <w:tc>
          <w:tcPr>
            <w:tcW w:w="1075" w:type="dxa"/>
            <w:noWrap/>
          </w:tcPr>
          <w:p w14:paraId="421E215D"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20</w:t>
            </w:r>
          </w:p>
        </w:tc>
        <w:tc>
          <w:tcPr>
            <w:tcW w:w="1026" w:type="dxa"/>
            <w:noWrap/>
          </w:tcPr>
          <w:p w14:paraId="18F2D59D"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17.5</w:t>
            </w:r>
          </w:p>
        </w:tc>
        <w:tc>
          <w:tcPr>
            <w:tcW w:w="965" w:type="dxa"/>
          </w:tcPr>
          <w:p w14:paraId="36F99FEF" w14:textId="12BCD4EC"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12</w:t>
            </w:r>
            <w:r w:rsidR="006A4779">
              <w:rPr>
                <w:rFonts w:ascii="Aptos" w:hAnsi="Aptos"/>
                <w:sz w:val="16"/>
                <w:szCs w:val="16"/>
              </w:rPr>
              <w:t>,</w:t>
            </w:r>
            <w:r w:rsidRPr="0000032B">
              <w:rPr>
                <w:rFonts w:ascii="Aptos" w:hAnsi="Aptos"/>
                <w:sz w:val="16"/>
                <w:szCs w:val="16"/>
              </w:rPr>
              <w:t>946</w:t>
            </w:r>
          </w:p>
        </w:tc>
        <w:tc>
          <w:tcPr>
            <w:tcW w:w="965" w:type="dxa"/>
          </w:tcPr>
          <w:p w14:paraId="21795AA2"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15.3</w:t>
            </w:r>
          </w:p>
        </w:tc>
        <w:tc>
          <w:tcPr>
            <w:tcW w:w="986" w:type="dxa"/>
            <w:noWrap/>
            <w:vAlign w:val="bottom"/>
            <w:hideMark/>
          </w:tcPr>
          <w:p w14:paraId="4796C547" w14:textId="690F71DB"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14</w:t>
            </w:r>
            <w:r w:rsidR="006A4779">
              <w:rPr>
                <w:rFonts w:ascii="Aptos" w:eastAsia="Times New Roman" w:hAnsi="Aptos" w:cs="Times New Roman"/>
                <w:color w:val="000000"/>
                <w:sz w:val="16"/>
                <w:szCs w:val="16"/>
              </w:rPr>
              <w:t>,</w:t>
            </w:r>
            <w:r w:rsidRPr="0000032B">
              <w:rPr>
                <w:rFonts w:ascii="Aptos" w:eastAsia="Times New Roman" w:hAnsi="Aptos" w:cs="Times New Roman"/>
                <w:color w:val="000000"/>
                <w:sz w:val="16"/>
                <w:szCs w:val="16"/>
              </w:rPr>
              <w:t>306</w:t>
            </w:r>
          </w:p>
        </w:tc>
        <w:tc>
          <w:tcPr>
            <w:tcW w:w="944" w:type="dxa"/>
            <w:noWrap/>
            <w:vAlign w:val="bottom"/>
            <w:hideMark/>
          </w:tcPr>
          <w:p w14:paraId="7E1B191E"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14.3</w:t>
            </w:r>
          </w:p>
        </w:tc>
      </w:tr>
      <w:tr w:rsidR="00924321" w:rsidRPr="00790DA5" w14:paraId="4BEA2846" w14:textId="77777777" w:rsidTr="6E2E25C9">
        <w:trPr>
          <w:trHeight w:val="290"/>
          <w:jc w:val="center"/>
        </w:trPr>
        <w:tc>
          <w:tcPr>
            <w:tcW w:w="1817" w:type="dxa"/>
            <w:noWrap/>
            <w:vAlign w:val="bottom"/>
            <w:hideMark/>
          </w:tcPr>
          <w:p w14:paraId="36408CEA" w14:textId="77777777" w:rsidR="00924321" w:rsidRPr="00790DA5" w:rsidRDefault="00924321" w:rsidP="003D5412">
            <w:pPr>
              <w:spacing w:after="0" w:line="240" w:lineRule="auto"/>
              <w:rPr>
                <w:rFonts w:ascii="Aptos Narrow" w:eastAsia="Times New Roman" w:hAnsi="Aptos Narrow" w:cs="Times New Roman"/>
                <w:color w:val="000000"/>
                <w:sz w:val="20"/>
                <w:szCs w:val="20"/>
              </w:rPr>
            </w:pPr>
            <w:r w:rsidRPr="00790DA5">
              <w:rPr>
                <w:rFonts w:ascii="Aptos Narrow" w:eastAsia="Times New Roman" w:hAnsi="Aptos Narrow" w:cs="Times New Roman"/>
                <w:color w:val="000000"/>
                <w:sz w:val="20"/>
                <w:szCs w:val="20"/>
              </w:rPr>
              <w:t>Melanoma</w:t>
            </w:r>
            <w:r>
              <w:rPr>
                <w:rFonts w:ascii="Aptos Narrow" w:eastAsia="Times New Roman" w:hAnsi="Aptos Narrow" w:cs="Times New Roman"/>
                <w:color w:val="000000"/>
                <w:sz w:val="20"/>
                <w:szCs w:val="20"/>
              </w:rPr>
              <w:t>*</w:t>
            </w:r>
          </w:p>
        </w:tc>
        <w:tc>
          <w:tcPr>
            <w:tcW w:w="986" w:type="dxa"/>
            <w:noWrap/>
          </w:tcPr>
          <w:p w14:paraId="656AB0F7"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13</w:t>
            </w:r>
          </w:p>
        </w:tc>
        <w:tc>
          <w:tcPr>
            <w:tcW w:w="944" w:type="dxa"/>
            <w:noWrap/>
          </w:tcPr>
          <w:p w14:paraId="4913EA44"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0.4</w:t>
            </w:r>
          </w:p>
        </w:tc>
        <w:tc>
          <w:tcPr>
            <w:tcW w:w="970" w:type="dxa"/>
            <w:noWrap/>
            <w:vAlign w:val="bottom"/>
            <w:hideMark/>
          </w:tcPr>
          <w:p w14:paraId="1C0F1A2E"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10</w:t>
            </w:r>
          </w:p>
        </w:tc>
        <w:tc>
          <w:tcPr>
            <w:tcW w:w="944" w:type="dxa"/>
            <w:noWrap/>
            <w:vAlign w:val="bottom"/>
            <w:hideMark/>
          </w:tcPr>
          <w:p w14:paraId="0A6C2AA2"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0.2</w:t>
            </w:r>
          </w:p>
        </w:tc>
        <w:tc>
          <w:tcPr>
            <w:tcW w:w="970" w:type="dxa"/>
            <w:noWrap/>
          </w:tcPr>
          <w:p w14:paraId="72AC4D1C"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43</w:t>
            </w:r>
          </w:p>
        </w:tc>
        <w:tc>
          <w:tcPr>
            <w:tcW w:w="944" w:type="dxa"/>
            <w:noWrap/>
          </w:tcPr>
          <w:p w14:paraId="57171738"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0.8</w:t>
            </w:r>
          </w:p>
        </w:tc>
        <w:tc>
          <w:tcPr>
            <w:tcW w:w="1075" w:type="dxa"/>
            <w:noWrap/>
          </w:tcPr>
          <w:p w14:paraId="2BE2967D"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1</w:t>
            </w:r>
          </w:p>
        </w:tc>
        <w:tc>
          <w:tcPr>
            <w:tcW w:w="1026" w:type="dxa"/>
            <w:noWrap/>
          </w:tcPr>
          <w:p w14:paraId="2EB3F667"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0.9</w:t>
            </w:r>
          </w:p>
        </w:tc>
        <w:tc>
          <w:tcPr>
            <w:tcW w:w="965" w:type="dxa"/>
          </w:tcPr>
          <w:p w14:paraId="4900A1B6" w14:textId="0EC0BA6E"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3</w:t>
            </w:r>
            <w:r w:rsidR="006A4779">
              <w:rPr>
                <w:rFonts w:ascii="Aptos" w:hAnsi="Aptos"/>
                <w:sz w:val="16"/>
                <w:szCs w:val="16"/>
              </w:rPr>
              <w:t>,</w:t>
            </w:r>
            <w:r w:rsidRPr="0000032B">
              <w:rPr>
                <w:rFonts w:ascii="Aptos" w:hAnsi="Aptos"/>
                <w:sz w:val="16"/>
                <w:szCs w:val="16"/>
              </w:rPr>
              <w:t>302</w:t>
            </w:r>
          </w:p>
        </w:tc>
        <w:tc>
          <w:tcPr>
            <w:tcW w:w="965" w:type="dxa"/>
          </w:tcPr>
          <w:p w14:paraId="3848AA38"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3.9</w:t>
            </w:r>
          </w:p>
        </w:tc>
        <w:tc>
          <w:tcPr>
            <w:tcW w:w="986" w:type="dxa"/>
            <w:noWrap/>
            <w:vAlign w:val="bottom"/>
            <w:hideMark/>
          </w:tcPr>
          <w:p w14:paraId="56B6FDC9" w14:textId="108FC331"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3</w:t>
            </w:r>
            <w:r w:rsidR="006A4779">
              <w:rPr>
                <w:rFonts w:ascii="Aptos" w:eastAsia="Times New Roman" w:hAnsi="Aptos" w:cs="Times New Roman"/>
                <w:color w:val="000000"/>
                <w:sz w:val="16"/>
                <w:szCs w:val="16"/>
              </w:rPr>
              <w:t>,</w:t>
            </w:r>
            <w:r w:rsidRPr="0000032B">
              <w:rPr>
                <w:rFonts w:ascii="Aptos" w:eastAsia="Times New Roman" w:hAnsi="Aptos" w:cs="Times New Roman"/>
                <w:color w:val="000000"/>
                <w:sz w:val="16"/>
                <w:szCs w:val="16"/>
              </w:rPr>
              <w:t>529</w:t>
            </w:r>
          </w:p>
        </w:tc>
        <w:tc>
          <w:tcPr>
            <w:tcW w:w="944" w:type="dxa"/>
            <w:noWrap/>
            <w:vAlign w:val="bottom"/>
            <w:hideMark/>
          </w:tcPr>
          <w:p w14:paraId="4532E0E2"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3.5</w:t>
            </w:r>
          </w:p>
        </w:tc>
      </w:tr>
      <w:tr w:rsidR="00924321" w:rsidRPr="00790DA5" w14:paraId="2F5E9C07" w14:textId="77777777" w:rsidTr="6E2E25C9">
        <w:trPr>
          <w:trHeight w:val="290"/>
          <w:jc w:val="center"/>
        </w:trPr>
        <w:tc>
          <w:tcPr>
            <w:tcW w:w="1817" w:type="dxa"/>
            <w:noWrap/>
            <w:vAlign w:val="bottom"/>
            <w:hideMark/>
          </w:tcPr>
          <w:p w14:paraId="7117EE07" w14:textId="77777777" w:rsidR="00924321" w:rsidRPr="00790DA5" w:rsidRDefault="00924321" w:rsidP="003D5412">
            <w:pPr>
              <w:spacing w:after="0" w:line="240" w:lineRule="auto"/>
              <w:rPr>
                <w:rFonts w:ascii="Aptos Narrow" w:eastAsia="Times New Roman" w:hAnsi="Aptos Narrow" w:cs="Times New Roman"/>
                <w:color w:val="000000"/>
                <w:sz w:val="20"/>
                <w:szCs w:val="20"/>
              </w:rPr>
            </w:pPr>
            <w:r w:rsidRPr="00790DA5">
              <w:rPr>
                <w:rFonts w:ascii="Aptos Narrow" w:eastAsia="Times New Roman" w:hAnsi="Aptos Narrow" w:cs="Times New Roman"/>
                <w:color w:val="000000"/>
                <w:sz w:val="20"/>
                <w:szCs w:val="20"/>
              </w:rPr>
              <w:t>Myeloma</w:t>
            </w:r>
          </w:p>
        </w:tc>
        <w:tc>
          <w:tcPr>
            <w:tcW w:w="986" w:type="dxa"/>
            <w:noWrap/>
          </w:tcPr>
          <w:p w14:paraId="3E137243"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36</w:t>
            </w:r>
          </w:p>
        </w:tc>
        <w:tc>
          <w:tcPr>
            <w:tcW w:w="944" w:type="dxa"/>
            <w:noWrap/>
          </w:tcPr>
          <w:p w14:paraId="0B134797" w14:textId="4BA65295"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1</w:t>
            </w:r>
            <w:r w:rsidR="001F303F">
              <w:rPr>
                <w:rFonts w:ascii="Aptos" w:hAnsi="Aptos"/>
                <w:sz w:val="16"/>
                <w:szCs w:val="16"/>
              </w:rPr>
              <w:t>.0</w:t>
            </w:r>
          </w:p>
        </w:tc>
        <w:tc>
          <w:tcPr>
            <w:tcW w:w="970" w:type="dxa"/>
            <w:noWrap/>
            <w:vAlign w:val="bottom"/>
            <w:hideMark/>
          </w:tcPr>
          <w:p w14:paraId="7DAE17C3"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195</w:t>
            </w:r>
          </w:p>
        </w:tc>
        <w:tc>
          <w:tcPr>
            <w:tcW w:w="944" w:type="dxa"/>
            <w:noWrap/>
            <w:vAlign w:val="bottom"/>
            <w:hideMark/>
          </w:tcPr>
          <w:p w14:paraId="1AD27E9E"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3.7</w:t>
            </w:r>
          </w:p>
        </w:tc>
        <w:tc>
          <w:tcPr>
            <w:tcW w:w="970" w:type="dxa"/>
            <w:noWrap/>
          </w:tcPr>
          <w:p w14:paraId="185020BC"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92</w:t>
            </w:r>
          </w:p>
        </w:tc>
        <w:tc>
          <w:tcPr>
            <w:tcW w:w="944" w:type="dxa"/>
            <w:noWrap/>
          </w:tcPr>
          <w:p w14:paraId="55047BA7"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1.7</w:t>
            </w:r>
          </w:p>
        </w:tc>
        <w:tc>
          <w:tcPr>
            <w:tcW w:w="1075" w:type="dxa"/>
            <w:noWrap/>
          </w:tcPr>
          <w:p w14:paraId="280887B7"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2</w:t>
            </w:r>
          </w:p>
        </w:tc>
        <w:tc>
          <w:tcPr>
            <w:tcW w:w="1026" w:type="dxa"/>
            <w:noWrap/>
          </w:tcPr>
          <w:p w14:paraId="6A4B4D59"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1.8</w:t>
            </w:r>
          </w:p>
        </w:tc>
        <w:tc>
          <w:tcPr>
            <w:tcW w:w="965" w:type="dxa"/>
          </w:tcPr>
          <w:p w14:paraId="65E32F50"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985</w:t>
            </w:r>
          </w:p>
        </w:tc>
        <w:tc>
          <w:tcPr>
            <w:tcW w:w="965" w:type="dxa"/>
          </w:tcPr>
          <w:p w14:paraId="579B040D"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1.2</w:t>
            </w:r>
          </w:p>
        </w:tc>
        <w:tc>
          <w:tcPr>
            <w:tcW w:w="986" w:type="dxa"/>
            <w:noWrap/>
            <w:vAlign w:val="bottom"/>
            <w:hideMark/>
          </w:tcPr>
          <w:p w14:paraId="70F74774" w14:textId="763FE01A"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1</w:t>
            </w:r>
            <w:r w:rsidR="006A4779">
              <w:rPr>
                <w:rFonts w:ascii="Aptos" w:eastAsia="Times New Roman" w:hAnsi="Aptos" w:cs="Times New Roman"/>
                <w:color w:val="000000"/>
                <w:sz w:val="16"/>
                <w:szCs w:val="16"/>
              </w:rPr>
              <w:t>,</w:t>
            </w:r>
            <w:r w:rsidRPr="0000032B">
              <w:rPr>
                <w:rFonts w:ascii="Aptos" w:eastAsia="Times New Roman" w:hAnsi="Aptos" w:cs="Times New Roman"/>
                <w:color w:val="000000"/>
                <w:sz w:val="16"/>
                <w:szCs w:val="16"/>
              </w:rPr>
              <w:t>329</w:t>
            </w:r>
          </w:p>
        </w:tc>
        <w:tc>
          <w:tcPr>
            <w:tcW w:w="944" w:type="dxa"/>
            <w:noWrap/>
            <w:vAlign w:val="bottom"/>
            <w:hideMark/>
          </w:tcPr>
          <w:p w14:paraId="597D1A16"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1.3</w:t>
            </w:r>
          </w:p>
        </w:tc>
      </w:tr>
      <w:tr w:rsidR="00924321" w:rsidRPr="00790DA5" w14:paraId="2705C3B2" w14:textId="77777777" w:rsidTr="6E2E25C9">
        <w:trPr>
          <w:trHeight w:val="290"/>
          <w:jc w:val="center"/>
        </w:trPr>
        <w:tc>
          <w:tcPr>
            <w:tcW w:w="1817" w:type="dxa"/>
            <w:noWrap/>
          </w:tcPr>
          <w:p w14:paraId="5B9490CF" w14:textId="77777777" w:rsidR="00924321" w:rsidRPr="00FA6300" w:rsidRDefault="00924321" w:rsidP="003D5412">
            <w:pPr>
              <w:spacing w:after="0" w:line="240" w:lineRule="auto"/>
              <w:rPr>
                <w:rFonts w:ascii="Aptos" w:eastAsia="Times New Roman" w:hAnsi="Aptos" w:cs="Times New Roman"/>
                <w:color w:val="000000"/>
                <w:sz w:val="20"/>
                <w:szCs w:val="20"/>
              </w:rPr>
            </w:pPr>
            <w:r w:rsidRPr="00FA6300">
              <w:rPr>
                <w:rFonts w:ascii="Aptos" w:hAnsi="Aptos"/>
                <w:sz w:val="20"/>
                <w:szCs w:val="20"/>
              </w:rPr>
              <w:t>NHL</w:t>
            </w:r>
          </w:p>
        </w:tc>
        <w:tc>
          <w:tcPr>
            <w:tcW w:w="986" w:type="dxa"/>
            <w:noWrap/>
          </w:tcPr>
          <w:p w14:paraId="6D842DFD" w14:textId="77777777" w:rsidR="00924321" w:rsidRPr="00FA6300" w:rsidRDefault="00924321" w:rsidP="003D5412">
            <w:pPr>
              <w:spacing w:after="0" w:line="240" w:lineRule="auto"/>
              <w:jc w:val="right"/>
              <w:rPr>
                <w:rFonts w:ascii="Aptos" w:hAnsi="Aptos"/>
                <w:sz w:val="16"/>
                <w:szCs w:val="16"/>
              </w:rPr>
            </w:pPr>
            <w:r w:rsidRPr="00FA6300">
              <w:rPr>
                <w:rFonts w:ascii="Aptos" w:hAnsi="Aptos"/>
                <w:sz w:val="16"/>
                <w:szCs w:val="16"/>
              </w:rPr>
              <w:t>122</w:t>
            </w:r>
          </w:p>
        </w:tc>
        <w:tc>
          <w:tcPr>
            <w:tcW w:w="944" w:type="dxa"/>
            <w:noWrap/>
          </w:tcPr>
          <w:p w14:paraId="02E5261F" w14:textId="77777777" w:rsidR="00924321" w:rsidRPr="00FA6300" w:rsidRDefault="00924321" w:rsidP="003D5412">
            <w:pPr>
              <w:spacing w:after="0" w:line="240" w:lineRule="auto"/>
              <w:jc w:val="right"/>
              <w:rPr>
                <w:rFonts w:ascii="Aptos" w:hAnsi="Aptos"/>
                <w:sz w:val="16"/>
                <w:szCs w:val="16"/>
              </w:rPr>
            </w:pPr>
            <w:r w:rsidRPr="00FA6300">
              <w:rPr>
                <w:rFonts w:ascii="Aptos" w:hAnsi="Aptos"/>
                <w:sz w:val="16"/>
                <w:szCs w:val="16"/>
              </w:rPr>
              <w:t>3.4</w:t>
            </w:r>
          </w:p>
        </w:tc>
        <w:tc>
          <w:tcPr>
            <w:tcW w:w="970" w:type="dxa"/>
            <w:noWrap/>
          </w:tcPr>
          <w:p w14:paraId="2BF41342" w14:textId="77777777" w:rsidR="00924321" w:rsidRPr="00FA6300" w:rsidRDefault="00924321" w:rsidP="003D5412">
            <w:pPr>
              <w:spacing w:after="0" w:line="240" w:lineRule="auto"/>
              <w:jc w:val="right"/>
              <w:rPr>
                <w:rFonts w:ascii="Aptos" w:eastAsia="Times New Roman" w:hAnsi="Aptos" w:cs="Times New Roman"/>
                <w:color w:val="000000"/>
                <w:sz w:val="16"/>
                <w:szCs w:val="16"/>
              </w:rPr>
            </w:pPr>
            <w:r w:rsidRPr="00FA6300">
              <w:rPr>
                <w:rFonts w:ascii="Aptos" w:hAnsi="Aptos"/>
                <w:sz w:val="16"/>
                <w:szCs w:val="16"/>
              </w:rPr>
              <w:t>166</w:t>
            </w:r>
          </w:p>
        </w:tc>
        <w:tc>
          <w:tcPr>
            <w:tcW w:w="944" w:type="dxa"/>
            <w:noWrap/>
          </w:tcPr>
          <w:p w14:paraId="4D9393F5" w14:textId="77777777" w:rsidR="00924321" w:rsidRPr="00FA6300" w:rsidRDefault="00924321" w:rsidP="003D5412">
            <w:pPr>
              <w:spacing w:after="0" w:line="240" w:lineRule="auto"/>
              <w:jc w:val="right"/>
              <w:rPr>
                <w:rFonts w:ascii="Aptos" w:eastAsia="Times New Roman" w:hAnsi="Aptos" w:cs="Times New Roman"/>
                <w:color w:val="000000"/>
                <w:sz w:val="16"/>
                <w:szCs w:val="16"/>
              </w:rPr>
            </w:pPr>
            <w:r w:rsidRPr="00FA6300">
              <w:rPr>
                <w:rFonts w:ascii="Aptos" w:hAnsi="Aptos"/>
                <w:sz w:val="16"/>
                <w:szCs w:val="16"/>
              </w:rPr>
              <w:t>3.1</w:t>
            </w:r>
          </w:p>
        </w:tc>
        <w:tc>
          <w:tcPr>
            <w:tcW w:w="970" w:type="dxa"/>
            <w:noWrap/>
          </w:tcPr>
          <w:p w14:paraId="31A00BB3" w14:textId="77777777" w:rsidR="00924321" w:rsidRPr="00FA6300" w:rsidRDefault="00924321" w:rsidP="003D5412">
            <w:pPr>
              <w:spacing w:after="0" w:line="240" w:lineRule="auto"/>
              <w:jc w:val="right"/>
              <w:rPr>
                <w:rFonts w:ascii="Aptos" w:hAnsi="Aptos"/>
                <w:sz w:val="16"/>
                <w:szCs w:val="16"/>
              </w:rPr>
            </w:pPr>
            <w:r w:rsidRPr="00FA6300">
              <w:rPr>
                <w:rFonts w:ascii="Aptos" w:hAnsi="Aptos"/>
                <w:sz w:val="16"/>
                <w:szCs w:val="16"/>
              </w:rPr>
              <w:t>202</w:t>
            </w:r>
          </w:p>
        </w:tc>
        <w:tc>
          <w:tcPr>
            <w:tcW w:w="944" w:type="dxa"/>
            <w:noWrap/>
          </w:tcPr>
          <w:p w14:paraId="63EDA8DE" w14:textId="77777777" w:rsidR="00924321" w:rsidRPr="00FA6300" w:rsidRDefault="00924321" w:rsidP="003D5412">
            <w:pPr>
              <w:spacing w:after="0" w:line="240" w:lineRule="auto"/>
              <w:jc w:val="right"/>
              <w:rPr>
                <w:rFonts w:ascii="Aptos" w:hAnsi="Aptos"/>
                <w:sz w:val="16"/>
                <w:szCs w:val="16"/>
              </w:rPr>
            </w:pPr>
            <w:r w:rsidRPr="00FA6300">
              <w:rPr>
                <w:rFonts w:ascii="Aptos" w:hAnsi="Aptos"/>
                <w:sz w:val="16"/>
                <w:szCs w:val="16"/>
              </w:rPr>
              <w:t>3.7</w:t>
            </w:r>
          </w:p>
        </w:tc>
        <w:tc>
          <w:tcPr>
            <w:tcW w:w="1075" w:type="dxa"/>
            <w:noWrap/>
          </w:tcPr>
          <w:p w14:paraId="2F743A7F"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5</w:t>
            </w:r>
          </w:p>
        </w:tc>
        <w:tc>
          <w:tcPr>
            <w:tcW w:w="1026" w:type="dxa"/>
            <w:noWrap/>
          </w:tcPr>
          <w:p w14:paraId="18F4D88E"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4.4</w:t>
            </w:r>
          </w:p>
        </w:tc>
        <w:tc>
          <w:tcPr>
            <w:tcW w:w="965" w:type="dxa"/>
          </w:tcPr>
          <w:p w14:paraId="04247ED4" w14:textId="72FDD426" w:rsidR="00924321" w:rsidRPr="0000032B" w:rsidRDefault="00924321" w:rsidP="003D5412">
            <w:pPr>
              <w:spacing w:after="0" w:line="240" w:lineRule="auto"/>
              <w:jc w:val="right"/>
              <w:rPr>
                <w:rFonts w:ascii="Aptos" w:hAnsi="Aptos"/>
                <w:sz w:val="16"/>
                <w:szCs w:val="16"/>
              </w:rPr>
            </w:pPr>
            <w:r w:rsidRPr="0000032B">
              <w:rPr>
                <w:rFonts w:ascii="Aptos" w:hAnsi="Aptos"/>
                <w:sz w:val="16"/>
                <w:szCs w:val="16"/>
              </w:rPr>
              <w:t>3</w:t>
            </w:r>
            <w:r w:rsidR="006A4779">
              <w:rPr>
                <w:rFonts w:ascii="Aptos" w:hAnsi="Aptos"/>
                <w:sz w:val="16"/>
                <w:szCs w:val="16"/>
              </w:rPr>
              <w:t>,</w:t>
            </w:r>
            <w:r w:rsidRPr="0000032B">
              <w:rPr>
                <w:rFonts w:ascii="Aptos" w:hAnsi="Aptos"/>
                <w:sz w:val="16"/>
                <w:szCs w:val="16"/>
              </w:rPr>
              <w:t>246</w:t>
            </w:r>
          </w:p>
        </w:tc>
        <w:tc>
          <w:tcPr>
            <w:tcW w:w="965" w:type="dxa"/>
          </w:tcPr>
          <w:p w14:paraId="07224A2F" w14:textId="77777777" w:rsidR="00924321" w:rsidRPr="0000032B" w:rsidRDefault="00924321" w:rsidP="003D5412">
            <w:pPr>
              <w:spacing w:after="0" w:line="240" w:lineRule="auto"/>
              <w:jc w:val="right"/>
              <w:rPr>
                <w:rFonts w:ascii="Aptos" w:hAnsi="Aptos"/>
                <w:sz w:val="16"/>
                <w:szCs w:val="16"/>
              </w:rPr>
            </w:pPr>
            <w:r w:rsidRPr="0000032B">
              <w:rPr>
                <w:rFonts w:ascii="Aptos" w:hAnsi="Aptos"/>
                <w:sz w:val="16"/>
                <w:szCs w:val="16"/>
              </w:rPr>
              <w:t>3.8</w:t>
            </w:r>
          </w:p>
        </w:tc>
        <w:tc>
          <w:tcPr>
            <w:tcW w:w="986" w:type="dxa"/>
            <w:noWrap/>
          </w:tcPr>
          <w:p w14:paraId="4984A545" w14:textId="0B853338"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3</w:t>
            </w:r>
            <w:r w:rsidR="006A4779">
              <w:rPr>
                <w:rFonts w:ascii="Aptos" w:hAnsi="Aptos"/>
                <w:sz w:val="16"/>
                <w:szCs w:val="16"/>
              </w:rPr>
              <w:t>,</w:t>
            </w:r>
            <w:r w:rsidRPr="0000032B">
              <w:rPr>
                <w:rFonts w:ascii="Aptos" w:hAnsi="Aptos"/>
                <w:sz w:val="16"/>
                <w:szCs w:val="16"/>
              </w:rPr>
              <w:t>783</w:t>
            </w:r>
          </w:p>
        </w:tc>
        <w:tc>
          <w:tcPr>
            <w:tcW w:w="944" w:type="dxa"/>
            <w:noWrap/>
          </w:tcPr>
          <w:p w14:paraId="00C52AC0"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3.8</w:t>
            </w:r>
          </w:p>
        </w:tc>
      </w:tr>
      <w:tr w:rsidR="00924321" w:rsidRPr="00790DA5" w14:paraId="3024FFC4" w14:textId="77777777" w:rsidTr="6E2E25C9">
        <w:trPr>
          <w:trHeight w:val="290"/>
          <w:jc w:val="center"/>
        </w:trPr>
        <w:tc>
          <w:tcPr>
            <w:tcW w:w="1817" w:type="dxa"/>
            <w:noWrap/>
            <w:vAlign w:val="bottom"/>
            <w:hideMark/>
          </w:tcPr>
          <w:p w14:paraId="23314322" w14:textId="77777777" w:rsidR="00924321" w:rsidRPr="00790DA5" w:rsidRDefault="00924321" w:rsidP="003D5412">
            <w:pPr>
              <w:spacing w:after="0" w:line="240" w:lineRule="auto"/>
              <w:rPr>
                <w:rFonts w:ascii="Aptos Narrow" w:eastAsia="Times New Roman" w:hAnsi="Aptos Narrow" w:cs="Times New Roman"/>
                <w:color w:val="000000"/>
                <w:sz w:val="20"/>
                <w:szCs w:val="20"/>
              </w:rPr>
            </w:pPr>
            <w:r w:rsidRPr="00790DA5">
              <w:rPr>
                <w:rFonts w:ascii="Aptos Narrow" w:eastAsia="Times New Roman" w:hAnsi="Aptos Narrow" w:cs="Times New Roman"/>
                <w:color w:val="000000"/>
                <w:sz w:val="20"/>
                <w:szCs w:val="20"/>
              </w:rPr>
              <w:t>Oral</w:t>
            </w:r>
          </w:p>
        </w:tc>
        <w:tc>
          <w:tcPr>
            <w:tcW w:w="986" w:type="dxa"/>
            <w:noWrap/>
          </w:tcPr>
          <w:p w14:paraId="33E9288F"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73</w:t>
            </w:r>
          </w:p>
        </w:tc>
        <w:tc>
          <w:tcPr>
            <w:tcW w:w="944" w:type="dxa"/>
            <w:noWrap/>
          </w:tcPr>
          <w:p w14:paraId="12C5D6CC"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2.1</w:t>
            </w:r>
          </w:p>
        </w:tc>
        <w:tc>
          <w:tcPr>
            <w:tcW w:w="970" w:type="dxa"/>
            <w:noWrap/>
            <w:vAlign w:val="bottom"/>
            <w:hideMark/>
          </w:tcPr>
          <w:p w14:paraId="4ACE0DF6"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75</w:t>
            </w:r>
          </w:p>
        </w:tc>
        <w:tc>
          <w:tcPr>
            <w:tcW w:w="944" w:type="dxa"/>
            <w:noWrap/>
            <w:vAlign w:val="bottom"/>
            <w:hideMark/>
          </w:tcPr>
          <w:p w14:paraId="5DFA8140"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1.4</w:t>
            </w:r>
          </w:p>
        </w:tc>
        <w:tc>
          <w:tcPr>
            <w:tcW w:w="970" w:type="dxa"/>
            <w:noWrap/>
          </w:tcPr>
          <w:p w14:paraId="6E3D658A"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94</w:t>
            </w:r>
          </w:p>
        </w:tc>
        <w:tc>
          <w:tcPr>
            <w:tcW w:w="944" w:type="dxa"/>
            <w:noWrap/>
          </w:tcPr>
          <w:p w14:paraId="446D518C"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1.7</w:t>
            </w:r>
          </w:p>
        </w:tc>
        <w:tc>
          <w:tcPr>
            <w:tcW w:w="1075" w:type="dxa"/>
            <w:noWrap/>
            <w:vAlign w:val="bottom"/>
          </w:tcPr>
          <w:p w14:paraId="30DE4FC9"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0</w:t>
            </w:r>
          </w:p>
        </w:tc>
        <w:tc>
          <w:tcPr>
            <w:tcW w:w="1026" w:type="dxa"/>
            <w:noWrap/>
            <w:vAlign w:val="bottom"/>
          </w:tcPr>
          <w:p w14:paraId="5BA7A962" w14:textId="444B207F"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0</w:t>
            </w:r>
            <w:r w:rsidR="001F303F">
              <w:rPr>
                <w:rFonts w:ascii="Aptos" w:eastAsia="Times New Roman" w:hAnsi="Aptos" w:cs="Times New Roman"/>
                <w:color w:val="000000"/>
                <w:sz w:val="16"/>
                <w:szCs w:val="16"/>
              </w:rPr>
              <w:t>.0</w:t>
            </w:r>
          </w:p>
        </w:tc>
        <w:tc>
          <w:tcPr>
            <w:tcW w:w="965" w:type="dxa"/>
          </w:tcPr>
          <w:p w14:paraId="4A1A0CDC" w14:textId="358CBB65"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1</w:t>
            </w:r>
            <w:r w:rsidR="006A4779">
              <w:rPr>
                <w:rFonts w:ascii="Aptos" w:hAnsi="Aptos"/>
                <w:sz w:val="16"/>
                <w:szCs w:val="16"/>
              </w:rPr>
              <w:t>,</w:t>
            </w:r>
            <w:r w:rsidRPr="0000032B">
              <w:rPr>
                <w:rFonts w:ascii="Aptos" w:hAnsi="Aptos"/>
                <w:sz w:val="16"/>
                <w:szCs w:val="16"/>
              </w:rPr>
              <w:t>281</w:t>
            </w:r>
          </w:p>
        </w:tc>
        <w:tc>
          <w:tcPr>
            <w:tcW w:w="965" w:type="dxa"/>
          </w:tcPr>
          <w:p w14:paraId="646C4237"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1.5</w:t>
            </w:r>
          </w:p>
        </w:tc>
        <w:tc>
          <w:tcPr>
            <w:tcW w:w="986" w:type="dxa"/>
            <w:noWrap/>
            <w:vAlign w:val="bottom"/>
            <w:hideMark/>
          </w:tcPr>
          <w:p w14:paraId="28352035" w14:textId="100AA2DE"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1</w:t>
            </w:r>
            <w:r w:rsidR="006A4779">
              <w:rPr>
                <w:rFonts w:ascii="Aptos" w:eastAsia="Times New Roman" w:hAnsi="Aptos" w:cs="Times New Roman"/>
                <w:color w:val="000000"/>
                <w:sz w:val="16"/>
                <w:szCs w:val="16"/>
              </w:rPr>
              <w:t>,</w:t>
            </w:r>
            <w:r w:rsidRPr="0000032B">
              <w:rPr>
                <w:rFonts w:ascii="Aptos" w:eastAsia="Times New Roman" w:hAnsi="Aptos" w:cs="Times New Roman"/>
                <w:color w:val="000000"/>
                <w:sz w:val="16"/>
                <w:szCs w:val="16"/>
              </w:rPr>
              <w:t>544</w:t>
            </w:r>
          </w:p>
        </w:tc>
        <w:tc>
          <w:tcPr>
            <w:tcW w:w="944" w:type="dxa"/>
            <w:noWrap/>
            <w:vAlign w:val="bottom"/>
            <w:hideMark/>
          </w:tcPr>
          <w:p w14:paraId="19215E22"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1.5</w:t>
            </w:r>
          </w:p>
        </w:tc>
      </w:tr>
      <w:tr w:rsidR="00924321" w:rsidRPr="00790DA5" w14:paraId="7533F769" w14:textId="77777777" w:rsidTr="6E2E25C9">
        <w:trPr>
          <w:trHeight w:val="290"/>
          <w:jc w:val="center"/>
        </w:trPr>
        <w:tc>
          <w:tcPr>
            <w:tcW w:w="1817" w:type="dxa"/>
            <w:noWrap/>
            <w:vAlign w:val="bottom"/>
            <w:hideMark/>
          </w:tcPr>
          <w:p w14:paraId="1674CBA3" w14:textId="77777777" w:rsidR="00924321" w:rsidRPr="00790DA5" w:rsidRDefault="00924321" w:rsidP="003D5412">
            <w:pPr>
              <w:spacing w:after="0" w:line="240" w:lineRule="auto"/>
              <w:rPr>
                <w:rFonts w:ascii="Aptos Narrow" w:eastAsia="Times New Roman" w:hAnsi="Aptos Narrow" w:cs="Times New Roman"/>
                <w:color w:val="000000"/>
                <w:sz w:val="20"/>
                <w:szCs w:val="20"/>
              </w:rPr>
            </w:pPr>
            <w:r w:rsidRPr="00790DA5">
              <w:rPr>
                <w:rFonts w:ascii="Aptos Narrow" w:eastAsia="Times New Roman" w:hAnsi="Aptos Narrow" w:cs="Times New Roman"/>
                <w:color w:val="000000"/>
                <w:sz w:val="20"/>
                <w:szCs w:val="20"/>
              </w:rPr>
              <w:t>Ovarian</w:t>
            </w:r>
          </w:p>
        </w:tc>
        <w:tc>
          <w:tcPr>
            <w:tcW w:w="986" w:type="dxa"/>
            <w:noWrap/>
          </w:tcPr>
          <w:p w14:paraId="19B4DFFE"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123</w:t>
            </w:r>
          </w:p>
        </w:tc>
        <w:tc>
          <w:tcPr>
            <w:tcW w:w="944" w:type="dxa"/>
            <w:noWrap/>
          </w:tcPr>
          <w:p w14:paraId="4B01DA74"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3.5</w:t>
            </w:r>
          </w:p>
        </w:tc>
        <w:tc>
          <w:tcPr>
            <w:tcW w:w="970" w:type="dxa"/>
            <w:noWrap/>
            <w:vAlign w:val="bottom"/>
            <w:hideMark/>
          </w:tcPr>
          <w:p w14:paraId="21268369"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122</w:t>
            </w:r>
          </w:p>
        </w:tc>
        <w:tc>
          <w:tcPr>
            <w:tcW w:w="944" w:type="dxa"/>
            <w:noWrap/>
            <w:vAlign w:val="bottom"/>
            <w:hideMark/>
          </w:tcPr>
          <w:p w14:paraId="5D8C22DE"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2.3</w:t>
            </w:r>
          </w:p>
        </w:tc>
        <w:tc>
          <w:tcPr>
            <w:tcW w:w="970" w:type="dxa"/>
            <w:noWrap/>
          </w:tcPr>
          <w:p w14:paraId="642282AD"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135</w:t>
            </w:r>
          </w:p>
        </w:tc>
        <w:tc>
          <w:tcPr>
            <w:tcW w:w="944" w:type="dxa"/>
            <w:noWrap/>
          </w:tcPr>
          <w:p w14:paraId="1AFC137F"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2.5</w:t>
            </w:r>
          </w:p>
        </w:tc>
        <w:tc>
          <w:tcPr>
            <w:tcW w:w="1075" w:type="dxa"/>
            <w:noWrap/>
          </w:tcPr>
          <w:p w14:paraId="5384B126"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3</w:t>
            </w:r>
          </w:p>
        </w:tc>
        <w:tc>
          <w:tcPr>
            <w:tcW w:w="1026" w:type="dxa"/>
            <w:noWrap/>
          </w:tcPr>
          <w:p w14:paraId="248CD99F"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2.6</w:t>
            </w:r>
          </w:p>
        </w:tc>
        <w:tc>
          <w:tcPr>
            <w:tcW w:w="965" w:type="dxa"/>
          </w:tcPr>
          <w:p w14:paraId="4A8561EF" w14:textId="27A66566"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1</w:t>
            </w:r>
            <w:r w:rsidR="006A4779">
              <w:rPr>
                <w:rFonts w:ascii="Aptos" w:hAnsi="Aptos"/>
                <w:sz w:val="16"/>
                <w:szCs w:val="16"/>
              </w:rPr>
              <w:t>,</w:t>
            </w:r>
            <w:r w:rsidRPr="0000032B">
              <w:rPr>
                <w:rFonts w:ascii="Aptos" w:hAnsi="Aptos"/>
                <w:sz w:val="16"/>
                <w:szCs w:val="16"/>
              </w:rPr>
              <w:t>876</w:t>
            </w:r>
          </w:p>
        </w:tc>
        <w:tc>
          <w:tcPr>
            <w:tcW w:w="965" w:type="dxa"/>
          </w:tcPr>
          <w:p w14:paraId="7A0AD800"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2.2</w:t>
            </w:r>
          </w:p>
        </w:tc>
        <w:tc>
          <w:tcPr>
            <w:tcW w:w="986" w:type="dxa"/>
            <w:noWrap/>
            <w:vAlign w:val="bottom"/>
            <w:hideMark/>
          </w:tcPr>
          <w:p w14:paraId="0D0D7176" w14:textId="0316E8FB"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2</w:t>
            </w:r>
            <w:r w:rsidR="006A4779">
              <w:rPr>
                <w:rFonts w:ascii="Aptos" w:eastAsia="Times New Roman" w:hAnsi="Aptos" w:cs="Times New Roman"/>
                <w:color w:val="000000"/>
                <w:sz w:val="16"/>
                <w:szCs w:val="16"/>
              </w:rPr>
              <w:t>,</w:t>
            </w:r>
            <w:r w:rsidRPr="0000032B">
              <w:rPr>
                <w:rFonts w:ascii="Aptos" w:eastAsia="Times New Roman" w:hAnsi="Aptos" w:cs="Times New Roman"/>
                <w:color w:val="000000"/>
                <w:sz w:val="16"/>
                <w:szCs w:val="16"/>
              </w:rPr>
              <w:t>275</w:t>
            </w:r>
          </w:p>
        </w:tc>
        <w:tc>
          <w:tcPr>
            <w:tcW w:w="944" w:type="dxa"/>
            <w:noWrap/>
            <w:vAlign w:val="bottom"/>
            <w:hideMark/>
          </w:tcPr>
          <w:p w14:paraId="57C68047"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2.3</w:t>
            </w:r>
          </w:p>
        </w:tc>
      </w:tr>
      <w:tr w:rsidR="00924321" w:rsidRPr="00790DA5" w14:paraId="264BB11F" w14:textId="77777777" w:rsidTr="6E2E25C9">
        <w:trPr>
          <w:trHeight w:val="290"/>
          <w:jc w:val="center"/>
        </w:trPr>
        <w:tc>
          <w:tcPr>
            <w:tcW w:w="1817" w:type="dxa"/>
            <w:noWrap/>
            <w:vAlign w:val="bottom"/>
            <w:hideMark/>
          </w:tcPr>
          <w:p w14:paraId="65A76C41" w14:textId="77777777" w:rsidR="00924321" w:rsidRPr="00790DA5" w:rsidRDefault="00924321" w:rsidP="003D5412">
            <w:pPr>
              <w:spacing w:after="0" w:line="240" w:lineRule="auto"/>
              <w:rPr>
                <w:rFonts w:ascii="Aptos Narrow" w:eastAsia="Times New Roman" w:hAnsi="Aptos Narrow" w:cs="Times New Roman"/>
                <w:color w:val="000000"/>
                <w:sz w:val="20"/>
                <w:szCs w:val="20"/>
              </w:rPr>
            </w:pPr>
            <w:r w:rsidRPr="00790DA5">
              <w:rPr>
                <w:rFonts w:ascii="Aptos Narrow" w:eastAsia="Times New Roman" w:hAnsi="Aptos Narrow" w:cs="Times New Roman"/>
                <w:color w:val="000000"/>
                <w:sz w:val="20"/>
                <w:szCs w:val="20"/>
              </w:rPr>
              <w:t>Pancreas</w:t>
            </w:r>
          </w:p>
        </w:tc>
        <w:tc>
          <w:tcPr>
            <w:tcW w:w="986" w:type="dxa"/>
            <w:noWrap/>
          </w:tcPr>
          <w:p w14:paraId="62F0F638"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102</w:t>
            </w:r>
          </w:p>
        </w:tc>
        <w:tc>
          <w:tcPr>
            <w:tcW w:w="944" w:type="dxa"/>
            <w:noWrap/>
          </w:tcPr>
          <w:p w14:paraId="51229ECE"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2.9</w:t>
            </w:r>
          </w:p>
        </w:tc>
        <w:tc>
          <w:tcPr>
            <w:tcW w:w="970" w:type="dxa"/>
            <w:noWrap/>
            <w:vAlign w:val="bottom"/>
            <w:hideMark/>
          </w:tcPr>
          <w:p w14:paraId="38332438"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213</w:t>
            </w:r>
          </w:p>
        </w:tc>
        <w:tc>
          <w:tcPr>
            <w:tcW w:w="944" w:type="dxa"/>
            <w:noWrap/>
            <w:vAlign w:val="bottom"/>
            <w:hideMark/>
          </w:tcPr>
          <w:p w14:paraId="1D015AF4" w14:textId="536E3504"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4</w:t>
            </w:r>
            <w:r w:rsidR="001F303F">
              <w:rPr>
                <w:rFonts w:ascii="Aptos Narrow" w:eastAsia="Times New Roman" w:hAnsi="Aptos Narrow" w:cs="Times New Roman"/>
                <w:color w:val="000000"/>
                <w:sz w:val="16"/>
                <w:szCs w:val="16"/>
              </w:rPr>
              <w:t>.0</w:t>
            </w:r>
          </w:p>
        </w:tc>
        <w:tc>
          <w:tcPr>
            <w:tcW w:w="970" w:type="dxa"/>
            <w:noWrap/>
          </w:tcPr>
          <w:p w14:paraId="580AF79D"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163</w:t>
            </w:r>
          </w:p>
        </w:tc>
        <w:tc>
          <w:tcPr>
            <w:tcW w:w="944" w:type="dxa"/>
            <w:noWrap/>
          </w:tcPr>
          <w:p w14:paraId="37CA2BFC" w14:textId="3FE3E17C"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3</w:t>
            </w:r>
            <w:r w:rsidR="001F303F">
              <w:rPr>
                <w:rFonts w:ascii="Aptos" w:hAnsi="Aptos"/>
                <w:sz w:val="16"/>
                <w:szCs w:val="16"/>
              </w:rPr>
              <w:t>.0</w:t>
            </w:r>
          </w:p>
        </w:tc>
        <w:tc>
          <w:tcPr>
            <w:tcW w:w="1075" w:type="dxa"/>
            <w:noWrap/>
          </w:tcPr>
          <w:p w14:paraId="6206363D"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3</w:t>
            </w:r>
          </w:p>
        </w:tc>
        <w:tc>
          <w:tcPr>
            <w:tcW w:w="1026" w:type="dxa"/>
            <w:noWrap/>
          </w:tcPr>
          <w:p w14:paraId="235BBE3E"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2.6</w:t>
            </w:r>
          </w:p>
        </w:tc>
        <w:tc>
          <w:tcPr>
            <w:tcW w:w="965" w:type="dxa"/>
          </w:tcPr>
          <w:p w14:paraId="119E2293" w14:textId="3064D75A"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2</w:t>
            </w:r>
            <w:r w:rsidR="006A4779">
              <w:rPr>
                <w:rFonts w:ascii="Aptos" w:hAnsi="Aptos"/>
                <w:sz w:val="16"/>
                <w:szCs w:val="16"/>
              </w:rPr>
              <w:t>,</w:t>
            </w:r>
            <w:r w:rsidRPr="0000032B">
              <w:rPr>
                <w:rFonts w:ascii="Aptos" w:hAnsi="Aptos"/>
                <w:sz w:val="16"/>
                <w:szCs w:val="16"/>
              </w:rPr>
              <w:t>634</w:t>
            </w:r>
          </w:p>
        </w:tc>
        <w:tc>
          <w:tcPr>
            <w:tcW w:w="965" w:type="dxa"/>
          </w:tcPr>
          <w:p w14:paraId="7AA110E7"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3.1</w:t>
            </w:r>
          </w:p>
        </w:tc>
        <w:tc>
          <w:tcPr>
            <w:tcW w:w="986" w:type="dxa"/>
            <w:noWrap/>
            <w:vAlign w:val="bottom"/>
            <w:hideMark/>
          </w:tcPr>
          <w:p w14:paraId="10127445" w14:textId="20F49FDB"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3</w:t>
            </w:r>
            <w:r w:rsidR="006A4779">
              <w:rPr>
                <w:rFonts w:ascii="Aptos" w:eastAsia="Times New Roman" w:hAnsi="Aptos" w:cs="Times New Roman"/>
                <w:color w:val="000000"/>
                <w:sz w:val="16"/>
                <w:szCs w:val="16"/>
              </w:rPr>
              <w:t>,</w:t>
            </w:r>
            <w:r w:rsidRPr="0000032B">
              <w:rPr>
                <w:rFonts w:ascii="Aptos" w:eastAsia="Times New Roman" w:hAnsi="Aptos" w:cs="Times New Roman"/>
                <w:color w:val="000000"/>
                <w:sz w:val="16"/>
                <w:szCs w:val="16"/>
              </w:rPr>
              <w:t>129</w:t>
            </w:r>
          </w:p>
        </w:tc>
        <w:tc>
          <w:tcPr>
            <w:tcW w:w="944" w:type="dxa"/>
            <w:noWrap/>
            <w:vAlign w:val="bottom"/>
            <w:hideMark/>
          </w:tcPr>
          <w:p w14:paraId="2F032268"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3.1</w:t>
            </w:r>
          </w:p>
        </w:tc>
      </w:tr>
      <w:tr w:rsidR="00924321" w:rsidRPr="00790DA5" w14:paraId="517B95E2" w14:textId="77777777" w:rsidTr="6E2E25C9">
        <w:trPr>
          <w:trHeight w:val="290"/>
          <w:jc w:val="center"/>
        </w:trPr>
        <w:tc>
          <w:tcPr>
            <w:tcW w:w="1817" w:type="dxa"/>
            <w:noWrap/>
            <w:vAlign w:val="bottom"/>
            <w:hideMark/>
          </w:tcPr>
          <w:p w14:paraId="40D6B4B9" w14:textId="77777777" w:rsidR="00924321" w:rsidRPr="00790DA5" w:rsidRDefault="00924321" w:rsidP="003D5412">
            <w:pPr>
              <w:spacing w:after="0" w:line="240" w:lineRule="auto"/>
              <w:rPr>
                <w:rFonts w:ascii="Aptos Narrow" w:eastAsia="Times New Roman" w:hAnsi="Aptos Narrow" w:cs="Times New Roman"/>
                <w:color w:val="000000"/>
                <w:sz w:val="20"/>
                <w:szCs w:val="20"/>
              </w:rPr>
            </w:pPr>
            <w:r w:rsidRPr="00790DA5">
              <w:rPr>
                <w:rFonts w:ascii="Aptos Narrow" w:eastAsia="Times New Roman" w:hAnsi="Aptos Narrow" w:cs="Times New Roman"/>
                <w:color w:val="000000"/>
                <w:sz w:val="20"/>
                <w:szCs w:val="20"/>
              </w:rPr>
              <w:t>Stomach</w:t>
            </w:r>
          </w:p>
        </w:tc>
        <w:tc>
          <w:tcPr>
            <w:tcW w:w="986" w:type="dxa"/>
            <w:noWrap/>
          </w:tcPr>
          <w:p w14:paraId="07DFFB78"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71</w:t>
            </w:r>
          </w:p>
        </w:tc>
        <w:tc>
          <w:tcPr>
            <w:tcW w:w="944" w:type="dxa"/>
            <w:noWrap/>
          </w:tcPr>
          <w:p w14:paraId="36BEF167" w14:textId="39127CE3"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2</w:t>
            </w:r>
            <w:r w:rsidR="001F303F">
              <w:rPr>
                <w:rFonts w:ascii="Aptos" w:hAnsi="Aptos"/>
                <w:sz w:val="16"/>
                <w:szCs w:val="16"/>
              </w:rPr>
              <w:t>.0</w:t>
            </w:r>
          </w:p>
        </w:tc>
        <w:tc>
          <w:tcPr>
            <w:tcW w:w="970" w:type="dxa"/>
            <w:noWrap/>
            <w:vAlign w:val="bottom"/>
            <w:hideMark/>
          </w:tcPr>
          <w:p w14:paraId="563FC8D8"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126</w:t>
            </w:r>
          </w:p>
        </w:tc>
        <w:tc>
          <w:tcPr>
            <w:tcW w:w="944" w:type="dxa"/>
            <w:noWrap/>
            <w:vAlign w:val="bottom"/>
            <w:hideMark/>
          </w:tcPr>
          <w:p w14:paraId="6808EACC"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2.4</w:t>
            </w:r>
          </w:p>
        </w:tc>
        <w:tc>
          <w:tcPr>
            <w:tcW w:w="970" w:type="dxa"/>
            <w:noWrap/>
          </w:tcPr>
          <w:p w14:paraId="39247644"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131</w:t>
            </w:r>
          </w:p>
        </w:tc>
        <w:tc>
          <w:tcPr>
            <w:tcW w:w="944" w:type="dxa"/>
            <w:noWrap/>
          </w:tcPr>
          <w:p w14:paraId="46D9E698"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2.4</w:t>
            </w:r>
          </w:p>
        </w:tc>
        <w:tc>
          <w:tcPr>
            <w:tcW w:w="1075" w:type="dxa"/>
            <w:noWrap/>
          </w:tcPr>
          <w:p w14:paraId="30703188"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2</w:t>
            </w:r>
          </w:p>
        </w:tc>
        <w:tc>
          <w:tcPr>
            <w:tcW w:w="1026" w:type="dxa"/>
            <w:noWrap/>
          </w:tcPr>
          <w:p w14:paraId="5B28FFDA"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1.8</w:t>
            </w:r>
          </w:p>
        </w:tc>
        <w:tc>
          <w:tcPr>
            <w:tcW w:w="965" w:type="dxa"/>
          </w:tcPr>
          <w:p w14:paraId="4EEC390B"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738</w:t>
            </w:r>
          </w:p>
        </w:tc>
        <w:tc>
          <w:tcPr>
            <w:tcW w:w="965" w:type="dxa"/>
          </w:tcPr>
          <w:p w14:paraId="57553595"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hAnsi="Aptos"/>
                <w:sz w:val="16"/>
                <w:szCs w:val="16"/>
              </w:rPr>
              <w:t>0.9</w:t>
            </w:r>
          </w:p>
        </w:tc>
        <w:tc>
          <w:tcPr>
            <w:tcW w:w="986" w:type="dxa"/>
            <w:noWrap/>
            <w:vAlign w:val="bottom"/>
            <w:hideMark/>
          </w:tcPr>
          <w:p w14:paraId="7AF5861E" w14:textId="63A550A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1</w:t>
            </w:r>
            <w:r w:rsidR="006A4779">
              <w:rPr>
                <w:rFonts w:ascii="Aptos" w:eastAsia="Times New Roman" w:hAnsi="Aptos" w:cs="Times New Roman"/>
                <w:color w:val="000000"/>
                <w:sz w:val="16"/>
                <w:szCs w:val="16"/>
              </w:rPr>
              <w:t>,</w:t>
            </w:r>
            <w:r w:rsidRPr="0000032B">
              <w:rPr>
                <w:rFonts w:ascii="Aptos" w:eastAsia="Times New Roman" w:hAnsi="Aptos" w:cs="Times New Roman"/>
                <w:color w:val="000000"/>
                <w:sz w:val="16"/>
                <w:szCs w:val="16"/>
              </w:rPr>
              <w:t>073</w:t>
            </w:r>
          </w:p>
        </w:tc>
        <w:tc>
          <w:tcPr>
            <w:tcW w:w="944" w:type="dxa"/>
            <w:noWrap/>
            <w:vAlign w:val="bottom"/>
            <w:hideMark/>
          </w:tcPr>
          <w:p w14:paraId="382729CE" w14:textId="77777777" w:rsidR="00924321" w:rsidRPr="0000032B" w:rsidRDefault="00924321" w:rsidP="003D5412">
            <w:pPr>
              <w:spacing w:after="0" w:line="240" w:lineRule="auto"/>
              <w:jc w:val="right"/>
              <w:rPr>
                <w:rFonts w:ascii="Aptos" w:eastAsia="Times New Roman" w:hAnsi="Aptos" w:cs="Times New Roman"/>
                <w:color w:val="000000"/>
                <w:sz w:val="16"/>
                <w:szCs w:val="16"/>
              </w:rPr>
            </w:pPr>
            <w:r w:rsidRPr="0000032B">
              <w:rPr>
                <w:rFonts w:ascii="Aptos" w:eastAsia="Times New Roman" w:hAnsi="Aptos" w:cs="Times New Roman"/>
                <w:color w:val="000000"/>
                <w:sz w:val="16"/>
                <w:szCs w:val="16"/>
              </w:rPr>
              <w:t>1.1</w:t>
            </w:r>
          </w:p>
        </w:tc>
      </w:tr>
      <w:tr w:rsidR="00924321" w:rsidRPr="00790DA5" w14:paraId="3D22F822" w14:textId="77777777" w:rsidTr="6E2E25C9">
        <w:trPr>
          <w:trHeight w:val="290"/>
          <w:jc w:val="center"/>
        </w:trPr>
        <w:tc>
          <w:tcPr>
            <w:tcW w:w="1817" w:type="dxa"/>
            <w:noWrap/>
            <w:vAlign w:val="bottom"/>
            <w:hideMark/>
          </w:tcPr>
          <w:p w14:paraId="0D31D4F9" w14:textId="77777777" w:rsidR="00924321" w:rsidRPr="00790DA5" w:rsidRDefault="00924321" w:rsidP="003D5412">
            <w:pPr>
              <w:spacing w:after="0" w:line="240" w:lineRule="auto"/>
              <w:rPr>
                <w:rFonts w:ascii="Aptos Narrow" w:eastAsia="Times New Roman" w:hAnsi="Aptos Narrow" w:cs="Times New Roman"/>
                <w:color w:val="000000"/>
                <w:sz w:val="20"/>
                <w:szCs w:val="20"/>
              </w:rPr>
            </w:pPr>
            <w:r w:rsidRPr="00790DA5">
              <w:rPr>
                <w:rFonts w:ascii="Aptos Narrow" w:eastAsia="Times New Roman" w:hAnsi="Aptos Narrow" w:cs="Times New Roman"/>
                <w:color w:val="000000"/>
                <w:sz w:val="20"/>
                <w:szCs w:val="20"/>
              </w:rPr>
              <w:t>Thyroid</w:t>
            </w:r>
          </w:p>
        </w:tc>
        <w:tc>
          <w:tcPr>
            <w:tcW w:w="986" w:type="dxa"/>
            <w:noWrap/>
          </w:tcPr>
          <w:p w14:paraId="4BC40E14" w14:textId="77777777" w:rsidR="00924321" w:rsidRPr="00CE6D95" w:rsidRDefault="00924321" w:rsidP="003D5412">
            <w:pPr>
              <w:spacing w:after="0" w:line="240" w:lineRule="auto"/>
              <w:jc w:val="right"/>
              <w:rPr>
                <w:rFonts w:ascii="Aptos" w:eastAsia="Times New Roman" w:hAnsi="Aptos" w:cs="Times New Roman"/>
                <w:color w:val="000000"/>
                <w:sz w:val="16"/>
                <w:szCs w:val="16"/>
              </w:rPr>
            </w:pPr>
            <w:r w:rsidRPr="00CE6D95">
              <w:rPr>
                <w:rFonts w:ascii="Aptos" w:hAnsi="Aptos"/>
                <w:sz w:val="16"/>
                <w:szCs w:val="16"/>
              </w:rPr>
              <w:t>340</w:t>
            </w:r>
          </w:p>
        </w:tc>
        <w:tc>
          <w:tcPr>
            <w:tcW w:w="944" w:type="dxa"/>
            <w:noWrap/>
          </w:tcPr>
          <w:p w14:paraId="3B5CE2E4" w14:textId="77777777" w:rsidR="00924321" w:rsidRPr="00CE6D95" w:rsidRDefault="00924321" w:rsidP="003D5412">
            <w:pPr>
              <w:spacing w:after="0" w:line="240" w:lineRule="auto"/>
              <w:jc w:val="right"/>
              <w:rPr>
                <w:rFonts w:ascii="Aptos" w:eastAsia="Times New Roman" w:hAnsi="Aptos" w:cs="Times New Roman"/>
                <w:color w:val="000000"/>
                <w:sz w:val="16"/>
                <w:szCs w:val="16"/>
              </w:rPr>
            </w:pPr>
            <w:r w:rsidRPr="00CE6D95">
              <w:rPr>
                <w:rFonts w:ascii="Aptos" w:hAnsi="Aptos"/>
                <w:sz w:val="16"/>
                <w:szCs w:val="16"/>
              </w:rPr>
              <w:t>9.6</w:t>
            </w:r>
          </w:p>
        </w:tc>
        <w:tc>
          <w:tcPr>
            <w:tcW w:w="970" w:type="dxa"/>
            <w:noWrap/>
            <w:vAlign w:val="bottom"/>
            <w:hideMark/>
          </w:tcPr>
          <w:p w14:paraId="7579258F" w14:textId="77777777" w:rsidR="00924321" w:rsidRPr="00CE6D95" w:rsidRDefault="00924321" w:rsidP="003D5412">
            <w:pPr>
              <w:spacing w:after="0" w:line="240" w:lineRule="auto"/>
              <w:jc w:val="right"/>
              <w:rPr>
                <w:rFonts w:ascii="Aptos Narrow" w:eastAsia="Times New Roman" w:hAnsi="Aptos Narrow" w:cs="Times New Roman"/>
                <w:color w:val="000000"/>
                <w:sz w:val="16"/>
                <w:szCs w:val="16"/>
              </w:rPr>
            </w:pPr>
            <w:r w:rsidRPr="00CE6D95">
              <w:rPr>
                <w:rFonts w:ascii="Aptos Narrow" w:eastAsia="Times New Roman" w:hAnsi="Aptos Narrow" w:cs="Times New Roman"/>
                <w:color w:val="000000"/>
                <w:sz w:val="16"/>
                <w:szCs w:val="16"/>
              </w:rPr>
              <w:t>238</w:t>
            </w:r>
          </w:p>
        </w:tc>
        <w:tc>
          <w:tcPr>
            <w:tcW w:w="944" w:type="dxa"/>
            <w:noWrap/>
            <w:vAlign w:val="bottom"/>
            <w:hideMark/>
          </w:tcPr>
          <w:p w14:paraId="43A2CBE5" w14:textId="77777777" w:rsidR="00924321" w:rsidRPr="00CE6D95" w:rsidRDefault="00924321" w:rsidP="003D5412">
            <w:pPr>
              <w:spacing w:after="0" w:line="240" w:lineRule="auto"/>
              <w:jc w:val="right"/>
              <w:rPr>
                <w:rFonts w:ascii="Aptos Narrow" w:eastAsia="Times New Roman" w:hAnsi="Aptos Narrow" w:cs="Times New Roman"/>
                <w:color w:val="000000"/>
                <w:sz w:val="16"/>
                <w:szCs w:val="16"/>
              </w:rPr>
            </w:pPr>
            <w:r w:rsidRPr="00CE6D95">
              <w:rPr>
                <w:rFonts w:ascii="Aptos Narrow" w:eastAsia="Times New Roman" w:hAnsi="Aptos Narrow" w:cs="Times New Roman"/>
                <w:color w:val="000000"/>
                <w:sz w:val="16"/>
                <w:szCs w:val="16"/>
              </w:rPr>
              <w:t>4.5</w:t>
            </w:r>
          </w:p>
        </w:tc>
        <w:tc>
          <w:tcPr>
            <w:tcW w:w="970" w:type="dxa"/>
            <w:noWrap/>
          </w:tcPr>
          <w:p w14:paraId="5774EE3A" w14:textId="77777777" w:rsidR="00924321" w:rsidRPr="00CE6D95" w:rsidRDefault="00924321" w:rsidP="003D5412">
            <w:pPr>
              <w:spacing w:after="0" w:line="240" w:lineRule="auto"/>
              <w:jc w:val="right"/>
              <w:rPr>
                <w:rFonts w:ascii="Aptos" w:eastAsia="Times New Roman" w:hAnsi="Aptos" w:cs="Times New Roman"/>
                <w:color w:val="000000"/>
                <w:sz w:val="16"/>
                <w:szCs w:val="16"/>
              </w:rPr>
            </w:pPr>
            <w:r w:rsidRPr="00CE6D95">
              <w:rPr>
                <w:rFonts w:ascii="Aptos" w:hAnsi="Aptos"/>
                <w:sz w:val="16"/>
                <w:szCs w:val="16"/>
              </w:rPr>
              <w:t>465</w:t>
            </w:r>
          </w:p>
        </w:tc>
        <w:tc>
          <w:tcPr>
            <w:tcW w:w="944" w:type="dxa"/>
            <w:noWrap/>
          </w:tcPr>
          <w:p w14:paraId="3BE3FF56" w14:textId="77777777" w:rsidR="00924321" w:rsidRPr="00CE6D95" w:rsidRDefault="00924321" w:rsidP="003D5412">
            <w:pPr>
              <w:spacing w:after="0" w:line="240" w:lineRule="auto"/>
              <w:jc w:val="right"/>
              <w:rPr>
                <w:rFonts w:ascii="Aptos" w:eastAsia="Times New Roman" w:hAnsi="Aptos" w:cs="Times New Roman"/>
                <w:color w:val="000000"/>
                <w:sz w:val="16"/>
                <w:szCs w:val="16"/>
              </w:rPr>
            </w:pPr>
            <w:r w:rsidRPr="00CE6D95">
              <w:rPr>
                <w:rFonts w:ascii="Aptos" w:hAnsi="Aptos"/>
                <w:sz w:val="16"/>
                <w:szCs w:val="16"/>
              </w:rPr>
              <w:t>8.5</w:t>
            </w:r>
          </w:p>
        </w:tc>
        <w:tc>
          <w:tcPr>
            <w:tcW w:w="1075" w:type="dxa"/>
            <w:noWrap/>
          </w:tcPr>
          <w:p w14:paraId="34C75F09" w14:textId="77777777" w:rsidR="00924321" w:rsidRPr="00CE6D95" w:rsidRDefault="00924321" w:rsidP="003D5412">
            <w:pPr>
              <w:spacing w:after="0" w:line="240" w:lineRule="auto"/>
              <w:jc w:val="right"/>
              <w:rPr>
                <w:rFonts w:ascii="Aptos" w:eastAsia="Times New Roman" w:hAnsi="Aptos" w:cs="Times New Roman"/>
                <w:color w:val="000000"/>
                <w:sz w:val="16"/>
                <w:szCs w:val="16"/>
              </w:rPr>
            </w:pPr>
            <w:r w:rsidRPr="00CE6D95">
              <w:rPr>
                <w:rFonts w:ascii="Aptos" w:hAnsi="Aptos"/>
                <w:sz w:val="16"/>
                <w:szCs w:val="16"/>
              </w:rPr>
              <w:t>6</w:t>
            </w:r>
          </w:p>
        </w:tc>
        <w:tc>
          <w:tcPr>
            <w:tcW w:w="1026" w:type="dxa"/>
            <w:noWrap/>
          </w:tcPr>
          <w:p w14:paraId="5F95991C" w14:textId="77777777" w:rsidR="00924321" w:rsidRPr="00CE6D95" w:rsidRDefault="00924321" w:rsidP="003D5412">
            <w:pPr>
              <w:spacing w:after="0" w:line="240" w:lineRule="auto"/>
              <w:jc w:val="right"/>
              <w:rPr>
                <w:rFonts w:ascii="Aptos" w:eastAsia="Times New Roman" w:hAnsi="Aptos" w:cs="Times New Roman"/>
                <w:color w:val="000000"/>
                <w:sz w:val="16"/>
                <w:szCs w:val="16"/>
              </w:rPr>
            </w:pPr>
            <w:r w:rsidRPr="00CE6D95">
              <w:rPr>
                <w:rFonts w:ascii="Aptos" w:hAnsi="Aptos"/>
                <w:sz w:val="16"/>
                <w:szCs w:val="16"/>
              </w:rPr>
              <w:t>5.3</w:t>
            </w:r>
          </w:p>
        </w:tc>
        <w:tc>
          <w:tcPr>
            <w:tcW w:w="965" w:type="dxa"/>
          </w:tcPr>
          <w:p w14:paraId="091FB3E6" w14:textId="6483D3E5" w:rsidR="00924321" w:rsidRPr="00CE6D95" w:rsidRDefault="00924321" w:rsidP="003D5412">
            <w:pPr>
              <w:spacing w:after="0" w:line="240" w:lineRule="auto"/>
              <w:jc w:val="right"/>
              <w:rPr>
                <w:rFonts w:ascii="Aptos" w:eastAsia="Times New Roman" w:hAnsi="Aptos" w:cs="Times New Roman"/>
                <w:color w:val="000000"/>
                <w:sz w:val="16"/>
                <w:szCs w:val="16"/>
              </w:rPr>
            </w:pPr>
            <w:r w:rsidRPr="00CE6D95">
              <w:rPr>
                <w:rFonts w:ascii="Aptos" w:hAnsi="Aptos"/>
                <w:sz w:val="16"/>
                <w:szCs w:val="16"/>
              </w:rPr>
              <w:t>3</w:t>
            </w:r>
            <w:r w:rsidR="006A4779">
              <w:rPr>
                <w:rFonts w:ascii="Aptos" w:hAnsi="Aptos"/>
                <w:sz w:val="16"/>
                <w:szCs w:val="16"/>
              </w:rPr>
              <w:t>,</w:t>
            </w:r>
            <w:r w:rsidRPr="00CE6D95">
              <w:rPr>
                <w:rFonts w:ascii="Aptos" w:hAnsi="Aptos"/>
                <w:sz w:val="16"/>
                <w:szCs w:val="16"/>
              </w:rPr>
              <w:t>121</w:t>
            </w:r>
          </w:p>
        </w:tc>
        <w:tc>
          <w:tcPr>
            <w:tcW w:w="965" w:type="dxa"/>
          </w:tcPr>
          <w:p w14:paraId="2045212C" w14:textId="77777777" w:rsidR="00924321" w:rsidRPr="00CE6D95" w:rsidRDefault="00924321" w:rsidP="003D5412">
            <w:pPr>
              <w:spacing w:after="0" w:line="240" w:lineRule="auto"/>
              <w:jc w:val="right"/>
              <w:rPr>
                <w:rFonts w:ascii="Aptos" w:eastAsia="Times New Roman" w:hAnsi="Aptos" w:cs="Times New Roman"/>
                <w:color w:val="000000"/>
                <w:sz w:val="16"/>
                <w:szCs w:val="16"/>
              </w:rPr>
            </w:pPr>
            <w:r w:rsidRPr="00CE6D95">
              <w:rPr>
                <w:rFonts w:ascii="Aptos" w:hAnsi="Aptos"/>
                <w:sz w:val="16"/>
                <w:szCs w:val="16"/>
              </w:rPr>
              <w:t>3.7</w:t>
            </w:r>
          </w:p>
        </w:tc>
        <w:tc>
          <w:tcPr>
            <w:tcW w:w="986" w:type="dxa"/>
            <w:noWrap/>
            <w:vAlign w:val="bottom"/>
            <w:hideMark/>
          </w:tcPr>
          <w:p w14:paraId="17166BAE" w14:textId="5813FB12" w:rsidR="00924321" w:rsidRPr="00CE6D95" w:rsidRDefault="00924321" w:rsidP="003D5412">
            <w:pPr>
              <w:spacing w:after="0" w:line="240" w:lineRule="auto"/>
              <w:jc w:val="right"/>
              <w:rPr>
                <w:rFonts w:ascii="Aptos" w:eastAsia="Times New Roman" w:hAnsi="Aptos" w:cs="Times New Roman"/>
                <w:color w:val="000000"/>
                <w:sz w:val="16"/>
                <w:szCs w:val="16"/>
              </w:rPr>
            </w:pPr>
            <w:r w:rsidRPr="00CE6D95">
              <w:rPr>
                <w:rFonts w:ascii="Aptos" w:eastAsia="Times New Roman" w:hAnsi="Aptos" w:cs="Times New Roman"/>
                <w:color w:val="000000"/>
                <w:sz w:val="16"/>
                <w:szCs w:val="16"/>
              </w:rPr>
              <w:t>4</w:t>
            </w:r>
            <w:r w:rsidR="006A4779">
              <w:rPr>
                <w:rFonts w:ascii="Aptos" w:eastAsia="Times New Roman" w:hAnsi="Aptos" w:cs="Times New Roman"/>
                <w:color w:val="000000"/>
                <w:sz w:val="16"/>
                <w:szCs w:val="16"/>
              </w:rPr>
              <w:t>,</w:t>
            </w:r>
            <w:r w:rsidRPr="00CE6D95">
              <w:rPr>
                <w:rFonts w:ascii="Aptos" w:eastAsia="Times New Roman" w:hAnsi="Aptos" w:cs="Times New Roman"/>
                <w:color w:val="000000"/>
                <w:sz w:val="16"/>
                <w:szCs w:val="16"/>
              </w:rPr>
              <w:t>280</w:t>
            </w:r>
          </w:p>
        </w:tc>
        <w:tc>
          <w:tcPr>
            <w:tcW w:w="944" w:type="dxa"/>
            <w:noWrap/>
            <w:vAlign w:val="bottom"/>
            <w:hideMark/>
          </w:tcPr>
          <w:p w14:paraId="522DABC1" w14:textId="77777777" w:rsidR="00924321" w:rsidRPr="00CE6D95" w:rsidRDefault="00924321" w:rsidP="003D5412">
            <w:pPr>
              <w:spacing w:after="0" w:line="240" w:lineRule="auto"/>
              <w:jc w:val="right"/>
              <w:rPr>
                <w:rFonts w:ascii="Aptos" w:eastAsia="Times New Roman" w:hAnsi="Aptos" w:cs="Times New Roman"/>
                <w:color w:val="000000"/>
                <w:sz w:val="16"/>
                <w:szCs w:val="16"/>
              </w:rPr>
            </w:pPr>
            <w:r w:rsidRPr="00CE6D95">
              <w:rPr>
                <w:rFonts w:ascii="Aptos" w:eastAsia="Times New Roman" w:hAnsi="Aptos" w:cs="Times New Roman"/>
                <w:color w:val="000000"/>
                <w:sz w:val="16"/>
                <w:szCs w:val="16"/>
              </w:rPr>
              <w:t>4.3</w:t>
            </w:r>
          </w:p>
        </w:tc>
      </w:tr>
      <w:tr w:rsidR="00924321" w:rsidRPr="00790DA5" w14:paraId="78B56C7F" w14:textId="77777777" w:rsidTr="6E2E25C9">
        <w:trPr>
          <w:trHeight w:val="290"/>
          <w:jc w:val="center"/>
        </w:trPr>
        <w:tc>
          <w:tcPr>
            <w:tcW w:w="1817" w:type="dxa"/>
            <w:noWrap/>
            <w:vAlign w:val="bottom"/>
            <w:hideMark/>
          </w:tcPr>
          <w:p w14:paraId="01961536" w14:textId="77777777" w:rsidR="00924321" w:rsidRPr="00790DA5" w:rsidRDefault="00924321" w:rsidP="003D5412">
            <w:pPr>
              <w:spacing w:after="0" w:line="240" w:lineRule="auto"/>
              <w:rPr>
                <w:rFonts w:ascii="Aptos Narrow" w:eastAsia="Times New Roman" w:hAnsi="Aptos Narrow" w:cs="Times New Roman"/>
                <w:color w:val="000000"/>
                <w:sz w:val="20"/>
                <w:szCs w:val="20"/>
              </w:rPr>
            </w:pPr>
            <w:r w:rsidRPr="00790DA5">
              <w:rPr>
                <w:rFonts w:ascii="Aptos Narrow" w:eastAsia="Times New Roman" w:hAnsi="Aptos Narrow" w:cs="Times New Roman"/>
                <w:color w:val="000000"/>
                <w:sz w:val="20"/>
                <w:szCs w:val="20"/>
              </w:rPr>
              <w:t>Uterine</w:t>
            </w:r>
          </w:p>
        </w:tc>
        <w:tc>
          <w:tcPr>
            <w:tcW w:w="986" w:type="dxa"/>
            <w:noWrap/>
          </w:tcPr>
          <w:p w14:paraId="75B85875" w14:textId="77777777" w:rsidR="00924321" w:rsidRPr="00CE6D95" w:rsidRDefault="00924321" w:rsidP="003D5412">
            <w:pPr>
              <w:spacing w:after="0" w:line="240" w:lineRule="auto"/>
              <w:jc w:val="right"/>
              <w:rPr>
                <w:rFonts w:ascii="Aptos" w:eastAsia="Times New Roman" w:hAnsi="Aptos" w:cs="Times New Roman"/>
                <w:color w:val="000000"/>
                <w:sz w:val="16"/>
                <w:szCs w:val="16"/>
              </w:rPr>
            </w:pPr>
            <w:r w:rsidRPr="00CE6D95">
              <w:rPr>
                <w:rFonts w:ascii="Aptos" w:hAnsi="Aptos"/>
                <w:sz w:val="16"/>
                <w:szCs w:val="16"/>
              </w:rPr>
              <w:t>229</w:t>
            </w:r>
          </w:p>
        </w:tc>
        <w:tc>
          <w:tcPr>
            <w:tcW w:w="944" w:type="dxa"/>
            <w:noWrap/>
          </w:tcPr>
          <w:p w14:paraId="3C268847" w14:textId="77777777" w:rsidR="00924321" w:rsidRPr="00CE6D95" w:rsidRDefault="00924321" w:rsidP="003D5412">
            <w:pPr>
              <w:spacing w:after="0" w:line="240" w:lineRule="auto"/>
              <w:jc w:val="right"/>
              <w:rPr>
                <w:rFonts w:ascii="Aptos" w:eastAsia="Times New Roman" w:hAnsi="Aptos" w:cs="Times New Roman"/>
                <w:color w:val="000000"/>
                <w:sz w:val="16"/>
                <w:szCs w:val="16"/>
              </w:rPr>
            </w:pPr>
            <w:r w:rsidRPr="00CE6D95">
              <w:rPr>
                <w:rFonts w:ascii="Aptos" w:hAnsi="Aptos"/>
                <w:sz w:val="16"/>
                <w:szCs w:val="16"/>
              </w:rPr>
              <w:t>6.5</w:t>
            </w:r>
          </w:p>
        </w:tc>
        <w:tc>
          <w:tcPr>
            <w:tcW w:w="970" w:type="dxa"/>
            <w:noWrap/>
            <w:vAlign w:val="bottom"/>
            <w:hideMark/>
          </w:tcPr>
          <w:p w14:paraId="2D46CFE7" w14:textId="77777777" w:rsidR="00924321" w:rsidRPr="00CE6D95" w:rsidRDefault="00924321" w:rsidP="003D5412">
            <w:pPr>
              <w:spacing w:after="0" w:line="240" w:lineRule="auto"/>
              <w:jc w:val="right"/>
              <w:rPr>
                <w:rFonts w:ascii="Aptos Narrow" w:eastAsia="Times New Roman" w:hAnsi="Aptos Narrow" w:cs="Times New Roman"/>
                <w:color w:val="000000"/>
                <w:sz w:val="16"/>
                <w:szCs w:val="16"/>
              </w:rPr>
            </w:pPr>
            <w:r w:rsidRPr="00CE6D95">
              <w:rPr>
                <w:rFonts w:ascii="Aptos Narrow" w:eastAsia="Times New Roman" w:hAnsi="Aptos Narrow" w:cs="Times New Roman"/>
                <w:color w:val="000000"/>
                <w:sz w:val="16"/>
                <w:szCs w:val="16"/>
              </w:rPr>
              <w:t>438</w:t>
            </w:r>
          </w:p>
        </w:tc>
        <w:tc>
          <w:tcPr>
            <w:tcW w:w="944" w:type="dxa"/>
            <w:noWrap/>
            <w:vAlign w:val="bottom"/>
            <w:hideMark/>
          </w:tcPr>
          <w:p w14:paraId="10A2AF08" w14:textId="77777777" w:rsidR="00924321" w:rsidRPr="00CE6D95" w:rsidRDefault="00924321" w:rsidP="003D5412">
            <w:pPr>
              <w:spacing w:after="0" w:line="240" w:lineRule="auto"/>
              <w:jc w:val="right"/>
              <w:rPr>
                <w:rFonts w:ascii="Aptos Narrow" w:eastAsia="Times New Roman" w:hAnsi="Aptos Narrow" w:cs="Times New Roman"/>
                <w:color w:val="000000"/>
                <w:sz w:val="16"/>
                <w:szCs w:val="16"/>
              </w:rPr>
            </w:pPr>
            <w:r w:rsidRPr="00CE6D95">
              <w:rPr>
                <w:rFonts w:ascii="Aptos Narrow" w:eastAsia="Times New Roman" w:hAnsi="Aptos Narrow" w:cs="Times New Roman"/>
                <w:color w:val="000000"/>
                <w:sz w:val="16"/>
                <w:szCs w:val="16"/>
              </w:rPr>
              <w:t>8.2</w:t>
            </w:r>
          </w:p>
        </w:tc>
        <w:tc>
          <w:tcPr>
            <w:tcW w:w="970" w:type="dxa"/>
            <w:noWrap/>
          </w:tcPr>
          <w:p w14:paraId="4C217EC7" w14:textId="77777777" w:rsidR="00924321" w:rsidRPr="00CE6D95" w:rsidRDefault="00924321" w:rsidP="003D5412">
            <w:pPr>
              <w:spacing w:after="0" w:line="240" w:lineRule="auto"/>
              <w:jc w:val="right"/>
              <w:rPr>
                <w:rFonts w:ascii="Aptos" w:eastAsia="Times New Roman" w:hAnsi="Aptos" w:cs="Times New Roman"/>
                <w:color w:val="000000"/>
                <w:sz w:val="16"/>
                <w:szCs w:val="16"/>
              </w:rPr>
            </w:pPr>
            <w:r w:rsidRPr="00CE6D95">
              <w:rPr>
                <w:rFonts w:ascii="Aptos" w:hAnsi="Aptos"/>
                <w:sz w:val="16"/>
                <w:szCs w:val="16"/>
              </w:rPr>
              <w:t>464</w:t>
            </w:r>
          </w:p>
        </w:tc>
        <w:tc>
          <w:tcPr>
            <w:tcW w:w="944" w:type="dxa"/>
            <w:noWrap/>
          </w:tcPr>
          <w:p w14:paraId="3C096CF6" w14:textId="77777777" w:rsidR="00924321" w:rsidRPr="00CE6D95" w:rsidRDefault="00924321" w:rsidP="003D5412">
            <w:pPr>
              <w:spacing w:after="0" w:line="240" w:lineRule="auto"/>
              <w:jc w:val="right"/>
              <w:rPr>
                <w:rFonts w:ascii="Aptos" w:eastAsia="Times New Roman" w:hAnsi="Aptos" w:cs="Times New Roman"/>
                <w:color w:val="000000"/>
                <w:sz w:val="16"/>
                <w:szCs w:val="16"/>
              </w:rPr>
            </w:pPr>
            <w:r w:rsidRPr="00CE6D95">
              <w:rPr>
                <w:rFonts w:ascii="Aptos" w:hAnsi="Aptos"/>
                <w:sz w:val="16"/>
                <w:szCs w:val="16"/>
              </w:rPr>
              <w:t>8.5</w:t>
            </w:r>
          </w:p>
        </w:tc>
        <w:tc>
          <w:tcPr>
            <w:tcW w:w="1075" w:type="dxa"/>
            <w:noWrap/>
          </w:tcPr>
          <w:p w14:paraId="50A5FCF2" w14:textId="77777777" w:rsidR="00924321" w:rsidRPr="00CE6D95" w:rsidRDefault="00924321" w:rsidP="003D5412">
            <w:pPr>
              <w:spacing w:after="0" w:line="240" w:lineRule="auto"/>
              <w:jc w:val="right"/>
              <w:rPr>
                <w:rFonts w:ascii="Aptos" w:eastAsia="Times New Roman" w:hAnsi="Aptos" w:cs="Times New Roman"/>
                <w:color w:val="000000"/>
                <w:sz w:val="16"/>
                <w:szCs w:val="16"/>
              </w:rPr>
            </w:pPr>
            <w:r w:rsidRPr="00CE6D95">
              <w:rPr>
                <w:rFonts w:ascii="Aptos" w:hAnsi="Aptos"/>
                <w:sz w:val="16"/>
                <w:szCs w:val="16"/>
              </w:rPr>
              <w:t>12</w:t>
            </w:r>
          </w:p>
        </w:tc>
        <w:tc>
          <w:tcPr>
            <w:tcW w:w="1026" w:type="dxa"/>
            <w:noWrap/>
          </w:tcPr>
          <w:p w14:paraId="0AE5B91E" w14:textId="77777777" w:rsidR="00924321" w:rsidRPr="00CE6D95" w:rsidRDefault="00924321" w:rsidP="003D5412">
            <w:pPr>
              <w:spacing w:after="0" w:line="240" w:lineRule="auto"/>
              <w:jc w:val="right"/>
              <w:rPr>
                <w:rFonts w:ascii="Aptos" w:eastAsia="Times New Roman" w:hAnsi="Aptos" w:cs="Times New Roman"/>
                <w:color w:val="000000"/>
                <w:sz w:val="16"/>
                <w:szCs w:val="16"/>
              </w:rPr>
            </w:pPr>
            <w:r w:rsidRPr="00CE6D95">
              <w:rPr>
                <w:rFonts w:ascii="Aptos" w:hAnsi="Aptos"/>
                <w:sz w:val="16"/>
                <w:szCs w:val="16"/>
              </w:rPr>
              <w:t>10.5</w:t>
            </w:r>
          </w:p>
        </w:tc>
        <w:tc>
          <w:tcPr>
            <w:tcW w:w="965" w:type="dxa"/>
          </w:tcPr>
          <w:p w14:paraId="29FB6846" w14:textId="0E86CD6F" w:rsidR="00924321" w:rsidRPr="00CE6D95" w:rsidRDefault="00924321" w:rsidP="003D5412">
            <w:pPr>
              <w:spacing w:after="0" w:line="240" w:lineRule="auto"/>
              <w:jc w:val="right"/>
              <w:rPr>
                <w:rFonts w:ascii="Aptos" w:eastAsia="Times New Roman" w:hAnsi="Aptos" w:cs="Times New Roman"/>
                <w:color w:val="000000"/>
                <w:sz w:val="16"/>
                <w:szCs w:val="16"/>
              </w:rPr>
            </w:pPr>
            <w:r w:rsidRPr="00CE6D95">
              <w:rPr>
                <w:rFonts w:ascii="Aptos" w:hAnsi="Aptos"/>
                <w:sz w:val="16"/>
                <w:szCs w:val="16"/>
              </w:rPr>
              <w:t>5</w:t>
            </w:r>
            <w:r w:rsidR="006A4779">
              <w:rPr>
                <w:rFonts w:ascii="Aptos" w:hAnsi="Aptos"/>
                <w:sz w:val="16"/>
                <w:szCs w:val="16"/>
              </w:rPr>
              <w:t>,</w:t>
            </w:r>
            <w:r w:rsidRPr="00CE6D95">
              <w:rPr>
                <w:rFonts w:ascii="Aptos" w:hAnsi="Aptos"/>
                <w:sz w:val="16"/>
                <w:szCs w:val="16"/>
              </w:rPr>
              <w:t>812</w:t>
            </w:r>
          </w:p>
        </w:tc>
        <w:tc>
          <w:tcPr>
            <w:tcW w:w="965" w:type="dxa"/>
          </w:tcPr>
          <w:p w14:paraId="2CDC1DFF" w14:textId="77777777" w:rsidR="00924321" w:rsidRPr="00CE6D95" w:rsidRDefault="00924321" w:rsidP="003D5412">
            <w:pPr>
              <w:spacing w:after="0" w:line="240" w:lineRule="auto"/>
              <w:jc w:val="right"/>
              <w:rPr>
                <w:rFonts w:ascii="Aptos" w:eastAsia="Times New Roman" w:hAnsi="Aptos" w:cs="Times New Roman"/>
                <w:color w:val="000000"/>
                <w:sz w:val="16"/>
                <w:szCs w:val="16"/>
              </w:rPr>
            </w:pPr>
            <w:r w:rsidRPr="00CE6D95">
              <w:rPr>
                <w:rFonts w:ascii="Aptos" w:hAnsi="Aptos"/>
                <w:sz w:val="16"/>
                <w:szCs w:val="16"/>
              </w:rPr>
              <w:t>6.9</w:t>
            </w:r>
          </w:p>
        </w:tc>
        <w:tc>
          <w:tcPr>
            <w:tcW w:w="986" w:type="dxa"/>
            <w:noWrap/>
            <w:vAlign w:val="bottom"/>
            <w:hideMark/>
          </w:tcPr>
          <w:p w14:paraId="13778DF1" w14:textId="1193CAAB" w:rsidR="00924321" w:rsidRPr="00CE6D95" w:rsidRDefault="00924321" w:rsidP="003D5412">
            <w:pPr>
              <w:spacing w:after="0" w:line="240" w:lineRule="auto"/>
              <w:jc w:val="right"/>
              <w:rPr>
                <w:rFonts w:ascii="Aptos" w:eastAsia="Times New Roman" w:hAnsi="Aptos" w:cs="Times New Roman"/>
                <w:color w:val="000000"/>
                <w:sz w:val="16"/>
                <w:szCs w:val="16"/>
              </w:rPr>
            </w:pPr>
            <w:r w:rsidRPr="00CE6D95">
              <w:rPr>
                <w:rFonts w:ascii="Aptos" w:eastAsia="Times New Roman" w:hAnsi="Aptos" w:cs="Times New Roman"/>
                <w:color w:val="000000"/>
                <w:sz w:val="16"/>
                <w:szCs w:val="16"/>
              </w:rPr>
              <w:t>7</w:t>
            </w:r>
            <w:r w:rsidR="006A4779">
              <w:rPr>
                <w:rFonts w:ascii="Aptos" w:eastAsia="Times New Roman" w:hAnsi="Aptos" w:cs="Times New Roman"/>
                <w:color w:val="000000"/>
                <w:sz w:val="16"/>
                <w:szCs w:val="16"/>
              </w:rPr>
              <w:t>,</w:t>
            </w:r>
            <w:r w:rsidRPr="00CE6D95">
              <w:rPr>
                <w:rFonts w:ascii="Aptos" w:eastAsia="Times New Roman" w:hAnsi="Aptos" w:cs="Times New Roman"/>
                <w:color w:val="000000"/>
                <w:sz w:val="16"/>
                <w:szCs w:val="16"/>
              </w:rPr>
              <w:t>026</w:t>
            </w:r>
          </w:p>
        </w:tc>
        <w:tc>
          <w:tcPr>
            <w:tcW w:w="944" w:type="dxa"/>
            <w:noWrap/>
            <w:vAlign w:val="bottom"/>
            <w:hideMark/>
          </w:tcPr>
          <w:p w14:paraId="6C8D02E8" w14:textId="741C3AAC" w:rsidR="00924321" w:rsidRPr="00CE6D95" w:rsidRDefault="00924321" w:rsidP="003D5412">
            <w:pPr>
              <w:spacing w:after="0" w:line="240" w:lineRule="auto"/>
              <w:jc w:val="right"/>
              <w:rPr>
                <w:rFonts w:ascii="Aptos" w:eastAsia="Times New Roman" w:hAnsi="Aptos" w:cs="Times New Roman"/>
                <w:color w:val="000000"/>
                <w:sz w:val="16"/>
                <w:szCs w:val="16"/>
              </w:rPr>
            </w:pPr>
            <w:r w:rsidRPr="00CE6D95">
              <w:rPr>
                <w:rFonts w:ascii="Aptos" w:eastAsia="Times New Roman" w:hAnsi="Aptos" w:cs="Times New Roman"/>
                <w:color w:val="000000"/>
                <w:sz w:val="16"/>
                <w:szCs w:val="16"/>
              </w:rPr>
              <w:t>7</w:t>
            </w:r>
            <w:r w:rsidR="001F303F">
              <w:rPr>
                <w:rFonts w:ascii="Aptos" w:eastAsia="Times New Roman" w:hAnsi="Aptos" w:cs="Times New Roman"/>
                <w:color w:val="000000"/>
                <w:sz w:val="16"/>
                <w:szCs w:val="16"/>
              </w:rPr>
              <w:t>.0</w:t>
            </w:r>
          </w:p>
        </w:tc>
      </w:tr>
      <w:tr w:rsidR="00924321" w:rsidRPr="00790DA5" w14:paraId="34A63BAE" w14:textId="77777777" w:rsidTr="6E2E25C9">
        <w:trPr>
          <w:trHeight w:val="290"/>
          <w:jc w:val="center"/>
        </w:trPr>
        <w:tc>
          <w:tcPr>
            <w:tcW w:w="1817" w:type="dxa"/>
            <w:noWrap/>
          </w:tcPr>
          <w:p w14:paraId="63104BD4" w14:textId="77777777" w:rsidR="00924321" w:rsidRPr="00B13FD2" w:rsidRDefault="00924321" w:rsidP="003D5412">
            <w:pPr>
              <w:spacing w:after="0" w:line="240" w:lineRule="auto"/>
              <w:rPr>
                <w:rFonts w:ascii="Aptos Narrow" w:eastAsia="Times New Roman" w:hAnsi="Aptos Narrow" w:cs="Times New Roman"/>
                <w:color w:val="000000"/>
                <w:sz w:val="20"/>
                <w:szCs w:val="20"/>
              </w:rPr>
            </w:pPr>
            <w:r w:rsidRPr="00B13FD2">
              <w:rPr>
                <w:sz w:val="20"/>
                <w:szCs w:val="20"/>
              </w:rPr>
              <w:t>Other Invasive</w:t>
            </w:r>
          </w:p>
        </w:tc>
        <w:tc>
          <w:tcPr>
            <w:tcW w:w="986" w:type="dxa"/>
            <w:noWrap/>
          </w:tcPr>
          <w:p w14:paraId="033A026C" w14:textId="77777777" w:rsidR="00924321" w:rsidRPr="00CE6D95" w:rsidRDefault="00924321" w:rsidP="003D5412">
            <w:pPr>
              <w:spacing w:after="0" w:line="240" w:lineRule="auto"/>
              <w:jc w:val="right"/>
              <w:rPr>
                <w:rFonts w:ascii="Aptos" w:hAnsi="Aptos"/>
                <w:sz w:val="16"/>
                <w:szCs w:val="16"/>
              </w:rPr>
            </w:pPr>
            <w:r w:rsidRPr="00CE6D95">
              <w:rPr>
                <w:sz w:val="16"/>
                <w:szCs w:val="16"/>
              </w:rPr>
              <w:t>262</w:t>
            </w:r>
          </w:p>
        </w:tc>
        <w:tc>
          <w:tcPr>
            <w:tcW w:w="944" w:type="dxa"/>
            <w:noWrap/>
          </w:tcPr>
          <w:p w14:paraId="637BAD1E" w14:textId="77777777" w:rsidR="00924321" w:rsidRPr="00CE6D95" w:rsidRDefault="00924321" w:rsidP="003D5412">
            <w:pPr>
              <w:spacing w:after="0" w:line="240" w:lineRule="auto"/>
              <w:jc w:val="right"/>
              <w:rPr>
                <w:rFonts w:ascii="Aptos" w:hAnsi="Aptos"/>
                <w:sz w:val="16"/>
                <w:szCs w:val="16"/>
              </w:rPr>
            </w:pPr>
            <w:r w:rsidRPr="00CE6D95">
              <w:rPr>
                <w:sz w:val="16"/>
                <w:szCs w:val="16"/>
              </w:rPr>
              <w:t>7.4</w:t>
            </w:r>
          </w:p>
        </w:tc>
        <w:tc>
          <w:tcPr>
            <w:tcW w:w="970" w:type="dxa"/>
            <w:noWrap/>
          </w:tcPr>
          <w:p w14:paraId="1AAD4779" w14:textId="77777777" w:rsidR="00924321" w:rsidRPr="00CE6D95" w:rsidRDefault="00924321" w:rsidP="003D5412">
            <w:pPr>
              <w:spacing w:after="0" w:line="240" w:lineRule="auto"/>
              <w:jc w:val="right"/>
              <w:rPr>
                <w:rFonts w:ascii="Aptos Narrow" w:eastAsia="Times New Roman" w:hAnsi="Aptos Narrow" w:cs="Times New Roman"/>
                <w:color w:val="000000"/>
                <w:sz w:val="16"/>
                <w:szCs w:val="16"/>
              </w:rPr>
            </w:pPr>
            <w:r w:rsidRPr="00CE6D95">
              <w:rPr>
                <w:sz w:val="16"/>
                <w:szCs w:val="16"/>
              </w:rPr>
              <w:t>490</w:t>
            </w:r>
          </w:p>
        </w:tc>
        <w:tc>
          <w:tcPr>
            <w:tcW w:w="944" w:type="dxa"/>
            <w:noWrap/>
          </w:tcPr>
          <w:p w14:paraId="049BA2D6" w14:textId="77777777" w:rsidR="00924321" w:rsidRPr="00CE6D95" w:rsidRDefault="00924321" w:rsidP="003D5412">
            <w:pPr>
              <w:spacing w:after="0" w:line="240" w:lineRule="auto"/>
              <w:jc w:val="right"/>
              <w:rPr>
                <w:rFonts w:ascii="Aptos Narrow" w:eastAsia="Times New Roman" w:hAnsi="Aptos Narrow" w:cs="Times New Roman"/>
                <w:color w:val="000000"/>
                <w:sz w:val="16"/>
                <w:szCs w:val="16"/>
              </w:rPr>
            </w:pPr>
            <w:r w:rsidRPr="00CE6D95">
              <w:rPr>
                <w:sz w:val="16"/>
                <w:szCs w:val="16"/>
              </w:rPr>
              <w:t>9.2</w:t>
            </w:r>
          </w:p>
        </w:tc>
        <w:tc>
          <w:tcPr>
            <w:tcW w:w="970" w:type="dxa"/>
            <w:noWrap/>
          </w:tcPr>
          <w:p w14:paraId="61C28FDB" w14:textId="77777777" w:rsidR="00924321" w:rsidRPr="00CE6D95" w:rsidRDefault="00924321" w:rsidP="003D5412">
            <w:pPr>
              <w:spacing w:after="0" w:line="240" w:lineRule="auto"/>
              <w:jc w:val="right"/>
              <w:rPr>
                <w:rFonts w:ascii="Aptos" w:hAnsi="Aptos"/>
                <w:sz w:val="16"/>
                <w:szCs w:val="16"/>
              </w:rPr>
            </w:pPr>
            <w:r w:rsidRPr="00CE6D95">
              <w:rPr>
                <w:sz w:val="16"/>
                <w:szCs w:val="16"/>
              </w:rPr>
              <w:t>447</w:t>
            </w:r>
          </w:p>
        </w:tc>
        <w:tc>
          <w:tcPr>
            <w:tcW w:w="944" w:type="dxa"/>
            <w:noWrap/>
          </w:tcPr>
          <w:p w14:paraId="0015B388" w14:textId="77777777" w:rsidR="00924321" w:rsidRPr="00CE6D95" w:rsidRDefault="00924321" w:rsidP="003D5412">
            <w:pPr>
              <w:spacing w:after="0" w:line="240" w:lineRule="auto"/>
              <w:jc w:val="right"/>
              <w:rPr>
                <w:rFonts w:ascii="Aptos" w:hAnsi="Aptos"/>
                <w:sz w:val="16"/>
                <w:szCs w:val="16"/>
              </w:rPr>
            </w:pPr>
            <w:r w:rsidRPr="00CE6D95">
              <w:rPr>
                <w:sz w:val="16"/>
                <w:szCs w:val="16"/>
              </w:rPr>
              <w:t>8.2</w:t>
            </w:r>
          </w:p>
        </w:tc>
        <w:tc>
          <w:tcPr>
            <w:tcW w:w="1075" w:type="dxa"/>
            <w:noWrap/>
          </w:tcPr>
          <w:p w14:paraId="5B951C41" w14:textId="77777777" w:rsidR="00924321" w:rsidRPr="00CE6D95" w:rsidRDefault="00924321" w:rsidP="003D5412">
            <w:pPr>
              <w:spacing w:after="0" w:line="240" w:lineRule="auto"/>
              <w:jc w:val="right"/>
              <w:rPr>
                <w:rFonts w:ascii="Aptos" w:eastAsia="Times New Roman" w:hAnsi="Aptos" w:cs="Times New Roman"/>
                <w:color w:val="000000"/>
                <w:sz w:val="16"/>
                <w:szCs w:val="16"/>
              </w:rPr>
            </w:pPr>
            <w:r w:rsidRPr="00CE6D95">
              <w:rPr>
                <w:rFonts w:ascii="Aptos" w:hAnsi="Aptos"/>
                <w:sz w:val="16"/>
                <w:szCs w:val="16"/>
              </w:rPr>
              <w:t>13</w:t>
            </w:r>
          </w:p>
        </w:tc>
        <w:tc>
          <w:tcPr>
            <w:tcW w:w="1026" w:type="dxa"/>
            <w:noWrap/>
          </w:tcPr>
          <w:p w14:paraId="0269DE22" w14:textId="77777777" w:rsidR="00924321" w:rsidRPr="00CE6D95" w:rsidRDefault="00924321" w:rsidP="003D5412">
            <w:pPr>
              <w:spacing w:after="0" w:line="240" w:lineRule="auto"/>
              <w:jc w:val="right"/>
              <w:rPr>
                <w:rFonts w:ascii="Aptos" w:eastAsia="Times New Roman" w:hAnsi="Aptos" w:cs="Times New Roman"/>
                <w:color w:val="000000"/>
                <w:sz w:val="16"/>
                <w:szCs w:val="16"/>
              </w:rPr>
            </w:pPr>
            <w:r w:rsidRPr="00CE6D95">
              <w:rPr>
                <w:rFonts w:ascii="Aptos" w:hAnsi="Aptos"/>
                <w:sz w:val="16"/>
                <w:szCs w:val="16"/>
              </w:rPr>
              <w:t>11.4</w:t>
            </w:r>
          </w:p>
        </w:tc>
        <w:tc>
          <w:tcPr>
            <w:tcW w:w="965" w:type="dxa"/>
          </w:tcPr>
          <w:p w14:paraId="327B6A69" w14:textId="27B60FBF" w:rsidR="00924321" w:rsidRPr="00CE6D95" w:rsidRDefault="00924321" w:rsidP="003D5412">
            <w:pPr>
              <w:spacing w:after="0" w:line="240" w:lineRule="auto"/>
              <w:jc w:val="right"/>
              <w:rPr>
                <w:rFonts w:ascii="Aptos" w:hAnsi="Aptos"/>
                <w:sz w:val="16"/>
                <w:szCs w:val="16"/>
              </w:rPr>
            </w:pPr>
            <w:r w:rsidRPr="00CE6D95">
              <w:rPr>
                <w:rFonts w:ascii="Aptos" w:hAnsi="Aptos"/>
                <w:sz w:val="16"/>
                <w:szCs w:val="16"/>
              </w:rPr>
              <w:t>7</w:t>
            </w:r>
            <w:r w:rsidR="006A4779">
              <w:rPr>
                <w:rFonts w:ascii="Aptos" w:hAnsi="Aptos"/>
                <w:sz w:val="16"/>
                <w:szCs w:val="16"/>
              </w:rPr>
              <w:t>,</w:t>
            </w:r>
            <w:r w:rsidRPr="00CE6D95">
              <w:rPr>
                <w:rFonts w:ascii="Aptos" w:hAnsi="Aptos"/>
                <w:sz w:val="16"/>
                <w:szCs w:val="16"/>
              </w:rPr>
              <w:t>005</w:t>
            </w:r>
          </w:p>
        </w:tc>
        <w:tc>
          <w:tcPr>
            <w:tcW w:w="965" w:type="dxa"/>
          </w:tcPr>
          <w:p w14:paraId="43AE107E" w14:textId="77777777" w:rsidR="00924321" w:rsidRPr="00CE6D95" w:rsidRDefault="00924321" w:rsidP="003D5412">
            <w:pPr>
              <w:spacing w:after="0" w:line="240" w:lineRule="auto"/>
              <w:jc w:val="right"/>
              <w:rPr>
                <w:rFonts w:ascii="Aptos" w:hAnsi="Aptos"/>
                <w:sz w:val="16"/>
                <w:szCs w:val="16"/>
              </w:rPr>
            </w:pPr>
            <w:r w:rsidRPr="00CE6D95">
              <w:rPr>
                <w:rFonts w:ascii="Aptos" w:hAnsi="Aptos"/>
                <w:sz w:val="16"/>
                <w:szCs w:val="16"/>
              </w:rPr>
              <w:t>8.3</w:t>
            </w:r>
          </w:p>
        </w:tc>
        <w:tc>
          <w:tcPr>
            <w:tcW w:w="986" w:type="dxa"/>
            <w:noWrap/>
          </w:tcPr>
          <w:p w14:paraId="07BB9428" w14:textId="6DD2AF86" w:rsidR="00924321" w:rsidRPr="00CE6D95" w:rsidRDefault="00924321" w:rsidP="003D5412">
            <w:pPr>
              <w:spacing w:after="0" w:line="240" w:lineRule="auto"/>
              <w:jc w:val="right"/>
              <w:rPr>
                <w:rFonts w:ascii="Aptos" w:eastAsia="Times New Roman" w:hAnsi="Aptos" w:cs="Times New Roman"/>
                <w:color w:val="000000"/>
                <w:sz w:val="16"/>
                <w:szCs w:val="16"/>
              </w:rPr>
            </w:pPr>
            <w:r w:rsidRPr="00CE6D95">
              <w:rPr>
                <w:rFonts w:ascii="Aptos" w:hAnsi="Aptos"/>
                <w:sz w:val="16"/>
                <w:szCs w:val="16"/>
              </w:rPr>
              <w:t>8</w:t>
            </w:r>
            <w:r w:rsidR="006A4779">
              <w:rPr>
                <w:rFonts w:ascii="Aptos" w:hAnsi="Aptos"/>
                <w:sz w:val="16"/>
                <w:szCs w:val="16"/>
              </w:rPr>
              <w:t>,</w:t>
            </w:r>
            <w:r w:rsidRPr="00CE6D95">
              <w:rPr>
                <w:rFonts w:ascii="Aptos" w:hAnsi="Aptos"/>
                <w:sz w:val="16"/>
                <w:szCs w:val="16"/>
              </w:rPr>
              <w:t>302</w:t>
            </w:r>
          </w:p>
        </w:tc>
        <w:tc>
          <w:tcPr>
            <w:tcW w:w="944" w:type="dxa"/>
            <w:noWrap/>
          </w:tcPr>
          <w:p w14:paraId="422F88F7" w14:textId="77777777" w:rsidR="00924321" w:rsidRPr="00CE6D95" w:rsidRDefault="00924321" w:rsidP="003D5412">
            <w:pPr>
              <w:spacing w:after="0" w:line="240" w:lineRule="auto"/>
              <w:jc w:val="right"/>
              <w:rPr>
                <w:rFonts w:ascii="Aptos" w:eastAsia="Times New Roman" w:hAnsi="Aptos" w:cs="Times New Roman"/>
                <w:color w:val="000000"/>
                <w:sz w:val="16"/>
                <w:szCs w:val="16"/>
              </w:rPr>
            </w:pPr>
            <w:r w:rsidRPr="00CE6D95">
              <w:rPr>
                <w:rFonts w:ascii="Aptos" w:hAnsi="Aptos"/>
                <w:sz w:val="16"/>
                <w:szCs w:val="16"/>
              </w:rPr>
              <w:t>8.3</w:t>
            </w:r>
          </w:p>
        </w:tc>
      </w:tr>
      <w:tr w:rsidR="00924321" w:rsidRPr="00790DA5" w14:paraId="5291A0A7" w14:textId="77777777" w:rsidTr="6E2E25C9">
        <w:trPr>
          <w:trHeight w:val="290"/>
          <w:jc w:val="center"/>
        </w:trPr>
        <w:tc>
          <w:tcPr>
            <w:tcW w:w="1817" w:type="dxa"/>
            <w:shd w:val="clear" w:color="auto" w:fill="D9D9D9" w:themeFill="background1" w:themeFillShade="D9"/>
            <w:noWrap/>
            <w:vAlign w:val="bottom"/>
            <w:hideMark/>
          </w:tcPr>
          <w:p w14:paraId="684C54C8" w14:textId="77777777" w:rsidR="00924321" w:rsidRPr="00DB41BD" w:rsidRDefault="00924321" w:rsidP="003D5412">
            <w:pPr>
              <w:spacing w:after="0" w:line="240" w:lineRule="auto"/>
              <w:rPr>
                <w:rFonts w:ascii="Aptos Narrow" w:eastAsia="Times New Roman" w:hAnsi="Aptos Narrow" w:cs="Times New Roman"/>
                <w:b/>
                <w:bCs/>
                <w:color w:val="000000"/>
                <w:sz w:val="20"/>
                <w:szCs w:val="20"/>
              </w:rPr>
            </w:pPr>
            <w:r w:rsidRPr="00DB41BD">
              <w:rPr>
                <w:rFonts w:ascii="Aptos Narrow" w:eastAsia="Times New Roman" w:hAnsi="Aptos Narrow" w:cs="Times New Roman"/>
                <w:b/>
                <w:bCs/>
                <w:color w:val="000000"/>
                <w:sz w:val="20"/>
                <w:szCs w:val="20"/>
              </w:rPr>
              <w:t>Total Invasive</w:t>
            </w:r>
          </w:p>
        </w:tc>
        <w:tc>
          <w:tcPr>
            <w:tcW w:w="986" w:type="dxa"/>
            <w:shd w:val="clear" w:color="auto" w:fill="D9D9D9" w:themeFill="background1" w:themeFillShade="D9"/>
            <w:noWrap/>
          </w:tcPr>
          <w:p w14:paraId="535D5CF0" w14:textId="1B1D6E6D" w:rsidR="00924321" w:rsidRPr="00DB41BD" w:rsidRDefault="00924321" w:rsidP="003D5412">
            <w:pPr>
              <w:spacing w:after="0" w:line="240" w:lineRule="auto"/>
              <w:jc w:val="right"/>
              <w:rPr>
                <w:rFonts w:ascii="Aptos" w:eastAsia="Times New Roman" w:hAnsi="Aptos" w:cs="Times New Roman"/>
                <w:b/>
                <w:bCs/>
                <w:color w:val="000000"/>
                <w:sz w:val="16"/>
                <w:szCs w:val="16"/>
              </w:rPr>
            </w:pPr>
            <w:r w:rsidRPr="00DB41BD">
              <w:rPr>
                <w:rFonts w:ascii="Aptos" w:hAnsi="Aptos"/>
                <w:b/>
                <w:bCs/>
                <w:sz w:val="16"/>
                <w:szCs w:val="16"/>
              </w:rPr>
              <w:t>3</w:t>
            </w:r>
            <w:r w:rsidR="006A4779">
              <w:rPr>
                <w:rFonts w:ascii="Aptos" w:hAnsi="Aptos"/>
                <w:b/>
                <w:bCs/>
                <w:sz w:val="16"/>
                <w:szCs w:val="16"/>
              </w:rPr>
              <w:t>,</w:t>
            </w:r>
            <w:r w:rsidRPr="00DB41BD">
              <w:rPr>
                <w:rFonts w:ascii="Aptos" w:hAnsi="Aptos"/>
                <w:b/>
                <w:bCs/>
                <w:sz w:val="16"/>
                <w:szCs w:val="16"/>
              </w:rPr>
              <w:t>543</w:t>
            </w:r>
          </w:p>
        </w:tc>
        <w:tc>
          <w:tcPr>
            <w:tcW w:w="944" w:type="dxa"/>
            <w:shd w:val="clear" w:color="auto" w:fill="D9D9D9" w:themeFill="background1" w:themeFillShade="D9"/>
            <w:noWrap/>
          </w:tcPr>
          <w:p w14:paraId="3FC34CB0" w14:textId="77777777" w:rsidR="00924321" w:rsidRPr="00DB41BD" w:rsidRDefault="00924321" w:rsidP="003D5412">
            <w:pPr>
              <w:spacing w:after="0" w:line="240" w:lineRule="auto"/>
              <w:jc w:val="right"/>
              <w:rPr>
                <w:rFonts w:ascii="Aptos" w:eastAsia="Times New Roman" w:hAnsi="Aptos" w:cs="Times New Roman"/>
                <w:b/>
                <w:bCs/>
                <w:color w:val="000000"/>
                <w:sz w:val="16"/>
                <w:szCs w:val="16"/>
              </w:rPr>
            </w:pPr>
            <w:r>
              <w:rPr>
                <w:rFonts w:ascii="Aptos" w:hAnsi="Aptos"/>
                <w:b/>
                <w:bCs/>
                <w:sz w:val="16"/>
                <w:szCs w:val="16"/>
              </w:rPr>
              <w:t xml:space="preserve"> </w:t>
            </w:r>
          </w:p>
        </w:tc>
        <w:tc>
          <w:tcPr>
            <w:tcW w:w="970" w:type="dxa"/>
            <w:shd w:val="clear" w:color="auto" w:fill="D9D9D9" w:themeFill="background1" w:themeFillShade="D9"/>
            <w:noWrap/>
            <w:vAlign w:val="bottom"/>
            <w:hideMark/>
          </w:tcPr>
          <w:p w14:paraId="4261CC30" w14:textId="53221494" w:rsidR="00924321" w:rsidRPr="00DB41BD" w:rsidRDefault="00924321" w:rsidP="003D5412">
            <w:pPr>
              <w:spacing w:after="0" w:line="240" w:lineRule="auto"/>
              <w:jc w:val="right"/>
              <w:rPr>
                <w:rFonts w:ascii="Aptos Narrow" w:eastAsia="Times New Roman" w:hAnsi="Aptos Narrow" w:cs="Times New Roman"/>
                <w:b/>
                <w:bCs/>
                <w:color w:val="000000"/>
                <w:sz w:val="16"/>
                <w:szCs w:val="16"/>
              </w:rPr>
            </w:pPr>
            <w:r w:rsidRPr="00DB41BD">
              <w:rPr>
                <w:rFonts w:ascii="Aptos Narrow" w:eastAsia="Times New Roman" w:hAnsi="Aptos Narrow" w:cs="Times New Roman"/>
                <w:b/>
                <w:bCs/>
                <w:color w:val="000000"/>
                <w:sz w:val="16"/>
                <w:szCs w:val="16"/>
              </w:rPr>
              <w:t>5</w:t>
            </w:r>
            <w:r w:rsidR="006A4779">
              <w:rPr>
                <w:rFonts w:ascii="Aptos Narrow" w:eastAsia="Times New Roman" w:hAnsi="Aptos Narrow" w:cs="Times New Roman"/>
                <w:b/>
                <w:bCs/>
                <w:color w:val="000000"/>
                <w:sz w:val="16"/>
                <w:szCs w:val="16"/>
              </w:rPr>
              <w:t>,</w:t>
            </w:r>
            <w:r w:rsidRPr="00DB41BD">
              <w:rPr>
                <w:rFonts w:ascii="Aptos Narrow" w:eastAsia="Times New Roman" w:hAnsi="Aptos Narrow" w:cs="Times New Roman"/>
                <w:b/>
                <w:bCs/>
                <w:color w:val="000000"/>
                <w:sz w:val="16"/>
                <w:szCs w:val="16"/>
              </w:rPr>
              <w:t>340</w:t>
            </w:r>
          </w:p>
        </w:tc>
        <w:tc>
          <w:tcPr>
            <w:tcW w:w="944" w:type="dxa"/>
            <w:shd w:val="clear" w:color="auto" w:fill="D9D9D9" w:themeFill="background1" w:themeFillShade="D9"/>
            <w:noWrap/>
            <w:vAlign w:val="bottom"/>
            <w:hideMark/>
          </w:tcPr>
          <w:p w14:paraId="3CE31585" w14:textId="77777777" w:rsidR="00924321" w:rsidRPr="00DB41BD" w:rsidRDefault="00924321" w:rsidP="003D5412">
            <w:pPr>
              <w:spacing w:after="0" w:line="240" w:lineRule="auto"/>
              <w:jc w:val="right"/>
              <w:rPr>
                <w:rFonts w:ascii="Aptos Narrow" w:eastAsia="Times New Roman" w:hAnsi="Aptos Narrow" w:cs="Times New Roman"/>
                <w:b/>
                <w:bCs/>
                <w:color w:val="000000"/>
                <w:sz w:val="16"/>
                <w:szCs w:val="16"/>
              </w:rPr>
            </w:pPr>
            <w:r>
              <w:rPr>
                <w:rFonts w:ascii="Aptos Narrow" w:eastAsia="Times New Roman" w:hAnsi="Aptos Narrow" w:cs="Times New Roman"/>
                <w:b/>
                <w:bCs/>
                <w:color w:val="000000"/>
                <w:sz w:val="16"/>
                <w:szCs w:val="16"/>
              </w:rPr>
              <w:t xml:space="preserve"> </w:t>
            </w:r>
          </w:p>
        </w:tc>
        <w:tc>
          <w:tcPr>
            <w:tcW w:w="970" w:type="dxa"/>
            <w:shd w:val="clear" w:color="auto" w:fill="D9D9D9" w:themeFill="background1" w:themeFillShade="D9"/>
            <w:noWrap/>
          </w:tcPr>
          <w:p w14:paraId="6EBD5F1D" w14:textId="5854F92A" w:rsidR="00924321" w:rsidRPr="00DB41BD" w:rsidRDefault="00924321" w:rsidP="003D5412">
            <w:pPr>
              <w:spacing w:after="0" w:line="240" w:lineRule="auto"/>
              <w:jc w:val="right"/>
              <w:rPr>
                <w:rFonts w:ascii="Aptos" w:eastAsia="Times New Roman" w:hAnsi="Aptos" w:cs="Times New Roman"/>
                <w:b/>
                <w:bCs/>
                <w:color w:val="000000"/>
                <w:sz w:val="16"/>
                <w:szCs w:val="16"/>
              </w:rPr>
            </w:pPr>
            <w:r w:rsidRPr="00DB41BD">
              <w:rPr>
                <w:rFonts w:ascii="Aptos" w:hAnsi="Aptos"/>
                <w:b/>
                <w:bCs/>
                <w:sz w:val="16"/>
                <w:szCs w:val="16"/>
              </w:rPr>
              <w:t>5</w:t>
            </w:r>
            <w:r w:rsidR="006A4779">
              <w:rPr>
                <w:rFonts w:ascii="Aptos" w:hAnsi="Aptos"/>
                <w:b/>
                <w:bCs/>
                <w:sz w:val="16"/>
                <w:szCs w:val="16"/>
              </w:rPr>
              <w:t>,</w:t>
            </w:r>
            <w:r w:rsidRPr="00DB41BD">
              <w:rPr>
                <w:rFonts w:ascii="Aptos" w:hAnsi="Aptos"/>
                <w:b/>
                <w:bCs/>
                <w:sz w:val="16"/>
                <w:szCs w:val="16"/>
              </w:rPr>
              <w:t>447</w:t>
            </w:r>
          </w:p>
        </w:tc>
        <w:tc>
          <w:tcPr>
            <w:tcW w:w="944" w:type="dxa"/>
            <w:shd w:val="clear" w:color="auto" w:fill="D9D9D9" w:themeFill="background1" w:themeFillShade="D9"/>
            <w:noWrap/>
          </w:tcPr>
          <w:p w14:paraId="71F6C688" w14:textId="77777777" w:rsidR="00924321" w:rsidRPr="00DB41BD" w:rsidRDefault="00924321" w:rsidP="003D5412">
            <w:pPr>
              <w:spacing w:after="0" w:line="240" w:lineRule="auto"/>
              <w:jc w:val="right"/>
              <w:rPr>
                <w:rFonts w:ascii="Aptos" w:eastAsia="Times New Roman" w:hAnsi="Aptos" w:cs="Times New Roman"/>
                <w:b/>
                <w:bCs/>
                <w:color w:val="000000"/>
                <w:sz w:val="16"/>
                <w:szCs w:val="16"/>
              </w:rPr>
            </w:pPr>
            <w:r>
              <w:rPr>
                <w:rFonts w:ascii="Aptos" w:hAnsi="Aptos"/>
                <w:b/>
                <w:bCs/>
                <w:sz w:val="16"/>
                <w:szCs w:val="16"/>
              </w:rPr>
              <w:t xml:space="preserve"> </w:t>
            </w:r>
          </w:p>
        </w:tc>
        <w:tc>
          <w:tcPr>
            <w:tcW w:w="1075" w:type="dxa"/>
            <w:shd w:val="clear" w:color="auto" w:fill="D9D9D9" w:themeFill="background1" w:themeFillShade="D9"/>
            <w:noWrap/>
          </w:tcPr>
          <w:p w14:paraId="232B37EF" w14:textId="77777777" w:rsidR="00924321" w:rsidRPr="00DB41BD" w:rsidRDefault="00924321" w:rsidP="003D5412">
            <w:pPr>
              <w:spacing w:after="0" w:line="240" w:lineRule="auto"/>
              <w:jc w:val="right"/>
              <w:rPr>
                <w:rFonts w:ascii="Aptos" w:eastAsia="Times New Roman" w:hAnsi="Aptos" w:cs="Times New Roman"/>
                <w:b/>
                <w:bCs/>
                <w:color w:val="000000"/>
                <w:sz w:val="16"/>
                <w:szCs w:val="16"/>
              </w:rPr>
            </w:pPr>
            <w:r w:rsidRPr="00DB41BD">
              <w:rPr>
                <w:rFonts w:ascii="Aptos" w:hAnsi="Aptos"/>
                <w:b/>
                <w:bCs/>
                <w:sz w:val="16"/>
                <w:szCs w:val="16"/>
              </w:rPr>
              <w:t>126</w:t>
            </w:r>
          </w:p>
        </w:tc>
        <w:tc>
          <w:tcPr>
            <w:tcW w:w="1026" w:type="dxa"/>
            <w:shd w:val="clear" w:color="auto" w:fill="D9D9D9" w:themeFill="background1" w:themeFillShade="D9"/>
            <w:noWrap/>
          </w:tcPr>
          <w:p w14:paraId="4C0D8E49" w14:textId="77777777" w:rsidR="00924321" w:rsidRPr="00DB41BD" w:rsidRDefault="00924321" w:rsidP="003D5412">
            <w:pPr>
              <w:spacing w:after="0" w:line="240" w:lineRule="auto"/>
              <w:jc w:val="right"/>
              <w:rPr>
                <w:rFonts w:ascii="Aptos" w:eastAsia="Times New Roman" w:hAnsi="Aptos" w:cs="Times New Roman"/>
                <w:b/>
                <w:bCs/>
                <w:color w:val="000000"/>
                <w:sz w:val="16"/>
                <w:szCs w:val="16"/>
              </w:rPr>
            </w:pPr>
            <w:r>
              <w:rPr>
                <w:rFonts w:ascii="Aptos" w:hAnsi="Aptos"/>
                <w:b/>
                <w:bCs/>
                <w:sz w:val="16"/>
                <w:szCs w:val="16"/>
              </w:rPr>
              <w:t xml:space="preserve"> </w:t>
            </w:r>
          </w:p>
        </w:tc>
        <w:tc>
          <w:tcPr>
            <w:tcW w:w="965" w:type="dxa"/>
            <w:shd w:val="clear" w:color="auto" w:fill="D9D9D9" w:themeFill="background1" w:themeFillShade="D9"/>
          </w:tcPr>
          <w:p w14:paraId="3F1864C8" w14:textId="4EE7A51C" w:rsidR="00924321" w:rsidRPr="00DB41BD" w:rsidRDefault="00924321" w:rsidP="003D5412">
            <w:pPr>
              <w:spacing w:after="0" w:line="240" w:lineRule="auto"/>
              <w:jc w:val="right"/>
              <w:rPr>
                <w:rFonts w:ascii="Aptos" w:eastAsia="Times New Roman" w:hAnsi="Aptos" w:cs="Times New Roman"/>
                <w:b/>
                <w:bCs/>
                <w:color w:val="000000"/>
                <w:sz w:val="16"/>
                <w:szCs w:val="16"/>
              </w:rPr>
            </w:pPr>
            <w:r w:rsidRPr="00DB41BD">
              <w:rPr>
                <w:rFonts w:ascii="Aptos" w:hAnsi="Aptos"/>
                <w:b/>
                <w:bCs/>
                <w:sz w:val="16"/>
                <w:szCs w:val="16"/>
              </w:rPr>
              <w:t>84</w:t>
            </w:r>
            <w:r w:rsidR="006A4779">
              <w:rPr>
                <w:rFonts w:ascii="Aptos" w:hAnsi="Aptos"/>
                <w:b/>
                <w:bCs/>
                <w:sz w:val="16"/>
                <w:szCs w:val="16"/>
              </w:rPr>
              <w:t>,</w:t>
            </w:r>
            <w:r w:rsidRPr="00DB41BD">
              <w:rPr>
                <w:rFonts w:ascii="Aptos" w:hAnsi="Aptos"/>
                <w:b/>
                <w:bCs/>
                <w:sz w:val="16"/>
                <w:szCs w:val="16"/>
              </w:rPr>
              <w:t>566</w:t>
            </w:r>
          </w:p>
        </w:tc>
        <w:tc>
          <w:tcPr>
            <w:tcW w:w="965" w:type="dxa"/>
            <w:shd w:val="clear" w:color="auto" w:fill="D9D9D9" w:themeFill="background1" w:themeFillShade="D9"/>
          </w:tcPr>
          <w:p w14:paraId="25DF1377" w14:textId="77777777" w:rsidR="00924321" w:rsidRPr="00DB41BD" w:rsidRDefault="00924321" w:rsidP="003D5412">
            <w:pPr>
              <w:spacing w:after="0" w:line="240" w:lineRule="auto"/>
              <w:jc w:val="right"/>
              <w:rPr>
                <w:rFonts w:ascii="Aptos" w:eastAsia="Times New Roman" w:hAnsi="Aptos" w:cs="Times New Roman"/>
                <w:b/>
                <w:bCs/>
                <w:color w:val="000000"/>
                <w:sz w:val="16"/>
                <w:szCs w:val="16"/>
              </w:rPr>
            </w:pPr>
            <w:r>
              <w:rPr>
                <w:rFonts w:ascii="Aptos" w:hAnsi="Aptos"/>
                <w:b/>
                <w:bCs/>
                <w:sz w:val="16"/>
                <w:szCs w:val="16"/>
              </w:rPr>
              <w:t xml:space="preserve"> </w:t>
            </w:r>
          </w:p>
        </w:tc>
        <w:tc>
          <w:tcPr>
            <w:tcW w:w="986" w:type="dxa"/>
            <w:shd w:val="clear" w:color="auto" w:fill="D9D9D9" w:themeFill="background1" w:themeFillShade="D9"/>
            <w:noWrap/>
            <w:vAlign w:val="bottom"/>
            <w:hideMark/>
          </w:tcPr>
          <w:p w14:paraId="79FA88A7" w14:textId="46A4AABB" w:rsidR="00924321" w:rsidRPr="00DB41BD" w:rsidRDefault="00924321" w:rsidP="003D5412">
            <w:pPr>
              <w:spacing w:after="0" w:line="240" w:lineRule="auto"/>
              <w:jc w:val="right"/>
              <w:rPr>
                <w:rFonts w:ascii="Aptos" w:eastAsia="Times New Roman" w:hAnsi="Aptos" w:cs="Times New Roman"/>
                <w:b/>
                <w:bCs/>
                <w:color w:val="000000"/>
                <w:sz w:val="16"/>
                <w:szCs w:val="16"/>
              </w:rPr>
            </w:pPr>
            <w:r w:rsidRPr="00DB41BD">
              <w:rPr>
                <w:rFonts w:ascii="Aptos" w:eastAsia="Times New Roman" w:hAnsi="Aptos" w:cs="Times New Roman"/>
                <w:b/>
                <w:bCs/>
                <w:color w:val="000000"/>
                <w:sz w:val="16"/>
                <w:szCs w:val="16"/>
              </w:rPr>
              <w:t>100</w:t>
            </w:r>
            <w:r w:rsidR="006A4779">
              <w:rPr>
                <w:rFonts w:ascii="Aptos" w:eastAsia="Times New Roman" w:hAnsi="Aptos" w:cs="Times New Roman"/>
                <w:b/>
                <w:bCs/>
                <w:color w:val="000000"/>
                <w:sz w:val="16"/>
                <w:szCs w:val="16"/>
              </w:rPr>
              <w:t>,</w:t>
            </w:r>
            <w:r w:rsidRPr="00DB41BD">
              <w:rPr>
                <w:rFonts w:ascii="Aptos" w:eastAsia="Times New Roman" w:hAnsi="Aptos" w:cs="Times New Roman"/>
                <w:b/>
                <w:bCs/>
                <w:color w:val="000000"/>
                <w:sz w:val="16"/>
                <w:szCs w:val="16"/>
              </w:rPr>
              <w:t>097</w:t>
            </w:r>
          </w:p>
        </w:tc>
        <w:tc>
          <w:tcPr>
            <w:tcW w:w="944" w:type="dxa"/>
            <w:shd w:val="clear" w:color="auto" w:fill="D9D9D9" w:themeFill="background1" w:themeFillShade="D9"/>
            <w:noWrap/>
            <w:vAlign w:val="bottom"/>
            <w:hideMark/>
          </w:tcPr>
          <w:p w14:paraId="1B59795D" w14:textId="77777777" w:rsidR="00924321" w:rsidRPr="00DB41BD" w:rsidRDefault="00924321" w:rsidP="003D5412">
            <w:pPr>
              <w:spacing w:after="0" w:line="240" w:lineRule="auto"/>
              <w:jc w:val="right"/>
              <w:rPr>
                <w:rFonts w:ascii="Aptos" w:eastAsia="Times New Roman" w:hAnsi="Aptos" w:cs="Times New Roman"/>
                <w:b/>
                <w:bCs/>
                <w:color w:val="000000"/>
                <w:sz w:val="16"/>
                <w:szCs w:val="16"/>
              </w:rPr>
            </w:pPr>
          </w:p>
        </w:tc>
      </w:tr>
      <w:tr w:rsidR="00924321" w:rsidRPr="00D658B0" w14:paraId="7A206D56" w14:textId="77777777" w:rsidTr="6E2E25C9">
        <w:trPr>
          <w:trHeight w:val="290"/>
          <w:jc w:val="center"/>
        </w:trPr>
        <w:tc>
          <w:tcPr>
            <w:tcW w:w="1817" w:type="dxa"/>
            <w:noWrap/>
            <w:vAlign w:val="bottom"/>
          </w:tcPr>
          <w:p w14:paraId="37CD0587" w14:textId="77777777" w:rsidR="00924321" w:rsidRPr="00790DA5" w:rsidRDefault="00924321" w:rsidP="003D5412">
            <w:pPr>
              <w:spacing w:after="0" w:line="240" w:lineRule="auto"/>
              <w:rPr>
                <w:rFonts w:ascii="Aptos Narrow" w:eastAsia="Times New Roman" w:hAnsi="Aptos Narrow" w:cs="Times New Roman"/>
                <w:color w:val="000000"/>
                <w:sz w:val="20"/>
                <w:szCs w:val="20"/>
              </w:rPr>
            </w:pPr>
            <w:r w:rsidRPr="00790DA5">
              <w:rPr>
                <w:rFonts w:ascii="Aptos Narrow" w:eastAsia="Times New Roman" w:hAnsi="Aptos Narrow" w:cs="Times New Roman"/>
                <w:color w:val="000000"/>
                <w:sz w:val="20"/>
                <w:szCs w:val="20"/>
              </w:rPr>
              <w:t>Breast-in situ</w:t>
            </w:r>
          </w:p>
        </w:tc>
        <w:tc>
          <w:tcPr>
            <w:tcW w:w="986" w:type="dxa"/>
            <w:noWrap/>
          </w:tcPr>
          <w:p w14:paraId="4F59E43C"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411</w:t>
            </w:r>
          </w:p>
        </w:tc>
        <w:tc>
          <w:tcPr>
            <w:tcW w:w="944" w:type="dxa"/>
            <w:noWrap/>
          </w:tcPr>
          <w:p w14:paraId="4695A39E"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p>
        </w:tc>
        <w:tc>
          <w:tcPr>
            <w:tcW w:w="970" w:type="dxa"/>
            <w:noWrap/>
            <w:vAlign w:val="bottom"/>
          </w:tcPr>
          <w:p w14:paraId="75B2CBB9"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490</w:t>
            </w:r>
          </w:p>
        </w:tc>
        <w:tc>
          <w:tcPr>
            <w:tcW w:w="944" w:type="dxa"/>
            <w:noWrap/>
            <w:vAlign w:val="bottom"/>
          </w:tcPr>
          <w:p w14:paraId="673E648D"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p>
        </w:tc>
        <w:tc>
          <w:tcPr>
            <w:tcW w:w="970" w:type="dxa"/>
            <w:noWrap/>
          </w:tcPr>
          <w:p w14:paraId="5FA4683C"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r w:rsidRPr="00260FF8">
              <w:rPr>
                <w:rFonts w:ascii="Aptos" w:hAnsi="Aptos"/>
                <w:sz w:val="16"/>
                <w:szCs w:val="16"/>
              </w:rPr>
              <w:t>464</w:t>
            </w:r>
          </w:p>
        </w:tc>
        <w:tc>
          <w:tcPr>
            <w:tcW w:w="944" w:type="dxa"/>
            <w:noWrap/>
          </w:tcPr>
          <w:p w14:paraId="413FBF08" w14:textId="77777777" w:rsidR="00924321" w:rsidRPr="00260FF8" w:rsidRDefault="00924321" w:rsidP="003D5412">
            <w:pPr>
              <w:spacing w:after="0" w:line="240" w:lineRule="auto"/>
              <w:jc w:val="right"/>
              <w:rPr>
                <w:rFonts w:ascii="Aptos" w:eastAsia="Times New Roman" w:hAnsi="Aptos" w:cs="Times New Roman"/>
                <w:color w:val="000000"/>
                <w:sz w:val="16"/>
                <w:szCs w:val="16"/>
              </w:rPr>
            </w:pPr>
          </w:p>
        </w:tc>
        <w:tc>
          <w:tcPr>
            <w:tcW w:w="1075" w:type="dxa"/>
            <w:noWrap/>
            <w:vAlign w:val="bottom"/>
          </w:tcPr>
          <w:p w14:paraId="45906BB3"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Pr>
                <w:rFonts w:ascii="Aptos Narrow" w:eastAsia="Times New Roman" w:hAnsi="Aptos Narrow" w:cs="Times New Roman"/>
                <w:color w:val="000000"/>
                <w:sz w:val="16"/>
                <w:szCs w:val="16"/>
              </w:rPr>
              <w:t>12</w:t>
            </w:r>
          </w:p>
        </w:tc>
        <w:tc>
          <w:tcPr>
            <w:tcW w:w="1026" w:type="dxa"/>
            <w:noWrap/>
            <w:vAlign w:val="bottom"/>
          </w:tcPr>
          <w:p w14:paraId="50808B0B"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p>
        </w:tc>
        <w:tc>
          <w:tcPr>
            <w:tcW w:w="965" w:type="dxa"/>
          </w:tcPr>
          <w:p w14:paraId="6E62F6BE" w14:textId="363695EF"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hAnsi="Aptos Narrow"/>
                <w:sz w:val="16"/>
                <w:szCs w:val="16"/>
              </w:rPr>
              <w:t>6</w:t>
            </w:r>
            <w:r w:rsidR="006A4779">
              <w:rPr>
                <w:rFonts w:ascii="Aptos Narrow" w:hAnsi="Aptos Narrow"/>
                <w:sz w:val="16"/>
                <w:szCs w:val="16"/>
              </w:rPr>
              <w:t>,</w:t>
            </w:r>
            <w:r w:rsidRPr="00260FF8">
              <w:rPr>
                <w:rFonts w:ascii="Aptos Narrow" w:hAnsi="Aptos Narrow"/>
                <w:sz w:val="16"/>
                <w:szCs w:val="16"/>
              </w:rPr>
              <w:t>449</w:t>
            </w:r>
          </w:p>
        </w:tc>
        <w:tc>
          <w:tcPr>
            <w:tcW w:w="965" w:type="dxa"/>
          </w:tcPr>
          <w:p w14:paraId="65A0B761"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p>
        </w:tc>
        <w:tc>
          <w:tcPr>
            <w:tcW w:w="986" w:type="dxa"/>
            <w:noWrap/>
            <w:vAlign w:val="bottom"/>
          </w:tcPr>
          <w:p w14:paraId="61A7F4DB" w14:textId="6722CF08"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7</w:t>
            </w:r>
            <w:r w:rsidR="006A4779">
              <w:rPr>
                <w:rFonts w:ascii="Aptos Narrow" w:eastAsia="Times New Roman" w:hAnsi="Aptos Narrow" w:cs="Times New Roman"/>
                <w:color w:val="000000"/>
                <w:sz w:val="16"/>
                <w:szCs w:val="16"/>
              </w:rPr>
              <w:t>,</w:t>
            </w:r>
            <w:r w:rsidRPr="00260FF8">
              <w:rPr>
                <w:rFonts w:ascii="Aptos Narrow" w:eastAsia="Times New Roman" w:hAnsi="Aptos Narrow" w:cs="Times New Roman"/>
                <w:color w:val="000000"/>
                <w:sz w:val="16"/>
                <w:szCs w:val="16"/>
              </w:rPr>
              <w:t>906</w:t>
            </w:r>
          </w:p>
        </w:tc>
        <w:tc>
          <w:tcPr>
            <w:tcW w:w="944" w:type="dxa"/>
            <w:noWrap/>
            <w:vAlign w:val="bottom"/>
          </w:tcPr>
          <w:p w14:paraId="03694FA0" w14:textId="77777777" w:rsidR="00924321" w:rsidRPr="00260FF8" w:rsidRDefault="00924321" w:rsidP="003D5412">
            <w:pPr>
              <w:spacing w:after="0" w:line="240" w:lineRule="auto"/>
              <w:jc w:val="right"/>
              <w:rPr>
                <w:rFonts w:ascii="Aptos Narrow" w:eastAsia="Times New Roman" w:hAnsi="Aptos Narrow" w:cs="Times New Roman"/>
                <w:color w:val="000000"/>
                <w:sz w:val="16"/>
                <w:szCs w:val="16"/>
              </w:rPr>
            </w:pPr>
            <w:r w:rsidRPr="00260FF8">
              <w:rPr>
                <w:rFonts w:ascii="Aptos Narrow" w:eastAsia="Times New Roman" w:hAnsi="Aptos Narrow" w:cs="Times New Roman"/>
                <w:color w:val="000000"/>
                <w:sz w:val="16"/>
                <w:szCs w:val="16"/>
              </w:rPr>
              <w:t xml:space="preserve"> </w:t>
            </w:r>
          </w:p>
        </w:tc>
      </w:tr>
    </w:tbl>
    <w:p w14:paraId="4E2EBB80" w14:textId="02883486" w:rsidR="00924321" w:rsidRPr="0091552E" w:rsidRDefault="0091552E" w:rsidP="0091552E">
      <w:pPr>
        <w:spacing w:after="0" w:line="240" w:lineRule="auto"/>
        <w:rPr>
          <w:rFonts w:ascii="Aptos" w:hAnsi="Aptos"/>
          <w:sz w:val="16"/>
          <w:szCs w:val="16"/>
        </w:rPr>
      </w:pPr>
      <w:r w:rsidRPr="0091552E">
        <w:rPr>
          <w:rFonts w:ascii="Aptos" w:hAnsi="Aptos"/>
          <w:sz w:val="16"/>
          <w:szCs w:val="16"/>
        </w:rPr>
        <w:t>Source: Massachusetts Cancer Registry; *Note that the incidence counts for invasive melanoma of the skin for 2018-2021 are incomplete due to issues related to pathology laboratory data reporting.  The total column includes other and unknown race/ethnicities. </w:t>
      </w:r>
    </w:p>
    <w:p w14:paraId="20EB7C6A" w14:textId="77777777" w:rsidR="00924321" w:rsidRDefault="00924321" w:rsidP="00D658B0">
      <w:pPr>
        <w:pStyle w:val="ListParagraph"/>
        <w:spacing w:after="0" w:line="240" w:lineRule="auto"/>
        <w:rPr>
          <w:sz w:val="24"/>
          <w:szCs w:val="24"/>
        </w:rPr>
      </w:pPr>
    </w:p>
    <w:p w14:paraId="6D0E7097" w14:textId="77777777" w:rsidR="00924321" w:rsidRDefault="00924321" w:rsidP="00D658B0">
      <w:pPr>
        <w:pStyle w:val="ListParagraph"/>
        <w:spacing w:after="0" w:line="240" w:lineRule="auto"/>
        <w:rPr>
          <w:sz w:val="24"/>
          <w:szCs w:val="24"/>
        </w:rPr>
      </w:pPr>
    </w:p>
    <w:p w14:paraId="1A42BA52" w14:textId="77777777" w:rsidR="00924321" w:rsidRDefault="00924321" w:rsidP="00D658B0">
      <w:pPr>
        <w:pStyle w:val="ListParagraph"/>
        <w:spacing w:after="0" w:line="240" w:lineRule="auto"/>
        <w:rPr>
          <w:sz w:val="24"/>
          <w:szCs w:val="24"/>
        </w:rPr>
      </w:pPr>
    </w:p>
    <w:p w14:paraId="6EF76807" w14:textId="2D383491" w:rsidR="1D2D3CA4" w:rsidRDefault="1D2D3CA4" w:rsidP="1D2D3CA4">
      <w:pPr>
        <w:pStyle w:val="ListParagraph"/>
        <w:spacing w:after="0" w:line="240" w:lineRule="auto"/>
        <w:rPr>
          <w:sz w:val="24"/>
          <w:szCs w:val="24"/>
        </w:rPr>
      </w:pPr>
    </w:p>
    <w:tbl>
      <w:tblPr>
        <w:tblW w:w="13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149"/>
        <w:gridCol w:w="921"/>
        <w:gridCol w:w="947"/>
        <w:gridCol w:w="921"/>
        <w:gridCol w:w="1036"/>
        <w:gridCol w:w="973"/>
        <w:gridCol w:w="952"/>
        <w:gridCol w:w="937"/>
        <w:gridCol w:w="1168"/>
        <w:gridCol w:w="802"/>
        <w:gridCol w:w="935"/>
        <w:gridCol w:w="1040"/>
      </w:tblGrid>
      <w:tr w:rsidR="002B0652" w:rsidRPr="00790DA5" w14:paraId="1C0DC7E1" w14:textId="77777777" w:rsidTr="6E2E25C9">
        <w:trPr>
          <w:trHeight w:val="300"/>
          <w:jc w:val="center"/>
        </w:trPr>
        <w:tc>
          <w:tcPr>
            <w:tcW w:w="12955" w:type="dxa"/>
            <w:gridSpan w:val="13"/>
            <w:shd w:val="clear" w:color="auto" w:fill="D9D9D9" w:themeFill="background1" w:themeFillShade="D9"/>
            <w:noWrap/>
            <w:vAlign w:val="bottom"/>
            <w:hideMark/>
          </w:tcPr>
          <w:p w14:paraId="7235FBE7" w14:textId="592F10D2" w:rsidR="002B0652" w:rsidRPr="007E16D1" w:rsidRDefault="01327C1D" w:rsidP="00635FBD">
            <w:pPr>
              <w:pStyle w:val="Heading3"/>
              <w:jc w:val="center"/>
              <w:rPr>
                <w:b/>
                <w:bCs/>
                <w:sz w:val="20"/>
                <w:szCs w:val="20"/>
              </w:rPr>
            </w:pPr>
            <w:bookmarkStart w:id="55" w:name="_Toc274335850"/>
            <w:r w:rsidRPr="6E2E25C9">
              <w:rPr>
                <w:b/>
                <w:bCs/>
                <w:color w:val="auto"/>
                <w:sz w:val="20"/>
                <w:szCs w:val="20"/>
              </w:rPr>
              <w:t xml:space="preserve">Appendix </w:t>
            </w:r>
            <w:r w:rsidR="2D57748D" w:rsidRPr="6E2E25C9">
              <w:rPr>
                <w:b/>
                <w:bCs/>
                <w:color w:val="auto"/>
                <w:sz w:val="20"/>
                <w:szCs w:val="20"/>
              </w:rPr>
              <w:t>C</w:t>
            </w:r>
            <w:r w:rsidRPr="6E2E25C9">
              <w:rPr>
                <w:b/>
                <w:bCs/>
                <w:color w:val="auto"/>
                <w:sz w:val="20"/>
                <w:szCs w:val="20"/>
              </w:rPr>
              <w:t>: Frequency of Invasive Cancer Types-</w:t>
            </w:r>
            <w:r w:rsidR="2D57748D" w:rsidRPr="6E2E25C9">
              <w:rPr>
                <w:b/>
                <w:bCs/>
                <w:color w:val="auto"/>
                <w:sz w:val="20"/>
                <w:szCs w:val="20"/>
              </w:rPr>
              <w:t xml:space="preserve">Massachusetts </w:t>
            </w:r>
            <w:r w:rsidRPr="6E2E25C9">
              <w:rPr>
                <w:b/>
                <w:bCs/>
                <w:color w:val="auto"/>
                <w:sz w:val="20"/>
                <w:szCs w:val="20"/>
              </w:rPr>
              <w:t>Male</w:t>
            </w:r>
            <w:r w:rsidR="2D57748D" w:rsidRPr="6E2E25C9">
              <w:rPr>
                <w:b/>
                <w:bCs/>
                <w:color w:val="auto"/>
                <w:sz w:val="20"/>
                <w:szCs w:val="20"/>
              </w:rPr>
              <w:t xml:space="preserve"> Population</w:t>
            </w:r>
            <w:r w:rsidRPr="6E2E25C9">
              <w:rPr>
                <w:b/>
                <w:bCs/>
                <w:color w:val="auto"/>
                <w:sz w:val="20"/>
                <w:szCs w:val="20"/>
              </w:rPr>
              <w:t>, 2017-2021</w:t>
            </w:r>
            <w:bookmarkEnd w:id="55"/>
          </w:p>
        </w:tc>
      </w:tr>
      <w:tr w:rsidR="00B106C1" w:rsidRPr="00790DA5" w14:paraId="64AA097C" w14:textId="77777777" w:rsidTr="6E2E25C9">
        <w:trPr>
          <w:trHeight w:val="290"/>
          <w:jc w:val="center"/>
        </w:trPr>
        <w:tc>
          <w:tcPr>
            <w:tcW w:w="1680" w:type="dxa"/>
            <w:noWrap/>
            <w:vAlign w:val="bottom"/>
            <w:hideMark/>
          </w:tcPr>
          <w:p w14:paraId="57B9B90F" w14:textId="77777777" w:rsidR="00B106C1" w:rsidRPr="00A42912" w:rsidRDefault="00B106C1" w:rsidP="00B106C1">
            <w:pPr>
              <w:spacing w:after="0" w:line="240" w:lineRule="auto"/>
              <w:rPr>
                <w:rFonts w:ascii="Aptos" w:eastAsia="Times New Roman" w:hAnsi="Aptos" w:cs="Times New Roman"/>
                <w:sz w:val="16"/>
                <w:szCs w:val="16"/>
              </w:rPr>
            </w:pPr>
          </w:p>
        </w:tc>
        <w:tc>
          <w:tcPr>
            <w:tcW w:w="1981" w:type="dxa"/>
            <w:gridSpan w:val="2"/>
            <w:noWrap/>
            <w:vAlign w:val="bottom"/>
            <w:hideMark/>
          </w:tcPr>
          <w:p w14:paraId="0AFD68BE" w14:textId="6273DC8F" w:rsidR="00B106C1" w:rsidRPr="00A42912" w:rsidRDefault="00F117DB" w:rsidP="00B106C1">
            <w:pPr>
              <w:spacing w:after="0" w:line="240" w:lineRule="auto"/>
              <w:jc w:val="center"/>
              <w:rPr>
                <w:rFonts w:ascii="Aptos" w:eastAsia="Times New Roman" w:hAnsi="Aptos" w:cs="Times New Roman"/>
                <w:b/>
                <w:bCs/>
                <w:color w:val="000000"/>
                <w:sz w:val="16"/>
                <w:szCs w:val="16"/>
              </w:rPr>
            </w:pPr>
            <w:r>
              <w:rPr>
                <w:rFonts w:ascii="Aptos" w:eastAsia="Times New Roman" w:hAnsi="Aptos" w:cs="Times New Roman"/>
                <w:b/>
                <w:bCs/>
                <w:color w:val="000000"/>
                <w:sz w:val="16"/>
                <w:szCs w:val="16"/>
              </w:rPr>
              <w:t>Asian NH</w:t>
            </w:r>
          </w:p>
        </w:tc>
        <w:tc>
          <w:tcPr>
            <w:tcW w:w="1787" w:type="dxa"/>
            <w:gridSpan w:val="2"/>
            <w:noWrap/>
            <w:vAlign w:val="bottom"/>
            <w:hideMark/>
          </w:tcPr>
          <w:p w14:paraId="36A7F0E7" w14:textId="0869F41A" w:rsidR="00B106C1" w:rsidRPr="00A42912" w:rsidRDefault="00B106C1" w:rsidP="00B106C1">
            <w:pPr>
              <w:spacing w:after="0" w:line="240" w:lineRule="auto"/>
              <w:jc w:val="center"/>
              <w:rPr>
                <w:rFonts w:ascii="Aptos" w:eastAsia="Times New Roman" w:hAnsi="Aptos" w:cs="Times New Roman"/>
                <w:b/>
                <w:bCs/>
                <w:color w:val="000000"/>
                <w:sz w:val="16"/>
                <w:szCs w:val="16"/>
              </w:rPr>
            </w:pPr>
            <w:r w:rsidRPr="00A42912">
              <w:rPr>
                <w:rFonts w:ascii="Aptos" w:eastAsia="Times New Roman" w:hAnsi="Aptos" w:cs="Times New Roman"/>
                <w:b/>
                <w:bCs/>
                <w:color w:val="000000"/>
                <w:sz w:val="16"/>
                <w:szCs w:val="16"/>
              </w:rPr>
              <w:t>Black</w:t>
            </w:r>
            <w:r w:rsidR="00C05B1E">
              <w:rPr>
                <w:rFonts w:ascii="Aptos" w:eastAsia="Times New Roman" w:hAnsi="Aptos" w:cs="Times New Roman"/>
                <w:b/>
                <w:bCs/>
                <w:color w:val="000000"/>
                <w:sz w:val="16"/>
                <w:szCs w:val="16"/>
              </w:rPr>
              <w:t xml:space="preserve"> </w:t>
            </w:r>
            <w:r w:rsidRPr="00A42912">
              <w:rPr>
                <w:rFonts w:ascii="Aptos" w:eastAsia="Times New Roman" w:hAnsi="Aptos" w:cs="Times New Roman"/>
                <w:b/>
                <w:bCs/>
                <w:color w:val="000000"/>
                <w:sz w:val="16"/>
                <w:szCs w:val="16"/>
              </w:rPr>
              <w:t>NH</w:t>
            </w:r>
          </w:p>
        </w:tc>
        <w:tc>
          <w:tcPr>
            <w:tcW w:w="1923" w:type="dxa"/>
            <w:gridSpan w:val="2"/>
            <w:noWrap/>
            <w:vAlign w:val="bottom"/>
            <w:hideMark/>
          </w:tcPr>
          <w:p w14:paraId="63D1AA61" w14:textId="42CF9AA0" w:rsidR="00B106C1" w:rsidRPr="00A42912" w:rsidRDefault="009E0A1B" w:rsidP="00B106C1">
            <w:pPr>
              <w:spacing w:after="0" w:line="240" w:lineRule="auto"/>
              <w:jc w:val="center"/>
              <w:rPr>
                <w:rFonts w:ascii="Aptos" w:eastAsia="Times New Roman" w:hAnsi="Aptos" w:cs="Times New Roman"/>
                <w:b/>
                <w:bCs/>
                <w:color w:val="000000"/>
                <w:sz w:val="16"/>
                <w:szCs w:val="16"/>
              </w:rPr>
            </w:pPr>
            <w:r>
              <w:rPr>
                <w:rFonts w:ascii="Aptos" w:eastAsia="Times New Roman" w:hAnsi="Aptos" w:cs="Times New Roman"/>
                <w:b/>
                <w:bCs/>
                <w:color w:val="000000"/>
                <w:sz w:val="16"/>
                <w:szCs w:val="16"/>
              </w:rPr>
              <w:t>Hispanic</w:t>
            </w:r>
          </w:p>
        </w:tc>
        <w:tc>
          <w:tcPr>
            <w:tcW w:w="1808" w:type="dxa"/>
            <w:gridSpan w:val="2"/>
            <w:noWrap/>
            <w:vAlign w:val="bottom"/>
            <w:hideMark/>
          </w:tcPr>
          <w:p w14:paraId="7D822A9E" w14:textId="63C6320E" w:rsidR="00B106C1" w:rsidRPr="00A42912" w:rsidRDefault="009E0A1B" w:rsidP="00B106C1">
            <w:pPr>
              <w:spacing w:after="0" w:line="240" w:lineRule="auto"/>
              <w:jc w:val="center"/>
              <w:rPr>
                <w:rFonts w:ascii="Aptos" w:eastAsia="Times New Roman" w:hAnsi="Aptos" w:cs="Times New Roman"/>
                <w:b/>
                <w:bCs/>
                <w:color w:val="000000"/>
                <w:sz w:val="16"/>
                <w:szCs w:val="16"/>
              </w:rPr>
            </w:pPr>
            <w:r>
              <w:rPr>
                <w:rFonts w:ascii="Aptos" w:eastAsia="Times New Roman" w:hAnsi="Aptos" w:cs="Times New Roman"/>
                <w:b/>
                <w:bCs/>
                <w:color w:val="000000"/>
                <w:sz w:val="16"/>
                <w:szCs w:val="16"/>
              </w:rPr>
              <w:t>Native American NH</w:t>
            </w:r>
          </w:p>
        </w:tc>
        <w:tc>
          <w:tcPr>
            <w:tcW w:w="1886" w:type="dxa"/>
            <w:gridSpan w:val="2"/>
            <w:vAlign w:val="bottom"/>
          </w:tcPr>
          <w:p w14:paraId="16D40963" w14:textId="21A6A407" w:rsidR="00B106C1" w:rsidRPr="00A42912" w:rsidRDefault="00B106C1" w:rsidP="00B106C1">
            <w:pPr>
              <w:spacing w:after="0" w:line="240" w:lineRule="auto"/>
              <w:jc w:val="center"/>
              <w:rPr>
                <w:rFonts w:ascii="Aptos" w:eastAsia="Times New Roman" w:hAnsi="Aptos" w:cs="Times New Roman"/>
                <w:b/>
                <w:bCs/>
                <w:color w:val="000000"/>
                <w:sz w:val="16"/>
                <w:szCs w:val="16"/>
              </w:rPr>
            </w:pPr>
            <w:r w:rsidRPr="00A42912">
              <w:rPr>
                <w:rFonts w:ascii="Aptos" w:eastAsia="Times New Roman" w:hAnsi="Aptos" w:cs="Times New Roman"/>
                <w:b/>
                <w:bCs/>
                <w:color w:val="000000"/>
                <w:sz w:val="16"/>
                <w:szCs w:val="16"/>
              </w:rPr>
              <w:t>White</w:t>
            </w:r>
            <w:r w:rsidR="00C05B1E">
              <w:rPr>
                <w:rFonts w:ascii="Aptos" w:eastAsia="Times New Roman" w:hAnsi="Aptos" w:cs="Times New Roman"/>
                <w:b/>
                <w:bCs/>
                <w:color w:val="000000"/>
                <w:sz w:val="16"/>
                <w:szCs w:val="16"/>
              </w:rPr>
              <w:t xml:space="preserve"> </w:t>
            </w:r>
            <w:r w:rsidRPr="00A42912">
              <w:rPr>
                <w:rFonts w:ascii="Aptos" w:eastAsia="Times New Roman" w:hAnsi="Aptos" w:cs="Times New Roman"/>
                <w:b/>
                <w:bCs/>
                <w:color w:val="000000"/>
                <w:sz w:val="16"/>
                <w:szCs w:val="16"/>
              </w:rPr>
              <w:t>NH</w:t>
            </w:r>
          </w:p>
        </w:tc>
        <w:tc>
          <w:tcPr>
            <w:tcW w:w="1890" w:type="dxa"/>
            <w:gridSpan w:val="2"/>
            <w:noWrap/>
            <w:vAlign w:val="bottom"/>
            <w:hideMark/>
          </w:tcPr>
          <w:p w14:paraId="05A9F85F" w14:textId="56793041" w:rsidR="00B106C1" w:rsidRPr="00A42912" w:rsidRDefault="002B0652" w:rsidP="00B106C1">
            <w:pPr>
              <w:spacing w:after="0" w:line="240" w:lineRule="auto"/>
              <w:jc w:val="center"/>
              <w:rPr>
                <w:rFonts w:ascii="Aptos" w:eastAsia="Times New Roman" w:hAnsi="Aptos" w:cs="Times New Roman"/>
                <w:b/>
                <w:bCs/>
                <w:color w:val="000000"/>
                <w:sz w:val="16"/>
                <w:szCs w:val="16"/>
              </w:rPr>
            </w:pPr>
            <w:r>
              <w:rPr>
                <w:rFonts w:ascii="Aptos" w:eastAsia="Times New Roman" w:hAnsi="Aptos" w:cs="Times New Roman"/>
                <w:b/>
                <w:bCs/>
                <w:color w:val="000000"/>
                <w:sz w:val="16"/>
                <w:szCs w:val="16"/>
              </w:rPr>
              <w:t>Total</w:t>
            </w:r>
          </w:p>
        </w:tc>
      </w:tr>
      <w:tr w:rsidR="003E1417" w:rsidRPr="00790DA5" w14:paraId="077357E3" w14:textId="77777777" w:rsidTr="6E2E25C9">
        <w:trPr>
          <w:trHeight w:val="290"/>
          <w:jc w:val="center"/>
        </w:trPr>
        <w:tc>
          <w:tcPr>
            <w:tcW w:w="1680" w:type="dxa"/>
            <w:noWrap/>
            <w:vAlign w:val="bottom"/>
            <w:hideMark/>
          </w:tcPr>
          <w:p w14:paraId="6A3AC3FE" w14:textId="77777777" w:rsidR="003E1417" w:rsidRPr="007D1AFC" w:rsidRDefault="003E1417" w:rsidP="003E1417">
            <w:pPr>
              <w:spacing w:after="0" w:line="240" w:lineRule="auto"/>
              <w:jc w:val="center"/>
              <w:rPr>
                <w:rFonts w:ascii="Aptos Narrow" w:eastAsia="Times New Roman" w:hAnsi="Aptos Narrow" w:cs="Times New Roman"/>
                <w:b/>
                <w:bCs/>
                <w:color w:val="000000"/>
                <w:sz w:val="20"/>
                <w:szCs w:val="20"/>
              </w:rPr>
            </w:pPr>
            <w:r w:rsidRPr="007D1AFC">
              <w:rPr>
                <w:rFonts w:ascii="Aptos Narrow" w:eastAsia="Times New Roman" w:hAnsi="Aptos Narrow" w:cs="Times New Roman"/>
                <w:b/>
                <w:bCs/>
                <w:color w:val="000000"/>
                <w:sz w:val="20"/>
                <w:szCs w:val="20"/>
              </w:rPr>
              <w:t>Cancer Type</w:t>
            </w:r>
          </w:p>
        </w:tc>
        <w:tc>
          <w:tcPr>
            <w:tcW w:w="1100" w:type="dxa"/>
            <w:noWrap/>
            <w:vAlign w:val="bottom"/>
            <w:hideMark/>
          </w:tcPr>
          <w:p w14:paraId="6B7DE154" w14:textId="77777777" w:rsidR="003E1417" w:rsidRPr="00A42912" w:rsidRDefault="003E1417" w:rsidP="003E1417">
            <w:pPr>
              <w:spacing w:after="0" w:line="240" w:lineRule="auto"/>
              <w:jc w:val="center"/>
              <w:rPr>
                <w:rFonts w:ascii="Aptos" w:eastAsia="Times New Roman" w:hAnsi="Aptos" w:cs="Times New Roman"/>
                <w:b/>
                <w:bCs/>
                <w:color w:val="000000"/>
                <w:sz w:val="16"/>
                <w:szCs w:val="16"/>
              </w:rPr>
            </w:pPr>
            <w:r w:rsidRPr="00A42912">
              <w:rPr>
                <w:rFonts w:ascii="Aptos" w:eastAsia="Times New Roman" w:hAnsi="Aptos" w:cs="Times New Roman"/>
                <w:b/>
                <w:bCs/>
                <w:color w:val="000000"/>
                <w:sz w:val="16"/>
                <w:szCs w:val="16"/>
              </w:rPr>
              <w:t>Number</w:t>
            </w:r>
          </w:p>
        </w:tc>
        <w:tc>
          <w:tcPr>
            <w:tcW w:w="881" w:type="dxa"/>
            <w:noWrap/>
            <w:vAlign w:val="bottom"/>
            <w:hideMark/>
          </w:tcPr>
          <w:p w14:paraId="573A4F99" w14:textId="77777777" w:rsidR="003E1417" w:rsidRPr="00A42912" w:rsidRDefault="003E1417" w:rsidP="003E1417">
            <w:pPr>
              <w:spacing w:after="0" w:line="240" w:lineRule="auto"/>
              <w:jc w:val="center"/>
              <w:rPr>
                <w:rFonts w:ascii="Aptos" w:eastAsia="Times New Roman" w:hAnsi="Aptos" w:cs="Times New Roman"/>
                <w:b/>
                <w:bCs/>
                <w:color w:val="000000"/>
                <w:sz w:val="16"/>
                <w:szCs w:val="16"/>
              </w:rPr>
            </w:pPr>
            <w:r w:rsidRPr="00A42912">
              <w:rPr>
                <w:rFonts w:ascii="Aptos" w:eastAsia="Times New Roman" w:hAnsi="Aptos" w:cs="Times New Roman"/>
                <w:b/>
                <w:bCs/>
                <w:color w:val="000000"/>
                <w:sz w:val="16"/>
                <w:szCs w:val="16"/>
              </w:rPr>
              <w:t>Percent</w:t>
            </w:r>
          </w:p>
        </w:tc>
        <w:tc>
          <w:tcPr>
            <w:tcW w:w="906" w:type="dxa"/>
            <w:noWrap/>
            <w:vAlign w:val="bottom"/>
            <w:hideMark/>
          </w:tcPr>
          <w:p w14:paraId="730C72A0" w14:textId="77777777" w:rsidR="003E1417" w:rsidRPr="00A42912" w:rsidRDefault="003E1417" w:rsidP="003E1417">
            <w:pPr>
              <w:spacing w:after="0" w:line="240" w:lineRule="auto"/>
              <w:jc w:val="center"/>
              <w:rPr>
                <w:rFonts w:ascii="Aptos" w:eastAsia="Times New Roman" w:hAnsi="Aptos" w:cs="Times New Roman"/>
                <w:b/>
                <w:bCs/>
                <w:color w:val="000000"/>
                <w:sz w:val="16"/>
                <w:szCs w:val="16"/>
              </w:rPr>
            </w:pPr>
            <w:r w:rsidRPr="00A42912">
              <w:rPr>
                <w:rFonts w:ascii="Aptos" w:eastAsia="Times New Roman" w:hAnsi="Aptos" w:cs="Times New Roman"/>
                <w:b/>
                <w:bCs/>
                <w:color w:val="000000"/>
                <w:sz w:val="16"/>
                <w:szCs w:val="16"/>
              </w:rPr>
              <w:t>Number</w:t>
            </w:r>
          </w:p>
        </w:tc>
        <w:tc>
          <w:tcPr>
            <w:tcW w:w="881" w:type="dxa"/>
            <w:noWrap/>
            <w:vAlign w:val="bottom"/>
            <w:hideMark/>
          </w:tcPr>
          <w:p w14:paraId="3F96605B" w14:textId="77777777" w:rsidR="003E1417" w:rsidRPr="00A42912" w:rsidRDefault="003E1417" w:rsidP="003E1417">
            <w:pPr>
              <w:spacing w:after="0" w:line="240" w:lineRule="auto"/>
              <w:jc w:val="center"/>
              <w:rPr>
                <w:rFonts w:ascii="Aptos" w:eastAsia="Times New Roman" w:hAnsi="Aptos" w:cs="Times New Roman"/>
                <w:b/>
                <w:bCs/>
                <w:color w:val="000000"/>
                <w:sz w:val="16"/>
                <w:szCs w:val="16"/>
              </w:rPr>
            </w:pPr>
            <w:r w:rsidRPr="00A42912">
              <w:rPr>
                <w:rFonts w:ascii="Aptos" w:eastAsia="Times New Roman" w:hAnsi="Aptos" w:cs="Times New Roman"/>
                <w:b/>
                <w:bCs/>
                <w:color w:val="000000"/>
                <w:sz w:val="16"/>
                <w:szCs w:val="16"/>
              </w:rPr>
              <w:t>Percent</w:t>
            </w:r>
          </w:p>
        </w:tc>
        <w:tc>
          <w:tcPr>
            <w:tcW w:w="992" w:type="dxa"/>
            <w:noWrap/>
          </w:tcPr>
          <w:p w14:paraId="06FB6332" w14:textId="5926657F" w:rsidR="003E1417" w:rsidRPr="00CE6D95" w:rsidRDefault="003E1417" w:rsidP="003E1417">
            <w:pPr>
              <w:spacing w:after="0" w:line="240" w:lineRule="auto"/>
              <w:jc w:val="center"/>
              <w:rPr>
                <w:rFonts w:ascii="Aptos" w:eastAsia="Times New Roman" w:hAnsi="Aptos" w:cs="Times New Roman"/>
                <w:b/>
                <w:bCs/>
                <w:color w:val="000000"/>
                <w:sz w:val="16"/>
                <w:szCs w:val="16"/>
              </w:rPr>
            </w:pPr>
            <w:r w:rsidRPr="00CE6D95">
              <w:rPr>
                <w:rFonts w:ascii="Aptos" w:hAnsi="Aptos"/>
                <w:sz w:val="16"/>
                <w:szCs w:val="16"/>
              </w:rPr>
              <w:t>Number</w:t>
            </w:r>
          </w:p>
        </w:tc>
        <w:tc>
          <w:tcPr>
            <w:tcW w:w="931" w:type="dxa"/>
            <w:noWrap/>
          </w:tcPr>
          <w:p w14:paraId="75192A5C" w14:textId="6367B80D" w:rsidR="003E1417" w:rsidRPr="00CE6D95" w:rsidRDefault="003E1417" w:rsidP="003E1417">
            <w:pPr>
              <w:spacing w:after="0" w:line="240" w:lineRule="auto"/>
              <w:jc w:val="center"/>
              <w:rPr>
                <w:rFonts w:ascii="Aptos" w:eastAsia="Times New Roman" w:hAnsi="Aptos" w:cs="Times New Roman"/>
                <w:b/>
                <w:bCs/>
                <w:color w:val="000000"/>
                <w:sz w:val="16"/>
                <w:szCs w:val="16"/>
              </w:rPr>
            </w:pPr>
            <w:r w:rsidRPr="00CE6D95">
              <w:rPr>
                <w:rFonts w:ascii="Aptos" w:hAnsi="Aptos"/>
                <w:sz w:val="16"/>
                <w:szCs w:val="16"/>
              </w:rPr>
              <w:t>Percent</w:t>
            </w:r>
          </w:p>
        </w:tc>
        <w:tc>
          <w:tcPr>
            <w:tcW w:w="911" w:type="dxa"/>
            <w:noWrap/>
            <w:vAlign w:val="bottom"/>
          </w:tcPr>
          <w:p w14:paraId="617B0A46" w14:textId="2A0D87A7" w:rsidR="003E1417" w:rsidRPr="00CE6D95" w:rsidRDefault="002C73CB" w:rsidP="003E1417">
            <w:pPr>
              <w:spacing w:after="0" w:line="240" w:lineRule="auto"/>
              <w:jc w:val="center"/>
              <w:rPr>
                <w:rFonts w:ascii="Aptos" w:eastAsia="Times New Roman" w:hAnsi="Aptos" w:cs="Times New Roman"/>
                <w:b/>
                <w:bCs/>
                <w:color w:val="000000"/>
                <w:sz w:val="16"/>
                <w:szCs w:val="16"/>
              </w:rPr>
            </w:pPr>
            <w:r w:rsidRPr="00CE6D95">
              <w:rPr>
                <w:rFonts w:ascii="Aptos" w:eastAsia="Times New Roman" w:hAnsi="Aptos" w:cs="Times New Roman"/>
                <w:b/>
                <w:bCs/>
                <w:color w:val="000000"/>
                <w:sz w:val="16"/>
                <w:szCs w:val="16"/>
              </w:rPr>
              <w:t>Number</w:t>
            </w:r>
          </w:p>
        </w:tc>
        <w:tc>
          <w:tcPr>
            <w:tcW w:w="897" w:type="dxa"/>
            <w:noWrap/>
            <w:vAlign w:val="bottom"/>
          </w:tcPr>
          <w:p w14:paraId="48460D33" w14:textId="41C3F94C" w:rsidR="003E1417" w:rsidRPr="00CE6D95" w:rsidRDefault="002C73CB" w:rsidP="003E1417">
            <w:pPr>
              <w:spacing w:after="0" w:line="240" w:lineRule="auto"/>
              <w:jc w:val="center"/>
              <w:rPr>
                <w:rFonts w:ascii="Aptos" w:eastAsia="Times New Roman" w:hAnsi="Aptos" w:cs="Times New Roman"/>
                <w:b/>
                <w:bCs/>
                <w:color w:val="000000"/>
                <w:sz w:val="16"/>
                <w:szCs w:val="16"/>
              </w:rPr>
            </w:pPr>
            <w:r w:rsidRPr="00CE6D95">
              <w:rPr>
                <w:rFonts w:ascii="Aptos" w:eastAsia="Times New Roman" w:hAnsi="Aptos" w:cs="Times New Roman"/>
                <w:b/>
                <w:bCs/>
                <w:color w:val="000000"/>
                <w:sz w:val="16"/>
                <w:szCs w:val="16"/>
              </w:rPr>
              <w:t>Percent</w:t>
            </w:r>
          </w:p>
        </w:tc>
        <w:tc>
          <w:tcPr>
            <w:tcW w:w="1118" w:type="dxa"/>
          </w:tcPr>
          <w:p w14:paraId="2C847BF1" w14:textId="1CA00A57" w:rsidR="003E1417" w:rsidRPr="00CE6D95" w:rsidRDefault="003E1417" w:rsidP="003E1417">
            <w:pPr>
              <w:spacing w:after="0" w:line="240" w:lineRule="auto"/>
              <w:jc w:val="center"/>
              <w:rPr>
                <w:rFonts w:ascii="Aptos" w:eastAsia="Times New Roman" w:hAnsi="Aptos" w:cs="Times New Roman"/>
                <w:b/>
                <w:bCs/>
                <w:color w:val="000000"/>
                <w:sz w:val="16"/>
                <w:szCs w:val="16"/>
              </w:rPr>
            </w:pPr>
            <w:r w:rsidRPr="00CE6D95">
              <w:rPr>
                <w:sz w:val="16"/>
                <w:szCs w:val="16"/>
              </w:rPr>
              <w:t>Number</w:t>
            </w:r>
          </w:p>
        </w:tc>
        <w:tc>
          <w:tcPr>
            <w:tcW w:w="768" w:type="dxa"/>
          </w:tcPr>
          <w:p w14:paraId="5198A76B" w14:textId="42B96873" w:rsidR="003E1417" w:rsidRPr="00CE6D95" w:rsidRDefault="003E1417" w:rsidP="003E1417">
            <w:pPr>
              <w:spacing w:after="0" w:line="240" w:lineRule="auto"/>
              <w:jc w:val="center"/>
              <w:rPr>
                <w:rFonts w:ascii="Aptos" w:eastAsia="Times New Roman" w:hAnsi="Aptos" w:cs="Times New Roman"/>
                <w:b/>
                <w:bCs/>
                <w:color w:val="000000"/>
                <w:sz w:val="16"/>
                <w:szCs w:val="16"/>
              </w:rPr>
            </w:pPr>
            <w:r w:rsidRPr="00CE6D95">
              <w:rPr>
                <w:sz w:val="16"/>
                <w:szCs w:val="16"/>
              </w:rPr>
              <w:t>Percent</w:t>
            </w:r>
          </w:p>
        </w:tc>
        <w:tc>
          <w:tcPr>
            <w:tcW w:w="895" w:type="dxa"/>
            <w:noWrap/>
            <w:vAlign w:val="bottom"/>
            <w:hideMark/>
          </w:tcPr>
          <w:p w14:paraId="42753B56" w14:textId="5C44AC73" w:rsidR="003E1417" w:rsidRPr="00CE6D95" w:rsidRDefault="003E1417" w:rsidP="003E1417">
            <w:pPr>
              <w:spacing w:after="0" w:line="240" w:lineRule="auto"/>
              <w:jc w:val="center"/>
              <w:rPr>
                <w:rFonts w:ascii="Aptos" w:eastAsia="Times New Roman" w:hAnsi="Aptos" w:cs="Times New Roman"/>
                <w:b/>
                <w:bCs/>
                <w:color w:val="000000"/>
                <w:sz w:val="16"/>
                <w:szCs w:val="16"/>
              </w:rPr>
            </w:pPr>
            <w:r w:rsidRPr="00CE6D95">
              <w:rPr>
                <w:rFonts w:ascii="Aptos" w:eastAsia="Times New Roman" w:hAnsi="Aptos" w:cs="Times New Roman"/>
                <w:b/>
                <w:bCs/>
                <w:color w:val="000000"/>
                <w:sz w:val="16"/>
                <w:szCs w:val="16"/>
              </w:rPr>
              <w:t>Number</w:t>
            </w:r>
          </w:p>
        </w:tc>
        <w:tc>
          <w:tcPr>
            <w:tcW w:w="994" w:type="dxa"/>
            <w:noWrap/>
            <w:vAlign w:val="bottom"/>
            <w:hideMark/>
          </w:tcPr>
          <w:p w14:paraId="26723BF8" w14:textId="77777777" w:rsidR="003E1417" w:rsidRPr="00CE6D95" w:rsidRDefault="003E1417" w:rsidP="003E1417">
            <w:pPr>
              <w:spacing w:after="0" w:line="240" w:lineRule="auto"/>
              <w:jc w:val="center"/>
              <w:rPr>
                <w:rFonts w:ascii="Aptos" w:eastAsia="Times New Roman" w:hAnsi="Aptos" w:cs="Times New Roman"/>
                <w:b/>
                <w:bCs/>
                <w:color w:val="000000"/>
                <w:sz w:val="16"/>
                <w:szCs w:val="16"/>
              </w:rPr>
            </w:pPr>
            <w:r w:rsidRPr="00CE6D95">
              <w:rPr>
                <w:rFonts w:ascii="Aptos" w:eastAsia="Times New Roman" w:hAnsi="Aptos" w:cs="Times New Roman"/>
                <w:b/>
                <w:bCs/>
                <w:color w:val="000000"/>
                <w:sz w:val="16"/>
                <w:szCs w:val="16"/>
              </w:rPr>
              <w:t>Percent</w:t>
            </w:r>
          </w:p>
        </w:tc>
      </w:tr>
      <w:tr w:rsidR="0048058F" w:rsidRPr="00790DA5" w14:paraId="3B59A373" w14:textId="77777777" w:rsidTr="6E2E25C9">
        <w:trPr>
          <w:trHeight w:val="290"/>
          <w:jc w:val="center"/>
        </w:trPr>
        <w:tc>
          <w:tcPr>
            <w:tcW w:w="1680" w:type="dxa"/>
            <w:noWrap/>
            <w:vAlign w:val="bottom"/>
            <w:hideMark/>
          </w:tcPr>
          <w:p w14:paraId="0FE49F7B" w14:textId="77777777" w:rsidR="0048058F" w:rsidRPr="007D1AFC" w:rsidRDefault="0048058F" w:rsidP="0048058F">
            <w:pPr>
              <w:spacing w:after="0" w:line="240" w:lineRule="auto"/>
              <w:rPr>
                <w:rFonts w:ascii="Aptos Narrow" w:eastAsia="Times New Roman" w:hAnsi="Aptos Narrow" w:cs="Times New Roman"/>
                <w:color w:val="000000"/>
                <w:sz w:val="20"/>
                <w:szCs w:val="20"/>
              </w:rPr>
            </w:pPr>
            <w:r w:rsidRPr="007D1AFC">
              <w:rPr>
                <w:rFonts w:ascii="Aptos Narrow" w:eastAsia="Times New Roman" w:hAnsi="Aptos Narrow" w:cs="Times New Roman"/>
                <w:color w:val="000000"/>
                <w:sz w:val="20"/>
                <w:szCs w:val="20"/>
              </w:rPr>
              <w:t>Bladder</w:t>
            </w:r>
          </w:p>
        </w:tc>
        <w:tc>
          <w:tcPr>
            <w:tcW w:w="1100" w:type="dxa"/>
            <w:noWrap/>
            <w:vAlign w:val="bottom"/>
          </w:tcPr>
          <w:p w14:paraId="50C6FD49" w14:textId="2528F696" w:rsidR="0048058F" w:rsidRPr="00A42912" w:rsidRDefault="00F60A70" w:rsidP="0048058F">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129</w:t>
            </w:r>
          </w:p>
        </w:tc>
        <w:tc>
          <w:tcPr>
            <w:tcW w:w="881" w:type="dxa"/>
            <w:noWrap/>
            <w:vAlign w:val="bottom"/>
          </w:tcPr>
          <w:p w14:paraId="7CEFBDEC" w14:textId="2F88ABAA" w:rsidR="0048058F" w:rsidRPr="00A42912" w:rsidRDefault="00FF71EB" w:rsidP="0048058F">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4.3</w:t>
            </w:r>
          </w:p>
        </w:tc>
        <w:tc>
          <w:tcPr>
            <w:tcW w:w="906" w:type="dxa"/>
            <w:noWrap/>
            <w:vAlign w:val="bottom"/>
            <w:hideMark/>
          </w:tcPr>
          <w:p w14:paraId="1455EFDD" w14:textId="77777777" w:rsidR="0048058F" w:rsidRPr="00A42912" w:rsidRDefault="0048058F" w:rsidP="0048058F">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160</w:t>
            </w:r>
          </w:p>
        </w:tc>
        <w:tc>
          <w:tcPr>
            <w:tcW w:w="881" w:type="dxa"/>
            <w:noWrap/>
            <w:vAlign w:val="bottom"/>
            <w:hideMark/>
          </w:tcPr>
          <w:p w14:paraId="3FDF9EC4" w14:textId="77777777" w:rsidR="0048058F" w:rsidRPr="00A42912" w:rsidRDefault="0048058F" w:rsidP="0048058F">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2.8</w:t>
            </w:r>
          </w:p>
        </w:tc>
        <w:tc>
          <w:tcPr>
            <w:tcW w:w="992" w:type="dxa"/>
            <w:noWrap/>
          </w:tcPr>
          <w:p w14:paraId="00DAA8DD" w14:textId="7D3596D6" w:rsidR="0048058F" w:rsidRPr="00CE6D95" w:rsidRDefault="0048058F" w:rsidP="0048058F">
            <w:pPr>
              <w:spacing w:after="0" w:line="240" w:lineRule="auto"/>
              <w:jc w:val="right"/>
              <w:rPr>
                <w:rFonts w:ascii="Aptos" w:eastAsia="Times New Roman" w:hAnsi="Aptos" w:cs="Times New Roman"/>
                <w:color w:val="000000"/>
                <w:sz w:val="16"/>
                <w:szCs w:val="16"/>
              </w:rPr>
            </w:pPr>
            <w:r w:rsidRPr="00CE6D95">
              <w:rPr>
                <w:rFonts w:ascii="Aptos" w:hAnsi="Aptos"/>
                <w:sz w:val="16"/>
                <w:szCs w:val="16"/>
              </w:rPr>
              <w:t>187</w:t>
            </w:r>
          </w:p>
        </w:tc>
        <w:tc>
          <w:tcPr>
            <w:tcW w:w="931" w:type="dxa"/>
            <w:noWrap/>
          </w:tcPr>
          <w:p w14:paraId="5F8CC9BA" w14:textId="7587D5D5" w:rsidR="0048058F" w:rsidRPr="00CE6D95" w:rsidRDefault="0048058F" w:rsidP="0048058F">
            <w:pPr>
              <w:spacing w:after="0" w:line="240" w:lineRule="auto"/>
              <w:jc w:val="right"/>
              <w:rPr>
                <w:rFonts w:ascii="Aptos" w:eastAsia="Times New Roman" w:hAnsi="Aptos" w:cs="Times New Roman"/>
                <w:color w:val="000000"/>
                <w:sz w:val="16"/>
                <w:szCs w:val="16"/>
              </w:rPr>
            </w:pPr>
            <w:r w:rsidRPr="00CE6D95">
              <w:rPr>
                <w:rFonts w:ascii="Aptos" w:hAnsi="Aptos"/>
                <w:sz w:val="16"/>
                <w:szCs w:val="16"/>
              </w:rPr>
              <w:t>4.0</w:t>
            </w:r>
          </w:p>
        </w:tc>
        <w:tc>
          <w:tcPr>
            <w:tcW w:w="911" w:type="dxa"/>
            <w:noWrap/>
          </w:tcPr>
          <w:p w14:paraId="3723BB30" w14:textId="55C1DE99" w:rsidR="0048058F" w:rsidRPr="00CE6D95" w:rsidRDefault="0048058F" w:rsidP="0048058F">
            <w:pPr>
              <w:spacing w:after="0" w:line="240" w:lineRule="auto"/>
              <w:jc w:val="right"/>
              <w:rPr>
                <w:rFonts w:ascii="Aptos" w:eastAsia="Times New Roman" w:hAnsi="Aptos" w:cs="Times New Roman"/>
                <w:color w:val="000000"/>
                <w:sz w:val="16"/>
                <w:szCs w:val="16"/>
              </w:rPr>
            </w:pPr>
            <w:r w:rsidRPr="00CE6D95">
              <w:rPr>
                <w:sz w:val="16"/>
                <w:szCs w:val="16"/>
              </w:rPr>
              <w:t>6</w:t>
            </w:r>
          </w:p>
        </w:tc>
        <w:tc>
          <w:tcPr>
            <w:tcW w:w="897" w:type="dxa"/>
            <w:noWrap/>
          </w:tcPr>
          <w:p w14:paraId="70D104D7" w14:textId="09856F00" w:rsidR="0048058F" w:rsidRPr="00CE6D95" w:rsidRDefault="0048058F" w:rsidP="0048058F">
            <w:pPr>
              <w:spacing w:after="0" w:line="240" w:lineRule="auto"/>
              <w:jc w:val="right"/>
              <w:rPr>
                <w:rFonts w:ascii="Aptos" w:eastAsia="Times New Roman" w:hAnsi="Aptos" w:cs="Times New Roman"/>
                <w:color w:val="000000"/>
                <w:sz w:val="16"/>
                <w:szCs w:val="16"/>
              </w:rPr>
            </w:pPr>
            <w:r w:rsidRPr="00CE6D95">
              <w:rPr>
                <w:sz w:val="16"/>
                <w:szCs w:val="16"/>
              </w:rPr>
              <w:t>4.4</w:t>
            </w:r>
          </w:p>
        </w:tc>
        <w:tc>
          <w:tcPr>
            <w:tcW w:w="1118" w:type="dxa"/>
          </w:tcPr>
          <w:p w14:paraId="61D9CFE6" w14:textId="46DDF258" w:rsidR="0048058F" w:rsidRPr="00CE6D95" w:rsidRDefault="0048058F" w:rsidP="0048058F">
            <w:pPr>
              <w:spacing w:after="0" w:line="240" w:lineRule="auto"/>
              <w:jc w:val="right"/>
              <w:rPr>
                <w:rFonts w:ascii="Aptos" w:eastAsia="Times New Roman" w:hAnsi="Aptos" w:cs="Times New Roman"/>
                <w:color w:val="000000"/>
                <w:sz w:val="16"/>
                <w:szCs w:val="16"/>
              </w:rPr>
            </w:pPr>
            <w:r w:rsidRPr="00CE6D95">
              <w:rPr>
                <w:rFonts w:ascii="Aptos" w:hAnsi="Aptos"/>
                <w:sz w:val="16"/>
                <w:szCs w:val="16"/>
              </w:rPr>
              <w:t>6</w:t>
            </w:r>
            <w:r w:rsidR="006A4779">
              <w:rPr>
                <w:rFonts w:ascii="Aptos" w:hAnsi="Aptos"/>
                <w:sz w:val="16"/>
                <w:szCs w:val="16"/>
              </w:rPr>
              <w:t>,</w:t>
            </w:r>
            <w:r w:rsidRPr="00CE6D95">
              <w:rPr>
                <w:rFonts w:ascii="Aptos" w:hAnsi="Aptos"/>
                <w:sz w:val="16"/>
                <w:szCs w:val="16"/>
              </w:rPr>
              <w:t>460</w:t>
            </w:r>
          </w:p>
        </w:tc>
        <w:tc>
          <w:tcPr>
            <w:tcW w:w="768" w:type="dxa"/>
          </w:tcPr>
          <w:p w14:paraId="649D8382" w14:textId="0839349B" w:rsidR="0048058F" w:rsidRPr="00CE6D95" w:rsidRDefault="0048058F" w:rsidP="0048058F">
            <w:pPr>
              <w:spacing w:after="0" w:line="240" w:lineRule="auto"/>
              <w:jc w:val="right"/>
              <w:rPr>
                <w:rFonts w:ascii="Aptos" w:eastAsia="Times New Roman" w:hAnsi="Aptos" w:cs="Times New Roman"/>
                <w:color w:val="000000"/>
                <w:sz w:val="16"/>
                <w:szCs w:val="16"/>
              </w:rPr>
            </w:pPr>
            <w:r w:rsidRPr="00CE6D95">
              <w:rPr>
                <w:rFonts w:ascii="Aptos" w:hAnsi="Aptos"/>
                <w:sz w:val="16"/>
                <w:szCs w:val="16"/>
              </w:rPr>
              <w:t>7.7</w:t>
            </w:r>
          </w:p>
        </w:tc>
        <w:tc>
          <w:tcPr>
            <w:tcW w:w="895" w:type="dxa"/>
            <w:noWrap/>
            <w:vAlign w:val="bottom"/>
            <w:hideMark/>
          </w:tcPr>
          <w:p w14:paraId="1DB3953B" w14:textId="4BA706C4" w:rsidR="0048058F" w:rsidRPr="00CE6D95" w:rsidRDefault="0048058F" w:rsidP="0048058F">
            <w:pPr>
              <w:spacing w:after="0" w:line="240" w:lineRule="auto"/>
              <w:jc w:val="right"/>
              <w:rPr>
                <w:rFonts w:ascii="Aptos" w:eastAsia="Times New Roman" w:hAnsi="Aptos" w:cs="Times New Roman"/>
                <w:color w:val="000000"/>
                <w:sz w:val="16"/>
                <w:szCs w:val="16"/>
              </w:rPr>
            </w:pPr>
            <w:r w:rsidRPr="00CE6D95">
              <w:rPr>
                <w:rFonts w:ascii="Aptos" w:eastAsia="Times New Roman" w:hAnsi="Aptos" w:cs="Times New Roman"/>
                <w:color w:val="000000"/>
                <w:sz w:val="16"/>
                <w:szCs w:val="16"/>
              </w:rPr>
              <w:t>7</w:t>
            </w:r>
            <w:r w:rsidR="006A4779">
              <w:rPr>
                <w:rFonts w:ascii="Aptos" w:eastAsia="Times New Roman" w:hAnsi="Aptos" w:cs="Times New Roman"/>
                <w:color w:val="000000"/>
                <w:sz w:val="16"/>
                <w:szCs w:val="16"/>
              </w:rPr>
              <w:t>,</w:t>
            </w:r>
            <w:r w:rsidRPr="00CE6D95">
              <w:rPr>
                <w:rFonts w:ascii="Aptos" w:eastAsia="Times New Roman" w:hAnsi="Aptos" w:cs="Times New Roman"/>
                <w:color w:val="000000"/>
                <w:sz w:val="16"/>
                <w:szCs w:val="16"/>
              </w:rPr>
              <w:t>010</w:t>
            </w:r>
          </w:p>
        </w:tc>
        <w:tc>
          <w:tcPr>
            <w:tcW w:w="994" w:type="dxa"/>
            <w:noWrap/>
            <w:vAlign w:val="bottom"/>
            <w:hideMark/>
          </w:tcPr>
          <w:p w14:paraId="0D70CC48" w14:textId="3129BE1B" w:rsidR="0048058F" w:rsidRPr="00CE6D95" w:rsidRDefault="0048058F" w:rsidP="0048058F">
            <w:pPr>
              <w:spacing w:after="0" w:line="240" w:lineRule="auto"/>
              <w:jc w:val="right"/>
              <w:rPr>
                <w:rFonts w:ascii="Aptos" w:eastAsia="Times New Roman" w:hAnsi="Aptos" w:cs="Times New Roman"/>
                <w:color w:val="000000"/>
                <w:sz w:val="16"/>
                <w:szCs w:val="16"/>
              </w:rPr>
            </w:pPr>
            <w:r w:rsidRPr="00CE6D95">
              <w:rPr>
                <w:rFonts w:ascii="Aptos" w:eastAsia="Times New Roman" w:hAnsi="Aptos" w:cs="Times New Roman"/>
                <w:color w:val="000000"/>
                <w:sz w:val="16"/>
                <w:szCs w:val="16"/>
              </w:rPr>
              <w:t>7.1</w:t>
            </w:r>
          </w:p>
        </w:tc>
      </w:tr>
      <w:tr w:rsidR="0048058F" w:rsidRPr="00790DA5" w14:paraId="3170464B" w14:textId="77777777" w:rsidTr="6E2E25C9">
        <w:trPr>
          <w:trHeight w:val="290"/>
          <w:jc w:val="center"/>
        </w:trPr>
        <w:tc>
          <w:tcPr>
            <w:tcW w:w="1680" w:type="dxa"/>
            <w:noWrap/>
            <w:vAlign w:val="bottom"/>
            <w:hideMark/>
          </w:tcPr>
          <w:p w14:paraId="78E03C94" w14:textId="77777777" w:rsidR="0048058F" w:rsidRPr="007D1AFC" w:rsidRDefault="0048058F" w:rsidP="0048058F">
            <w:pPr>
              <w:spacing w:after="0" w:line="240" w:lineRule="auto"/>
              <w:rPr>
                <w:rFonts w:ascii="Aptos Narrow" w:eastAsia="Times New Roman" w:hAnsi="Aptos Narrow" w:cs="Times New Roman"/>
                <w:color w:val="000000"/>
                <w:sz w:val="20"/>
                <w:szCs w:val="20"/>
              </w:rPr>
            </w:pPr>
            <w:r w:rsidRPr="007D1AFC">
              <w:rPr>
                <w:rFonts w:ascii="Aptos Narrow" w:eastAsia="Times New Roman" w:hAnsi="Aptos Narrow" w:cs="Times New Roman"/>
                <w:color w:val="000000"/>
                <w:sz w:val="20"/>
                <w:szCs w:val="20"/>
              </w:rPr>
              <w:t>Brain/NS-invasive</w:t>
            </w:r>
          </w:p>
        </w:tc>
        <w:tc>
          <w:tcPr>
            <w:tcW w:w="1100" w:type="dxa"/>
            <w:noWrap/>
            <w:vAlign w:val="bottom"/>
          </w:tcPr>
          <w:p w14:paraId="4D80F6BF" w14:textId="61B23D36" w:rsidR="0048058F" w:rsidRPr="00A42912" w:rsidRDefault="00E60D64" w:rsidP="0048058F">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68</w:t>
            </w:r>
          </w:p>
        </w:tc>
        <w:tc>
          <w:tcPr>
            <w:tcW w:w="881" w:type="dxa"/>
            <w:noWrap/>
            <w:vAlign w:val="bottom"/>
          </w:tcPr>
          <w:p w14:paraId="6786D653" w14:textId="0DE33954" w:rsidR="0048058F" w:rsidRPr="00A42912" w:rsidRDefault="00FF71EB" w:rsidP="0048058F">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2.3</w:t>
            </w:r>
          </w:p>
        </w:tc>
        <w:tc>
          <w:tcPr>
            <w:tcW w:w="906" w:type="dxa"/>
            <w:noWrap/>
            <w:vAlign w:val="bottom"/>
            <w:hideMark/>
          </w:tcPr>
          <w:p w14:paraId="3AD91F4B" w14:textId="77777777" w:rsidR="0048058F" w:rsidRPr="00A42912" w:rsidRDefault="0048058F" w:rsidP="0048058F">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60</w:t>
            </w:r>
          </w:p>
        </w:tc>
        <w:tc>
          <w:tcPr>
            <w:tcW w:w="881" w:type="dxa"/>
            <w:noWrap/>
            <w:vAlign w:val="bottom"/>
            <w:hideMark/>
          </w:tcPr>
          <w:p w14:paraId="369264BA" w14:textId="77777777" w:rsidR="0048058F" w:rsidRPr="00A42912" w:rsidRDefault="0048058F" w:rsidP="0048058F">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1.1</w:t>
            </w:r>
          </w:p>
        </w:tc>
        <w:tc>
          <w:tcPr>
            <w:tcW w:w="992" w:type="dxa"/>
            <w:noWrap/>
          </w:tcPr>
          <w:p w14:paraId="292EFD4D" w14:textId="1CDC88E1" w:rsidR="0048058F" w:rsidRPr="005341C1" w:rsidRDefault="0048058F" w:rsidP="0048058F">
            <w:pPr>
              <w:spacing w:after="0" w:line="240" w:lineRule="auto"/>
              <w:jc w:val="right"/>
              <w:rPr>
                <w:rFonts w:ascii="Aptos" w:eastAsia="Times New Roman" w:hAnsi="Aptos" w:cs="Times New Roman"/>
                <w:color w:val="000000"/>
                <w:sz w:val="16"/>
                <w:szCs w:val="16"/>
              </w:rPr>
            </w:pPr>
            <w:r w:rsidRPr="005341C1">
              <w:rPr>
                <w:rFonts w:ascii="Aptos" w:hAnsi="Aptos"/>
                <w:sz w:val="16"/>
                <w:szCs w:val="16"/>
              </w:rPr>
              <w:t>98</w:t>
            </w:r>
          </w:p>
        </w:tc>
        <w:tc>
          <w:tcPr>
            <w:tcW w:w="931" w:type="dxa"/>
            <w:noWrap/>
          </w:tcPr>
          <w:p w14:paraId="0AB842A0" w14:textId="54568921" w:rsidR="0048058F" w:rsidRPr="005341C1" w:rsidRDefault="0048058F" w:rsidP="0048058F">
            <w:pPr>
              <w:spacing w:after="0" w:line="240" w:lineRule="auto"/>
              <w:jc w:val="right"/>
              <w:rPr>
                <w:rFonts w:ascii="Aptos" w:eastAsia="Times New Roman" w:hAnsi="Aptos" w:cs="Times New Roman"/>
                <w:color w:val="000000"/>
                <w:sz w:val="16"/>
                <w:szCs w:val="16"/>
              </w:rPr>
            </w:pPr>
            <w:r w:rsidRPr="005341C1">
              <w:rPr>
                <w:rFonts w:ascii="Aptos" w:hAnsi="Aptos"/>
                <w:sz w:val="16"/>
                <w:szCs w:val="16"/>
              </w:rPr>
              <w:t>2.1</w:t>
            </w:r>
          </w:p>
        </w:tc>
        <w:tc>
          <w:tcPr>
            <w:tcW w:w="911" w:type="dxa"/>
            <w:noWrap/>
          </w:tcPr>
          <w:p w14:paraId="59E0AAD2" w14:textId="5EFFF730" w:rsidR="0048058F" w:rsidRPr="00A14249" w:rsidRDefault="0048058F" w:rsidP="0048058F">
            <w:pPr>
              <w:spacing w:after="0" w:line="240" w:lineRule="auto"/>
              <w:jc w:val="right"/>
              <w:rPr>
                <w:rFonts w:ascii="Aptos" w:eastAsia="Times New Roman" w:hAnsi="Aptos" w:cs="Times New Roman"/>
                <w:color w:val="000000"/>
                <w:sz w:val="16"/>
                <w:szCs w:val="16"/>
              </w:rPr>
            </w:pPr>
            <w:r w:rsidRPr="00A14249">
              <w:rPr>
                <w:sz w:val="16"/>
                <w:szCs w:val="16"/>
              </w:rPr>
              <w:t>3</w:t>
            </w:r>
          </w:p>
        </w:tc>
        <w:tc>
          <w:tcPr>
            <w:tcW w:w="897" w:type="dxa"/>
            <w:noWrap/>
          </w:tcPr>
          <w:p w14:paraId="1B062B0F" w14:textId="1CBAE261" w:rsidR="0048058F" w:rsidRPr="00A14249" w:rsidRDefault="0048058F" w:rsidP="0048058F">
            <w:pPr>
              <w:spacing w:after="0" w:line="240" w:lineRule="auto"/>
              <w:jc w:val="right"/>
              <w:rPr>
                <w:rFonts w:ascii="Aptos" w:eastAsia="Times New Roman" w:hAnsi="Aptos" w:cs="Times New Roman"/>
                <w:color w:val="000000"/>
                <w:sz w:val="16"/>
                <w:szCs w:val="16"/>
              </w:rPr>
            </w:pPr>
            <w:r w:rsidRPr="00A14249">
              <w:rPr>
                <w:sz w:val="16"/>
                <w:szCs w:val="16"/>
              </w:rPr>
              <w:t>2.2</w:t>
            </w:r>
          </w:p>
        </w:tc>
        <w:tc>
          <w:tcPr>
            <w:tcW w:w="1118" w:type="dxa"/>
          </w:tcPr>
          <w:p w14:paraId="0E73189F" w14:textId="15A3E485" w:rsidR="0048058F" w:rsidRPr="00A079A8" w:rsidRDefault="0048058F" w:rsidP="0048058F">
            <w:pPr>
              <w:spacing w:after="0" w:line="240" w:lineRule="auto"/>
              <w:jc w:val="right"/>
              <w:rPr>
                <w:rFonts w:ascii="Aptos" w:eastAsia="Times New Roman" w:hAnsi="Aptos" w:cs="Times New Roman"/>
                <w:color w:val="000000"/>
                <w:sz w:val="16"/>
                <w:szCs w:val="16"/>
              </w:rPr>
            </w:pPr>
            <w:r w:rsidRPr="00A079A8">
              <w:rPr>
                <w:rFonts w:ascii="Aptos" w:hAnsi="Aptos"/>
                <w:sz w:val="16"/>
                <w:szCs w:val="16"/>
              </w:rPr>
              <w:t>1287</w:t>
            </w:r>
          </w:p>
        </w:tc>
        <w:tc>
          <w:tcPr>
            <w:tcW w:w="768" w:type="dxa"/>
          </w:tcPr>
          <w:p w14:paraId="64EF9F23" w14:textId="4B827D5C" w:rsidR="0048058F" w:rsidRPr="00A079A8" w:rsidRDefault="0048058F" w:rsidP="0048058F">
            <w:pPr>
              <w:spacing w:after="0" w:line="240" w:lineRule="auto"/>
              <w:jc w:val="right"/>
              <w:rPr>
                <w:rFonts w:ascii="Aptos" w:eastAsia="Times New Roman" w:hAnsi="Aptos" w:cs="Times New Roman"/>
                <w:color w:val="000000"/>
                <w:sz w:val="16"/>
                <w:szCs w:val="16"/>
              </w:rPr>
            </w:pPr>
            <w:r w:rsidRPr="00A079A8">
              <w:rPr>
                <w:rFonts w:ascii="Aptos" w:hAnsi="Aptos"/>
                <w:sz w:val="16"/>
                <w:szCs w:val="16"/>
              </w:rPr>
              <w:t>1.5</w:t>
            </w:r>
          </w:p>
        </w:tc>
        <w:tc>
          <w:tcPr>
            <w:tcW w:w="895" w:type="dxa"/>
            <w:noWrap/>
            <w:vAlign w:val="bottom"/>
            <w:hideMark/>
          </w:tcPr>
          <w:p w14:paraId="56AEA016" w14:textId="61BB5D26" w:rsidR="0048058F" w:rsidRPr="00A42912" w:rsidRDefault="0048058F" w:rsidP="0048058F">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1</w:t>
            </w:r>
            <w:r w:rsidR="006A4779">
              <w:rPr>
                <w:rFonts w:ascii="Aptos" w:eastAsia="Times New Roman" w:hAnsi="Aptos" w:cs="Times New Roman"/>
                <w:color w:val="000000"/>
                <w:sz w:val="16"/>
                <w:szCs w:val="16"/>
              </w:rPr>
              <w:t>,</w:t>
            </w:r>
            <w:r w:rsidRPr="00A42912">
              <w:rPr>
                <w:rFonts w:ascii="Aptos" w:eastAsia="Times New Roman" w:hAnsi="Aptos" w:cs="Times New Roman"/>
                <w:color w:val="000000"/>
                <w:sz w:val="16"/>
                <w:szCs w:val="16"/>
              </w:rPr>
              <w:t>528</w:t>
            </w:r>
          </w:p>
        </w:tc>
        <w:tc>
          <w:tcPr>
            <w:tcW w:w="994" w:type="dxa"/>
            <w:noWrap/>
            <w:vAlign w:val="bottom"/>
            <w:hideMark/>
          </w:tcPr>
          <w:p w14:paraId="04404A55" w14:textId="296EE116" w:rsidR="0048058F" w:rsidRPr="00A42912" w:rsidRDefault="0048058F" w:rsidP="0048058F">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1.6</w:t>
            </w:r>
          </w:p>
        </w:tc>
      </w:tr>
      <w:tr w:rsidR="0048058F" w:rsidRPr="00790DA5" w14:paraId="64386316" w14:textId="77777777" w:rsidTr="6E2E25C9">
        <w:trPr>
          <w:trHeight w:val="290"/>
          <w:jc w:val="center"/>
        </w:trPr>
        <w:tc>
          <w:tcPr>
            <w:tcW w:w="1680" w:type="dxa"/>
            <w:noWrap/>
            <w:vAlign w:val="bottom"/>
            <w:hideMark/>
          </w:tcPr>
          <w:p w14:paraId="3B45738D" w14:textId="7302BAFC" w:rsidR="0048058F" w:rsidRPr="007D1AFC" w:rsidRDefault="0048058F" w:rsidP="0048058F">
            <w:pPr>
              <w:spacing w:after="0" w:line="240" w:lineRule="auto"/>
              <w:rPr>
                <w:rFonts w:ascii="Aptos Narrow" w:eastAsia="Times New Roman" w:hAnsi="Aptos Narrow" w:cs="Times New Roman"/>
                <w:color w:val="000000"/>
                <w:sz w:val="20"/>
                <w:szCs w:val="20"/>
              </w:rPr>
            </w:pPr>
            <w:r w:rsidRPr="007D1AFC">
              <w:rPr>
                <w:rFonts w:ascii="Aptos Narrow" w:eastAsia="Times New Roman" w:hAnsi="Aptos Narrow" w:cs="Times New Roman"/>
                <w:color w:val="000000"/>
                <w:sz w:val="20"/>
                <w:szCs w:val="20"/>
              </w:rPr>
              <w:t>Breast-invasive</w:t>
            </w:r>
          </w:p>
        </w:tc>
        <w:tc>
          <w:tcPr>
            <w:tcW w:w="1100" w:type="dxa"/>
            <w:noWrap/>
            <w:vAlign w:val="bottom"/>
          </w:tcPr>
          <w:p w14:paraId="726ECCEC" w14:textId="611B16E4" w:rsidR="0048058F" w:rsidRPr="00A42912" w:rsidRDefault="00E60D64" w:rsidP="0048058F">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8</w:t>
            </w:r>
          </w:p>
        </w:tc>
        <w:tc>
          <w:tcPr>
            <w:tcW w:w="881" w:type="dxa"/>
            <w:noWrap/>
            <w:vAlign w:val="bottom"/>
          </w:tcPr>
          <w:p w14:paraId="1FB87EBC" w14:textId="674A1EB0" w:rsidR="0048058F" w:rsidRPr="00A42912" w:rsidRDefault="00FF71EB" w:rsidP="0048058F">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0.3</w:t>
            </w:r>
          </w:p>
        </w:tc>
        <w:tc>
          <w:tcPr>
            <w:tcW w:w="906" w:type="dxa"/>
            <w:noWrap/>
            <w:vAlign w:val="bottom"/>
            <w:hideMark/>
          </w:tcPr>
          <w:p w14:paraId="03E2B5A9" w14:textId="77777777" w:rsidR="0048058F" w:rsidRPr="00A42912" w:rsidRDefault="0048058F" w:rsidP="0048058F">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20</w:t>
            </w:r>
          </w:p>
        </w:tc>
        <w:tc>
          <w:tcPr>
            <w:tcW w:w="881" w:type="dxa"/>
            <w:noWrap/>
            <w:vAlign w:val="bottom"/>
            <w:hideMark/>
          </w:tcPr>
          <w:p w14:paraId="2B5FD330" w14:textId="77777777" w:rsidR="0048058F" w:rsidRPr="00A42912" w:rsidRDefault="0048058F" w:rsidP="0048058F">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0.4</w:t>
            </w:r>
          </w:p>
        </w:tc>
        <w:tc>
          <w:tcPr>
            <w:tcW w:w="992" w:type="dxa"/>
            <w:noWrap/>
          </w:tcPr>
          <w:p w14:paraId="16359429" w14:textId="67DE9B0C" w:rsidR="0048058F" w:rsidRPr="005341C1" w:rsidRDefault="0048058F" w:rsidP="0048058F">
            <w:pPr>
              <w:spacing w:after="0" w:line="240" w:lineRule="auto"/>
              <w:jc w:val="right"/>
              <w:rPr>
                <w:rFonts w:ascii="Aptos" w:eastAsia="Times New Roman" w:hAnsi="Aptos" w:cs="Times New Roman"/>
                <w:color w:val="000000"/>
                <w:sz w:val="16"/>
                <w:szCs w:val="16"/>
              </w:rPr>
            </w:pPr>
            <w:r w:rsidRPr="005341C1">
              <w:rPr>
                <w:rFonts w:ascii="Aptos" w:hAnsi="Aptos"/>
                <w:sz w:val="16"/>
                <w:szCs w:val="16"/>
              </w:rPr>
              <w:t>9</w:t>
            </w:r>
          </w:p>
        </w:tc>
        <w:tc>
          <w:tcPr>
            <w:tcW w:w="931" w:type="dxa"/>
            <w:noWrap/>
          </w:tcPr>
          <w:p w14:paraId="20819375" w14:textId="2918E1FE" w:rsidR="0048058F" w:rsidRPr="005341C1" w:rsidRDefault="0048058F" w:rsidP="0048058F">
            <w:pPr>
              <w:spacing w:after="0" w:line="240" w:lineRule="auto"/>
              <w:jc w:val="right"/>
              <w:rPr>
                <w:rFonts w:ascii="Aptos" w:eastAsia="Times New Roman" w:hAnsi="Aptos" w:cs="Times New Roman"/>
                <w:color w:val="000000"/>
                <w:sz w:val="16"/>
                <w:szCs w:val="16"/>
              </w:rPr>
            </w:pPr>
            <w:r w:rsidRPr="005341C1">
              <w:rPr>
                <w:rFonts w:ascii="Aptos" w:hAnsi="Aptos"/>
                <w:sz w:val="16"/>
                <w:szCs w:val="16"/>
              </w:rPr>
              <w:t>0.2</w:t>
            </w:r>
          </w:p>
        </w:tc>
        <w:tc>
          <w:tcPr>
            <w:tcW w:w="911" w:type="dxa"/>
            <w:noWrap/>
          </w:tcPr>
          <w:p w14:paraId="2602A993" w14:textId="488B52F8" w:rsidR="0048058F" w:rsidRPr="00A14249" w:rsidRDefault="0048058F" w:rsidP="0048058F">
            <w:pPr>
              <w:spacing w:after="0" w:line="240" w:lineRule="auto"/>
              <w:jc w:val="right"/>
              <w:rPr>
                <w:rFonts w:ascii="Aptos" w:eastAsia="Times New Roman" w:hAnsi="Aptos" w:cs="Times New Roman"/>
                <w:color w:val="000000"/>
                <w:sz w:val="16"/>
                <w:szCs w:val="16"/>
              </w:rPr>
            </w:pPr>
            <w:r w:rsidRPr="00A14249">
              <w:rPr>
                <w:sz w:val="16"/>
                <w:szCs w:val="16"/>
              </w:rPr>
              <w:t>0</w:t>
            </w:r>
          </w:p>
        </w:tc>
        <w:tc>
          <w:tcPr>
            <w:tcW w:w="897" w:type="dxa"/>
            <w:noWrap/>
          </w:tcPr>
          <w:p w14:paraId="4F303D79" w14:textId="23FAC29F" w:rsidR="0048058F" w:rsidRPr="00A14249" w:rsidRDefault="0048058F" w:rsidP="0048058F">
            <w:pPr>
              <w:spacing w:after="0" w:line="240" w:lineRule="auto"/>
              <w:jc w:val="right"/>
              <w:rPr>
                <w:rFonts w:ascii="Aptos" w:eastAsia="Times New Roman" w:hAnsi="Aptos" w:cs="Times New Roman"/>
                <w:color w:val="000000"/>
                <w:sz w:val="16"/>
                <w:szCs w:val="16"/>
              </w:rPr>
            </w:pPr>
            <w:r w:rsidRPr="00A14249">
              <w:rPr>
                <w:sz w:val="16"/>
                <w:szCs w:val="16"/>
              </w:rPr>
              <w:t>0.0</w:t>
            </w:r>
          </w:p>
        </w:tc>
        <w:tc>
          <w:tcPr>
            <w:tcW w:w="1118" w:type="dxa"/>
          </w:tcPr>
          <w:p w14:paraId="6B5AF9C2" w14:textId="6810115B" w:rsidR="0048058F" w:rsidRPr="00A079A8" w:rsidRDefault="0048058F" w:rsidP="0048058F">
            <w:pPr>
              <w:spacing w:after="0" w:line="240" w:lineRule="auto"/>
              <w:jc w:val="right"/>
              <w:rPr>
                <w:rFonts w:ascii="Aptos" w:eastAsia="Times New Roman" w:hAnsi="Aptos" w:cs="Times New Roman"/>
                <w:color w:val="000000"/>
                <w:sz w:val="16"/>
                <w:szCs w:val="16"/>
              </w:rPr>
            </w:pPr>
            <w:r w:rsidRPr="00A079A8">
              <w:rPr>
                <w:rFonts w:ascii="Aptos" w:hAnsi="Aptos"/>
                <w:sz w:val="16"/>
                <w:szCs w:val="16"/>
              </w:rPr>
              <w:t>257</w:t>
            </w:r>
          </w:p>
        </w:tc>
        <w:tc>
          <w:tcPr>
            <w:tcW w:w="768" w:type="dxa"/>
          </w:tcPr>
          <w:p w14:paraId="05867309" w14:textId="4B76AF38" w:rsidR="0048058F" w:rsidRPr="00A079A8" w:rsidRDefault="0048058F" w:rsidP="0048058F">
            <w:pPr>
              <w:spacing w:after="0" w:line="240" w:lineRule="auto"/>
              <w:jc w:val="right"/>
              <w:rPr>
                <w:rFonts w:ascii="Aptos" w:eastAsia="Times New Roman" w:hAnsi="Aptos" w:cs="Times New Roman"/>
                <w:color w:val="000000"/>
                <w:sz w:val="16"/>
                <w:szCs w:val="16"/>
              </w:rPr>
            </w:pPr>
            <w:r w:rsidRPr="00A079A8">
              <w:rPr>
                <w:rFonts w:ascii="Aptos" w:hAnsi="Aptos"/>
                <w:sz w:val="16"/>
                <w:szCs w:val="16"/>
              </w:rPr>
              <w:t>0.3</w:t>
            </w:r>
          </w:p>
        </w:tc>
        <w:tc>
          <w:tcPr>
            <w:tcW w:w="895" w:type="dxa"/>
            <w:noWrap/>
            <w:vAlign w:val="bottom"/>
            <w:hideMark/>
          </w:tcPr>
          <w:p w14:paraId="08B33955" w14:textId="405B317E" w:rsidR="0048058F" w:rsidRPr="00A42912" w:rsidRDefault="0048058F" w:rsidP="0048058F">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294</w:t>
            </w:r>
          </w:p>
        </w:tc>
        <w:tc>
          <w:tcPr>
            <w:tcW w:w="994" w:type="dxa"/>
            <w:noWrap/>
            <w:vAlign w:val="bottom"/>
            <w:hideMark/>
          </w:tcPr>
          <w:p w14:paraId="5EAB1458" w14:textId="1DBDC337" w:rsidR="0048058F" w:rsidRPr="00A42912" w:rsidRDefault="0048058F" w:rsidP="0048058F">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0.3</w:t>
            </w:r>
          </w:p>
        </w:tc>
      </w:tr>
      <w:tr w:rsidR="0048058F" w:rsidRPr="00790DA5" w14:paraId="1B50FEDF" w14:textId="77777777" w:rsidTr="6E2E25C9">
        <w:trPr>
          <w:trHeight w:val="290"/>
          <w:jc w:val="center"/>
        </w:trPr>
        <w:tc>
          <w:tcPr>
            <w:tcW w:w="1680" w:type="dxa"/>
            <w:noWrap/>
            <w:vAlign w:val="bottom"/>
            <w:hideMark/>
          </w:tcPr>
          <w:p w14:paraId="3EF0A536" w14:textId="77777777" w:rsidR="0048058F" w:rsidRPr="007D1AFC" w:rsidRDefault="0048058F" w:rsidP="0048058F">
            <w:pPr>
              <w:spacing w:after="0" w:line="240" w:lineRule="auto"/>
              <w:rPr>
                <w:rFonts w:ascii="Aptos Narrow" w:eastAsia="Times New Roman" w:hAnsi="Aptos Narrow" w:cs="Times New Roman"/>
                <w:color w:val="000000"/>
                <w:sz w:val="20"/>
                <w:szCs w:val="20"/>
              </w:rPr>
            </w:pPr>
            <w:r w:rsidRPr="007D1AFC">
              <w:rPr>
                <w:rFonts w:ascii="Aptos Narrow" w:eastAsia="Times New Roman" w:hAnsi="Aptos Narrow" w:cs="Times New Roman"/>
                <w:color w:val="000000"/>
                <w:sz w:val="20"/>
                <w:szCs w:val="20"/>
              </w:rPr>
              <w:t>Colorectal</w:t>
            </w:r>
          </w:p>
        </w:tc>
        <w:tc>
          <w:tcPr>
            <w:tcW w:w="1100" w:type="dxa"/>
            <w:noWrap/>
            <w:vAlign w:val="bottom"/>
          </w:tcPr>
          <w:p w14:paraId="30FED6C5" w14:textId="35230CC7" w:rsidR="0048058F" w:rsidRPr="00A42912" w:rsidRDefault="00577EA9" w:rsidP="0048058F">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300</w:t>
            </w:r>
          </w:p>
        </w:tc>
        <w:tc>
          <w:tcPr>
            <w:tcW w:w="881" w:type="dxa"/>
            <w:noWrap/>
            <w:vAlign w:val="bottom"/>
          </w:tcPr>
          <w:p w14:paraId="3B82085A" w14:textId="1CADED50" w:rsidR="0048058F" w:rsidRPr="00A42912" w:rsidRDefault="00FF71EB" w:rsidP="0048058F">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10.1</w:t>
            </w:r>
          </w:p>
        </w:tc>
        <w:tc>
          <w:tcPr>
            <w:tcW w:w="906" w:type="dxa"/>
            <w:noWrap/>
            <w:vAlign w:val="bottom"/>
            <w:hideMark/>
          </w:tcPr>
          <w:p w14:paraId="068734CC" w14:textId="77777777" w:rsidR="0048058F" w:rsidRPr="00A42912" w:rsidRDefault="0048058F" w:rsidP="0048058F">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415</w:t>
            </w:r>
          </w:p>
        </w:tc>
        <w:tc>
          <w:tcPr>
            <w:tcW w:w="881" w:type="dxa"/>
            <w:noWrap/>
            <w:vAlign w:val="bottom"/>
            <w:hideMark/>
          </w:tcPr>
          <w:p w14:paraId="0C013042" w14:textId="77777777" w:rsidR="0048058F" w:rsidRPr="00A42912" w:rsidRDefault="0048058F" w:rsidP="0048058F">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7.4</w:t>
            </w:r>
          </w:p>
        </w:tc>
        <w:tc>
          <w:tcPr>
            <w:tcW w:w="992" w:type="dxa"/>
            <w:noWrap/>
          </w:tcPr>
          <w:p w14:paraId="24A505A8" w14:textId="09543EDB" w:rsidR="0048058F" w:rsidRPr="005341C1" w:rsidRDefault="0048058F" w:rsidP="0048058F">
            <w:pPr>
              <w:spacing w:after="0" w:line="240" w:lineRule="auto"/>
              <w:jc w:val="right"/>
              <w:rPr>
                <w:rFonts w:ascii="Aptos" w:eastAsia="Times New Roman" w:hAnsi="Aptos" w:cs="Times New Roman"/>
                <w:color w:val="000000"/>
                <w:sz w:val="16"/>
                <w:szCs w:val="16"/>
              </w:rPr>
            </w:pPr>
            <w:r w:rsidRPr="005341C1">
              <w:rPr>
                <w:rFonts w:ascii="Aptos" w:hAnsi="Aptos"/>
                <w:sz w:val="16"/>
                <w:szCs w:val="16"/>
              </w:rPr>
              <w:t>419</w:t>
            </w:r>
          </w:p>
        </w:tc>
        <w:tc>
          <w:tcPr>
            <w:tcW w:w="931" w:type="dxa"/>
            <w:noWrap/>
          </w:tcPr>
          <w:p w14:paraId="69D6C1EA" w14:textId="00D345E1" w:rsidR="0048058F" w:rsidRPr="005341C1" w:rsidRDefault="0048058F" w:rsidP="0048058F">
            <w:pPr>
              <w:spacing w:after="0" w:line="240" w:lineRule="auto"/>
              <w:jc w:val="right"/>
              <w:rPr>
                <w:rFonts w:ascii="Aptos" w:eastAsia="Times New Roman" w:hAnsi="Aptos" w:cs="Times New Roman"/>
                <w:color w:val="000000"/>
                <w:sz w:val="16"/>
                <w:szCs w:val="16"/>
              </w:rPr>
            </w:pPr>
            <w:r w:rsidRPr="005341C1">
              <w:rPr>
                <w:rFonts w:ascii="Aptos" w:hAnsi="Aptos"/>
                <w:sz w:val="16"/>
                <w:szCs w:val="16"/>
              </w:rPr>
              <w:t>9.0</w:t>
            </w:r>
          </w:p>
        </w:tc>
        <w:tc>
          <w:tcPr>
            <w:tcW w:w="911" w:type="dxa"/>
            <w:noWrap/>
          </w:tcPr>
          <w:p w14:paraId="6EDA1D93" w14:textId="66090F06" w:rsidR="0048058F" w:rsidRPr="00A14249" w:rsidRDefault="0048058F" w:rsidP="0048058F">
            <w:pPr>
              <w:spacing w:after="0" w:line="240" w:lineRule="auto"/>
              <w:jc w:val="right"/>
              <w:rPr>
                <w:rFonts w:ascii="Aptos" w:eastAsia="Times New Roman" w:hAnsi="Aptos" w:cs="Times New Roman"/>
                <w:color w:val="000000"/>
                <w:sz w:val="16"/>
                <w:szCs w:val="16"/>
              </w:rPr>
            </w:pPr>
            <w:r w:rsidRPr="00A14249">
              <w:rPr>
                <w:sz w:val="16"/>
                <w:szCs w:val="16"/>
              </w:rPr>
              <w:t>0</w:t>
            </w:r>
          </w:p>
        </w:tc>
        <w:tc>
          <w:tcPr>
            <w:tcW w:w="897" w:type="dxa"/>
            <w:noWrap/>
          </w:tcPr>
          <w:p w14:paraId="40AD7C00" w14:textId="04923B0A" w:rsidR="0048058F" w:rsidRPr="00A14249" w:rsidRDefault="0048058F" w:rsidP="0048058F">
            <w:pPr>
              <w:spacing w:after="0" w:line="240" w:lineRule="auto"/>
              <w:jc w:val="right"/>
              <w:rPr>
                <w:rFonts w:ascii="Aptos" w:eastAsia="Times New Roman" w:hAnsi="Aptos" w:cs="Times New Roman"/>
                <w:color w:val="000000"/>
                <w:sz w:val="16"/>
                <w:szCs w:val="16"/>
              </w:rPr>
            </w:pPr>
            <w:r w:rsidRPr="00A14249">
              <w:rPr>
                <w:sz w:val="16"/>
                <w:szCs w:val="16"/>
              </w:rPr>
              <w:t>0.0</w:t>
            </w:r>
          </w:p>
        </w:tc>
        <w:tc>
          <w:tcPr>
            <w:tcW w:w="1118" w:type="dxa"/>
          </w:tcPr>
          <w:p w14:paraId="06DCB2F3" w14:textId="06F38264" w:rsidR="0048058F" w:rsidRPr="00A079A8" w:rsidRDefault="0048058F" w:rsidP="0048058F">
            <w:pPr>
              <w:spacing w:after="0" w:line="240" w:lineRule="auto"/>
              <w:jc w:val="right"/>
              <w:rPr>
                <w:rFonts w:ascii="Aptos" w:eastAsia="Times New Roman" w:hAnsi="Aptos" w:cs="Times New Roman"/>
                <w:color w:val="000000"/>
                <w:sz w:val="16"/>
                <w:szCs w:val="16"/>
              </w:rPr>
            </w:pPr>
            <w:r w:rsidRPr="00A079A8">
              <w:rPr>
                <w:rFonts w:ascii="Aptos" w:hAnsi="Aptos"/>
                <w:sz w:val="16"/>
                <w:szCs w:val="16"/>
              </w:rPr>
              <w:t>5</w:t>
            </w:r>
            <w:r w:rsidR="006A4779">
              <w:rPr>
                <w:rFonts w:ascii="Aptos" w:hAnsi="Aptos"/>
                <w:sz w:val="16"/>
                <w:szCs w:val="16"/>
              </w:rPr>
              <w:t>,</w:t>
            </w:r>
            <w:r w:rsidRPr="00A079A8">
              <w:rPr>
                <w:rFonts w:ascii="Aptos" w:hAnsi="Aptos"/>
                <w:sz w:val="16"/>
                <w:szCs w:val="16"/>
              </w:rPr>
              <w:t>873</w:t>
            </w:r>
          </w:p>
        </w:tc>
        <w:tc>
          <w:tcPr>
            <w:tcW w:w="768" w:type="dxa"/>
          </w:tcPr>
          <w:p w14:paraId="694EB79A" w14:textId="07901EB3" w:rsidR="0048058F" w:rsidRPr="00A079A8" w:rsidRDefault="0048058F" w:rsidP="0048058F">
            <w:pPr>
              <w:spacing w:after="0" w:line="240" w:lineRule="auto"/>
              <w:jc w:val="right"/>
              <w:rPr>
                <w:rFonts w:ascii="Aptos" w:eastAsia="Times New Roman" w:hAnsi="Aptos" w:cs="Times New Roman"/>
                <w:color w:val="000000"/>
                <w:sz w:val="16"/>
                <w:szCs w:val="16"/>
              </w:rPr>
            </w:pPr>
            <w:r w:rsidRPr="00A079A8">
              <w:rPr>
                <w:rFonts w:ascii="Aptos" w:hAnsi="Aptos"/>
                <w:sz w:val="16"/>
                <w:szCs w:val="16"/>
              </w:rPr>
              <w:t>7.0</w:t>
            </w:r>
          </w:p>
        </w:tc>
        <w:tc>
          <w:tcPr>
            <w:tcW w:w="895" w:type="dxa"/>
            <w:noWrap/>
            <w:vAlign w:val="bottom"/>
            <w:hideMark/>
          </w:tcPr>
          <w:p w14:paraId="5A7ADF8B" w14:textId="6BF173BD" w:rsidR="0048058F" w:rsidRPr="00A42912" w:rsidRDefault="0048058F" w:rsidP="0048058F">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7</w:t>
            </w:r>
            <w:r w:rsidR="006A4779">
              <w:rPr>
                <w:rFonts w:ascii="Aptos" w:eastAsia="Times New Roman" w:hAnsi="Aptos" w:cs="Times New Roman"/>
                <w:color w:val="000000"/>
                <w:sz w:val="16"/>
                <w:szCs w:val="16"/>
              </w:rPr>
              <w:t>,</w:t>
            </w:r>
            <w:r w:rsidRPr="00A42912">
              <w:rPr>
                <w:rFonts w:ascii="Aptos" w:eastAsia="Times New Roman" w:hAnsi="Aptos" w:cs="Times New Roman"/>
                <w:color w:val="000000"/>
                <w:sz w:val="16"/>
                <w:szCs w:val="16"/>
              </w:rPr>
              <w:t>090</w:t>
            </w:r>
          </w:p>
        </w:tc>
        <w:tc>
          <w:tcPr>
            <w:tcW w:w="994" w:type="dxa"/>
            <w:noWrap/>
            <w:vAlign w:val="bottom"/>
            <w:hideMark/>
          </w:tcPr>
          <w:p w14:paraId="36DEC5A4" w14:textId="7E3B5940" w:rsidR="0048058F" w:rsidRPr="00A42912" w:rsidRDefault="0048058F" w:rsidP="0048058F">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7.2</w:t>
            </w:r>
          </w:p>
        </w:tc>
      </w:tr>
      <w:tr w:rsidR="0048058F" w:rsidRPr="00790DA5" w14:paraId="579D6580" w14:textId="77777777" w:rsidTr="6E2E25C9">
        <w:trPr>
          <w:trHeight w:val="290"/>
          <w:jc w:val="center"/>
        </w:trPr>
        <w:tc>
          <w:tcPr>
            <w:tcW w:w="1680" w:type="dxa"/>
            <w:noWrap/>
            <w:vAlign w:val="bottom"/>
            <w:hideMark/>
          </w:tcPr>
          <w:p w14:paraId="0D4E5FC5" w14:textId="77777777" w:rsidR="0048058F" w:rsidRPr="007D1AFC" w:rsidRDefault="0048058F" w:rsidP="0048058F">
            <w:pPr>
              <w:spacing w:after="0" w:line="240" w:lineRule="auto"/>
              <w:rPr>
                <w:rFonts w:ascii="Aptos Narrow" w:eastAsia="Times New Roman" w:hAnsi="Aptos Narrow" w:cs="Times New Roman"/>
                <w:color w:val="000000"/>
                <w:sz w:val="20"/>
                <w:szCs w:val="20"/>
              </w:rPr>
            </w:pPr>
            <w:r w:rsidRPr="007D1AFC">
              <w:rPr>
                <w:rFonts w:ascii="Aptos Narrow" w:eastAsia="Times New Roman" w:hAnsi="Aptos Narrow" w:cs="Times New Roman"/>
                <w:color w:val="000000"/>
                <w:sz w:val="20"/>
                <w:szCs w:val="20"/>
              </w:rPr>
              <w:t>Esophageal</w:t>
            </w:r>
          </w:p>
        </w:tc>
        <w:tc>
          <w:tcPr>
            <w:tcW w:w="1100" w:type="dxa"/>
            <w:noWrap/>
            <w:vAlign w:val="bottom"/>
          </w:tcPr>
          <w:p w14:paraId="12BCC93C" w14:textId="49ACC81B" w:rsidR="0048058F" w:rsidRPr="00A42912" w:rsidRDefault="00E60D64" w:rsidP="0048058F">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41</w:t>
            </w:r>
          </w:p>
        </w:tc>
        <w:tc>
          <w:tcPr>
            <w:tcW w:w="881" w:type="dxa"/>
            <w:noWrap/>
            <w:vAlign w:val="bottom"/>
          </w:tcPr>
          <w:p w14:paraId="6F80ACE7" w14:textId="0485A09C" w:rsidR="0048058F" w:rsidRPr="00A42912" w:rsidRDefault="00DB4BC9" w:rsidP="0048058F">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1.4</w:t>
            </w:r>
          </w:p>
        </w:tc>
        <w:tc>
          <w:tcPr>
            <w:tcW w:w="906" w:type="dxa"/>
            <w:noWrap/>
            <w:vAlign w:val="bottom"/>
            <w:hideMark/>
          </w:tcPr>
          <w:p w14:paraId="36761D45" w14:textId="77777777" w:rsidR="0048058F" w:rsidRPr="00A42912" w:rsidRDefault="0048058F" w:rsidP="0048058F">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82</w:t>
            </w:r>
          </w:p>
        </w:tc>
        <w:tc>
          <w:tcPr>
            <w:tcW w:w="881" w:type="dxa"/>
            <w:noWrap/>
            <w:vAlign w:val="bottom"/>
            <w:hideMark/>
          </w:tcPr>
          <w:p w14:paraId="6C4DA393" w14:textId="77777777" w:rsidR="0048058F" w:rsidRPr="00A42912" w:rsidRDefault="0048058F" w:rsidP="0048058F">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1.5</w:t>
            </w:r>
          </w:p>
        </w:tc>
        <w:tc>
          <w:tcPr>
            <w:tcW w:w="992" w:type="dxa"/>
            <w:noWrap/>
          </w:tcPr>
          <w:p w14:paraId="7989317D" w14:textId="7AC58EB8" w:rsidR="0048058F" w:rsidRPr="005341C1" w:rsidRDefault="0048058F" w:rsidP="0048058F">
            <w:pPr>
              <w:spacing w:after="0" w:line="240" w:lineRule="auto"/>
              <w:jc w:val="right"/>
              <w:rPr>
                <w:rFonts w:ascii="Aptos" w:eastAsia="Times New Roman" w:hAnsi="Aptos" w:cs="Times New Roman"/>
                <w:color w:val="000000"/>
                <w:sz w:val="16"/>
                <w:szCs w:val="16"/>
              </w:rPr>
            </w:pPr>
            <w:r w:rsidRPr="005341C1">
              <w:rPr>
                <w:rFonts w:ascii="Aptos" w:hAnsi="Aptos"/>
                <w:sz w:val="16"/>
                <w:szCs w:val="16"/>
              </w:rPr>
              <w:t>53</w:t>
            </w:r>
          </w:p>
        </w:tc>
        <w:tc>
          <w:tcPr>
            <w:tcW w:w="931" w:type="dxa"/>
            <w:noWrap/>
          </w:tcPr>
          <w:p w14:paraId="1F3C889D" w14:textId="2CF2C151" w:rsidR="0048058F" w:rsidRPr="005341C1" w:rsidRDefault="0048058F" w:rsidP="0048058F">
            <w:pPr>
              <w:spacing w:after="0" w:line="240" w:lineRule="auto"/>
              <w:jc w:val="right"/>
              <w:rPr>
                <w:rFonts w:ascii="Aptos" w:eastAsia="Times New Roman" w:hAnsi="Aptos" w:cs="Times New Roman"/>
                <w:color w:val="000000"/>
                <w:sz w:val="16"/>
                <w:szCs w:val="16"/>
              </w:rPr>
            </w:pPr>
            <w:r w:rsidRPr="005341C1">
              <w:rPr>
                <w:rFonts w:ascii="Aptos" w:hAnsi="Aptos"/>
                <w:sz w:val="16"/>
                <w:szCs w:val="16"/>
              </w:rPr>
              <w:t>1.1</w:t>
            </w:r>
          </w:p>
        </w:tc>
        <w:tc>
          <w:tcPr>
            <w:tcW w:w="911" w:type="dxa"/>
            <w:noWrap/>
          </w:tcPr>
          <w:p w14:paraId="7051C0C8" w14:textId="78EFAAA6" w:rsidR="0048058F" w:rsidRPr="00A14249" w:rsidRDefault="0048058F" w:rsidP="0048058F">
            <w:pPr>
              <w:spacing w:after="0" w:line="240" w:lineRule="auto"/>
              <w:jc w:val="right"/>
              <w:rPr>
                <w:rFonts w:ascii="Aptos" w:eastAsia="Times New Roman" w:hAnsi="Aptos" w:cs="Times New Roman"/>
                <w:color w:val="000000"/>
                <w:sz w:val="16"/>
                <w:szCs w:val="16"/>
              </w:rPr>
            </w:pPr>
            <w:r w:rsidRPr="00A14249">
              <w:rPr>
                <w:sz w:val="16"/>
                <w:szCs w:val="16"/>
              </w:rPr>
              <w:t>7</w:t>
            </w:r>
          </w:p>
        </w:tc>
        <w:tc>
          <w:tcPr>
            <w:tcW w:w="897" w:type="dxa"/>
            <w:noWrap/>
          </w:tcPr>
          <w:p w14:paraId="0B5D9905" w14:textId="1D728F1A" w:rsidR="0048058F" w:rsidRPr="00A14249" w:rsidRDefault="0048058F" w:rsidP="0048058F">
            <w:pPr>
              <w:spacing w:after="0" w:line="240" w:lineRule="auto"/>
              <w:jc w:val="right"/>
              <w:rPr>
                <w:rFonts w:ascii="Aptos" w:eastAsia="Times New Roman" w:hAnsi="Aptos" w:cs="Times New Roman"/>
                <w:color w:val="000000"/>
                <w:sz w:val="16"/>
                <w:szCs w:val="16"/>
              </w:rPr>
            </w:pPr>
            <w:r w:rsidRPr="00A14249">
              <w:rPr>
                <w:sz w:val="16"/>
                <w:szCs w:val="16"/>
              </w:rPr>
              <w:t>5.2</w:t>
            </w:r>
          </w:p>
        </w:tc>
        <w:tc>
          <w:tcPr>
            <w:tcW w:w="1118" w:type="dxa"/>
          </w:tcPr>
          <w:p w14:paraId="525ADD6A" w14:textId="0BD50A29" w:rsidR="0048058F" w:rsidRPr="00A079A8" w:rsidRDefault="0048058F" w:rsidP="0048058F">
            <w:pPr>
              <w:spacing w:after="0" w:line="240" w:lineRule="auto"/>
              <w:jc w:val="right"/>
              <w:rPr>
                <w:rFonts w:ascii="Aptos" w:eastAsia="Times New Roman" w:hAnsi="Aptos" w:cs="Times New Roman"/>
                <w:color w:val="000000"/>
                <w:sz w:val="16"/>
                <w:szCs w:val="16"/>
              </w:rPr>
            </w:pPr>
            <w:r w:rsidRPr="00A079A8">
              <w:rPr>
                <w:rFonts w:ascii="Aptos" w:hAnsi="Aptos"/>
                <w:sz w:val="16"/>
                <w:szCs w:val="16"/>
              </w:rPr>
              <w:t>1</w:t>
            </w:r>
            <w:r w:rsidR="006A4779">
              <w:rPr>
                <w:rFonts w:ascii="Aptos" w:hAnsi="Aptos"/>
                <w:sz w:val="16"/>
                <w:szCs w:val="16"/>
              </w:rPr>
              <w:t>,</w:t>
            </w:r>
            <w:r w:rsidRPr="00A079A8">
              <w:rPr>
                <w:rFonts w:ascii="Aptos" w:hAnsi="Aptos"/>
                <w:sz w:val="16"/>
                <w:szCs w:val="16"/>
              </w:rPr>
              <w:t>675</w:t>
            </w:r>
          </w:p>
        </w:tc>
        <w:tc>
          <w:tcPr>
            <w:tcW w:w="768" w:type="dxa"/>
          </w:tcPr>
          <w:p w14:paraId="03FDA164" w14:textId="10EC48AC" w:rsidR="0048058F" w:rsidRPr="00A079A8" w:rsidRDefault="0048058F" w:rsidP="0048058F">
            <w:pPr>
              <w:spacing w:after="0" w:line="240" w:lineRule="auto"/>
              <w:jc w:val="right"/>
              <w:rPr>
                <w:rFonts w:ascii="Aptos" w:eastAsia="Times New Roman" w:hAnsi="Aptos" w:cs="Times New Roman"/>
                <w:color w:val="000000"/>
                <w:sz w:val="16"/>
                <w:szCs w:val="16"/>
              </w:rPr>
            </w:pPr>
            <w:r w:rsidRPr="00A079A8">
              <w:rPr>
                <w:rFonts w:ascii="Aptos" w:hAnsi="Aptos"/>
                <w:sz w:val="16"/>
                <w:szCs w:val="16"/>
              </w:rPr>
              <w:t>2.0</w:t>
            </w:r>
          </w:p>
        </w:tc>
        <w:tc>
          <w:tcPr>
            <w:tcW w:w="895" w:type="dxa"/>
            <w:noWrap/>
            <w:vAlign w:val="bottom"/>
            <w:hideMark/>
          </w:tcPr>
          <w:p w14:paraId="20C3F8B6" w14:textId="28F1F9F2" w:rsidR="0048058F" w:rsidRPr="00A42912" w:rsidRDefault="0048058F" w:rsidP="0048058F">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1</w:t>
            </w:r>
            <w:r w:rsidR="006A4779">
              <w:rPr>
                <w:rFonts w:ascii="Aptos" w:eastAsia="Times New Roman" w:hAnsi="Aptos" w:cs="Times New Roman"/>
                <w:color w:val="000000"/>
                <w:sz w:val="16"/>
                <w:szCs w:val="16"/>
              </w:rPr>
              <w:t>,</w:t>
            </w:r>
            <w:r w:rsidRPr="00A42912">
              <w:rPr>
                <w:rFonts w:ascii="Aptos" w:eastAsia="Times New Roman" w:hAnsi="Aptos" w:cs="Times New Roman"/>
                <w:color w:val="000000"/>
                <w:sz w:val="16"/>
                <w:szCs w:val="16"/>
              </w:rPr>
              <w:t>858</w:t>
            </w:r>
          </w:p>
        </w:tc>
        <w:tc>
          <w:tcPr>
            <w:tcW w:w="994" w:type="dxa"/>
            <w:noWrap/>
            <w:vAlign w:val="bottom"/>
            <w:hideMark/>
          </w:tcPr>
          <w:p w14:paraId="192911D2" w14:textId="45DBDC31" w:rsidR="0048058F" w:rsidRPr="00A42912" w:rsidRDefault="0048058F" w:rsidP="0048058F">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1.9</w:t>
            </w:r>
          </w:p>
        </w:tc>
      </w:tr>
      <w:tr w:rsidR="0083616F" w:rsidRPr="004E02D4" w14:paraId="3FF5306D" w14:textId="77777777" w:rsidTr="6E2E25C9">
        <w:trPr>
          <w:trHeight w:val="290"/>
          <w:jc w:val="center"/>
        </w:trPr>
        <w:tc>
          <w:tcPr>
            <w:tcW w:w="1680" w:type="dxa"/>
            <w:noWrap/>
          </w:tcPr>
          <w:p w14:paraId="6EB265E6" w14:textId="7CDEB5C4" w:rsidR="0083616F" w:rsidRPr="007D1AFC" w:rsidRDefault="0083616F" w:rsidP="0083616F">
            <w:pPr>
              <w:spacing w:after="0" w:line="240" w:lineRule="auto"/>
              <w:rPr>
                <w:rFonts w:ascii="Aptos Narrow" w:eastAsia="Times New Roman" w:hAnsi="Aptos Narrow" w:cs="Times New Roman"/>
                <w:color w:val="000000"/>
                <w:sz w:val="20"/>
                <w:szCs w:val="20"/>
              </w:rPr>
            </w:pPr>
            <w:r w:rsidRPr="007D1AFC">
              <w:rPr>
                <w:rFonts w:ascii="Aptos Narrow" w:hAnsi="Aptos Narrow"/>
                <w:sz w:val="20"/>
                <w:szCs w:val="20"/>
              </w:rPr>
              <w:t>HL</w:t>
            </w:r>
          </w:p>
        </w:tc>
        <w:tc>
          <w:tcPr>
            <w:tcW w:w="1100" w:type="dxa"/>
            <w:noWrap/>
          </w:tcPr>
          <w:p w14:paraId="4CFC2B4E" w14:textId="156F2A43" w:rsidR="0083616F" w:rsidRPr="004E02D4" w:rsidRDefault="00E60D64" w:rsidP="0083616F">
            <w:pPr>
              <w:spacing w:after="0" w:line="240" w:lineRule="auto"/>
              <w:jc w:val="right"/>
              <w:rPr>
                <w:rFonts w:ascii="Aptos" w:eastAsia="Times New Roman" w:hAnsi="Aptos" w:cs="Times New Roman"/>
                <w:color w:val="000000"/>
                <w:sz w:val="16"/>
                <w:szCs w:val="16"/>
              </w:rPr>
            </w:pPr>
            <w:r>
              <w:rPr>
                <w:sz w:val="16"/>
                <w:szCs w:val="16"/>
              </w:rPr>
              <w:t>19</w:t>
            </w:r>
          </w:p>
        </w:tc>
        <w:tc>
          <w:tcPr>
            <w:tcW w:w="881" w:type="dxa"/>
            <w:noWrap/>
          </w:tcPr>
          <w:p w14:paraId="011627D5" w14:textId="64B4F88C" w:rsidR="0083616F" w:rsidRPr="004E02D4" w:rsidRDefault="00DB4BC9" w:rsidP="0083616F">
            <w:pPr>
              <w:spacing w:after="0" w:line="240" w:lineRule="auto"/>
              <w:jc w:val="right"/>
              <w:rPr>
                <w:rFonts w:ascii="Aptos" w:eastAsia="Times New Roman" w:hAnsi="Aptos" w:cs="Times New Roman"/>
                <w:color w:val="000000"/>
                <w:sz w:val="16"/>
                <w:szCs w:val="16"/>
              </w:rPr>
            </w:pPr>
            <w:r>
              <w:rPr>
                <w:sz w:val="16"/>
                <w:szCs w:val="16"/>
              </w:rPr>
              <w:t>0.6</w:t>
            </w:r>
          </w:p>
        </w:tc>
        <w:tc>
          <w:tcPr>
            <w:tcW w:w="906" w:type="dxa"/>
            <w:noWrap/>
          </w:tcPr>
          <w:p w14:paraId="4A02B759" w14:textId="26FAF0F4" w:rsidR="0083616F" w:rsidRPr="004E02D4" w:rsidRDefault="0083616F" w:rsidP="0083616F">
            <w:pPr>
              <w:spacing w:after="0" w:line="240" w:lineRule="auto"/>
              <w:jc w:val="right"/>
              <w:rPr>
                <w:rFonts w:ascii="Aptos" w:eastAsia="Times New Roman" w:hAnsi="Aptos" w:cs="Times New Roman"/>
                <w:color w:val="000000"/>
                <w:sz w:val="16"/>
                <w:szCs w:val="16"/>
              </w:rPr>
            </w:pPr>
            <w:r w:rsidRPr="004E02D4">
              <w:rPr>
                <w:sz w:val="16"/>
                <w:szCs w:val="16"/>
              </w:rPr>
              <w:t>42</w:t>
            </w:r>
          </w:p>
        </w:tc>
        <w:tc>
          <w:tcPr>
            <w:tcW w:w="881" w:type="dxa"/>
            <w:noWrap/>
          </w:tcPr>
          <w:p w14:paraId="6540A82C" w14:textId="03FA8774" w:rsidR="0083616F" w:rsidRPr="004E02D4" w:rsidRDefault="0083616F" w:rsidP="0083616F">
            <w:pPr>
              <w:spacing w:after="0" w:line="240" w:lineRule="auto"/>
              <w:jc w:val="right"/>
              <w:rPr>
                <w:rFonts w:ascii="Aptos" w:eastAsia="Times New Roman" w:hAnsi="Aptos" w:cs="Times New Roman"/>
                <w:color w:val="000000"/>
                <w:sz w:val="16"/>
                <w:szCs w:val="16"/>
              </w:rPr>
            </w:pPr>
            <w:r w:rsidRPr="004E02D4">
              <w:rPr>
                <w:sz w:val="16"/>
                <w:szCs w:val="16"/>
              </w:rPr>
              <w:t>0.7</w:t>
            </w:r>
          </w:p>
        </w:tc>
        <w:tc>
          <w:tcPr>
            <w:tcW w:w="992" w:type="dxa"/>
            <w:noWrap/>
          </w:tcPr>
          <w:p w14:paraId="7C80994A" w14:textId="3D2B1334" w:rsidR="0083616F" w:rsidRPr="004E02D4" w:rsidRDefault="0083616F" w:rsidP="0083616F">
            <w:pPr>
              <w:spacing w:after="0" w:line="240" w:lineRule="auto"/>
              <w:jc w:val="right"/>
              <w:rPr>
                <w:rFonts w:ascii="Aptos" w:hAnsi="Aptos"/>
                <w:sz w:val="16"/>
                <w:szCs w:val="16"/>
              </w:rPr>
            </w:pPr>
            <w:r w:rsidRPr="004E02D4">
              <w:rPr>
                <w:sz w:val="16"/>
                <w:szCs w:val="16"/>
              </w:rPr>
              <w:t>68</w:t>
            </w:r>
          </w:p>
        </w:tc>
        <w:tc>
          <w:tcPr>
            <w:tcW w:w="931" w:type="dxa"/>
            <w:noWrap/>
          </w:tcPr>
          <w:p w14:paraId="6C85AF01" w14:textId="388C9638" w:rsidR="0083616F" w:rsidRPr="004E02D4" w:rsidRDefault="0083616F" w:rsidP="0083616F">
            <w:pPr>
              <w:spacing w:after="0" w:line="240" w:lineRule="auto"/>
              <w:jc w:val="right"/>
              <w:rPr>
                <w:rFonts w:ascii="Aptos" w:hAnsi="Aptos"/>
                <w:sz w:val="16"/>
                <w:szCs w:val="16"/>
              </w:rPr>
            </w:pPr>
            <w:r w:rsidRPr="004E02D4">
              <w:rPr>
                <w:sz w:val="16"/>
                <w:szCs w:val="16"/>
              </w:rPr>
              <w:t>1.5</w:t>
            </w:r>
          </w:p>
        </w:tc>
        <w:tc>
          <w:tcPr>
            <w:tcW w:w="911" w:type="dxa"/>
            <w:noWrap/>
          </w:tcPr>
          <w:p w14:paraId="5F97B4C5" w14:textId="45FA3CD5" w:rsidR="0083616F" w:rsidRPr="00A14249" w:rsidRDefault="0083616F" w:rsidP="0083616F">
            <w:pPr>
              <w:spacing w:after="0" w:line="240" w:lineRule="auto"/>
              <w:jc w:val="right"/>
              <w:rPr>
                <w:rFonts w:ascii="Aptos" w:eastAsia="Times New Roman" w:hAnsi="Aptos" w:cs="Times New Roman"/>
                <w:color w:val="000000"/>
                <w:sz w:val="16"/>
                <w:szCs w:val="16"/>
              </w:rPr>
            </w:pPr>
            <w:r w:rsidRPr="00A14249">
              <w:rPr>
                <w:sz w:val="16"/>
                <w:szCs w:val="16"/>
              </w:rPr>
              <w:t>1</w:t>
            </w:r>
          </w:p>
        </w:tc>
        <w:tc>
          <w:tcPr>
            <w:tcW w:w="897" w:type="dxa"/>
            <w:noWrap/>
          </w:tcPr>
          <w:p w14:paraId="59FEC9B3" w14:textId="2BFC987D" w:rsidR="0083616F" w:rsidRPr="00A14249" w:rsidRDefault="0083616F" w:rsidP="0083616F">
            <w:pPr>
              <w:spacing w:after="0" w:line="240" w:lineRule="auto"/>
              <w:jc w:val="right"/>
              <w:rPr>
                <w:rFonts w:ascii="Aptos" w:eastAsia="Times New Roman" w:hAnsi="Aptos" w:cs="Times New Roman"/>
                <w:color w:val="000000"/>
                <w:sz w:val="16"/>
                <w:szCs w:val="16"/>
              </w:rPr>
            </w:pPr>
            <w:r w:rsidRPr="00A14249">
              <w:rPr>
                <w:sz w:val="16"/>
                <w:szCs w:val="16"/>
              </w:rPr>
              <w:t>0.7</w:t>
            </w:r>
          </w:p>
        </w:tc>
        <w:tc>
          <w:tcPr>
            <w:tcW w:w="1118" w:type="dxa"/>
          </w:tcPr>
          <w:p w14:paraId="1E8CB398" w14:textId="046BC481" w:rsidR="0083616F" w:rsidRPr="004E02D4" w:rsidRDefault="0083616F" w:rsidP="0083616F">
            <w:pPr>
              <w:spacing w:after="0" w:line="240" w:lineRule="auto"/>
              <w:jc w:val="right"/>
              <w:rPr>
                <w:rFonts w:ascii="Aptos" w:hAnsi="Aptos"/>
                <w:sz w:val="16"/>
                <w:szCs w:val="16"/>
              </w:rPr>
            </w:pPr>
            <w:r w:rsidRPr="004E02D4">
              <w:rPr>
                <w:sz w:val="16"/>
                <w:szCs w:val="16"/>
              </w:rPr>
              <w:t>430</w:t>
            </w:r>
          </w:p>
        </w:tc>
        <w:tc>
          <w:tcPr>
            <w:tcW w:w="768" w:type="dxa"/>
          </w:tcPr>
          <w:p w14:paraId="16D28059" w14:textId="355E3A64" w:rsidR="0083616F" w:rsidRPr="004E02D4" w:rsidRDefault="0083616F" w:rsidP="0083616F">
            <w:pPr>
              <w:spacing w:after="0" w:line="240" w:lineRule="auto"/>
              <w:jc w:val="right"/>
              <w:rPr>
                <w:rFonts w:ascii="Aptos" w:hAnsi="Aptos"/>
                <w:sz w:val="16"/>
                <w:szCs w:val="16"/>
              </w:rPr>
            </w:pPr>
            <w:r w:rsidRPr="004E02D4">
              <w:rPr>
                <w:sz w:val="16"/>
                <w:szCs w:val="16"/>
              </w:rPr>
              <w:t>0.5</w:t>
            </w:r>
          </w:p>
        </w:tc>
        <w:tc>
          <w:tcPr>
            <w:tcW w:w="895" w:type="dxa"/>
            <w:noWrap/>
          </w:tcPr>
          <w:p w14:paraId="24929DAA" w14:textId="7AF2EAA3" w:rsidR="0083616F" w:rsidRPr="004E02D4" w:rsidRDefault="0083616F" w:rsidP="0083616F">
            <w:pPr>
              <w:spacing w:after="0" w:line="240" w:lineRule="auto"/>
              <w:jc w:val="right"/>
              <w:rPr>
                <w:rFonts w:ascii="Aptos" w:eastAsia="Times New Roman" w:hAnsi="Aptos" w:cs="Times New Roman"/>
                <w:color w:val="000000"/>
                <w:sz w:val="16"/>
                <w:szCs w:val="16"/>
              </w:rPr>
            </w:pPr>
            <w:r w:rsidRPr="004E02D4">
              <w:rPr>
                <w:sz w:val="16"/>
                <w:szCs w:val="16"/>
              </w:rPr>
              <w:t>573</w:t>
            </w:r>
          </w:p>
        </w:tc>
        <w:tc>
          <w:tcPr>
            <w:tcW w:w="994" w:type="dxa"/>
            <w:noWrap/>
          </w:tcPr>
          <w:p w14:paraId="27B7599A" w14:textId="54206706" w:rsidR="0083616F" w:rsidRPr="004E02D4" w:rsidRDefault="0083616F" w:rsidP="0083616F">
            <w:pPr>
              <w:spacing w:after="0" w:line="240" w:lineRule="auto"/>
              <w:jc w:val="right"/>
              <w:rPr>
                <w:rFonts w:ascii="Aptos" w:eastAsia="Times New Roman" w:hAnsi="Aptos" w:cs="Times New Roman"/>
                <w:color w:val="000000"/>
                <w:sz w:val="16"/>
                <w:szCs w:val="16"/>
              </w:rPr>
            </w:pPr>
            <w:r w:rsidRPr="004E02D4">
              <w:rPr>
                <w:sz w:val="16"/>
                <w:szCs w:val="16"/>
              </w:rPr>
              <w:t>0.6</w:t>
            </w:r>
          </w:p>
        </w:tc>
      </w:tr>
      <w:tr w:rsidR="00323A36" w:rsidRPr="004E02D4" w14:paraId="25393344" w14:textId="77777777" w:rsidTr="6E2E25C9">
        <w:trPr>
          <w:trHeight w:val="290"/>
          <w:jc w:val="center"/>
        </w:trPr>
        <w:tc>
          <w:tcPr>
            <w:tcW w:w="1680" w:type="dxa"/>
            <w:noWrap/>
            <w:vAlign w:val="bottom"/>
            <w:hideMark/>
          </w:tcPr>
          <w:p w14:paraId="4C4BD2E4" w14:textId="77777777" w:rsidR="00323A36" w:rsidRPr="007D1AFC" w:rsidRDefault="00323A36" w:rsidP="00323A36">
            <w:pPr>
              <w:spacing w:after="0" w:line="240" w:lineRule="auto"/>
              <w:rPr>
                <w:rFonts w:ascii="Aptos Narrow" w:eastAsia="Times New Roman" w:hAnsi="Aptos Narrow" w:cs="Times New Roman"/>
                <w:color w:val="000000"/>
                <w:sz w:val="20"/>
                <w:szCs w:val="20"/>
              </w:rPr>
            </w:pPr>
            <w:r w:rsidRPr="007D1AFC">
              <w:rPr>
                <w:rFonts w:ascii="Aptos Narrow" w:eastAsia="Times New Roman" w:hAnsi="Aptos Narrow" w:cs="Times New Roman"/>
                <w:color w:val="000000"/>
                <w:sz w:val="20"/>
                <w:szCs w:val="20"/>
              </w:rPr>
              <w:t>Kidney</w:t>
            </w:r>
          </w:p>
        </w:tc>
        <w:tc>
          <w:tcPr>
            <w:tcW w:w="1100" w:type="dxa"/>
            <w:noWrap/>
            <w:vAlign w:val="bottom"/>
          </w:tcPr>
          <w:p w14:paraId="13E6442E" w14:textId="1AEA1F04" w:rsidR="00323A36" w:rsidRPr="004E02D4" w:rsidRDefault="00E60D64" w:rsidP="00323A36">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109</w:t>
            </w:r>
          </w:p>
        </w:tc>
        <w:tc>
          <w:tcPr>
            <w:tcW w:w="881" w:type="dxa"/>
            <w:noWrap/>
            <w:vAlign w:val="bottom"/>
          </w:tcPr>
          <w:p w14:paraId="03D259E7" w14:textId="22B4A489" w:rsidR="00323A36" w:rsidRPr="004E02D4" w:rsidRDefault="00DB4BC9" w:rsidP="00323A36">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3.7</w:t>
            </w:r>
          </w:p>
        </w:tc>
        <w:tc>
          <w:tcPr>
            <w:tcW w:w="906" w:type="dxa"/>
            <w:noWrap/>
            <w:vAlign w:val="bottom"/>
            <w:hideMark/>
          </w:tcPr>
          <w:p w14:paraId="37CFA772" w14:textId="77777777"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262</w:t>
            </w:r>
          </w:p>
        </w:tc>
        <w:tc>
          <w:tcPr>
            <w:tcW w:w="881" w:type="dxa"/>
            <w:noWrap/>
            <w:vAlign w:val="bottom"/>
            <w:hideMark/>
          </w:tcPr>
          <w:p w14:paraId="3457808E" w14:textId="77777777"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4.6</w:t>
            </w:r>
          </w:p>
        </w:tc>
        <w:tc>
          <w:tcPr>
            <w:tcW w:w="992" w:type="dxa"/>
            <w:noWrap/>
          </w:tcPr>
          <w:p w14:paraId="1BEB8DA5" w14:textId="27403D60"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221</w:t>
            </w:r>
          </w:p>
        </w:tc>
        <w:tc>
          <w:tcPr>
            <w:tcW w:w="931" w:type="dxa"/>
            <w:noWrap/>
          </w:tcPr>
          <w:p w14:paraId="36A5C66A" w14:textId="3AED6E86"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4.8</w:t>
            </w:r>
          </w:p>
        </w:tc>
        <w:tc>
          <w:tcPr>
            <w:tcW w:w="911" w:type="dxa"/>
            <w:noWrap/>
          </w:tcPr>
          <w:p w14:paraId="10B99153" w14:textId="511B4E16" w:rsidR="00323A36" w:rsidRPr="00A14249" w:rsidRDefault="00323A36" w:rsidP="00323A36">
            <w:pPr>
              <w:spacing w:after="0" w:line="240" w:lineRule="auto"/>
              <w:jc w:val="right"/>
              <w:rPr>
                <w:rFonts w:ascii="Aptos" w:eastAsia="Times New Roman" w:hAnsi="Aptos" w:cs="Times New Roman"/>
                <w:color w:val="000000"/>
                <w:sz w:val="16"/>
                <w:szCs w:val="16"/>
              </w:rPr>
            </w:pPr>
            <w:r w:rsidRPr="00A14249">
              <w:rPr>
                <w:sz w:val="16"/>
                <w:szCs w:val="16"/>
              </w:rPr>
              <w:t>6</w:t>
            </w:r>
          </w:p>
        </w:tc>
        <w:tc>
          <w:tcPr>
            <w:tcW w:w="897" w:type="dxa"/>
            <w:noWrap/>
          </w:tcPr>
          <w:p w14:paraId="3A08D533" w14:textId="1F8F910A" w:rsidR="00323A36" w:rsidRPr="00A14249" w:rsidRDefault="00323A36" w:rsidP="00323A36">
            <w:pPr>
              <w:spacing w:after="0" w:line="240" w:lineRule="auto"/>
              <w:jc w:val="right"/>
              <w:rPr>
                <w:rFonts w:ascii="Aptos" w:eastAsia="Times New Roman" w:hAnsi="Aptos" w:cs="Times New Roman"/>
                <w:color w:val="000000"/>
                <w:sz w:val="16"/>
                <w:szCs w:val="16"/>
              </w:rPr>
            </w:pPr>
            <w:r w:rsidRPr="00A14249">
              <w:rPr>
                <w:sz w:val="16"/>
                <w:szCs w:val="16"/>
              </w:rPr>
              <w:t>4.4</w:t>
            </w:r>
          </w:p>
        </w:tc>
        <w:tc>
          <w:tcPr>
            <w:tcW w:w="1118" w:type="dxa"/>
          </w:tcPr>
          <w:p w14:paraId="67355B5B" w14:textId="26E07429"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3</w:t>
            </w:r>
            <w:r w:rsidR="006A4779">
              <w:rPr>
                <w:rFonts w:ascii="Aptos" w:hAnsi="Aptos"/>
                <w:sz w:val="16"/>
                <w:szCs w:val="16"/>
              </w:rPr>
              <w:t>,</w:t>
            </w:r>
            <w:r w:rsidRPr="004E02D4">
              <w:rPr>
                <w:rFonts w:ascii="Aptos" w:hAnsi="Aptos"/>
                <w:sz w:val="16"/>
                <w:szCs w:val="16"/>
              </w:rPr>
              <w:t>661</w:t>
            </w:r>
          </w:p>
        </w:tc>
        <w:tc>
          <w:tcPr>
            <w:tcW w:w="768" w:type="dxa"/>
          </w:tcPr>
          <w:p w14:paraId="7AE69B0D" w14:textId="23B3CAAD"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4.4</w:t>
            </w:r>
          </w:p>
        </w:tc>
        <w:tc>
          <w:tcPr>
            <w:tcW w:w="895" w:type="dxa"/>
            <w:noWrap/>
            <w:vAlign w:val="bottom"/>
            <w:hideMark/>
          </w:tcPr>
          <w:p w14:paraId="7FE7DA45" w14:textId="660E7C1F"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4</w:t>
            </w:r>
            <w:r w:rsidR="006A4779">
              <w:rPr>
                <w:rFonts w:ascii="Aptos" w:eastAsia="Times New Roman" w:hAnsi="Aptos" w:cs="Times New Roman"/>
                <w:color w:val="000000"/>
                <w:sz w:val="16"/>
                <w:szCs w:val="16"/>
              </w:rPr>
              <w:t>,</w:t>
            </w:r>
            <w:r w:rsidRPr="004E02D4">
              <w:rPr>
                <w:rFonts w:ascii="Aptos" w:eastAsia="Times New Roman" w:hAnsi="Aptos" w:cs="Times New Roman"/>
                <w:color w:val="000000"/>
                <w:sz w:val="16"/>
                <w:szCs w:val="16"/>
              </w:rPr>
              <w:t>305</w:t>
            </w:r>
          </w:p>
        </w:tc>
        <w:tc>
          <w:tcPr>
            <w:tcW w:w="994" w:type="dxa"/>
            <w:noWrap/>
            <w:vAlign w:val="bottom"/>
            <w:hideMark/>
          </w:tcPr>
          <w:p w14:paraId="7CAD739C" w14:textId="1E9B2C07"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4.4</w:t>
            </w:r>
          </w:p>
        </w:tc>
      </w:tr>
      <w:tr w:rsidR="00323A36" w:rsidRPr="004E02D4" w14:paraId="1187A7BA" w14:textId="77777777" w:rsidTr="6E2E25C9">
        <w:trPr>
          <w:trHeight w:val="290"/>
          <w:jc w:val="center"/>
        </w:trPr>
        <w:tc>
          <w:tcPr>
            <w:tcW w:w="1680" w:type="dxa"/>
            <w:noWrap/>
            <w:vAlign w:val="bottom"/>
            <w:hideMark/>
          </w:tcPr>
          <w:p w14:paraId="1E707A77" w14:textId="77777777" w:rsidR="00323A36" w:rsidRPr="007D1AFC" w:rsidRDefault="00323A36" w:rsidP="00323A36">
            <w:pPr>
              <w:spacing w:after="0" w:line="240" w:lineRule="auto"/>
              <w:rPr>
                <w:rFonts w:ascii="Aptos Narrow" w:eastAsia="Times New Roman" w:hAnsi="Aptos Narrow" w:cs="Times New Roman"/>
                <w:color w:val="000000"/>
                <w:sz w:val="20"/>
                <w:szCs w:val="20"/>
              </w:rPr>
            </w:pPr>
            <w:r w:rsidRPr="007D1AFC">
              <w:rPr>
                <w:rFonts w:ascii="Aptos Narrow" w:eastAsia="Times New Roman" w:hAnsi="Aptos Narrow" w:cs="Times New Roman"/>
                <w:color w:val="000000"/>
                <w:sz w:val="20"/>
                <w:szCs w:val="20"/>
              </w:rPr>
              <w:t>Larynx</w:t>
            </w:r>
          </w:p>
        </w:tc>
        <w:tc>
          <w:tcPr>
            <w:tcW w:w="1100" w:type="dxa"/>
            <w:noWrap/>
            <w:vAlign w:val="bottom"/>
          </w:tcPr>
          <w:p w14:paraId="5C16FB00" w14:textId="0718EB92" w:rsidR="00323A36" w:rsidRPr="004E02D4" w:rsidRDefault="00E60D64" w:rsidP="00323A36">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18</w:t>
            </w:r>
          </w:p>
        </w:tc>
        <w:tc>
          <w:tcPr>
            <w:tcW w:w="881" w:type="dxa"/>
            <w:noWrap/>
            <w:vAlign w:val="bottom"/>
          </w:tcPr>
          <w:p w14:paraId="78A80BAF" w14:textId="621204AC" w:rsidR="00323A36" w:rsidRPr="004E02D4" w:rsidRDefault="00DB4BC9" w:rsidP="00323A36">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0.6</w:t>
            </w:r>
          </w:p>
        </w:tc>
        <w:tc>
          <w:tcPr>
            <w:tcW w:w="906" w:type="dxa"/>
            <w:noWrap/>
            <w:vAlign w:val="bottom"/>
            <w:hideMark/>
          </w:tcPr>
          <w:p w14:paraId="61D52CDC" w14:textId="77777777"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55</w:t>
            </w:r>
          </w:p>
        </w:tc>
        <w:tc>
          <w:tcPr>
            <w:tcW w:w="881" w:type="dxa"/>
            <w:noWrap/>
            <w:vAlign w:val="bottom"/>
            <w:hideMark/>
          </w:tcPr>
          <w:p w14:paraId="4A26F087" w14:textId="77777777"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1.0</w:t>
            </w:r>
          </w:p>
        </w:tc>
        <w:tc>
          <w:tcPr>
            <w:tcW w:w="992" w:type="dxa"/>
            <w:noWrap/>
          </w:tcPr>
          <w:p w14:paraId="52E64781" w14:textId="77E4ACD1"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64</w:t>
            </w:r>
          </w:p>
        </w:tc>
        <w:tc>
          <w:tcPr>
            <w:tcW w:w="931" w:type="dxa"/>
            <w:noWrap/>
          </w:tcPr>
          <w:p w14:paraId="6751FF3F" w14:textId="55A57357"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1.4</w:t>
            </w:r>
          </w:p>
        </w:tc>
        <w:tc>
          <w:tcPr>
            <w:tcW w:w="911" w:type="dxa"/>
            <w:noWrap/>
          </w:tcPr>
          <w:p w14:paraId="4FB9F67E" w14:textId="61BBE773" w:rsidR="00323A36" w:rsidRPr="00A14249" w:rsidRDefault="00323A36" w:rsidP="00323A36">
            <w:pPr>
              <w:spacing w:after="0" w:line="240" w:lineRule="auto"/>
              <w:jc w:val="right"/>
              <w:rPr>
                <w:rFonts w:ascii="Aptos" w:eastAsia="Times New Roman" w:hAnsi="Aptos" w:cs="Times New Roman"/>
                <w:color w:val="000000"/>
                <w:sz w:val="16"/>
                <w:szCs w:val="16"/>
              </w:rPr>
            </w:pPr>
            <w:r w:rsidRPr="00A14249">
              <w:rPr>
                <w:sz w:val="16"/>
                <w:szCs w:val="16"/>
              </w:rPr>
              <w:t>4</w:t>
            </w:r>
          </w:p>
        </w:tc>
        <w:tc>
          <w:tcPr>
            <w:tcW w:w="897" w:type="dxa"/>
            <w:noWrap/>
          </w:tcPr>
          <w:p w14:paraId="2C321B1D" w14:textId="00AB172D" w:rsidR="00323A36" w:rsidRPr="00A14249" w:rsidRDefault="00323A36" w:rsidP="00323A36">
            <w:pPr>
              <w:spacing w:after="0" w:line="240" w:lineRule="auto"/>
              <w:jc w:val="right"/>
              <w:rPr>
                <w:rFonts w:ascii="Aptos" w:eastAsia="Times New Roman" w:hAnsi="Aptos" w:cs="Times New Roman"/>
                <w:color w:val="000000"/>
                <w:sz w:val="16"/>
                <w:szCs w:val="16"/>
              </w:rPr>
            </w:pPr>
            <w:r w:rsidRPr="00A14249">
              <w:rPr>
                <w:sz w:val="16"/>
                <w:szCs w:val="16"/>
              </w:rPr>
              <w:t>3.0</w:t>
            </w:r>
          </w:p>
        </w:tc>
        <w:tc>
          <w:tcPr>
            <w:tcW w:w="1118" w:type="dxa"/>
          </w:tcPr>
          <w:p w14:paraId="74A00F87" w14:textId="43730CD0"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853</w:t>
            </w:r>
          </w:p>
        </w:tc>
        <w:tc>
          <w:tcPr>
            <w:tcW w:w="768" w:type="dxa"/>
          </w:tcPr>
          <w:p w14:paraId="62E3B959" w14:textId="2FBF69B8"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1.0</w:t>
            </w:r>
          </w:p>
        </w:tc>
        <w:tc>
          <w:tcPr>
            <w:tcW w:w="895" w:type="dxa"/>
            <w:noWrap/>
            <w:vAlign w:val="bottom"/>
            <w:hideMark/>
          </w:tcPr>
          <w:p w14:paraId="1946EB20" w14:textId="54BCAED7"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1</w:t>
            </w:r>
            <w:r w:rsidR="006A4779">
              <w:rPr>
                <w:rFonts w:ascii="Aptos" w:eastAsia="Times New Roman" w:hAnsi="Aptos" w:cs="Times New Roman"/>
                <w:color w:val="000000"/>
                <w:sz w:val="16"/>
                <w:szCs w:val="16"/>
              </w:rPr>
              <w:t>,</w:t>
            </w:r>
            <w:r w:rsidRPr="004E02D4">
              <w:rPr>
                <w:rFonts w:ascii="Aptos" w:eastAsia="Times New Roman" w:hAnsi="Aptos" w:cs="Times New Roman"/>
                <w:color w:val="000000"/>
                <w:sz w:val="16"/>
                <w:szCs w:val="16"/>
              </w:rPr>
              <w:t>003</w:t>
            </w:r>
          </w:p>
        </w:tc>
        <w:tc>
          <w:tcPr>
            <w:tcW w:w="994" w:type="dxa"/>
            <w:noWrap/>
            <w:vAlign w:val="bottom"/>
            <w:hideMark/>
          </w:tcPr>
          <w:p w14:paraId="50B6D7F5" w14:textId="41F4D56B"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1.0</w:t>
            </w:r>
          </w:p>
        </w:tc>
      </w:tr>
      <w:tr w:rsidR="00323A36" w:rsidRPr="004E02D4" w14:paraId="40BC5711" w14:textId="77777777" w:rsidTr="6E2E25C9">
        <w:trPr>
          <w:trHeight w:val="290"/>
          <w:jc w:val="center"/>
        </w:trPr>
        <w:tc>
          <w:tcPr>
            <w:tcW w:w="1680" w:type="dxa"/>
            <w:noWrap/>
            <w:vAlign w:val="bottom"/>
            <w:hideMark/>
          </w:tcPr>
          <w:p w14:paraId="1C3A3642" w14:textId="77777777" w:rsidR="00323A36" w:rsidRPr="007D1AFC" w:rsidRDefault="00323A36" w:rsidP="00323A36">
            <w:pPr>
              <w:spacing w:after="0" w:line="240" w:lineRule="auto"/>
              <w:rPr>
                <w:rFonts w:ascii="Aptos Narrow" w:eastAsia="Times New Roman" w:hAnsi="Aptos Narrow" w:cs="Times New Roman"/>
                <w:color w:val="000000"/>
                <w:sz w:val="20"/>
                <w:szCs w:val="20"/>
              </w:rPr>
            </w:pPr>
            <w:r w:rsidRPr="007D1AFC">
              <w:rPr>
                <w:rFonts w:ascii="Aptos Narrow" w:eastAsia="Times New Roman" w:hAnsi="Aptos Narrow" w:cs="Times New Roman"/>
                <w:color w:val="000000"/>
                <w:sz w:val="20"/>
                <w:szCs w:val="20"/>
              </w:rPr>
              <w:t>Leukemia</w:t>
            </w:r>
          </w:p>
        </w:tc>
        <w:tc>
          <w:tcPr>
            <w:tcW w:w="1100" w:type="dxa"/>
            <w:noWrap/>
            <w:vAlign w:val="bottom"/>
          </w:tcPr>
          <w:p w14:paraId="0040317C" w14:textId="1FD5DB9D" w:rsidR="00323A36" w:rsidRPr="004E02D4" w:rsidRDefault="00E60D64" w:rsidP="00323A36">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106</w:t>
            </w:r>
          </w:p>
        </w:tc>
        <w:tc>
          <w:tcPr>
            <w:tcW w:w="881" w:type="dxa"/>
            <w:noWrap/>
            <w:vAlign w:val="bottom"/>
          </w:tcPr>
          <w:p w14:paraId="39B71BAB" w14:textId="6A56E109" w:rsidR="00323A36" w:rsidRPr="004E02D4" w:rsidRDefault="00DB4BC9" w:rsidP="00323A36">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3.6</w:t>
            </w:r>
          </w:p>
        </w:tc>
        <w:tc>
          <w:tcPr>
            <w:tcW w:w="906" w:type="dxa"/>
            <w:noWrap/>
            <w:vAlign w:val="bottom"/>
            <w:hideMark/>
          </w:tcPr>
          <w:p w14:paraId="40AD3CC0" w14:textId="77777777"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142</w:t>
            </w:r>
          </w:p>
        </w:tc>
        <w:tc>
          <w:tcPr>
            <w:tcW w:w="881" w:type="dxa"/>
            <w:noWrap/>
            <w:vAlign w:val="bottom"/>
            <w:hideMark/>
          </w:tcPr>
          <w:p w14:paraId="51005A81" w14:textId="77777777"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2.5</w:t>
            </w:r>
          </w:p>
        </w:tc>
        <w:tc>
          <w:tcPr>
            <w:tcW w:w="992" w:type="dxa"/>
            <w:noWrap/>
          </w:tcPr>
          <w:p w14:paraId="159CEF04" w14:textId="7F8C6BFC"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197</w:t>
            </w:r>
          </w:p>
        </w:tc>
        <w:tc>
          <w:tcPr>
            <w:tcW w:w="931" w:type="dxa"/>
            <w:noWrap/>
          </w:tcPr>
          <w:p w14:paraId="408A325D" w14:textId="29C01D9A"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4.3</w:t>
            </w:r>
          </w:p>
        </w:tc>
        <w:tc>
          <w:tcPr>
            <w:tcW w:w="911" w:type="dxa"/>
            <w:noWrap/>
          </w:tcPr>
          <w:p w14:paraId="10BADF52" w14:textId="3EA4B825" w:rsidR="00323A36" w:rsidRPr="00A14249" w:rsidRDefault="00323A36" w:rsidP="00323A36">
            <w:pPr>
              <w:spacing w:after="0" w:line="240" w:lineRule="auto"/>
              <w:jc w:val="right"/>
              <w:rPr>
                <w:rFonts w:ascii="Aptos" w:eastAsia="Times New Roman" w:hAnsi="Aptos" w:cs="Times New Roman"/>
                <w:color w:val="000000"/>
                <w:sz w:val="16"/>
                <w:szCs w:val="16"/>
              </w:rPr>
            </w:pPr>
            <w:r w:rsidRPr="00A14249">
              <w:rPr>
                <w:sz w:val="16"/>
                <w:szCs w:val="16"/>
              </w:rPr>
              <w:t>5</w:t>
            </w:r>
          </w:p>
        </w:tc>
        <w:tc>
          <w:tcPr>
            <w:tcW w:w="897" w:type="dxa"/>
            <w:noWrap/>
          </w:tcPr>
          <w:p w14:paraId="6C1615D7" w14:textId="50393005" w:rsidR="00323A36" w:rsidRPr="00A14249" w:rsidRDefault="00323A36" w:rsidP="00323A36">
            <w:pPr>
              <w:spacing w:after="0" w:line="240" w:lineRule="auto"/>
              <w:jc w:val="right"/>
              <w:rPr>
                <w:rFonts w:ascii="Aptos" w:eastAsia="Times New Roman" w:hAnsi="Aptos" w:cs="Times New Roman"/>
                <w:color w:val="000000"/>
                <w:sz w:val="16"/>
                <w:szCs w:val="16"/>
              </w:rPr>
            </w:pPr>
            <w:r w:rsidRPr="00A14249">
              <w:rPr>
                <w:sz w:val="16"/>
                <w:szCs w:val="16"/>
              </w:rPr>
              <w:t>3.7</w:t>
            </w:r>
          </w:p>
        </w:tc>
        <w:tc>
          <w:tcPr>
            <w:tcW w:w="1118" w:type="dxa"/>
          </w:tcPr>
          <w:p w14:paraId="2478AE42" w14:textId="20EC5E0A"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2</w:t>
            </w:r>
            <w:r w:rsidR="006A4779">
              <w:rPr>
                <w:rFonts w:ascii="Aptos" w:hAnsi="Aptos"/>
                <w:sz w:val="16"/>
                <w:szCs w:val="16"/>
              </w:rPr>
              <w:t>,</w:t>
            </w:r>
            <w:r w:rsidRPr="004E02D4">
              <w:rPr>
                <w:rFonts w:ascii="Aptos" w:hAnsi="Aptos"/>
                <w:sz w:val="16"/>
                <w:szCs w:val="16"/>
              </w:rPr>
              <w:t>852</w:t>
            </w:r>
          </w:p>
        </w:tc>
        <w:tc>
          <w:tcPr>
            <w:tcW w:w="768" w:type="dxa"/>
          </w:tcPr>
          <w:p w14:paraId="7C4E6348" w14:textId="1D61FB9C"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3.4</w:t>
            </w:r>
          </w:p>
        </w:tc>
        <w:tc>
          <w:tcPr>
            <w:tcW w:w="895" w:type="dxa"/>
            <w:noWrap/>
            <w:vAlign w:val="bottom"/>
            <w:hideMark/>
          </w:tcPr>
          <w:p w14:paraId="2650DD22" w14:textId="658C586D"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3</w:t>
            </w:r>
            <w:r w:rsidR="006A4779">
              <w:rPr>
                <w:rFonts w:ascii="Aptos" w:eastAsia="Times New Roman" w:hAnsi="Aptos" w:cs="Times New Roman"/>
                <w:color w:val="000000"/>
                <w:sz w:val="16"/>
                <w:szCs w:val="16"/>
              </w:rPr>
              <w:t>,</w:t>
            </w:r>
            <w:r w:rsidRPr="004E02D4">
              <w:rPr>
                <w:rFonts w:ascii="Aptos" w:eastAsia="Times New Roman" w:hAnsi="Aptos" w:cs="Times New Roman"/>
                <w:color w:val="000000"/>
                <w:sz w:val="16"/>
                <w:szCs w:val="16"/>
              </w:rPr>
              <w:t>338</w:t>
            </w:r>
          </w:p>
        </w:tc>
        <w:tc>
          <w:tcPr>
            <w:tcW w:w="994" w:type="dxa"/>
            <w:noWrap/>
            <w:vAlign w:val="bottom"/>
            <w:hideMark/>
          </w:tcPr>
          <w:p w14:paraId="074016EE" w14:textId="68AC51A5"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3.4</w:t>
            </w:r>
          </w:p>
        </w:tc>
      </w:tr>
      <w:tr w:rsidR="00323A36" w:rsidRPr="004E02D4" w14:paraId="1C136414" w14:textId="77777777" w:rsidTr="6E2E25C9">
        <w:trPr>
          <w:trHeight w:val="290"/>
          <w:jc w:val="center"/>
        </w:trPr>
        <w:tc>
          <w:tcPr>
            <w:tcW w:w="1680" w:type="dxa"/>
            <w:noWrap/>
            <w:vAlign w:val="bottom"/>
            <w:hideMark/>
          </w:tcPr>
          <w:p w14:paraId="14650045" w14:textId="77777777" w:rsidR="00323A36" w:rsidRPr="007D1AFC" w:rsidRDefault="00323A36" w:rsidP="00323A36">
            <w:pPr>
              <w:spacing w:after="0" w:line="240" w:lineRule="auto"/>
              <w:rPr>
                <w:rFonts w:ascii="Aptos Narrow" w:eastAsia="Times New Roman" w:hAnsi="Aptos Narrow" w:cs="Times New Roman"/>
                <w:color w:val="000000"/>
                <w:sz w:val="20"/>
                <w:szCs w:val="20"/>
              </w:rPr>
            </w:pPr>
            <w:r w:rsidRPr="007D1AFC">
              <w:rPr>
                <w:rFonts w:ascii="Aptos Narrow" w:eastAsia="Times New Roman" w:hAnsi="Aptos Narrow" w:cs="Times New Roman"/>
                <w:color w:val="000000"/>
                <w:sz w:val="20"/>
                <w:szCs w:val="20"/>
              </w:rPr>
              <w:t>Liver</w:t>
            </w:r>
          </w:p>
        </w:tc>
        <w:tc>
          <w:tcPr>
            <w:tcW w:w="1100" w:type="dxa"/>
            <w:noWrap/>
            <w:vAlign w:val="bottom"/>
          </w:tcPr>
          <w:p w14:paraId="01C8096C" w14:textId="7DE0E2D3" w:rsidR="00323A36" w:rsidRPr="004E02D4" w:rsidRDefault="00E60D64" w:rsidP="00323A36">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221</w:t>
            </w:r>
          </w:p>
        </w:tc>
        <w:tc>
          <w:tcPr>
            <w:tcW w:w="881" w:type="dxa"/>
            <w:noWrap/>
            <w:vAlign w:val="bottom"/>
          </w:tcPr>
          <w:p w14:paraId="721E2A1B" w14:textId="376AB183" w:rsidR="00323A36" w:rsidRPr="004E02D4" w:rsidRDefault="00DB4BC9" w:rsidP="00323A36">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7.4</w:t>
            </w:r>
          </w:p>
        </w:tc>
        <w:tc>
          <w:tcPr>
            <w:tcW w:w="906" w:type="dxa"/>
            <w:noWrap/>
            <w:vAlign w:val="bottom"/>
            <w:hideMark/>
          </w:tcPr>
          <w:p w14:paraId="0A423EA8" w14:textId="77777777"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225</w:t>
            </w:r>
          </w:p>
        </w:tc>
        <w:tc>
          <w:tcPr>
            <w:tcW w:w="881" w:type="dxa"/>
            <w:noWrap/>
            <w:vAlign w:val="bottom"/>
            <w:hideMark/>
          </w:tcPr>
          <w:p w14:paraId="2A6A6C5A" w14:textId="77777777"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4.0</w:t>
            </w:r>
          </w:p>
        </w:tc>
        <w:tc>
          <w:tcPr>
            <w:tcW w:w="992" w:type="dxa"/>
            <w:noWrap/>
          </w:tcPr>
          <w:p w14:paraId="4FCB90CF" w14:textId="08DD1A47"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260</w:t>
            </w:r>
          </w:p>
        </w:tc>
        <w:tc>
          <w:tcPr>
            <w:tcW w:w="931" w:type="dxa"/>
            <w:noWrap/>
          </w:tcPr>
          <w:p w14:paraId="4F7F466A" w14:textId="025E0133"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5.6</w:t>
            </w:r>
          </w:p>
        </w:tc>
        <w:tc>
          <w:tcPr>
            <w:tcW w:w="911" w:type="dxa"/>
            <w:noWrap/>
          </w:tcPr>
          <w:p w14:paraId="60BD3BF4" w14:textId="3CF4072F" w:rsidR="00323A36" w:rsidRPr="00A14249" w:rsidRDefault="00323A36" w:rsidP="00323A36">
            <w:pPr>
              <w:spacing w:after="0" w:line="240" w:lineRule="auto"/>
              <w:jc w:val="right"/>
              <w:rPr>
                <w:rFonts w:ascii="Aptos" w:eastAsia="Times New Roman" w:hAnsi="Aptos" w:cs="Times New Roman"/>
                <w:color w:val="000000"/>
                <w:sz w:val="16"/>
                <w:szCs w:val="16"/>
              </w:rPr>
            </w:pPr>
            <w:r w:rsidRPr="00A14249">
              <w:rPr>
                <w:sz w:val="16"/>
                <w:szCs w:val="16"/>
              </w:rPr>
              <w:t>9</w:t>
            </w:r>
          </w:p>
        </w:tc>
        <w:tc>
          <w:tcPr>
            <w:tcW w:w="897" w:type="dxa"/>
            <w:noWrap/>
          </w:tcPr>
          <w:p w14:paraId="56B1EB9C" w14:textId="78C467F8" w:rsidR="00323A36" w:rsidRPr="00A14249" w:rsidRDefault="00323A36" w:rsidP="00323A36">
            <w:pPr>
              <w:spacing w:after="0" w:line="240" w:lineRule="auto"/>
              <w:jc w:val="right"/>
              <w:rPr>
                <w:rFonts w:ascii="Aptos" w:eastAsia="Times New Roman" w:hAnsi="Aptos" w:cs="Times New Roman"/>
                <w:color w:val="000000"/>
                <w:sz w:val="16"/>
                <w:szCs w:val="16"/>
              </w:rPr>
            </w:pPr>
            <w:r w:rsidRPr="00A14249">
              <w:rPr>
                <w:sz w:val="16"/>
                <w:szCs w:val="16"/>
              </w:rPr>
              <w:t>6.7</w:t>
            </w:r>
          </w:p>
        </w:tc>
        <w:tc>
          <w:tcPr>
            <w:tcW w:w="1118" w:type="dxa"/>
          </w:tcPr>
          <w:p w14:paraId="2EB2F76B" w14:textId="08FB049B"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2</w:t>
            </w:r>
            <w:r w:rsidR="006A4779">
              <w:rPr>
                <w:rFonts w:ascii="Aptos" w:hAnsi="Aptos"/>
                <w:sz w:val="16"/>
                <w:szCs w:val="16"/>
              </w:rPr>
              <w:t>,</w:t>
            </w:r>
            <w:r w:rsidRPr="004E02D4">
              <w:rPr>
                <w:rFonts w:ascii="Aptos" w:hAnsi="Aptos"/>
                <w:sz w:val="16"/>
                <w:szCs w:val="16"/>
              </w:rPr>
              <w:t>181</w:t>
            </w:r>
          </w:p>
        </w:tc>
        <w:tc>
          <w:tcPr>
            <w:tcW w:w="768" w:type="dxa"/>
          </w:tcPr>
          <w:p w14:paraId="28F8C0EF" w14:textId="03E0A6C0"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2.6</w:t>
            </w:r>
          </w:p>
        </w:tc>
        <w:tc>
          <w:tcPr>
            <w:tcW w:w="895" w:type="dxa"/>
            <w:noWrap/>
            <w:vAlign w:val="bottom"/>
            <w:hideMark/>
          </w:tcPr>
          <w:p w14:paraId="02A8B610" w14:textId="54294422"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2</w:t>
            </w:r>
            <w:r w:rsidR="006A4779">
              <w:rPr>
                <w:rFonts w:ascii="Aptos" w:eastAsia="Times New Roman" w:hAnsi="Aptos" w:cs="Times New Roman"/>
                <w:color w:val="000000"/>
                <w:sz w:val="16"/>
                <w:szCs w:val="16"/>
              </w:rPr>
              <w:t>,</w:t>
            </w:r>
            <w:r w:rsidRPr="004E02D4">
              <w:rPr>
                <w:rFonts w:ascii="Aptos" w:eastAsia="Times New Roman" w:hAnsi="Aptos" w:cs="Times New Roman"/>
                <w:color w:val="000000"/>
                <w:sz w:val="16"/>
                <w:szCs w:val="16"/>
              </w:rPr>
              <w:t>923</w:t>
            </w:r>
          </w:p>
        </w:tc>
        <w:tc>
          <w:tcPr>
            <w:tcW w:w="994" w:type="dxa"/>
            <w:noWrap/>
            <w:vAlign w:val="bottom"/>
            <w:hideMark/>
          </w:tcPr>
          <w:p w14:paraId="1D5D36FE" w14:textId="35C516BC"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3.0</w:t>
            </w:r>
          </w:p>
        </w:tc>
      </w:tr>
      <w:tr w:rsidR="00323A36" w:rsidRPr="004E02D4" w14:paraId="189405FB" w14:textId="77777777" w:rsidTr="6E2E25C9">
        <w:trPr>
          <w:trHeight w:val="290"/>
          <w:jc w:val="center"/>
        </w:trPr>
        <w:tc>
          <w:tcPr>
            <w:tcW w:w="1680" w:type="dxa"/>
            <w:noWrap/>
            <w:vAlign w:val="bottom"/>
            <w:hideMark/>
          </w:tcPr>
          <w:p w14:paraId="2EF3076B" w14:textId="77777777" w:rsidR="00323A36" w:rsidRPr="007D1AFC" w:rsidRDefault="00323A36" w:rsidP="00323A36">
            <w:pPr>
              <w:spacing w:after="0" w:line="240" w:lineRule="auto"/>
              <w:rPr>
                <w:rFonts w:ascii="Aptos Narrow" w:eastAsia="Times New Roman" w:hAnsi="Aptos Narrow" w:cs="Times New Roman"/>
                <w:color w:val="000000"/>
                <w:sz w:val="20"/>
                <w:szCs w:val="20"/>
              </w:rPr>
            </w:pPr>
            <w:r w:rsidRPr="007D1AFC">
              <w:rPr>
                <w:rFonts w:ascii="Aptos Narrow" w:eastAsia="Times New Roman" w:hAnsi="Aptos Narrow" w:cs="Times New Roman"/>
                <w:color w:val="000000"/>
                <w:sz w:val="20"/>
                <w:szCs w:val="20"/>
              </w:rPr>
              <w:t>Lung</w:t>
            </w:r>
          </w:p>
        </w:tc>
        <w:tc>
          <w:tcPr>
            <w:tcW w:w="1100" w:type="dxa"/>
            <w:noWrap/>
            <w:vAlign w:val="bottom"/>
          </w:tcPr>
          <w:p w14:paraId="3C705788" w14:textId="173EA5E6" w:rsidR="00323A36" w:rsidRPr="004E02D4" w:rsidRDefault="0049051A" w:rsidP="00323A36">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460</w:t>
            </w:r>
          </w:p>
        </w:tc>
        <w:tc>
          <w:tcPr>
            <w:tcW w:w="881" w:type="dxa"/>
            <w:noWrap/>
            <w:vAlign w:val="bottom"/>
          </w:tcPr>
          <w:p w14:paraId="3CDAD712" w14:textId="596F3488" w:rsidR="00323A36" w:rsidRPr="004E02D4" w:rsidRDefault="00662AA5" w:rsidP="00323A36">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15.4</w:t>
            </w:r>
          </w:p>
        </w:tc>
        <w:tc>
          <w:tcPr>
            <w:tcW w:w="906" w:type="dxa"/>
            <w:noWrap/>
            <w:vAlign w:val="bottom"/>
            <w:hideMark/>
          </w:tcPr>
          <w:p w14:paraId="32799F23" w14:textId="77777777"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576</w:t>
            </w:r>
          </w:p>
        </w:tc>
        <w:tc>
          <w:tcPr>
            <w:tcW w:w="881" w:type="dxa"/>
            <w:noWrap/>
            <w:vAlign w:val="bottom"/>
            <w:hideMark/>
          </w:tcPr>
          <w:p w14:paraId="7EDAD422" w14:textId="77777777"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10.2</w:t>
            </w:r>
          </w:p>
        </w:tc>
        <w:tc>
          <w:tcPr>
            <w:tcW w:w="992" w:type="dxa"/>
            <w:noWrap/>
          </w:tcPr>
          <w:p w14:paraId="2C091510" w14:textId="7591759E"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410</w:t>
            </w:r>
          </w:p>
        </w:tc>
        <w:tc>
          <w:tcPr>
            <w:tcW w:w="931" w:type="dxa"/>
            <w:noWrap/>
          </w:tcPr>
          <w:p w14:paraId="7379D243" w14:textId="62DDC82E"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8.9</w:t>
            </w:r>
          </w:p>
        </w:tc>
        <w:tc>
          <w:tcPr>
            <w:tcW w:w="911" w:type="dxa"/>
            <w:noWrap/>
          </w:tcPr>
          <w:p w14:paraId="2384512C" w14:textId="21D58364" w:rsidR="00323A36" w:rsidRPr="00A14249" w:rsidRDefault="00323A36" w:rsidP="00323A36">
            <w:pPr>
              <w:spacing w:after="0" w:line="240" w:lineRule="auto"/>
              <w:jc w:val="right"/>
              <w:rPr>
                <w:rFonts w:ascii="Aptos" w:eastAsia="Times New Roman" w:hAnsi="Aptos" w:cs="Times New Roman"/>
                <w:color w:val="000000"/>
                <w:sz w:val="16"/>
                <w:szCs w:val="16"/>
              </w:rPr>
            </w:pPr>
            <w:r w:rsidRPr="00A14249">
              <w:rPr>
                <w:sz w:val="16"/>
                <w:szCs w:val="16"/>
              </w:rPr>
              <w:t>27</w:t>
            </w:r>
          </w:p>
        </w:tc>
        <w:tc>
          <w:tcPr>
            <w:tcW w:w="897" w:type="dxa"/>
            <w:noWrap/>
          </w:tcPr>
          <w:p w14:paraId="262AD024" w14:textId="171E5531" w:rsidR="00323A36" w:rsidRPr="00A14249" w:rsidRDefault="00323A36" w:rsidP="00323A36">
            <w:pPr>
              <w:spacing w:after="0" w:line="240" w:lineRule="auto"/>
              <w:jc w:val="right"/>
              <w:rPr>
                <w:rFonts w:ascii="Aptos" w:eastAsia="Times New Roman" w:hAnsi="Aptos" w:cs="Times New Roman"/>
                <w:color w:val="000000"/>
                <w:sz w:val="16"/>
                <w:szCs w:val="16"/>
              </w:rPr>
            </w:pPr>
            <w:r w:rsidRPr="00A14249">
              <w:rPr>
                <w:sz w:val="16"/>
                <w:szCs w:val="16"/>
              </w:rPr>
              <w:t>20.0</w:t>
            </w:r>
          </w:p>
        </w:tc>
        <w:tc>
          <w:tcPr>
            <w:tcW w:w="1118" w:type="dxa"/>
          </w:tcPr>
          <w:p w14:paraId="6C37AA15" w14:textId="38E6CAB3"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10</w:t>
            </w:r>
            <w:r w:rsidR="006A4779">
              <w:rPr>
                <w:rFonts w:ascii="Aptos" w:hAnsi="Aptos"/>
                <w:sz w:val="16"/>
                <w:szCs w:val="16"/>
              </w:rPr>
              <w:t>,</w:t>
            </w:r>
            <w:r w:rsidRPr="004E02D4">
              <w:rPr>
                <w:rFonts w:ascii="Aptos" w:hAnsi="Aptos"/>
                <w:sz w:val="16"/>
                <w:szCs w:val="16"/>
              </w:rPr>
              <w:t>796</w:t>
            </w:r>
          </w:p>
        </w:tc>
        <w:tc>
          <w:tcPr>
            <w:tcW w:w="768" w:type="dxa"/>
          </w:tcPr>
          <w:p w14:paraId="1FD15A6A" w14:textId="61298C72"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12.9</w:t>
            </w:r>
          </w:p>
        </w:tc>
        <w:tc>
          <w:tcPr>
            <w:tcW w:w="895" w:type="dxa"/>
            <w:noWrap/>
            <w:vAlign w:val="bottom"/>
            <w:hideMark/>
          </w:tcPr>
          <w:p w14:paraId="537FAFAC" w14:textId="4E27B3D4"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12</w:t>
            </w:r>
            <w:r w:rsidR="006A4779">
              <w:rPr>
                <w:rFonts w:ascii="Aptos" w:eastAsia="Times New Roman" w:hAnsi="Aptos" w:cs="Times New Roman"/>
                <w:color w:val="000000"/>
                <w:sz w:val="16"/>
                <w:szCs w:val="16"/>
              </w:rPr>
              <w:t>,</w:t>
            </w:r>
            <w:r w:rsidRPr="004E02D4">
              <w:rPr>
                <w:rFonts w:ascii="Aptos" w:eastAsia="Times New Roman" w:hAnsi="Aptos" w:cs="Times New Roman"/>
                <w:color w:val="000000"/>
                <w:sz w:val="16"/>
                <w:szCs w:val="16"/>
              </w:rPr>
              <w:t>324</w:t>
            </w:r>
          </w:p>
        </w:tc>
        <w:tc>
          <w:tcPr>
            <w:tcW w:w="994" w:type="dxa"/>
            <w:noWrap/>
            <w:vAlign w:val="bottom"/>
            <w:hideMark/>
          </w:tcPr>
          <w:p w14:paraId="648334F8" w14:textId="6506046F"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12.5</w:t>
            </w:r>
          </w:p>
        </w:tc>
      </w:tr>
      <w:tr w:rsidR="00323A36" w:rsidRPr="004E02D4" w14:paraId="29A1A887" w14:textId="77777777" w:rsidTr="6E2E25C9">
        <w:trPr>
          <w:trHeight w:val="290"/>
          <w:jc w:val="center"/>
        </w:trPr>
        <w:tc>
          <w:tcPr>
            <w:tcW w:w="1680" w:type="dxa"/>
            <w:noWrap/>
            <w:vAlign w:val="bottom"/>
            <w:hideMark/>
          </w:tcPr>
          <w:p w14:paraId="01B639A4" w14:textId="77777777" w:rsidR="00323A36" w:rsidRPr="007D1AFC" w:rsidRDefault="00323A36" w:rsidP="00323A36">
            <w:pPr>
              <w:spacing w:after="0" w:line="240" w:lineRule="auto"/>
              <w:rPr>
                <w:rFonts w:ascii="Aptos Narrow" w:eastAsia="Times New Roman" w:hAnsi="Aptos Narrow" w:cs="Times New Roman"/>
                <w:color w:val="000000"/>
                <w:sz w:val="20"/>
                <w:szCs w:val="20"/>
              </w:rPr>
            </w:pPr>
            <w:r w:rsidRPr="007D1AFC">
              <w:rPr>
                <w:rFonts w:ascii="Aptos Narrow" w:eastAsia="Times New Roman" w:hAnsi="Aptos Narrow" w:cs="Times New Roman"/>
                <w:color w:val="000000"/>
                <w:sz w:val="20"/>
                <w:szCs w:val="20"/>
              </w:rPr>
              <w:t>Melanoma*</w:t>
            </w:r>
          </w:p>
        </w:tc>
        <w:tc>
          <w:tcPr>
            <w:tcW w:w="1100" w:type="dxa"/>
            <w:noWrap/>
            <w:vAlign w:val="bottom"/>
          </w:tcPr>
          <w:p w14:paraId="46CDF8AF" w14:textId="14517A10" w:rsidR="00323A36" w:rsidRPr="004E02D4" w:rsidRDefault="0049051A" w:rsidP="00323A36">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11</w:t>
            </w:r>
          </w:p>
        </w:tc>
        <w:tc>
          <w:tcPr>
            <w:tcW w:w="881" w:type="dxa"/>
            <w:noWrap/>
            <w:vAlign w:val="bottom"/>
          </w:tcPr>
          <w:p w14:paraId="66CA1C94" w14:textId="14C482E5" w:rsidR="00323A36" w:rsidRPr="004E02D4" w:rsidRDefault="00705FA8" w:rsidP="00323A36">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0.4</w:t>
            </w:r>
          </w:p>
        </w:tc>
        <w:tc>
          <w:tcPr>
            <w:tcW w:w="906" w:type="dxa"/>
            <w:noWrap/>
            <w:vAlign w:val="bottom"/>
            <w:hideMark/>
          </w:tcPr>
          <w:p w14:paraId="72B743C9" w14:textId="77777777"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8</w:t>
            </w:r>
          </w:p>
        </w:tc>
        <w:tc>
          <w:tcPr>
            <w:tcW w:w="881" w:type="dxa"/>
            <w:noWrap/>
            <w:vAlign w:val="bottom"/>
            <w:hideMark/>
          </w:tcPr>
          <w:p w14:paraId="7BB0770B" w14:textId="77777777"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0.1</w:t>
            </w:r>
          </w:p>
        </w:tc>
        <w:tc>
          <w:tcPr>
            <w:tcW w:w="992" w:type="dxa"/>
            <w:noWrap/>
          </w:tcPr>
          <w:p w14:paraId="3BD3D91B" w14:textId="750118BE"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37</w:t>
            </w:r>
          </w:p>
        </w:tc>
        <w:tc>
          <w:tcPr>
            <w:tcW w:w="931" w:type="dxa"/>
            <w:noWrap/>
          </w:tcPr>
          <w:p w14:paraId="493CC13E" w14:textId="36F80113"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0.8</w:t>
            </w:r>
          </w:p>
        </w:tc>
        <w:tc>
          <w:tcPr>
            <w:tcW w:w="911" w:type="dxa"/>
            <w:noWrap/>
          </w:tcPr>
          <w:p w14:paraId="3ACE3899" w14:textId="01B705AE" w:rsidR="00323A36" w:rsidRPr="00A14249" w:rsidRDefault="00323A36" w:rsidP="00323A36">
            <w:pPr>
              <w:spacing w:after="0" w:line="240" w:lineRule="auto"/>
              <w:jc w:val="right"/>
              <w:rPr>
                <w:rFonts w:ascii="Aptos" w:eastAsia="Times New Roman" w:hAnsi="Aptos" w:cs="Times New Roman"/>
                <w:color w:val="000000"/>
                <w:sz w:val="16"/>
                <w:szCs w:val="16"/>
              </w:rPr>
            </w:pPr>
            <w:r w:rsidRPr="00A14249">
              <w:rPr>
                <w:sz w:val="16"/>
                <w:szCs w:val="16"/>
              </w:rPr>
              <w:t>2</w:t>
            </w:r>
          </w:p>
        </w:tc>
        <w:tc>
          <w:tcPr>
            <w:tcW w:w="897" w:type="dxa"/>
            <w:noWrap/>
          </w:tcPr>
          <w:p w14:paraId="145E0D97" w14:textId="6561A59F" w:rsidR="00323A36" w:rsidRPr="00A14249" w:rsidRDefault="00323A36" w:rsidP="00323A36">
            <w:pPr>
              <w:spacing w:after="0" w:line="240" w:lineRule="auto"/>
              <w:jc w:val="right"/>
              <w:rPr>
                <w:rFonts w:ascii="Aptos" w:eastAsia="Times New Roman" w:hAnsi="Aptos" w:cs="Times New Roman"/>
                <w:color w:val="000000"/>
                <w:sz w:val="16"/>
                <w:szCs w:val="16"/>
              </w:rPr>
            </w:pPr>
            <w:r w:rsidRPr="00A14249">
              <w:rPr>
                <w:sz w:val="16"/>
                <w:szCs w:val="16"/>
              </w:rPr>
              <w:t>1.5</w:t>
            </w:r>
          </w:p>
        </w:tc>
        <w:tc>
          <w:tcPr>
            <w:tcW w:w="1118" w:type="dxa"/>
          </w:tcPr>
          <w:p w14:paraId="54DC8EE5" w14:textId="63471468"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4</w:t>
            </w:r>
            <w:r w:rsidR="006A4779">
              <w:rPr>
                <w:rFonts w:ascii="Aptos" w:hAnsi="Aptos"/>
                <w:sz w:val="16"/>
                <w:szCs w:val="16"/>
              </w:rPr>
              <w:t>,</w:t>
            </w:r>
            <w:r w:rsidRPr="004E02D4">
              <w:rPr>
                <w:rFonts w:ascii="Aptos" w:hAnsi="Aptos"/>
                <w:sz w:val="16"/>
                <w:szCs w:val="16"/>
              </w:rPr>
              <w:t>314</w:t>
            </w:r>
          </w:p>
        </w:tc>
        <w:tc>
          <w:tcPr>
            <w:tcW w:w="768" w:type="dxa"/>
          </w:tcPr>
          <w:p w14:paraId="033D68E4" w14:textId="55AC91C2"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5.2</w:t>
            </w:r>
          </w:p>
        </w:tc>
        <w:tc>
          <w:tcPr>
            <w:tcW w:w="895" w:type="dxa"/>
            <w:noWrap/>
            <w:vAlign w:val="bottom"/>
            <w:hideMark/>
          </w:tcPr>
          <w:p w14:paraId="773C22AF" w14:textId="642A9FEF"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4</w:t>
            </w:r>
            <w:r w:rsidR="006A4779">
              <w:rPr>
                <w:rFonts w:ascii="Aptos" w:eastAsia="Times New Roman" w:hAnsi="Aptos" w:cs="Times New Roman"/>
                <w:color w:val="000000"/>
                <w:sz w:val="16"/>
                <w:szCs w:val="16"/>
              </w:rPr>
              <w:t>,</w:t>
            </w:r>
            <w:r w:rsidRPr="004E02D4">
              <w:rPr>
                <w:rFonts w:ascii="Aptos" w:eastAsia="Times New Roman" w:hAnsi="Aptos" w:cs="Times New Roman"/>
                <w:color w:val="000000"/>
                <w:sz w:val="16"/>
                <w:szCs w:val="16"/>
              </w:rPr>
              <w:t>538</w:t>
            </w:r>
          </w:p>
        </w:tc>
        <w:tc>
          <w:tcPr>
            <w:tcW w:w="994" w:type="dxa"/>
            <w:noWrap/>
            <w:vAlign w:val="bottom"/>
            <w:hideMark/>
          </w:tcPr>
          <w:p w14:paraId="590B82B1" w14:textId="32E503DF"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4.6</w:t>
            </w:r>
          </w:p>
        </w:tc>
      </w:tr>
      <w:tr w:rsidR="00323A36" w:rsidRPr="004E02D4" w14:paraId="1A957221" w14:textId="77777777" w:rsidTr="6E2E25C9">
        <w:trPr>
          <w:trHeight w:val="290"/>
          <w:jc w:val="center"/>
        </w:trPr>
        <w:tc>
          <w:tcPr>
            <w:tcW w:w="1680" w:type="dxa"/>
            <w:noWrap/>
            <w:vAlign w:val="bottom"/>
            <w:hideMark/>
          </w:tcPr>
          <w:p w14:paraId="39CB0FEC" w14:textId="77777777" w:rsidR="00323A36" w:rsidRPr="007D1AFC" w:rsidRDefault="00323A36" w:rsidP="00323A36">
            <w:pPr>
              <w:spacing w:after="0" w:line="240" w:lineRule="auto"/>
              <w:rPr>
                <w:rFonts w:ascii="Aptos Narrow" w:eastAsia="Times New Roman" w:hAnsi="Aptos Narrow" w:cs="Times New Roman"/>
                <w:color w:val="000000"/>
                <w:sz w:val="20"/>
                <w:szCs w:val="20"/>
              </w:rPr>
            </w:pPr>
            <w:r w:rsidRPr="007D1AFC">
              <w:rPr>
                <w:rFonts w:ascii="Aptos Narrow" w:eastAsia="Times New Roman" w:hAnsi="Aptos Narrow" w:cs="Times New Roman"/>
                <w:color w:val="000000"/>
                <w:sz w:val="20"/>
                <w:szCs w:val="20"/>
              </w:rPr>
              <w:t>Myeloma</w:t>
            </w:r>
          </w:p>
        </w:tc>
        <w:tc>
          <w:tcPr>
            <w:tcW w:w="1100" w:type="dxa"/>
            <w:noWrap/>
            <w:vAlign w:val="bottom"/>
          </w:tcPr>
          <w:p w14:paraId="3E2E9226" w14:textId="26B9D3EB" w:rsidR="00323A36" w:rsidRPr="004E02D4" w:rsidRDefault="0049051A" w:rsidP="00323A36">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45</w:t>
            </w:r>
          </w:p>
        </w:tc>
        <w:tc>
          <w:tcPr>
            <w:tcW w:w="881" w:type="dxa"/>
            <w:noWrap/>
            <w:vAlign w:val="bottom"/>
          </w:tcPr>
          <w:p w14:paraId="1BA9853D" w14:textId="4203AD59" w:rsidR="00323A36" w:rsidRPr="004E02D4" w:rsidRDefault="00705FA8" w:rsidP="00323A36">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1.5</w:t>
            </w:r>
          </w:p>
        </w:tc>
        <w:tc>
          <w:tcPr>
            <w:tcW w:w="906" w:type="dxa"/>
            <w:noWrap/>
            <w:vAlign w:val="bottom"/>
            <w:hideMark/>
          </w:tcPr>
          <w:p w14:paraId="516928EF" w14:textId="77777777"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196</w:t>
            </w:r>
          </w:p>
        </w:tc>
        <w:tc>
          <w:tcPr>
            <w:tcW w:w="881" w:type="dxa"/>
            <w:noWrap/>
            <w:vAlign w:val="bottom"/>
            <w:hideMark/>
          </w:tcPr>
          <w:p w14:paraId="4A54465E" w14:textId="77777777"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3.5</w:t>
            </w:r>
          </w:p>
        </w:tc>
        <w:tc>
          <w:tcPr>
            <w:tcW w:w="992" w:type="dxa"/>
            <w:noWrap/>
          </w:tcPr>
          <w:p w14:paraId="1E1C736B" w14:textId="444EA2BD"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94</w:t>
            </w:r>
          </w:p>
        </w:tc>
        <w:tc>
          <w:tcPr>
            <w:tcW w:w="931" w:type="dxa"/>
            <w:noWrap/>
          </w:tcPr>
          <w:p w14:paraId="44849F98" w14:textId="23F9C268"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2.0</w:t>
            </w:r>
          </w:p>
        </w:tc>
        <w:tc>
          <w:tcPr>
            <w:tcW w:w="911" w:type="dxa"/>
            <w:noWrap/>
          </w:tcPr>
          <w:p w14:paraId="2EEB6E40" w14:textId="6E1BB48E" w:rsidR="00323A36" w:rsidRPr="00A14249" w:rsidRDefault="00323A36" w:rsidP="00323A36">
            <w:pPr>
              <w:spacing w:after="0" w:line="240" w:lineRule="auto"/>
              <w:jc w:val="right"/>
              <w:rPr>
                <w:rFonts w:ascii="Aptos" w:eastAsia="Times New Roman" w:hAnsi="Aptos" w:cs="Times New Roman"/>
                <w:color w:val="000000"/>
                <w:sz w:val="16"/>
                <w:szCs w:val="16"/>
              </w:rPr>
            </w:pPr>
            <w:r w:rsidRPr="00A14249">
              <w:rPr>
                <w:sz w:val="16"/>
                <w:szCs w:val="16"/>
              </w:rPr>
              <w:t>2</w:t>
            </w:r>
          </w:p>
        </w:tc>
        <w:tc>
          <w:tcPr>
            <w:tcW w:w="897" w:type="dxa"/>
            <w:noWrap/>
          </w:tcPr>
          <w:p w14:paraId="18F15389" w14:textId="37EA9CBA" w:rsidR="00323A36" w:rsidRPr="00A14249" w:rsidRDefault="00323A36" w:rsidP="00323A36">
            <w:pPr>
              <w:spacing w:after="0" w:line="240" w:lineRule="auto"/>
              <w:jc w:val="right"/>
              <w:rPr>
                <w:rFonts w:ascii="Aptos" w:eastAsia="Times New Roman" w:hAnsi="Aptos" w:cs="Times New Roman"/>
                <w:color w:val="000000"/>
                <w:sz w:val="16"/>
                <w:szCs w:val="16"/>
              </w:rPr>
            </w:pPr>
            <w:r w:rsidRPr="00A14249">
              <w:rPr>
                <w:sz w:val="16"/>
                <w:szCs w:val="16"/>
              </w:rPr>
              <w:t>1.5</w:t>
            </w:r>
          </w:p>
        </w:tc>
        <w:tc>
          <w:tcPr>
            <w:tcW w:w="1118" w:type="dxa"/>
          </w:tcPr>
          <w:p w14:paraId="7544A81B" w14:textId="280BAF0C"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1</w:t>
            </w:r>
            <w:r w:rsidR="006A4779">
              <w:rPr>
                <w:rFonts w:ascii="Aptos" w:hAnsi="Aptos"/>
                <w:sz w:val="16"/>
                <w:szCs w:val="16"/>
              </w:rPr>
              <w:t>,</w:t>
            </w:r>
            <w:r w:rsidRPr="004E02D4">
              <w:rPr>
                <w:rFonts w:ascii="Aptos" w:hAnsi="Aptos"/>
                <w:sz w:val="16"/>
                <w:szCs w:val="16"/>
              </w:rPr>
              <w:t>350</w:t>
            </w:r>
          </w:p>
        </w:tc>
        <w:tc>
          <w:tcPr>
            <w:tcW w:w="768" w:type="dxa"/>
          </w:tcPr>
          <w:p w14:paraId="2464B201" w14:textId="11029AC4"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1.6</w:t>
            </w:r>
          </w:p>
        </w:tc>
        <w:tc>
          <w:tcPr>
            <w:tcW w:w="895" w:type="dxa"/>
            <w:noWrap/>
            <w:vAlign w:val="bottom"/>
            <w:hideMark/>
          </w:tcPr>
          <w:p w14:paraId="7D1E70C7" w14:textId="52467E72"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1</w:t>
            </w:r>
            <w:r w:rsidR="006A4779">
              <w:rPr>
                <w:rFonts w:ascii="Aptos" w:eastAsia="Times New Roman" w:hAnsi="Aptos" w:cs="Times New Roman"/>
                <w:color w:val="000000"/>
                <w:sz w:val="16"/>
                <w:szCs w:val="16"/>
              </w:rPr>
              <w:t>,</w:t>
            </w:r>
            <w:r w:rsidRPr="004E02D4">
              <w:rPr>
                <w:rFonts w:ascii="Aptos" w:eastAsia="Times New Roman" w:hAnsi="Aptos" w:cs="Times New Roman"/>
                <w:color w:val="000000"/>
                <w:sz w:val="16"/>
                <w:szCs w:val="16"/>
              </w:rPr>
              <w:t>711</w:t>
            </w:r>
          </w:p>
        </w:tc>
        <w:tc>
          <w:tcPr>
            <w:tcW w:w="994" w:type="dxa"/>
            <w:noWrap/>
            <w:vAlign w:val="bottom"/>
            <w:hideMark/>
          </w:tcPr>
          <w:p w14:paraId="13D98379" w14:textId="16D24AEB" w:rsidR="00323A36" w:rsidRPr="004E02D4" w:rsidRDefault="00323A36" w:rsidP="00323A36">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1.7</w:t>
            </w:r>
          </w:p>
        </w:tc>
      </w:tr>
      <w:tr w:rsidR="009239CE" w:rsidRPr="004E02D4" w14:paraId="14EC4029" w14:textId="77777777" w:rsidTr="6E2E25C9">
        <w:trPr>
          <w:trHeight w:val="290"/>
          <w:jc w:val="center"/>
        </w:trPr>
        <w:tc>
          <w:tcPr>
            <w:tcW w:w="1680" w:type="dxa"/>
            <w:noWrap/>
          </w:tcPr>
          <w:p w14:paraId="7248262A" w14:textId="393C1B95" w:rsidR="009239CE" w:rsidRPr="007D1AFC" w:rsidRDefault="009239CE" w:rsidP="009239CE">
            <w:pPr>
              <w:spacing w:after="0" w:line="240" w:lineRule="auto"/>
              <w:rPr>
                <w:rFonts w:ascii="Aptos Narrow" w:eastAsia="Times New Roman" w:hAnsi="Aptos Narrow" w:cs="Times New Roman"/>
                <w:color w:val="000000"/>
                <w:sz w:val="20"/>
                <w:szCs w:val="20"/>
              </w:rPr>
            </w:pPr>
            <w:r w:rsidRPr="007D1AFC">
              <w:rPr>
                <w:rFonts w:ascii="Aptos Narrow" w:hAnsi="Aptos Narrow"/>
                <w:sz w:val="20"/>
                <w:szCs w:val="20"/>
              </w:rPr>
              <w:t>NHL</w:t>
            </w:r>
          </w:p>
        </w:tc>
        <w:tc>
          <w:tcPr>
            <w:tcW w:w="1100" w:type="dxa"/>
            <w:noWrap/>
          </w:tcPr>
          <w:p w14:paraId="54ED12B7" w14:textId="06729742" w:rsidR="009239CE" w:rsidRPr="004E02D4" w:rsidRDefault="0049051A" w:rsidP="009239CE">
            <w:pPr>
              <w:spacing w:after="0" w:line="240" w:lineRule="auto"/>
              <w:jc w:val="right"/>
              <w:rPr>
                <w:rFonts w:ascii="Aptos" w:eastAsia="Times New Roman" w:hAnsi="Aptos" w:cs="Times New Roman"/>
                <w:color w:val="000000"/>
                <w:sz w:val="16"/>
                <w:szCs w:val="16"/>
              </w:rPr>
            </w:pPr>
            <w:r>
              <w:rPr>
                <w:sz w:val="16"/>
                <w:szCs w:val="16"/>
              </w:rPr>
              <w:t>140</w:t>
            </w:r>
          </w:p>
        </w:tc>
        <w:tc>
          <w:tcPr>
            <w:tcW w:w="881" w:type="dxa"/>
            <w:noWrap/>
          </w:tcPr>
          <w:p w14:paraId="25F3E141" w14:textId="7521705A" w:rsidR="009239CE" w:rsidRPr="004E02D4" w:rsidRDefault="0013427A" w:rsidP="009239CE">
            <w:pPr>
              <w:spacing w:after="0" w:line="240" w:lineRule="auto"/>
              <w:jc w:val="right"/>
              <w:rPr>
                <w:rFonts w:ascii="Aptos" w:eastAsia="Times New Roman" w:hAnsi="Aptos" w:cs="Times New Roman"/>
                <w:color w:val="000000"/>
                <w:sz w:val="16"/>
                <w:szCs w:val="16"/>
              </w:rPr>
            </w:pPr>
            <w:r>
              <w:rPr>
                <w:sz w:val="16"/>
                <w:szCs w:val="16"/>
              </w:rPr>
              <w:t>4.7</w:t>
            </w:r>
          </w:p>
        </w:tc>
        <w:tc>
          <w:tcPr>
            <w:tcW w:w="906" w:type="dxa"/>
            <w:noWrap/>
          </w:tcPr>
          <w:p w14:paraId="18154E3C" w14:textId="44CB0269" w:rsidR="009239CE" w:rsidRPr="004E02D4" w:rsidRDefault="009239CE" w:rsidP="009239CE">
            <w:pPr>
              <w:spacing w:after="0" w:line="240" w:lineRule="auto"/>
              <w:jc w:val="right"/>
              <w:rPr>
                <w:rFonts w:ascii="Aptos" w:eastAsia="Times New Roman" w:hAnsi="Aptos" w:cs="Times New Roman"/>
                <w:color w:val="000000"/>
                <w:sz w:val="16"/>
                <w:szCs w:val="16"/>
              </w:rPr>
            </w:pPr>
            <w:r w:rsidRPr="004E02D4">
              <w:rPr>
                <w:sz w:val="16"/>
                <w:szCs w:val="16"/>
              </w:rPr>
              <w:t>165</w:t>
            </w:r>
          </w:p>
        </w:tc>
        <w:tc>
          <w:tcPr>
            <w:tcW w:w="881" w:type="dxa"/>
            <w:noWrap/>
          </w:tcPr>
          <w:p w14:paraId="0467228D" w14:textId="3B283D7A" w:rsidR="009239CE" w:rsidRPr="004E02D4" w:rsidRDefault="009239CE" w:rsidP="009239CE">
            <w:pPr>
              <w:spacing w:after="0" w:line="240" w:lineRule="auto"/>
              <w:jc w:val="right"/>
              <w:rPr>
                <w:rFonts w:ascii="Aptos" w:eastAsia="Times New Roman" w:hAnsi="Aptos" w:cs="Times New Roman"/>
                <w:color w:val="000000"/>
                <w:sz w:val="16"/>
                <w:szCs w:val="16"/>
              </w:rPr>
            </w:pPr>
            <w:r w:rsidRPr="004E02D4">
              <w:rPr>
                <w:sz w:val="16"/>
                <w:szCs w:val="16"/>
              </w:rPr>
              <w:t>2.9</w:t>
            </w:r>
          </w:p>
        </w:tc>
        <w:tc>
          <w:tcPr>
            <w:tcW w:w="992" w:type="dxa"/>
            <w:noWrap/>
          </w:tcPr>
          <w:p w14:paraId="03A52B08" w14:textId="11CB482A" w:rsidR="009239CE" w:rsidRPr="004E02D4" w:rsidRDefault="009239CE" w:rsidP="009239CE">
            <w:pPr>
              <w:spacing w:after="0" w:line="240" w:lineRule="auto"/>
              <w:jc w:val="right"/>
              <w:rPr>
                <w:rFonts w:ascii="Aptos" w:eastAsia="Times New Roman" w:hAnsi="Aptos" w:cs="Times New Roman"/>
                <w:color w:val="000000"/>
                <w:sz w:val="16"/>
                <w:szCs w:val="16"/>
              </w:rPr>
            </w:pPr>
            <w:r w:rsidRPr="004E02D4">
              <w:rPr>
                <w:sz w:val="16"/>
                <w:szCs w:val="16"/>
              </w:rPr>
              <w:t>288</w:t>
            </w:r>
          </w:p>
        </w:tc>
        <w:tc>
          <w:tcPr>
            <w:tcW w:w="931" w:type="dxa"/>
            <w:noWrap/>
          </w:tcPr>
          <w:p w14:paraId="72708109" w14:textId="3E9C3ABD" w:rsidR="009239CE" w:rsidRPr="004E02D4" w:rsidRDefault="009239CE" w:rsidP="009239CE">
            <w:pPr>
              <w:spacing w:after="0" w:line="240" w:lineRule="auto"/>
              <w:jc w:val="right"/>
              <w:rPr>
                <w:rFonts w:ascii="Aptos" w:eastAsia="Times New Roman" w:hAnsi="Aptos" w:cs="Times New Roman"/>
                <w:color w:val="000000"/>
                <w:sz w:val="16"/>
                <w:szCs w:val="16"/>
              </w:rPr>
            </w:pPr>
            <w:r w:rsidRPr="004E02D4">
              <w:rPr>
                <w:sz w:val="16"/>
                <w:szCs w:val="16"/>
              </w:rPr>
              <w:t>6.2</w:t>
            </w:r>
          </w:p>
        </w:tc>
        <w:tc>
          <w:tcPr>
            <w:tcW w:w="911" w:type="dxa"/>
            <w:noWrap/>
          </w:tcPr>
          <w:p w14:paraId="611319C6" w14:textId="7406D913" w:rsidR="009239CE" w:rsidRPr="00A14249" w:rsidRDefault="009239CE" w:rsidP="009239CE">
            <w:pPr>
              <w:spacing w:after="0" w:line="240" w:lineRule="auto"/>
              <w:jc w:val="right"/>
              <w:rPr>
                <w:rFonts w:ascii="Aptos" w:eastAsia="Times New Roman" w:hAnsi="Aptos" w:cs="Times New Roman"/>
                <w:color w:val="000000"/>
                <w:sz w:val="16"/>
                <w:szCs w:val="16"/>
              </w:rPr>
            </w:pPr>
            <w:r w:rsidRPr="00A14249">
              <w:rPr>
                <w:sz w:val="16"/>
                <w:szCs w:val="16"/>
              </w:rPr>
              <w:t>3</w:t>
            </w:r>
          </w:p>
        </w:tc>
        <w:tc>
          <w:tcPr>
            <w:tcW w:w="897" w:type="dxa"/>
            <w:noWrap/>
          </w:tcPr>
          <w:p w14:paraId="34D0A329" w14:textId="45C2AE68" w:rsidR="009239CE" w:rsidRPr="00A14249" w:rsidRDefault="009239CE" w:rsidP="009239CE">
            <w:pPr>
              <w:spacing w:after="0" w:line="240" w:lineRule="auto"/>
              <w:jc w:val="right"/>
              <w:rPr>
                <w:rFonts w:ascii="Aptos" w:eastAsia="Times New Roman" w:hAnsi="Aptos" w:cs="Times New Roman"/>
                <w:color w:val="000000"/>
                <w:sz w:val="16"/>
                <w:szCs w:val="16"/>
              </w:rPr>
            </w:pPr>
            <w:r w:rsidRPr="00A14249">
              <w:rPr>
                <w:sz w:val="16"/>
                <w:szCs w:val="16"/>
              </w:rPr>
              <w:t>2.2</w:t>
            </w:r>
          </w:p>
        </w:tc>
        <w:tc>
          <w:tcPr>
            <w:tcW w:w="1118" w:type="dxa"/>
          </w:tcPr>
          <w:p w14:paraId="2E357059" w14:textId="07F04820" w:rsidR="009239CE" w:rsidRPr="004E02D4" w:rsidRDefault="009239CE" w:rsidP="009239CE">
            <w:pPr>
              <w:spacing w:after="0" w:line="240" w:lineRule="auto"/>
              <w:jc w:val="right"/>
              <w:rPr>
                <w:rFonts w:ascii="Aptos" w:eastAsia="Times New Roman" w:hAnsi="Aptos" w:cs="Times New Roman"/>
                <w:color w:val="000000"/>
                <w:sz w:val="16"/>
                <w:szCs w:val="16"/>
              </w:rPr>
            </w:pPr>
            <w:r w:rsidRPr="004E02D4">
              <w:rPr>
                <w:sz w:val="16"/>
                <w:szCs w:val="16"/>
              </w:rPr>
              <w:t>3</w:t>
            </w:r>
            <w:r w:rsidR="006A4779">
              <w:rPr>
                <w:sz w:val="16"/>
                <w:szCs w:val="16"/>
              </w:rPr>
              <w:t>,</w:t>
            </w:r>
            <w:r w:rsidRPr="004E02D4">
              <w:rPr>
                <w:sz w:val="16"/>
                <w:szCs w:val="16"/>
              </w:rPr>
              <w:t>936</w:t>
            </w:r>
          </w:p>
        </w:tc>
        <w:tc>
          <w:tcPr>
            <w:tcW w:w="768" w:type="dxa"/>
          </w:tcPr>
          <w:p w14:paraId="76F5659E" w14:textId="5CBC334A" w:rsidR="009239CE" w:rsidRPr="004E02D4" w:rsidRDefault="009239CE" w:rsidP="009239CE">
            <w:pPr>
              <w:spacing w:after="0" w:line="240" w:lineRule="auto"/>
              <w:jc w:val="right"/>
              <w:rPr>
                <w:rFonts w:ascii="Aptos" w:eastAsia="Times New Roman" w:hAnsi="Aptos" w:cs="Times New Roman"/>
                <w:color w:val="000000"/>
                <w:sz w:val="16"/>
                <w:szCs w:val="16"/>
              </w:rPr>
            </w:pPr>
            <w:r w:rsidRPr="004E02D4">
              <w:rPr>
                <w:sz w:val="16"/>
                <w:szCs w:val="16"/>
              </w:rPr>
              <w:t>4.7</w:t>
            </w:r>
          </w:p>
        </w:tc>
        <w:tc>
          <w:tcPr>
            <w:tcW w:w="895" w:type="dxa"/>
            <w:noWrap/>
          </w:tcPr>
          <w:p w14:paraId="43103AC1" w14:textId="756DC775" w:rsidR="009239CE" w:rsidRPr="004E02D4" w:rsidRDefault="009239CE" w:rsidP="009239CE">
            <w:pPr>
              <w:spacing w:after="0" w:line="240" w:lineRule="auto"/>
              <w:jc w:val="right"/>
              <w:rPr>
                <w:rFonts w:ascii="Aptos" w:eastAsia="Times New Roman" w:hAnsi="Aptos" w:cs="Times New Roman"/>
                <w:color w:val="000000"/>
                <w:sz w:val="16"/>
                <w:szCs w:val="16"/>
              </w:rPr>
            </w:pPr>
            <w:r w:rsidRPr="004E02D4">
              <w:rPr>
                <w:sz w:val="16"/>
                <w:szCs w:val="16"/>
              </w:rPr>
              <w:t>4</w:t>
            </w:r>
            <w:r w:rsidR="006A4779">
              <w:rPr>
                <w:sz w:val="16"/>
                <w:szCs w:val="16"/>
              </w:rPr>
              <w:t>,</w:t>
            </w:r>
            <w:r w:rsidRPr="004E02D4">
              <w:rPr>
                <w:sz w:val="16"/>
                <w:szCs w:val="16"/>
              </w:rPr>
              <w:t>564</w:t>
            </w:r>
          </w:p>
        </w:tc>
        <w:tc>
          <w:tcPr>
            <w:tcW w:w="994" w:type="dxa"/>
            <w:noWrap/>
          </w:tcPr>
          <w:p w14:paraId="60AAD64D" w14:textId="50A631B4" w:rsidR="009239CE" w:rsidRPr="004E02D4" w:rsidRDefault="009239CE" w:rsidP="009239CE">
            <w:pPr>
              <w:spacing w:after="0" w:line="240" w:lineRule="auto"/>
              <w:jc w:val="right"/>
              <w:rPr>
                <w:rFonts w:ascii="Aptos" w:eastAsia="Times New Roman" w:hAnsi="Aptos" w:cs="Times New Roman"/>
                <w:color w:val="000000"/>
                <w:sz w:val="16"/>
                <w:szCs w:val="16"/>
              </w:rPr>
            </w:pPr>
            <w:r w:rsidRPr="004E02D4">
              <w:rPr>
                <w:sz w:val="16"/>
                <w:szCs w:val="16"/>
              </w:rPr>
              <w:t>4.6</w:t>
            </w:r>
          </w:p>
        </w:tc>
      </w:tr>
      <w:tr w:rsidR="009239CE" w:rsidRPr="004E02D4" w14:paraId="072A2902" w14:textId="77777777" w:rsidTr="6E2E25C9">
        <w:trPr>
          <w:trHeight w:val="290"/>
          <w:jc w:val="center"/>
        </w:trPr>
        <w:tc>
          <w:tcPr>
            <w:tcW w:w="1680" w:type="dxa"/>
            <w:noWrap/>
          </w:tcPr>
          <w:p w14:paraId="466625DB" w14:textId="32EE5B84" w:rsidR="009239CE" w:rsidRPr="007D1AFC" w:rsidRDefault="009239CE" w:rsidP="009239CE">
            <w:pPr>
              <w:spacing w:after="0" w:line="240" w:lineRule="auto"/>
              <w:rPr>
                <w:rFonts w:ascii="Aptos Narrow" w:eastAsia="Times New Roman" w:hAnsi="Aptos Narrow" w:cs="Times New Roman"/>
                <w:color w:val="000000"/>
                <w:sz w:val="20"/>
                <w:szCs w:val="20"/>
              </w:rPr>
            </w:pPr>
            <w:r w:rsidRPr="007D1AFC">
              <w:rPr>
                <w:rFonts w:ascii="Aptos Narrow" w:hAnsi="Aptos Narrow"/>
                <w:sz w:val="20"/>
                <w:szCs w:val="20"/>
              </w:rPr>
              <w:t>Oral</w:t>
            </w:r>
          </w:p>
        </w:tc>
        <w:tc>
          <w:tcPr>
            <w:tcW w:w="1100" w:type="dxa"/>
            <w:noWrap/>
          </w:tcPr>
          <w:p w14:paraId="57C72EE7" w14:textId="2A8811EE" w:rsidR="009239CE" w:rsidRPr="004E02D4" w:rsidRDefault="0049051A" w:rsidP="009239CE">
            <w:pPr>
              <w:spacing w:after="0" w:line="240" w:lineRule="auto"/>
              <w:jc w:val="right"/>
              <w:rPr>
                <w:rFonts w:ascii="Aptos" w:eastAsia="Times New Roman" w:hAnsi="Aptos" w:cs="Times New Roman"/>
                <w:color w:val="000000"/>
                <w:sz w:val="16"/>
                <w:szCs w:val="16"/>
              </w:rPr>
            </w:pPr>
            <w:r>
              <w:rPr>
                <w:sz w:val="16"/>
                <w:szCs w:val="16"/>
              </w:rPr>
              <w:t>147</w:t>
            </w:r>
          </w:p>
        </w:tc>
        <w:tc>
          <w:tcPr>
            <w:tcW w:w="881" w:type="dxa"/>
            <w:noWrap/>
          </w:tcPr>
          <w:p w14:paraId="0F5F46C9" w14:textId="4124B0DA" w:rsidR="009239CE" w:rsidRPr="004E02D4" w:rsidRDefault="0013427A" w:rsidP="009239CE">
            <w:pPr>
              <w:spacing w:after="0" w:line="240" w:lineRule="auto"/>
              <w:jc w:val="right"/>
              <w:rPr>
                <w:rFonts w:ascii="Aptos" w:eastAsia="Times New Roman" w:hAnsi="Aptos" w:cs="Times New Roman"/>
                <w:color w:val="000000"/>
                <w:sz w:val="16"/>
                <w:szCs w:val="16"/>
              </w:rPr>
            </w:pPr>
            <w:r>
              <w:rPr>
                <w:sz w:val="16"/>
                <w:szCs w:val="16"/>
              </w:rPr>
              <w:t>4.9</w:t>
            </w:r>
          </w:p>
        </w:tc>
        <w:tc>
          <w:tcPr>
            <w:tcW w:w="906" w:type="dxa"/>
            <w:noWrap/>
          </w:tcPr>
          <w:p w14:paraId="552B51F4" w14:textId="72CE44B8" w:rsidR="009239CE" w:rsidRPr="004E02D4" w:rsidRDefault="009239CE" w:rsidP="009239CE">
            <w:pPr>
              <w:spacing w:after="0" w:line="240" w:lineRule="auto"/>
              <w:jc w:val="right"/>
              <w:rPr>
                <w:rFonts w:ascii="Aptos" w:eastAsia="Times New Roman" w:hAnsi="Aptos" w:cs="Times New Roman"/>
                <w:color w:val="000000"/>
                <w:sz w:val="16"/>
                <w:szCs w:val="16"/>
              </w:rPr>
            </w:pPr>
            <w:r w:rsidRPr="004E02D4">
              <w:rPr>
                <w:sz w:val="16"/>
                <w:szCs w:val="16"/>
              </w:rPr>
              <w:t>139</w:t>
            </w:r>
          </w:p>
        </w:tc>
        <w:tc>
          <w:tcPr>
            <w:tcW w:w="881" w:type="dxa"/>
            <w:noWrap/>
          </w:tcPr>
          <w:p w14:paraId="79F3DBAC" w14:textId="6E2F44DF" w:rsidR="009239CE" w:rsidRPr="004E02D4" w:rsidRDefault="009239CE" w:rsidP="009239CE">
            <w:pPr>
              <w:spacing w:after="0" w:line="240" w:lineRule="auto"/>
              <w:jc w:val="right"/>
              <w:rPr>
                <w:rFonts w:ascii="Aptos" w:eastAsia="Times New Roman" w:hAnsi="Aptos" w:cs="Times New Roman"/>
                <w:color w:val="000000"/>
                <w:sz w:val="16"/>
                <w:szCs w:val="16"/>
              </w:rPr>
            </w:pPr>
            <w:r w:rsidRPr="004E02D4">
              <w:rPr>
                <w:sz w:val="16"/>
                <w:szCs w:val="16"/>
              </w:rPr>
              <w:t>2.5</w:t>
            </w:r>
          </w:p>
        </w:tc>
        <w:tc>
          <w:tcPr>
            <w:tcW w:w="992" w:type="dxa"/>
            <w:noWrap/>
          </w:tcPr>
          <w:p w14:paraId="1B3F541E" w14:textId="26720CEF" w:rsidR="009239CE" w:rsidRPr="004E02D4" w:rsidRDefault="009239CE" w:rsidP="009239CE">
            <w:pPr>
              <w:spacing w:after="0" w:line="240" w:lineRule="auto"/>
              <w:jc w:val="right"/>
              <w:rPr>
                <w:rFonts w:ascii="Aptos" w:eastAsia="Times New Roman" w:hAnsi="Aptos" w:cs="Times New Roman"/>
                <w:color w:val="000000"/>
                <w:sz w:val="16"/>
                <w:szCs w:val="16"/>
              </w:rPr>
            </w:pPr>
            <w:r w:rsidRPr="004E02D4">
              <w:rPr>
                <w:sz w:val="16"/>
                <w:szCs w:val="16"/>
              </w:rPr>
              <w:t>173</w:t>
            </w:r>
          </w:p>
        </w:tc>
        <w:tc>
          <w:tcPr>
            <w:tcW w:w="931" w:type="dxa"/>
            <w:noWrap/>
          </w:tcPr>
          <w:p w14:paraId="678AB579" w14:textId="0066F249" w:rsidR="009239CE" w:rsidRPr="004E02D4" w:rsidRDefault="009239CE" w:rsidP="009239CE">
            <w:pPr>
              <w:spacing w:after="0" w:line="240" w:lineRule="auto"/>
              <w:jc w:val="right"/>
              <w:rPr>
                <w:rFonts w:ascii="Aptos" w:eastAsia="Times New Roman" w:hAnsi="Aptos" w:cs="Times New Roman"/>
                <w:color w:val="000000"/>
                <w:sz w:val="16"/>
                <w:szCs w:val="16"/>
              </w:rPr>
            </w:pPr>
            <w:r w:rsidRPr="004E02D4">
              <w:rPr>
                <w:sz w:val="16"/>
                <w:szCs w:val="16"/>
              </w:rPr>
              <w:t>3.7</w:t>
            </w:r>
          </w:p>
        </w:tc>
        <w:tc>
          <w:tcPr>
            <w:tcW w:w="911" w:type="dxa"/>
            <w:noWrap/>
          </w:tcPr>
          <w:p w14:paraId="4F60D419" w14:textId="589F8008" w:rsidR="009239CE" w:rsidRPr="00A14249" w:rsidRDefault="009239CE" w:rsidP="009239CE">
            <w:pPr>
              <w:spacing w:after="0" w:line="240" w:lineRule="auto"/>
              <w:jc w:val="right"/>
              <w:rPr>
                <w:rFonts w:ascii="Aptos" w:eastAsia="Times New Roman" w:hAnsi="Aptos" w:cs="Times New Roman"/>
                <w:color w:val="000000"/>
                <w:sz w:val="16"/>
                <w:szCs w:val="16"/>
              </w:rPr>
            </w:pPr>
            <w:r w:rsidRPr="00A14249">
              <w:rPr>
                <w:sz w:val="16"/>
                <w:szCs w:val="16"/>
              </w:rPr>
              <w:t>7</w:t>
            </w:r>
          </w:p>
        </w:tc>
        <w:tc>
          <w:tcPr>
            <w:tcW w:w="897" w:type="dxa"/>
            <w:noWrap/>
          </w:tcPr>
          <w:p w14:paraId="50B5A78F" w14:textId="79FF8ED7" w:rsidR="009239CE" w:rsidRPr="00A14249" w:rsidRDefault="009239CE" w:rsidP="009239CE">
            <w:pPr>
              <w:spacing w:after="0" w:line="240" w:lineRule="auto"/>
              <w:jc w:val="right"/>
              <w:rPr>
                <w:rFonts w:ascii="Aptos" w:eastAsia="Times New Roman" w:hAnsi="Aptos" w:cs="Times New Roman"/>
                <w:color w:val="000000"/>
                <w:sz w:val="16"/>
                <w:szCs w:val="16"/>
              </w:rPr>
            </w:pPr>
            <w:r w:rsidRPr="00A14249">
              <w:rPr>
                <w:sz w:val="16"/>
                <w:szCs w:val="16"/>
              </w:rPr>
              <w:t>5.2</w:t>
            </w:r>
          </w:p>
        </w:tc>
        <w:tc>
          <w:tcPr>
            <w:tcW w:w="1118" w:type="dxa"/>
          </w:tcPr>
          <w:p w14:paraId="1A3975FC" w14:textId="1A9ECE53" w:rsidR="009239CE" w:rsidRPr="004E02D4" w:rsidRDefault="009239CE" w:rsidP="009239CE">
            <w:pPr>
              <w:spacing w:after="0" w:line="240" w:lineRule="auto"/>
              <w:jc w:val="right"/>
              <w:rPr>
                <w:rFonts w:ascii="Aptos" w:eastAsia="Times New Roman" w:hAnsi="Aptos" w:cs="Times New Roman"/>
                <w:color w:val="000000"/>
                <w:sz w:val="16"/>
                <w:szCs w:val="16"/>
              </w:rPr>
            </w:pPr>
            <w:r w:rsidRPr="004E02D4">
              <w:rPr>
                <w:sz w:val="16"/>
                <w:szCs w:val="16"/>
              </w:rPr>
              <w:t>3</w:t>
            </w:r>
            <w:r w:rsidR="006A4779">
              <w:rPr>
                <w:sz w:val="16"/>
                <w:szCs w:val="16"/>
              </w:rPr>
              <w:t>,</w:t>
            </w:r>
            <w:r w:rsidRPr="004E02D4">
              <w:rPr>
                <w:sz w:val="16"/>
                <w:szCs w:val="16"/>
              </w:rPr>
              <w:t>304</w:t>
            </w:r>
          </w:p>
        </w:tc>
        <w:tc>
          <w:tcPr>
            <w:tcW w:w="768" w:type="dxa"/>
          </w:tcPr>
          <w:p w14:paraId="1ED06D3F" w14:textId="56A9C817" w:rsidR="009239CE" w:rsidRPr="004E02D4" w:rsidRDefault="009239CE" w:rsidP="009239CE">
            <w:pPr>
              <w:spacing w:after="0" w:line="240" w:lineRule="auto"/>
              <w:jc w:val="right"/>
              <w:rPr>
                <w:rFonts w:ascii="Aptos" w:eastAsia="Times New Roman" w:hAnsi="Aptos" w:cs="Times New Roman"/>
                <w:color w:val="000000"/>
                <w:sz w:val="16"/>
                <w:szCs w:val="16"/>
              </w:rPr>
            </w:pPr>
            <w:r w:rsidRPr="004E02D4">
              <w:rPr>
                <w:sz w:val="16"/>
                <w:szCs w:val="16"/>
              </w:rPr>
              <w:t>3.9</w:t>
            </w:r>
          </w:p>
        </w:tc>
        <w:tc>
          <w:tcPr>
            <w:tcW w:w="895" w:type="dxa"/>
            <w:noWrap/>
          </w:tcPr>
          <w:p w14:paraId="63EA090A" w14:textId="0F89D0DD" w:rsidR="009239CE" w:rsidRPr="004E02D4" w:rsidRDefault="009239CE" w:rsidP="009239CE">
            <w:pPr>
              <w:spacing w:after="0" w:line="240" w:lineRule="auto"/>
              <w:jc w:val="right"/>
              <w:rPr>
                <w:rFonts w:ascii="Aptos" w:eastAsia="Times New Roman" w:hAnsi="Aptos" w:cs="Times New Roman"/>
                <w:color w:val="000000"/>
                <w:sz w:val="16"/>
                <w:szCs w:val="16"/>
              </w:rPr>
            </w:pPr>
            <w:r w:rsidRPr="004E02D4">
              <w:rPr>
                <w:sz w:val="16"/>
                <w:szCs w:val="16"/>
              </w:rPr>
              <w:t>3</w:t>
            </w:r>
            <w:r w:rsidR="006A4779">
              <w:rPr>
                <w:sz w:val="16"/>
                <w:szCs w:val="16"/>
              </w:rPr>
              <w:t>,</w:t>
            </w:r>
            <w:r w:rsidRPr="004E02D4">
              <w:rPr>
                <w:sz w:val="16"/>
                <w:szCs w:val="16"/>
              </w:rPr>
              <w:t>806</w:t>
            </w:r>
          </w:p>
        </w:tc>
        <w:tc>
          <w:tcPr>
            <w:tcW w:w="994" w:type="dxa"/>
            <w:noWrap/>
          </w:tcPr>
          <w:p w14:paraId="2469BAA6" w14:textId="79A1DC46" w:rsidR="009239CE" w:rsidRPr="004E02D4" w:rsidRDefault="009239CE" w:rsidP="009239CE">
            <w:pPr>
              <w:spacing w:after="0" w:line="240" w:lineRule="auto"/>
              <w:jc w:val="right"/>
              <w:rPr>
                <w:rFonts w:ascii="Aptos" w:eastAsia="Times New Roman" w:hAnsi="Aptos" w:cs="Times New Roman"/>
                <w:color w:val="000000"/>
                <w:sz w:val="16"/>
                <w:szCs w:val="16"/>
              </w:rPr>
            </w:pPr>
            <w:r w:rsidRPr="004E02D4">
              <w:rPr>
                <w:sz w:val="16"/>
                <w:szCs w:val="16"/>
              </w:rPr>
              <w:t>3.9</w:t>
            </w:r>
          </w:p>
        </w:tc>
      </w:tr>
      <w:tr w:rsidR="00740EC5" w:rsidRPr="004E02D4" w14:paraId="7F2D643E" w14:textId="77777777" w:rsidTr="6E2E25C9">
        <w:trPr>
          <w:trHeight w:val="290"/>
          <w:jc w:val="center"/>
        </w:trPr>
        <w:tc>
          <w:tcPr>
            <w:tcW w:w="1680" w:type="dxa"/>
            <w:noWrap/>
            <w:vAlign w:val="bottom"/>
            <w:hideMark/>
          </w:tcPr>
          <w:p w14:paraId="7773D5C4" w14:textId="77777777" w:rsidR="00740EC5" w:rsidRPr="007D1AFC" w:rsidRDefault="00740EC5" w:rsidP="00740EC5">
            <w:pPr>
              <w:spacing w:after="0" w:line="240" w:lineRule="auto"/>
              <w:rPr>
                <w:rFonts w:ascii="Aptos Narrow" w:eastAsia="Times New Roman" w:hAnsi="Aptos Narrow" w:cs="Times New Roman"/>
                <w:color w:val="000000"/>
                <w:sz w:val="20"/>
                <w:szCs w:val="20"/>
              </w:rPr>
            </w:pPr>
            <w:r w:rsidRPr="007D1AFC">
              <w:rPr>
                <w:rFonts w:ascii="Aptos Narrow" w:eastAsia="Times New Roman" w:hAnsi="Aptos Narrow" w:cs="Times New Roman"/>
                <w:color w:val="000000"/>
                <w:sz w:val="20"/>
                <w:szCs w:val="20"/>
              </w:rPr>
              <w:t>Pancreas</w:t>
            </w:r>
          </w:p>
        </w:tc>
        <w:tc>
          <w:tcPr>
            <w:tcW w:w="1100" w:type="dxa"/>
            <w:noWrap/>
            <w:vAlign w:val="bottom"/>
          </w:tcPr>
          <w:p w14:paraId="31DCA834" w14:textId="7115F8E3" w:rsidR="00740EC5" w:rsidRPr="004E02D4" w:rsidRDefault="00363470" w:rsidP="00740EC5">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88</w:t>
            </w:r>
          </w:p>
        </w:tc>
        <w:tc>
          <w:tcPr>
            <w:tcW w:w="881" w:type="dxa"/>
            <w:noWrap/>
            <w:vAlign w:val="bottom"/>
          </w:tcPr>
          <w:p w14:paraId="792DB139" w14:textId="72F9FD58" w:rsidR="00740EC5" w:rsidRPr="004E02D4" w:rsidRDefault="00531E60" w:rsidP="00740EC5">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3.0</w:t>
            </w:r>
          </w:p>
        </w:tc>
        <w:tc>
          <w:tcPr>
            <w:tcW w:w="906" w:type="dxa"/>
            <w:noWrap/>
            <w:vAlign w:val="bottom"/>
            <w:hideMark/>
          </w:tcPr>
          <w:p w14:paraId="68F4CBD8" w14:textId="77777777" w:rsidR="00740EC5" w:rsidRPr="004E02D4" w:rsidRDefault="00740EC5" w:rsidP="00740EC5">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193</w:t>
            </w:r>
          </w:p>
        </w:tc>
        <w:tc>
          <w:tcPr>
            <w:tcW w:w="881" w:type="dxa"/>
            <w:noWrap/>
            <w:vAlign w:val="bottom"/>
            <w:hideMark/>
          </w:tcPr>
          <w:p w14:paraId="123D0C4A" w14:textId="77777777" w:rsidR="00740EC5" w:rsidRPr="004E02D4" w:rsidRDefault="00740EC5" w:rsidP="00740EC5">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3.4</w:t>
            </w:r>
          </w:p>
        </w:tc>
        <w:tc>
          <w:tcPr>
            <w:tcW w:w="992" w:type="dxa"/>
            <w:noWrap/>
          </w:tcPr>
          <w:p w14:paraId="4B0D3F29" w14:textId="48EFEBB9" w:rsidR="00740EC5" w:rsidRPr="004E02D4" w:rsidRDefault="00740EC5" w:rsidP="00740EC5">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138</w:t>
            </w:r>
          </w:p>
        </w:tc>
        <w:tc>
          <w:tcPr>
            <w:tcW w:w="931" w:type="dxa"/>
            <w:noWrap/>
          </w:tcPr>
          <w:p w14:paraId="563CDE49" w14:textId="37AAB179" w:rsidR="00740EC5" w:rsidRPr="004E02D4" w:rsidRDefault="00740EC5" w:rsidP="00740EC5">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3.0</w:t>
            </w:r>
          </w:p>
        </w:tc>
        <w:tc>
          <w:tcPr>
            <w:tcW w:w="911" w:type="dxa"/>
            <w:noWrap/>
          </w:tcPr>
          <w:p w14:paraId="782880EA" w14:textId="312DFAEE" w:rsidR="00740EC5" w:rsidRPr="00A14249" w:rsidRDefault="00740EC5" w:rsidP="00740EC5">
            <w:pPr>
              <w:spacing w:after="0" w:line="240" w:lineRule="auto"/>
              <w:jc w:val="right"/>
              <w:rPr>
                <w:rFonts w:ascii="Aptos" w:eastAsia="Times New Roman" w:hAnsi="Aptos" w:cs="Times New Roman"/>
                <w:color w:val="000000"/>
                <w:sz w:val="16"/>
                <w:szCs w:val="16"/>
              </w:rPr>
            </w:pPr>
            <w:r w:rsidRPr="00A14249">
              <w:rPr>
                <w:sz w:val="16"/>
                <w:szCs w:val="16"/>
              </w:rPr>
              <w:t>2</w:t>
            </w:r>
          </w:p>
        </w:tc>
        <w:tc>
          <w:tcPr>
            <w:tcW w:w="897" w:type="dxa"/>
            <w:noWrap/>
          </w:tcPr>
          <w:p w14:paraId="44E68E83" w14:textId="4C003AA7" w:rsidR="00740EC5" w:rsidRPr="00A14249" w:rsidRDefault="00740EC5" w:rsidP="00740EC5">
            <w:pPr>
              <w:spacing w:after="0" w:line="240" w:lineRule="auto"/>
              <w:jc w:val="right"/>
              <w:rPr>
                <w:rFonts w:ascii="Aptos" w:eastAsia="Times New Roman" w:hAnsi="Aptos" w:cs="Times New Roman"/>
                <w:color w:val="000000"/>
                <w:sz w:val="16"/>
                <w:szCs w:val="16"/>
              </w:rPr>
            </w:pPr>
            <w:r w:rsidRPr="00A14249">
              <w:rPr>
                <w:sz w:val="16"/>
                <w:szCs w:val="16"/>
              </w:rPr>
              <w:t>1.5</w:t>
            </w:r>
          </w:p>
        </w:tc>
        <w:tc>
          <w:tcPr>
            <w:tcW w:w="1118" w:type="dxa"/>
          </w:tcPr>
          <w:p w14:paraId="74E74BE5" w14:textId="595E0B9C" w:rsidR="00740EC5" w:rsidRPr="004E02D4" w:rsidRDefault="00740EC5" w:rsidP="00740EC5">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2</w:t>
            </w:r>
            <w:r w:rsidR="006A4779">
              <w:rPr>
                <w:rFonts w:ascii="Aptos" w:hAnsi="Aptos"/>
                <w:sz w:val="16"/>
                <w:szCs w:val="16"/>
              </w:rPr>
              <w:t>,</w:t>
            </w:r>
            <w:r w:rsidRPr="004E02D4">
              <w:rPr>
                <w:rFonts w:ascii="Aptos" w:hAnsi="Aptos"/>
                <w:sz w:val="16"/>
                <w:szCs w:val="16"/>
              </w:rPr>
              <w:t>905</w:t>
            </w:r>
          </w:p>
        </w:tc>
        <w:tc>
          <w:tcPr>
            <w:tcW w:w="768" w:type="dxa"/>
          </w:tcPr>
          <w:p w14:paraId="3C1B6ECE" w14:textId="5B15F9E8" w:rsidR="00740EC5" w:rsidRPr="004E02D4" w:rsidRDefault="00740EC5" w:rsidP="00740EC5">
            <w:pPr>
              <w:spacing w:after="0" w:line="240" w:lineRule="auto"/>
              <w:jc w:val="right"/>
              <w:rPr>
                <w:rFonts w:ascii="Aptos" w:eastAsia="Times New Roman" w:hAnsi="Aptos" w:cs="Times New Roman"/>
                <w:color w:val="000000"/>
                <w:sz w:val="16"/>
                <w:szCs w:val="16"/>
              </w:rPr>
            </w:pPr>
            <w:r w:rsidRPr="004E02D4">
              <w:rPr>
                <w:rFonts w:ascii="Aptos" w:hAnsi="Aptos"/>
                <w:sz w:val="16"/>
                <w:szCs w:val="16"/>
              </w:rPr>
              <w:t>3.5</w:t>
            </w:r>
          </w:p>
        </w:tc>
        <w:tc>
          <w:tcPr>
            <w:tcW w:w="895" w:type="dxa"/>
            <w:noWrap/>
            <w:vAlign w:val="bottom"/>
            <w:hideMark/>
          </w:tcPr>
          <w:p w14:paraId="5BF61B05" w14:textId="351E5D6B" w:rsidR="00740EC5" w:rsidRPr="004E02D4" w:rsidRDefault="00740EC5" w:rsidP="00740EC5">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3</w:t>
            </w:r>
            <w:r w:rsidR="006A4779">
              <w:rPr>
                <w:rFonts w:ascii="Aptos" w:eastAsia="Times New Roman" w:hAnsi="Aptos" w:cs="Times New Roman"/>
                <w:color w:val="000000"/>
                <w:sz w:val="16"/>
                <w:szCs w:val="16"/>
              </w:rPr>
              <w:t>,</w:t>
            </w:r>
            <w:r w:rsidRPr="004E02D4">
              <w:rPr>
                <w:rFonts w:ascii="Aptos" w:eastAsia="Times New Roman" w:hAnsi="Aptos" w:cs="Times New Roman"/>
                <w:color w:val="000000"/>
                <w:sz w:val="16"/>
                <w:szCs w:val="16"/>
              </w:rPr>
              <w:t>340</w:t>
            </w:r>
          </w:p>
        </w:tc>
        <w:tc>
          <w:tcPr>
            <w:tcW w:w="994" w:type="dxa"/>
            <w:noWrap/>
            <w:vAlign w:val="bottom"/>
            <w:hideMark/>
          </w:tcPr>
          <w:p w14:paraId="0B776A15" w14:textId="235A8909" w:rsidR="00740EC5" w:rsidRPr="004E02D4" w:rsidRDefault="00740EC5" w:rsidP="00740EC5">
            <w:pPr>
              <w:spacing w:after="0" w:line="240" w:lineRule="auto"/>
              <w:jc w:val="right"/>
              <w:rPr>
                <w:rFonts w:ascii="Aptos" w:eastAsia="Times New Roman" w:hAnsi="Aptos" w:cs="Times New Roman"/>
                <w:color w:val="000000"/>
                <w:sz w:val="16"/>
                <w:szCs w:val="16"/>
              </w:rPr>
            </w:pPr>
            <w:r w:rsidRPr="004E02D4">
              <w:rPr>
                <w:rFonts w:ascii="Aptos" w:eastAsia="Times New Roman" w:hAnsi="Aptos" w:cs="Times New Roman"/>
                <w:color w:val="000000"/>
                <w:sz w:val="16"/>
                <w:szCs w:val="16"/>
              </w:rPr>
              <w:t>3.4</w:t>
            </w:r>
          </w:p>
        </w:tc>
      </w:tr>
      <w:tr w:rsidR="00740EC5" w:rsidRPr="00790DA5" w14:paraId="27689D9C" w14:textId="77777777" w:rsidTr="6E2E25C9">
        <w:trPr>
          <w:trHeight w:val="290"/>
          <w:jc w:val="center"/>
        </w:trPr>
        <w:tc>
          <w:tcPr>
            <w:tcW w:w="1680" w:type="dxa"/>
            <w:noWrap/>
            <w:vAlign w:val="bottom"/>
            <w:hideMark/>
          </w:tcPr>
          <w:p w14:paraId="0B6B9CB5" w14:textId="77777777" w:rsidR="00740EC5" w:rsidRPr="007D1AFC" w:rsidRDefault="00740EC5" w:rsidP="00740EC5">
            <w:pPr>
              <w:spacing w:after="0" w:line="240" w:lineRule="auto"/>
              <w:rPr>
                <w:rFonts w:ascii="Aptos Narrow" w:eastAsia="Times New Roman" w:hAnsi="Aptos Narrow" w:cs="Times New Roman"/>
                <w:color w:val="000000"/>
                <w:sz w:val="20"/>
                <w:szCs w:val="20"/>
              </w:rPr>
            </w:pPr>
            <w:r w:rsidRPr="007D1AFC">
              <w:rPr>
                <w:rFonts w:ascii="Aptos Narrow" w:eastAsia="Times New Roman" w:hAnsi="Aptos Narrow" w:cs="Times New Roman"/>
                <w:color w:val="000000"/>
                <w:sz w:val="20"/>
                <w:szCs w:val="20"/>
              </w:rPr>
              <w:t>Prostate</w:t>
            </w:r>
          </w:p>
        </w:tc>
        <w:tc>
          <w:tcPr>
            <w:tcW w:w="1100" w:type="dxa"/>
            <w:noWrap/>
            <w:vAlign w:val="bottom"/>
          </w:tcPr>
          <w:p w14:paraId="3A677ABC" w14:textId="2C14B805" w:rsidR="00740EC5" w:rsidRPr="00A42912" w:rsidRDefault="00363470" w:rsidP="00740EC5">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555</w:t>
            </w:r>
          </w:p>
        </w:tc>
        <w:tc>
          <w:tcPr>
            <w:tcW w:w="881" w:type="dxa"/>
            <w:noWrap/>
            <w:vAlign w:val="bottom"/>
          </w:tcPr>
          <w:p w14:paraId="2EDC53DE" w14:textId="31E4751A" w:rsidR="00740EC5" w:rsidRPr="00A42912" w:rsidRDefault="00531E60" w:rsidP="00740EC5">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18.6</w:t>
            </w:r>
          </w:p>
        </w:tc>
        <w:tc>
          <w:tcPr>
            <w:tcW w:w="906" w:type="dxa"/>
            <w:noWrap/>
            <w:vAlign w:val="bottom"/>
            <w:hideMark/>
          </w:tcPr>
          <w:p w14:paraId="558A2FC2" w14:textId="282BEF7C" w:rsidR="00740EC5" w:rsidRPr="00A42912" w:rsidRDefault="00740EC5" w:rsidP="00740EC5">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2</w:t>
            </w:r>
            <w:r w:rsidR="006A4779">
              <w:rPr>
                <w:rFonts w:ascii="Aptos" w:eastAsia="Times New Roman" w:hAnsi="Aptos" w:cs="Times New Roman"/>
                <w:color w:val="000000"/>
                <w:sz w:val="16"/>
                <w:szCs w:val="16"/>
              </w:rPr>
              <w:t>,</w:t>
            </w:r>
            <w:r w:rsidRPr="00A42912">
              <w:rPr>
                <w:rFonts w:ascii="Aptos" w:eastAsia="Times New Roman" w:hAnsi="Aptos" w:cs="Times New Roman"/>
                <w:color w:val="000000"/>
                <w:sz w:val="16"/>
                <w:szCs w:val="16"/>
              </w:rPr>
              <w:t>287</w:t>
            </w:r>
          </w:p>
        </w:tc>
        <w:tc>
          <w:tcPr>
            <w:tcW w:w="881" w:type="dxa"/>
            <w:noWrap/>
            <w:vAlign w:val="bottom"/>
            <w:hideMark/>
          </w:tcPr>
          <w:p w14:paraId="31570396" w14:textId="77777777" w:rsidR="00740EC5" w:rsidRPr="00A42912" w:rsidRDefault="00740EC5" w:rsidP="00740EC5">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40.5</w:t>
            </w:r>
          </w:p>
        </w:tc>
        <w:tc>
          <w:tcPr>
            <w:tcW w:w="992" w:type="dxa"/>
            <w:noWrap/>
          </w:tcPr>
          <w:p w14:paraId="723170B9" w14:textId="388F1E85" w:rsidR="00740EC5" w:rsidRPr="005341C1" w:rsidRDefault="00740EC5" w:rsidP="00740EC5">
            <w:pPr>
              <w:spacing w:after="0" w:line="240" w:lineRule="auto"/>
              <w:jc w:val="right"/>
              <w:rPr>
                <w:rFonts w:ascii="Aptos" w:eastAsia="Times New Roman" w:hAnsi="Aptos" w:cs="Times New Roman"/>
                <w:color w:val="000000"/>
                <w:sz w:val="16"/>
                <w:szCs w:val="16"/>
              </w:rPr>
            </w:pPr>
            <w:r w:rsidRPr="005341C1">
              <w:rPr>
                <w:rFonts w:ascii="Aptos" w:hAnsi="Aptos"/>
                <w:sz w:val="16"/>
                <w:szCs w:val="16"/>
              </w:rPr>
              <w:t>1</w:t>
            </w:r>
            <w:r w:rsidR="006A4779">
              <w:rPr>
                <w:rFonts w:ascii="Aptos" w:hAnsi="Aptos"/>
                <w:sz w:val="16"/>
                <w:szCs w:val="16"/>
              </w:rPr>
              <w:t>,</w:t>
            </w:r>
            <w:r w:rsidRPr="005341C1">
              <w:rPr>
                <w:rFonts w:ascii="Aptos" w:hAnsi="Aptos"/>
                <w:sz w:val="16"/>
                <w:szCs w:val="16"/>
              </w:rPr>
              <w:t>219</w:t>
            </w:r>
          </w:p>
        </w:tc>
        <w:tc>
          <w:tcPr>
            <w:tcW w:w="931" w:type="dxa"/>
            <w:noWrap/>
          </w:tcPr>
          <w:p w14:paraId="6DBE643D" w14:textId="4C45C5F2" w:rsidR="00740EC5" w:rsidRPr="005341C1" w:rsidRDefault="00740EC5" w:rsidP="00740EC5">
            <w:pPr>
              <w:spacing w:after="0" w:line="240" w:lineRule="auto"/>
              <w:jc w:val="right"/>
              <w:rPr>
                <w:rFonts w:ascii="Aptos" w:eastAsia="Times New Roman" w:hAnsi="Aptos" w:cs="Times New Roman"/>
                <w:color w:val="000000"/>
                <w:sz w:val="16"/>
                <w:szCs w:val="16"/>
              </w:rPr>
            </w:pPr>
            <w:r w:rsidRPr="005341C1">
              <w:rPr>
                <w:rFonts w:ascii="Aptos" w:hAnsi="Aptos"/>
                <w:sz w:val="16"/>
                <w:szCs w:val="16"/>
              </w:rPr>
              <w:t>26.3</w:t>
            </w:r>
          </w:p>
        </w:tc>
        <w:tc>
          <w:tcPr>
            <w:tcW w:w="911" w:type="dxa"/>
            <w:noWrap/>
          </w:tcPr>
          <w:p w14:paraId="3C185BE4" w14:textId="3FD6E95E" w:rsidR="00740EC5" w:rsidRPr="00A14249" w:rsidRDefault="00740EC5" w:rsidP="00740EC5">
            <w:pPr>
              <w:spacing w:after="0" w:line="240" w:lineRule="auto"/>
              <w:jc w:val="right"/>
              <w:rPr>
                <w:rFonts w:ascii="Aptos" w:eastAsia="Times New Roman" w:hAnsi="Aptos" w:cs="Times New Roman"/>
                <w:color w:val="000000"/>
                <w:sz w:val="16"/>
                <w:szCs w:val="16"/>
              </w:rPr>
            </w:pPr>
            <w:r w:rsidRPr="00A14249">
              <w:rPr>
                <w:sz w:val="16"/>
                <w:szCs w:val="16"/>
              </w:rPr>
              <w:t>33</w:t>
            </w:r>
          </w:p>
        </w:tc>
        <w:tc>
          <w:tcPr>
            <w:tcW w:w="897" w:type="dxa"/>
            <w:noWrap/>
          </w:tcPr>
          <w:p w14:paraId="0D8A0AAE" w14:textId="32C386AD" w:rsidR="00740EC5" w:rsidRPr="00A14249" w:rsidRDefault="00740EC5" w:rsidP="00740EC5">
            <w:pPr>
              <w:spacing w:after="0" w:line="240" w:lineRule="auto"/>
              <w:jc w:val="right"/>
              <w:rPr>
                <w:rFonts w:ascii="Aptos" w:eastAsia="Times New Roman" w:hAnsi="Aptos" w:cs="Times New Roman"/>
                <w:color w:val="000000"/>
                <w:sz w:val="16"/>
                <w:szCs w:val="16"/>
              </w:rPr>
            </w:pPr>
            <w:r w:rsidRPr="00A14249">
              <w:rPr>
                <w:sz w:val="16"/>
                <w:szCs w:val="16"/>
              </w:rPr>
              <w:t>24.4</w:t>
            </w:r>
          </w:p>
        </w:tc>
        <w:tc>
          <w:tcPr>
            <w:tcW w:w="1118" w:type="dxa"/>
          </w:tcPr>
          <w:p w14:paraId="7F63B35B" w14:textId="48059E82" w:rsidR="00740EC5" w:rsidRPr="00A079A8" w:rsidRDefault="00740EC5" w:rsidP="00740EC5">
            <w:pPr>
              <w:spacing w:after="0" w:line="240" w:lineRule="auto"/>
              <w:jc w:val="right"/>
              <w:rPr>
                <w:rFonts w:ascii="Aptos" w:eastAsia="Times New Roman" w:hAnsi="Aptos" w:cs="Times New Roman"/>
                <w:color w:val="000000"/>
                <w:sz w:val="16"/>
                <w:szCs w:val="16"/>
              </w:rPr>
            </w:pPr>
            <w:r w:rsidRPr="00A079A8">
              <w:rPr>
                <w:rFonts w:ascii="Aptos" w:hAnsi="Aptos"/>
                <w:sz w:val="16"/>
                <w:szCs w:val="16"/>
              </w:rPr>
              <w:t>21</w:t>
            </w:r>
            <w:r w:rsidR="006A4779">
              <w:rPr>
                <w:rFonts w:ascii="Aptos" w:hAnsi="Aptos"/>
                <w:sz w:val="16"/>
                <w:szCs w:val="16"/>
              </w:rPr>
              <w:t>,</w:t>
            </w:r>
            <w:r w:rsidRPr="00A079A8">
              <w:rPr>
                <w:rFonts w:ascii="Aptos" w:hAnsi="Aptos"/>
                <w:sz w:val="16"/>
                <w:szCs w:val="16"/>
              </w:rPr>
              <w:t>528</w:t>
            </w:r>
          </w:p>
        </w:tc>
        <w:tc>
          <w:tcPr>
            <w:tcW w:w="768" w:type="dxa"/>
          </w:tcPr>
          <w:p w14:paraId="4DAEDEDC" w14:textId="10D05EF9" w:rsidR="00740EC5" w:rsidRPr="00A079A8" w:rsidRDefault="00740EC5" w:rsidP="00740EC5">
            <w:pPr>
              <w:spacing w:after="0" w:line="240" w:lineRule="auto"/>
              <w:jc w:val="right"/>
              <w:rPr>
                <w:rFonts w:ascii="Aptos" w:eastAsia="Times New Roman" w:hAnsi="Aptos" w:cs="Times New Roman"/>
                <w:color w:val="000000"/>
                <w:sz w:val="16"/>
                <w:szCs w:val="16"/>
              </w:rPr>
            </w:pPr>
            <w:r w:rsidRPr="00A079A8">
              <w:rPr>
                <w:rFonts w:ascii="Aptos" w:hAnsi="Aptos"/>
                <w:sz w:val="16"/>
                <w:szCs w:val="16"/>
              </w:rPr>
              <w:t>25.7</w:t>
            </w:r>
          </w:p>
        </w:tc>
        <w:tc>
          <w:tcPr>
            <w:tcW w:w="895" w:type="dxa"/>
            <w:noWrap/>
            <w:vAlign w:val="bottom"/>
            <w:hideMark/>
          </w:tcPr>
          <w:p w14:paraId="03C86851" w14:textId="68F28F03" w:rsidR="00740EC5" w:rsidRPr="00A42912" w:rsidRDefault="00740EC5" w:rsidP="00740EC5">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26</w:t>
            </w:r>
            <w:r w:rsidR="006A4779">
              <w:rPr>
                <w:rFonts w:ascii="Aptos" w:eastAsia="Times New Roman" w:hAnsi="Aptos" w:cs="Times New Roman"/>
                <w:color w:val="000000"/>
                <w:sz w:val="16"/>
                <w:szCs w:val="16"/>
              </w:rPr>
              <w:t>,</w:t>
            </w:r>
            <w:r w:rsidRPr="00A42912">
              <w:rPr>
                <w:rFonts w:ascii="Aptos" w:eastAsia="Times New Roman" w:hAnsi="Aptos" w:cs="Times New Roman"/>
                <w:color w:val="000000"/>
                <w:sz w:val="16"/>
                <w:szCs w:val="16"/>
              </w:rPr>
              <w:t>003</w:t>
            </w:r>
          </w:p>
        </w:tc>
        <w:tc>
          <w:tcPr>
            <w:tcW w:w="994" w:type="dxa"/>
            <w:noWrap/>
            <w:vAlign w:val="bottom"/>
            <w:hideMark/>
          </w:tcPr>
          <w:p w14:paraId="3A569A42" w14:textId="6347E06E" w:rsidR="00740EC5" w:rsidRPr="00A42912" w:rsidRDefault="00740EC5" w:rsidP="00740EC5">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26.4</w:t>
            </w:r>
          </w:p>
        </w:tc>
      </w:tr>
      <w:tr w:rsidR="00740EC5" w:rsidRPr="00790DA5" w14:paraId="43BC7415" w14:textId="77777777" w:rsidTr="6E2E25C9">
        <w:trPr>
          <w:trHeight w:val="290"/>
          <w:jc w:val="center"/>
        </w:trPr>
        <w:tc>
          <w:tcPr>
            <w:tcW w:w="1680" w:type="dxa"/>
            <w:noWrap/>
            <w:vAlign w:val="bottom"/>
            <w:hideMark/>
          </w:tcPr>
          <w:p w14:paraId="73733605" w14:textId="77777777" w:rsidR="00740EC5" w:rsidRPr="007D1AFC" w:rsidRDefault="00740EC5" w:rsidP="00740EC5">
            <w:pPr>
              <w:spacing w:after="0" w:line="240" w:lineRule="auto"/>
              <w:rPr>
                <w:rFonts w:ascii="Aptos Narrow" w:eastAsia="Times New Roman" w:hAnsi="Aptos Narrow" w:cs="Times New Roman"/>
                <w:color w:val="000000"/>
                <w:sz w:val="20"/>
                <w:szCs w:val="20"/>
              </w:rPr>
            </w:pPr>
            <w:r w:rsidRPr="007D1AFC">
              <w:rPr>
                <w:rFonts w:ascii="Aptos Narrow" w:eastAsia="Times New Roman" w:hAnsi="Aptos Narrow" w:cs="Times New Roman"/>
                <w:color w:val="000000"/>
                <w:sz w:val="20"/>
                <w:szCs w:val="20"/>
              </w:rPr>
              <w:t>Stomach</w:t>
            </w:r>
          </w:p>
        </w:tc>
        <w:tc>
          <w:tcPr>
            <w:tcW w:w="1100" w:type="dxa"/>
            <w:noWrap/>
            <w:vAlign w:val="bottom"/>
          </w:tcPr>
          <w:p w14:paraId="25EC618B" w14:textId="6D9D1D35" w:rsidR="00740EC5" w:rsidRPr="00A42912" w:rsidRDefault="00363470" w:rsidP="00740EC5">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125</w:t>
            </w:r>
          </w:p>
        </w:tc>
        <w:tc>
          <w:tcPr>
            <w:tcW w:w="881" w:type="dxa"/>
            <w:noWrap/>
            <w:vAlign w:val="bottom"/>
          </w:tcPr>
          <w:p w14:paraId="7866D18F" w14:textId="3F7663D4" w:rsidR="00740EC5" w:rsidRPr="00A42912" w:rsidRDefault="00531E60" w:rsidP="00740EC5">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4.2</w:t>
            </w:r>
          </w:p>
        </w:tc>
        <w:tc>
          <w:tcPr>
            <w:tcW w:w="906" w:type="dxa"/>
            <w:noWrap/>
            <w:vAlign w:val="bottom"/>
            <w:hideMark/>
          </w:tcPr>
          <w:p w14:paraId="1B824068" w14:textId="77777777" w:rsidR="00740EC5" w:rsidRPr="00A42912" w:rsidRDefault="00740EC5" w:rsidP="00740EC5">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150</w:t>
            </w:r>
          </w:p>
        </w:tc>
        <w:tc>
          <w:tcPr>
            <w:tcW w:w="881" w:type="dxa"/>
            <w:noWrap/>
            <w:vAlign w:val="bottom"/>
            <w:hideMark/>
          </w:tcPr>
          <w:p w14:paraId="6EED8728" w14:textId="77777777" w:rsidR="00740EC5" w:rsidRPr="00A42912" w:rsidRDefault="00740EC5" w:rsidP="00740EC5">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2.7</w:t>
            </w:r>
          </w:p>
        </w:tc>
        <w:tc>
          <w:tcPr>
            <w:tcW w:w="992" w:type="dxa"/>
            <w:noWrap/>
          </w:tcPr>
          <w:p w14:paraId="2966FE45" w14:textId="24576D01" w:rsidR="00740EC5" w:rsidRPr="005341C1" w:rsidRDefault="00740EC5" w:rsidP="00740EC5">
            <w:pPr>
              <w:spacing w:after="0" w:line="240" w:lineRule="auto"/>
              <w:jc w:val="right"/>
              <w:rPr>
                <w:rFonts w:ascii="Aptos" w:eastAsia="Times New Roman" w:hAnsi="Aptos" w:cs="Times New Roman"/>
                <w:color w:val="000000"/>
                <w:sz w:val="16"/>
                <w:szCs w:val="16"/>
              </w:rPr>
            </w:pPr>
            <w:r w:rsidRPr="005341C1">
              <w:rPr>
                <w:rFonts w:ascii="Aptos" w:hAnsi="Aptos"/>
                <w:sz w:val="16"/>
                <w:szCs w:val="16"/>
              </w:rPr>
              <w:t>136</w:t>
            </w:r>
          </w:p>
        </w:tc>
        <w:tc>
          <w:tcPr>
            <w:tcW w:w="931" w:type="dxa"/>
            <w:noWrap/>
          </w:tcPr>
          <w:p w14:paraId="6F3576E7" w14:textId="438C55D5" w:rsidR="00740EC5" w:rsidRPr="005341C1" w:rsidRDefault="00740EC5" w:rsidP="00740EC5">
            <w:pPr>
              <w:spacing w:after="0" w:line="240" w:lineRule="auto"/>
              <w:jc w:val="right"/>
              <w:rPr>
                <w:rFonts w:ascii="Aptos" w:eastAsia="Times New Roman" w:hAnsi="Aptos" w:cs="Times New Roman"/>
                <w:color w:val="000000"/>
                <w:sz w:val="16"/>
                <w:szCs w:val="16"/>
              </w:rPr>
            </w:pPr>
            <w:r w:rsidRPr="005341C1">
              <w:rPr>
                <w:rFonts w:ascii="Aptos" w:hAnsi="Aptos"/>
                <w:sz w:val="16"/>
                <w:szCs w:val="16"/>
              </w:rPr>
              <w:t>2.9</w:t>
            </w:r>
          </w:p>
        </w:tc>
        <w:tc>
          <w:tcPr>
            <w:tcW w:w="911" w:type="dxa"/>
            <w:noWrap/>
          </w:tcPr>
          <w:p w14:paraId="711F73F3" w14:textId="12127849" w:rsidR="00740EC5" w:rsidRPr="00A14249" w:rsidRDefault="00740EC5" w:rsidP="00740EC5">
            <w:pPr>
              <w:spacing w:after="0" w:line="240" w:lineRule="auto"/>
              <w:jc w:val="right"/>
              <w:rPr>
                <w:rFonts w:ascii="Aptos" w:eastAsia="Times New Roman" w:hAnsi="Aptos" w:cs="Times New Roman"/>
                <w:color w:val="000000"/>
                <w:sz w:val="16"/>
                <w:szCs w:val="16"/>
              </w:rPr>
            </w:pPr>
            <w:r w:rsidRPr="00A14249">
              <w:rPr>
                <w:sz w:val="16"/>
                <w:szCs w:val="16"/>
              </w:rPr>
              <w:t>3</w:t>
            </w:r>
          </w:p>
        </w:tc>
        <w:tc>
          <w:tcPr>
            <w:tcW w:w="897" w:type="dxa"/>
            <w:noWrap/>
          </w:tcPr>
          <w:p w14:paraId="5EB0312E" w14:textId="699D4F66" w:rsidR="00740EC5" w:rsidRPr="00A14249" w:rsidRDefault="00740EC5" w:rsidP="00740EC5">
            <w:pPr>
              <w:spacing w:after="0" w:line="240" w:lineRule="auto"/>
              <w:jc w:val="right"/>
              <w:rPr>
                <w:rFonts w:ascii="Aptos" w:eastAsia="Times New Roman" w:hAnsi="Aptos" w:cs="Times New Roman"/>
                <w:color w:val="000000"/>
                <w:sz w:val="16"/>
                <w:szCs w:val="16"/>
              </w:rPr>
            </w:pPr>
            <w:r w:rsidRPr="00A14249">
              <w:rPr>
                <w:sz w:val="16"/>
                <w:szCs w:val="16"/>
              </w:rPr>
              <w:t>2.2</w:t>
            </w:r>
          </w:p>
        </w:tc>
        <w:tc>
          <w:tcPr>
            <w:tcW w:w="1118" w:type="dxa"/>
          </w:tcPr>
          <w:p w14:paraId="2D484253" w14:textId="5D1D4C51" w:rsidR="00740EC5" w:rsidRPr="00A079A8" w:rsidRDefault="00740EC5" w:rsidP="00740EC5">
            <w:pPr>
              <w:spacing w:after="0" w:line="240" w:lineRule="auto"/>
              <w:jc w:val="right"/>
              <w:rPr>
                <w:rFonts w:ascii="Aptos" w:eastAsia="Times New Roman" w:hAnsi="Aptos" w:cs="Times New Roman"/>
                <w:color w:val="000000"/>
                <w:sz w:val="16"/>
                <w:szCs w:val="16"/>
              </w:rPr>
            </w:pPr>
            <w:r w:rsidRPr="00A079A8">
              <w:rPr>
                <w:rFonts w:ascii="Aptos" w:hAnsi="Aptos"/>
                <w:sz w:val="16"/>
                <w:szCs w:val="16"/>
              </w:rPr>
              <w:t>1</w:t>
            </w:r>
            <w:r w:rsidR="006A4779">
              <w:rPr>
                <w:rFonts w:ascii="Aptos" w:hAnsi="Aptos"/>
                <w:sz w:val="16"/>
                <w:szCs w:val="16"/>
              </w:rPr>
              <w:t>,</w:t>
            </w:r>
            <w:r w:rsidRPr="00A079A8">
              <w:rPr>
                <w:rFonts w:ascii="Aptos" w:hAnsi="Aptos"/>
                <w:sz w:val="16"/>
                <w:szCs w:val="16"/>
              </w:rPr>
              <w:t>317</w:t>
            </w:r>
          </w:p>
        </w:tc>
        <w:tc>
          <w:tcPr>
            <w:tcW w:w="768" w:type="dxa"/>
          </w:tcPr>
          <w:p w14:paraId="4E6B7359" w14:textId="12F31154" w:rsidR="00740EC5" w:rsidRPr="00A079A8" w:rsidRDefault="00740EC5" w:rsidP="00740EC5">
            <w:pPr>
              <w:spacing w:after="0" w:line="240" w:lineRule="auto"/>
              <w:jc w:val="right"/>
              <w:rPr>
                <w:rFonts w:ascii="Aptos" w:eastAsia="Times New Roman" w:hAnsi="Aptos" w:cs="Times New Roman"/>
                <w:color w:val="000000"/>
                <w:sz w:val="16"/>
                <w:szCs w:val="16"/>
              </w:rPr>
            </w:pPr>
            <w:r w:rsidRPr="00A079A8">
              <w:rPr>
                <w:rFonts w:ascii="Aptos" w:hAnsi="Aptos"/>
                <w:sz w:val="16"/>
                <w:szCs w:val="16"/>
              </w:rPr>
              <w:t>1.6</w:t>
            </w:r>
          </w:p>
        </w:tc>
        <w:tc>
          <w:tcPr>
            <w:tcW w:w="895" w:type="dxa"/>
            <w:noWrap/>
            <w:vAlign w:val="bottom"/>
            <w:hideMark/>
          </w:tcPr>
          <w:p w14:paraId="285B8DF3" w14:textId="3C654852" w:rsidR="00740EC5" w:rsidRPr="00A42912" w:rsidRDefault="00740EC5" w:rsidP="00740EC5">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1</w:t>
            </w:r>
            <w:r w:rsidR="006A4779">
              <w:rPr>
                <w:rFonts w:ascii="Aptos" w:eastAsia="Times New Roman" w:hAnsi="Aptos" w:cs="Times New Roman"/>
                <w:color w:val="000000"/>
                <w:sz w:val="16"/>
                <w:szCs w:val="16"/>
              </w:rPr>
              <w:t>,</w:t>
            </w:r>
            <w:r w:rsidRPr="00A42912">
              <w:rPr>
                <w:rFonts w:ascii="Aptos" w:eastAsia="Times New Roman" w:hAnsi="Aptos" w:cs="Times New Roman"/>
                <w:color w:val="000000"/>
                <w:sz w:val="16"/>
                <w:szCs w:val="16"/>
              </w:rPr>
              <w:t>750</w:t>
            </w:r>
          </w:p>
        </w:tc>
        <w:tc>
          <w:tcPr>
            <w:tcW w:w="994" w:type="dxa"/>
            <w:noWrap/>
            <w:vAlign w:val="bottom"/>
            <w:hideMark/>
          </w:tcPr>
          <w:p w14:paraId="5B616DC1" w14:textId="5779C4B6" w:rsidR="00740EC5" w:rsidRPr="00A42912" w:rsidRDefault="00740EC5" w:rsidP="00740EC5">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1.8</w:t>
            </w:r>
          </w:p>
        </w:tc>
      </w:tr>
      <w:tr w:rsidR="00740EC5" w:rsidRPr="00790DA5" w14:paraId="6A24326E" w14:textId="77777777" w:rsidTr="6E2E25C9">
        <w:trPr>
          <w:trHeight w:val="290"/>
          <w:jc w:val="center"/>
        </w:trPr>
        <w:tc>
          <w:tcPr>
            <w:tcW w:w="1680" w:type="dxa"/>
            <w:noWrap/>
            <w:vAlign w:val="bottom"/>
            <w:hideMark/>
          </w:tcPr>
          <w:p w14:paraId="2FBE23D8" w14:textId="77777777" w:rsidR="00740EC5" w:rsidRPr="007D1AFC" w:rsidRDefault="00740EC5" w:rsidP="00740EC5">
            <w:pPr>
              <w:spacing w:after="0" w:line="240" w:lineRule="auto"/>
              <w:rPr>
                <w:rFonts w:ascii="Aptos Narrow" w:eastAsia="Times New Roman" w:hAnsi="Aptos Narrow" w:cs="Times New Roman"/>
                <w:color w:val="000000"/>
                <w:sz w:val="20"/>
                <w:szCs w:val="20"/>
              </w:rPr>
            </w:pPr>
            <w:r w:rsidRPr="007D1AFC">
              <w:rPr>
                <w:rFonts w:ascii="Aptos Narrow" w:eastAsia="Times New Roman" w:hAnsi="Aptos Narrow" w:cs="Times New Roman"/>
                <w:color w:val="000000"/>
                <w:sz w:val="20"/>
                <w:szCs w:val="20"/>
              </w:rPr>
              <w:t>Testes</w:t>
            </w:r>
          </w:p>
        </w:tc>
        <w:tc>
          <w:tcPr>
            <w:tcW w:w="1100" w:type="dxa"/>
            <w:noWrap/>
            <w:vAlign w:val="bottom"/>
          </w:tcPr>
          <w:p w14:paraId="2C71E39F" w14:textId="3BE0934F" w:rsidR="00740EC5" w:rsidRPr="00A42912" w:rsidRDefault="00363470" w:rsidP="00740EC5">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28</w:t>
            </w:r>
          </w:p>
        </w:tc>
        <w:tc>
          <w:tcPr>
            <w:tcW w:w="881" w:type="dxa"/>
            <w:noWrap/>
            <w:vAlign w:val="bottom"/>
          </w:tcPr>
          <w:p w14:paraId="28360F8C" w14:textId="318008A1" w:rsidR="00740EC5" w:rsidRPr="00A42912" w:rsidRDefault="00531E60" w:rsidP="00740EC5">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0.9</w:t>
            </w:r>
          </w:p>
        </w:tc>
        <w:tc>
          <w:tcPr>
            <w:tcW w:w="906" w:type="dxa"/>
            <w:noWrap/>
            <w:vAlign w:val="bottom"/>
            <w:hideMark/>
          </w:tcPr>
          <w:p w14:paraId="3CFF3DF5" w14:textId="77777777" w:rsidR="00740EC5" w:rsidRPr="00A42912" w:rsidRDefault="00740EC5" w:rsidP="00740EC5">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15</w:t>
            </w:r>
          </w:p>
        </w:tc>
        <w:tc>
          <w:tcPr>
            <w:tcW w:w="881" w:type="dxa"/>
            <w:noWrap/>
            <w:vAlign w:val="bottom"/>
            <w:hideMark/>
          </w:tcPr>
          <w:p w14:paraId="26F8C083" w14:textId="77777777" w:rsidR="00740EC5" w:rsidRPr="00A42912" w:rsidRDefault="00740EC5" w:rsidP="00740EC5">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0.3</w:t>
            </w:r>
          </w:p>
        </w:tc>
        <w:tc>
          <w:tcPr>
            <w:tcW w:w="992" w:type="dxa"/>
            <w:noWrap/>
          </w:tcPr>
          <w:p w14:paraId="2FFE39A2" w14:textId="2BD782ED" w:rsidR="00740EC5" w:rsidRPr="005341C1" w:rsidRDefault="00740EC5" w:rsidP="00740EC5">
            <w:pPr>
              <w:spacing w:after="0" w:line="240" w:lineRule="auto"/>
              <w:jc w:val="right"/>
              <w:rPr>
                <w:rFonts w:ascii="Aptos" w:eastAsia="Times New Roman" w:hAnsi="Aptos" w:cs="Times New Roman"/>
                <w:color w:val="000000"/>
                <w:sz w:val="16"/>
                <w:szCs w:val="16"/>
              </w:rPr>
            </w:pPr>
            <w:r w:rsidRPr="005341C1">
              <w:rPr>
                <w:rFonts w:ascii="Aptos" w:hAnsi="Aptos"/>
                <w:sz w:val="16"/>
                <w:szCs w:val="16"/>
              </w:rPr>
              <w:t>85</w:t>
            </w:r>
          </w:p>
        </w:tc>
        <w:tc>
          <w:tcPr>
            <w:tcW w:w="931" w:type="dxa"/>
            <w:noWrap/>
          </w:tcPr>
          <w:p w14:paraId="46F5BFBD" w14:textId="2CD13A1B" w:rsidR="00740EC5" w:rsidRPr="005341C1" w:rsidRDefault="00740EC5" w:rsidP="00740EC5">
            <w:pPr>
              <w:spacing w:after="0" w:line="240" w:lineRule="auto"/>
              <w:jc w:val="right"/>
              <w:rPr>
                <w:rFonts w:ascii="Aptos" w:eastAsia="Times New Roman" w:hAnsi="Aptos" w:cs="Times New Roman"/>
                <w:color w:val="000000"/>
                <w:sz w:val="16"/>
                <w:szCs w:val="16"/>
              </w:rPr>
            </w:pPr>
            <w:r w:rsidRPr="005341C1">
              <w:rPr>
                <w:rFonts w:ascii="Aptos" w:hAnsi="Aptos"/>
                <w:sz w:val="16"/>
                <w:szCs w:val="16"/>
              </w:rPr>
              <w:t>1.8</w:t>
            </w:r>
          </w:p>
        </w:tc>
        <w:tc>
          <w:tcPr>
            <w:tcW w:w="911" w:type="dxa"/>
            <w:noWrap/>
          </w:tcPr>
          <w:p w14:paraId="5CC97EDD" w14:textId="52FBF5D0" w:rsidR="00740EC5" w:rsidRPr="00A14249" w:rsidRDefault="00740EC5" w:rsidP="00740EC5">
            <w:pPr>
              <w:spacing w:after="0" w:line="240" w:lineRule="auto"/>
              <w:jc w:val="right"/>
              <w:rPr>
                <w:rFonts w:ascii="Aptos" w:eastAsia="Times New Roman" w:hAnsi="Aptos" w:cs="Times New Roman"/>
                <w:color w:val="000000"/>
                <w:sz w:val="16"/>
                <w:szCs w:val="16"/>
              </w:rPr>
            </w:pPr>
            <w:r w:rsidRPr="00A14249">
              <w:rPr>
                <w:sz w:val="16"/>
                <w:szCs w:val="16"/>
              </w:rPr>
              <w:t>3</w:t>
            </w:r>
          </w:p>
        </w:tc>
        <w:tc>
          <w:tcPr>
            <w:tcW w:w="897" w:type="dxa"/>
            <w:noWrap/>
          </w:tcPr>
          <w:p w14:paraId="3914CFE2" w14:textId="27120CC6" w:rsidR="00740EC5" w:rsidRPr="00A14249" w:rsidRDefault="00740EC5" w:rsidP="00740EC5">
            <w:pPr>
              <w:spacing w:after="0" w:line="240" w:lineRule="auto"/>
              <w:jc w:val="right"/>
              <w:rPr>
                <w:rFonts w:ascii="Aptos" w:eastAsia="Times New Roman" w:hAnsi="Aptos" w:cs="Times New Roman"/>
                <w:color w:val="000000"/>
                <w:sz w:val="16"/>
                <w:szCs w:val="16"/>
              </w:rPr>
            </w:pPr>
            <w:r w:rsidRPr="00A14249">
              <w:rPr>
                <w:sz w:val="16"/>
                <w:szCs w:val="16"/>
              </w:rPr>
              <w:t>2.2</w:t>
            </w:r>
          </w:p>
        </w:tc>
        <w:tc>
          <w:tcPr>
            <w:tcW w:w="1118" w:type="dxa"/>
          </w:tcPr>
          <w:p w14:paraId="29168AE5" w14:textId="11EC7CD7" w:rsidR="00740EC5" w:rsidRPr="00A079A8" w:rsidRDefault="00740EC5" w:rsidP="00740EC5">
            <w:pPr>
              <w:spacing w:after="0" w:line="240" w:lineRule="auto"/>
              <w:jc w:val="right"/>
              <w:rPr>
                <w:rFonts w:ascii="Aptos" w:eastAsia="Times New Roman" w:hAnsi="Aptos" w:cs="Times New Roman"/>
                <w:color w:val="000000"/>
                <w:sz w:val="16"/>
                <w:szCs w:val="16"/>
              </w:rPr>
            </w:pPr>
            <w:r w:rsidRPr="00A079A8">
              <w:rPr>
                <w:rFonts w:ascii="Aptos" w:hAnsi="Aptos"/>
                <w:sz w:val="16"/>
                <w:szCs w:val="16"/>
              </w:rPr>
              <w:t>809</w:t>
            </w:r>
          </w:p>
        </w:tc>
        <w:tc>
          <w:tcPr>
            <w:tcW w:w="768" w:type="dxa"/>
          </w:tcPr>
          <w:p w14:paraId="79BF42F1" w14:textId="387DF5DC" w:rsidR="00740EC5" w:rsidRPr="00A079A8" w:rsidRDefault="00740EC5" w:rsidP="00740EC5">
            <w:pPr>
              <w:spacing w:after="0" w:line="240" w:lineRule="auto"/>
              <w:jc w:val="right"/>
              <w:rPr>
                <w:rFonts w:ascii="Aptos" w:eastAsia="Times New Roman" w:hAnsi="Aptos" w:cs="Times New Roman"/>
                <w:color w:val="000000"/>
                <w:sz w:val="16"/>
                <w:szCs w:val="16"/>
              </w:rPr>
            </w:pPr>
            <w:r w:rsidRPr="00A079A8">
              <w:rPr>
                <w:rFonts w:ascii="Aptos" w:hAnsi="Aptos"/>
                <w:sz w:val="16"/>
                <w:szCs w:val="16"/>
              </w:rPr>
              <w:t>1.0</w:t>
            </w:r>
          </w:p>
        </w:tc>
        <w:tc>
          <w:tcPr>
            <w:tcW w:w="895" w:type="dxa"/>
            <w:noWrap/>
            <w:vAlign w:val="bottom"/>
            <w:hideMark/>
          </w:tcPr>
          <w:p w14:paraId="6E77E4A5" w14:textId="64DC7D49" w:rsidR="00740EC5" w:rsidRPr="00A42912" w:rsidRDefault="00740EC5" w:rsidP="00740EC5">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963</w:t>
            </w:r>
          </w:p>
        </w:tc>
        <w:tc>
          <w:tcPr>
            <w:tcW w:w="994" w:type="dxa"/>
            <w:noWrap/>
            <w:vAlign w:val="bottom"/>
            <w:hideMark/>
          </w:tcPr>
          <w:p w14:paraId="088B7C17" w14:textId="757C5168" w:rsidR="00740EC5" w:rsidRPr="00A42912" w:rsidRDefault="00740EC5" w:rsidP="00740EC5">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1.0</w:t>
            </w:r>
          </w:p>
        </w:tc>
      </w:tr>
      <w:tr w:rsidR="00740EC5" w:rsidRPr="00790DA5" w14:paraId="65C287A6" w14:textId="77777777" w:rsidTr="6E2E25C9">
        <w:trPr>
          <w:trHeight w:val="290"/>
          <w:jc w:val="center"/>
        </w:trPr>
        <w:tc>
          <w:tcPr>
            <w:tcW w:w="1680" w:type="dxa"/>
            <w:noWrap/>
            <w:vAlign w:val="bottom"/>
            <w:hideMark/>
          </w:tcPr>
          <w:p w14:paraId="09AF8905" w14:textId="77777777" w:rsidR="00740EC5" w:rsidRPr="007D1AFC" w:rsidRDefault="00740EC5" w:rsidP="00740EC5">
            <w:pPr>
              <w:spacing w:after="0" w:line="240" w:lineRule="auto"/>
              <w:rPr>
                <w:rFonts w:ascii="Aptos Narrow" w:eastAsia="Times New Roman" w:hAnsi="Aptos Narrow" w:cs="Times New Roman"/>
                <w:color w:val="000000"/>
                <w:sz w:val="20"/>
                <w:szCs w:val="20"/>
              </w:rPr>
            </w:pPr>
            <w:r w:rsidRPr="007D1AFC">
              <w:rPr>
                <w:rFonts w:ascii="Aptos Narrow" w:eastAsia="Times New Roman" w:hAnsi="Aptos Narrow" w:cs="Times New Roman"/>
                <w:color w:val="000000"/>
                <w:sz w:val="20"/>
                <w:szCs w:val="20"/>
              </w:rPr>
              <w:t>Thyroid</w:t>
            </w:r>
          </w:p>
        </w:tc>
        <w:tc>
          <w:tcPr>
            <w:tcW w:w="1100" w:type="dxa"/>
            <w:noWrap/>
            <w:vAlign w:val="bottom"/>
          </w:tcPr>
          <w:p w14:paraId="2E283D3D" w14:textId="2E7D28F2" w:rsidR="00740EC5" w:rsidRPr="00A42912" w:rsidRDefault="00363470" w:rsidP="00740EC5">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108</w:t>
            </w:r>
          </w:p>
        </w:tc>
        <w:tc>
          <w:tcPr>
            <w:tcW w:w="881" w:type="dxa"/>
            <w:noWrap/>
            <w:vAlign w:val="bottom"/>
          </w:tcPr>
          <w:p w14:paraId="58C21E62" w14:textId="1298A1EF" w:rsidR="00740EC5" w:rsidRPr="00A42912" w:rsidRDefault="006B07D9" w:rsidP="00740EC5">
            <w:pPr>
              <w:spacing w:after="0" w:line="240" w:lineRule="auto"/>
              <w:jc w:val="right"/>
              <w:rPr>
                <w:rFonts w:ascii="Aptos" w:eastAsia="Times New Roman" w:hAnsi="Aptos" w:cs="Times New Roman"/>
                <w:color w:val="000000"/>
                <w:sz w:val="16"/>
                <w:szCs w:val="16"/>
              </w:rPr>
            </w:pPr>
            <w:r>
              <w:rPr>
                <w:rFonts w:ascii="Aptos" w:eastAsia="Times New Roman" w:hAnsi="Aptos" w:cs="Times New Roman"/>
                <w:color w:val="000000"/>
                <w:sz w:val="16"/>
                <w:szCs w:val="16"/>
              </w:rPr>
              <w:t>3.6</w:t>
            </w:r>
          </w:p>
        </w:tc>
        <w:tc>
          <w:tcPr>
            <w:tcW w:w="906" w:type="dxa"/>
            <w:noWrap/>
            <w:vAlign w:val="bottom"/>
            <w:hideMark/>
          </w:tcPr>
          <w:p w14:paraId="2A146B8C" w14:textId="77777777" w:rsidR="00740EC5" w:rsidRPr="00A42912" w:rsidRDefault="00740EC5" w:rsidP="00740EC5">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55</w:t>
            </w:r>
          </w:p>
        </w:tc>
        <w:tc>
          <w:tcPr>
            <w:tcW w:w="881" w:type="dxa"/>
            <w:noWrap/>
            <w:vAlign w:val="bottom"/>
            <w:hideMark/>
          </w:tcPr>
          <w:p w14:paraId="6C6E9A72" w14:textId="77777777" w:rsidR="00740EC5" w:rsidRPr="00A42912" w:rsidRDefault="00740EC5" w:rsidP="00740EC5">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1.0</w:t>
            </w:r>
          </w:p>
        </w:tc>
        <w:tc>
          <w:tcPr>
            <w:tcW w:w="992" w:type="dxa"/>
            <w:noWrap/>
          </w:tcPr>
          <w:p w14:paraId="6A27F748" w14:textId="5D4BD069" w:rsidR="00740EC5" w:rsidRPr="005341C1" w:rsidRDefault="00740EC5" w:rsidP="00740EC5">
            <w:pPr>
              <w:spacing w:after="0" w:line="240" w:lineRule="auto"/>
              <w:jc w:val="right"/>
              <w:rPr>
                <w:rFonts w:ascii="Aptos" w:eastAsia="Times New Roman" w:hAnsi="Aptos" w:cs="Times New Roman"/>
                <w:color w:val="000000"/>
                <w:sz w:val="16"/>
                <w:szCs w:val="16"/>
              </w:rPr>
            </w:pPr>
            <w:r w:rsidRPr="005341C1">
              <w:rPr>
                <w:rFonts w:ascii="Aptos" w:hAnsi="Aptos"/>
                <w:sz w:val="16"/>
                <w:szCs w:val="16"/>
              </w:rPr>
              <w:t>131</w:t>
            </w:r>
          </w:p>
        </w:tc>
        <w:tc>
          <w:tcPr>
            <w:tcW w:w="931" w:type="dxa"/>
            <w:noWrap/>
          </w:tcPr>
          <w:p w14:paraId="1A466657" w14:textId="1E35EA49" w:rsidR="00740EC5" w:rsidRPr="005341C1" w:rsidRDefault="00740EC5" w:rsidP="00740EC5">
            <w:pPr>
              <w:spacing w:after="0" w:line="240" w:lineRule="auto"/>
              <w:jc w:val="right"/>
              <w:rPr>
                <w:rFonts w:ascii="Aptos" w:eastAsia="Times New Roman" w:hAnsi="Aptos" w:cs="Times New Roman"/>
                <w:color w:val="000000"/>
                <w:sz w:val="16"/>
                <w:szCs w:val="16"/>
              </w:rPr>
            </w:pPr>
            <w:r w:rsidRPr="005341C1">
              <w:rPr>
                <w:rFonts w:ascii="Aptos" w:hAnsi="Aptos"/>
                <w:sz w:val="16"/>
                <w:szCs w:val="16"/>
              </w:rPr>
              <w:t>2.8</w:t>
            </w:r>
          </w:p>
        </w:tc>
        <w:tc>
          <w:tcPr>
            <w:tcW w:w="911" w:type="dxa"/>
            <w:noWrap/>
          </w:tcPr>
          <w:p w14:paraId="19D0E1A3" w14:textId="7A80C418" w:rsidR="00740EC5" w:rsidRPr="00A14249" w:rsidRDefault="00740EC5" w:rsidP="00740EC5">
            <w:pPr>
              <w:spacing w:after="0" w:line="240" w:lineRule="auto"/>
              <w:jc w:val="right"/>
              <w:rPr>
                <w:rFonts w:ascii="Aptos" w:eastAsia="Times New Roman" w:hAnsi="Aptos" w:cs="Times New Roman"/>
                <w:color w:val="000000"/>
                <w:sz w:val="16"/>
                <w:szCs w:val="16"/>
              </w:rPr>
            </w:pPr>
            <w:r w:rsidRPr="00A14249">
              <w:rPr>
                <w:sz w:val="16"/>
                <w:szCs w:val="16"/>
              </w:rPr>
              <w:t>3</w:t>
            </w:r>
          </w:p>
        </w:tc>
        <w:tc>
          <w:tcPr>
            <w:tcW w:w="897" w:type="dxa"/>
            <w:noWrap/>
          </w:tcPr>
          <w:p w14:paraId="7D6CEF5F" w14:textId="38EFC774" w:rsidR="00740EC5" w:rsidRPr="00A14249" w:rsidRDefault="00740EC5" w:rsidP="00740EC5">
            <w:pPr>
              <w:spacing w:after="0" w:line="240" w:lineRule="auto"/>
              <w:jc w:val="right"/>
              <w:rPr>
                <w:rFonts w:ascii="Aptos" w:eastAsia="Times New Roman" w:hAnsi="Aptos" w:cs="Times New Roman"/>
                <w:color w:val="000000"/>
                <w:sz w:val="16"/>
                <w:szCs w:val="16"/>
              </w:rPr>
            </w:pPr>
            <w:r w:rsidRPr="00A14249">
              <w:rPr>
                <w:sz w:val="16"/>
                <w:szCs w:val="16"/>
              </w:rPr>
              <w:t>2.2</w:t>
            </w:r>
          </w:p>
        </w:tc>
        <w:tc>
          <w:tcPr>
            <w:tcW w:w="1118" w:type="dxa"/>
          </w:tcPr>
          <w:p w14:paraId="69CB26AE" w14:textId="2E1E57DC" w:rsidR="00740EC5" w:rsidRPr="00A079A8" w:rsidRDefault="00740EC5" w:rsidP="00740EC5">
            <w:pPr>
              <w:spacing w:after="0" w:line="240" w:lineRule="auto"/>
              <w:jc w:val="right"/>
              <w:rPr>
                <w:rFonts w:ascii="Aptos" w:eastAsia="Times New Roman" w:hAnsi="Aptos" w:cs="Times New Roman"/>
                <w:color w:val="000000"/>
                <w:sz w:val="16"/>
                <w:szCs w:val="16"/>
              </w:rPr>
            </w:pPr>
            <w:r w:rsidRPr="00A079A8">
              <w:rPr>
                <w:rFonts w:ascii="Aptos" w:hAnsi="Aptos"/>
                <w:sz w:val="16"/>
                <w:szCs w:val="16"/>
              </w:rPr>
              <w:t>1</w:t>
            </w:r>
            <w:r w:rsidR="006A4779">
              <w:rPr>
                <w:rFonts w:ascii="Aptos" w:hAnsi="Aptos"/>
                <w:sz w:val="16"/>
                <w:szCs w:val="16"/>
              </w:rPr>
              <w:t>,</w:t>
            </w:r>
            <w:r w:rsidRPr="00A079A8">
              <w:rPr>
                <w:rFonts w:ascii="Aptos" w:hAnsi="Aptos"/>
                <w:sz w:val="16"/>
                <w:szCs w:val="16"/>
              </w:rPr>
              <w:t>340</w:t>
            </w:r>
          </w:p>
        </w:tc>
        <w:tc>
          <w:tcPr>
            <w:tcW w:w="768" w:type="dxa"/>
          </w:tcPr>
          <w:p w14:paraId="6BD31156" w14:textId="695C6E60" w:rsidR="00740EC5" w:rsidRPr="00A079A8" w:rsidRDefault="00740EC5" w:rsidP="00740EC5">
            <w:pPr>
              <w:spacing w:after="0" w:line="240" w:lineRule="auto"/>
              <w:jc w:val="right"/>
              <w:rPr>
                <w:rFonts w:ascii="Aptos" w:eastAsia="Times New Roman" w:hAnsi="Aptos" w:cs="Times New Roman"/>
                <w:color w:val="000000"/>
                <w:sz w:val="16"/>
                <w:szCs w:val="16"/>
              </w:rPr>
            </w:pPr>
            <w:r w:rsidRPr="00A079A8">
              <w:rPr>
                <w:rFonts w:ascii="Aptos" w:hAnsi="Aptos"/>
                <w:sz w:val="16"/>
                <w:szCs w:val="16"/>
              </w:rPr>
              <w:t>1.6</w:t>
            </w:r>
          </w:p>
        </w:tc>
        <w:tc>
          <w:tcPr>
            <w:tcW w:w="895" w:type="dxa"/>
            <w:noWrap/>
            <w:vAlign w:val="bottom"/>
            <w:hideMark/>
          </w:tcPr>
          <w:p w14:paraId="57280273" w14:textId="149450A7" w:rsidR="00740EC5" w:rsidRPr="00A42912" w:rsidRDefault="00740EC5" w:rsidP="00740EC5">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1</w:t>
            </w:r>
            <w:r w:rsidR="006A4779">
              <w:rPr>
                <w:rFonts w:ascii="Aptos" w:eastAsia="Times New Roman" w:hAnsi="Aptos" w:cs="Times New Roman"/>
                <w:color w:val="000000"/>
                <w:sz w:val="16"/>
                <w:szCs w:val="16"/>
              </w:rPr>
              <w:t>,</w:t>
            </w:r>
            <w:r w:rsidRPr="00A42912">
              <w:rPr>
                <w:rFonts w:ascii="Aptos" w:eastAsia="Times New Roman" w:hAnsi="Aptos" w:cs="Times New Roman"/>
                <w:color w:val="000000"/>
                <w:sz w:val="16"/>
                <w:szCs w:val="16"/>
              </w:rPr>
              <w:t>673</w:t>
            </w:r>
          </w:p>
        </w:tc>
        <w:tc>
          <w:tcPr>
            <w:tcW w:w="994" w:type="dxa"/>
            <w:noWrap/>
            <w:vAlign w:val="bottom"/>
            <w:hideMark/>
          </w:tcPr>
          <w:p w14:paraId="34F2E832" w14:textId="3D4BF413" w:rsidR="00740EC5" w:rsidRPr="00A42912" w:rsidRDefault="00740EC5" w:rsidP="00740EC5">
            <w:pPr>
              <w:spacing w:after="0" w:line="240" w:lineRule="auto"/>
              <w:jc w:val="right"/>
              <w:rPr>
                <w:rFonts w:ascii="Aptos" w:eastAsia="Times New Roman" w:hAnsi="Aptos" w:cs="Times New Roman"/>
                <w:color w:val="000000"/>
                <w:sz w:val="16"/>
                <w:szCs w:val="16"/>
              </w:rPr>
            </w:pPr>
            <w:r w:rsidRPr="00A42912">
              <w:rPr>
                <w:rFonts w:ascii="Aptos" w:eastAsia="Times New Roman" w:hAnsi="Aptos" w:cs="Times New Roman"/>
                <w:color w:val="000000"/>
                <w:sz w:val="16"/>
                <w:szCs w:val="16"/>
              </w:rPr>
              <w:t>1.7</w:t>
            </w:r>
          </w:p>
        </w:tc>
      </w:tr>
      <w:tr w:rsidR="00740EC5" w:rsidRPr="00790DA5" w14:paraId="0BB978D5" w14:textId="77777777" w:rsidTr="6E2E25C9">
        <w:trPr>
          <w:trHeight w:val="290"/>
          <w:jc w:val="center"/>
        </w:trPr>
        <w:tc>
          <w:tcPr>
            <w:tcW w:w="1680" w:type="dxa"/>
            <w:noWrap/>
          </w:tcPr>
          <w:p w14:paraId="417007C1" w14:textId="4A462793" w:rsidR="00740EC5" w:rsidRPr="007D1AFC" w:rsidRDefault="00740EC5" w:rsidP="00740EC5">
            <w:pPr>
              <w:spacing w:after="0" w:line="240" w:lineRule="auto"/>
              <w:rPr>
                <w:rFonts w:ascii="Aptos Narrow" w:eastAsia="Times New Roman" w:hAnsi="Aptos Narrow" w:cs="Times New Roman"/>
                <w:color w:val="000000"/>
                <w:sz w:val="20"/>
                <w:szCs w:val="20"/>
              </w:rPr>
            </w:pPr>
            <w:r w:rsidRPr="007D1AFC">
              <w:rPr>
                <w:rFonts w:ascii="Aptos Narrow" w:hAnsi="Aptos Narrow"/>
                <w:sz w:val="20"/>
                <w:szCs w:val="20"/>
              </w:rPr>
              <w:t>Other Invasive</w:t>
            </w:r>
          </w:p>
        </w:tc>
        <w:tc>
          <w:tcPr>
            <w:tcW w:w="1100" w:type="dxa"/>
            <w:noWrap/>
          </w:tcPr>
          <w:p w14:paraId="01E6474A" w14:textId="76864607" w:rsidR="00740EC5" w:rsidRPr="004E02D4" w:rsidRDefault="00FF71EB" w:rsidP="00740EC5">
            <w:pPr>
              <w:spacing w:after="0" w:line="240" w:lineRule="auto"/>
              <w:jc w:val="right"/>
              <w:rPr>
                <w:rFonts w:ascii="Aptos" w:eastAsia="Times New Roman" w:hAnsi="Aptos" w:cs="Times New Roman"/>
                <w:color w:val="000000"/>
                <w:sz w:val="16"/>
                <w:szCs w:val="16"/>
              </w:rPr>
            </w:pPr>
            <w:r>
              <w:rPr>
                <w:sz w:val="16"/>
                <w:szCs w:val="16"/>
              </w:rPr>
              <w:t>254</w:t>
            </w:r>
          </w:p>
        </w:tc>
        <w:tc>
          <w:tcPr>
            <w:tcW w:w="881" w:type="dxa"/>
            <w:noWrap/>
          </w:tcPr>
          <w:p w14:paraId="7A49A2FE" w14:textId="18396073" w:rsidR="00740EC5" w:rsidRPr="004E02D4" w:rsidRDefault="006B07D9" w:rsidP="00740EC5">
            <w:pPr>
              <w:spacing w:after="0" w:line="240" w:lineRule="auto"/>
              <w:jc w:val="right"/>
              <w:rPr>
                <w:rFonts w:ascii="Aptos" w:eastAsia="Times New Roman" w:hAnsi="Aptos" w:cs="Times New Roman"/>
                <w:color w:val="000000"/>
                <w:sz w:val="16"/>
                <w:szCs w:val="16"/>
              </w:rPr>
            </w:pPr>
            <w:r>
              <w:rPr>
                <w:sz w:val="16"/>
                <w:szCs w:val="16"/>
              </w:rPr>
              <w:t>8.5</w:t>
            </w:r>
          </w:p>
        </w:tc>
        <w:tc>
          <w:tcPr>
            <w:tcW w:w="906" w:type="dxa"/>
            <w:noWrap/>
          </w:tcPr>
          <w:p w14:paraId="75FEE48E" w14:textId="2060ECE4" w:rsidR="00740EC5" w:rsidRPr="004E02D4" w:rsidRDefault="00740EC5" w:rsidP="00740EC5">
            <w:pPr>
              <w:spacing w:after="0" w:line="240" w:lineRule="auto"/>
              <w:jc w:val="right"/>
              <w:rPr>
                <w:rFonts w:ascii="Aptos" w:eastAsia="Times New Roman" w:hAnsi="Aptos" w:cs="Times New Roman"/>
                <w:color w:val="000000"/>
                <w:sz w:val="16"/>
                <w:szCs w:val="16"/>
              </w:rPr>
            </w:pPr>
            <w:r w:rsidRPr="004E02D4">
              <w:rPr>
                <w:sz w:val="16"/>
                <w:szCs w:val="16"/>
              </w:rPr>
              <w:t>395</w:t>
            </w:r>
          </w:p>
        </w:tc>
        <w:tc>
          <w:tcPr>
            <w:tcW w:w="881" w:type="dxa"/>
            <w:noWrap/>
          </w:tcPr>
          <w:p w14:paraId="4E931D49" w14:textId="416CB13B" w:rsidR="00740EC5" w:rsidRPr="004E02D4" w:rsidRDefault="00740EC5" w:rsidP="00740EC5">
            <w:pPr>
              <w:spacing w:after="0" w:line="240" w:lineRule="auto"/>
              <w:jc w:val="right"/>
              <w:rPr>
                <w:rFonts w:ascii="Aptos" w:eastAsia="Times New Roman" w:hAnsi="Aptos" w:cs="Times New Roman"/>
                <w:color w:val="000000"/>
                <w:sz w:val="16"/>
                <w:szCs w:val="16"/>
              </w:rPr>
            </w:pPr>
            <w:r w:rsidRPr="004E02D4">
              <w:rPr>
                <w:sz w:val="16"/>
                <w:szCs w:val="16"/>
              </w:rPr>
              <w:t>7.0</w:t>
            </w:r>
          </w:p>
        </w:tc>
        <w:tc>
          <w:tcPr>
            <w:tcW w:w="992" w:type="dxa"/>
            <w:noWrap/>
          </w:tcPr>
          <w:p w14:paraId="7CD7638A" w14:textId="01D80C70" w:rsidR="00740EC5" w:rsidRPr="004E02D4" w:rsidRDefault="00740EC5" w:rsidP="00740EC5">
            <w:pPr>
              <w:spacing w:after="0" w:line="240" w:lineRule="auto"/>
              <w:jc w:val="right"/>
              <w:rPr>
                <w:rFonts w:ascii="Aptos" w:hAnsi="Aptos"/>
                <w:sz w:val="16"/>
                <w:szCs w:val="16"/>
              </w:rPr>
            </w:pPr>
            <w:r w:rsidRPr="004E02D4">
              <w:rPr>
                <w:sz w:val="16"/>
                <w:szCs w:val="16"/>
              </w:rPr>
              <w:t>347</w:t>
            </w:r>
          </w:p>
        </w:tc>
        <w:tc>
          <w:tcPr>
            <w:tcW w:w="931" w:type="dxa"/>
            <w:noWrap/>
          </w:tcPr>
          <w:p w14:paraId="6E12A628" w14:textId="5861DCA8" w:rsidR="00740EC5" w:rsidRPr="004E02D4" w:rsidRDefault="00740EC5" w:rsidP="00740EC5">
            <w:pPr>
              <w:spacing w:after="0" w:line="240" w:lineRule="auto"/>
              <w:jc w:val="right"/>
              <w:rPr>
                <w:rFonts w:ascii="Aptos" w:hAnsi="Aptos"/>
                <w:sz w:val="16"/>
                <w:szCs w:val="16"/>
              </w:rPr>
            </w:pPr>
            <w:r w:rsidRPr="004E02D4">
              <w:rPr>
                <w:sz w:val="16"/>
                <w:szCs w:val="16"/>
              </w:rPr>
              <w:t>7.5</w:t>
            </w:r>
          </w:p>
        </w:tc>
        <w:tc>
          <w:tcPr>
            <w:tcW w:w="911" w:type="dxa"/>
            <w:noWrap/>
          </w:tcPr>
          <w:p w14:paraId="5C7D44A4" w14:textId="67FB34CC" w:rsidR="00740EC5" w:rsidRPr="00A14249" w:rsidRDefault="00740EC5" w:rsidP="00740EC5">
            <w:pPr>
              <w:spacing w:after="0" w:line="240" w:lineRule="auto"/>
              <w:jc w:val="right"/>
              <w:rPr>
                <w:rFonts w:ascii="Aptos" w:eastAsia="Times New Roman" w:hAnsi="Aptos" w:cs="Times New Roman"/>
                <w:color w:val="000000"/>
                <w:sz w:val="16"/>
                <w:szCs w:val="16"/>
              </w:rPr>
            </w:pPr>
            <w:r w:rsidRPr="00A14249">
              <w:rPr>
                <w:sz w:val="16"/>
                <w:szCs w:val="16"/>
              </w:rPr>
              <w:t>7</w:t>
            </w:r>
          </w:p>
        </w:tc>
        <w:tc>
          <w:tcPr>
            <w:tcW w:w="897" w:type="dxa"/>
            <w:noWrap/>
          </w:tcPr>
          <w:p w14:paraId="4CBF2803" w14:textId="2B2559EB" w:rsidR="00740EC5" w:rsidRPr="00A14249" w:rsidRDefault="00740EC5" w:rsidP="00740EC5">
            <w:pPr>
              <w:spacing w:after="0" w:line="240" w:lineRule="auto"/>
              <w:jc w:val="right"/>
              <w:rPr>
                <w:rFonts w:ascii="Aptos" w:eastAsia="Times New Roman" w:hAnsi="Aptos" w:cs="Times New Roman"/>
                <w:color w:val="000000"/>
                <w:sz w:val="16"/>
                <w:szCs w:val="16"/>
              </w:rPr>
            </w:pPr>
            <w:r w:rsidRPr="00A14249">
              <w:rPr>
                <w:sz w:val="16"/>
                <w:szCs w:val="16"/>
              </w:rPr>
              <w:t>5.2</w:t>
            </w:r>
          </w:p>
        </w:tc>
        <w:tc>
          <w:tcPr>
            <w:tcW w:w="1118" w:type="dxa"/>
          </w:tcPr>
          <w:p w14:paraId="5C6ECC29" w14:textId="39D7FD54" w:rsidR="00740EC5" w:rsidRPr="004E02D4" w:rsidRDefault="00740EC5" w:rsidP="00740EC5">
            <w:pPr>
              <w:spacing w:after="0" w:line="240" w:lineRule="auto"/>
              <w:jc w:val="right"/>
              <w:rPr>
                <w:rFonts w:ascii="Aptos" w:hAnsi="Aptos"/>
                <w:sz w:val="16"/>
                <w:szCs w:val="16"/>
              </w:rPr>
            </w:pPr>
            <w:r w:rsidRPr="004E02D4">
              <w:rPr>
                <w:sz w:val="16"/>
                <w:szCs w:val="16"/>
              </w:rPr>
              <w:t>6</w:t>
            </w:r>
            <w:r w:rsidR="006A4779">
              <w:rPr>
                <w:sz w:val="16"/>
                <w:szCs w:val="16"/>
              </w:rPr>
              <w:t>,</w:t>
            </w:r>
            <w:r w:rsidRPr="004E02D4">
              <w:rPr>
                <w:sz w:val="16"/>
                <w:szCs w:val="16"/>
              </w:rPr>
              <w:t>644</w:t>
            </w:r>
          </w:p>
        </w:tc>
        <w:tc>
          <w:tcPr>
            <w:tcW w:w="768" w:type="dxa"/>
          </w:tcPr>
          <w:p w14:paraId="219B2F44" w14:textId="6915304A" w:rsidR="00740EC5" w:rsidRPr="004E02D4" w:rsidRDefault="00740EC5" w:rsidP="00740EC5">
            <w:pPr>
              <w:spacing w:after="0" w:line="240" w:lineRule="auto"/>
              <w:jc w:val="right"/>
              <w:rPr>
                <w:rFonts w:ascii="Aptos" w:hAnsi="Aptos"/>
                <w:sz w:val="16"/>
                <w:szCs w:val="16"/>
              </w:rPr>
            </w:pPr>
            <w:r w:rsidRPr="004E02D4">
              <w:rPr>
                <w:sz w:val="16"/>
                <w:szCs w:val="16"/>
              </w:rPr>
              <w:t>7.9</w:t>
            </w:r>
          </w:p>
        </w:tc>
        <w:tc>
          <w:tcPr>
            <w:tcW w:w="895" w:type="dxa"/>
            <w:noWrap/>
          </w:tcPr>
          <w:p w14:paraId="59710C88" w14:textId="18E6C87F" w:rsidR="00740EC5" w:rsidRPr="004E02D4" w:rsidRDefault="00740EC5" w:rsidP="00740EC5">
            <w:pPr>
              <w:spacing w:after="0" w:line="240" w:lineRule="auto"/>
              <w:jc w:val="right"/>
              <w:rPr>
                <w:rFonts w:ascii="Aptos" w:eastAsia="Times New Roman" w:hAnsi="Aptos" w:cs="Times New Roman"/>
                <w:color w:val="000000"/>
                <w:sz w:val="16"/>
                <w:szCs w:val="16"/>
              </w:rPr>
            </w:pPr>
            <w:r w:rsidRPr="004E02D4">
              <w:rPr>
                <w:sz w:val="16"/>
                <w:szCs w:val="16"/>
              </w:rPr>
              <w:t>7</w:t>
            </w:r>
            <w:r w:rsidR="006A4779">
              <w:rPr>
                <w:sz w:val="16"/>
                <w:szCs w:val="16"/>
              </w:rPr>
              <w:t>,</w:t>
            </w:r>
            <w:r w:rsidRPr="004E02D4">
              <w:rPr>
                <w:sz w:val="16"/>
                <w:szCs w:val="16"/>
              </w:rPr>
              <w:t>756</w:t>
            </w:r>
          </w:p>
        </w:tc>
        <w:tc>
          <w:tcPr>
            <w:tcW w:w="994" w:type="dxa"/>
            <w:noWrap/>
          </w:tcPr>
          <w:p w14:paraId="60FAAC86" w14:textId="7C92258F" w:rsidR="00740EC5" w:rsidRPr="004E02D4" w:rsidRDefault="00740EC5" w:rsidP="00740EC5">
            <w:pPr>
              <w:spacing w:after="0" w:line="240" w:lineRule="auto"/>
              <w:jc w:val="right"/>
              <w:rPr>
                <w:rFonts w:ascii="Aptos" w:eastAsia="Times New Roman" w:hAnsi="Aptos" w:cs="Times New Roman"/>
                <w:color w:val="000000"/>
                <w:sz w:val="16"/>
                <w:szCs w:val="16"/>
              </w:rPr>
            </w:pPr>
            <w:r w:rsidRPr="004E02D4">
              <w:rPr>
                <w:sz w:val="16"/>
                <w:szCs w:val="16"/>
              </w:rPr>
              <w:t>7.9</w:t>
            </w:r>
          </w:p>
        </w:tc>
      </w:tr>
      <w:tr w:rsidR="002B0652" w:rsidRPr="00D658B0" w14:paraId="6F7E5284" w14:textId="77777777" w:rsidTr="6E2E25C9">
        <w:trPr>
          <w:trHeight w:val="161"/>
          <w:jc w:val="center"/>
        </w:trPr>
        <w:tc>
          <w:tcPr>
            <w:tcW w:w="1680" w:type="dxa"/>
            <w:shd w:val="clear" w:color="auto" w:fill="D9D9D9" w:themeFill="background1" w:themeFillShade="D9"/>
            <w:noWrap/>
            <w:vAlign w:val="bottom"/>
            <w:hideMark/>
          </w:tcPr>
          <w:p w14:paraId="72DAE210" w14:textId="2283ADC5" w:rsidR="003E1417" w:rsidRPr="007D1AFC" w:rsidRDefault="003E1417" w:rsidP="003E1417">
            <w:pPr>
              <w:spacing w:after="0" w:line="240" w:lineRule="auto"/>
              <w:rPr>
                <w:rFonts w:ascii="Aptos Narrow" w:eastAsia="Times New Roman" w:hAnsi="Aptos Narrow" w:cs="Times New Roman"/>
                <w:b/>
                <w:bCs/>
                <w:color w:val="000000"/>
                <w:sz w:val="20"/>
                <w:szCs w:val="20"/>
              </w:rPr>
            </w:pPr>
            <w:r w:rsidRPr="007D1AFC">
              <w:rPr>
                <w:rFonts w:ascii="Aptos Narrow" w:eastAsia="Times New Roman" w:hAnsi="Aptos Narrow" w:cs="Times New Roman"/>
                <w:b/>
                <w:bCs/>
                <w:color w:val="000000"/>
                <w:sz w:val="20"/>
                <w:szCs w:val="20"/>
              </w:rPr>
              <w:t>Total</w:t>
            </w:r>
            <w:r w:rsidR="002B0652" w:rsidRPr="007D1AFC">
              <w:rPr>
                <w:rFonts w:ascii="Aptos Narrow" w:eastAsia="Times New Roman" w:hAnsi="Aptos Narrow" w:cs="Times New Roman"/>
                <w:b/>
                <w:bCs/>
                <w:color w:val="000000"/>
                <w:sz w:val="20"/>
                <w:szCs w:val="20"/>
              </w:rPr>
              <w:t xml:space="preserve"> Invasive</w:t>
            </w:r>
          </w:p>
        </w:tc>
        <w:tc>
          <w:tcPr>
            <w:tcW w:w="1100" w:type="dxa"/>
            <w:shd w:val="clear" w:color="auto" w:fill="D9D9D9" w:themeFill="background1" w:themeFillShade="D9"/>
            <w:noWrap/>
            <w:vAlign w:val="bottom"/>
          </w:tcPr>
          <w:p w14:paraId="521F7C31" w14:textId="50FCE24F" w:rsidR="003E1417" w:rsidRPr="002B0652" w:rsidRDefault="00FF71EB" w:rsidP="003E1417">
            <w:pPr>
              <w:spacing w:after="0" w:line="240" w:lineRule="auto"/>
              <w:jc w:val="right"/>
              <w:rPr>
                <w:rFonts w:ascii="Aptos" w:eastAsia="Times New Roman" w:hAnsi="Aptos" w:cs="Times New Roman"/>
                <w:b/>
                <w:bCs/>
                <w:color w:val="000000"/>
                <w:sz w:val="16"/>
                <w:szCs w:val="16"/>
              </w:rPr>
            </w:pPr>
            <w:r>
              <w:rPr>
                <w:rFonts w:ascii="Aptos" w:eastAsia="Times New Roman" w:hAnsi="Aptos" w:cs="Times New Roman"/>
                <w:b/>
                <w:bCs/>
                <w:color w:val="000000"/>
                <w:sz w:val="16"/>
                <w:szCs w:val="16"/>
              </w:rPr>
              <w:t>2980</w:t>
            </w:r>
          </w:p>
        </w:tc>
        <w:tc>
          <w:tcPr>
            <w:tcW w:w="881" w:type="dxa"/>
            <w:shd w:val="clear" w:color="auto" w:fill="D9D9D9" w:themeFill="background1" w:themeFillShade="D9"/>
            <w:noWrap/>
            <w:vAlign w:val="bottom"/>
          </w:tcPr>
          <w:p w14:paraId="1CEC51B9" w14:textId="1082D2DC" w:rsidR="003E1417" w:rsidRPr="002B0652" w:rsidRDefault="003E1417" w:rsidP="003E1417">
            <w:pPr>
              <w:spacing w:after="0" w:line="240" w:lineRule="auto"/>
              <w:rPr>
                <w:rFonts w:ascii="Aptos" w:eastAsia="Times New Roman" w:hAnsi="Aptos" w:cs="Times New Roman"/>
                <w:b/>
                <w:bCs/>
                <w:color w:val="000000"/>
                <w:sz w:val="16"/>
                <w:szCs w:val="16"/>
              </w:rPr>
            </w:pPr>
          </w:p>
        </w:tc>
        <w:tc>
          <w:tcPr>
            <w:tcW w:w="906" w:type="dxa"/>
            <w:shd w:val="clear" w:color="auto" w:fill="D9D9D9" w:themeFill="background1" w:themeFillShade="D9"/>
            <w:noWrap/>
            <w:vAlign w:val="bottom"/>
            <w:hideMark/>
          </w:tcPr>
          <w:p w14:paraId="3107EB98" w14:textId="0CFB850D" w:rsidR="003E1417" w:rsidRPr="002B0652" w:rsidRDefault="003E1417" w:rsidP="003E1417">
            <w:pPr>
              <w:spacing w:after="0" w:line="240" w:lineRule="auto"/>
              <w:jc w:val="right"/>
              <w:rPr>
                <w:rFonts w:ascii="Aptos" w:eastAsia="Times New Roman" w:hAnsi="Aptos" w:cs="Times New Roman"/>
                <w:b/>
                <w:bCs/>
                <w:color w:val="000000"/>
                <w:sz w:val="16"/>
                <w:szCs w:val="16"/>
              </w:rPr>
            </w:pPr>
            <w:r w:rsidRPr="002B0652">
              <w:rPr>
                <w:rFonts w:ascii="Aptos" w:eastAsia="Times New Roman" w:hAnsi="Aptos" w:cs="Times New Roman"/>
                <w:b/>
                <w:bCs/>
                <w:color w:val="000000"/>
                <w:sz w:val="16"/>
                <w:szCs w:val="16"/>
              </w:rPr>
              <w:t>5</w:t>
            </w:r>
            <w:r w:rsidR="006A4779">
              <w:rPr>
                <w:rFonts w:ascii="Aptos" w:eastAsia="Times New Roman" w:hAnsi="Aptos" w:cs="Times New Roman"/>
                <w:b/>
                <w:bCs/>
                <w:color w:val="000000"/>
                <w:sz w:val="16"/>
                <w:szCs w:val="16"/>
              </w:rPr>
              <w:t>,</w:t>
            </w:r>
            <w:r w:rsidRPr="002B0652">
              <w:rPr>
                <w:rFonts w:ascii="Aptos" w:eastAsia="Times New Roman" w:hAnsi="Aptos" w:cs="Times New Roman"/>
                <w:b/>
                <w:bCs/>
                <w:color w:val="000000"/>
                <w:sz w:val="16"/>
                <w:szCs w:val="16"/>
              </w:rPr>
              <w:t>646</w:t>
            </w:r>
          </w:p>
        </w:tc>
        <w:tc>
          <w:tcPr>
            <w:tcW w:w="881" w:type="dxa"/>
            <w:shd w:val="clear" w:color="auto" w:fill="D9D9D9" w:themeFill="background1" w:themeFillShade="D9"/>
            <w:noWrap/>
            <w:vAlign w:val="bottom"/>
            <w:hideMark/>
          </w:tcPr>
          <w:p w14:paraId="17E5E157" w14:textId="77777777" w:rsidR="003E1417" w:rsidRPr="002B0652" w:rsidRDefault="003E1417" w:rsidP="003E1417">
            <w:pPr>
              <w:spacing w:after="0" w:line="240" w:lineRule="auto"/>
              <w:rPr>
                <w:rFonts w:ascii="Aptos" w:eastAsia="Times New Roman" w:hAnsi="Aptos" w:cs="Times New Roman"/>
                <w:b/>
                <w:bCs/>
                <w:color w:val="000000"/>
                <w:sz w:val="16"/>
                <w:szCs w:val="16"/>
              </w:rPr>
            </w:pPr>
            <w:r w:rsidRPr="002B0652">
              <w:rPr>
                <w:rFonts w:ascii="Aptos" w:eastAsia="Times New Roman" w:hAnsi="Aptos" w:cs="Times New Roman"/>
                <w:b/>
                <w:bCs/>
                <w:color w:val="000000"/>
                <w:sz w:val="16"/>
                <w:szCs w:val="16"/>
              </w:rPr>
              <w:t> </w:t>
            </w:r>
          </w:p>
        </w:tc>
        <w:tc>
          <w:tcPr>
            <w:tcW w:w="992" w:type="dxa"/>
            <w:shd w:val="clear" w:color="auto" w:fill="D9D9D9" w:themeFill="background1" w:themeFillShade="D9"/>
            <w:noWrap/>
          </w:tcPr>
          <w:p w14:paraId="69028624" w14:textId="6592B02D" w:rsidR="003E1417" w:rsidRPr="002B0652" w:rsidRDefault="003E1417" w:rsidP="003E1417">
            <w:pPr>
              <w:spacing w:after="0" w:line="240" w:lineRule="auto"/>
              <w:jc w:val="right"/>
              <w:rPr>
                <w:rFonts w:ascii="Aptos" w:eastAsia="Times New Roman" w:hAnsi="Aptos" w:cs="Times New Roman"/>
                <w:b/>
                <w:bCs/>
                <w:color w:val="000000"/>
                <w:sz w:val="16"/>
                <w:szCs w:val="16"/>
              </w:rPr>
            </w:pPr>
            <w:r w:rsidRPr="002B0652">
              <w:rPr>
                <w:rFonts w:ascii="Aptos" w:hAnsi="Aptos"/>
                <w:b/>
                <w:bCs/>
                <w:sz w:val="16"/>
                <w:szCs w:val="16"/>
              </w:rPr>
              <w:t>4</w:t>
            </w:r>
            <w:r w:rsidR="006A4779">
              <w:rPr>
                <w:rFonts w:ascii="Aptos" w:hAnsi="Aptos"/>
                <w:b/>
                <w:bCs/>
                <w:sz w:val="16"/>
                <w:szCs w:val="16"/>
              </w:rPr>
              <w:t>,</w:t>
            </w:r>
            <w:r w:rsidRPr="002B0652">
              <w:rPr>
                <w:rFonts w:ascii="Aptos" w:hAnsi="Aptos"/>
                <w:b/>
                <w:bCs/>
                <w:sz w:val="16"/>
                <w:szCs w:val="16"/>
              </w:rPr>
              <w:t>634</w:t>
            </w:r>
          </w:p>
        </w:tc>
        <w:tc>
          <w:tcPr>
            <w:tcW w:w="931" w:type="dxa"/>
            <w:shd w:val="clear" w:color="auto" w:fill="D9D9D9" w:themeFill="background1" w:themeFillShade="D9"/>
            <w:noWrap/>
          </w:tcPr>
          <w:p w14:paraId="20E1147B" w14:textId="3DEFA318" w:rsidR="003E1417" w:rsidRPr="002B0652" w:rsidRDefault="003E1417" w:rsidP="003E1417">
            <w:pPr>
              <w:spacing w:after="0" w:line="240" w:lineRule="auto"/>
              <w:rPr>
                <w:rFonts w:ascii="Aptos" w:eastAsia="Times New Roman" w:hAnsi="Aptos" w:cs="Times New Roman"/>
                <w:b/>
                <w:bCs/>
                <w:color w:val="000000"/>
                <w:sz w:val="16"/>
                <w:szCs w:val="16"/>
              </w:rPr>
            </w:pPr>
            <w:r w:rsidRPr="002B0652">
              <w:rPr>
                <w:rFonts w:ascii="Aptos" w:hAnsi="Aptos"/>
                <w:b/>
                <w:bCs/>
                <w:sz w:val="16"/>
                <w:szCs w:val="16"/>
              </w:rPr>
              <w:t xml:space="preserve"> </w:t>
            </w:r>
          </w:p>
        </w:tc>
        <w:tc>
          <w:tcPr>
            <w:tcW w:w="911" w:type="dxa"/>
            <w:shd w:val="clear" w:color="auto" w:fill="D9D9D9" w:themeFill="background1" w:themeFillShade="D9"/>
            <w:noWrap/>
            <w:vAlign w:val="bottom"/>
          </w:tcPr>
          <w:p w14:paraId="75DB80C2" w14:textId="32EDEB1F" w:rsidR="003E1417" w:rsidRPr="002B0652" w:rsidRDefault="00A14249" w:rsidP="003E1417">
            <w:pPr>
              <w:spacing w:after="0" w:line="240" w:lineRule="auto"/>
              <w:jc w:val="right"/>
              <w:rPr>
                <w:rFonts w:ascii="Aptos" w:eastAsia="Times New Roman" w:hAnsi="Aptos" w:cs="Times New Roman"/>
                <w:b/>
                <w:bCs/>
                <w:color w:val="000000"/>
                <w:sz w:val="16"/>
                <w:szCs w:val="16"/>
              </w:rPr>
            </w:pPr>
            <w:r w:rsidRPr="002B0652">
              <w:rPr>
                <w:rFonts w:ascii="Aptos" w:eastAsia="Times New Roman" w:hAnsi="Aptos" w:cs="Times New Roman"/>
                <w:b/>
                <w:bCs/>
                <w:color w:val="000000"/>
                <w:sz w:val="16"/>
                <w:szCs w:val="16"/>
              </w:rPr>
              <w:t>135</w:t>
            </w:r>
          </w:p>
        </w:tc>
        <w:tc>
          <w:tcPr>
            <w:tcW w:w="897" w:type="dxa"/>
            <w:shd w:val="clear" w:color="auto" w:fill="D9D9D9" w:themeFill="background1" w:themeFillShade="D9"/>
            <w:noWrap/>
            <w:vAlign w:val="bottom"/>
          </w:tcPr>
          <w:p w14:paraId="00E776A9" w14:textId="0A856274" w:rsidR="003E1417" w:rsidRPr="002B0652" w:rsidRDefault="003E1417" w:rsidP="003E1417">
            <w:pPr>
              <w:spacing w:after="0" w:line="240" w:lineRule="auto"/>
              <w:rPr>
                <w:rFonts w:ascii="Aptos" w:eastAsia="Times New Roman" w:hAnsi="Aptos" w:cs="Times New Roman"/>
                <w:b/>
                <w:bCs/>
                <w:color w:val="000000"/>
                <w:sz w:val="16"/>
                <w:szCs w:val="16"/>
              </w:rPr>
            </w:pPr>
          </w:p>
        </w:tc>
        <w:tc>
          <w:tcPr>
            <w:tcW w:w="1118" w:type="dxa"/>
            <w:shd w:val="clear" w:color="auto" w:fill="D9D9D9" w:themeFill="background1" w:themeFillShade="D9"/>
          </w:tcPr>
          <w:p w14:paraId="7D8A0857" w14:textId="477DA2B6" w:rsidR="003E1417" w:rsidRPr="002B0652" w:rsidRDefault="003E1417" w:rsidP="003E1417">
            <w:pPr>
              <w:spacing w:after="0" w:line="240" w:lineRule="auto"/>
              <w:jc w:val="right"/>
              <w:rPr>
                <w:rFonts w:ascii="Aptos" w:eastAsia="Times New Roman" w:hAnsi="Aptos" w:cs="Times New Roman"/>
                <w:b/>
                <w:bCs/>
                <w:color w:val="000000"/>
                <w:sz w:val="16"/>
                <w:szCs w:val="16"/>
              </w:rPr>
            </w:pPr>
            <w:r w:rsidRPr="002B0652">
              <w:rPr>
                <w:rFonts w:ascii="Aptos" w:hAnsi="Aptos"/>
                <w:b/>
                <w:bCs/>
                <w:sz w:val="16"/>
                <w:szCs w:val="16"/>
              </w:rPr>
              <w:t>83</w:t>
            </w:r>
            <w:r w:rsidR="006A4779">
              <w:rPr>
                <w:rFonts w:ascii="Aptos" w:hAnsi="Aptos"/>
                <w:b/>
                <w:bCs/>
                <w:sz w:val="16"/>
                <w:szCs w:val="16"/>
              </w:rPr>
              <w:t>,</w:t>
            </w:r>
            <w:r w:rsidRPr="002B0652">
              <w:rPr>
                <w:rFonts w:ascii="Aptos" w:hAnsi="Aptos"/>
                <w:b/>
                <w:bCs/>
                <w:sz w:val="16"/>
                <w:szCs w:val="16"/>
              </w:rPr>
              <w:t>802</w:t>
            </w:r>
          </w:p>
        </w:tc>
        <w:tc>
          <w:tcPr>
            <w:tcW w:w="768" w:type="dxa"/>
            <w:shd w:val="clear" w:color="auto" w:fill="D9D9D9" w:themeFill="background1" w:themeFillShade="D9"/>
          </w:tcPr>
          <w:p w14:paraId="133FE7B2" w14:textId="0A7508DC" w:rsidR="003E1417" w:rsidRPr="002B0652" w:rsidRDefault="003E1417" w:rsidP="003E1417">
            <w:pPr>
              <w:spacing w:after="0" w:line="240" w:lineRule="auto"/>
              <w:jc w:val="right"/>
              <w:rPr>
                <w:rFonts w:ascii="Aptos" w:eastAsia="Times New Roman" w:hAnsi="Aptos" w:cs="Times New Roman"/>
                <w:b/>
                <w:bCs/>
                <w:color w:val="000000"/>
                <w:sz w:val="16"/>
                <w:szCs w:val="16"/>
              </w:rPr>
            </w:pPr>
            <w:r w:rsidRPr="002B0652">
              <w:rPr>
                <w:rFonts w:ascii="Aptos" w:hAnsi="Aptos"/>
                <w:b/>
                <w:bCs/>
                <w:sz w:val="16"/>
                <w:szCs w:val="16"/>
              </w:rPr>
              <w:t xml:space="preserve"> </w:t>
            </w:r>
          </w:p>
        </w:tc>
        <w:tc>
          <w:tcPr>
            <w:tcW w:w="895" w:type="dxa"/>
            <w:shd w:val="clear" w:color="auto" w:fill="D9D9D9" w:themeFill="background1" w:themeFillShade="D9"/>
            <w:noWrap/>
            <w:vAlign w:val="bottom"/>
            <w:hideMark/>
          </w:tcPr>
          <w:p w14:paraId="4ABFDF53" w14:textId="68A681F5" w:rsidR="003E1417" w:rsidRPr="002B0652" w:rsidRDefault="003E1417" w:rsidP="003E1417">
            <w:pPr>
              <w:spacing w:after="0" w:line="240" w:lineRule="auto"/>
              <w:jc w:val="right"/>
              <w:rPr>
                <w:rFonts w:ascii="Aptos" w:eastAsia="Times New Roman" w:hAnsi="Aptos" w:cs="Times New Roman"/>
                <w:b/>
                <w:bCs/>
                <w:color w:val="000000"/>
                <w:sz w:val="16"/>
                <w:szCs w:val="16"/>
              </w:rPr>
            </w:pPr>
            <w:r w:rsidRPr="002B0652">
              <w:rPr>
                <w:rFonts w:ascii="Aptos" w:eastAsia="Times New Roman" w:hAnsi="Aptos" w:cs="Times New Roman"/>
                <w:b/>
                <w:bCs/>
                <w:color w:val="000000"/>
                <w:sz w:val="16"/>
                <w:szCs w:val="16"/>
              </w:rPr>
              <w:t>98</w:t>
            </w:r>
            <w:r w:rsidR="006A4779">
              <w:rPr>
                <w:rFonts w:ascii="Aptos" w:eastAsia="Times New Roman" w:hAnsi="Aptos" w:cs="Times New Roman"/>
                <w:b/>
                <w:bCs/>
                <w:color w:val="000000"/>
                <w:sz w:val="16"/>
                <w:szCs w:val="16"/>
              </w:rPr>
              <w:t>,</w:t>
            </w:r>
            <w:r w:rsidRPr="002B0652">
              <w:rPr>
                <w:rFonts w:ascii="Aptos" w:eastAsia="Times New Roman" w:hAnsi="Aptos" w:cs="Times New Roman"/>
                <w:b/>
                <w:bCs/>
                <w:color w:val="000000"/>
                <w:sz w:val="16"/>
                <w:szCs w:val="16"/>
              </w:rPr>
              <w:t>387</w:t>
            </w:r>
          </w:p>
        </w:tc>
        <w:tc>
          <w:tcPr>
            <w:tcW w:w="994" w:type="dxa"/>
            <w:shd w:val="clear" w:color="auto" w:fill="D9D9D9" w:themeFill="background1" w:themeFillShade="D9"/>
            <w:noWrap/>
            <w:vAlign w:val="bottom"/>
            <w:hideMark/>
          </w:tcPr>
          <w:p w14:paraId="3DE75A41" w14:textId="77777777" w:rsidR="003E1417" w:rsidRPr="002B0652" w:rsidRDefault="003E1417" w:rsidP="003E1417">
            <w:pPr>
              <w:spacing w:after="0" w:line="240" w:lineRule="auto"/>
              <w:rPr>
                <w:rFonts w:ascii="Aptos" w:eastAsia="Times New Roman" w:hAnsi="Aptos" w:cs="Times New Roman"/>
                <w:b/>
                <w:bCs/>
                <w:color w:val="000000"/>
                <w:sz w:val="16"/>
                <w:szCs w:val="16"/>
              </w:rPr>
            </w:pPr>
            <w:r w:rsidRPr="002B0652">
              <w:rPr>
                <w:rFonts w:ascii="Aptos" w:eastAsia="Times New Roman" w:hAnsi="Aptos" w:cs="Times New Roman"/>
                <w:b/>
                <w:bCs/>
                <w:color w:val="000000"/>
                <w:sz w:val="16"/>
                <w:szCs w:val="16"/>
              </w:rPr>
              <w:t xml:space="preserve"> </w:t>
            </w:r>
          </w:p>
        </w:tc>
      </w:tr>
      <w:tr w:rsidR="003E1417" w:rsidRPr="00D658B0" w14:paraId="22B27617" w14:textId="77777777" w:rsidTr="6E2E25C9">
        <w:trPr>
          <w:trHeight w:val="300"/>
          <w:jc w:val="center"/>
        </w:trPr>
        <w:tc>
          <w:tcPr>
            <w:tcW w:w="1680" w:type="dxa"/>
            <w:noWrap/>
            <w:vAlign w:val="bottom"/>
          </w:tcPr>
          <w:p w14:paraId="0D3EF310" w14:textId="3D7E0E7A" w:rsidR="003E1417" w:rsidRPr="007D1AFC" w:rsidRDefault="003E1417" w:rsidP="003E1417">
            <w:pPr>
              <w:spacing w:after="0" w:line="240" w:lineRule="auto"/>
              <w:rPr>
                <w:rFonts w:ascii="Aptos Narrow" w:eastAsia="Times New Roman" w:hAnsi="Aptos Narrow" w:cs="Times New Roman"/>
                <w:b/>
                <w:bCs/>
                <w:color w:val="000000"/>
                <w:sz w:val="20"/>
                <w:szCs w:val="20"/>
              </w:rPr>
            </w:pPr>
            <w:r w:rsidRPr="007D1AFC">
              <w:rPr>
                <w:rFonts w:ascii="Aptos Narrow" w:eastAsia="Times New Roman" w:hAnsi="Aptos Narrow" w:cs="Times New Roman"/>
                <w:color w:val="000000"/>
                <w:sz w:val="20"/>
                <w:szCs w:val="20"/>
              </w:rPr>
              <w:t>Breast-in situ</w:t>
            </w:r>
          </w:p>
        </w:tc>
        <w:tc>
          <w:tcPr>
            <w:tcW w:w="1100" w:type="dxa"/>
            <w:noWrap/>
            <w:vAlign w:val="bottom"/>
          </w:tcPr>
          <w:p w14:paraId="42FF7771" w14:textId="05DFF374" w:rsidR="003E1417" w:rsidRPr="00A42912" w:rsidRDefault="00577EA9" w:rsidP="003E1417">
            <w:pPr>
              <w:spacing w:after="0" w:line="240" w:lineRule="auto"/>
              <w:jc w:val="right"/>
              <w:rPr>
                <w:rFonts w:ascii="Aptos" w:eastAsia="Times New Roman" w:hAnsi="Aptos" w:cs="Times New Roman"/>
                <w:b/>
                <w:bCs/>
                <w:color w:val="000000"/>
                <w:sz w:val="16"/>
                <w:szCs w:val="16"/>
              </w:rPr>
            </w:pPr>
            <w:r>
              <w:rPr>
                <w:rFonts w:ascii="Aptos" w:eastAsia="Times New Roman" w:hAnsi="Aptos" w:cs="Times New Roman"/>
                <w:color w:val="000000"/>
                <w:sz w:val="16"/>
                <w:szCs w:val="16"/>
              </w:rPr>
              <w:t>1</w:t>
            </w:r>
          </w:p>
        </w:tc>
        <w:tc>
          <w:tcPr>
            <w:tcW w:w="881" w:type="dxa"/>
            <w:noWrap/>
            <w:vAlign w:val="bottom"/>
          </w:tcPr>
          <w:p w14:paraId="5D960097" w14:textId="7B8B5F16" w:rsidR="003E1417" w:rsidRPr="00A42912" w:rsidRDefault="003E1417" w:rsidP="003E1417">
            <w:pPr>
              <w:spacing w:after="0" w:line="240" w:lineRule="auto"/>
              <w:rPr>
                <w:rFonts w:ascii="Aptos" w:eastAsia="Times New Roman" w:hAnsi="Aptos" w:cs="Times New Roman"/>
                <w:b/>
                <w:bCs/>
                <w:color w:val="000000"/>
                <w:sz w:val="16"/>
                <w:szCs w:val="16"/>
              </w:rPr>
            </w:pPr>
          </w:p>
        </w:tc>
        <w:tc>
          <w:tcPr>
            <w:tcW w:w="906" w:type="dxa"/>
            <w:noWrap/>
            <w:vAlign w:val="bottom"/>
          </w:tcPr>
          <w:p w14:paraId="5EA19930" w14:textId="058B322B" w:rsidR="003E1417" w:rsidRPr="00A42912" w:rsidRDefault="003E1417" w:rsidP="003E1417">
            <w:pPr>
              <w:spacing w:after="0" w:line="240" w:lineRule="auto"/>
              <w:jc w:val="right"/>
              <w:rPr>
                <w:rFonts w:ascii="Aptos" w:eastAsia="Times New Roman" w:hAnsi="Aptos" w:cs="Times New Roman"/>
                <w:b/>
                <w:bCs/>
                <w:color w:val="000000"/>
                <w:sz w:val="16"/>
                <w:szCs w:val="16"/>
              </w:rPr>
            </w:pPr>
            <w:r w:rsidRPr="00A42912">
              <w:rPr>
                <w:rFonts w:ascii="Aptos" w:eastAsia="Times New Roman" w:hAnsi="Aptos" w:cs="Times New Roman"/>
                <w:color w:val="000000"/>
                <w:sz w:val="16"/>
                <w:szCs w:val="16"/>
              </w:rPr>
              <w:t>4</w:t>
            </w:r>
          </w:p>
        </w:tc>
        <w:tc>
          <w:tcPr>
            <w:tcW w:w="881" w:type="dxa"/>
            <w:noWrap/>
            <w:vAlign w:val="bottom"/>
          </w:tcPr>
          <w:p w14:paraId="787EBBB2" w14:textId="2CCBC6CE" w:rsidR="003E1417" w:rsidRPr="00A42912" w:rsidRDefault="003E1417" w:rsidP="003E1417">
            <w:pPr>
              <w:spacing w:after="0" w:line="240" w:lineRule="auto"/>
              <w:rPr>
                <w:rFonts w:ascii="Aptos" w:eastAsia="Times New Roman" w:hAnsi="Aptos" w:cs="Times New Roman"/>
                <w:b/>
                <w:bCs/>
                <w:color w:val="000000"/>
                <w:sz w:val="16"/>
                <w:szCs w:val="16"/>
              </w:rPr>
            </w:pPr>
          </w:p>
        </w:tc>
        <w:tc>
          <w:tcPr>
            <w:tcW w:w="992" w:type="dxa"/>
            <w:noWrap/>
          </w:tcPr>
          <w:p w14:paraId="30F3A622" w14:textId="08F8F679" w:rsidR="003E1417" w:rsidRPr="005341C1" w:rsidRDefault="003E1417" w:rsidP="003E1417">
            <w:pPr>
              <w:spacing w:after="0" w:line="240" w:lineRule="auto"/>
              <w:jc w:val="right"/>
              <w:rPr>
                <w:rFonts w:ascii="Aptos" w:eastAsia="Times New Roman" w:hAnsi="Aptos" w:cs="Times New Roman"/>
                <w:b/>
                <w:bCs/>
                <w:color w:val="000000"/>
                <w:sz w:val="16"/>
                <w:szCs w:val="16"/>
              </w:rPr>
            </w:pPr>
            <w:r w:rsidRPr="005341C1">
              <w:rPr>
                <w:rFonts w:ascii="Aptos" w:hAnsi="Aptos"/>
                <w:sz w:val="16"/>
                <w:szCs w:val="16"/>
              </w:rPr>
              <w:t>0</w:t>
            </w:r>
          </w:p>
        </w:tc>
        <w:tc>
          <w:tcPr>
            <w:tcW w:w="931" w:type="dxa"/>
            <w:noWrap/>
          </w:tcPr>
          <w:p w14:paraId="0E39339B" w14:textId="20969166" w:rsidR="003E1417" w:rsidRPr="005341C1" w:rsidRDefault="003E1417" w:rsidP="003E1417">
            <w:pPr>
              <w:spacing w:after="0" w:line="240" w:lineRule="auto"/>
              <w:rPr>
                <w:rFonts w:ascii="Aptos" w:eastAsia="Times New Roman" w:hAnsi="Aptos" w:cs="Times New Roman"/>
                <w:b/>
                <w:bCs/>
                <w:color w:val="000000"/>
                <w:sz w:val="16"/>
                <w:szCs w:val="16"/>
              </w:rPr>
            </w:pPr>
          </w:p>
        </w:tc>
        <w:tc>
          <w:tcPr>
            <w:tcW w:w="911" w:type="dxa"/>
            <w:noWrap/>
            <w:vAlign w:val="bottom"/>
          </w:tcPr>
          <w:p w14:paraId="437D7F33" w14:textId="6C61CF1D" w:rsidR="003E1417" w:rsidRPr="00A14249" w:rsidRDefault="00A14249" w:rsidP="003E1417">
            <w:pPr>
              <w:spacing w:after="0" w:line="240" w:lineRule="auto"/>
              <w:jc w:val="right"/>
              <w:rPr>
                <w:rFonts w:ascii="Aptos" w:eastAsia="Times New Roman" w:hAnsi="Aptos" w:cs="Times New Roman"/>
                <w:b/>
                <w:bCs/>
                <w:color w:val="000000"/>
                <w:sz w:val="16"/>
                <w:szCs w:val="16"/>
              </w:rPr>
            </w:pPr>
            <w:r w:rsidRPr="00A14249">
              <w:rPr>
                <w:rFonts w:ascii="Aptos" w:eastAsia="Times New Roman" w:hAnsi="Aptos" w:cs="Times New Roman"/>
                <w:b/>
                <w:bCs/>
                <w:color w:val="000000"/>
                <w:sz w:val="16"/>
                <w:szCs w:val="16"/>
              </w:rPr>
              <w:t>0</w:t>
            </w:r>
          </w:p>
        </w:tc>
        <w:tc>
          <w:tcPr>
            <w:tcW w:w="897" w:type="dxa"/>
            <w:noWrap/>
            <w:vAlign w:val="bottom"/>
          </w:tcPr>
          <w:p w14:paraId="4085A2B7" w14:textId="4B54B13F" w:rsidR="003E1417" w:rsidRPr="00A14249" w:rsidRDefault="003E1417" w:rsidP="003E1417">
            <w:pPr>
              <w:spacing w:after="0" w:line="240" w:lineRule="auto"/>
              <w:rPr>
                <w:rFonts w:ascii="Aptos" w:eastAsia="Times New Roman" w:hAnsi="Aptos" w:cs="Times New Roman"/>
                <w:b/>
                <w:bCs/>
                <w:color w:val="000000"/>
                <w:sz w:val="16"/>
                <w:szCs w:val="16"/>
              </w:rPr>
            </w:pPr>
          </w:p>
        </w:tc>
        <w:tc>
          <w:tcPr>
            <w:tcW w:w="1118" w:type="dxa"/>
          </w:tcPr>
          <w:p w14:paraId="460CE993" w14:textId="46E19319" w:rsidR="003E1417" w:rsidRPr="00A079A8" w:rsidRDefault="003E1417" w:rsidP="003E1417">
            <w:pPr>
              <w:spacing w:after="0" w:line="240" w:lineRule="auto"/>
              <w:jc w:val="right"/>
              <w:rPr>
                <w:rFonts w:ascii="Aptos" w:eastAsia="Times New Roman" w:hAnsi="Aptos" w:cs="Times New Roman"/>
                <w:color w:val="000000"/>
                <w:sz w:val="16"/>
                <w:szCs w:val="16"/>
              </w:rPr>
            </w:pPr>
            <w:r w:rsidRPr="00A079A8">
              <w:rPr>
                <w:rFonts w:ascii="Aptos" w:hAnsi="Aptos"/>
                <w:sz w:val="16"/>
                <w:szCs w:val="16"/>
              </w:rPr>
              <w:t>30</w:t>
            </w:r>
          </w:p>
        </w:tc>
        <w:tc>
          <w:tcPr>
            <w:tcW w:w="768" w:type="dxa"/>
          </w:tcPr>
          <w:p w14:paraId="50B172E1" w14:textId="0B20AAC3" w:rsidR="003E1417" w:rsidRPr="00A079A8" w:rsidRDefault="003E1417" w:rsidP="003E1417">
            <w:pPr>
              <w:spacing w:after="0" w:line="240" w:lineRule="auto"/>
              <w:jc w:val="right"/>
              <w:rPr>
                <w:rFonts w:ascii="Aptos" w:eastAsia="Times New Roman" w:hAnsi="Aptos" w:cs="Times New Roman"/>
                <w:color w:val="000000"/>
                <w:sz w:val="16"/>
                <w:szCs w:val="16"/>
              </w:rPr>
            </w:pPr>
          </w:p>
        </w:tc>
        <w:tc>
          <w:tcPr>
            <w:tcW w:w="895" w:type="dxa"/>
            <w:noWrap/>
            <w:vAlign w:val="bottom"/>
          </w:tcPr>
          <w:p w14:paraId="61C0227E" w14:textId="76059EFE" w:rsidR="003E1417" w:rsidRPr="00A42912" w:rsidRDefault="003E1417" w:rsidP="003E1417">
            <w:pPr>
              <w:spacing w:after="0" w:line="240" w:lineRule="auto"/>
              <w:jc w:val="right"/>
              <w:rPr>
                <w:rFonts w:ascii="Aptos" w:eastAsia="Times New Roman" w:hAnsi="Aptos" w:cs="Times New Roman"/>
                <w:b/>
                <w:bCs/>
                <w:color w:val="000000"/>
                <w:sz w:val="16"/>
                <w:szCs w:val="16"/>
              </w:rPr>
            </w:pPr>
            <w:r w:rsidRPr="00A42912">
              <w:rPr>
                <w:rFonts w:ascii="Aptos" w:eastAsia="Times New Roman" w:hAnsi="Aptos" w:cs="Times New Roman"/>
                <w:color w:val="000000"/>
                <w:sz w:val="16"/>
                <w:szCs w:val="16"/>
              </w:rPr>
              <w:t>37</w:t>
            </w:r>
          </w:p>
        </w:tc>
        <w:tc>
          <w:tcPr>
            <w:tcW w:w="994" w:type="dxa"/>
            <w:noWrap/>
            <w:vAlign w:val="bottom"/>
          </w:tcPr>
          <w:p w14:paraId="22F817B6" w14:textId="7F43AB64" w:rsidR="003E1417" w:rsidRPr="00A42912" w:rsidRDefault="003E1417" w:rsidP="003E1417">
            <w:pPr>
              <w:spacing w:after="0" w:line="240" w:lineRule="auto"/>
              <w:rPr>
                <w:rFonts w:ascii="Aptos" w:eastAsia="Times New Roman" w:hAnsi="Aptos" w:cs="Times New Roman"/>
                <w:b/>
                <w:bCs/>
                <w:color w:val="000000"/>
                <w:sz w:val="16"/>
                <w:szCs w:val="16"/>
              </w:rPr>
            </w:pPr>
          </w:p>
        </w:tc>
      </w:tr>
    </w:tbl>
    <w:p w14:paraId="5D67F81C" w14:textId="2480AD78" w:rsidR="00D870FD" w:rsidRDefault="00DF7077" w:rsidP="0091552E">
      <w:pPr>
        <w:rPr>
          <w:b/>
          <w:bCs/>
        </w:rPr>
        <w:sectPr w:rsidR="00D870FD" w:rsidSect="007E16D1">
          <w:endnotePr>
            <w:numFmt w:val="decimal"/>
          </w:endnotePr>
          <w:pgSz w:w="15840" w:h="12240" w:orient="landscape"/>
          <w:pgMar w:top="1440" w:right="1440" w:bottom="1440" w:left="1008" w:header="720" w:footer="720" w:gutter="0"/>
          <w:cols w:space="720"/>
          <w:docGrid w:linePitch="360"/>
        </w:sectPr>
      </w:pPr>
      <w:bookmarkStart w:id="56" w:name="_Hlk180071833"/>
      <w:r w:rsidRPr="004D1A3C">
        <w:rPr>
          <w:sz w:val="16"/>
          <w:szCs w:val="16"/>
        </w:rPr>
        <w:t xml:space="preserve">Source: Massachusetts Cancer Registry; </w:t>
      </w:r>
      <w:r w:rsidR="002A704A" w:rsidRPr="004D1A3C">
        <w:rPr>
          <w:sz w:val="16"/>
          <w:szCs w:val="16"/>
        </w:rPr>
        <w:t>*Note that the incidence counts for invasive melanoma of the skin for 2018-2021 are incomplete due to issues related to pathology laboratory data reporting</w:t>
      </w:r>
      <w:r w:rsidR="00B93466" w:rsidRPr="004D1A3C">
        <w:rPr>
          <w:sz w:val="16"/>
          <w:szCs w:val="16"/>
        </w:rPr>
        <w:t>.  The total column includes other and unknown race/ethnicities. </w:t>
      </w:r>
    </w:p>
    <w:tbl>
      <w:tblPr>
        <w:tblW w:w="13944" w:type="dxa"/>
        <w:tblInd w:w="-432" w:type="dxa"/>
        <w:tblLayout w:type="fixed"/>
        <w:tblLook w:val="04A0" w:firstRow="1" w:lastRow="0" w:firstColumn="1" w:lastColumn="0" w:noHBand="0" w:noVBand="1"/>
      </w:tblPr>
      <w:tblGrid>
        <w:gridCol w:w="1332"/>
        <w:gridCol w:w="1530"/>
        <w:gridCol w:w="1260"/>
        <w:gridCol w:w="1590"/>
        <w:gridCol w:w="1185"/>
        <w:gridCol w:w="1545"/>
        <w:gridCol w:w="1260"/>
        <w:gridCol w:w="1530"/>
        <w:gridCol w:w="1170"/>
        <w:gridCol w:w="1542"/>
      </w:tblGrid>
      <w:tr w:rsidR="005C52B0" w:rsidRPr="00C07F4E" w14:paraId="733DC23F" w14:textId="77777777" w:rsidTr="6E2E25C9">
        <w:trPr>
          <w:trHeight w:val="333"/>
        </w:trPr>
        <w:tc>
          <w:tcPr>
            <w:tcW w:w="1394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3F560F7" w14:textId="1D94DEA0" w:rsidR="005C52B0" w:rsidRPr="007E16D1" w:rsidRDefault="005C52B0" w:rsidP="00635FBD">
            <w:pPr>
              <w:pStyle w:val="Heading3"/>
              <w:jc w:val="center"/>
              <w:rPr>
                <w:b/>
                <w:bCs/>
                <w:color w:val="000000"/>
                <w:sz w:val="20"/>
                <w:szCs w:val="20"/>
              </w:rPr>
            </w:pPr>
            <w:bookmarkStart w:id="57" w:name="_Toc476759935"/>
            <w:r w:rsidRPr="6E2E25C9">
              <w:rPr>
                <w:b/>
                <w:bCs/>
                <w:color w:val="auto"/>
                <w:sz w:val="20"/>
                <w:szCs w:val="20"/>
              </w:rPr>
              <w:lastRenderedPageBreak/>
              <w:t xml:space="preserve">Appendix D: Cancer Incidence Rates* Ranked by </w:t>
            </w:r>
            <w:r w:rsidR="34B15BE6" w:rsidRPr="6E2E25C9">
              <w:rPr>
                <w:b/>
                <w:bCs/>
                <w:color w:val="auto"/>
                <w:sz w:val="20"/>
                <w:szCs w:val="20"/>
              </w:rPr>
              <w:t>Racial Ethnic Group</w:t>
            </w:r>
            <w:r w:rsidRPr="6E2E25C9">
              <w:rPr>
                <w:b/>
                <w:bCs/>
                <w:color w:val="auto"/>
                <w:sz w:val="20"/>
                <w:szCs w:val="20"/>
              </w:rPr>
              <w:t>, Massachusetts Females, 2017-2021</w:t>
            </w:r>
            <w:bookmarkEnd w:id="57"/>
          </w:p>
        </w:tc>
      </w:tr>
      <w:tr w:rsidR="003B00E5" w:rsidRPr="00C07F4E" w14:paraId="5A90BBE2" w14:textId="77777777" w:rsidTr="6E2E25C9">
        <w:trPr>
          <w:trHeight w:val="377"/>
        </w:trPr>
        <w:tc>
          <w:tcPr>
            <w:tcW w:w="1332" w:type="dxa"/>
            <w:tcBorders>
              <w:top w:val="single" w:sz="4" w:space="0" w:color="auto"/>
              <w:left w:val="single" w:sz="4" w:space="0" w:color="auto"/>
              <w:bottom w:val="single" w:sz="4" w:space="0" w:color="auto"/>
              <w:right w:val="single" w:sz="4" w:space="0" w:color="auto"/>
            </w:tcBorders>
          </w:tcPr>
          <w:p w14:paraId="2351EB17" w14:textId="77777777" w:rsidR="005C52B0" w:rsidRPr="00236C73" w:rsidRDefault="005C52B0" w:rsidP="003D5412">
            <w:pPr>
              <w:spacing w:after="0" w:line="240" w:lineRule="auto"/>
              <w:ind w:left="144"/>
              <w:rPr>
                <w:rFonts w:ascii="Aptos" w:eastAsia="Times New Roman" w:hAnsi="Aptos" w:cs="Calibri"/>
                <w:b/>
                <w:bCs/>
                <w:color w:val="000000"/>
                <w:sz w:val="16"/>
                <w:szCs w:val="16"/>
              </w:rPr>
            </w:pPr>
            <w:r w:rsidRPr="00236C73">
              <w:rPr>
                <w:rFonts w:ascii="Aptos" w:hAnsi="Aptos"/>
                <w:b/>
                <w:bCs/>
                <w:sz w:val="16"/>
                <w:szCs w:val="16"/>
              </w:rPr>
              <w:t>Asian NH</w:t>
            </w:r>
          </w:p>
        </w:tc>
        <w:tc>
          <w:tcPr>
            <w:tcW w:w="1530" w:type="dxa"/>
            <w:tcBorders>
              <w:top w:val="nil"/>
              <w:left w:val="single" w:sz="4" w:space="0" w:color="auto"/>
              <w:bottom w:val="single" w:sz="4" w:space="0" w:color="auto"/>
              <w:right w:val="single" w:sz="8" w:space="0" w:color="4472C4" w:themeColor="accent1"/>
            </w:tcBorders>
          </w:tcPr>
          <w:p w14:paraId="18B4A31B" w14:textId="3DBF7DFB" w:rsidR="005C52B0" w:rsidRPr="00236C73" w:rsidRDefault="005C52B0" w:rsidP="003D5412">
            <w:pPr>
              <w:spacing w:after="0" w:line="240" w:lineRule="auto"/>
              <w:ind w:left="144"/>
              <w:rPr>
                <w:rFonts w:ascii="Aptos" w:eastAsia="Times New Roman" w:hAnsi="Aptos" w:cs="Calibri"/>
                <w:b/>
                <w:bCs/>
                <w:color w:val="000000"/>
                <w:sz w:val="16"/>
                <w:szCs w:val="16"/>
              </w:rPr>
            </w:pPr>
            <w:r w:rsidRPr="1D2D3CA4">
              <w:rPr>
                <w:rFonts w:ascii="Aptos" w:hAnsi="Aptos"/>
                <w:b/>
                <w:bCs/>
                <w:sz w:val="16"/>
                <w:szCs w:val="16"/>
              </w:rPr>
              <w:t xml:space="preserve"> Rate</w:t>
            </w:r>
            <w:r w:rsidR="24C34A48" w:rsidRPr="1D2D3CA4">
              <w:rPr>
                <w:rFonts w:ascii="Aptos" w:hAnsi="Aptos"/>
                <w:b/>
                <w:bCs/>
                <w:sz w:val="16"/>
                <w:szCs w:val="16"/>
              </w:rPr>
              <w:t xml:space="preserve"> </w:t>
            </w:r>
            <w:r w:rsidRPr="1D2D3CA4">
              <w:rPr>
                <w:rFonts w:ascii="Aptos" w:hAnsi="Aptos"/>
                <w:b/>
                <w:bCs/>
                <w:sz w:val="16"/>
                <w:szCs w:val="16"/>
              </w:rPr>
              <w:t>(95%CI)</w:t>
            </w:r>
          </w:p>
        </w:tc>
        <w:tc>
          <w:tcPr>
            <w:tcW w:w="1260" w:type="dxa"/>
            <w:tcBorders>
              <w:top w:val="nil"/>
              <w:left w:val="nil"/>
              <w:bottom w:val="single" w:sz="4" w:space="0" w:color="auto"/>
              <w:right w:val="single" w:sz="4" w:space="0" w:color="4472C4" w:themeColor="accent1"/>
            </w:tcBorders>
          </w:tcPr>
          <w:p w14:paraId="64E1FCCD" w14:textId="77777777" w:rsidR="005C52B0" w:rsidRPr="00236C73" w:rsidRDefault="005C52B0" w:rsidP="003D5412">
            <w:pPr>
              <w:spacing w:after="0" w:line="240" w:lineRule="auto"/>
              <w:ind w:left="144"/>
              <w:rPr>
                <w:rFonts w:ascii="Aptos" w:eastAsia="Times New Roman" w:hAnsi="Aptos" w:cs="Calibri"/>
                <w:b/>
                <w:bCs/>
                <w:color w:val="000000"/>
                <w:sz w:val="16"/>
                <w:szCs w:val="16"/>
              </w:rPr>
            </w:pPr>
            <w:r w:rsidRPr="00236C73">
              <w:rPr>
                <w:rFonts w:ascii="Aptos" w:hAnsi="Aptos"/>
                <w:b/>
                <w:bCs/>
                <w:sz w:val="16"/>
                <w:szCs w:val="16"/>
              </w:rPr>
              <w:t>Black NH</w:t>
            </w:r>
          </w:p>
        </w:tc>
        <w:tc>
          <w:tcPr>
            <w:tcW w:w="1590" w:type="dxa"/>
            <w:tcBorders>
              <w:top w:val="nil"/>
              <w:left w:val="nil"/>
              <w:bottom w:val="single" w:sz="4" w:space="0" w:color="auto"/>
              <w:right w:val="single" w:sz="8" w:space="0" w:color="4472C4" w:themeColor="accent1"/>
            </w:tcBorders>
          </w:tcPr>
          <w:p w14:paraId="4CAC34F1" w14:textId="5EC1FEB9" w:rsidR="005C52B0" w:rsidRPr="00236C73" w:rsidRDefault="005C52B0" w:rsidP="003D5412">
            <w:pPr>
              <w:spacing w:after="0" w:line="240" w:lineRule="auto"/>
              <w:ind w:left="144"/>
              <w:rPr>
                <w:rFonts w:ascii="Aptos" w:eastAsia="Times New Roman" w:hAnsi="Aptos" w:cs="Calibri"/>
                <w:b/>
                <w:bCs/>
                <w:color w:val="000000"/>
                <w:sz w:val="16"/>
                <w:szCs w:val="16"/>
              </w:rPr>
            </w:pPr>
            <w:r w:rsidRPr="1D2D3CA4">
              <w:rPr>
                <w:rFonts w:ascii="Aptos" w:hAnsi="Aptos"/>
                <w:b/>
                <w:bCs/>
                <w:sz w:val="16"/>
                <w:szCs w:val="16"/>
              </w:rPr>
              <w:t xml:space="preserve"> Rate</w:t>
            </w:r>
            <w:r w:rsidR="0920294F" w:rsidRPr="1D2D3CA4">
              <w:rPr>
                <w:rFonts w:ascii="Aptos" w:hAnsi="Aptos"/>
                <w:b/>
                <w:bCs/>
                <w:sz w:val="16"/>
                <w:szCs w:val="16"/>
              </w:rPr>
              <w:t xml:space="preserve"> </w:t>
            </w:r>
            <w:r w:rsidRPr="1D2D3CA4">
              <w:rPr>
                <w:rFonts w:ascii="Aptos" w:hAnsi="Aptos"/>
                <w:b/>
                <w:bCs/>
                <w:sz w:val="16"/>
                <w:szCs w:val="16"/>
              </w:rPr>
              <w:t>(95%CI)</w:t>
            </w:r>
          </w:p>
        </w:tc>
        <w:tc>
          <w:tcPr>
            <w:tcW w:w="1185" w:type="dxa"/>
            <w:tcBorders>
              <w:top w:val="nil"/>
              <w:left w:val="nil"/>
              <w:bottom w:val="single" w:sz="4" w:space="0" w:color="auto"/>
              <w:right w:val="single" w:sz="4" w:space="0" w:color="4472C4" w:themeColor="accent1"/>
            </w:tcBorders>
          </w:tcPr>
          <w:p w14:paraId="0577CDAF" w14:textId="77777777" w:rsidR="005C52B0" w:rsidRPr="00236C73" w:rsidRDefault="005C52B0" w:rsidP="003D5412">
            <w:pPr>
              <w:spacing w:after="0" w:line="240" w:lineRule="auto"/>
              <w:ind w:left="144"/>
              <w:rPr>
                <w:rFonts w:ascii="Aptos" w:eastAsia="Times New Roman" w:hAnsi="Aptos" w:cs="Calibri"/>
                <w:b/>
                <w:bCs/>
                <w:color w:val="000000"/>
                <w:sz w:val="16"/>
                <w:szCs w:val="16"/>
              </w:rPr>
            </w:pPr>
            <w:r w:rsidRPr="00236C73">
              <w:rPr>
                <w:rFonts w:ascii="Aptos" w:hAnsi="Aptos"/>
                <w:b/>
                <w:bCs/>
                <w:sz w:val="16"/>
                <w:szCs w:val="16"/>
              </w:rPr>
              <w:t>Hispanic</w:t>
            </w:r>
          </w:p>
        </w:tc>
        <w:tc>
          <w:tcPr>
            <w:tcW w:w="1545" w:type="dxa"/>
            <w:tcBorders>
              <w:top w:val="nil"/>
              <w:left w:val="nil"/>
              <w:bottom w:val="single" w:sz="4" w:space="0" w:color="auto"/>
              <w:right w:val="single" w:sz="8" w:space="0" w:color="4472C4" w:themeColor="accent1"/>
            </w:tcBorders>
          </w:tcPr>
          <w:p w14:paraId="601A54AA" w14:textId="737FEA53" w:rsidR="005C52B0" w:rsidRPr="00236C73" w:rsidRDefault="005C52B0" w:rsidP="003D5412">
            <w:pPr>
              <w:spacing w:after="0" w:line="240" w:lineRule="auto"/>
              <w:ind w:left="144"/>
              <w:rPr>
                <w:rFonts w:ascii="Aptos" w:eastAsia="Times New Roman" w:hAnsi="Aptos" w:cs="Calibri"/>
                <w:b/>
                <w:bCs/>
                <w:color w:val="000000"/>
                <w:sz w:val="16"/>
                <w:szCs w:val="16"/>
              </w:rPr>
            </w:pPr>
            <w:r w:rsidRPr="1D2D3CA4">
              <w:rPr>
                <w:rFonts w:ascii="Aptos" w:hAnsi="Aptos"/>
                <w:b/>
                <w:bCs/>
                <w:sz w:val="16"/>
                <w:szCs w:val="16"/>
              </w:rPr>
              <w:t xml:space="preserve"> Rate</w:t>
            </w:r>
            <w:r w:rsidR="23CFB847" w:rsidRPr="1D2D3CA4">
              <w:rPr>
                <w:rFonts w:ascii="Aptos" w:hAnsi="Aptos"/>
                <w:b/>
                <w:bCs/>
                <w:sz w:val="16"/>
                <w:szCs w:val="16"/>
              </w:rPr>
              <w:t xml:space="preserve"> </w:t>
            </w:r>
            <w:r w:rsidRPr="1D2D3CA4">
              <w:rPr>
                <w:rFonts w:ascii="Aptos" w:hAnsi="Aptos"/>
                <w:b/>
                <w:bCs/>
                <w:sz w:val="16"/>
                <w:szCs w:val="16"/>
              </w:rPr>
              <w:t>(95%CI)</w:t>
            </w:r>
          </w:p>
        </w:tc>
        <w:tc>
          <w:tcPr>
            <w:tcW w:w="1260" w:type="dxa"/>
            <w:tcBorders>
              <w:top w:val="nil"/>
              <w:left w:val="nil"/>
              <w:bottom w:val="single" w:sz="4" w:space="0" w:color="auto"/>
              <w:right w:val="single" w:sz="4" w:space="0" w:color="4472C4" w:themeColor="accent1"/>
            </w:tcBorders>
            <w:vAlign w:val="bottom"/>
          </w:tcPr>
          <w:p w14:paraId="6D2EF065" w14:textId="77777777" w:rsidR="005C52B0" w:rsidRPr="00236C73" w:rsidRDefault="005C52B0" w:rsidP="003D5412">
            <w:pPr>
              <w:spacing w:after="0" w:line="240" w:lineRule="auto"/>
              <w:ind w:left="144"/>
              <w:rPr>
                <w:rFonts w:ascii="Aptos" w:eastAsia="Times New Roman" w:hAnsi="Aptos" w:cs="Calibri"/>
                <w:b/>
                <w:bCs/>
                <w:color w:val="000000"/>
                <w:sz w:val="16"/>
                <w:szCs w:val="16"/>
              </w:rPr>
            </w:pPr>
            <w:r>
              <w:rPr>
                <w:rFonts w:ascii="Aptos" w:eastAsia="Times New Roman" w:hAnsi="Aptos" w:cs="Calibri"/>
                <w:b/>
                <w:bCs/>
                <w:color w:val="000000"/>
                <w:sz w:val="16"/>
                <w:szCs w:val="16"/>
              </w:rPr>
              <w:t>Native American NH</w:t>
            </w:r>
          </w:p>
        </w:tc>
        <w:tc>
          <w:tcPr>
            <w:tcW w:w="1530" w:type="dxa"/>
            <w:tcBorders>
              <w:top w:val="nil"/>
              <w:left w:val="nil"/>
              <w:bottom w:val="single" w:sz="4" w:space="0" w:color="auto"/>
              <w:right w:val="single" w:sz="4" w:space="0" w:color="000000" w:themeColor="text1"/>
            </w:tcBorders>
            <w:vAlign w:val="bottom"/>
          </w:tcPr>
          <w:p w14:paraId="3CC94F73" w14:textId="152BE13A" w:rsidR="005C52B0" w:rsidRPr="00236C73" w:rsidRDefault="005C52B0" w:rsidP="003D5412">
            <w:pPr>
              <w:spacing w:after="0" w:line="240" w:lineRule="auto"/>
              <w:ind w:left="144"/>
              <w:rPr>
                <w:rFonts w:ascii="Aptos" w:eastAsia="Times New Roman" w:hAnsi="Aptos" w:cs="Calibri"/>
                <w:b/>
                <w:bCs/>
                <w:color w:val="000000"/>
                <w:sz w:val="16"/>
                <w:szCs w:val="16"/>
              </w:rPr>
            </w:pPr>
            <w:r w:rsidRPr="1D2D3CA4">
              <w:rPr>
                <w:rFonts w:ascii="Aptos" w:eastAsia="Times New Roman" w:hAnsi="Aptos" w:cs="Calibri"/>
                <w:b/>
                <w:bCs/>
                <w:color w:val="000000" w:themeColor="text1"/>
                <w:sz w:val="16"/>
                <w:szCs w:val="16"/>
              </w:rPr>
              <w:t>Rate</w:t>
            </w:r>
            <w:r w:rsidR="37D10E67" w:rsidRPr="1D2D3CA4">
              <w:rPr>
                <w:rFonts w:ascii="Aptos" w:eastAsia="Times New Roman" w:hAnsi="Aptos" w:cs="Calibri"/>
                <w:b/>
                <w:bCs/>
                <w:color w:val="000000" w:themeColor="text1"/>
                <w:sz w:val="16"/>
                <w:szCs w:val="16"/>
              </w:rPr>
              <w:t xml:space="preserve"> </w:t>
            </w:r>
            <w:r w:rsidRPr="1D2D3CA4">
              <w:rPr>
                <w:rFonts w:ascii="Aptos" w:eastAsia="Times New Roman" w:hAnsi="Aptos" w:cs="Calibri"/>
                <w:b/>
                <w:bCs/>
                <w:color w:val="000000" w:themeColor="text1"/>
                <w:sz w:val="16"/>
                <w:szCs w:val="16"/>
              </w:rPr>
              <w:t>(95% CI)</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9B2E4" w14:textId="77777777" w:rsidR="005C52B0" w:rsidRPr="00236C73" w:rsidRDefault="005C52B0" w:rsidP="003D5412">
            <w:pPr>
              <w:spacing w:after="0" w:line="240" w:lineRule="auto"/>
              <w:ind w:left="144"/>
              <w:rPr>
                <w:rFonts w:ascii="Aptos" w:eastAsia="Times New Roman" w:hAnsi="Aptos" w:cs="Calibri"/>
                <w:b/>
                <w:bCs/>
                <w:color w:val="000000"/>
                <w:sz w:val="16"/>
                <w:szCs w:val="16"/>
              </w:rPr>
            </w:pPr>
            <w:r w:rsidRPr="00236C73">
              <w:rPr>
                <w:rFonts w:ascii="Aptos" w:hAnsi="Aptos"/>
                <w:b/>
                <w:bCs/>
                <w:sz w:val="16"/>
                <w:szCs w:val="16"/>
              </w:rPr>
              <w:t>White NH</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08C93" w14:textId="465C7336" w:rsidR="005C52B0" w:rsidRPr="00236C73" w:rsidRDefault="005C52B0" w:rsidP="003D5412">
            <w:pPr>
              <w:spacing w:after="0" w:line="240" w:lineRule="auto"/>
              <w:ind w:left="144"/>
              <w:rPr>
                <w:rFonts w:ascii="Aptos" w:eastAsia="Times New Roman" w:hAnsi="Aptos" w:cs="Calibri"/>
                <w:b/>
                <w:bCs/>
                <w:color w:val="000000"/>
                <w:sz w:val="16"/>
                <w:szCs w:val="16"/>
              </w:rPr>
            </w:pPr>
            <w:r w:rsidRPr="1D2D3CA4">
              <w:rPr>
                <w:rFonts w:ascii="Aptos" w:hAnsi="Aptos"/>
                <w:b/>
                <w:bCs/>
                <w:sz w:val="16"/>
                <w:szCs w:val="16"/>
              </w:rPr>
              <w:t xml:space="preserve"> Rate</w:t>
            </w:r>
            <w:r w:rsidR="7DBCF28E" w:rsidRPr="1D2D3CA4">
              <w:rPr>
                <w:rFonts w:ascii="Aptos" w:hAnsi="Aptos"/>
                <w:b/>
                <w:bCs/>
                <w:sz w:val="16"/>
                <w:szCs w:val="16"/>
              </w:rPr>
              <w:t xml:space="preserve"> </w:t>
            </w:r>
            <w:r w:rsidRPr="1D2D3CA4">
              <w:rPr>
                <w:rFonts w:ascii="Aptos" w:hAnsi="Aptos"/>
                <w:b/>
                <w:bCs/>
                <w:sz w:val="16"/>
                <w:szCs w:val="16"/>
              </w:rPr>
              <w:t>(95% CI)</w:t>
            </w:r>
          </w:p>
        </w:tc>
      </w:tr>
      <w:tr w:rsidR="003B00E5" w:rsidRPr="00C07F4E" w14:paraId="7212A2C9" w14:textId="77777777" w:rsidTr="6E2E25C9">
        <w:trPr>
          <w:trHeight w:val="144"/>
        </w:trPr>
        <w:tc>
          <w:tcPr>
            <w:tcW w:w="1332" w:type="dxa"/>
            <w:tcBorders>
              <w:top w:val="single" w:sz="4" w:space="0" w:color="auto"/>
              <w:left w:val="single" w:sz="4" w:space="0" w:color="auto"/>
              <w:bottom w:val="single" w:sz="4" w:space="0" w:color="auto"/>
              <w:right w:val="single" w:sz="4" w:space="0" w:color="auto"/>
            </w:tcBorders>
            <w:noWrap/>
          </w:tcPr>
          <w:p w14:paraId="7D84B0AE" w14:textId="77777777" w:rsidR="005C52B0" w:rsidRPr="00A77AE9" w:rsidRDefault="005C52B0" w:rsidP="003D5412">
            <w:pPr>
              <w:spacing w:after="0" w:line="240" w:lineRule="auto"/>
              <w:ind w:left="144"/>
              <w:rPr>
                <w:rFonts w:ascii="Aptos" w:eastAsia="Times New Roman" w:hAnsi="Aptos" w:cs="Calibri"/>
                <w:b/>
                <w:bCs/>
                <w:color w:val="000000"/>
                <w:sz w:val="16"/>
                <w:szCs w:val="16"/>
              </w:rPr>
            </w:pPr>
            <w:r w:rsidRPr="00A77AE9">
              <w:rPr>
                <w:rFonts w:ascii="Aptos" w:hAnsi="Aptos"/>
                <w:sz w:val="16"/>
                <w:szCs w:val="16"/>
              </w:rPr>
              <w:t>All Invasive</w:t>
            </w:r>
          </w:p>
        </w:tc>
        <w:tc>
          <w:tcPr>
            <w:tcW w:w="1530" w:type="dxa"/>
            <w:tcBorders>
              <w:top w:val="single" w:sz="4" w:space="0" w:color="auto"/>
              <w:left w:val="single" w:sz="4" w:space="0" w:color="auto"/>
              <w:bottom w:val="single" w:sz="4" w:space="0" w:color="auto"/>
              <w:right w:val="single" w:sz="4" w:space="0" w:color="auto"/>
            </w:tcBorders>
            <w:noWrap/>
          </w:tcPr>
          <w:p w14:paraId="667AEC69" w14:textId="74712E2B" w:rsidR="005C52B0" w:rsidRPr="00A77AE9" w:rsidRDefault="005C52B0" w:rsidP="003D5412">
            <w:pPr>
              <w:spacing w:after="0" w:line="240" w:lineRule="auto"/>
              <w:ind w:left="144"/>
              <w:jc w:val="center"/>
              <w:rPr>
                <w:rFonts w:ascii="Aptos" w:eastAsia="Times New Roman" w:hAnsi="Aptos" w:cs="Calibri"/>
                <w:b/>
                <w:bCs/>
                <w:color w:val="000000"/>
                <w:sz w:val="16"/>
                <w:szCs w:val="16"/>
              </w:rPr>
            </w:pPr>
            <w:r w:rsidRPr="1D2D3CA4">
              <w:rPr>
                <w:rFonts w:ascii="Aptos" w:hAnsi="Aptos"/>
                <w:sz w:val="16"/>
                <w:szCs w:val="16"/>
              </w:rPr>
              <w:t>292.2</w:t>
            </w:r>
            <w:r w:rsidR="11DBDD07" w:rsidRPr="1D2D3CA4">
              <w:rPr>
                <w:rFonts w:ascii="Aptos" w:hAnsi="Aptos"/>
                <w:sz w:val="16"/>
                <w:szCs w:val="16"/>
              </w:rPr>
              <w:t xml:space="preserve">  </w:t>
            </w:r>
            <w:r w:rsidRPr="1D2D3CA4">
              <w:rPr>
                <w:rFonts w:ascii="Aptos" w:hAnsi="Aptos"/>
                <w:sz w:val="16"/>
                <w:szCs w:val="16"/>
              </w:rPr>
              <w:t xml:space="preserve">        </w:t>
            </w:r>
            <w:r w:rsidR="78173CE7" w:rsidRPr="1D2D3CA4">
              <w:rPr>
                <w:rFonts w:ascii="Aptos" w:hAnsi="Aptos"/>
                <w:sz w:val="16"/>
                <w:szCs w:val="16"/>
              </w:rPr>
              <w:t xml:space="preserve"> </w:t>
            </w:r>
            <w:r w:rsidR="56409B3E" w:rsidRPr="1D2D3CA4">
              <w:rPr>
                <w:rFonts w:ascii="Aptos" w:hAnsi="Aptos"/>
                <w:sz w:val="16"/>
                <w:szCs w:val="16"/>
              </w:rPr>
              <w:t>(</w:t>
            </w:r>
            <w:r w:rsidRPr="1D2D3CA4">
              <w:rPr>
                <w:rFonts w:ascii="Aptos" w:hAnsi="Aptos"/>
                <w:sz w:val="16"/>
                <w:szCs w:val="16"/>
              </w:rPr>
              <w:t>283.2-302.6)</w:t>
            </w:r>
          </w:p>
        </w:tc>
        <w:tc>
          <w:tcPr>
            <w:tcW w:w="1260" w:type="dxa"/>
            <w:tcBorders>
              <w:top w:val="single" w:sz="4" w:space="0" w:color="auto"/>
              <w:left w:val="single" w:sz="4" w:space="0" w:color="auto"/>
              <w:bottom w:val="single" w:sz="4" w:space="0" w:color="auto"/>
              <w:right w:val="single" w:sz="4" w:space="0" w:color="auto"/>
            </w:tcBorders>
            <w:noWrap/>
          </w:tcPr>
          <w:p w14:paraId="14CC52E3" w14:textId="77777777" w:rsidR="005C52B0" w:rsidRPr="00A77AE9" w:rsidRDefault="005C52B0" w:rsidP="003D5412">
            <w:pPr>
              <w:spacing w:after="0" w:line="240" w:lineRule="auto"/>
              <w:ind w:left="144"/>
              <w:rPr>
                <w:rFonts w:ascii="Aptos" w:eastAsia="Times New Roman" w:hAnsi="Aptos" w:cs="Calibri"/>
                <w:b/>
                <w:bCs/>
                <w:color w:val="000000"/>
                <w:sz w:val="16"/>
                <w:szCs w:val="16"/>
              </w:rPr>
            </w:pPr>
            <w:r w:rsidRPr="00A77AE9">
              <w:rPr>
                <w:rFonts w:ascii="Aptos" w:hAnsi="Aptos"/>
                <w:sz w:val="16"/>
                <w:szCs w:val="16"/>
              </w:rPr>
              <w:t>All Invasive</w:t>
            </w:r>
          </w:p>
        </w:tc>
        <w:tc>
          <w:tcPr>
            <w:tcW w:w="1590" w:type="dxa"/>
            <w:tcBorders>
              <w:top w:val="single" w:sz="4" w:space="0" w:color="auto"/>
              <w:left w:val="single" w:sz="4" w:space="0" w:color="auto"/>
              <w:bottom w:val="single" w:sz="4" w:space="0" w:color="auto"/>
              <w:right w:val="single" w:sz="4" w:space="0" w:color="auto"/>
            </w:tcBorders>
            <w:noWrap/>
          </w:tcPr>
          <w:p w14:paraId="7D9480AA" w14:textId="3983172F" w:rsidR="005C52B0" w:rsidRPr="00A77AE9" w:rsidRDefault="005C52B0" w:rsidP="1D2D3CA4">
            <w:pPr>
              <w:spacing w:after="0" w:line="240" w:lineRule="auto"/>
              <w:jc w:val="center"/>
              <w:rPr>
                <w:rFonts w:ascii="Aptos" w:eastAsia="Times New Roman" w:hAnsi="Aptos" w:cs="Calibri"/>
                <w:b/>
                <w:bCs/>
                <w:color w:val="000000"/>
                <w:sz w:val="16"/>
                <w:szCs w:val="16"/>
              </w:rPr>
            </w:pPr>
            <w:r w:rsidRPr="1D2D3CA4">
              <w:rPr>
                <w:rFonts w:ascii="Aptos" w:hAnsi="Aptos"/>
                <w:sz w:val="16"/>
                <w:szCs w:val="16"/>
              </w:rPr>
              <w:t>390.3 (379.8-400.8)</w:t>
            </w:r>
          </w:p>
        </w:tc>
        <w:tc>
          <w:tcPr>
            <w:tcW w:w="1185" w:type="dxa"/>
            <w:tcBorders>
              <w:top w:val="single" w:sz="4" w:space="0" w:color="auto"/>
              <w:left w:val="single" w:sz="4" w:space="0" w:color="auto"/>
              <w:bottom w:val="single" w:sz="4" w:space="0" w:color="auto"/>
              <w:right w:val="single" w:sz="4" w:space="0" w:color="auto"/>
            </w:tcBorders>
            <w:noWrap/>
          </w:tcPr>
          <w:p w14:paraId="4518EE6C" w14:textId="77777777" w:rsidR="005C52B0" w:rsidRPr="00771BFD" w:rsidRDefault="005C52B0" w:rsidP="003D5412">
            <w:pPr>
              <w:spacing w:after="0" w:line="240" w:lineRule="auto"/>
              <w:ind w:left="144"/>
              <w:rPr>
                <w:rFonts w:ascii="Aptos" w:eastAsia="Times New Roman" w:hAnsi="Aptos" w:cs="Calibri"/>
                <w:b/>
                <w:bCs/>
                <w:color w:val="000000"/>
                <w:sz w:val="16"/>
                <w:szCs w:val="16"/>
              </w:rPr>
            </w:pPr>
            <w:r w:rsidRPr="00771BFD">
              <w:rPr>
                <w:rFonts w:ascii="Aptos" w:hAnsi="Aptos"/>
                <w:sz w:val="16"/>
                <w:szCs w:val="16"/>
              </w:rPr>
              <w:t>All Invasive</w:t>
            </w:r>
          </w:p>
        </w:tc>
        <w:tc>
          <w:tcPr>
            <w:tcW w:w="1545" w:type="dxa"/>
            <w:tcBorders>
              <w:top w:val="single" w:sz="4" w:space="0" w:color="auto"/>
              <w:left w:val="single" w:sz="4" w:space="0" w:color="auto"/>
              <w:bottom w:val="single" w:sz="4" w:space="0" w:color="auto"/>
              <w:right w:val="single" w:sz="4" w:space="0" w:color="auto"/>
            </w:tcBorders>
            <w:noWrap/>
          </w:tcPr>
          <w:p w14:paraId="687F7807" w14:textId="1E2C252E" w:rsidR="005C52B0" w:rsidRPr="00771BFD" w:rsidRDefault="005C52B0" w:rsidP="1D2D3CA4">
            <w:pPr>
              <w:spacing w:after="0" w:line="240" w:lineRule="auto"/>
              <w:jc w:val="center"/>
              <w:rPr>
                <w:rFonts w:ascii="Aptos" w:eastAsia="Times New Roman" w:hAnsi="Aptos" w:cs="Calibri"/>
                <w:b/>
                <w:bCs/>
                <w:color w:val="000000"/>
                <w:sz w:val="16"/>
                <w:szCs w:val="16"/>
              </w:rPr>
            </w:pPr>
            <w:r w:rsidRPr="1D2D3CA4">
              <w:rPr>
                <w:rFonts w:ascii="Aptos" w:hAnsi="Aptos"/>
                <w:sz w:val="16"/>
                <w:szCs w:val="16"/>
              </w:rPr>
              <w:t>333.4 (324.6-342.3)</w:t>
            </w:r>
          </w:p>
        </w:tc>
        <w:tc>
          <w:tcPr>
            <w:tcW w:w="1260" w:type="dxa"/>
            <w:tcBorders>
              <w:top w:val="single" w:sz="4" w:space="0" w:color="auto"/>
              <w:left w:val="single" w:sz="4" w:space="0" w:color="auto"/>
              <w:bottom w:val="single" w:sz="4" w:space="0" w:color="auto"/>
              <w:right w:val="single" w:sz="4" w:space="0" w:color="auto"/>
            </w:tcBorders>
            <w:noWrap/>
          </w:tcPr>
          <w:p w14:paraId="7D2C99BA" w14:textId="77777777" w:rsidR="005C52B0" w:rsidRPr="00D109D7" w:rsidRDefault="005C52B0" w:rsidP="003D5412">
            <w:pPr>
              <w:spacing w:after="0" w:line="240" w:lineRule="auto"/>
              <w:ind w:left="144"/>
              <w:rPr>
                <w:rFonts w:ascii="Aptos" w:eastAsia="Times New Roman" w:hAnsi="Aptos" w:cs="Calibri"/>
                <w:color w:val="000000"/>
                <w:sz w:val="16"/>
                <w:szCs w:val="16"/>
              </w:rPr>
            </w:pPr>
            <w:r w:rsidRPr="00D109D7">
              <w:rPr>
                <w:rFonts w:ascii="Aptos" w:eastAsia="Times New Roman" w:hAnsi="Aptos" w:cs="Calibri"/>
                <w:color w:val="000000"/>
                <w:sz w:val="16"/>
                <w:szCs w:val="16"/>
              </w:rPr>
              <w:t>All Invasive</w:t>
            </w:r>
          </w:p>
        </w:tc>
        <w:tc>
          <w:tcPr>
            <w:tcW w:w="1530" w:type="dxa"/>
            <w:tcBorders>
              <w:top w:val="single" w:sz="4" w:space="0" w:color="auto"/>
              <w:left w:val="single" w:sz="4" w:space="0" w:color="auto"/>
              <w:bottom w:val="single" w:sz="4" w:space="0" w:color="auto"/>
              <w:right w:val="single" w:sz="4" w:space="0" w:color="000000" w:themeColor="text1"/>
            </w:tcBorders>
            <w:noWrap/>
          </w:tcPr>
          <w:p w14:paraId="33127812" w14:textId="77777777" w:rsidR="005C52B0" w:rsidRPr="00D109D7" w:rsidRDefault="005C52B0" w:rsidP="003D5412">
            <w:pPr>
              <w:spacing w:after="0" w:line="240" w:lineRule="auto"/>
              <w:ind w:left="144"/>
              <w:jc w:val="center"/>
              <w:rPr>
                <w:rFonts w:ascii="Aptos" w:eastAsia="Times New Roman" w:hAnsi="Aptos" w:cs="Calibri"/>
                <w:color w:val="000000"/>
                <w:sz w:val="16"/>
                <w:szCs w:val="16"/>
              </w:rPr>
            </w:pPr>
            <w:r w:rsidRPr="00D109D7">
              <w:rPr>
                <w:rFonts w:ascii="Aptos" w:eastAsia="Times New Roman" w:hAnsi="Aptos" w:cs="Calibri"/>
                <w:color w:val="000000"/>
                <w:sz w:val="16"/>
                <w:szCs w:val="16"/>
              </w:rPr>
              <w:t>248.0 (202.5,293.5)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51BFC" w14:textId="77777777"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All Invasive</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F7D66" w14:textId="6810A57D" w:rsidR="005C52B0" w:rsidRPr="00236C73" w:rsidRDefault="005C52B0" w:rsidP="1D2D3CA4">
            <w:pPr>
              <w:spacing w:after="0" w:line="240" w:lineRule="auto"/>
              <w:jc w:val="center"/>
              <w:rPr>
                <w:rFonts w:ascii="Aptos" w:eastAsia="Times New Roman" w:hAnsi="Aptos" w:cs="Calibri"/>
                <w:color w:val="000000"/>
                <w:sz w:val="16"/>
                <w:szCs w:val="16"/>
              </w:rPr>
            </w:pPr>
            <w:r w:rsidRPr="1D2D3CA4">
              <w:rPr>
                <w:rFonts w:ascii="Aptos" w:hAnsi="Aptos"/>
                <w:sz w:val="16"/>
                <w:szCs w:val="16"/>
              </w:rPr>
              <w:t>447.8 (444.8-450.8)</w:t>
            </w:r>
          </w:p>
        </w:tc>
      </w:tr>
      <w:tr w:rsidR="003B00E5" w:rsidRPr="00C07F4E" w14:paraId="1A0E03A4" w14:textId="77777777" w:rsidTr="6E2E25C9">
        <w:trPr>
          <w:trHeight w:val="144"/>
        </w:trPr>
        <w:tc>
          <w:tcPr>
            <w:tcW w:w="1332" w:type="dxa"/>
            <w:tcBorders>
              <w:top w:val="single" w:sz="4" w:space="0" w:color="auto"/>
              <w:left w:val="single" w:sz="4" w:space="0" w:color="auto"/>
              <w:bottom w:val="single" w:sz="4" w:space="0" w:color="auto"/>
              <w:right w:val="single" w:sz="4" w:space="0" w:color="auto"/>
            </w:tcBorders>
            <w:noWrap/>
          </w:tcPr>
          <w:p w14:paraId="4FFBDB06"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Breast</w:t>
            </w:r>
          </w:p>
        </w:tc>
        <w:tc>
          <w:tcPr>
            <w:tcW w:w="1530" w:type="dxa"/>
            <w:tcBorders>
              <w:top w:val="single" w:sz="4" w:space="0" w:color="auto"/>
              <w:left w:val="single" w:sz="4" w:space="0" w:color="auto"/>
              <w:bottom w:val="single" w:sz="4" w:space="0" w:color="auto"/>
              <w:right w:val="single" w:sz="4" w:space="0" w:color="auto"/>
            </w:tcBorders>
            <w:noWrap/>
          </w:tcPr>
          <w:p w14:paraId="0C0E6580" w14:textId="79FFA32E" w:rsidR="005C52B0" w:rsidRPr="00A77AE9" w:rsidRDefault="005C52B0" w:rsidP="1D2D3CA4">
            <w:pPr>
              <w:spacing w:after="0" w:line="240" w:lineRule="auto"/>
              <w:jc w:val="center"/>
              <w:rPr>
                <w:rFonts w:ascii="Aptos" w:eastAsia="Times New Roman" w:hAnsi="Aptos" w:cs="Calibri"/>
                <w:color w:val="000000"/>
                <w:sz w:val="16"/>
                <w:szCs w:val="16"/>
              </w:rPr>
            </w:pPr>
            <w:r w:rsidRPr="1D2D3CA4">
              <w:rPr>
                <w:rFonts w:ascii="Aptos" w:hAnsi="Aptos"/>
                <w:sz w:val="16"/>
                <w:szCs w:val="16"/>
              </w:rPr>
              <w:t>99.0</w:t>
            </w:r>
            <w:r w:rsidR="11DBDD07" w:rsidRPr="1D2D3CA4">
              <w:rPr>
                <w:rFonts w:ascii="Aptos" w:hAnsi="Aptos"/>
                <w:sz w:val="16"/>
                <w:szCs w:val="16"/>
              </w:rPr>
              <w:t xml:space="preserve"> </w:t>
            </w:r>
            <w:r w:rsidRPr="1D2D3CA4">
              <w:rPr>
                <w:rFonts w:ascii="Aptos" w:hAnsi="Aptos"/>
                <w:sz w:val="16"/>
                <w:szCs w:val="16"/>
              </w:rPr>
              <w:t>(93.5-104.5)</w:t>
            </w:r>
          </w:p>
        </w:tc>
        <w:tc>
          <w:tcPr>
            <w:tcW w:w="1260" w:type="dxa"/>
            <w:tcBorders>
              <w:top w:val="single" w:sz="4" w:space="0" w:color="auto"/>
              <w:left w:val="single" w:sz="4" w:space="0" w:color="auto"/>
              <w:bottom w:val="single" w:sz="4" w:space="0" w:color="auto"/>
              <w:right w:val="single" w:sz="4" w:space="0" w:color="auto"/>
            </w:tcBorders>
            <w:noWrap/>
          </w:tcPr>
          <w:p w14:paraId="1F589DB1"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Breast</w:t>
            </w:r>
          </w:p>
        </w:tc>
        <w:tc>
          <w:tcPr>
            <w:tcW w:w="1590" w:type="dxa"/>
            <w:tcBorders>
              <w:top w:val="single" w:sz="4" w:space="0" w:color="auto"/>
              <w:left w:val="single" w:sz="4" w:space="0" w:color="auto"/>
              <w:bottom w:val="single" w:sz="4" w:space="0" w:color="auto"/>
              <w:right w:val="single" w:sz="4" w:space="0" w:color="auto"/>
            </w:tcBorders>
            <w:noWrap/>
          </w:tcPr>
          <w:p w14:paraId="25A66000" w14:textId="3662B207" w:rsidR="005C52B0" w:rsidRPr="00A77AE9" w:rsidRDefault="005C52B0" w:rsidP="1D2D3CA4">
            <w:pPr>
              <w:spacing w:after="0" w:line="240" w:lineRule="auto"/>
              <w:jc w:val="center"/>
              <w:rPr>
                <w:rFonts w:ascii="Aptos" w:eastAsia="Times New Roman" w:hAnsi="Aptos" w:cs="Calibri"/>
                <w:color w:val="000000"/>
                <w:sz w:val="16"/>
                <w:szCs w:val="16"/>
              </w:rPr>
            </w:pPr>
            <w:r w:rsidRPr="1D2D3CA4">
              <w:rPr>
                <w:rFonts w:ascii="Aptos" w:hAnsi="Aptos"/>
                <w:sz w:val="16"/>
                <w:szCs w:val="16"/>
              </w:rPr>
              <w:t>123.6 (117.7-129.4)</w:t>
            </w:r>
          </w:p>
        </w:tc>
        <w:tc>
          <w:tcPr>
            <w:tcW w:w="1185" w:type="dxa"/>
            <w:tcBorders>
              <w:top w:val="single" w:sz="4" w:space="0" w:color="auto"/>
              <w:left w:val="single" w:sz="4" w:space="0" w:color="auto"/>
              <w:bottom w:val="single" w:sz="4" w:space="0" w:color="auto"/>
              <w:right w:val="single" w:sz="4" w:space="0" w:color="auto"/>
            </w:tcBorders>
            <w:noWrap/>
          </w:tcPr>
          <w:p w14:paraId="7ABDAB86" w14:textId="330E28FF" w:rsidR="005C52B0" w:rsidRPr="00771BFD" w:rsidRDefault="005C52B0" w:rsidP="003D5412">
            <w:pPr>
              <w:spacing w:after="0" w:line="240" w:lineRule="auto"/>
              <w:ind w:left="144"/>
              <w:rPr>
                <w:rFonts w:ascii="Aptos" w:eastAsia="Times New Roman" w:hAnsi="Aptos" w:cs="Calibri"/>
                <w:color w:val="000000"/>
                <w:sz w:val="16"/>
                <w:szCs w:val="16"/>
              </w:rPr>
            </w:pPr>
            <w:r w:rsidRPr="00771BFD" w:rsidDel="00ED270E">
              <w:rPr>
                <w:rFonts w:ascii="Aptos" w:hAnsi="Aptos"/>
                <w:sz w:val="16"/>
                <w:szCs w:val="16"/>
              </w:rPr>
              <w:t>Breas</w:t>
            </w:r>
            <w:r w:rsidRPr="00771BFD">
              <w:rPr>
                <w:rFonts w:ascii="Aptos" w:hAnsi="Aptos"/>
                <w:sz w:val="16"/>
                <w:szCs w:val="16"/>
              </w:rPr>
              <w:t>t</w:t>
            </w:r>
          </w:p>
        </w:tc>
        <w:tc>
          <w:tcPr>
            <w:tcW w:w="1545" w:type="dxa"/>
            <w:tcBorders>
              <w:top w:val="single" w:sz="4" w:space="0" w:color="auto"/>
              <w:left w:val="single" w:sz="4" w:space="0" w:color="auto"/>
              <w:bottom w:val="single" w:sz="4" w:space="0" w:color="auto"/>
              <w:right w:val="single" w:sz="4" w:space="0" w:color="auto"/>
            </w:tcBorders>
            <w:noWrap/>
          </w:tcPr>
          <w:p w14:paraId="596A377A" w14:textId="7416A2D3" w:rsidR="005C52B0" w:rsidRPr="00771BFD" w:rsidRDefault="005C52B0" w:rsidP="1D2D3CA4">
            <w:pPr>
              <w:spacing w:after="0" w:line="240" w:lineRule="auto"/>
              <w:jc w:val="center"/>
              <w:rPr>
                <w:rFonts w:ascii="Aptos" w:eastAsia="Times New Roman" w:hAnsi="Aptos" w:cs="Calibri"/>
                <w:color w:val="000000"/>
                <w:sz w:val="16"/>
                <w:szCs w:val="16"/>
              </w:rPr>
            </w:pPr>
            <w:r w:rsidRPr="1D2D3CA4">
              <w:rPr>
                <w:rFonts w:ascii="Aptos" w:hAnsi="Aptos"/>
                <w:sz w:val="16"/>
                <w:szCs w:val="16"/>
              </w:rPr>
              <w:t>98.8 (94.0-103.5)</w:t>
            </w:r>
          </w:p>
        </w:tc>
        <w:tc>
          <w:tcPr>
            <w:tcW w:w="1260" w:type="dxa"/>
            <w:tcBorders>
              <w:top w:val="single" w:sz="4" w:space="0" w:color="auto"/>
              <w:left w:val="single" w:sz="4" w:space="0" w:color="auto"/>
              <w:bottom w:val="single" w:sz="4" w:space="0" w:color="auto"/>
              <w:right w:val="single" w:sz="4" w:space="0" w:color="auto"/>
            </w:tcBorders>
            <w:noWrap/>
          </w:tcPr>
          <w:p w14:paraId="5ADF30A4" w14:textId="77777777" w:rsidR="005C52B0" w:rsidRPr="00C07F4E" w:rsidRDefault="005C52B0" w:rsidP="003D541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Breast</w:t>
            </w:r>
          </w:p>
        </w:tc>
        <w:tc>
          <w:tcPr>
            <w:tcW w:w="1530" w:type="dxa"/>
            <w:tcBorders>
              <w:top w:val="single" w:sz="4" w:space="0" w:color="auto"/>
              <w:left w:val="single" w:sz="4" w:space="0" w:color="auto"/>
              <w:bottom w:val="single" w:sz="4" w:space="0" w:color="auto"/>
              <w:right w:val="single" w:sz="4" w:space="0" w:color="000000" w:themeColor="text1"/>
            </w:tcBorders>
            <w:noWrap/>
          </w:tcPr>
          <w:p w14:paraId="3F59DDF1" w14:textId="0B9DC166" w:rsidR="005C52B0" w:rsidRPr="00C07F4E" w:rsidRDefault="005C52B0" w:rsidP="003D5412">
            <w:pPr>
              <w:spacing w:after="0" w:line="240" w:lineRule="auto"/>
              <w:ind w:left="144"/>
              <w:jc w:val="center"/>
              <w:rPr>
                <w:rFonts w:ascii="Aptos" w:eastAsia="Times New Roman" w:hAnsi="Aptos" w:cs="Calibri"/>
                <w:color w:val="000000"/>
                <w:sz w:val="16"/>
                <w:szCs w:val="16"/>
              </w:rPr>
            </w:pPr>
            <w:r w:rsidRPr="1D2D3CA4">
              <w:rPr>
                <w:rFonts w:ascii="Aptos" w:eastAsia="Times New Roman" w:hAnsi="Aptos" w:cs="Calibri"/>
                <w:color w:val="000000" w:themeColor="text1"/>
                <w:sz w:val="16"/>
                <w:szCs w:val="16"/>
              </w:rPr>
              <w:t>52.2 (32.2-72.3)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442A2" w14:textId="77777777"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Breast</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D4A1F" w14:textId="432D464D" w:rsidR="005C52B0" w:rsidRPr="00236C73" w:rsidRDefault="005C52B0" w:rsidP="1D2D3CA4">
            <w:pPr>
              <w:spacing w:after="0" w:line="240" w:lineRule="auto"/>
              <w:jc w:val="center"/>
              <w:rPr>
                <w:rFonts w:ascii="Aptos" w:eastAsia="Times New Roman" w:hAnsi="Aptos" w:cs="Calibri"/>
                <w:color w:val="000000"/>
                <w:sz w:val="16"/>
                <w:szCs w:val="16"/>
              </w:rPr>
            </w:pPr>
            <w:r w:rsidRPr="1D2D3CA4">
              <w:rPr>
                <w:rFonts w:ascii="Aptos" w:hAnsi="Aptos"/>
                <w:sz w:val="16"/>
                <w:szCs w:val="16"/>
              </w:rPr>
              <w:t>145.3 (143.5-147)</w:t>
            </w:r>
          </w:p>
        </w:tc>
      </w:tr>
      <w:tr w:rsidR="003B00E5" w:rsidRPr="00C07F4E" w14:paraId="0C21CD99" w14:textId="77777777" w:rsidTr="6E2E25C9">
        <w:trPr>
          <w:trHeight w:val="288"/>
        </w:trPr>
        <w:tc>
          <w:tcPr>
            <w:tcW w:w="1332" w:type="dxa"/>
            <w:tcBorders>
              <w:top w:val="single" w:sz="4" w:space="0" w:color="auto"/>
              <w:left w:val="single" w:sz="4" w:space="0" w:color="auto"/>
              <w:bottom w:val="single" w:sz="4" w:space="0" w:color="auto"/>
              <w:right w:val="single" w:sz="4" w:space="0" w:color="auto"/>
            </w:tcBorders>
            <w:noWrap/>
          </w:tcPr>
          <w:p w14:paraId="26AE5969" w14:textId="57DE4C8C" w:rsidR="005C52B0" w:rsidRPr="00A77AE9" w:rsidRDefault="00FA691C" w:rsidP="003D5412">
            <w:pPr>
              <w:spacing w:after="0" w:line="240" w:lineRule="auto"/>
              <w:ind w:left="144"/>
              <w:rPr>
                <w:rFonts w:ascii="Aptos" w:eastAsia="Times New Roman" w:hAnsi="Aptos" w:cs="Calibri"/>
                <w:color w:val="000000"/>
                <w:sz w:val="16"/>
                <w:szCs w:val="16"/>
              </w:rPr>
            </w:pPr>
            <w:proofErr w:type="spellStart"/>
            <w:r w:rsidRPr="00A77AE9">
              <w:rPr>
                <w:rFonts w:ascii="Aptos" w:hAnsi="Aptos"/>
                <w:sz w:val="16"/>
                <w:szCs w:val="16"/>
              </w:rPr>
              <w:t>reast</w:t>
            </w:r>
            <w:proofErr w:type="spellEnd"/>
            <w:r w:rsidR="005C52B0" w:rsidRPr="00A77AE9">
              <w:rPr>
                <w:rFonts w:ascii="Aptos" w:hAnsi="Aptos"/>
                <w:sz w:val="16"/>
                <w:szCs w:val="16"/>
              </w:rPr>
              <w:t>-</w:t>
            </w:r>
            <w:r w:rsidR="00D13FA7">
              <w:rPr>
                <w:rFonts w:ascii="Aptos" w:hAnsi="Aptos"/>
                <w:sz w:val="16"/>
                <w:szCs w:val="16"/>
              </w:rPr>
              <w:t>IS</w:t>
            </w:r>
            <w:r w:rsidR="00512711">
              <w:rPr>
                <w:rFonts w:ascii="Aptos" w:hAnsi="Aptos"/>
                <w:sz w:val="16"/>
                <w:szCs w:val="16"/>
              </w:rPr>
              <w:t>*</w:t>
            </w:r>
            <w:r w:rsidR="006D7C4A">
              <w:rPr>
                <w:rFonts w:ascii="Aptos" w:hAnsi="Aptos"/>
                <w:sz w:val="16"/>
                <w:szCs w:val="16"/>
              </w:rPr>
              <w:t>*</w:t>
            </w:r>
          </w:p>
        </w:tc>
        <w:tc>
          <w:tcPr>
            <w:tcW w:w="1530" w:type="dxa"/>
            <w:tcBorders>
              <w:top w:val="single" w:sz="4" w:space="0" w:color="auto"/>
              <w:left w:val="single" w:sz="4" w:space="0" w:color="auto"/>
              <w:bottom w:val="single" w:sz="4" w:space="0" w:color="auto"/>
              <w:right w:val="single" w:sz="4" w:space="0" w:color="auto"/>
            </w:tcBorders>
            <w:noWrap/>
          </w:tcPr>
          <w:p w14:paraId="09A8D8C8" w14:textId="057B699E" w:rsidR="005C52B0" w:rsidRPr="00A77AE9" w:rsidRDefault="005C52B0" w:rsidP="003D5412">
            <w:pPr>
              <w:spacing w:after="0" w:line="240" w:lineRule="auto"/>
              <w:ind w:left="144"/>
              <w:jc w:val="center"/>
              <w:rPr>
                <w:rFonts w:ascii="Aptos" w:eastAsia="Times New Roman" w:hAnsi="Aptos" w:cs="Calibri"/>
                <w:color w:val="000000"/>
                <w:sz w:val="16"/>
                <w:szCs w:val="16"/>
              </w:rPr>
            </w:pPr>
            <w:r w:rsidRPr="00A77AE9">
              <w:rPr>
                <w:rFonts w:ascii="Aptos" w:hAnsi="Aptos"/>
                <w:sz w:val="16"/>
                <w:szCs w:val="16"/>
              </w:rPr>
              <w:t>32.3</w:t>
            </w:r>
            <w:r>
              <w:rPr>
                <w:rFonts w:ascii="Aptos" w:hAnsi="Aptos"/>
                <w:sz w:val="16"/>
                <w:szCs w:val="16"/>
              </w:rPr>
              <w:t xml:space="preserve"> </w:t>
            </w:r>
            <w:r w:rsidRPr="00A77AE9">
              <w:rPr>
                <w:rFonts w:ascii="Aptos" w:hAnsi="Aptos"/>
                <w:sz w:val="16"/>
                <w:szCs w:val="16"/>
              </w:rPr>
              <w:t>(29.2-35.4)</w:t>
            </w:r>
          </w:p>
        </w:tc>
        <w:tc>
          <w:tcPr>
            <w:tcW w:w="1260" w:type="dxa"/>
            <w:tcBorders>
              <w:top w:val="single" w:sz="4" w:space="0" w:color="auto"/>
              <w:left w:val="single" w:sz="4" w:space="0" w:color="auto"/>
              <w:bottom w:val="single" w:sz="4" w:space="0" w:color="auto"/>
              <w:right w:val="single" w:sz="4" w:space="0" w:color="auto"/>
            </w:tcBorders>
            <w:noWrap/>
          </w:tcPr>
          <w:p w14:paraId="2D9116A5"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Lung</w:t>
            </w:r>
          </w:p>
        </w:tc>
        <w:tc>
          <w:tcPr>
            <w:tcW w:w="1590" w:type="dxa"/>
            <w:tcBorders>
              <w:top w:val="single" w:sz="4" w:space="0" w:color="auto"/>
              <w:left w:val="single" w:sz="4" w:space="0" w:color="auto"/>
              <w:bottom w:val="single" w:sz="4" w:space="0" w:color="auto"/>
              <w:right w:val="single" w:sz="4" w:space="0" w:color="auto"/>
            </w:tcBorders>
            <w:noWrap/>
          </w:tcPr>
          <w:p w14:paraId="321E954E" w14:textId="156426A8" w:rsidR="005C52B0" w:rsidRPr="00A77AE9" w:rsidRDefault="005C52B0" w:rsidP="1D2D3CA4">
            <w:pPr>
              <w:spacing w:after="0" w:line="240" w:lineRule="auto"/>
              <w:jc w:val="center"/>
              <w:rPr>
                <w:rFonts w:ascii="Aptos" w:eastAsia="Times New Roman" w:hAnsi="Aptos" w:cs="Calibri"/>
                <w:color w:val="000000"/>
                <w:sz w:val="16"/>
                <w:szCs w:val="16"/>
              </w:rPr>
            </w:pPr>
            <w:r w:rsidRPr="1D2D3CA4">
              <w:rPr>
                <w:rFonts w:ascii="Aptos" w:hAnsi="Aptos"/>
                <w:sz w:val="16"/>
                <w:szCs w:val="16"/>
              </w:rPr>
              <w:t>37.6</w:t>
            </w:r>
            <w:r w:rsidR="1F8A3915" w:rsidRPr="1D2D3CA4">
              <w:rPr>
                <w:rFonts w:ascii="Aptos" w:hAnsi="Aptos"/>
                <w:sz w:val="16"/>
                <w:szCs w:val="16"/>
              </w:rPr>
              <w:t xml:space="preserve"> </w:t>
            </w:r>
            <w:r w:rsidRPr="1D2D3CA4">
              <w:rPr>
                <w:rFonts w:ascii="Aptos" w:hAnsi="Aptos"/>
                <w:sz w:val="16"/>
                <w:szCs w:val="16"/>
              </w:rPr>
              <w:t>(34.4-40.9)</w:t>
            </w:r>
          </w:p>
        </w:tc>
        <w:tc>
          <w:tcPr>
            <w:tcW w:w="1185" w:type="dxa"/>
            <w:tcBorders>
              <w:top w:val="single" w:sz="4" w:space="0" w:color="auto"/>
              <w:left w:val="single" w:sz="4" w:space="0" w:color="auto"/>
              <w:bottom w:val="single" w:sz="4" w:space="0" w:color="auto"/>
              <w:right w:val="single" w:sz="4" w:space="0" w:color="auto"/>
            </w:tcBorders>
            <w:noWrap/>
          </w:tcPr>
          <w:p w14:paraId="5A529140" w14:textId="77777777" w:rsidR="005C52B0" w:rsidRPr="00771BFD" w:rsidRDefault="005C52B0" w:rsidP="003D5412">
            <w:pPr>
              <w:spacing w:after="0" w:line="240" w:lineRule="auto"/>
              <w:ind w:left="144"/>
              <w:rPr>
                <w:rFonts w:ascii="Aptos" w:eastAsia="Times New Roman" w:hAnsi="Aptos" w:cs="Calibri"/>
                <w:color w:val="000000"/>
                <w:sz w:val="16"/>
                <w:szCs w:val="16"/>
              </w:rPr>
            </w:pPr>
            <w:r w:rsidRPr="00771BFD">
              <w:rPr>
                <w:rFonts w:ascii="Aptos" w:hAnsi="Aptos"/>
                <w:sz w:val="16"/>
                <w:szCs w:val="16"/>
              </w:rPr>
              <w:t>Lung</w:t>
            </w:r>
          </w:p>
        </w:tc>
        <w:tc>
          <w:tcPr>
            <w:tcW w:w="1545" w:type="dxa"/>
            <w:tcBorders>
              <w:top w:val="single" w:sz="4" w:space="0" w:color="auto"/>
              <w:left w:val="single" w:sz="4" w:space="0" w:color="auto"/>
              <w:bottom w:val="single" w:sz="4" w:space="0" w:color="auto"/>
              <w:right w:val="single" w:sz="4" w:space="0" w:color="auto"/>
            </w:tcBorders>
            <w:noWrap/>
          </w:tcPr>
          <w:p w14:paraId="2C9B1BC5" w14:textId="5471C2D1" w:rsidR="005C52B0" w:rsidRPr="00771BFD" w:rsidRDefault="005C52B0" w:rsidP="003D5412">
            <w:pPr>
              <w:spacing w:after="0" w:line="240" w:lineRule="auto"/>
              <w:ind w:left="144"/>
              <w:jc w:val="center"/>
              <w:rPr>
                <w:rFonts w:ascii="Aptos" w:eastAsia="Times New Roman" w:hAnsi="Aptos" w:cs="Calibri"/>
                <w:color w:val="000000"/>
                <w:sz w:val="16"/>
                <w:szCs w:val="16"/>
              </w:rPr>
            </w:pPr>
            <w:r w:rsidRPr="00771BFD">
              <w:rPr>
                <w:rFonts w:ascii="Aptos" w:hAnsi="Aptos"/>
                <w:sz w:val="16"/>
                <w:szCs w:val="16"/>
              </w:rPr>
              <w:t>29.5 (26.7-32.3)</w:t>
            </w:r>
          </w:p>
        </w:tc>
        <w:tc>
          <w:tcPr>
            <w:tcW w:w="1260" w:type="dxa"/>
            <w:tcBorders>
              <w:top w:val="single" w:sz="4" w:space="0" w:color="auto"/>
              <w:left w:val="single" w:sz="4" w:space="0" w:color="auto"/>
              <w:bottom w:val="single" w:sz="4" w:space="0" w:color="auto"/>
              <w:right w:val="single" w:sz="4" w:space="0" w:color="auto"/>
            </w:tcBorders>
            <w:noWrap/>
          </w:tcPr>
          <w:p w14:paraId="55850E09" w14:textId="77777777" w:rsidR="005C52B0" w:rsidRPr="00C07F4E" w:rsidRDefault="005C52B0" w:rsidP="003D541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Lung</w:t>
            </w:r>
          </w:p>
        </w:tc>
        <w:tc>
          <w:tcPr>
            <w:tcW w:w="1530" w:type="dxa"/>
            <w:tcBorders>
              <w:top w:val="single" w:sz="4" w:space="0" w:color="auto"/>
              <w:left w:val="single" w:sz="4" w:space="0" w:color="auto"/>
              <w:bottom w:val="single" w:sz="4" w:space="0" w:color="auto"/>
              <w:right w:val="single" w:sz="4" w:space="0" w:color="000000" w:themeColor="text1"/>
            </w:tcBorders>
            <w:noWrap/>
          </w:tcPr>
          <w:p w14:paraId="6C785552" w14:textId="1C824020" w:rsidR="005C52B0" w:rsidRPr="00C07F4E" w:rsidRDefault="005C52B0" w:rsidP="003D5412">
            <w:pPr>
              <w:spacing w:after="0" w:line="240" w:lineRule="auto"/>
              <w:ind w:left="144"/>
              <w:jc w:val="center"/>
              <w:rPr>
                <w:rFonts w:ascii="Aptos" w:eastAsia="Times New Roman" w:hAnsi="Aptos" w:cs="Calibri"/>
                <w:color w:val="000000"/>
                <w:sz w:val="16"/>
                <w:szCs w:val="16"/>
              </w:rPr>
            </w:pPr>
            <w:r>
              <w:rPr>
                <w:rFonts w:ascii="Aptos" w:eastAsia="Times New Roman" w:hAnsi="Aptos" w:cs="Calibri"/>
                <w:color w:val="000000"/>
                <w:sz w:val="16"/>
                <w:szCs w:val="16"/>
              </w:rPr>
              <w:t>39.3 (22.1-56.6)</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E13C3" w14:textId="4BE2BA88" w:rsidR="005C52B0" w:rsidRPr="00236C73" w:rsidRDefault="009543E9" w:rsidP="003D5412">
            <w:pPr>
              <w:spacing w:after="0" w:line="240" w:lineRule="auto"/>
              <w:ind w:left="144"/>
              <w:jc w:val="center"/>
              <w:rPr>
                <w:rFonts w:ascii="Aptos" w:eastAsia="Times New Roman" w:hAnsi="Aptos" w:cs="Calibri"/>
                <w:color w:val="000000"/>
                <w:sz w:val="16"/>
                <w:szCs w:val="16"/>
              </w:rPr>
            </w:pPr>
            <w:r>
              <w:rPr>
                <w:rFonts w:ascii="Aptos" w:hAnsi="Aptos"/>
                <w:sz w:val="16"/>
                <w:szCs w:val="16"/>
              </w:rPr>
              <w:t>Lung</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90C1D" w14:textId="60FEB10B" w:rsidR="005C52B0" w:rsidRPr="00236C73" w:rsidRDefault="005C52B0" w:rsidP="1D2D3CA4">
            <w:pPr>
              <w:spacing w:after="0" w:line="240" w:lineRule="auto"/>
              <w:jc w:val="center"/>
              <w:rPr>
                <w:rFonts w:ascii="Aptos" w:eastAsia="Times New Roman" w:hAnsi="Aptos" w:cs="Calibri"/>
                <w:color w:val="000000"/>
                <w:sz w:val="16"/>
                <w:szCs w:val="16"/>
              </w:rPr>
            </w:pPr>
            <w:r w:rsidRPr="1D2D3CA4">
              <w:rPr>
                <w:rFonts w:ascii="Aptos" w:hAnsi="Aptos"/>
                <w:sz w:val="16"/>
                <w:szCs w:val="16"/>
              </w:rPr>
              <w:t>61.3</w:t>
            </w:r>
            <w:r w:rsidR="488115CC" w:rsidRPr="1D2D3CA4">
              <w:rPr>
                <w:rFonts w:ascii="Aptos" w:hAnsi="Aptos"/>
                <w:sz w:val="16"/>
                <w:szCs w:val="16"/>
              </w:rPr>
              <w:t xml:space="preserve"> </w:t>
            </w:r>
            <w:r w:rsidRPr="1D2D3CA4">
              <w:rPr>
                <w:rFonts w:ascii="Aptos" w:hAnsi="Aptos"/>
                <w:sz w:val="16"/>
                <w:szCs w:val="16"/>
              </w:rPr>
              <w:t>(60.2-62.3)</w:t>
            </w:r>
          </w:p>
        </w:tc>
      </w:tr>
      <w:tr w:rsidR="003B00E5" w:rsidRPr="00C07F4E" w14:paraId="00645308" w14:textId="77777777" w:rsidTr="6E2E25C9">
        <w:trPr>
          <w:trHeight w:val="288"/>
        </w:trPr>
        <w:tc>
          <w:tcPr>
            <w:tcW w:w="1332" w:type="dxa"/>
            <w:tcBorders>
              <w:top w:val="single" w:sz="4" w:space="0" w:color="auto"/>
              <w:left w:val="single" w:sz="4" w:space="0" w:color="auto"/>
              <w:bottom w:val="single" w:sz="4" w:space="0" w:color="auto"/>
              <w:right w:val="single" w:sz="4" w:space="0" w:color="auto"/>
            </w:tcBorders>
            <w:noWrap/>
          </w:tcPr>
          <w:p w14:paraId="07D91DE2" w14:textId="062B84B5" w:rsidR="005C52B0" w:rsidRPr="00A77AE9" w:rsidRDefault="00FA691C" w:rsidP="003D5412">
            <w:pPr>
              <w:spacing w:after="0" w:line="240" w:lineRule="auto"/>
              <w:ind w:left="144"/>
              <w:rPr>
                <w:rFonts w:ascii="Aptos" w:eastAsia="Times New Roman" w:hAnsi="Aptos" w:cs="Calibri"/>
                <w:color w:val="000000"/>
                <w:sz w:val="16"/>
                <w:szCs w:val="16"/>
              </w:rPr>
            </w:pPr>
            <w:proofErr w:type="spellStart"/>
            <w:r w:rsidRPr="00A77AE9">
              <w:rPr>
                <w:rFonts w:ascii="Aptos" w:hAnsi="Aptos"/>
                <w:sz w:val="16"/>
                <w:szCs w:val="16"/>
              </w:rPr>
              <w:t>ung</w:t>
            </w:r>
            <w:proofErr w:type="spellEnd"/>
          </w:p>
        </w:tc>
        <w:tc>
          <w:tcPr>
            <w:tcW w:w="1530" w:type="dxa"/>
            <w:tcBorders>
              <w:top w:val="single" w:sz="4" w:space="0" w:color="auto"/>
              <w:left w:val="single" w:sz="4" w:space="0" w:color="auto"/>
              <w:bottom w:val="single" w:sz="4" w:space="0" w:color="auto"/>
              <w:right w:val="single" w:sz="4" w:space="0" w:color="auto"/>
            </w:tcBorders>
            <w:noWrap/>
          </w:tcPr>
          <w:p w14:paraId="2F5C1C87" w14:textId="1B42776B" w:rsidR="005C52B0" w:rsidRPr="00A77AE9" w:rsidRDefault="005C52B0" w:rsidP="003D5412">
            <w:pPr>
              <w:spacing w:after="0" w:line="240" w:lineRule="auto"/>
              <w:ind w:left="144"/>
              <w:jc w:val="center"/>
              <w:rPr>
                <w:rFonts w:ascii="Aptos" w:eastAsia="Times New Roman" w:hAnsi="Aptos" w:cs="Calibri"/>
                <w:color w:val="000000"/>
                <w:sz w:val="16"/>
                <w:szCs w:val="16"/>
              </w:rPr>
            </w:pPr>
            <w:r w:rsidRPr="00A77AE9">
              <w:rPr>
                <w:rFonts w:ascii="Aptos" w:hAnsi="Aptos"/>
                <w:sz w:val="16"/>
                <w:szCs w:val="16"/>
              </w:rPr>
              <w:t>30.2 (26.9-33.4)</w:t>
            </w:r>
          </w:p>
        </w:tc>
        <w:tc>
          <w:tcPr>
            <w:tcW w:w="1260" w:type="dxa"/>
            <w:tcBorders>
              <w:top w:val="single" w:sz="4" w:space="0" w:color="auto"/>
              <w:left w:val="single" w:sz="4" w:space="0" w:color="auto"/>
              <w:bottom w:val="single" w:sz="4" w:space="0" w:color="auto"/>
              <w:right w:val="single" w:sz="4" w:space="0" w:color="auto"/>
            </w:tcBorders>
            <w:noWrap/>
          </w:tcPr>
          <w:p w14:paraId="7BBF2E12" w14:textId="5FEC06C8"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Breast-</w:t>
            </w:r>
            <w:r w:rsidR="00D13FA7">
              <w:rPr>
                <w:rFonts w:ascii="Aptos" w:hAnsi="Aptos"/>
                <w:sz w:val="16"/>
                <w:szCs w:val="16"/>
              </w:rPr>
              <w:t>IS</w:t>
            </w:r>
            <w:r w:rsidR="006D7C4A">
              <w:rPr>
                <w:rFonts w:ascii="Aptos" w:hAnsi="Aptos"/>
                <w:sz w:val="16"/>
                <w:szCs w:val="16"/>
              </w:rPr>
              <w:t>**</w:t>
            </w:r>
          </w:p>
        </w:tc>
        <w:tc>
          <w:tcPr>
            <w:tcW w:w="1590" w:type="dxa"/>
            <w:tcBorders>
              <w:top w:val="single" w:sz="4" w:space="0" w:color="auto"/>
              <w:left w:val="single" w:sz="4" w:space="0" w:color="auto"/>
              <w:bottom w:val="single" w:sz="4" w:space="0" w:color="auto"/>
              <w:right w:val="single" w:sz="4" w:space="0" w:color="auto"/>
            </w:tcBorders>
            <w:noWrap/>
          </w:tcPr>
          <w:p w14:paraId="7057703B" w14:textId="31350F1D" w:rsidR="005C52B0" w:rsidRPr="00A77AE9" w:rsidRDefault="005C52B0" w:rsidP="1D2D3CA4">
            <w:pPr>
              <w:spacing w:after="0" w:line="240" w:lineRule="auto"/>
              <w:jc w:val="center"/>
              <w:rPr>
                <w:rFonts w:ascii="Aptos" w:eastAsia="Times New Roman" w:hAnsi="Aptos" w:cs="Calibri"/>
                <w:color w:val="000000"/>
                <w:sz w:val="16"/>
                <w:szCs w:val="16"/>
              </w:rPr>
            </w:pPr>
            <w:r w:rsidRPr="1D2D3CA4">
              <w:rPr>
                <w:rFonts w:ascii="Aptos" w:hAnsi="Aptos"/>
                <w:sz w:val="16"/>
                <w:szCs w:val="16"/>
              </w:rPr>
              <w:t>35.3</w:t>
            </w:r>
            <w:r w:rsidR="207F1F7C" w:rsidRPr="1D2D3CA4">
              <w:rPr>
                <w:rFonts w:ascii="Aptos" w:hAnsi="Aptos"/>
                <w:sz w:val="16"/>
                <w:szCs w:val="16"/>
              </w:rPr>
              <w:t xml:space="preserve"> </w:t>
            </w:r>
            <w:r w:rsidRPr="1D2D3CA4">
              <w:rPr>
                <w:rFonts w:ascii="Aptos" w:hAnsi="Aptos"/>
                <w:sz w:val="16"/>
                <w:szCs w:val="16"/>
              </w:rPr>
              <w:t>(32.2-38.4)</w:t>
            </w:r>
          </w:p>
        </w:tc>
        <w:tc>
          <w:tcPr>
            <w:tcW w:w="1185" w:type="dxa"/>
            <w:tcBorders>
              <w:top w:val="single" w:sz="4" w:space="0" w:color="auto"/>
              <w:left w:val="single" w:sz="4" w:space="0" w:color="auto"/>
              <w:bottom w:val="single" w:sz="4" w:space="0" w:color="auto"/>
              <w:right w:val="single" w:sz="4" w:space="0" w:color="auto"/>
            </w:tcBorders>
            <w:noWrap/>
          </w:tcPr>
          <w:p w14:paraId="657985D6" w14:textId="77777777" w:rsidR="005C52B0" w:rsidRPr="00771BFD" w:rsidRDefault="005C52B0" w:rsidP="003D5412">
            <w:pPr>
              <w:spacing w:after="0" w:line="240" w:lineRule="auto"/>
              <w:ind w:left="144"/>
              <w:rPr>
                <w:rFonts w:ascii="Aptos" w:eastAsia="Times New Roman" w:hAnsi="Aptos" w:cs="Calibri"/>
                <w:color w:val="000000"/>
                <w:sz w:val="16"/>
                <w:szCs w:val="16"/>
              </w:rPr>
            </w:pPr>
            <w:r w:rsidRPr="00771BFD">
              <w:rPr>
                <w:rFonts w:ascii="Aptos" w:hAnsi="Aptos"/>
                <w:sz w:val="16"/>
                <w:szCs w:val="16"/>
              </w:rPr>
              <w:t>Uterine</w:t>
            </w:r>
          </w:p>
        </w:tc>
        <w:tc>
          <w:tcPr>
            <w:tcW w:w="1545" w:type="dxa"/>
            <w:tcBorders>
              <w:top w:val="single" w:sz="4" w:space="0" w:color="auto"/>
              <w:left w:val="single" w:sz="4" w:space="0" w:color="auto"/>
              <w:bottom w:val="single" w:sz="4" w:space="0" w:color="auto"/>
              <w:right w:val="single" w:sz="4" w:space="0" w:color="auto"/>
            </w:tcBorders>
            <w:noWrap/>
          </w:tcPr>
          <w:p w14:paraId="02104D12" w14:textId="258E3B3E" w:rsidR="005C52B0" w:rsidRPr="00771BFD" w:rsidRDefault="005C52B0" w:rsidP="003D5412">
            <w:pPr>
              <w:spacing w:after="0" w:line="240" w:lineRule="auto"/>
              <w:ind w:left="144"/>
              <w:jc w:val="center"/>
              <w:rPr>
                <w:rFonts w:ascii="Aptos" w:eastAsia="Times New Roman" w:hAnsi="Aptos" w:cs="Calibri"/>
                <w:color w:val="000000"/>
                <w:sz w:val="16"/>
                <w:szCs w:val="16"/>
              </w:rPr>
            </w:pPr>
            <w:r w:rsidRPr="00771BFD">
              <w:rPr>
                <w:rFonts w:ascii="Aptos" w:hAnsi="Aptos"/>
                <w:sz w:val="16"/>
                <w:szCs w:val="16"/>
              </w:rPr>
              <w:t>27.9</w:t>
            </w:r>
            <w:r>
              <w:rPr>
                <w:rFonts w:ascii="Aptos" w:hAnsi="Aptos"/>
                <w:sz w:val="16"/>
                <w:szCs w:val="16"/>
              </w:rPr>
              <w:t xml:space="preserve"> </w:t>
            </w:r>
            <w:r w:rsidRPr="00771BFD">
              <w:rPr>
                <w:rFonts w:ascii="Aptos" w:hAnsi="Aptos"/>
                <w:sz w:val="16"/>
                <w:szCs w:val="16"/>
              </w:rPr>
              <w:t>(25.3-30.4)</w:t>
            </w:r>
          </w:p>
        </w:tc>
        <w:tc>
          <w:tcPr>
            <w:tcW w:w="1260" w:type="dxa"/>
            <w:tcBorders>
              <w:top w:val="single" w:sz="4" w:space="0" w:color="auto"/>
              <w:left w:val="single" w:sz="4" w:space="0" w:color="auto"/>
              <w:bottom w:val="single" w:sz="4" w:space="0" w:color="auto"/>
              <w:right w:val="single" w:sz="4" w:space="0" w:color="auto"/>
            </w:tcBorders>
            <w:noWrap/>
          </w:tcPr>
          <w:p w14:paraId="46695559" w14:textId="5C838F04" w:rsidR="005C52B0" w:rsidRPr="00C07F4E" w:rsidRDefault="005C52B0" w:rsidP="003D541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Breast-</w:t>
            </w:r>
            <w:r w:rsidR="002E6A19">
              <w:rPr>
                <w:rFonts w:ascii="Aptos" w:eastAsia="Times New Roman" w:hAnsi="Aptos" w:cs="Calibri"/>
                <w:color w:val="000000"/>
                <w:sz w:val="16"/>
                <w:szCs w:val="16"/>
              </w:rPr>
              <w:t>IS</w:t>
            </w:r>
            <w:r>
              <w:rPr>
                <w:rFonts w:ascii="Aptos" w:eastAsia="Times New Roman" w:hAnsi="Aptos" w:cs="Calibri"/>
                <w:color w:val="000000"/>
                <w:sz w:val="16"/>
                <w:szCs w:val="16"/>
              </w:rPr>
              <w:t>*</w:t>
            </w:r>
            <w:r w:rsidR="006D7C4A">
              <w:rPr>
                <w:rFonts w:ascii="Aptos" w:eastAsia="Times New Roman" w:hAnsi="Aptos" w:cs="Calibri"/>
                <w:color w:val="000000"/>
                <w:sz w:val="16"/>
                <w:szCs w:val="16"/>
              </w:rPr>
              <w:t>*</w:t>
            </w:r>
          </w:p>
        </w:tc>
        <w:tc>
          <w:tcPr>
            <w:tcW w:w="1530" w:type="dxa"/>
            <w:tcBorders>
              <w:top w:val="single" w:sz="4" w:space="0" w:color="auto"/>
              <w:left w:val="single" w:sz="4" w:space="0" w:color="auto"/>
              <w:bottom w:val="single" w:sz="4" w:space="0" w:color="auto"/>
              <w:right w:val="single" w:sz="4" w:space="0" w:color="000000" w:themeColor="text1"/>
            </w:tcBorders>
            <w:noWrap/>
          </w:tcPr>
          <w:p w14:paraId="51FC1ECF" w14:textId="513D6C91" w:rsidR="005C52B0" w:rsidRPr="00C07F4E" w:rsidRDefault="005C52B0" w:rsidP="003D5412">
            <w:pPr>
              <w:spacing w:after="0" w:line="240" w:lineRule="auto"/>
              <w:ind w:left="144"/>
              <w:jc w:val="center"/>
              <w:rPr>
                <w:rFonts w:ascii="Aptos" w:eastAsia="Times New Roman" w:hAnsi="Aptos" w:cs="Calibri"/>
                <w:color w:val="000000"/>
                <w:sz w:val="16"/>
                <w:szCs w:val="16"/>
              </w:rPr>
            </w:pPr>
            <w:r>
              <w:rPr>
                <w:rFonts w:ascii="Aptos" w:eastAsia="Times New Roman" w:hAnsi="Aptos" w:cs="Calibri"/>
                <w:color w:val="000000"/>
                <w:sz w:val="16"/>
                <w:szCs w:val="16"/>
              </w:rPr>
              <w:t>**</w:t>
            </w:r>
            <w:r w:rsidR="006D7C4A">
              <w:rPr>
                <w:rFonts w:ascii="Aptos" w:eastAsia="Times New Roman" w:hAnsi="Aptos" w:cs="Calibri"/>
                <w:color w:val="000000"/>
                <w:sz w:val="16"/>
                <w:szCs w:val="16"/>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6D61F" w14:textId="3E126FF5"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Breast-</w:t>
            </w:r>
            <w:r w:rsidR="002E6A19">
              <w:rPr>
                <w:rFonts w:ascii="Aptos" w:hAnsi="Aptos"/>
                <w:sz w:val="16"/>
                <w:szCs w:val="16"/>
              </w:rPr>
              <w:t>IS</w:t>
            </w:r>
            <w:r w:rsidRPr="00236C73">
              <w:rPr>
                <w:rFonts w:ascii="Aptos" w:hAnsi="Aptos"/>
                <w:sz w:val="16"/>
                <w:szCs w:val="16"/>
              </w:rPr>
              <w:t>*</w:t>
            </w:r>
            <w:r w:rsidR="006D7C4A">
              <w:rPr>
                <w:rFonts w:ascii="Aptos" w:hAnsi="Aptos"/>
                <w:sz w:val="16"/>
                <w:szCs w:val="16"/>
              </w:rPr>
              <w:t>*</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144D1" w14:textId="69B93D38" w:rsidR="005C52B0" w:rsidRPr="00236C73" w:rsidRDefault="005C52B0" w:rsidP="1D2D3CA4">
            <w:pPr>
              <w:spacing w:after="0" w:line="240" w:lineRule="auto"/>
              <w:jc w:val="center"/>
              <w:rPr>
                <w:rFonts w:ascii="Aptos" w:eastAsia="Times New Roman" w:hAnsi="Aptos" w:cs="Calibri"/>
                <w:color w:val="000000"/>
                <w:sz w:val="16"/>
                <w:szCs w:val="16"/>
              </w:rPr>
            </w:pPr>
            <w:r w:rsidRPr="1D2D3CA4">
              <w:rPr>
                <w:rFonts w:ascii="Aptos" w:eastAsia="Times New Roman" w:hAnsi="Aptos" w:cs="Calibri"/>
                <w:color w:val="000000" w:themeColor="text1"/>
                <w:sz w:val="16"/>
                <w:szCs w:val="16"/>
              </w:rPr>
              <w:t>38.2(37.3-39.1)</w:t>
            </w:r>
          </w:p>
        </w:tc>
      </w:tr>
      <w:tr w:rsidR="003B00E5" w:rsidRPr="00C07F4E" w14:paraId="3E6DFB92" w14:textId="77777777" w:rsidTr="6E2E25C9">
        <w:trPr>
          <w:trHeight w:val="288"/>
        </w:trPr>
        <w:tc>
          <w:tcPr>
            <w:tcW w:w="1332" w:type="dxa"/>
            <w:tcBorders>
              <w:top w:val="single" w:sz="4" w:space="0" w:color="auto"/>
              <w:left w:val="single" w:sz="4" w:space="0" w:color="auto"/>
              <w:bottom w:val="single" w:sz="4" w:space="0" w:color="auto"/>
              <w:right w:val="single" w:sz="4" w:space="0" w:color="auto"/>
            </w:tcBorders>
            <w:noWrap/>
          </w:tcPr>
          <w:p w14:paraId="23D201FF"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Thyroid</w:t>
            </w:r>
          </w:p>
        </w:tc>
        <w:tc>
          <w:tcPr>
            <w:tcW w:w="1530" w:type="dxa"/>
            <w:tcBorders>
              <w:top w:val="single" w:sz="4" w:space="0" w:color="auto"/>
              <w:left w:val="single" w:sz="4" w:space="0" w:color="auto"/>
              <w:bottom w:val="single" w:sz="4" w:space="0" w:color="auto"/>
              <w:right w:val="single" w:sz="4" w:space="0" w:color="auto"/>
            </w:tcBorders>
            <w:noWrap/>
          </w:tcPr>
          <w:p w14:paraId="4AA34DEF" w14:textId="65058A5F" w:rsidR="005C52B0" w:rsidRPr="00A77AE9" w:rsidRDefault="005C52B0" w:rsidP="003D5412">
            <w:pPr>
              <w:spacing w:after="0" w:line="240" w:lineRule="auto"/>
              <w:ind w:left="144"/>
              <w:jc w:val="center"/>
              <w:rPr>
                <w:rFonts w:ascii="Aptos" w:eastAsia="Times New Roman" w:hAnsi="Aptos" w:cs="Calibri"/>
                <w:color w:val="000000"/>
                <w:sz w:val="16"/>
                <w:szCs w:val="16"/>
              </w:rPr>
            </w:pPr>
            <w:r w:rsidRPr="00A77AE9">
              <w:rPr>
                <w:rFonts w:ascii="Aptos" w:hAnsi="Aptos"/>
                <w:sz w:val="16"/>
                <w:szCs w:val="16"/>
              </w:rPr>
              <w:t>24.2 (21.7-26.8)</w:t>
            </w:r>
          </w:p>
        </w:tc>
        <w:tc>
          <w:tcPr>
            <w:tcW w:w="1260" w:type="dxa"/>
            <w:tcBorders>
              <w:top w:val="single" w:sz="4" w:space="0" w:color="auto"/>
              <w:left w:val="single" w:sz="4" w:space="0" w:color="auto"/>
              <w:bottom w:val="single" w:sz="4" w:space="0" w:color="auto"/>
              <w:right w:val="single" w:sz="4" w:space="0" w:color="auto"/>
            </w:tcBorders>
            <w:noWrap/>
          </w:tcPr>
          <w:p w14:paraId="75F197D2"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Uterine</w:t>
            </w:r>
          </w:p>
        </w:tc>
        <w:tc>
          <w:tcPr>
            <w:tcW w:w="1590" w:type="dxa"/>
            <w:tcBorders>
              <w:top w:val="single" w:sz="4" w:space="0" w:color="auto"/>
              <w:left w:val="single" w:sz="4" w:space="0" w:color="auto"/>
              <w:bottom w:val="single" w:sz="4" w:space="0" w:color="auto"/>
              <w:right w:val="single" w:sz="4" w:space="0" w:color="auto"/>
            </w:tcBorders>
            <w:noWrap/>
          </w:tcPr>
          <w:p w14:paraId="505A56DD" w14:textId="2B31AC7A" w:rsidR="005C52B0" w:rsidRPr="00A77AE9" w:rsidRDefault="005C52B0" w:rsidP="1D2D3CA4">
            <w:pPr>
              <w:spacing w:after="0" w:line="240" w:lineRule="auto"/>
              <w:jc w:val="center"/>
              <w:rPr>
                <w:rFonts w:ascii="Aptos" w:eastAsia="Times New Roman" w:hAnsi="Aptos" w:cs="Calibri"/>
                <w:color w:val="000000"/>
                <w:sz w:val="16"/>
                <w:szCs w:val="16"/>
              </w:rPr>
            </w:pPr>
            <w:r w:rsidRPr="1D2D3CA4">
              <w:rPr>
                <w:rFonts w:ascii="Aptos" w:hAnsi="Aptos"/>
                <w:sz w:val="16"/>
                <w:szCs w:val="16"/>
              </w:rPr>
              <w:t>30.3</w:t>
            </w:r>
            <w:r w:rsidR="0841BB65" w:rsidRPr="1D2D3CA4">
              <w:rPr>
                <w:rFonts w:ascii="Aptos" w:hAnsi="Aptos"/>
                <w:sz w:val="16"/>
                <w:szCs w:val="16"/>
              </w:rPr>
              <w:t xml:space="preserve"> </w:t>
            </w:r>
            <w:r w:rsidRPr="1D2D3CA4">
              <w:rPr>
                <w:rFonts w:ascii="Aptos" w:hAnsi="Aptos"/>
                <w:sz w:val="16"/>
                <w:szCs w:val="16"/>
              </w:rPr>
              <w:t>(27.4-33.1)</w:t>
            </w:r>
          </w:p>
        </w:tc>
        <w:tc>
          <w:tcPr>
            <w:tcW w:w="1185" w:type="dxa"/>
            <w:tcBorders>
              <w:top w:val="single" w:sz="4" w:space="0" w:color="auto"/>
              <w:left w:val="single" w:sz="4" w:space="0" w:color="auto"/>
              <w:bottom w:val="single" w:sz="4" w:space="0" w:color="auto"/>
              <w:right w:val="single" w:sz="4" w:space="0" w:color="auto"/>
            </w:tcBorders>
            <w:noWrap/>
          </w:tcPr>
          <w:p w14:paraId="34C334A0" w14:textId="61C5D40F" w:rsidR="005C52B0" w:rsidRPr="00771BFD" w:rsidRDefault="005C52B0" w:rsidP="003D5412">
            <w:pPr>
              <w:spacing w:after="0" w:line="240" w:lineRule="auto"/>
              <w:ind w:left="144"/>
              <w:rPr>
                <w:rFonts w:ascii="Aptos" w:eastAsia="Times New Roman" w:hAnsi="Aptos" w:cs="Calibri"/>
                <w:color w:val="000000"/>
                <w:sz w:val="16"/>
                <w:szCs w:val="16"/>
              </w:rPr>
            </w:pPr>
            <w:r w:rsidRPr="00771BFD">
              <w:rPr>
                <w:rFonts w:ascii="Aptos" w:hAnsi="Aptos"/>
                <w:sz w:val="16"/>
                <w:szCs w:val="16"/>
              </w:rPr>
              <w:t>Breast-</w:t>
            </w:r>
            <w:r w:rsidR="002E6A19">
              <w:rPr>
                <w:rFonts w:ascii="Aptos" w:hAnsi="Aptos"/>
                <w:sz w:val="16"/>
                <w:szCs w:val="16"/>
              </w:rPr>
              <w:t>IS*</w:t>
            </w:r>
            <w:r w:rsidR="006D7C4A">
              <w:rPr>
                <w:rFonts w:ascii="Aptos" w:hAnsi="Aptos"/>
                <w:sz w:val="16"/>
                <w:szCs w:val="16"/>
              </w:rPr>
              <w:t>*</w:t>
            </w:r>
          </w:p>
        </w:tc>
        <w:tc>
          <w:tcPr>
            <w:tcW w:w="1545" w:type="dxa"/>
            <w:tcBorders>
              <w:top w:val="single" w:sz="4" w:space="0" w:color="auto"/>
              <w:left w:val="single" w:sz="4" w:space="0" w:color="auto"/>
              <w:bottom w:val="single" w:sz="4" w:space="0" w:color="auto"/>
              <w:right w:val="single" w:sz="4" w:space="0" w:color="auto"/>
            </w:tcBorders>
            <w:noWrap/>
          </w:tcPr>
          <w:p w14:paraId="3FC6BDE2" w14:textId="09E76CD2" w:rsidR="005C52B0" w:rsidRPr="00771BFD" w:rsidRDefault="005C52B0" w:rsidP="003D5412">
            <w:pPr>
              <w:spacing w:after="0" w:line="240" w:lineRule="auto"/>
              <w:ind w:left="144"/>
              <w:jc w:val="center"/>
              <w:rPr>
                <w:rFonts w:ascii="Aptos" w:eastAsia="Times New Roman" w:hAnsi="Aptos" w:cs="Calibri"/>
                <w:color w:val="000000"/>
                <w:sz w:val="16"/>
                <w:szCs w:val="16"/>
              </w:rPr>
            </w:pPr>
            <w:r w:rsidRPr="00771BFD">
              <w:rPr>
                <w:rFonts w:ascii="Aptos" w:hAnsi="Aptos"/>
                <w:sz w:val="16"/>
                <w:szCs w:val="16"/>
              </w:rPr>
              <w:t>26.5</w:t>
            </w:r>
            <w:r>
              <w:rPr>
                <w:rFonts w:ascii="Aptos" w:hAnsi="Aptos"/>
                <w:sz w:val="16"/>
                <w:szCs w:val="16"/>
              </w:rPr>
              <w:t xml:space="preserve"> </w:t>
            </w:r>
            <w:r w:rsidRPr="00771BFD">
              <w:rPr>
                <w:rFonts w:ascii="Aptos" w:hAnsi="Aptos"/>
                <w:sz w:val="16"/>
                <w:szCs w:val="16"/>
              </w:rPr>
              <w:t>(24.1-28.9)</w:t>
            </w:r>
          </w:p>
        </w:tc>
        <w:tc>
          <w:tcPr>
            <w:tcW w:w="1260" w:type="dxa"/>
            <w:tcBorders>
              <w:top w:val="single" w:sz="4" w:space="0" w:color="auto"/>
              <w:left w:val="single" w:sz="4" w:space="0" w:color="auto"/>
              <w:bottom w:val="single" w:sz="4" w:space="0" w:color="auto"/>
              <w:right w:val="single" w:sz="4" w:space="0" w:color="auto"/>
            </w:tcBorders>
            <w:noWrap/>
          </w:tcPr>
          <w:p w14:paraId="466F662F" w14:textId="77777777" w:rsidR="005C52B0" w:rsidRPr="00C07F4E" w:rsidRDefault="005C52B0" w:rsidP="003D541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Uterine</w:t>
            </w:r>
          </w:p>
        </w:tc>
        <w:tc>
          <w:tcPr>
            <w:tcW w:w="1530" w:type="dxa"/>
            <w:tcBorders>
              <w:top w:val="single" w:sz="4" w:space="0" w:color="auto"/>
              <w:left w:val="single" w:sz="4" w:space="0" w:color="auto"/>
              <w:bottom w:val="single" w:sz="4" w:space="0" w:color="auto"/>
              <w:right w:val="single" w:sz="4" w:space="0" w:color="000000" w:themeColor="text1"/>
            </w:tcBorders>
            <w:noWrap/>
          </w:tcPr>
          <w:p w14:paraId="3AB0062C" w14:textId="68D2BF83" w:rsidR="005C52B0" w:rsidRPr="00C07F4E" w:rsidRDefault="005C52B0" w:rsidP="003D5412">
            <w:pPr>
              <w:spacing w:after="0" w:line="240" w:lineRule="auto"/>
              <w:ind w:left="144"/>
              <w:jc w:val="center"/>
              <w:rPr>
                <w:rFonts w:ascii="Aptos" w:eastAsia="Times New Roman" w:hAnsi="Aptos" w:cs="Calibri"/>
                <w:color w:val="000000"/>
                <w:sz w:val="16"/>
                <w:szCs w:val="16"/>
              </w:rPr>
            </w:pPr>
            <w:r>
              <w:rPr>
                <w:rFonts w:ascii="Aptos" w:eastAsia="Times New Roman" w:hAnsi="Aptos" w:cs="Calibri"/>
                <w:color w:val="000000"/>
                <w:sz w:val="16"/>
                <w:szCs w:val="16"/>
              </w:rPr>
              <w:t>**</w:t>
            </w:r>
            <w:r w:rsidR="006D7C4A">
              <w:rPr>
                <w:rFonts w:ascii="Aptos" w:eastAsia="Times New Roman" w:hAnsi="Aptos" w:cs="Calibri"/>
                <w:color w:val="000000"/>
                <w:sz w:val="16"/>
                <w:szCs w:val="16"/>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98B72" w14:textId="77777777"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Uterine</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75680" w14:textId="40941E85" w:rsidR="005C52B0" w:rsidRPr="00236C73" w:rsidRDefault="005C52B0" w:rsidP="1D2D3CA4">
            <w:pPr>
              <w:spacing w:after="0" w:line="240" w:lineRule="auto"/>
              <w:jc w:val="center"/>
              <w:rPr>
                <w:rFonts w:ascii="Aptos" w:eastAsia="Times New Roman" w:hAnsi="Aptos" w:cs="Calibri"/>
                <w:color w:val="000000"/>
                <w:sz w:val="16"/>
                <w:szCs w:val="16"/>
              </w:rPr>
            </w:pPr>
            <w:r w:rsidRPr="1D2D3CA4">
              <w:rPr>
                <w:rFonts w:ascii="Aptos" w:hAnsi="Aptos"/>
                <w:sz w:val="16"/>
                <w:szCs w:val="16"/>
              </w:rPr>
              <w:t>29.1(28.4-29.9)</w:t>
            </w:r>
          </w:p>
        </w:tc>
      </w:tr>
      <w:tr w:rsidR="003B00E5" w:rsidRPr="00C07F4E" w14:paraId="66FA36E3" w14:textId="77777777" w:rsidTr="6E2E25C9">
        <w:trPr>
          <w:trHeight w:val="288"/>
        </w:trPr>
        <w:tc>
          <w:tcPr>
            <w:tcW w:w="1332" w:type="dxa"/>
            <w:tcBorders>
              <w:top w:val="single" w:sz="4" w:space="0" w:color="auto"/>
              <w:left w:val="single" w:sz="4" w:space="0" w:color="auto"/>
              <w:bottom w:val="single" w:sz="4" w:space="0" w:color="auto"/>
              <w:right w:val="single" w:sz="4" w:space="0" w:color="auto"/>
            </w:tcBorders>
            <w:noWrap/>
          </w:tcPr>
          <w:p w14:paraId="1C58DA98"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Colorectal</w:t>
            </w:r>
          </w:p>
        </w:tc>
        <w:tc>
          <w:tcPr>
            <w:tcW w:w="1530" w:type="dxa"/>
            <w:tcBorders>
              <w:top w:val="single" w:sz="4" w:space="0" w:color="auto"/>
              <w:left w:val="single" w:sz="4" w:space="0" w:color="auto"/>
              <w:bottom w:val="single" w:sz="4" w:space="0" w:color="auto"/>
              <w:right w:val="single" w:sz="4" w:space="0" w:color="auto"/>
            </w:tcBorders>
            <w:noWrap/>
          </w:tcPr>
          <w:p w14:paraId="17C6C8CC" w14:textId="41D58075" w:rsidR="005C52B0" w:rsidRPr="00A77AE9" w:rsidRDefault="005C52B0" w:rsidP="003D5412">
            <w:pPr>
              <w:spacing w:after="0" w:line="240" w:lineRule="auto"/>
              <w:ind w:left="144"/>
              <w:jc w:val="center"/>
              <w:rPr>
                <w:rFonts w:ascii="Aptos" w:eastAsia="Times New Roman" w:hAnsi="Aptos" w:cs="Calibri"/>
                <w:color w:val="000000"/>
                <w:sz w:val="16"/>
                <w:szCs w:val="16"/>
              </w:rPr>
            </w:pPr>
            <w:r w:rsidRPr="00A77AE9">
              <w:rPr>
                <w:rFonts w:ascii="Aptos" w:hAnsi="Aptos"/>
                <w:sz w:val="16"/>
                <w:szCs w:val="16"/>
              </w:rPr>
              <w:t>22.4 (19.6-25.1)</w:t>
            </w:r>
          </w:p>
        </w:tc>
        <w:tc>
          <w:tcPr>
            <w:tcW w:w="1260" w:type="dxa"/>
            <w:tcBorders>
              <w:top w:val="single" w:sz="4" w:space="0" w:color="auto"/>
              <w:left w:val="single" w:sz="4" w:space="0" w:color="auto"/>
              <w:bottom w:val="single" w:sz="4" w:space="0" w:color="auto"/>
              <w:right w:val="single" w:sz="4" w:space="0" w:color="auto"/>
            </w:tcBorders>
            <w:noWrap/>
          </w:tcPr>
          <w:p w14:paraId="4011E9D7"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Colorectal</w:t>
            </w:r>
          </w:p>
        </w:tc>
        <w:tc>
          <w:tcPr>
            <w:tcW w:w="1590" w:type="dxa"/>
            <w:tcBorders>
              <w:top w:val="single" w:sz="4" w:space="0" w:color="auto"/>
              <w:left w:val="single" w:sz="4" w:space="0" w:color="auto"/>
              <w:bottom w:val="single" w:sz="4" w:space="0" w:color="auto"/>
              <w:right w:val="single" w:sz="4" w:space="0" w:color="auto"/>
            </w:tcBorders>
            <w:noWrap/>
          </w:tcPr>
          <w:p w14:paraId="0A44ABA2" w14:textId="0C13AE2D" w:rsidR="005C52B0" w:rsidRPr="00A77AE9" w:rsidRDefault="005C52B0" w:rsidP="1D2D3CA4">
            <w:pPr>
              <w:spacing w:after="0" w:line="240" w:lineRule="auto"/>
              <w:jc w:val="center"/>
              <w:rPr>
                <w:rFonts w:ascii="Aptos" w:eastAsia="Times New Roman" w:hAnsi="Aptos" w:cs="Calibri"/>
                <w:color w:val="000000"/>
                <w:sz w:val="16"/>
                <w:szCs w:val="16"/>
              </w:rPr>
            </w:pPr>
            <w:r w:rsidRPr="1D2D3CA4">
              <w:rPr>
                <w:rFonts w:ascii="Aptos" w:hAnsi="Aptos"/>
                <w:sz w:val="16"/>
                <w:szCs w:val="16"/>
              </w:rPr>
              <w:t>27.6</w:t>
            </w:r>
            <w:r w:rsidR="4DB5F50D" w:rsidRPr="1D2D3CA4">
              <w:rPr>
                <w:rFonts w:ascii="Aptos" w:hAnsi="Aptos"/>
                <w:sz w:val="16"/>
                <w:szCs w:val="16"/>
              </w:rPr>
              <w:t xml:space="preserve"> </w:t>
            </w:r>
            <w:r w:rsidRPr="1D2D3CA4">
              <w:rPr>
                <w:rFonts w:ascii="Aptos" w:hAnsi="Aptos"/>
                <w:sz w:val="16"/>
                <w:szCs w:val="16"/>
              </w:rPr>
              <w:t>(24.8-30.4)</w:t>
            </w:r>
          </w:p>
        </w:tc>
        <w:tc>
          <w:tcPr>
            <w:tcW w:w="1185" w:type="dxa"/>
            <w:tcBorders>
              <w:top w:val="single" w:sz="4" w:space="0" w:color="auto"/>
              <w:left w:val="single" w:sz="4" w:space="0" w:color="auto"/>
              <w:bottom w:val="single" w:sz="4" w:space="0" w:color="auto"/>
              <w:right w:val="single" w:sz="4" w:space="0" w:color="auto"/>
            </w:tcBorders>
            <w:noWrap/>
          </w:tcPr>
          <w:p w14:paraId="0779271E" w14:textId="77777777" w:rsidR="005C52B0" w:rsidRPr="00771BFD" w:rsidRDefault="005C52B0" w:rsidP="003D5412">
            <w:pPr>
              <w:spacing w:after="0" w:line="240" w:lineRule="auto"/>
              <w:ind w:left="144"/>
              <w:rPr>
                <w:rFonts w:ascii="Aptos" w:eastAsia="Times New Roman" w:hAnsi="Aptos" w:cs="Calibri"/>
                <w:color w:val="000000"/>
                <w:sz w:val="16"/>
                <w:szCs w:val="16"/>
              </w:rPr>
            </w:pPr>
            <w:r w:rsidRPr="00771BFD">
              <w:rPr>
                <w:rFonts w:ascii="Aptos" w:hAnsi="Aptos"/>
                <w:sz w:val="16"/>
                <w:szCs w:val="16"/>
              </w:rPr>
              <w:t>Thyroid</w:t>
            </w:r>
          </w:p>
        </w:tc>
        <w:tc>
          <w:tcPr>
            <w:tcW w:w="1545" w:type="dxa"/>
            <w:tcBorders>
              <w:top w:val="single" w:sz="4" w:space="0" w:color="auto"/>
              <w:left w:val="single" w:sz="4" w:space="0" w:color="auto"/>
              <w:bottom w:val="single" w:sz="4" w:space="0" w:color="auto"/>
              <w:right w:val="single" w:sz="4" w:space="0" w:color="auto"/>
            </w:tcBorders>
            <w:noWrap/>
          </w:tcPr>
          <w:p w14:paraId="4DDE6564" w14:textId="013CCD74" w:rsidR="005C52B0" w:rsidRPr="00771BFD" w:rsidRDefault="005C52B0" w:rsidP="003D5412">
            <w:pPr>
              <w:spacing w:after="0" w:line="240" w:lineRule="auto"/>
              <w:ind w:left="144"/>
              <w:jc w:val="center"/>
              <w:rPr>
                <w:rFonts w:ascii="Aptos" w:eastAsia="Times New Roman" w:hAnsi="Aptos" w:cs="Calibri"/>
                <w:color w:val="000000"/>
                <w:sz w:val="16"/>
                <w:szCs w:val="16"/>
              </w:rPr>
            </w:pPr>
            <w:r w:rsidRPr="00771BFD">
              <w:rPr>
                <w:rFonts w:ascii="Aptos" w:hAnsi="Aptos"/>
                <w:sz w:val="16"/>
                <w:szCs w:val="16"/>
              </w:rPr>
              <w:t>23.9 (21.7-26.1)</w:t>
            </w:r>
          </w:p>
        </w:tc>
        <w:tc>
          <w:tcPr>
            <w:tcW w:w="1260" w:type="dxa"/>
            <w:tcBorders>
              <w:top w:val="single" w:sz="4" w:space="0" w:color="auto"/>
              <w:left w:val="single" w:sz="4" w:space="0" w:color="auto"/>
              <w:bottom w:val="single" w:sz="4" w:space="0" w:color="auto"/>
              <w:right w:val="single" w:sz="4" w:space="0" w:color="auto"/>
            </w:tcBorders>
            <w:noWrap/>
          </w:tcPr>
          <w:p w14:paraId="67E48FB5" w14:textId="77777777" w:rsidR="005C52B0" w:rsidRPr="00C07F4E" w:rsidRDefault="005C52B0" w:rsidP="003D541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Colorectal</w:t>
            </w:r>
          </w:p>
        </w:tc>
        <w:tc>
          <w:tcPr>
            <w:tcW w:w="1530" w:type="dxa"/>
            <w:tcBorders>
              <w:top w:val="single" w:sz="4" w:space="0" w:color="auto"/>
              <w:left w:val="single" w:sz="4" w:space="0" w:color="auto"/>
              <w:bottom w:val="single" w:sz="4" w:space="0" w:color="auto"/>
              <w:right w:val="single" w:sz="4" w:space="0" w:color="000000" w:themeColor="text1"/>
            </w:tcBorders>
            <w:noWrap/>
          </w:tcPr>
          <w:p w14:paraId="4669FF8D" w14:textId="2885385D" w:rsidR="005C52B0" w:rsidRPr="00A8234A" w:rsidRDefault="005C52B0" w:rsidP="003D5412">
            <w:pPr>
              <w:spacing w:after="0" w:line="240" w:lineRule="auto"/>
              <w:ind w:left="144"/>
              <w:jc w:val="center"/>
              <w:rPr>
                <w:rFonts w:ascii="Aptos" w:eastAsia="Times New Roman" w:hAnsi="Aptos" w:cs="Calibri"/>
                <w:color w:val="000000" w:themeColor="text1"/>
                <w:sz w:val="16"/>
                <w:szCs w:val="16"/>
              </w:rPr>
            </w:pPr>
            <w:r>
              <w:rPr>
                <w:rFonts w:ascii="Aptos" w:eastAsia="Times New Roman" w:hAnsi="Aptos" w:cs="Calibri"/>
                <w:color w:val="000000" w:themeColor="text1"/>
                <w:sz w:val="16"/>
                <w:szCs w:val="16"/>
              </w:rPr>
              <w:t>**</w:t>
            </w:r>
            <w:r w:rsidR="006D7C4A">
              <w:rPr>
                <w:rFonts w:ascii="Aptos" w:eastAsia="Times New Roman" w:hAnsi="Aptos" w:cs="Calibri"/>
                <w:color w:val="000000" w:themeColor="text1"/>
                <w:sz w:val="16"/>
                <w:szCs w:val="16"/>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D942B" w14:textId="77777777"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Colorectal</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A2E8E" w14:textId="2C6DBACD"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28.7(27.9-29.4)</w:t>
            </w:r>
          </w:p>
        </w:tc>
      </w:tr>
      <w:tr w:rsidR="003B00E5" w:rsidRPr="00C07F4E" w14:paraId="0273DDF7" w14:textId="77777777" w:rsidTr="6E2E25C9">
        <w:trPr>
          <w:trHeight w:val="300"/>
        </w:trPr>
        <w:tc>
          <w:tcPr>
            <w:tcW w:w="1332" w:type="dxa"/>
            <w:tcBorders>
              <w:top w:val="single" w:sz="4" w:space="0" w:color="auto"/>
              <w:left w:val="single" w:sz="4" w:space="0" w:color="auto"/>
              <w:bottom w:val="single" w:sz="4" w:space="0" w:color="auto"/>
              <w:right w:val="single" w:sz="4" w:space="0" w:color="auto"/>
            </w:tcBorders>
            <w:noWrap/>
          </w:tcPr>
          <w:p w14:paraId="281890D6"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Uterine</w:t>
            </w:r>
          </w:p>
        </w:tc>
        <w:tc>
          <w:tcPr>
            <w:tcW w:w="1530" w:type="dxa"/>
            <w:tcBorders>
              <w:top w:val="single" w:sz="4" w:space="0" w:color="auto"/>
              <w:left w:val="single" w:sz="4" w:space="0" w:color="auto"/>
              <w:bottom w:val="single" w:sz="4" w:space="0" w:color="auto"/>
              <w:right w:val="single" w:sz="4" w:space="0" w:color="auto"/>
            </w:tcBorders>
            <w:noWrap/>
          </w:tcPr>
          <w:p w14:paraId="51792A92" w14:textId="08A40ED0" w:rsidR="005C52B0" w:rsidRPr="00A77AE9" w:rsidRDefault="005C52B0" w:rsidP="003D5412">
            <w:pPr>
              <w:spacing w:after="0" w:line="240" w:lineRule="auto"/>
              <w:ind w:left="144"/>
              <w:jc w:val="center"/>
              <w:rPr>
                <w:rFonts w:ascii="Aptos" w:eastAsia="Times New Roman" w:hAnsi="Aptos" w:cs="Calibri"/>
                <w:color w:val="000000"/>
                <w:sz w:val="16"/>
                <w:szCs w:val="16"/>
              </w:rPr>
            </w:pPr>
            <w:r w:rsidRPr="00A77AE9">
              <w:rPr>
                <w:rFonts w:ascii="Aptos" w:hAnsi="Aptos"/>
                <w:sz w:val="16"/>
                <w:szCs w:val="16"/>
              </w:rPr>
              <w:t>18.5 (16.1-20.9)</w:t>
            </w:r>
          </w:p>
        </w:tc>
        <w:tc>
          <w:tcPr>
            <w:tcW w:w="1260" w:type="dxa"/>
            <w:tcBorders>
              <w:top w:val="single" w:sz="4" w:space="0" w:color="auto"/>
              <w:left w:val="single" w:sz="4" w:space="0" w:color="auto"/>
              <w:bottom w:val="single" w:sz="4" w:space="0" w:color="auto"/>
              <w:right w:val="single" w:sz="4" w:space="0" w:color="auto"/>
            </w:tcBorders>
            <w:noWrap/>
          </w:tcPr>
          <w:p w14:paraId="30631229"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Thyroid</w:t>
            </w:r>
          </w:p>
        </w:tc>
        <w:tc>
          <w:tcPr>
            <w:tcW w:w="1590" w:type="dxa"/>
            <w:tcBorders>
              <w:top w:val="single" w:sz="4" w:space="0" w:color="auto"/>
              <w:left w:val="single" w:sz="4" w:space="0" w:color="auto"/>
              <w:bottom w:val="single" w:sz="4" w:space="0" w:color="auto"/>
              <w:right w:val="single" w:sz="4" w:space="0" w:color="auto"/>
            </w:tcBorders>
            <w:noWrap/>
          </w:tcPr>
          <w:p w14:paraId="63BC70AE" w14:textId="573CF8F0" w:rsidR="005C52B0" w:rsidRPr="00A77AE9" w:rsidRDefault="005C52B0" w:rsidP="1D2D3CA4">
            <w:pPr>
              <w:spacing w:after="0" w:line="240" w:lineRule="auto"/>
              <w:jc w:val="center"/>
              <w:rPr>
                <w:rFonts w:ascii="Aptos" w:eastAsia="Times New Roman" w:hAnsi="Aptos" w:cs="Calibri"/>
                <w:color w:val="000000"/>
                <w:sz w:val="16"/>
                <w:szCs w:val="16"/>
              </w:rPr>
            </w:pPr>
            <w:r w:rsidRPr="1D2D3CA4">
              <w:rPr>
                <w:rFonts w:ascii="Aptos" w:hAnsi="Aptos"/>
                <w:sz w:val="16"/>
                <w:szCs w:val="16"/>
              </w:rPr>
              <w:t>17.2</w:t>
            </w:r>
            <w:r w:rsidR="6F17E3E7" w:rsidRPr="1D2D3CA4">
              <w:rPr>
                <w:rFonts w:ascii="Aptos" w:hAnsi="Aptos"/>
                <w:sz w:val="16"/>
                <w:szCs w:val="16"/>
              </w:rPr>
              <w:t xml:space="preserve"> </w:t>
            </w:r>
            <w:r w:rsidRPr="1D2D3CA4">
              <w:rPr>
                <w:rFonts w:ascii="Aptos" w:hAnsi="Aptos"/>
                <w:sz w:val="16"/>
                <w:szCs w:val="16"/>
              </w:rPr>
              <w:t>(15.0-19.4)</w:t>
            </w:r>
          </w:p>
        </w:tc>
        <w:tc>
          <w:tcPr>
            <w:tcW w:w="1185" w:type="dxa"/>
            <w:tcBorders>
              <w:top w:val="single" w:sz="4" w:space="0" w:color="auto"/>
              <w:left w:val="single" w:sz="4" w:space="0" w:color="auto"/>
              <w:bottom w:val="single" w:sz="4" w:space="0" w:color="auto"/>
              <w:right w:val="single" w:sz="4" w:space="0" w:color="auto"/>
            </w:tcBorders>
            <w:noWrap/>
          </w:tcPr>
          <w:p w14:paraId="4F3BAF7B" w14:textId="7AE4A06B" w:rsidR="005C52B0" w:rsidRPr="00771BFD" w:rsidRDefault="005C52B0" w:rsidP="003D5412">
            <w:pPr>
              <w:spacing w:after="0" w:line="240" w:lineRule="auto"/>
              <w:ind w:left="144"/>
              <w:rPr>
                <w:rFonts w:ascii="Aptos" w:eastAsia="Times New Roman" w:hAnsi="Aptos" w:cs="Calibri"/>
                <w:color w:val="000000"/>
                <w:sz w:val="16"/>
                <w:szCs w:val="16"/>
              </w:rPr>
            </w:pPr>
            <w:r w:rsidRPr="1D2D3CA4">
              <w:rPr>
                <w:rFonts w:ascii="Aptos" w:hAnsi="Aptos"/>
                <w:sz w:val="16"/>
                <w:szCs w:val="16"/>
              </w:rPr>
              <w:t>Colorecta</w:t>
            </w:r>
            <w:r w:rsidR="1FCF4022" w:rsidRPr="1D2D3CA4">
              <w:rPr>
                <w:rFonts w:ascii="Aptos" w:hAnsi="Aptos"/>
                <w:sz w:val="16"/>
                <w:szCs w:val="16"/>
              </w:rPr>
              <w:t>l</w:t>
            </w:r>
          </w:p>
        </w:tc>
        <w:tc>
          <w:tcPr>
            <w:tcW w:w="1545" w:type="dxa"/>
            <w:tcBorders>
              <w:top w:val="single" w:sz="4" w:space="0" w:color="auto"/>
              <w:left w:val="single" w:sz="4" w:space="0" w:color="auto"/>
              <w:bottom w:val="single" w:sz="4" w:space="0" w:color="auto"/>
              <w:right w:val="single" w:sz="4" w:space="0" w:color="auto"/>
            </w:tcBorders>
            <w:noWrap/>
          </w:tcPr>
          <w:p w14:paraId="3FC7ED95" w14:textId="392286F8" w:rsidR="005C52B0" w:rsidRPr="00771BFD" w:rsidRDefault="005C52B0" w:rsidP="003D5412">
            <w:pPr>
              <w:spacing w:after="0" w:line="240" w:lineRule="auto"/>
              <w:ind w:left="144"/>
              <w:jc w:val="center"/>
              <w:rPr>
                <w:rFonts w:ascii="Aptos" w:eastAsia="Times New Roman" w:hAnsi="Aptos" w:cs="Calibri"/>
                <w:color w:val="000000"/>
                <w:sz w:val="16"/>
                <w:szCs w:val="16"/>
              </w:rPr>
            </w:pPr>
            <w:r w:rsidRPr="00771BFD">
              <w:rPr>
                <w:rFonts w:ascii="Aptos" w:hAnsi="Aptos"/>
                <w:sz w:val="16"/>
                <w:szCs w:val="16"/>
              </w:rPr>
              <w:t>23.5 (21.2-25.9)</w:t>
            </w:r>
          </w:p>
        </w:tc>
        <w:tc>
          <w:tcPr>
            <w:tcW w:w="1260" w:type="dxa"/>
            <w:tcBorders>
              <w:top w:val="single" w:sz="4" w:space="0" w:color="auto"/>
              <w:left w:val="single" w:sz="4" w:space="0" w:color="auto"/>
              <w:bottom w:val="single" w:sz="4" w:space="0" w:color="auto"/>
              <w:right w:val="single" w:sz="4" w:space="0" w:color="auto"/>
            </w:tcBorders>
            <w:noWrap/>
          </w:tcPr>
          <w:p w14:paraId="73F2362E" w14:textId="77777777" w:rsidR="005C52B0" w:rsidRPr="00C07F4E" w:rsidRDefault="005C52B0" w:rsidP="003D541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Thyroid</w:t>
            </w:r>
          </w:p>
        </w:tc>
        <w:tc>
          <w:tcPr>
            <w:tcW w:w="1530" w:type="dxa"/>
            <w:tcBorders>
              <w:top w:val="single" w:sz="4" w:space="0" w:color="auto"/>
              <w:left w:val="single" w:sz="4" w:space="0" w:color="auto"/>
              <w:bottom w:val="single" w:sz="4" w:space="0" w:color="auto"/>
              <w:right w:val="single" w:sz="4" w:space="0" w:color="000000" w:themeColor="text1"/>
            </w:tcBorders>
            <w:noWrap/>
          </w:tcPr>
          <w:p w14:paraId="2E1586BC" w14:textId="202915CE" w:rsidR="005C52B0" w:rsidRPr="00A8234A" w:rsidRDefault="005C52B0" w:rsidP="003D5412">
            <w:pPr>
              <w:spacing w:after="0" w:line="240" w:lineRule="auto"/>
              <w:ind w:left="144"/>
              <w:jc w:val="center"/>
              <w:rPr>
                <w:rFonts w:ascii="Aptos" w:eastAsia="Times New Roman" w:hAnsi="Aptos" w:cs="Calibri"/>
                <w:color w:val="000000" w:themeColor="text1"/>
                <w:sz w:val="16"/>
                <w:szCs w:val="16"/>
              </w:rPr>
            </w:pPr>
            <w:r w:rsidRPr="00880DCC">
              <w:t>**</w:t>
            </w:r>
            <w:r w:rsidR="00EB5362">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EB63D" w14:textId="77777777"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Thyroid</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1F0C5" w14:textId="3BB750EB"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22.1(21.3-22.8)</w:t>
            </w:r>
          </w:p>
        </w:tc>
      </w:tr>
      <w:tr w:rsidR="003B00E5" w:rsidRPr="00C07F4E" w14:paraId="29571D06" w14:textId="77777777" w:rsidTr="6E2E25C9">
        <w:trPr>
          <w:trHeight w:val="288"/>
        </w:trPr>
        <w:tc>
          <w:tcPr>
            <w:tcW w:w="1332" w:type="dxa"/>
            <w:tcBorders>
              <w:top w:val="single" w:sz="4" w:space="0" w:color="auto"/>
              <w:left w:val="single" w:sz="4" w:space="0" w:color="auto"/>
              <w:bottom w:val="single" w:sz="4" w:space="0" w:color="auto"/>
              <w:right w:val="single" w:sz="4" w:space="0" w:color="auto"/>
            </w:tcBorders>
            <w:noWrap/>
          </w:tcPr>
          <w:p w14:paraId="3217029B"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NHL</w:t>
            </w:r>
          </w:p>
        </w:tc>
        <w:tc>
          <w:tcPr>
            <w:tcW w:w="1530" w:type="dxa"/>
            <w:tcBorders>
              <w:top w:val="single" w:sz="4" w:space="0" w:color="auto"/>
              <w:left w:val="single" w:sz="4" w:space="0" w:color="auto"/>
              <w:bottom w:val="single" w:sz="4" w:space="0" w:color="auto"/>
              <w:right w:val="single" w:sz="4" w:space="0" w:color="auto"/>
            </w:tcBorders>
            <w:noWrap/>
          </w:tcPr>
          <w:p w14:paraId="37CBBECA" w14:textId="77777777" w:rsidR="005C52B0" w:rsidRPr="00A77AE9" w:rsidRDefault="005C52B0" w:rsidP="003D5412">
            <w:pPr>
              <w:spacing w:after="0" w:line="240" w:lineRule="auto"/>
              <w:ind w:left="144"/>
              <w:jc w:val="center"/>
              <w:rPr>
                <w:rFonts w:ascii="Aptos" w:eastAsia="Times New Roman" w:hAnsi="Aptos" w:cs="Calibri"/>
                <w:color w:val="000000"/>
                <w:sz w:val="16"/>
                <w:szCs w:val="16"/>
              </w:rPr>
            </w:pPr>
            <w:r w:rsidRPr="00A77AE9">
              <w:rPr>
                <w:rFonts w:ascii="Aptos" w:hAnsi="Aptos"/>
                <w:sz w:val="16"/>
                <w:szCs w:val="16"/>
              </w:rPr>
              <w:t>10.1 (8.3-11.9)</w:t>
            </w:r>
          </w:p>
        </w:tc>
        <w:tc>
          <w:tcPr>
            <w:tcW w:w="1260" w:type="dxa"/>
            <w:tcBorders>
              <w:top w:val="single" w:sz="4" w:space="0" w:color="auto"/>
              <w:left w:val="single" w:sz="4" w:space="0" w:color="auto"/>
              <w:bottom w:val="single" w:sz="4" w:space="0" w:color="auto"/>
              <w:right w:val="single" w:sz="4" w:space="0" w:color="auto"/>
            </w:tcBorders>
            <w:noWrap/>
          </w:tcPr>
          <w:p w14:paraId="1E632AFE"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Pancreas</w:t>
            </w:r>
          </w:p>
        </w:tc>
        <w:tc>
          <w:tcPr>
            <w:tcW w:w="1590" w:type="dxa"/>
            <w:tcBorders>
              <w:top w:val="single" w:sz="4" w:space="0" w:color="auto"/>
              <w:left w:val="single" w:sz="4" w:space="0" w:color="auto"/>
              <w:bottom w:val="single" w:sz="4" w:space="0" w:color="auto"/>
              <w:right w:val="single" w:sz="4" w:space="0" w:color="auto"/>
            </w:tcBorders>
            <w:noWrap/>
          </w:tcPr>
          <w:p w14:paraId="5D75236B" w14:textId="144967F0" w:rsidR="005C52B0" w:rsidRPr="00A77AE9" w:rsidRDefault="005C52B0" w:rsidP="1D2D3CA4">
            <w:pPr>
              <w:spacing w:after="0" w:line="240" w:lineRule="auto"/>
              <w:jc w:val="center"/>
              <w:rPr>
                <w:rFonts w:ascii="Aptos" w:eastAsia="Times New Roman" w:hAnsi="Aptos" w:cs="Calibri"/>
                <w:color w:val="000000"/>
                <w:sz w:val="16"/>
                <w:szCs w:val="16"/>
              </w:rPr>
            </w:pPr>
            <w:r w:rsidRPr="1D2D3CA4">
              <w:rPr>
                <w:rFonts w:ascii="Aptos" w:hAnsi="Aptos"/>
                <w:sz w:val="16"/>
                <w:szCs w:val="16"/>
              </w:rPr>
              <w:t>16.3</w:t>
            </w:r>
            <w:r w:rsidR="13F62E01" w:rsidRPr="1D2D3CA4">
              <w:rPr>
                <w:rFonts w:ascii="Aptos" w:hAnsi="Aptos"/>
                <w:sz w:val="16"/>
                <w:szCs w:val="16"/>
              </w:rPr>
              <w:t xml:space="preserve"> </w:t>
            </w:r>
            <w:r w:rsidRPr="1D2D3CA4">
              <w:rPr>
                <w:rFonts w:ascii="Aptos" w:hAnsi="Aptos"/>
                <w:sz w:val="16"/>
                <w:szCs w:val="16"/>
              </w:rPr>
              <w:t>(14.1-18.5)</w:t>
            </w:r>
          </w:p>
        </w:tc>
        <w:tc>
          <w:tcPr>
            <w:tcW w:w="1185" w:type="dxa"/>
            <w:tcBorders>
              <w:top w:val="single" w:sz="4" w:space="0" w:color="auto"/>
              <w:left w:val="single" w:sz="4" w:space="0" w:color="auto"/>
              <w:bottom w:val="single" w:sz="4" w:space="0" w:color="auto"/>
              <w:right w:val="single" w:sz="4" w:space="0" w:color="auto"/>
            </w:tcBorders>
            <w:noWrap/>
          </w:tcPr>
          <w:p w14:paraId="71DCB535" w14:textId="77777777" w:rsidR="005C52B0" w:rsidRPr="00771BFD" w:rsidRDefault="005C52B0" w:rsidP="003D5412">
            <w:pPr>
              <w:spacing w:after="0" w:line="240" w:lineRule="auto"/>
              <w:ind w:left="144"/>
              <w:rPr>
                <w:rFonts w:ascii="Aptos" w:eastAsia="Times New Roman" w:hAnsi="Aptos" w:cs="Calibri"/>
                <w:color w:val="000000"/>
                <w:sz w:val="16"/>
                <w:szCs w:val="16"/>
              </w:rPr>
            </w:pPr>
            <w:r w:rsidRPr="00771BFD">
              <w:rPr>
                <w:rFonts w:ascii="Aptos" w:hAnsi="Aptos"/>
                <w:sz w:val="16"/>
                <w:szCs w:val="16"/>
              </w:rPr>
              <w:t>NHL</w:t>
            </w:r>
          </w:p>
        </w:tc>
        <w:tc>
          <w:tcPr>
            <w:tcW w:w="1545" w:type="dxa"/>
            <w:tcBorders>
              <w:top w:val="single" w:sz="4" w:space="0" w:color="auto"/>
              <w:left w:val="single" w:sz="4" w:space="0" w:color="auto"/>
              <w:bottom w:val="single" w:sz="4" w:space="0" w:color="auto"/>
              <w:right w:val="single" w:sz="4" w:space="0" w:color="auto"/>
            </w:tcBorders>
            <w:noWrap/>
          </w:tcPr>
          <w:p w14:paraId="3B209D54" w14:textId="49D9E4A7" w:rsidR="005C52B0" w:rsidRPr="00771BFD" w:rsidRDefault="005C52B0" w:rsidP="003D5412">
            <w:pPr>
              <w:spacing w:after="0" w:line="240" w:lineRule="auto"/>
              <w:ind w:left="144"/>
              <w:jc w:val="center"/>
              <w:rPr>
                <w:rFonts w:ascii="Aptos" w:eastAsia="Times New Roman" w:hAnsi="Aptos" w:cs="Calibri"/>
                <w:color w:val="000000"/>
                <w:sz w:val="16"/>
                <w:szCs w:val="16"/>
              </w:rPr>
            </w:pPr>
            <w:r w:rsidRPr="00771BFD">
              <w:rPr>
                <w:rFonts w:ascii="Aptos" w:hAnsi="Aptos"/>
                <w:sz w:val="16"/>
                <w:szCs w:val="16"/>
              </w:rPr>
              <w:t>12.7 (10.9-14.4)</w:t>
            </w:r>
          </w:p>
        </w:tc>
        <w:tc>
          <w:tcPr>
            <w:tcW w:w="1260" w:type="dxa"/>
            <w:tcBorders>
              <w:top w:val="single" w:sz="4" w:space="0" w:color="auto"/>
              <w:left w:val="single" w:sz="4" w:space="0" w:color="auto"/>
              <w:bottom w:val="single" w:sz="4" w:space="0" w:color="auto"/>
              <w:right w:val="single" w:sz="4" w:space="0" w:color="auto"/>
            </w:tcBorders>
            <w:noWrap/>
          </w:tcPr>
          <w:p w14:paraId="6D4068B8" w14:textId="77777777" w:rsidR="005C52B0" w:rsidRPr="00C07F4E" w:rsidRDefault="005C52B0" w:rsidP="003D541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NHL</w:t>
            </w:r>
          </w:p>
        </w:tc>
        <w:tc>
          <w:tcPr>
            <w:tcW w:w="1530" w:type="dxa"/>
            <w:tcBorders>
              <w:top w:val="single" w:sz="4" w:space="0" w:color="auto"/>
              <w:left w:val="single" w:sz="4" w:space="0" w:color="auto"/>
              <w:bottom w:val="single" w:sz="4" w:space="0" w:color="auto"/>
              <w:right w:val="single" w:sz="4" w:space="0" w:color="000000" w:themeColor="text1"/>
            </w:tcBorders>
            <w:noWrap/>
          </w:tcPr>
          <w:p w14:paraId="5AFE4671" w14:textId="6E000EC5" w:rsidR="005C52B0" w:rsidRPr="00A8234A" w:rsidRDefault="005C52B0" w:rsidP="003D5412">
            <w:pPr>
              <w:spacing w:after="0" w:line="240" w:lineRule="auto"/>
              <w:ind w:left="144"/>
              <w:jc w:val="center"/>
              <w:rPr>
                <w:rFonts w:ascii="Aptos" w:eastAsia="Times New Roman" w:hAnsi="Aptos" w:cs="Calibri"/>
                <w:color w:val="000000" w:themeColor="text1"/>
                <w:sz w:val="16"/>
                <w:szCs w:val="16"/>
              </w:rPr>
            </w:pPr>
            <w:r w:rsidRPr="00880DCC">
              <w:t>**</w:t>
            </w:r>
            <w:r w:rsidR="00EB5362">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13098" w14:textId="77777777"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Melanoma</w:t>
            </w:r>
            <w:r w:rsidRPr="00690A93">
              <w:rPr>
                <w:rFonts w:ascii="Aptos" w:hAnsi="Aptos"/>
                <w:sz w:val="10"/>
                <w:szCs w:val="10"/>
              </w:rPr>
              <w:t>+</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2255D" w14:textId="0D704A8B"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18.6(18</w:t>
            </w:r>
            <w:r>
              <w:rPr>
                <w:rFonts w:ascii="Aptos" w:hAnsi="Aptos"/>
                <w:sz w:val="16"/>
                <w:szCs w:val="16"/>
              </w:rPr>
              <w:t>.0</w:t>
            </w:r>
            <w:r w:rsidRPr="00236C73">
              <w:rPr>
                <w:rFonts w:ascii="Aptos" w:hAnsi="Aptos"/>
                <w:sz w:val="16"/>
                <w:szCs w:val="16"/>
              </w:rPr>
              <w:t>-19.3)</w:t>
            </w:r>
          </w:p>
        </w:tc>
      </w:tr>
      <w:tr w:rsidR="003B00E5" w:rsidRPr="00C07F4E" w14:paraId="0195DBB2" w14:textId="77777777" w:rsidTr="6E2E25C9">
        <w:trPr>
          <w:trHeight w:val="288"/>
        </w:trPr>
        <w:tc>
          <w:tcPr>
            <w:tcW w:w="1332" w:type="dxa"/>
            <w:tcBorders>
              <w:top w:val="single" w:sz="4" w:space="0" w:color="auto"/>
              <w:left w:val="single" w:sz="4" w:space="0" w:color="auto"/>
              <w:bottom w:val="single" w:sz="4" w:space="0" w:color="auto"/>
              <w:right w:val="single" w:sz="4" w:space="0" w:color="auto"/>
            </w:tcBorders>
            <w:noWrap/>
          </w:tcPr>
          <w:p w14:paraId="0E012FD9"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Ovarian</w:t>
            </w:r>
          </w:p>
        </w:tc>
        <w:tc>
          <w:tcPr>
            <w:tcW w:w="1530" w:type="dxa"/>
            <w:tcBorders>
              <w:top w:val="single" w:sz="4" w:space="0" w:color="auto"/>
              <w:left w:val="single" w:sz="4" w:space="0" w:color="auto"/>
              <w:bottom w:val="single" w:sz="4" w:space="0" w:color="auto"/>
              <w:right w:val="single" w:sz="4" w:space="0" w:color="auto"/>
            </w:tcBorders>
            <w:noWrap/>
          </w:tcPr>
          <w:p w14:paraId="5E9541F1" w14:textId="2DEF642E" w:rsidR="005C52B0" w:rsidRPr="00A77AE9" w:rsidRDefault="005C52B0" w:rsidP="003D5412">
            <w:pPr>
              <w:spacing w:after="0" w:line="240" w:lineRule="auto"/>
              <w:ind w:left="144"/>
              <w:jc w:val="center"/>
              <w:rPr>
                <w:rFonts w:ascii="Aptos" w:eastAsia="Times New Roman" w:hAnsi="Aptos" w:cs="Calibri"/>
                <w:color w:val="000000"/>
                <w:sz w:val="16"/>
                <w:szCs w:val="16"/>
              </w:rPr>
            </w:pPr>
            <w:r w:rsidRPr="00A77AE9">
              <w:rPr>
                <w:rFonts w:ascii="Aptos" w:hAnsi="Aptos"/>
                <w:sz w:val="16"/>
                <w:szCs w:val="16"/>
              </w:rPr>
              <w:t>9.8 (8.0-11.5)</w:t>
            </w:r>
          </w:p>
        </w:tc>
        <w:tc>
          <w:tcPr>
            <w:tcW w:w="1260" w:type="dxa"/>
            <w:tcBorders>
              <w:top w:val="single" w:sz="4" w:space="0" w:color="auto"/>
              <w:left w:val="single" w:sz="4" w:space="0" w:color="auto"/>
              <w:bottom w:val="single" w:sz="4" w:space="0" w:color="auto"/>
              <w:right w:val="single" w:sz="4" w:space="0" w:color="auto"/>
            </w:tcBorders>
            <w:noWrap/>
          </w:tcPr>
          <w:p w14:paraId="1F0F978A"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Myeloma</w:t>
            </w:r>
          </w:p>
        </w:tc>
        <w:tc>
          <w:tcPr>
            <w:tcW w:w="1590" w:type="dxa"/>
            <w:tcBorders>
              <w:top w:val="single" w:sz="4" w:space="0" w:color="auto"/>
              <w:left w:val="single" w:sz="4" w:space="0" w:color="auto"/>
              <w:bottom w:val="single" w:sz="4" w:space="0" w:color="auto"/>
              <w:right w:val="single" w:sz="4" w:space="0" w:color="auto"/>
            </w:tcBorders>
            <w:noWrap/>
          </w:tcPr>
          <w:p w14:paraId="34354C92" w14:textId="7BFE2CCD" w:rsidR="005C52B0" w:rsidRPr="00A77AE9" w:rsidRDefault="005C52B0" w:rsidP="1D2D3CA4">
            <w:pPr>
              <w:spacing w:after="0" w:line="240" w:lineRule="auto"/>
              <w:jc w:val="center"/>
              <w:rPr>
                <w:rFonts w:ascii="Aptos" w:eastAsia="Times New Roman" w:hAnsi="Aptos" w:cs="Calibri"/>
                <w:color w:val="000000"/>
                <w:sz w:val="16"/>
                <w:szCs w:val="16"/>
              </w:rPr>
            </w:pPr>
            <w:r w:rsidRPr="1D2D3CA4">
              <w:rPr>
                <w:rFonts w:ascii="Aptos" w:hAnsi="Aptos"/>
                <w:sz w:val="16"/>
                <w:szCs w:val="16"/>
              </w:rPr>
              <w:t>14.5</w:t>
            </w:r>
            <w:r w:rsidR="64F7DA77" w:rsidRPr="1D2D3CA4">
              <w:rPr>
                <w:rFonts w:ascii="Aptos" w:hAnsi="Aptos"/>
                <w:sz w:val="16"/>
                <w:szCs w:val="16"/>
              </w:rPr>
              <w:t xml:space="preserve"> </w:t>
            </w:r>
            <w:r w:rsidRPr="1D2D3CA4">
              <w:rPr>
                <w:rFonts w:ascii="Aptos" w:hAnsi="Aptos"/>
                <w:sz w:val="16"/>
                <w:szCs w:val="16"/>
              </w:rPr>
              <w:t>(12.5-16.6)</w:t>
            </w:r>
          </w:p>
        </w:tc>
        <w:tc>
          <w:tcPr>
            <w:tcW w:w="1185" w:type="dxa"/>
            <w:tcBorders>
              <w:top w:val="single" w:sz="4" w:space="0" w:color="auto"/>
              <w:left w:val="single" w:sz="4" w:space="0" w:color="auto"/>
              <w:bottom w:val="single" w:sz="4" w:space="0" w:color="auto"/>
              <w:right w:val="single" w:sz="4" w:space="0" w:color="auto"/>
            </w:tcBorders>
            <w:noWrap/>
          </w:tcPr>
          <w:p w14:paraId="7BC742CB" w14:textId="77777777" w:rsidR="005C52B0" w:rsidRPr="00771BFD" w:rsidRDefault="005C52B0" w:rsidP="003D5412">
            <w:pPr>
              <w:spacing w:after="0" w:line="240" w:lineRule="auto"/>
              <w:ind w:left="144"/>
              <w:rPr>
                <w:rFonts w:ascii="Aptos" w:eastAsia="Times New Roman" w:hAnsi="Aptos" w:cs="Calibri"/>
                <w:color w:val="000000"/>
                <w:sz w:val="16"/>
                <w:szCs w:val="16"/>
              </w:rPr>
            </w:pPr>
            <w:r w:rsidRPr="00771BFD">
              <w:rPr>
                <w:rFonts w:ascii="Aptos" w:hAnsi="Aptos"/>
                <w:sz w:val="16"/>
                <w:szCs w:val="16"/>
              </w:rPr>
              <w:t>Pancreas</w:t>
            </w:r>
          </w:p>
        </w:tc>
        <w:tc>
          <w:tcPr>
            <w:tcW w:w="1545" w:type="dxa"/>
            <w:tcBorders>
              <w:top w:val="single" w:sz="4" w:space="0" w:color="auto"/>
              <w:left w:val="single" w:sz="4" w:space="0" w:color="auto"/>
              <w:bottom w:val="single" w:sz="4" w:space="0" w:color="auto"/>
              <w:right w:val="single" w:sz="4" w:space="0" w:color="auto"/>
            </w:tcBorders>
            <w:noWrap/>
          </w:tcPr>
          <w:p w14:paraId="265A6A12" w14:textId="53E2FF11" w:rsidR="005C52B0" w:rsidRPr="00771BFD" w:rsidRDefault="005C52B0" w:rsidP="003D5412">
            <w:pPr>
              <w:spacing w:after="0" w:line="240" w:lineRule="auto"/>
              <w:ind w:left="144"/>
              <w:jc w:val="center"/>
              <w:rPr>
                <w:rFonts w:ascii="Aptos" w:eastAsia="Times New Roman" w:hAnsi="Aptos" w:cs="Calibri"/>
                <w:color w:val="000000"/>
                <w:sz w:val="16"/>
                <w:szCs w:val="16"/>
              </w:rPr>
            </w:pPr>
            <w:r w:rsidRPr="00771BFD">
              <w:rPr>
                <w:rFonts w:ascii="Aptos" w:hAnsi="Aptos"/>
                <w:sz w:val="16"/>
                <w:szCs w:val="16"/>
              </w:rPr>
              <w:t>11.6 (9.8-13.4)</w:t>
            </w:r>
          </w:p>
        </w:tc>
        <w:tc>
          <w:tcPr>
            <w:tcW w:w="1260" w:type="dxa"/>
            <w:tcBorders>
              <w:top w:val="single" w:sz="4" w:space="0" w:color="auto"/>
              <w:left w:val="single" w:sz="4" w:space="0" w:color="auto"/>
              <w:bottom w:val="single" w:sz="4" w:space="0" w:color="auto"/>
              <w:right w:val="single" w:sz="4" w:space="0" w:color="auto"/>
            </w:tcBorders>
            <w:noWrap/>
          </w:tcPr>
          <w:p w14:paraId="75A405FC" w14:textId="77777777" w:rsidR="005C52B0" w:rsidRPr="00C07F4E" w:rsidRDefault="005C52B0" w:rsidP="003D541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Ovarian</w:t>
            </w:r>
          </w:p>
        </w:tc>
        <w:tc>
          <w:tcPr>
            <w:tcW w:w="1530" w:type="dxa"/>
            <w:tcBorders>
              <w:top w:val="single" w:sz="4" w:space="0" w:color="auto"/>
              <w:left w:val="single" w:sz="4" w:space="0" w:color="auto"/>
              <w:bottom w:val="single" w:sz="4" w:space="0" w:color="auto"/>
              <w:right w:val="single" w:sz="4" w:space="0" w:color="000000" w:themeColor="text1"/>
            </w:tcBorders>
            <w:noWrap/>
          </w:tcPr>
          <w:p w14:paraId="30867F65" w14:textId="798912EE" w:rsidR="005C52B0" w:rsidRPr="00A8234A" w:rsidRDefault="005C52B0" w:rsidP="003D5412">
            <w:pPr>
              <w:spacing w:after="0" w:line="240" w:lineRule="auto"/>
              <w:ind w:left="144"/>
              <w:jc w:val="center"/>
              <w:rPr>
                <w:rFonts w:ascii="Aptos" w:eastAsia="Times New Roman" w:hAnsi="Aptos" w:cs="Calibri"/>
                <w:color w:val="000000" w:themeColor="text1"/>
                <w:sz w:val="16"/>
                <w:szCs w:val="16"/>
              </w:rPr>
            </w:pPr>
            <w:r w:rsidRPr="00880DCC">
              <w:t>**</w:t>
            </w:r>
            <w:r w:rsidR="00EB5362">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2206E" w14:textId="77777777"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NHL</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2F487" w14:textId="4CA86430"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16.7(16.2-17.3)</w:t>
            </w:r>
          </w:p>
        </w:tc>
      </w:tr>
      <w:tr w:rsidR="003B00E5" w:rsidRPr="00C07F4E" w14:paraId="31F1A4FB" w14:textId="77777777" w:rsidTr="6E2E25C9">
        <w:trPr>
          <w:trHeight w:val="288"/>
        </w:trPr>
        <w:tc>
          <w:tcPr>
            <w:tcW w:w="1332" w:type="dxa"/>
            <w:tcBorders>
              <w:top w:val="single" w:sz="4" w:space="0" w:color="auto"/>
              <w:left w:val="single" w:sz="4" w:space="0" w:color="auto"/>
              <w:bottom w:val="single" w:sz="4" w:space="0" w:color="auto"/>
              <w:right w:val="single" w:sz="4" w:space="0" w:color="auto"/>
            </w:tcBorders>
            <w:noWrap/>
          </w:tcPr>
          <w:p w14:paraId="6D19DD28"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Pancreas</w:t>
            </w:r>
          </w:p>
        </w:tc>
        <w:tc>
          <w:tcPr>
            <w:tcW w:w="1530" w:type="dxa"/>
            <w:tcBorders>
              <w:top w:val="single" w:sz="4" w:space="0" w:color="auto"/>
              <w:left w:val="single" w:sz="4" w:space="0" w:color="auto"/>
              <w:bottom w:val="single" w:sz="4" w:space="0" w:color="auto"/>
              <w:right w:val="single" w:sz="4" w:space="0" w:color="auto"/>
            </w:tcBorders>
            <w:noWrap/>
          </w:tcPr>
          <w:p w14:paraId="144628CB" w14:textId="77777777" w:rsidR="005C52B0" w:rsidRPr="00A77AE9" w:rsidRDefault="005C52B0" w:rsidP="003D5412">
            <w:pPr>
              <w:spacing w:after="0" w:line="240" w:lineRule="auto"/>
              <w:ind w:left="144"/>
              <w:jc w:val="center"/>
              <w:rPr>
                <w:rFonts w:ascii="Aptos" w:eastAsia="Times New Roman" w:hAnsi="Aptos" w:cs="Calibri"/>
                <w:color w:val="000000"/>
                <w:sz w:val="16"/>
                <w:szCs w:val="16"/>
              </w:rPr>
            </w:pPr>
            <w:r w:rsidRPr="00A77AE9">
              <w:rPr>
                <w:rFonts w:ascii="Aptos" w:hAnsi="Aptos"/>
                <w:sz w:val="16"/>
                <w:szCs w:val="16"/>
              </w:rPr>
              <w:t>9.3 (7.5-11.1)</w:t>
            </w:r>
          </w:p>
        </w:tc>
        <w:tc>
          <w:tcPr>
            <w:tcW w:w="1260" w:type="dxa"/>
            <w:tcBorders>
              <w:top w:val="single" w:sz="4" w:space="0" w:color="auto"/>
              <w:left w:val="single" w:sz="4" w:space="0" w:color="auto"/>
              <w:bottom w:val="single" w:sz="4" w:space="0" w:color="auto"/>
              <w:right w:val="single" w:sz="4" w:space="0" w:color="auto"/>
            </w:tcBorders>
            <w:noWrap/>
          </w:tcPr>
          <w:p w14:paraId="6297A9EB"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NHL</w:t>
            </w:r>
          </w:p>
        </w:tc>
        <w:tc>
          <w:tcPr>
            <w:tcW w:w="1590" w:type="dxa"/>
            <w:tcBorders>
              <w:top w:val="single" w:sz="4" w:space="0" w:color="auto"/>
              <w:left w:val="single" w:sz="4" w:space="0" w:color="auto"/>
              <w:bottom w:val="single" w:sz="4" w:space="0" w:color="auto"/>
              <w:right w:val="single" w:sz="4" w:space="0" w:color="auto"/>
            </w:tcBorders>
            <w:noWrap/>
          </w:tcPr>
          <w:p w14:paraId="6F5E82B8" w14:textId="0D74E262" w:rsidR="005C52B0" w:rsidRPr="00A77AE9" w:rsidRDefault="005C52B0" w:rsidP="1D2D3CA4">
            <w:pPr>
              <w:spacing w:after="0" w:line="240" w:lineRule="auto"/>
              <w:jc w:val="center"/>
              <w:rPr>
                <w:rFonts w:ascii="Aptos" w:eastAsia="Times New Roman" w:hAnsi="Aptos" w:cs="Calibri"/>
                <w:color w:val="000000"/>
                <w:sz w:val="16"/>
                <w:szCs w:val="16"/>
              </w:rPr>
            </w:pPr>
            <w:r w:rsidRPr="1D2D3CA4">
              <w:rPr>
                <w:rFonts w:ascii="Aptos" w:hAnsi="Aptos"/>
                <w:sz w:val="16"/>
                <w:szCs w:val="16"/>
              </w:rPr>
              <w:t>12.2</w:t>
            </w:r>
            <w:r w:rsidR="485BF9DD" w:rsidRPr="1D2D3CA4">
              <w:rPr>
                <w:rFonts w:ascii="Aptos" w:hAnsi="Aptos"/>
                <w:sz w:val="16"/>
                <w:szCs w:val="16"/>
              </w:rPr>
              <w:t xml:space="preserve"> </w:t>
            </w:r>
            <w:r w:rsidRPr="1D2D3CA4">
              <w:rPr>
                <w:rFonts w:ascii="Aptos" w:hAnsi="Aptos"/>
                <w:sz w:val="16"/>
                <w:szCs w:val="16"/>
              </w:rPr>
              <w:t>(10.4-14.1)</w:t>
            </w:r>
          </w:p>
        </w:tc>
        <w:tc>
          <w:tcPr>
            <w:tcW w:w="1185" w:type="dxa"/>
            <w:tcBorders>
              <w:top w:val="single" w:sz="4" w:space="0" w:color="auto"/>
              <w:left w:val="single" w:sz="4" w:space="0" w:color="auto"/>
              <w:bottom w:val="single" w:sz="4" w:space="0" w:color="auto"/>
              <w:right w:val="single" w:sz="4" w:space="0" w:color="auto"/>
            </w:tcBorders>
            <w:noWrap/>
          </w:tcPr>
          <w:p w14:paraId="17C9D1B2" w14:textId="77777777" w:rsidR="005C52B0" w:rsidRPr="00771BFD" w:rsidRDefault="005C52B0" w:rsidP="003D5412">
            <w:pPr>
              <w:spacing w:after="0" w:line="240" w:lineRule="auto"/>
              <w:ind w:left="144"/>
              <w:rPr>
                <w:rFonts w:ascii="Aptos" w:eastAsia="Times New Roman" w:hAnsi="Aptos" w:cs="Calibri"/>
                <w:color w:val="000000"/>
                <w:sz w:val="16"/>
                <w:szCs w:val="16"/>
              </w:rPr>
            </w:pPr>
            <w:r w:rsidRPr="00771BFD">
              <w:rPr>
                <w:rFonts w:ascii="Aptos" w:hAnsi="Aptos"/>
                <w:sz w:val="16"/>
                <w:szCs w:val="16"/>
              </w:rPr>
              <w:t>Kidney</w:t>
            </w:r>
          </w:p>
        </w:tc>
        <w:tc>
          <w:tcPr>
            <w:tcW w:w="1545" w:type="dxa"/>
            <w:tcBorders>
              <w:top w:val="single" w:sz="4" w:space="0" w:color="auto"/>
              <w:left w:val="single" w:sz="4" w:space="0" w:color="auto"/>
              <w:bottom w:val="single" w:sz="4" w:space="0" w:color="auto"/>
              <w:right w:val="single" w:sz="4" w:space="0" w:color="auto"/>
            </w:tcBorders>
            <w:noWrap/>
          </w:tcPr>
          <w:p w14:paraId="347E4F17" w14:textId="31A1030C" w:rsidR="005C52B0" w:rsidRPr="00771BFD" w:rsidRDefault="005C52B0" w:rsidP="003D5412">
            <w:pPr>
              <w:spacing w:after="0" w:line="240" w:lineRule="auto"/>
              <w:ind w:left="144"/>
              <w:jc w:val="center"/>
              <w:rPr>
                <w:rFonts w:ascii="Aptos" w:eastAsia="Times New Roman" w:hAnsi="Aptos" w:cs="Calibri"/>
                <w:color w:val="000000"/>
                <w:sz w:val="16"/>
                <w:szCs w:val="16"/>
              </w:rPr>
            </w:pPr>
            <w:r w:rsidRPr="00771BFD">
              <w:rPr>
                <w:rFonts w:ascii="Aptos" w:hAnsi="Aptos"/>
                <w:sz w:val="16"/>
                <w:szCs w:val="16"/>
              </w:rPr>
              <w:t>10.2 (8.6-11.7)</w:t>
            </w:r>
          </w:p>
        </w:tc>
        <w:tc>
          <w:tcPr>
            <w:tcW w:w="1260" w:type="dxa"/>
            <w:tcBorders>
              <w:top w:val="single" w:sz="4" w:space="0" w:color="auto"/>
              <w:left w:val="single" w:sz="4" w:space="0" w:color="auto"/>
              <w:bottom w:val="single" w:sz="4" w:space="0" w:color="auto"/>
              <w:right w:val="single" w:sz="4" w:space="0" w:color="auto"/>
            </w:tcBorders>
            <w:noWrap/>
          </w:tcPr>
          <w:p w14:paraId="6CACEC63" w14:textId="77777777" w:rsidR="005C52B0" w:rsidRPr="00C07F4E" w:rsidRDefault="005C52B0" w:rsidP="003D541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Pancreas</w:t>
            </w:r>
          </w:p>
        </w:tc>
        <w:tc>
          <w:tcPr>
            <w:tcW w:w="1530" w:type="dxa"/>
            <w:tcBorders>
              <w:top w:val="single" w:sz="4" w:space="0" w:color="auto"/>
              <w:left w:val="single" w:sz="4" w:space="0" w:color="auto"/>
              <w:bottom w:val="single" w:sz="4" w:space="0" w:color="auto"/>
              <w:right w:val="single" w:sz="4" w:space="0" w:color="000000" w:themeColor="text1"/>
            </w:tcBorders>
            <w:noWrap/>
          </w:tcPr>
          <w:p w14:paraId="40F5734C" w14:textId="4A386D21" w:rsidR="005C52B0" w:rsidRPr="00A8234A" w:rsidRDefault="005C52B0" w:rsidP="003D5412">
            <w:pPr>
              <w:spacing w:after="0" w:line="240" w:lineRule="auto"/>
              <w:ind w:left="144"/>
              <w:jc w:val="center"/>
              <w:rPr>
                <w:rFonts w:ascii="Aptos" w:eastAsia="Times New Roman" w:hAnsi="Aptos" w:cs="Calibri"/>
                <w:color w:val="000000" w:themeColor="text1"/>
                <w:sz w:val="16"/>
                <w:szCs w:val="16"/>
              </w:rPr>
            </w:pPr>
            <w:r w:rsidRPr="00880DCC">
              <w:t>**</w:t>
            </w:r>
            <w:r w:rsidR="00EB5362">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502A7" w14:textId="77777777"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Pancreas</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3848E" w14:textId="4E8ED22B" w:rsidR="005C52B0" w:rsidRPr="00236C73" w:rsidRDefault="005C52B0" w:rsidP="003756FD">
            <w:pPr>
              <w:spacing w:after="0" w:line="240" w:lineRule="auto"/>
              <w:ind w:left="144"/>
              <w:rPr>
                <w:rFonts w:ascii="Aptos" w:eastAsia="Times New Roman" w:hAnsi="Aptos" w:cs="Calibri"/>
                <w:color w:val="000000"/>
                <w:sz w:val="16"/>
                <w:szCs w:val="16"/>
              </w:rPr>
            </w:pPr>
            <w:r w:rsidRPr="00236C73">
              <w:rPr>
                <w:rFonts w:ascii="Aptos" w:hAnsi="Aptos"/>
                <w:sz w:val="16"/>
                <w:szCs w:val="16"/>
              </w:rPr>
              <w:t>12.5 (12.1-</w:t>
            </w:r>
            <w:r w:rsidR="00B262A8">
              <w:rPr>
                <w:rFonts w:ascii="Aptos" w:hAnsi="Aptos"/>
                <w:sz w:val="16"/>
                <w:szCs w:val="16"/>
              </w:rPr>
              <w:t>13.0</w:t>
            </w:r>
            <w:r w:rsidRPr="00236C73">
              <w:rPr>
                <w:rFonts w:ascii="Aptos" w:hAnsi="Aptos"/>
                <w:sz w:val="16"/>
                <w:szCs w:val="16"/>
              </w:rPr>
              <w:t>)</w:t>
            </w:r>
          </w:p>
        </w:tc>
      </w:tr>
      <w:tr w:rsidR="003B00E5" w:rsidRPr="00C07F4E" w14:paraId="0871B45E" w14:textId="77777777" w:rsidTr="6E2E25C9">
        <w:trPr>
          <w:trHeight w:val="288"/>
        </w:trPr>
        <w:tc>
          <w:tcPr>
            <w:tcW w:w="1332" w:type="dxa"/>
            <w:tcBorders>
              <w:top w:val="single" w:sz="4" w:space="0" w:color="auto"/>
              <w:left w:val="single" w:sz="4" w:space="0" w:color="auto"/>
              <w:bottom w:val="single" w:sz="4" w:space="0" w:color="auto"/>
              <w:right w:val="single" w:sz="4" w:space="0" w:color="auto"/>
            </w:tcBorders>
            <w:noWrap/>
          </w:tcPr>
          <w:p w14:paraId="1E5304BB"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Liver</w:t>
            </w:r>
          </w:p>
        </w:tc>
        <w:tc>
          <w:tcPr>
            <w:tcW w:w="1530" w:type="dxa"/>
            <w:tcBorders>
              <w:top w:val="single" w:sz="4" w:space="0" w:color="auto"/>
              <w:left w:val="single" w:sz="4" w:space="0" w:color="auto"/>
              <w:bottom w:val="single" w:sz="4" w:space="0" w:color="auto"/>
              <w:right w:val="single" w:sz="4" w:space="0" w:color="auto"/>
            </w:tcBorders>
            <w:noWrap/>
          </w:tcPr>
          <w:p w14:paraId="71E941B6" w14:textId="77777777" w:rsidR="005C52B0" w:rsidRPr="00A77AE9" w:rsidRDefault="005C52B0" w:rsidP="003D5412">
            <w:pPr>
              <w:spacing w:after="0" w:line="240" w:lineRule="auto"/>
              <w:ind w:left="144"/>
              <w:jc w:val="center"/>
              <w:rPr>
                <w:rFonts w:ascii="Aptos" w:eastAsia="Times New Roman" w:hAnsi="Aptos" w:cs="Calibri"/>
                <w:color w:val="000000"/>
                <w:sz w:val="16"/>
                <w:szCs w:val="16"/>
              </w:rPr>
            </w:pPr>
            <w:r w:rsidRPr="00A77AE9">
              <w:rPr>
                <w:rFonts w:ascii="Aptos" w:hAnsi="Aptos"/>
                <w:sz w:val="16"/>
                <w:szCs w:val="16"/>
              </w:rPr>
              <w:t>7.1 (5.5-8.7)</w:t>
            </w:r>
          </w:p>
        </w:tc>
        <w:tc>
          <w:tcPr>
            <w:tcW w:w="1260" w:type="dxa"/>
            <w:tcBorders>
              <w:top w:val="single" w:sz="4" w:space="0" w:color="auto"/>
              <w:left w:val="single" w:sz="4" w:space="0" w:color="auto"/>
              <w:bottom w:val="single" w:sz="4" w:space="0" w:color="auto"/>
              <w:right w:val="single" w:sz="4" w:space="0" w:color="auto"/>
            </w:tcBorders>
            <w:noWrap/>
          </w:tcPr>
          <w:p w14:paraId="1C8AE3C6"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Kidney</w:t>
            </w:r>
          </w:p>
        </w:tc>
        <w:tc>
          <w:tcPr>
            <w:tcW w:w="1590" w:type="dxa"/>
            <w:tcBorders>
              <w:top w:val="single" w:sz="4" w:space="0" w:color="auto"/>
              <w:left w:val="single" w:sz="4" w:space="0" w:color="auto"/>
              <w:bottom w:val="single" w:sz="4" w:space="0" w:color="auto"/>
              <w:right w:val="single" w:sz="4" w:space="0" w:color="auto"/>
            </w:tcBorders>
            <w:noWrap/>
          </w:tcPr>
          <w:p w14:paraId="1750D1C3" w14:textId="7C1F94B2" w:rsidR="005C52B0" w:rsidRPr="00A77AE9" w:rsidRDefault="005C52B0" w:rsidP="003D5412">
            <w:pPr>
              <w:spacing w:after="0" w:line="240" w:lineRule="auto"/>
              <w:ind w:left="144"/>
              <w:jc w:val="center"/>
              <w:rPr>
                <w:rFonts w:ascii="Aptos" w:eastAsia="Times New Roman" w:hAnsi="Aptos" w:cs="Calibri"/>
                <w:color w:val="000000"/>
                <w:sz w:val="16"/>
                <w:szCs w:val="16"/>
              </w:rPr>
            </w:pPr>
            <w:r w:rsidRPr="00A77AE9">
              <w:rPr>
                <w:rFonts w:ascii="Aptos" w:hAnsi="Aptos"/>
                <w:sz w:val="16"/>
                <w:szCs w:val="16"/>
              </w:rPr>
              <w:t>11.2</w:t>
            </w:r>
            <w:r>
              <w:rPr>
                <w:rFonts w:ascii="Aptos" w:hAnsi="Aptos"/>
                <w:sz w:val="16"/>
                <w:szCs w:val="16"/>
              </w:rPr>
              <w:t xml:space="preserve"> </w:t>
            </w:r>
            <w:r w:rsidRPr="00A77AE9">
              <w:rPr>
                <w:rFonts w:ascii="Aptos" w:hAnsi="Aptos"/>
                <w:sz w:val="16"/>
                <w:szCs w:val="16"/>
              </w:rPr>
              <w:t>(9.4-13</w:t>
            </w:r>
            <w:r>
              <w:rPr>
                <w:rFonts w:ascii="Aptos" w:hAnsi="Aptos"/>
                <w:sz w:val="16"/>
                <w:szCs w:val="16"/>
              </w:rPr>
              <w:t>.0</w:t>
            </w:r>
            <w:r w:rsidRPr="00A77AE9">
              <w:rPr>
                <w:rFonts w:ascii="Aptos" w:hAnsi="Aptos"/>
                <w:sz w:val="16"/>
                <w:szCs w:val="16"/>
              </w:rPr>
              <w:t>)</w:t>
            </w:r>
          </w:p>
        </w:tc>
        <w:tc>
          <w:tcPr>
            <w:tcW w:w="1185" w:type="dxa"/>
            <w:tcBorders>
              <w:top w:val="single" w:sz="4" w:space="0" w:color="auto"/>
              <w:left w:val="single" w:sz="4" w:space="0" w:color="auto"/>
              <w:bottom w:val="single" w:sz="4" w:space="0" w:color="auto"/>
              <w:right w:val="single" w:sz="4" w:space="0" w:color="auto"/>
            </w:tcBorders>
            <w:noWrap/>
          </w:tcPr>
          <w:p w14:paraId="128BED79" w14:textId="77777777" w:rsidR="005C52B0" w:rsidRPr="00771BFD" w:rsidRDefault="005C52B0" w:rsidP="003D5412">
            <w:pPr>
              <w:spacing w:after="0" w:line="240" w:lineRule="auto"/>
              <w:ind w:left="144"/>
              <w:rPr>
                <w:rFonts w:ascii="Aptos" w:eastAsia="Times New Roman" w:hAnsi="Aptos" w:cs="Calibri"/>
                <w:color w:val="000000"/>
                <w:sz w:val="16"/>
                <w:szCs w:val="16"/>
              </w:rPr>
            </w:pPr>
            <w:r w:rsidRPr="00771BFD">
              <w:rPr>
                <w:rFonts w:ascii="Aptos" w:hAnsi="Aptos"/>
                <w:sz w:val="16"/>
                <w:szCs w:val="16"/>
              </w:rPr>
              <w:t>Stomach</w:t>
            </w:r>
          </w:p>
        </w:tc>
        <w:tc>
          <w:tcPr>
            <w:tcW w:w="1545" w:type="dxa"/>
            <w:tcBorders>
              <w:top w:val="single" w:sz="4" w:space="0" w:color="auto"/>
              <w:left w:val="single" w:sz="4" w:space="0" w:color="auto"/>
              <w:bottom w:val="single" w:sz="4" w:space="0" w:color="auto"/>
              <w:right w:val="single" w:sz="4" w:space="0" w:color="auto"/>
            </w:tcBorders>
            <w:noWrap/>
          </w:tcPr>
          <w:p w14:paraId="1D220750" w14:textId="62986600" w:rsidR="005C52B0" w:rsidRPr="00771BFD" w:rsidRDefault="005C52B0" w:rsidP="003D5412">
            <w:pPr>
              <w:spacing w:after="0" w:line="240" w:lineRule="auto"/>
              <w:ind w:left="144"/>
              <w:jc w:val="center"/>
              <w:rPr>
                <w:rFonts w:ascii="Aptos" w:eastAsia="Times New Roman" w:hAnsi="Aptos" w:cs="Calibri"/>
                <w:color w:val="000000"/>
                <w:sz w:val="16"/>
                <w:szCs w:val="16"/>
              </w:rPr>
            </w:pPr>
            <w:r w:rsidRPr="00771BFD">
              <w:rPr>
                <w:rFonts w:ascii="Aptos" w:hAnsi="Aptos"/>
                <w:sz w:val="16"/>
                <w:szCs w:val="16"/>
              </w:rPr>
              <w:t>8.4 (6.9-9.8)</w:t>
            </w:r>
          </w:p>
        </w:tc>
        <w:tc>
          <w:tcPr>
            <w:tcW w:w="1260" w:type="dxa"/>
            <w:tcBorders>
              <w:top w:val="single" w:sz="4" w:space="0" w:color="auto"/>
              <w:left w:val="single" w:sz="4" w:space="0" w:color="auto"/>
              <w:bottom w:val="single" w:sz="4" w:space="0" w:color="auto"/>
              <w:right w:val="single" w:sz="4" w:space="0" w:color="auto"/>
            </w:tcBorders>
            <w:noWrap/>
          </w:tcPr>
          <w:p w14:paraId="3D7F3F0F" w14:textId="77777777" w:rsidR="005C52B0" w:rsidRPr="00C07F4E" w:rsidRDefault="005C52B0" w:rsidP="003D541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Bladder</w:t>
            </w:r>
          </w:p>
        </w:tc>
        <w:tc>
          <w:tcPr>
            <w:tcW w:w="1530" w:type="dxa"/>
            <w:tcBorders>
              <w:top w:val="single" w:sz="4" w:space="0" w:color="auto"/>
              <w:left w:val="single" w:sz="4" w:space="0" w:color="auto"/>
              <w:bottom w:val="single" w:sz="4" w:space="0" w:color="auto"/>
              <w:right w:val="single" w:sz="4" w:space="0" w:color="000000" w:themeColor="text1"/>
            </w:tcBorders>
            <w:noWrap/>
          </w:tcPr>
          <w:p w14:paraId="55A308BA" w14:textId="39CE8AEC" w:rsidR="005C52B0" w:rsidRPr="00A8234A" w:rsidRDefault="005C52B0" w:rsidP="003D5412">
            <w:pPr>
              <w:spacing w:after="0" w:line="240" w:lineRule="auto"/>
              <w:ind w:left="144"/>
              <w:jc w:val="center"/>
              <w:rPr>
                <w:rFonts w:ascii="Aptos" w:eastAsia="Times New Roman" w:hAnsi="Aptos" w:cs="Calibri"/>
                <w:color w:val="000000" w:themeColor="text1"/>
                <w:sz w:val="16"/>
                <w:szCs w:val="16"/>
              </w:rPr>
            </w:pPr>
            <w:r w:rsidRPr="00880DCC">
              <w:t>**</w:t>
            </w:r>
            <w:r w:rsidR="00EB5362">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29F16" w14:textId="77777777"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Bladder</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DEED4" w14:textId="609ED6C6"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10.9(10.5-11.4)</w:t>
            </w:r>
          </w:p>
        </w:tc>
      </w:tr>
      <w:tr w:rsidR="003B00E5" w:rsidRPr="00C07F4E" w14:paraId="221B5E35" w14:textId="77777777" w:rsidTr="6E2E25C9">
        <w:trPr>
          <w:trHeight w:val="288"/>
        </w:trPr>
        <w:tc>
          <w:tcPr>
            <w:tcW w:w="1332" w:type="dxa"/>
            <w:tcBorders>
              <w:top w:val="single" w:sz="4" w:space="0" w:color="auto"/>
              <w:left w:val="single" w:sz="4" w:space="0" w:color="auto"/>
              <w:bottom w:val="single" w:sz="4" w:space="0" w:color="auto"/>
              <w:right w:val="single" w:sz="4" w:space="0" w:color="auto"/>
            </w:tcBorders>
            <w:noWrap/>
          </w:tcPr>
          <w:p w14:paraId="0D213FFC"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Stomach</w:t>
            </w:r>
          </w:p>
        </w:tc>
        <w:tc>
          <w:tcPr>
            <w:tcW w:w="1530" w:type="dxa"/>
            <w:tcBorders>
              <w:top w:val="single" w:sz="4" w:space="0" w:color="auto"/>
              <w:left w:val="single" w:sz="4" w:space="0" w:color="auto"/>
              <w:bottom w:val="single" w:sz="4" w:space="0" w:color="auto"/>
              <w:right w:val="single" w:sz="4" w:space="0" w:color="auto"/>
            </w:tcBorders>
            <w:noWrap/>
          </w:tcPr>
          <w:p w14:paraId="4FA0651D" w14:textId="281AFB3B" w:rsidR="005C52B0" w:rsidRPr="00A77AE9" w:rsidRDefault="005C52B0" w:rsidP="003D5412">
            <w:pPr>
              <w:spacing w:after="0" w:line="240" w:lineRule="auto"/>
              <w:ind w:left="144"/>
              <w:jc w:val="center"/>
              <w:rPr>
                <w:rFonts w:ascii="Aptos" w:eastAsia="Times New Roman" w:hAnsi="Aptos" w:cs="Calibri"/>
                <w:color w:val="000000"/>
                <w:sz w:val="16"/>
                <w:szCs w:val="16"/>
              </w:rPr>
            </w:pPr>
            <w:r w:rsidRPr="1D2D3CA4">
              <w:rPr>
                <w:rFonts w:ascii="Aptos" w:hAnsi="Aptos"/>
                <w:sz w:val="16"/>
                <w:szCs w:val="16"/>
              </w:rPr>
              <w:t>6.4 (4.9-7.9)</w:t>
            </w:r>
          </w:p>
        </w:tc>
        <w:tc>
          <w:tcPr>
            <w:tcW w:w="1260" w:type="dxa"/>
            <w:tcBorders>
              <w:top w:val="single" w:sz="4" w:space="0" w:color="auto"/>
              <w:left w:val="single" w:sz="4" w:space="0" w:color="auto"/>
              <w:bottom w:val="single" w:sz="4" w:space="0" w:color="auto"/>
              <w:right w:val="single" w:sz="4" w:space="0" w:color="auto"/>
            </w:tcBorders>
            <w:noWrap/>
          </w:tcPr>
          <w:p w14:paraId="5753D6B6"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Stomach</w:t>
            </w:r>
          </w:p>
        </w:tc>
        <w:tc>
          <w:tcPr>
            <w:tcW w:w="1590" w:type="dxa"/>
            <w:tcBorders>
              <w:top w:val="single" w:sz="4" w:space="0" w:color="auto"/>
              <w:left w:val="single" w:sz="4" w:space="0" w:color="auto"/>
              <w:bottom w:val="single" w:sz="4" w:space="0" w:color="auto"/>
              <w:right w:val="single" w:sz="4" w:space="0" w:color="auto"/>
            </w:tcBorders>
            <w:noWrap/>
          </w:tcPr>
          <w:p w14:paraId="4660E167" w14:textId="77777777" w:rsidR="005C52B0" w:rsidRPr="00A77AE9" w:rsidRDefault="005C52B0" w:rsidP="003D5412">
            <w:pPr>
              <w:spacing w:after="0" w:line="240" w:lineRule="auto"/>
              <w:ind w:left="144"/>
              <w:jc w:val="center"/>
              <w:rPr>
                <w:rFonts w:ascii="Aptos" w:eastAsia="Times New Roman" w:hAnsi="Aptos" w:cs="Calibri"/>
                <w:color w:val="000000"/>
                <w:sz w:val="16"/>
                <w:szCs w:val="16"/>
              </w:rPr>
            </w:pPr>
            <w:r w:rsidRPr="00A77AE9">
              <w:rPr>
                <w:rFonts w:ascii="Aptos" w:hAnsi="Aptos"/>
                <w:sz w:val="16"/>
                <w:szCs w:val="16"/>
              </w:rPr>
              <w:t>9.3 (7.6-10.9)</w:t>
            </w:r>
          </w:p>
        </w:tc>
        <w:tc>
          <w:tcPr>
            <w:tcW w:w="1185" w:type="dxa"/>
            <w:tcBorders>
              <w:top w:val="single" w:sz="4" w:space="0" w:color="auto"/>
              <w:left w:val="single" w:sz="4" w:space="0" w:color="auto"/>
              <w:bottom w:val="single" w:sz="4" w:space="0" w:color="auto"/>
              <w:right w:val="single" w:sz="4" w:space="0" w:color="auto"/>
            </w:tcBorders>
            <w:noWrap/>
          </w:tcPr>
          <w:p w14:paraId="0DB40BBB" w14:textId="77777777" w:rsidR="005C52B0" w:rsidRPr="00771BFD" w:rsidRDefault="005C52B0" w:rsidP="003D5412">
            <w:pPr>
              <w:spacing w:after="0" w:line="240" w:lineRule="auto"/>
              <w:ind w:left="144"/>
              <w:rPr>
                <w:rFonts w:ascii="Aptos" w:eastAsia="Times New Roman" w:hAnsi="Aptos" w:cs="Calibri"/>
                <w:color w:val="000000"/>
                <w:sz w:val="16"/>
                <w:szCs w:val="16"/>
              </w:rPr>
            </w:pPr>
            <w:r w:rsidRPr="00771BFD">
              <w:rPr>
                <w:rFonts w:ascii="Aptos" w:hAnsi="Aptos"/>
                <w:sz w:val="16"/>
                <w:szCs w:val="16"/>
              </w:rPr>
              <w:t>Leukemia</w:t>
            </w:r>
          </w:p>
        </w:tc>
        <w:tc>
          <w:tcPr>
            <w:tcW w:w="1545" w:type="dxa"/>
            <w:tcBorders>
              <w:top w:val="single" w:sz="4" w:space="0" w:color="auto"/>
              <w:left w:val="single" w:sz="4" w:space="0" w:color="auto"/>
              <w:bottom w:val="single" w:sz="4" w:space="0" w:color="auto"/>
              <w:right w:val="single" w:sz="4" w:space="0" w:color="auto"/>
            </w:tcBorders>
            <w:noWrap/>
          </w:tcPr>
          <w:p w14:paraId="4F32BA35" w14:textId="77777777" w:rsidR="005C52B0" w:rsidRPr="00771BFD" w:rsidRDefault="005C52B0" w:rsidP="003D5412">
            <w:pPr>
              <w:spacing w:after="0" w:line="240" w:lineRule="auto"/>
              <w:ind w:left="144"/>
              <w:jc w:val="center"/>
              <w:rPr>
                <w:rFonts w:ascii="Aptos" w:eastAsia="Times New Roman" w:hAnsi="Aptos" w:cs="Calibri"/>
                <w:color w:val="000000"/>
                <w:sz w:val="16"/>
                <w:szCs w:val="16"/>
              </w:rPr>
            </w:pPr>
            <w:r w:rsidRPr="00771BFD">
              <w:rPr>
                <w:rFonts w:ascii="Aptos" w:hAnsi="Aptos"/>
                <w:sz w:val="16"/>
                <w:szCs w:val="16"/>
              </w:rPr>
              <w:t>8.1 (6.8-9.5)</w:t>
            </w:r>
          </w:p>
        </w:tc>
        <w:tc>
          <w:tcPr>
            <w:tcW w:w="1260" w:type="dxa"/>
            <w:tcBorders>
              <w:top w:val="single" w:sz="4" w:space="0" w:color="auto"/>
              <w:left w:val="single" w:sz="4" w:space="0" w:color="auto"/>
              <w:bottom w:val="single" w:sz="4" w:space="0" w:color="auto"/>
              <w:right w:val="single" w:sz="4" w:space="0" w:color="auto"/>
            </w:tcBorders>
            <w:noWrap/>
          </w:tcPr>
          <w:p w14:paraId="681E62B6" w14:textId="77777777" w:rsidR="005C52B0" w:rsidRPr="00C07F4E" w:rsidRDefault="005C52B0" w:rsidP="003D541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Myeloma</w:t>
            </w:r>
          </w:p>
        </w:tc>
        <w:tc>
          <w:tcPr>
            <w:tcW w:w="1530" w:type="dxa"/>
            <w:tcBorders>
              <w:top w:val="single" w:sz="4" w:space="0" w:color="auto"/>
              <w:left w:val="single" w:sz="4" w:space="0" w:color="auto"/>
              <w:bottom w:val="single" w:sz="4" w:space="0" w:color="auto"/>
              <w:right w:val="single" w:sz="4" w:space="0" w:color="000000" w:themeColor="text1"/>
            </w:tcBorders>
            <w:noWrap/>
          </w:tcPr>
          <w:p w14:paraId="70BDC9B0" w14:textId="2427255C" w:rsidR="005C52B0" w:rsidRPr="00A8234A" w:rsidRDefault="005C52B0" w:rsidP="003D5412">
            <w:pPr>
              <w:spacing w:after="0" w:line="240" w:lineRule="auto"/>
              <w:ind w:left="144"/>
              <w:jc w:val="center"/>
              <w:rPr>
                <w:rFonts w:ascii="Aptos" w:eastAsia="Times New Roman" w:hAnsi="Aptos" w:cs="Calibri"/>
                <w:color w:val="000000" w:themeColor="text1"/>
                <w:sz w:val="16"/>
                <w:szCs w:val="16"/>
              </w:rPr>
            </w:pPr>
            <w:r w:rsidRPr="00880DCC">
              <w:t>**</w:t>
            </w:r>
            <w:r w:rsidR="00EB5362">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F6285" w14:textId="77777777"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Leukemia</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34C46" w14:textId="147069D8"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10.6(10.2-11.1)</w:t>
            </w:r>
          </w:p>
        </w:tc>
      </w:tr>
      <w:tr w:rsidR="003B00E5" w:rsidRPr="00C07F4E" w14:paraId="5B171270" w14:textId="77777777" w:rsidTr="6E2E25C9">
        <w:trPr>
          <w:trHeight w:val="288"/>
        </w:trPr>
        <w:tc>
          <w:tcPr>
            <w:tcW w:w="1332" w:type="dxa"/>
            <w:tcBorders>
              <w:top w:val="single" w:sz="4" w:space="0" w:color="auto"/>
              <w:left w:val="single" w:sz="4" w:space="0" w:color="auto"/>
              <w:bottom w:val="single" w:sz="4" w:space="0" w:color="auto"/>
              <w:right w:val="single" w:sz="4" w:space="0" w:color="auto"/>
            </w:tcBorders>
            <w:noWrap/>
          </w:tcPr>
          <w:p w14:paraId="0EF9EB2D"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Oral</w:t>
            </w:r>
          </w:p>
        </w:tc>
        <w:tc>
          <w:tcPr>
            <w:tcW w:w="1530" w:type="dxa"/>
            <w:tcBorders>
              <w:top w:val="single" w:sz="4" w:space="0" w:color="auto"/>
              <w:left w:val="single" w:sz="4" w:space="0" w:color="auto"/>
              <w:bottom w:val="single" w:sz="4" w:space="0" w:color="auto"/>
              <w:right w:val="single" w:sz="4" w:space="0" w:color="auto"/>
            </w:tcBorders>
            <w:noWrap/>
          </w:tcPr>
          <w:p w14:paraId="24BFE19C" w14:textId="77777777" w:rsidR="005C52B0" w:rsidRPr="00A77AE9" w:rsidRDefault="005C52B0" w:rsidP="003D5412">
            <w:pPr>
              <w:spacing w:after="0" w:line="240" w:lineRule="auto"/>
              <w:ind w:left="144"/>
              <w:jc w:val="center"/>
              <w:rPr>
                <w:rFonts w:ascii="Aptos" w:eastAsia="Times New Roman" w:hAnsi="Aptos" w:cs="Calibri"/>
                <w:color w:val="000000"/>
                <w:sz w:val="16"/>
                <w:szCs w:val="16"/>
              </w:rPr>
            </w:pPr>
            <w:r w:rsidRPr="00A77AE9">
              <w:rPr>
                <w:rFonts w:ascii="Aptos" w:hAnsi="Aptos"/>
                <w:sz w:val="16"/>
                <w:szCs w:val="16"/>
              </w:rPr>
              <w:t>5.9 (4.6-7.3)</w:t>
            </w:r>
          </w:p>
        </w:tc>
        <w:tc>
          <w:tcPr>
            <w:tcW w:w="1260" w:type="dxa"/>
            <w:tcBorders>
              <w:top w:val="single" w:sz="4" w:space="0" w:color="auto"/>
              <w:left w:val="single" w:sz="4" w:space="0" w:color="auto"/>
              <w:bottom w:val="single" w:sz="4" w:space="0" w:color="auto"/>
              <w:right w:val="single" w:sz="4" w:space="0" w:color="auto"/>
            </w:tcBorders>
            <w:noWrap/>
          </w:tcPr>
          <w:p w14:paraId="703EE35A"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Cervix</w:t>
            </w:r>
          </w:p>
        </w:tc>
        <w:tc>
          <w:tcPr>
            <w:tcW w:w="1590" w:type="dxa"/>
            <w:tcBorders>
              <w:top w:val="single" w:sz="4" w:space="0" w:color="auto"/>
              <w:left w:val="single" w:sz="4" w:space="0" w:color="auto"/>
              <w:bottom w:val="single" w:sz="4" w:space="0" w:color="auto"/>
              <w:right w:val="single" w:sz="4" w:space="0" w:color="auto"/>
            </w:tcBorders>
            <w:noWrap/>
          </w:tcPr>
          <w:p w14:paraId="37A4F10D" w14:textId="77777777" w:rsidR="005C52B0" w:rsidRPr="00A77AE9" w:rsidRDefault="005C52B0" w:rsidP="003D5412">
            <w:pPr>
              <w:spacing w:after="0" w:line="240" w:lineRule="auto"/>
              <w:ind w:left="144"/>
              <w:jc w:val="center"/>
              <w:rPr>
                <w:rFonts w:ascii="Aptos" w:eastAsia="Times New Roman" w:hAnsi="Aptos" w:cs="Calibri"/>
                <w:color w:val="000000"/>
                <w:sz w:val="16"/>
                <w:szCs w:val="16"/>
              </w:rPr>
            </w:pPr>
            <w:r w:rsidRPr="00A77AE9">
              <w:rPr>
                <w:rFonts w:ascii="Aptos" w:hAnsi="Aptos"/>
                <w:sz w:val="16"/>
                <w:szCs w:val="16"/>
              </w:rPr>
              <w:t>9.0 (7.4-10.6)</w:t>
            </w:r>
          </w:p>
        </w:tc>
        <w:tc>
          <w:tcPr>
            <w:tcW w:w="1185" w:type="dxa"/>
            <w:tcBorders>
              <w:top w:val="single" w:sz="4" w:space="0" w:color="auto"/>
              <w:left w:val="single" w:sz="4" w:space="0" w:color="auto"/>
              <w:bottom w:val="single" w:sz="4" w:space="0" w:color="auto"/>
              <w:right w:val="single" w:sz="4" w:space="0" w:color="auto"/>
            </w:tcBorders>
            <w:noWrap/>
          </w:tcPr>
          <w:p w14:paraId="4DC05537" w14:textId="77777777" w:rsidR="005C52B0" w:rsidRPr="00771BFD" w:rsidRDefault="005C52B0" w:rsidP="003D5412">
            <w:pPr>
              <w:spacing w:after="0" w:line="240" w:lineRule="auto"/>
              <w:ind w:left="144"/>
              <w:rPr>
                <w:rFonts w:ascii="Aptos" w:eastAsia="Times New Roman" w:hAnsi="Aptos" w:cs="Calibri"/>
                <w:color w:val="000000"/>
                <w:sz w:val="16"/>
                <w:szCs w:val="16"/>
              </w:rPr>
            </w:pPr>
            <w:r w:rsidRPr="00771BFD">
              <w:rPr>
                <w:rFonts w:ascii="Aptos" w:hAnsi="Aptos"/>
                <w:sz w:val="16"/>
                <w:szCs w:val="16"/>
              </w:rPr>
              <w:t>Liver</w:t>
            </w:r>
          </w:p>
        </w:tc>
        <w:tc>
          <w:tcPr>
            <w:tcW w:w="1545" w:type="dxa"/>
            <w:tcBorders>
              <w:top w:val="single" w:sz="4" w:space="0" w:color="auto"/>
              <w:left w:val="single" w:sz="4" w:space="0" w:color="auto"/>
              <w:bottom w:val="single" w:sz="4" w:space="0" w:color="auto"/>
              <w:right w:val="single" w:sz="4" w:space="0" w:color="auto"/>
            </w:tcBorders>
            <w:noWrap/>
          </w:tcPr>
          <w:p w14:paraId="6692027C" w14:textId="77777777" w:rsidR="005C52B0" w:rsidRPr="00771BFD" w:rsidRDefault="005C52B0" w:rsidP="003D5412">
            <w:pPr>
              <w:spacing w:after="0" w:line="240" w:lineRule="auto"/>
              <w:ind w:left="144"/>
              <w:jc w:val="center"/>
              <w:rPr>
                <w:rFonts w:ascii="Aptos" w:eastAsia="Times New Roman" w:hAnsi="Aptos" w:cs="Calibri"/>
                <w:color w:val="000000"/>
                <w:sz w:val="16"/>
                <w:szCs w:val="16"/>
              </w:rPr>
            </w:pPr>
            <w:r w:rsidRPr="00771BFD">
              <w:rPr>
                <w:rFonts w:ascii="Aptos" w:hAnsi="Aptos"/>
                <w:sz w:val="16"/>
                <w:szCs w:val="16"/>
              </w:rPr>
              <w:t>8.1 (6.7-9.6)</w:t>
            </w:r>
          </w:p>
        </w:tc>
        <w:tc>
          <w:tcPr>
            <w:tcW w:w="1260" w:type="dxa"/>
            <w:tcBorders>
              <w:top w:val="single" w:sz="4" w:space="0" w:color="auto"/>
              <w:left w:val="single" w:sz="4" w:space="0" w:color="auto"/>
              <w:bottom w:val="single" w:sz="4" w:space="0" w:color="auto"/>
              <w:right w:val="single" w:sz="4" w:space="0" w:color="auto"/>
            </w:tcBorders>
            <w:noWrap/>
          </w:tcPr>
          <w:p w14:paraId="0A763148" w14:textId="77777777" w:rsidR="005C52B0" w:rsidRPr="00C07F4E" w:rsidRDefault="005C52B0" w:rsidP="003D541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Stomach</w:t>
            </w:r>
          </w:p>
        </w:tc>
        <w:tc>
          <w:tcPr>
            <w:tcW w:w="1530" w:type="dxa"/>
            <w:tcBorders>
              <w:top w:val="single" w:sz="4" w:space="0" w:color="auto"/>
              <w:left w:val="single" w:sz="4" w:space="0" w:color="auto"/>
              <w:bottom w:val="single" w:sz="4" w:space="0" w:color="auto"/>
              <w:right w:val="single" w:sz="4" w:space="0" w:color="000000" w:themeColor="text1"/>
            </w:tcBorders>
            <w:noWrap/>
          </w:tcPr>
          <w:p w14:paraId="734D4FA6" w14:textId="6B4DDF4F" w:rsidR="005C52B0" w:rsidRPr="00A8234A" w:rsidRDefault="005C52B0" w:rsidP="003D5412">
            <w:pPr>
              <w:spacing w:after="0" w:line="240" w:lineRule="auto"/>
              <w:ind w:left="144"/>
              <w:jc w:val="center"/>
              <w:rPr>
                <w:rFonts w:ascii="Aptos" w:eastAsia="Times New Roman" w:hAnsi="Aptos" w:cs="Calibri"/>
                <w:color w:val="000000" w:themeColor="text1"/>
                <w:sz w:val="16"/>
                <w:szCs w:val="16"/>
              </w:rPr>
            </w:pPr>
            <w:r w:rsidRPr="00880DCC">
              <w:t>**</w:t>
            </w:r>
            <w:r w:rsidR="00EB5362">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591DB" w14:textId="77777777"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Kidney</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976D2" w14:textId="0DCC1D58"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10.5(10.1-11.0)</w:t>
            </w:r>
          </w:p>
        </w:tc>
      </w:tr>
      <w:tr w:rsidR="003B00E5" w:rsidRPr="00C07F4E" w14:paraId="47E90DF7" w14:textId="77777777" w:rsidTr="6E2E25C9">
        <w:trPr>
          <w:trHeight w:val="288"/>
        </w:trPr>
        <w:tc>
          <w:tcPr>
            <w:tcW w:w="1332" w:type="dxa"/>
            <w:tcBorders>
              <w:top w:val="single" w:sz="4" w:space="0" w:color="auto"/>
              <w:left w:val="single" w:sz="4" w:space="0" w:color="auto"/>
              <w:bottom w:val="single" w:sz="4" w:space="0" w:color="auto"/>
              <w:right w:val="single" w:sz="4" w:space="0" w:color="auto"/>
            </w:tcBorders>
            <w:noWrap/>
          </w:tcPr>
          <w:p w14:paraId="1F2B41CF"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Leukemia</w:t>
            </w:r>
          </w:p>
        </w:tc>
        <w:tc>
          <w:tcPr>
            <w:tcW w:w="1530" w:type="dxa"/>
            <w:tcBorders>
              <w:top w:val="single" w:sz="4" w:space="0" w:color="auto"/>
              <w:left w:val="single" w:sz="4" w:space="0" w:color="auto"/>
              <w:bottom w:val="single" w:sz="4" w:space="0" w:color="auto"/>
              <w:right w:val="single" w:sz="4" w:space="0" w:color="auto"/>
            </w:tcBorders>
            <w:noWrap/>
          </w:tcPr>
          <w:p w14:paraId="598863FC" w14:textId="77777777" w:rsidR="005C52B0" w:rsidRPr="00A77AE9" w:rsidRDefault="005C52B0" w:rsidP="003D5412">
            <w:pPr>
              <w:spacing w:after="0" w:line="240" w:lineRule="auto"/>
              <w:ind w:left="144"/>
              <w:jc w:val="center"/>
              <w:rPr>
                <w:rFonts w:ascii="Aptos" w:eastAsia="Times New Roman" w:hAnsi="Aptos" w:cs="Calibri"/>
                <w:color w:val="000000"/>
                <w:sz w:val="16"/>
                <w:szCs w:val="16"/>
              </w:rPr>
            </w:pPr>
            <w:r w:rsidRPr="00A77AE9">
              <w:rPr>
                <w:rFonts w:ascii="Aptos" w:hAnsi="Aptos"/>
                <w:sz w:val="16"/>
                <w:szCs w:val="16"/>
              </w:rPr>
              <w:t>5.9 (4.5-7.3)</w:t>
            </w:r>
          </w:p>
        </w:tc>
        <w:tc>
          <w:tcPr>
            <w:tcW w:w="1260" w:type="dxa"/>
            <w:tcBorders>
              <w:top w:val="single" w:sz="4" w:space="0" w:color="auto"/>
              <w:left w:val="single" w:sz="4" w:space="0" w:color="auto"/>
              <w:bottom w:val="single" w:sz="4" w:space="0" w:color="auto"/>
              <w:right w:val="single" w:sz="4" w:space="0" w:color="auto"/>
            </w:tcBorders>
            <w:noWrap/>
          </w:tcPr>
          <w:p w14:paraId="6070A6D1"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Ovarian</w:t>
            </w:r>
          </w:p>
        </w:tc>
        <w:tc>
          <w:tcPr>
            <w:tcW w:w="1590" w:type="dxa"/>
            <w:tcBorders>
              <w:top w:val="single" w:sz="4" w:space="0" w:color="auto"/>
              <w:left w:val="single" w:sz="4" w:space="0" w:color="auto"/>
              <w:bottom w:val="single" w:sz="4" w:space="0" w:color="auto"/>
              <w:right w:val="single" w:sz="4" w:space="0" w:color="auto"/>
            </w:tcBorders>
            <w:noWrap/>
          </w:tcPr>
          <w:p w14:paraId="5CBC8BD2" w14:textId="77777777" w:rsidR="005C52B0" w:rsidRPr="00A77AE9" w:rsidRDefault="005C52B0" w:rsidP="003D5412">
            <w:pPr>
              <w:spacing w:after="0" w:line="240" w:lineRule="auto"/>
              <w:ind w:left="144"/>
              <w:jc w:val="center"/>
              <w:rPr>
                <w:rFonts w:ascii="Aptos" w:eastAsia="Times New Roman" w:hAnsi="Aptos" w:cs="Calibri"/>
                <w:color w:val="000000"/>
                <w:sz w:val="16"/>
                <w:szCs w:val="16"/>
              </w:rPr>
            </w:pPr>
            <w:r w:rsidRPr="00A77AE9">
              <w:rPr>
                <w:rFonts w:ascii="Aptos" w:hAnsi="Aptos"/>
                <w:sz w:val="16"/>
                <w:szCs w:val="16"/>
              </w:rPr>
              <w:t>9.0 (7.4-10.6)</w:t>
            </w:r>
          </w:p>
        </w:tc>
        <w:tc>
          <w:tcPr>
            <w:tcW w:w="1185" w:type="dxa"/>
            <w:tcBorders>
              <w:top w:val="single" w:sz="4" w:space="0" w:color="auto"/>
              <w:left w:val="single" w:sz="4" w:space="0" w:color="auto"/>
              <w:bottom w:val="single" w:sz="4" w:space="0" w:color="auto"/>
              <w:right w:val="single" w:sz="4" w:space="0" w:color="auto"/>
            </w:tcBorders>
            <w:noWrap/>
          </w:tcPr>
          <w:p w14:paraId="484CE6B5" w14:textId="77777777" w:rsidR="005C52B0" w:rsidRPr="00771BFD" w:rsidRDefault="005C52B0" w:rsidP="003D5412">
            <w:pPr>
              <w:spacing w:after="0" w:line="240" w:lineRule="auto"/>
              <w:ind w:left="144"/>
              <w:rPr>
                <w:rFonts w:ascii="Aptos" w:eastAsia="Times New Roman" w:hAnsi="Aptos" w:cs="Calibri"/>
                <w:color w:val="000000"/>
                <w:sz w:val="16"/>
                <w:szCs w:val="16"/>
              </w:rPr>
            </w:pPr>
            <w:r w:rsidRPr="00771BFD">
              <w:rPr>
                <w:rFonts w:ascii="Aptos" w:hAnsi="Aptos"/>
                <w:sz w:val="16"/>
                <w:szCs w:val="16"/>
              </w:rPr>
              <w:t>Ovarian</w:t>
            </w:r>
          </w:p>
        </w:tc>
        <w:tc>
          <w:tcPr>
            <w:tcW w:w="1545" w:type="dxa"/>
            <w:tcBorders>
              <w:top w:val="single" w:sz="4" w:space="0" w:color="auto"/>
              <w:left w:val="single" w:sz="4" w:space="0" w:color="auto"/>
              <w:bottom w:val="single" w:sz="4" w:space="0" w:color="auto"/>
              <w:right w:val="single" w:sz="4" w:space="0" w:color="auto"/>
            </w:tcBorders>
            <w:noWrap/>
          </w:tcPr>
          <w:p w14:paraId="493B8B6A" w14:textId="77777777" w:rsidR="005C52B0" w:rsidRPr="00771BFD" w:rsidRDefault="005C52B0" w:rsidP="003D5412">
            <w:pPr>
              <w:spacing w:after="0" w:line="240" w:lineRule="auto"/>
              <w:ind w:left="144"/>
              <w:jc w:val="center"/>
              <w:rPr>
                <w:rFonts w:ascii="Aptos" w:eastAsia="Times New Roman" w:hAnsi="Aptos" w:cs="Calibri"/>
                <w:color w:val="000000"/>
                <w:sz w:val="16"/>
                <w:szCs w:val="16"/>
              </w:rPr>
            </w:pPr>
            <w:r w:rsidRPr="00771BFD">
              <w:rPr>
                <w:rFonts w:ascii="Aptos" w:hAnsi="Aptos"/>
                <w:sz w:val="16"/>
                <w:szCs w:val="16"/>
              </w:rPr>
              <w:t>7.9 (6.5-9.2)</w:t>
            </w:r>
          </w:p>
        </w:tc>
        <w:tc>
          <w:tcPr>
            <w:tcW w:w="1260" w:type="dxa"/>
            <w:tcBorders>
              <w:top w:val="single" w:sz="4" w:space="0" w:color="auto"/>
              <w:left w:val="single" w:sz="4" w:space="0" w:color="auto"/>
              <w:bottom w:val="single" w:sz="4" w:space="0" w:color="auto"/>
              <w:right w:val="single" w:sz="4" w:space="0" w:color="auto"/>
            </w:tcBorders>
            <w:noWrap/>
          </w:tcPr>
          <w:p w14:paraId="0C603D4C" w14:textId="77777777" w:rsidR="005C52B0" w:rsidRPr="00C07F4E" w:rsidRDefault="005C52B0" w:rsidP="003D541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HL</w:t>
            </w:r>
          </w:p>
        </w:tc>
        <w:tc>
          <w:tcPr>
            <w:tcW w:w="1530" w:type="dxa"/>
            <w:tcBorders>
              <w:top w:val="single" w:sz="4" w:space="0" w:color="auto"/>
              <w:left w:val="single" w:sz="4" w:space="0" w:color="auto"/>
              <w:bottom w:val="single" w:sz="4" w:space="0" w:color="auto"/>
              <w:right w:val="single" w:sz="4" w:space="0" w:color="000000" w:themeColor="text1"/>
            </w:tcBorders>
            <w:noWrap/>
          </w:tcPr>
          <w:p w14:paraId="631C53A4" w14:textId="44A74172" w:rsidR="005C52B0" w:rsidRPr="00A8234A" w:rsidRDefault="005C52B0" w:rsidP="003D5412">
            <w:pPr>
              <w:spacing w:after="0" w:line="240" w:lineRule="auto"/>
              <w:ind w:left="144"/>
              <w:jc w:val="center"/>
              <w:rPr>
                <w:rFonts w:ascii="Aptos" w:eastAsia="Times New Roman" w:hAnsi="Aptos" w:cs="Calibri"/>
                <w:color w:val="000000" w:themeColor="text1"/>
                <w:sz w:val="16"/>
                <w:szCs w:val="16"/>
              </w:rPr>
            </w:pPr>
            <w:r w:rsidRPr="00880DCC">
              <w:t>**</w:t>
            </w:r>
            <w:r w:rsidR="00EB5362">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19BE9" w14:textId="77777777"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Ovarian</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7119D" w14:textId="77D44133"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10 .0</w:t>
            </w:r>
            <w:r>
              <w:rPr>
                <w:rFonts w:ascii="Aptos" w:hAnsi="Aptos"/>
                <w:sz w:val="16"/>
                <w:szCs w:val="16"/>
              </w:rPr>
              <w:t xml:space="preserve"> </w:t>
            </w:r>
            <w:r w:rsidRPr="00236C73">
              <w:rPr>
                <w:rFonts w:ascii="Aptos" w:hAnsi="Aptos"/>
                <w:sz w:val="16"/>
                <w:szCs w:val="16"/>
              </w:rPr>
              <w:t>(9.5-10.4)</w:t>
            </w:r>
          </w:p>
        </w:tc>
      </w:tr>
      <w:tr w:rsidR="003B00E5" w:rsidRPr="00C07F4E" w14:paraId="59B0FE0F" w14:textId="77777777" w:rsidTr="6E2E25C9">
        <w:trPr>
          <w:trHeight w:val="288"/>
        </w:trPr>
        <w:tc>
          <w:tcPr>
            <w:tcW w:w="1332" w:type="dxa"/>
            <w:tcBorders>
              <w:top w:val="single" w:sz="4" w:space="0" w:color="auto"/>
              <w:left w:val="single" w:sz="4" w:space="0" w:color="auto"/>
              <w:bottom w:val="single" w:sz="4" w:space="0" w:color="auto"/>
              <w:right w:val="single" w:sz="4" w:space="0" w:color="auto"/>
            </w:tcBorders>
            <w:noWrap/>
          </w:tcPr>
          <w:p w14:paraId="52C9A7F4"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Kidney</w:t>
            </w:r>
          </w:p>
        </w:tc>
        <w:tc>
          <w:tcPr>
            <w:tcW w:w="1530" w:type="dxa"/>
            <w:tcBorders>
              <w:top w:val="single" w:sz="4" w:space="0" w:color="auto"/>
              <w:left w:val="single" w:sz="4" w:space="0" w:color="auto"/>
              <w:bottom w:val="single" w:sz="4" w:space="0" w:color="auto"/>
              <w:right w:val="single" w:sz="4" w:space="0" w:color="auto"/>
            </w:tcBorders>
            <w:noWrap/>
          </w:tcPr>
          <w:p w14:paraId="1D3D12B6" w14:textId="77777777" w:rsidR="005C52B0" w:rsidRPr="00A77AE9" w:rsidRDefault="005C52B0" w:rsidP="003D5412">
            <w:pPr>
              <w:spacing w:after="0" w:line="240" w:lineRule="auto"/>
              <w:ind w:left="144"/>
              <w:jc w:val="center"/>
              <w:rPr>
                <w:rFonts w:ascii="Aptos" w:eastAsia="Times New Roman" w:hAnsi="Aptos" w:cs="Calibri"/>
                <w:color w:val="000000"/>
                <w:sz w:val="16"/>
                <w:szCs w:val="16"/>
              </w:rPr>
            </w:pPr>
            <w:r w:rsidRPr="00A77AE9">
              <w:rPr>
                <w:rFonts w:ascii="Aptos" w:hAnsi="Aptos"/>
                <w:sz w:val="16"/>
                <w:szCs w:val="16"/>
              </w:rPr>
              <w:t>4.6 (3.3-5.8)</w:t>
            </w:r>
          </w:p>
        </w:tc>
        <w:tc>
          <w:tcPr>
            <w:tcW w:w="1260" w:type="dxa"/>
            <w:tcBorders>
              <w:top w:val="single" w:sz="4" w:space="0" w:color="auto"/>
              <w:left w:val="single" w:sz="4" w:space="0" w:color="auto"/>
              <w:bottom w:val="single" w:sz="4" w:space="0" w:color="auto"/>
              <w:right w:val="single" w:sz="4" w:space="0" w:color="auto"/>
            </w:tcBorders>
            <w:noWrap/>
          </w:tcPr>
          <w:p w14:paraId="4B038624"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Leukemia</w:t>
            </w:r>
          </w:p>
        </w:tc>
        <w:tc>
          <w:tcPr>
            <w:tcW w:w="1590" w:type="dxa"/>
            <w:tcBorders>
              <w:top w:val="single" w:sz="4" w:space="0" w:color="auto"/>
              <w:left w:val="single" w:sz="4" w:space="0" w:color="auto"/>
              <w:bottom w:val="single" w:sz="4" w:space="0" w:color="auto"/>
              <w:right w:val="single" w:sz="4" w:space="0" w:color="auto"/>
            </w:tcBorders>
            <w:noWrap/>
          </w:tcPr>
          <w:p w14:paraId="613DEB7E" w14:textId="77777777" w:rsidR="005C52B0" w:rsidRPr="00A77AE9" w:rsidRDefault="005C52B0" w:rsidP="003D5412">
            <w:pPr>
              <w:spacing w:after="0" w:line="240" w:lineRule="auto"/>
              <w:ind w:left="144"/>
              <w:jc w:val="center"/>
              <w:rPr>
                <w:rFonts w:ascii="Aptos" w:eastAsia="Times New Roman" w:hAnsi="Aptos" w:cs="Calibri"/>
                <w:color w:val="000000"/>
                <w:sz w:val="16"/>
                <w:szCs w:val="16"/>
              </w:rPr>
            </w:pPr>
            <w:r w:rsidRPr="00A77AE9">
              <w:rPr>
                <w:rFonts w:ascii="Aptos" w:hAnsi="Aptos"/>
                <w:sz w:val="16"/>
                <w:szCs w:val="16"/>
              </w:rPr>
              <w:t>8.7 (7.1-10.3)</w:t>
            </w:r>
          </w:p>
        </w:tc>
        <w:tc>
          <w:tcPr>
            <w:tcW w:w="1185" w:type="dxa"/>
            <w:tcBorders>
              <w:top w:val="single" w:sz="4" w:space="0" w:color="auto"/>
              <w:left w:val="single" w:sz="4" w:space="0" w:color="auto"/>
              <w:bottom w:val="single" w:sz="4" w:space="0" w:color="auto"/>
              <w:right w:val="single" w:sz="4" w:space="0" w:color="auto"/>
            </w:tcBorders>
            <w:noWrap/>
          </w:tcPr>
          <w:p w14:paraId="1F802781" w14:textId="77777777" w:rsidR="005C52B0" w:rsidRPr="00771BFD" w:rsidRDefault="005C52B0" w:rsidP="003D5412">
            <w:pPr>
              <w:spacing w:after="0" w:line="240" w:lineRule="auto"/>
              <w:ind w:left="144"/>
              <w:rPr>
                <w:rFonts w:ascii="Aptos" w:eastAsia="Times New Roman" w:hAnsi="Aptos" w:cs="Calibri"/>
                <w:color w:val="000000"/>
                <w:sz w:val="16"/>
                <w:szCs w:val="16"/>
              </w:rPr>
            </w:pPr>
            <w:r w:rsidRPr="00771BFD">
              <w:rPr>
                <w:rFonts w:ascii="Aptos" w:hAnsi="Aptos"/>
                <w:sz w:val="16"/>
                <w:szCs w:val="16"/>
              </w:rPr>
              <w:t>Cervix</w:t>
            </w:r>
          </w:p>
        </w:tc>
        <w:tc>
          <w:tcPr>
            <w:tcW w:w="1545" w:type="dxa"/>
            <w:tcBorders>
              <w:top w:val="single" w:sz="4" w:space="0" w:color="auto"/>
              <w:left w:val="single" w:sz="4" w:space="0" w:color="auto"/>
              <w:bottom w:val="single" w:sz="4" w:space="0" w:color="auto"/>
              <w:right w:val="single" w:sz="4" w:space="0" w:color="auto"/>
            </w:tcBorders>
            <w:noWrap/>
          </w:tcPr>
          <w:p w14:paraId="12783477" w14:textId="77777777" w:rsidR="005C52B0" w:rsidRPr="00771BFD" w:rsidRDefault="005C52B0" w:rsidP="003D5412">
            <w:pPr>
              <w:spacing w:after="0" w:line="240" w:lineRule="auto"/>
              <w:ind w:left="144"/>
              <w:jc w:val="center"/>
              <w:rPr>
                <w:rFonts w:ascii="Aptos" w:eastAsia="Times New Roman" w:hAnsi="Aptos" w:cs="Calibri"/>
                <w:color w:val="000000"/>
                <w:sz w:val="16"/>
                <w:szCs w:val="16"/>
              </w:rPr>
            </w:pPr>
            <w:r w:rsidRPr="00771BFD">
              <w:rPr>
                <w:rFonts w:ascii="Aptos" w:hAnsi="Aptos"/>
                <w:sz w:val="16"/>
                <w:szCs w:val="16"/>
              </w:rPr>
              <w:t>6.3 (5.1-7.4)</w:t>
            </w:r>
          </w:p>
        </w:tc>
        <w:tc>
          <w:tcPr>
            <w:tcW w:w="1260" w:type="dxa"/>
            <w:tcBorders>
              <w:top w:val="single" w:sz="4" w:space="0" w:color="auto"/>
              <w:left w:val="single" w:sz="4" w:space="0" w:color="auto"/>
              <w:bottom w:val="single" w:sz="4" w:space="0" w:color="auto"/>
              <w:right w:val="single" w:sz="4" w:space="0" w:color="auto"/>
            </w:tcBorders>
            <w:noWrap/>
          </w:tcPr>
          <w:p w14:paraId="28818057" w14:textId="77777777" w:rsidR="005C52B0" w:rsidRPr="00C07F4E" w:rsidRDefault="005C52B0" w:rsidP="003D541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Kidney</w:t>
            </w:r>
          </w:p>
        </w:tc>
        <w:tc>
          <w:tcPr>
            <w:tcW w:w="1530" w:type="dxa"/>
            <w:tcBorders>
              <w:top w:val="single" w:sz="4" w:space="0" w:color="auto"/>
              <w:left w:val="single" w:sz="4" w:space="0" w:color="auto"/>
              <w:bottom w:val="single" w:sz="4" w:space="0" w:color="auto"/>
              <w:right w:val="single" w:sz="4" w:space="0" w:color="000000" w:themeColor="text1"/>
            </w:tcBorders>
            <w:noWrap/>
          </w:tcPr>
          <w:p w14:paraId="0B254B8C" w14:textId="735BA1B6" w:rsidR="005C52B0" w:rsidRPr="00A8234A" w:rsidRDefault="005C52B0" w:rsidP="003D5412">
            <w:pPr>
              <w:spacing w:after="0" w:line="240" w:lineRule="auto"/>
              <w:ind w:left="144"/>
              <w:jc w:val="center"/>
              <w:rPr>
                <w:rFonts w:ascii="Aptos" w:eastAsia="Times New Roman" w:hAnsi="Aptos" w:cs="Calibri"/>
                <w:color w:val="000000" w:themeColor="text1"/>
                <w:sz w:val="16"/>
                <w:szCs w:val="16"/>
              </w:rPr>
            </w:pPr>
            <w:r w:rsidRPr="00880DCC">
              <w:t>**</w:t>
            </w:r>
            <w:r w:rsidR="00EB5362">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FE758" w14:textId="77777777"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Oral</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AD843" w14:textId="77777777"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6.5 (6.2-6.9)</w:t>
            </w:r>
          </w:p>
        </w:tc>
      </w:tr>
      <w:tr w:rsidR="003B00E5" w:rsidRPr="00C07F4E" w14:paraId="310A4CD2" w14:textId="77777777" w:rsidTr="6E2E25C9">
        <w:trPr>
          <w:trHeight w:val="288"/>
        </w:trPr>
        <w:tc>
          <w:tcPr>
            <w:tcW w:w="1332" w:type="dxa"/>
            <w:tcBorders>
              <w:top w:val="single" w:sz="4" w:space="0" w:color="auto"/>
              <w:left w:val="single" w:sz="4" w:space="0" w:color="auto"/>
              <w:bottom w:val="single" w:sz="4" w:space="0" w:color="auto"/>
              <w:right w:val="single" w:sz="4" w:space="0" w:color="auto"/>
            </w:tcBorders>
            <w:noWrap/>
          </w:tcPr>
          <w:p w14:paraId="760F5E63"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Bladder</w:t>
            </w:r>
          </w:p>
        </w:tc>
        <w:tc>
          <w:tcPr>
            <w:tcW w:w="1530" w:type="dxa"/>
            <w:tcBorders>
              <w:top w:val="single" w:sz="4" w:space="0" w:color="auto"/>
              <w:left w:val="single" w:sz="4" w:space="0" w:color="auto"/>
              <w:bottom w:val="single" w:sz="4" w:space="0" w:color="auto"/>
              <w:right w:val="single" w:sz="4" w:space="0" w:color="auto"/>
            </w:tcBorders>
            <w:noWrap/>
          </w:tcPr>
          <w:p w14:paraId="46A4ED1B" w14:textId="669C19D6" w:rsidR="005C52B0" w:rsidRPr="00A77AE9" w:rsidRDefault="005C52B0" w:rsidP="003D5412">
            <w:pPr>
              <w:spacing w:after="0" w:line="240" w:lineRule="auto"/>
              <w:ind w:left="144"/>
              <w:jc w:val="center"/>
              <w:rPr>
                <w:rFonts w:ascii="Aptos" w:eastAsia="Times New Roman" w:hAnsi="Aptos" w:cs="Calibri"/>
                <w:color w:val="000000"/>
                <w:sz w:val="16"/>
                <w:szCs w:val="16"/>
              </w:rPr>
            </w:pPr>
            <w:r w:rsidRPr="00A77AE9">
              <w:rPr>
                <w:rFonts w:ascii="Aptos" w:hAnsi="Aptos"/>
                <w:sz w:val="16"/>
                <w:szCs w:val="16"/>
              </w:rPr>
              <w:t>4.2 (3-5.4</w:t>
            </w:r>
            <w:r w:rsidR="001F303F">
              <w:rPr>
                <w:rFonts w:ascii="Aptos" w:hAnsi="Aptos"/>
                <w:sz w:val="16"/>
                <w:szCs w:val="16"/>
              </w:rPr>
              <w:t>.0</w:t>
            </w:r>
            <w:r w:rsidRPr="00A77AE9">
              <w:rPr>
                <w:rFonts w:ascii="Aptos" w:hAnsi="Aptos"/>
                <w:sz w:val="16"/>
                <w:szCs w:val="16"/>
              </w:rPr>
              <w:t>)</w:t>
            </w:r>
          </w:p>
        </w:tc>
        <w:tc>
          <w:tcPr>
            <w:tcW w:w="1260" w:type="dxa"/>
            <w:tcBorders>
              <w:top w:val="single" w:sz="4" w:space="0" w:color="auto"/>
              <w:left w:val="single" w:sz="4" w:space="0" w:color="auto"/>
              <w:bottom w:val="single" w:sz="4" w:space="0" w:color="auto"/>
              <w:right w:val="single" w:sz="4" w:space="0" w:color="auto"/>
            </w:tcBorders>
            <w:noWrap/>
          </w:tcPr>
          <w:p w14:paraId="40290970"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Liver</w:t>
            </w:r>
          </w:p>
        </w:tc>
        <w:tc>
          <w:tcPr>
            <w:tcW w:w="1590" w:type="dxa"/>
            <w:tcBorders>
              <w:top w:val="single" w:sz="4" w:space="0" w:color="auto"/>
              <w:left w:val="single" w:sz="4" w:space="0" w:color="auto"/>
              <w:bottom w:val="single" w:sz="4" w:space="0" w:color="auto"/>
              <w:right w:val="single" w:sz="4" w:space="0" w:color="auto"/>
            </w:tcBorders>
            <w:noWrap/>
          </w:tcPr>
          <w:p w14:paraId="015BE55C" w14:textId="77777777" w:rsidR="005C52B0" w:rsidRPr="00A77AE9" w:rsidRDefault="005C52B0" w:rsidP="003D5412">
            <w:pPr>
              <w:spacing w:after="0" w:line="240" w:lineRule="auto"/>
              <w:ind w:left="144"/>
              <w:jc w:val="center"/>
              <w:rPr>
                <w:rFonts w:ascii="Aptos" w:eastAsia="Times New Roman" w:hAnsi="Aptos" w:cs="Calibri"/>
                <w:color w:val="000000"/>
                <w:sz w:val="16"/>
                <w:szCs w:val="16"/>
              </w:rPr>
            </w:pPr>
            <w:r w:rsidRPr="00A77AE9">
              <w:rPr>
                <w:rFonts w:ascii="Aptos" w:hAnsi="Aptos"/>
                <w:sz w:val="16"/>
                <w:szCs w:val="16"/>
              </w:rPr>
              <w:t>6.2 (4.9-7.6)</w:t>
            </w:r>
          </w:p>
        </w:tc>
        <w:tc>
          <w:tcPr>
            <w:tcW w:w="1185" w:type="dxa"/>
            <w:tcBorders>
              <w:top w:val="single" w:sz="4" w:space="0" w:color="auto"/>
              <w:left w:val="single" w:sz="4" w:space="0" w:color="auto"/>
              <w:bottom w:val="single" w:sz="4" w:space="0" w:color="auto"/>
              <w:right w:val="single" w:sz="4" w:space="0" w:color="auto"/>
            </w:tcBorders>
            <w:noWrap/>
          </w:tcPr>
          <w:p w14:paraId="3D7A9B77" w14:textId="77777777" w:rsidR="005C52B0" w:rsidRPr="00771BFD" w:rsidRDefault="005C52B0" w:rsidP="003D5412">
            <w:pPr>
              <w:spacing w:after="0" w:line="240" w:lineRule="auto"/>
              <w:ind w:left="144"/>
              <w:rPr>
                <w:rFonts w:ascii="Aptos" w:eastAsia="Times New Roman" w:hAnsi="Aptos" w:cs="Calibri"/>
                <w:color w:val="000000"/>
                <w:sz w:val="16"/>
                <w:szCs w:val="16"/>
              </w:rPr>
            </w:pPr>
            <w:r w:rsidRPr="00771BFD">
              <w:rPr>
                <w:rFonts w:ascii="Aptos" w:hAnsi="Aptos"/>
                <w:sz w:val="16"/>
                <w:szCs w:val="16"/>
              </w:rPr>
              <w:t>Myeloma</w:t>
            </w:r>
          </w:p>
        </w:tc>
        <w:tc>
          <w:tcPr>
            <w:tcW w:w="1545" w:type="dxa"/>
            <w:tcBorders>
              <w:top w:val="single" w:sz="4" w:space="0" w:color="auto"/>
              <w:left w:val="single" w:sz="4" w:space="0" w:color="auto"/>
              <w:bottom w:val="single" w:sz="4" w:space="0" w:color="auto"/>
              <w:right w:val="single" w:sz="4" w:space="0" w:color="auto"/>
            </w:tcBorders>
            <w:noWrap/>
          </w:tcPr>
          <w:p w14:paraId="23AB020B" w14:textId="77777777" w:rsidR="005C52B0" w:rsidRPr="00771BFD" w:rsidRDefault="005C52B0" w:rsidP="003D5412">
            <w:pPr>
              <w:spacing w:after="0" w:line="240" w:lineRule="auto"/>
              <w:ind w:left="144"/>
              <w:jc w:val="center"/>
              <w:rPr>
                <w:rFonts w:ascii="Aptos" w:eastAsia="Times New Roman" w:hAnsi="Aptos" w:cs="Calibri"/>
                <w:color w:val="000000"/>
                <w:sz w:val="16"/>
                <w:szCs w:val="16"/>
              </w:rPr>
            </w:pPr>
            <w:r w:rsidRPr="00771BFD">
              <w:rPr>
                <w:rFonts w:ascii="Aptos" w:hAnsi="Aptos"/>
                <w:sz w:val="16"/>
                <w:szCs w:val="16"/>
              </w:rPr>
              <w:t>6.2 (4.9-7.4)</w:t>
            </w:r>
          </w:p>
        </w:tc>
        <w:tc>
          <w:tcPr>
            <w:tcW w:w="1260" w:type="dxa"/>
            <w:tcBorders>
              <w:top w:val="single" w:sz="4" w:space="0" w:color="auto"/>
              <w:left w:val="single" w:sz="4" w:space="0" w:color="auto"/>
              <w:bottom w:val="single" w:sz="4" w:space="0" w:color="auto"/>
              <w:right w:val="single" w:sz="4" w:space="0" w:color="auto"/>
            </w:tcBorders>
            <w:noWrap/>
          </w:tcPr>
          <w:p w14:paraId="727A2ED1" w14:textId="77777777" w:rsidR="005C52B0" w:rsidRPr="00C07F4E" w:rsidRDefault="005C52B0" w:rsidP="003D541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Cervix</w:t>
            </w:r>
          </w:p>
        </w:tc>
        <w:tc>
          <w:tcPr>
            <w:tcW w:w="1530" w:type="dxa"/>
            <w:tcBorders>
              <w:top w:val="single" w:sz="4" w:space="0" w:color="auto"/>
              <w:left w:val="single" w:sz="4" w:space="0" w:color="auto"/>
              <w:bottom w:val="single" w:sz="4" w:space="0" w:color="auto"/>
              <w:right w:val="single" w:sz="4" w:space="0" w:color="000000" w:themeColor="text1"/>
            </w:tcBorders>
            <w:noWrap/>
          </w:tcPr>
          <w:p w14:paraId="54630B6D" w14:textId="37B3C520" w:rsidR="005C52B0" w:rsidRPr="00A8234A" w:rsidRDefault="005C52B0" w:rsidP="003D5412">
            <w:pPr>
              <w:spacing w:after="0" w:line="240" w:lineRule="auto"/>
              <w:ind w:left="144"/>
              <w:jc w:val="center"/>
              <w:rPr>
                <w:rFonts w:ascii="Aptos" w:eastAsia="Times New Roman" w:hAnsi="Aptos" w:cs="Calibri"/>
                <w:color w:val="000000" w:themeColor="text1"/>
                <w:sz w:val="16"/>
                <w:szCs w:val="16"/>
              </w:rPr>
            </w:pPr>
            <w:r w:rsidRPr="00880DCC">
              <w:t>**</w:t>
            </w:r>
            <w:r w:rsidR="00EB5362">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A260B" w14:textId="77777777"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Brain/NS</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25ED8" w14:textId="77777777"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6.1 (5.7-6.5)</w:t>
            </w:r>
          </w:p>
        </w:tc>
      </w:tr>
      <w:tr w:rsidR="003B00E5" w:rsidRPr="00C07F4E" w14:paraId="1586469F" w14:textId="77777777" w:rsidTr="6E2E25C9">
        <w:trPr>
          <w:trHeight w:val="288"/>
        </w:trPr>
        <w:tc>
          <w:tcPr>
            <w:tcW w:w="1332" w:type="dxa"/>
            <w:tcBorders>
              <w:top w:val="single" w:sz="4" w:space="0" w:color="auto"/>
              <w:left w:val="single" w:sz="4" w:space="0" w:color="auto"/>
              <w:bottom w:val="single" w:sz="4" w:space="0" w:color="auto"/>
              <w:right w:val="single" w:sz="4" w:space="0" w:color="auto"/>
            </w:tcBorders>
            <w:noWrap/>
          </w:tcPr>
          <w:p w14:paraId="7331E296"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Cervix</w:t>
            </w:r>
          </w:p>
        </w:tc>
        <w:tc>
          <w:tcPr>
            <w:tcW w:w="1530" w:type="dxa"/>
            <w:tcBorders>
              <w:top w:val="single" w:sz="4" w:space="0" w:color="auto"/>
              <w:left w:val="single" w:sz="4" w:space="0" w:color="auto"/>
              <w:bottom w:val="single" w:sz="4" w:space="0" w:color="auto"/>
              <w:right w:val="single" w:sz="4" w:space="0" w:color="auto"/>
            </w:tcBorders>
            <w:noWrap/>
          </w:tcPr>
          <w:p w14:paraId="5BCE8D93" w14:textId="77777777" w:rsidR="005C52B0" w:rsidRPr="00A77AE9" w:rsidRDefault="005C52B0" w:rsidP="003D5412">
            <w:pPr>
              <w:spacing w:after="0" w:line="240" w:lineRule="auto"/>
              <w:ind w:left="144"/>
              <w:jc w:val="center"/>
              <w:rPr>
                <w:rFonts w:ascii="Aptos" w:eastAsia="Times New Roman" w:hAnsi="Aptos" w:cs="Calibri"/>
                <w:color w:val="000000"/>
                <w:sz w:val="16"/>
                <w:szCs w:val="16"/>
              </w:rPr>
            </w:pPr>
            <w:r w:rsidRPr="00A77AE9">
              <w:rPr>
                <w:rFonts w:ascii="Aptos" w:hAnsi="Aptos"/>
                <w:sz w:val="16"/>
                <w:szCs w:val="16"/>
              </w:rPr>
              <w:t>3.6 (2.6-4.6)</w:t>
            </w:r>
          </w:p>
        </w:tc>
        <w:tc>
          <w:tcPr>
            <w:tcW w:w="1260" w:type="dxa"/>
            <w:tcBorders>
              <w:top w:val="single" w:sz="4" w:space="0" w:color="auto"/>
              <w:left w:val="single" w:sz="4" w:space="0" w:color="auto"/>
              <w:bottom w:val="single" w:sz="4" w:space="0" w:color="auto"/>
              <w:right w:val="single" w:sz="4" w:space="0" w:color="auto"/>
            </w:tcBorders>
            <w:noWrap/>
          </w:tcPr>
          <w:p w14:paraId="1E1A2EA0"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Oral</w:t>
            </w:r>
          </w:p>
        </w:tc>
        <w:tc>
          <w:tcPr>
            <w:tcW w:w="1590" w:type="dxa"/>
            <w:tcBorders>
              <w:top w:val="single" w:sz="4" w:space="0" w:color="auto"/>
              <w:left w:val="single" w:sz="4" w:space="0" w:color="auto"/>
              <w:bottom w:val="single" w:sz="4" w:space="0" w:color="auto"/>
              <w:right w:val="single" w:sz="4" w:space="0" w:color="auto"/>
            </w:tcBorders>
            <w:noWrap/>
          </w:tcPr>
          <w:p w14:paraId="6D7B6B04" w14:textId="2CB10C31" w:rsidR="005C52B0" w:rsidRPr="00A77AE9" w:rsidRDefault="005C52B0" w:rsidP="003D5412">
            <w:pPr>
              <w:spacing w:after="0" w:line="240" w:lineRule="auto"/>
              <w:ind w:left="144"/>
              <w:jc w:val="center"/>
              <w:rPr>
                <w:rFonts w:ascii="Aptos" w:eastAsia="Times New Roman" w:hAnsi="Aptos" w:cs="Calibri"/>
                <w:color w:val="000000"/>
                <w:sz w:val="16"/>
                <w:szCs w:val="16"/>
              </w:rPr>
            </w:pPr>
            <w:r w:rsidRPr="00A77AE9">
              <w:rPr>
                <w:rFonts w:ascii="Aptos" w:hAnsi="Aptos"/>
                <w:sz w:val="16"/>
                <w:szCs w:val="16"/>
              </w:rPr>
              <w:t>5.2 (4</w:t>
            </w:r>
            <w:r w:rsidR="00F5104E">
              <w:rPr>
                <w:rFonts w:ascii="Aptos" w:hAnsi="Aptos"/>
                <w:sz w:val="16"/>
                <w:szCs w:val="16"/>
              </w:rPr>
              <w:t>.0</w:t>
            </w:r>
            <w:r w:rsidRPr="00A77AE9">
              <w:rPr>
                <w:rFonts w:ascii="Aptos" w:hAnsi="Aptos"/>
                <w:sz w:val="16"/>
                <w:szCs w:val="16"/>
              </w:rPr>
              <w:t>-6.4)</w:t>
            </w:r>
          </w:p>
        </w:tc>
        <w:tc>
          <w:tcPr>
            <w:tcW w:w="1185" w:type="dxa"/>
            <w:tcBorders>
              <w:top w:val="single" w:sz="4" w:space="0" w:color="auto"/>
              <w:left w:val="single" w:sz="4" w:space="0" w:color="auto"/>
              <w:bottom w:val="single" w:sz="4" w:space="0" w:color="auto"/>
              <w:right w:val="single" w:sz="4" w:space="0" w:color="auto"/>
            </w:tcBorders>
            <w:noWrap/>
          </w:tcPr>
          <w:p w14:paraId="32C56FD1" w14:textId="77777777" w:rsidR="005C52B0" w:rsidRPr="00771BFD" w:rsidRDefault="005C52B0" w:rsidP="003D5412">
            <w:pPr>
              <w:spacing w:after="0" w:line="240" w:lineRule="auto"/>
              <w:ind w:left="144"/>
              <w:rPr>
                <w:rFonts w:ascii="Aptos" w:eastAsia="Times New Roman" w:hAnsi="Aptos" w:cs="Calibri"/>
                <w:color w:val="000000"/>
                <w:sz w:val="16"/>
                <w:szCs w:val="16"/>
              </w:rPr>
            </w:pPr>
            <w:r w:rsidRPr="00771BFD">
              <w:rPr>
                <w:rFonts w:ascii="Aptos" w:hAnsi="Aptos"/>
                <w:sz w:val="16"/>
                <w:szCs w:val="16"/>
              </w:rPr>
              <w:t>Oral</w:t>
            </w:r>
          </w:p>
        </w:tc>
        <w:tc>
          <w:tcPr>
            <w:tcW w:w="1545" w:type="dxa"/>
            <w:tcBorders>
              <w:top w:val="single" w:sz="4" w:space="0" w:color="auto"/>
              <w:left w:val="single" w:sz="4" w:space="0" w:color="auto"/>
              <w:bottom w:val="single" w:sz="4" w:space="0" w:color="auto"/>
              <w:right w:val="single" w:sz="4" w:space="0" w:color="auto"/>
            </w:tcBorders>
            <w:noWrap/>
          </w:tcPr>
          <w:p w14:paraId="5B5F660A" w14:textId="3BD4D6BB" w:rsidR="005C52B0" w:rsidRPr="00771BFD" w:rsidRDefault="005C52B0" w:rsidP="003D5412">
            <w:pPr>
              <w:spacing w:after="0" w:line="240" w:lineRule="auto"/>
              <w:ind w:left="144"/>
              <w:jc w:val="center"/>
              <w:rPr>
                <w:rFonts w:ascii="Aptos" w:eastAsia="Times New Roman" w:hAnsi="Aptos" w:cs="Calibri"/>
                <w:color w:val="000000"/>
                <w:sz w:val="16"/>
                <w:szCs w:val="16"/>
              </w:rPr>
            </w:pPr>
            <w:r w:rsidRPr="00771BFD">
              <w:rPr>
                <w:rFonts w:ascii="Aptos" w:hAnsi="Aptos"/>
                <w:sz w:val="16"/>
                <w:szCs w:val="16"/>
              </w:rPr>
              <w:t>6</w:t>
            </w:r>
            <w:r w:rsidR="00F5104E">
              <w:rPr>
                <w:rFonts w:ascii="Aptos" w:hAnsi="Aptos"/>
                <w:sz w:val="16"/>
                <w:szCs w:val="16"/>
              </w:rPr>
              <w:t>..0</w:t>
            </w:r>
            <w:r w:rsidRPr="00771BFD">
              <w:rPr>
                <w:rFonts w:ascii="Aptos" w:hAnsi="Aptos"/>
                <w:sz w:val="16"/>
                <w:szCs w:val="16"/>
              </w:rPr>
              <w:t xml:space="preserve"> (4.8-7.2)</w:t>
            </w:r>
          </w:p>
        </w:tc>
        <w:tc>
          <w:tcPr>
            <w:tcW w:w="1260" w:type="dxa"/>
            <w:tcBorders>
              <w:top w:val="single" w:sz="4" w:space="0" w:color="auto"/>
              <w:left w:val="single" w:sz="4" w:space="0" w:color="auto"/>
              <w:bottom w:val="single" w:sz="4" w:space="0" w:color="auto"/>
              <w:right w:val="single" w:sz="4" w:space="0" w:color="auto"/>
            </w:tcBorders>
            <w:noWrap/>
          </w:tcPr>
          <w:p w14:paraId="75DA618D" w14:textId="77777777" w:rsidR="005C52B0" w:rsidRPr="00C07F4E" w:rsidRDefault="005C52B0" w:rsidP="003D541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Brain/NS</w:t>
            </w:r>
          </w:p>
        </w:tc>
        <w:tc>
          <w:tcPr>
            <w:tcW w:w="1530" w:type="dxa"/>
            <w:tcBorders>
              <w:top w:val="single" w:sz="4" w:space="0" w:color="auto"/>
              <w:left w:val="single" w:sz="4" w:space="0" w:color="auto"/>
              <w:bottom w:val="single" w:sz="4" w:space="0" w:color="auto"/>
              <w:right w:val="single" w:sz="4" w:space="0" w:color="000000" w:themeColor="text1"/>
            </w:tcBorders>
            <w:noWrap/>
          </w:tcPr>
          <w:p w14:paraId="55DD48D8" w14:textId="7240034F" w:rsidR="005C52B0" w:rsidRPr="00A8234A" w:rsidRDefault="005C52B0" w:rsidP="003D5412">
            <w:pPr>
              <w:spacing w:after="0" w:line="240" w:lineRule="auto"/>
              <w:ind w:left="144"/>
              <w:jc w:val="center"/>
              <w:rPr>
                <w:rFonts w:ascii="Aptos" w:eastAsia="Times New Roman" w:hAnsi="Aptos" w:cs="Calibri"/>
                <w:color w:val="000000" w:themeColor="text1"/>
                <w:sz w:val="16"/>
                <w:szCs w:val="16"/>
              </w:rPr>
            </w:pPr>
            <w:r w:rsidRPr="00880DCC">
              <w:t>**</w:t>
            </w:r>
            <w:r w:rsidR="00EB5362">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07298" w14:textId="77777777"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Myeloma</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8E8D1" w14:textId="77777777"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4.8 (4.5-5.1)</w:t>
            </w:r>
          </w:p>
        </w:tc>
      </w:tr>
      <w:tr w:rsidR="003B00E5" w:rsidRPr="00C07F4E" w14:paraId="0CFBA00E" w14:textId="77777777" w:rsidTr="6E2E25C9">
        <w:trPr>
          <w:trHeight w:val="288"/>
        </w:trPr>
        <w:tc>
          <w:tcPr>
            <w:tcW w:w="1332" w:type="dxa"/>
            <w:tcBorders>
              <w:top w:val="single" w:sz="4" w:space="0" w:color="auto"/>
              <w:left w:val="single" w:sz="4" w:space="0" w:color="auto"/>
              <w:bottom w:val="single" w:sz="4" w:space="0" w:color="auto"/>
              <w:right w:val="single" w:sz="4" w:space="0" w:color="auto"/>
            </w:tcBorders>
            <w:noWrap/>
          </w:tcPr>
          <w:p w14:paraId="5B4FFE3A"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Myeloma</w:t>
            </w:r>
          </w:p>
        </w:tc>
        <w:tc>
          <w:tcPr>
            <w:tcW w:w="1530" w:type="dxa"/>
            <w:tcBorders>
              <w:top w:val="single" w:sz="4" w:space="0" w:color="auto"/>
              <w:left w:val="single" w:sz="4" w:space="0" w:color="auto"/>
              <w:bottom w:val="single" w:sz="4" w:space="0" w:color="auto"/>
              <w:right w:val="single" w:sz="4" w:space="0" w:color="auto"/>
            </w:tcBorders>
            <w:noWrap/>
          </w:tcPr>
          <w:p w14:paraId="26D8E751" w14:textId="77777777" w:rsidR="005C52B0" w:rsidRPr="00A77AE9" w:rsidRDefault="005C52B0" w:rsidP="003D5412">
            <w:pPr>
              <w:spacing w:after="0" w:line="240" w:lineRule="auto"/>
              <w:ind w:left="144"/>
              <w:jc w:val="center"/>
              <w:rPr>
                <w:rFonts w:ascii="Aptos" w:eastAsia="Times New Roman" w:hAnsi="Aptos" w:cs="Calibri"/>
                <w:color w:val="000000"/>
                <w:sz w:val="16"/>
                <w:szCs w:val="16"/>
              </w:rPr>
            </w:pPr>
            <w:r w:rsidRPr="00A77AE9">
              <w:rPr>
                <w:rFonts w:ascii="Aptos" w:hAnsi="Aptos"/>
                <w:sz w:val="16"/>
                <w:szCs w:val="16"/>
              </w:rPr>
              <w:t>3.2 (2.1-4.2)</w:t>
            </w:r>
          </w:p>
        </w:tc>
        <w:tc>
          <w:tcPr>
            <w:tcW w:w="1260" w:type="dxa"/>
            <w:tcBorders>
              <w:top w:val="single" w:sz="4" w:space="0" w:color="auto"/>
              <w:left w:val="single" w:sz="4" w:space="0" w:color="auto"/>
              <w:bottom w:val="single" w:sz="4" w:space="0" w:color="auto"/>
              <w:right w:val="single" w:sz="4" w:space="0" w:color="auto"/>
            </w:tcBorders>
            <w:noWrap/>
          </w:tcPr>
          <w:p w14:paraId="6A2EC5A5"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Bladder</w:t>
            </w:r>
          </w:p>
        </w:tc>
        <w:tc>
          <w:tcPr>
            <w:tcW w:w="1590" w:type="dxa"/>
            <w:tcBorders>
              <w:top w:val="single" w:sz="4" w:space="0" w:color="auto"/>
              <w:left w:val="single" w:sz="4" w:space="0" w:color="auto"/>
              <w:bottom w:val="single" w:sz="4" w:space="0" w:color="auto"/>
              <w:right w:val="single" w:sz="4" w:space="0" w:color="auto"/>
            </w:tcBorders>
            <w:noWrap/>
          </w:tcPr>
          <w:p w14:paraId="1F614620" w14:textId="77777777" w:rsidR="005C52B0" w:rsidRPr="00A77AE9" w:rsidRDefault="005C52B0" w:rsidP="003D5412">
            <w:pPr>
              <w:spacing w:after="0" w:line="240" w:lineRule="auto"/>
              <w:ind w:left="144"/>
              <w:jc w:val="center"/>
              <w:rPr>
                <w:rFonts w:ascii="Aptos" w:eastAsia="Times New Roman" w:hAnsi="Aptos" w:cs="Calibri"/>
                <w:color w:val="000000"/>
                <w:sz w:val="16"/>
                <w:szCs w:val="16"/>
              </w:rPr>
            </w:pPr>
            <w:r w:rsidRPr="00A77AE9">
              <w:rPr>
                <w:rFonts w:ascii="Aptos" w:hAnsi="Aptos"/>
                <w:sz w:val="16"/>
                <w:szCs w:val="16"/>
              </w:rPr>
              <w:t>5.2 (3.9-6.4)</w:t>
            </w:r>
          </w:p>
        </w:tc>
        <w:tc>
          <w:tcPr>
            <w:tcW w:w="1185" w:type="dxa"/>
            <w:tcBorders>
              <w:top w:val="single" w:sz="4" w:space="0" w:color="auto"/>
              <w:left w:val="single" w:sz="4" w:space="0" w:color="auto"/>
              <w:bottom w:val="single" w:sz="4" w:space="0" w:color="auto"/>
              <w:right w:val="single" w:sz="4" w:space="0" w:color="auto"/>
            </w:tcBorders>
            <w:noWrap/>
          </w:tcPr>
          <w:p w14:paraId="71CC04C6" w14:textId="77777777" w:rsidR="005C52B0" w:rsidRPr="00771BFD" w:rsidRDefault="005C52B0" w:rsidP="003D5412">
            <w:pPr>
              <w:spacing w:after="0" w:line="240" w:lineRule="auto"/>
              <w:ind w:left="144"/>
              <w:rPr>
                <w:rFonts w:ascii="Aptos" w:eastAsia="Times New Roman" w:hAnsi="Aptos" w:cs="Calibri"/>
                <w:color w:val="000000"/>
                <w:sz w:val="16"/>
                <w:szCs w:val="16"/>
              </w:rPr>
            </w:pPr>
            <w:r w:rsidRPr="00771BFD">
              <w:rPr>
                <w:rFonts w:ascii="Aptos" w:hAnsi="Aptos"/>
                <w:sz w:val="16"/>
                <w:szCs w:val="16"/>
              </w:rPr>
              <w:t>Bladder</w:t>
            </w:r>
          </w:p>
        </w:tc>
        <w:tc>
          <w:tcPr>
            <w:tcW w:w="1545" w:type="dxa"/>
            <w:tcBorders>
              <w:top w:val="single" w:sz="4" w:space="0" w:color="auto"/>
              <w:left w:val="single" w:sz="4" w:space="0" w:color="auto"/>
              <w:bottom w:val="single" w:sz="4" w:space="0" w:color="auto"/>
              <w:right w:val="single" w:sz="4" w:space="0" w:color="auto"/>
            </w:tcBorders>
            <w:noWrap/>
          </w:tcPr>
          <w:p w14:paraId="3AE02740" w14:textId="3BD45F7B" w:rsidR="005C52B0" w:rsidRPr="00771BFD" w:rsidRDefault="005C52B0" w:rsidP="003D5412">
            <w:pPr>
              <w:spacing w:after="0" w:line="240" w:lineRule="auto"/>
              <w:ind w:left="144"/>
              <w:jc w:val="center"/>
              <w:rPr>
                <w:rFonts w:ascii="Aptos" w:eastAsia="Times New Roman" w:hAnsi="Aptos" w:cs="Calibri"/>
                <w:color w:val="000000"/>
                <w:sz w:val="16"/>
                <w:szCs w:val="16"/>
              </w:rPr>
            </w:pPr>
            <w:r w:rsidRPr="00771BFD">
              <w:rPr>
                <w:rFonts w:ascii="Aptos" w:hAnsi="Aptos"/>
                <w:sz w:val="16"/>
                <w:szCs w:val="16"/>
              </w:rPr>
              <w:t>5.2 (4</w:t>
            </w:r>
            <w:r w:rsidR="00F5104E">
              <w:rPr>
                <w:rFonts w:ascii="Aptos" w:hAnsi="Aptos"/>
                <w:sz w:val="16"/>
                <w:szCs w:val="16"/>
              </w:rPr>
              <w:t>.0</w:t>
            </w:r>
            <w:r w:rsidRPr="00771BFD">
              <w:rPr>
                <w:rFonts w:ascii="Aptos" w:hAnsi="Aptos"/>
                <w:sz w:val="16"/>
                <w:szCs w:val="16"/>
              </w:rPr>
              <w:t>-6.4)</w:t>
            </w:r>
          </w:p>
        </w:tc>
        <w:tc>
          <w:tcPr>
            <w:tcW w:w="1260" w:type="dxa"/>
            <w:tcBorders>
              <w:top w:val="single" w:sz="4" w:space="0" w:color="auto"/>
              <w:left w:val="single" w:sz="4" w:space="0" w:color="auto"/>
              <w:bottom w:val="single" w:sz="4" w:space="0" w:color="auto"/>
              <w:right w:val="single" w:sz="4" w:space="0" w:color="auto"/>
            </w:tcBorders>
            <w:noWrap/>
          </w:tcPr>
          <w:p w14:paraId="444E9DE3" w14:textId="77777777" w:rsidR="005C52B0" w:rsidRPr="00C07F4E" w:rsidRDefault="005C52B0" w:rsidP="003D541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Leukemia</w:t>
            </w:r>
          </w:p>
        </w:tc>
        <w:tc>
          <w:tcPr>
            <w:tcW w:w="1530" w:type="dxa"/>
            <w:tcBorders>
              <w:top w:val="single" w:sz="4" w:space="0" w:color="auto"/>
              <w:left w:val="single" w:sz="4" w:space="0" w:color="auto"/>
              <w:bottom w:val="single" w:sz="4" w:space="0" w:color="auto"/>
              <w:right w:val="single" w:sz="4" w:space="0" w:color="000000" w:themeColor="text1"/>
            </w:tcBorders>
            <w:noWrap/>
          </w:tcPr>
          <w:p w14:paraId="170BECED" w14:textId="1DB955FB" w:rsidR="005C52B0" w:rsidRPr="00A8234A" w:rsidRDefault="005C52B0" w:rsidP="003D5412">
            <w:pPr>
              <w:spacing w:after="0" w:line="240" w:lineRule="auto"/>
              <w:ind w:left="144"/>
              <w:jc w:val="center"/>
              <w:rPr>
                <w:rFonts w:ascii="Aptos" w:eastAsia="Times New Roman" w:hAnsi="Aptos" w:cs="Calibri"/>
                <w:color w:val="000000" w:themeColor="text1"/>
                <w:sz w:val="16"/>
                <w:szCs w:val="16"/>
              </w:rPr>
            </w:pPr>
            <w:r w:rsidRPr="00880DCC">
              <w:t>**</w:t>
            </w:r>
            <w:r w:rsidR="00EB5362">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D034F" w14:textId="77777777"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Cervix</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4C4EB" w14:textId="77777777"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4.4 (4.1-4.8)</w:t>
            </w:r>
          </w:p>
        </w:tc>
      </w:tr>
      <w:tr w:rsidR="003B00E5" w:rsidRPr="00C07F4E" w14:paraId="7B816A02" w14:textId="77777777" w:rsidTr="6E2E25C9">
        <w:trPr>
          <w:trHeight w:val="288"/>
        </w:trPr>
        <w:tc>
          <w:tcPr>
            <w:tcW w:w="1332" w:type="dxa"/>
            <w:tcBorders>
              <w:top w:val="single" w:sz="4" w:space="0" w:color="auto"/>
              <w:left w:val="single" w:sz="4" w:space="0" w:color="auto"/>
              <w:bottom w:val="single" w:sz="4" w:space="0" w:color="auto"/>
              <w:right w:val="single" w:sz="4" w:space="0" w:color="auto"/>
            </w:tcBorders>
            <w:noWrap/>
          </w:tcPr>
          <w:p w14:paraId="2C37FA33"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Brain/NS</w:t>
            </w:r>
          </w:p>
        </w:tc>
        <w:tc>
          <w:tcPr>
            <w:tcW w:w="1530" w:type="dxa"/>
            <w:tcBorders>
              <w:top w:val="single" w:sz="4" w:space="0" w:color="auto"/>
              <w:left w:val="single" w:sz="4" w:space="0" w:color="auto"/>
              <w:bottom w:val="single" w:sz="4" w:space="0" w:color="auto"/>
              <w:right w:val="single" w:sz="4" w:space="0" w:color="auto"/>
            </w:tcBorders>
            <w:noWrap/>
          </w:tcPr>
          <w:p w14:paraId="7A864A72" w14:textId="77777777" w:rsidR="005C52B0" w:rsidRPr="00A77AE9" w:rsidRDefault="005C52B0" w:rsidP="003D5412">
            <w:pPr>
              <w:spacing w:after="0" w:line="240" w:lineRule="auto"/>
              <w:ind w:left="144"/>
              <w:jc w:val="center"/>
              <w:rPr>
                <w:rFonts w:ascii="Aptos" w:eastAsia="Times New Roman" w:hAnsi="Aptos" w:cs="Calibri"/>
                <w:color w:val="000000"/>
                <w:sz w:val="16"/>
                <w:szCs w:val="16"/>
              </w:rPr>
            </w:pPr>
            <w:r w:rsidRPr="00A77AE9">
              <w:rPr>
                <w:rFonts w:ascii="Aptos" w:hAnsi="Aptos"/>
                <w:sz w:val="16"/>
                <w:szCs w:val="16"/>
              </w:rPr>
              <w:t>2.7 (1.8-3.6)</w:t>
            </w:r>
          </w:p>
        </w:tc>
        <w:tc>
          <w:tcPr>
            <w:tcW w:w="1260" w:type="dxa"/>
            <w:tcBorders>
              <w:top w:val="single" w:sz="4" w:space="0" w:color="auto"/>
              <w:left w:val="single" w:sz="4" w:space="0" w:color="auto"/>
              <w:bottom w:val="single" w:sz="4" w:space="0" w:color="auto"/>
              <w:right w:val="single" w:sz="4" w:space="0" w:color="auto"/>
            </w:tcBorders>
            <w:noWrap/>
          </w:tcPr>
          <w:p w14:paraId="0CE2E20A"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 xml:space="preserve">Brain/NS </w:t>
            </w:r>
          </w:p>
        </w:tc>
        <w:tc>
          <w:tcPr>
            <w:tcW w:w="1590" w:type="dxa"/>
            <w:tcBorders>
              <w:top w:val="single" w:sz="4" w:space="0" w:color="auto"/>
              <w:left w:val="single" w:sz="4" w:space="0" w:color="auto"/>
              <w:bottom w:val="single" w:sz="4" w:space="0" w:color="auto"/>
              <w:right w:val="single" w:sz="4" w:space="0" w:color="auto"/>
            </w:tcBorders>
            <w:noWrap/>
          </w:tcPr>
          <w:p w14:paraId="77065F63" w14:textId="77777777" w:rsidR="005C52B0" w:rsidRPr="00A77AE9" w:rsidRDefault="005C52B0" w:rsidP="003D5412">
            <w:pPr>
              <w:spacing w:after="0" w:line="240" w:lineRule="auto"/>
              <w:ind w:left="144"/>
              <w:jc w:val="center"/>
              <w:rPr>
                <w:rFonts w:ascii="Aptos" w:eastAsia="Times New Roman" w:hAnsi="Aptos" w:cs="Calibri"/>
                <w:color w:val="000000"/>
                <w:sz w:val="16"/>
                <w:szCs w:val="16"/>
              </w:rPr>
            </w:pPr>
            <w:r w:rsidRPr="00A77AE9">
              <w:rPr>
                <w:rFonts w:ascii="Aptos" w:hAnsi="Aptos"/>
                <w:sz w:val="16"/>
                <w:szCs w:val="16"/>
              </w:rPr>
              <w:t>5</w:t>
            </w:r>
            <w:r>
              <w:rPr>
                <w:rFonts w:ascii="Aptos" w:hAnsi="Aptos"/>
                <w:sz w:val="16"/>
                <w:szCs w:val="16"/>
              </w:rPr>
              <w:t>.0</w:t>
            </w:r>
            <w:r w:rsidRPr="00A77AE9">
              <w:rPr>
                <w:rFonts w:ascii="Aptos" w:hAnsi="Aptos"/>
                <w:sz w:val="16"/>
                <w:szCs w:val="16"/>
              </w:rPr>
              <w:t xml:space="preserve"> (3.8-6.3)</w:t>
            </w:r>
          </w:p>
        </w:tc>
        <w:tc>
          <w:tcPr>
            <w:tcW w:w="1185" w:type="dxa"/>
            <w:tcBorders>
              <w:top w:val="single" w:sz="4" w:space="0" w:color="auto"/>
              <w:left w:val="single" w:sz="4" w:space="0" w:color="auto"/>
              <w:bottom w:val="single" w:sz="4" w:space="0" w:color="auto"/>
              <w:right w:val="single" w:sz="4" w:space="0" w:color="auto"/>
            </w:tcBorders>
            <w:noWrap/>
          </w:tcPr>
          <w:p w14:paraId="4A865D4A" w14:textId="77777777" w:rsidR="005C52B0" w:rsidRPr="00771BFD" w:rsidRDefault="005C52B0" w:rsidP="003D5412">
            <w:pPr>
              <w:spacing w:after="0" w:line="240" w:lineRule="auto"/>
              <w:ind w:left="144"/>
              <w:rPr>
                <w:rFonts w:ascii="Aptos" w:eastAsia="Times New Roman" w:hAnsi="Aptos" w:cs="Calibri"/>
                <w:color w:val="000000"/>
                <w:sz w:val="16"/>
                <w:szCs w:val="16"/>
              </w:rPr>
            </w:pPr>
            <w:r w:rsidRPr="00771BFD">
              <w:rPr>
                <w:rFonts w:ascii="Aptos" w:hAnsi="Aptos"/>
                <w:sz w:val="16"/>
                <w:szCs w:val="16"/>
              </w:rPr>
              <w:t>Brain/NS</w:t>
            </w:r>
          </w:p>
        </w:tc>
        <w:tc>
          <w:tcPr>
            <w:tcW w:w="1545" w:type="dxa"/>
            <w:tcBorders>
              <w:top w:val="single" w:sz="4" w:space="0" w:color="auto"/>
              <w:left w:val="single" w:sz="4" w:space="0" w:color="auto"/>
              <w:bottom w:val="single" w:sz="4" w:space="0" w:color="auto"/>
              <w:right w:val="single" w:sz="4" w:space="0" w:color="auto"/>
            </w:tcBorders>
            <w:noWrap/>
          </w:tcPr>
          <w:p w14:paraId="1FB5B155" w14:textId="2E1908F4" w:rsidR="005C52B0" w:rsidRPr="00771BFD" w:rsidRDefault="005C52B0" w:rsidP="003D5412">
            <w:pPr>
              <w:spacing w:after="0" w:line="240" w:lineRule="auto"/>
              <w:ind w:left="144"/>
              <w:jc w:val="center"/>
              <w:rPr>
                <w:rFonts w:ascii="Aptos" w:eastAsia="Times New Roman" w:hAnsi="Aptos" w:cs="Calibri"/>
                <w:color w:val="000000"/>
                <w:sz w:val="16"/>
                <w:szCs w:val="16"/>
              </w:rPr>
            </w:pPr>
            <w:r w:rsidRPr="1D2D3CA4">
              <w:rPr>
                <w:rFonts w:ascii="Aptos" w:hAnsi="Aptos"/>
                <w:sz w:val="16"/>
                <w:szCs w:val="16"/>
              </w:rPr>
              <w:t>4.2 (3.2-5.1)</w:t>
            </w:r>
          </w:p>
        </w:tc>
        <w:tc>
          <w:tcPr>
            <w:tcW w:w="1260" w:type="dxa"/>
            <w:tcBorders>
              <w:top w:val="single" w:sz="4" w:space="0" w:color="auto"/>
              <w:left w:val="single" w:sz="4" w:space="0" w:color="auto"/>
              <w:bottom w:val="single" w:sz="4" w:space="0" w:color="auto"/>
              <w:right w:val="single" w:sz="4" w:space="0" w:color="auto"/>
            </w:tcBorders>
            <w:noWrap/>
          </w:tcPr>
          <w:p w14:paraId="1860CE5E" w14:textId="77777777" w:rsidR="005C52B0" w:rsidRPr="00C07F4E" w:rsidRDefault="005C52B0" w:rsidP="003D541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Liver</w:t>
            </w:r>
          </w:p>
        </w:tc>
        <w:tc>
          <w:tcPr>
            <w:tcW w:w="1530" w:type="dxa"/>
            <w:tcBorders>
              <w:top w:val="single" w:sz="4" w:space="0" w:color="auto"/>
              <w:left w:val="single" w:sz="4" w:space="0" w:color="auto"/>
              <w:bottom w:val="single" w:sz="4" w:space="0" w:color="auto"/>
              <w:right w:val="single" w:sz="4" w:space="0" w:color="000000" w:themeColor="text1"/>
            </w:tcBorders>
            <w:noWrap/>
          </w:tcPr>
          <w:p w14:paraId="54D9A05F" w14:textId="066ECF42" w:rsidR="005C52B0" w:rsidRPr="00A8234A" w:rsidRDefault="005C52B0" w:rsidP="003D5412">
            <w:pPr>
              <w:spacing w:after="0" w:line="240" w:lineRule="auto"/>
              <w:ind w:left="144"/>
              <w:jc w:val="center"/>
              <w:rPr>
                <w:rFonts w:ascii="Aptos" w:eastAsia="Times New Roman" w:hAnsi="Aptos" w:cs="Calibri"/>
                <w:color w:val="000000" w:themeColor="text1"/>
                <w:sz w:val="16"/>
                <w:szCs w:val="16"/>
              </w:rPr>
            </w:pPr>
            <w:r w:rsidRPr="00880DCC">
              <w:t>**</w:t>
            </w:r>
            <w:r w:rsidR="00EB5362">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A4D81" w14:textId="77777777"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Liver</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C2468" w14:textId="77777777"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4.1 (3.8-4.4)</w:t>
            </w:r>
          </w:p>
        </w:tc>
      </w:tr>
      <w:tr w:rsidR="003B00E5" w:rsidRPr="00C07F4E" w14:paraId="005A6AA3" w14:textId="77777777" w:rsidTr="6E2E25C9">
        <w:trPr>
          <w:trHeight w:val="288"/>
        </w:trPr>
        <w:tc>
          <w:tcPr>
            <w:tcW w:w="1332" w:type="dxa"/>
            <w:tcBorders>
              <w:top w:val="single" w:sz="4" w:space="0" w:color="auto"/>
              <w:left w:val="single" w:sz="4" w:space="0" w:color="auto"/>
              <w:bottom w:val="single" w:sz="4" w:space="0" w:color="auto"/>
              <w:right w:val="single" w:sz="4" w:space="0" w:color="auto"/>
            </w:tcBorders>
            <w:noWrap/>
          </w:tcPr>
          <w:p w14:paraId="2AF6FD55"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melanoma</w:t>
            </w:r>
          </w:p>
        </w:tc>
        <w:tc>
          <w:tcPr>
            <w:tcW w:w="1530" w:type="dxa"/>
            <w:tcBorders>
              <w:top w:val="single" w:sz="4" w:space="0" w:color="auto"/>
              <w:left w:val="single" w:sz="4" w:space="0" w:color="auto"/>
              <w:bottom w:val="single" w:sz="4" w:space="0" w:color="auto"/>
              <w:right w:val="single" w:sz="4" w:space="0" w:color="auto"/>
            </w:tcBorders>
            <w:noWrap/>
          </w:tcPr>
          <w:p w14:paraId="60616B43" w14:textId="77777777" w:rsidR="005C52B0" w:rsidRPr="00A77AE9" w:rsidRDefault="005C52B0" w:rsidP="003D5412">
            <w:pPr>
              <w:spacing w:after="0" w:line="240" w:lineRule="auto"/>
              <w:ind w:left="144"/>
              <w:jc w:val="center"/>
              <w:rPr>
                <w:rFonts w:ascii="Aptos" w:eastAsia="Times New Roman" w:hAnsi="Aptos" w:cs="Calibri"/>
                <w:color w:val="000000"/>
                <w:sz w:val="16"/>
                <w:szCs w:val="16"/>
              </w:rPr>
            </w:pPr>
            <w:r w:rsidRPr="00A77AE9">
              <w:rPr>
                <w:rFonts w:ascii="Aptos" w:hAnsi="Aptos"/>
                <w:sz w:val="16"/>
                <w:szCs w:val="16"/>
              </w:rPr>
              <w:t>**</w:t>
            </w:r>
          </w:p>
        </w:tc>
        <w:tc>
          <w:tcPr>
            <w:tcW w:w="1260" w:type="dxa"/>
            <w:tcBorders>
              <w:top w:val="single" w:sz="4" w:space="0" w:color="auto"/>
              <w:left w:val="single" w:sz="4" w:space="0" w:color="auto"/>
              <w:bottom w:val="single" w:sz="4" w:space="0" w:color="auto"/>
              <w:right w:val="single" w:sz="4" w:space="0" w:color="auto"/>
            </w:tcBorders>
            <w:noWrap/>
          </w:tcPr>
          <w:p w14:paraId="145CCAD3" w14:textId="77777777" w:rsidR="005C52B0" w:rsidRPr="00A77AE9" w:rsidRDefault="005C52B0" w:rsidP="003D5412">
            <w:pPr>
              <w:spacing w:after="0" w:line="240" w:lineRule="auto"/>
              <w:ind w:left="144"/>
              <w:rPr>
                <w:rFonts w:ascii="Aptos" w:eastAsia="Times New Roman" w:hAnsi="Aptos" w:cs="Calibri"/>
                <w:color w:val="000000"/>
                <w:sz w:val="16"/>
                <w:szCs w:val="16"/>
              </w:rPr>
            </w:pPr>
            <w:r w:rsidRPr="00A77AE9">
              <w:rPr>
                <w:rFonts w:ascii="Aptos" w:hAnsi="Aptos"/>
                <w:sz w:val="16"/>
                <w:szCs w:val="16"/>
              </w:rPr>
              <w:t>HL</w:t>
            </w:r>
          </w:p>
        </w:tc>
        <w:tc>
          <w:tcPr>
            <w:tcW w:w="1590" w:type="dxa"/>
            <w:tcBorders>
              <w:top w:val="single" w:sz="4" w:space="0" w:color="auto"/>
              <w:left w:val="single" w:sz="4" w:space="0" w:color="auto"/>
              <w:bottom w:val="single" w:sz="4" w:space="0" w:color="auto"/>
              <w:right w:val="single" w:sz="4" w:space="0" w:color="auto"/>
            </w:tcBorders>
            <w:noWrap/>
          </w:tcPr>
          <w:p w14:paraId="46DDC031" w14:textId="77777777" w:rsidR="005C52B0" w:rsidRPr="00A77AE9" w:rsidRDefault="005C52B0" w:rsidP="003D5412">
            <w:pPr>
              <w:spacing w:after="0" w:line="240" w:lineRule="auto"/>
              <w:ind w:left="144"/>
              <w:jc w:val="center"/>
              <w:rPr>
                <w:rFonts w:ascii="Aptos" w:eastAsia="Times New Roman" w:hAnsi="Aptos" w:cs="Calibri"/>
                <w:color w:val="000000"/>
                <w:sz w:val="16"/>
                <w:szCs w:val="16"/>
              </w:rPr>
            </w:pPr>
            <w:r w:rsidRPr="00A77AE9">
              <w:rPr>
                <w:rFonts w:ascii="Aptos" w:hAnsi="Aptos"/>
                <w:sz w:val="16"/>
                <w:szCs w:val="16"/>
              </w:rPr>
              <w:t>2.6 (1.7-3.4)</w:t>
            </w:r>
          </w:p>
        </w:tc>
        <w:tc>
          <w:tcPr>
            <w:tcW w:w="1185" w:type="dxa"/>
            <w:tcBorders>
              <w:top w:val="single" w:sz="4" w:space="0" w:color="auto"/>
              <w:left w:val="single" w:sz="4" w:space="0" w:color="auto"/>
              <w:bottom w:val="single" w:sz="4" w:space="0" w:color="auto"/>
              <w:right w:val="single" w:sz="4" w:space="0" w:color="auto"/>
            </w:tcBorders>
            <w:noWrap/>
          </w:tcPr>
          <w:p w14:paraId="4422F2D7" w14:textId="77777777" w:rsidR="005C52B0" w:rsidRPr="00771BFD" w:rsidRDefault="005C52B0" w:rsidP="003D5412">
            <w:pPr>
              <w:spacing w:after="0" w:line="240" w:lineRule="auto"/>
              <w:ind w:left="144"/>
              <w:rPr>
                <w:rFonts w:ascii="Aptos" w:eastAsia="Times New Roman" w:hAnsi="Aptos" w:cs="Calibri"/>
                <w:color w:val="000000"/>
                <w:sz w:val="16"/>
                <w:szCs w:val="16"/>
              </w:rPr>
            </w:pPr>
            <w:r w:rsidRPr="00771BFD">
              <w:rPr>
                <w:rFonts w:ascii="Aptos" w:hAnsi="Aptos"/>
                <w:sz w:val="16"/>
                <w:szCs w:val="16"/>
              </w:rPr>
              <w:t>Melanoma+</w:t>
            </w:r>
          </w:p>
        </w:tc>
        <w:tc>
          <w:tcPr>
            <w:tcW w:w="1545" w:type="dxa"/>
            <w:tcBorders>
              <w:top w:val="single" w:sz="4" w:space="0" w:color="auto"/>
              <w:left w:val="single" w:sz="4" w:space="0" w:color="auto"/>
              <w:bottom w:val="single" w:sz="4" w:space="0" w:color="auto"/>
              <w:right w:val="single" w:sz="4" w:space="0" w:color="auto"/>
            </w:tcBorders>
            <w:noWrap/>
          </w:tcPr>
          <w:p w14:paraId="0BCAF02F" w14:textId="77777777" w:rsidR="005C52B0" w:rsidRPr="00771BFD" w:rsidRDefault="005C52B0" w:rsidP="003D5412">
            <w:pPr>
              <w:spacing w:after="0" w:line="240" w:lineRule="auto"/>
              <w:ind w:left="144"/>
              <w:jc w:val="center"/>
              <w:rPr>
                <w:rFonts w:ascii="Aptos" w:eastAsia="Times New Roman" w:hAnsi="Aptos" w:cs="Calibri"/>
                <w:color w:val="000000"/>
                <w:sz w:val="16"/>
                <w:szCs w:val="16"/>
              </w:rPr>
            </w:pPr>
            <w:r w:rsidRPr="00771BFD">
              <w:rPr>
                <w:rFonts w:ascii="Aptos" w:hAnsi="Aptos"/>
                <w:sz w:val="16"/>
                <w:szCs w:val="16"/>
              </w:rPr>
              <w:t>2.6 (1.8-3.4)</w:t>
            </w:r>
          </w:p>
        </w:tc>
        <w:tc>
          <w:tcPr>
            <w:tcW w:w="1260" w:type="dxa"/>
            <w:tcBorders>
              <w:top w:val="single" w:sz="4" w:space="0" w:color="auto"/>
              <w:left w:val="single" w:sz="4" w:space="0" w:color="auto"/>
              <w:bottom w:val="single" w:sz="4" w:space="0" w:color="auto"/>
              <w:right w:val="single" w:sz="4" w:space="0" w:color="auto"/>
            </w:tcBorders>
            <w:noWrap/>
          </w:tcPr>
          <w:p w14:paraId="036CF8E5" w14:textId="77777777" w:rsidR="005C52B0" w:rsidRPr="00C07F4E" w:rsidRDefault="005C52B0" w:rsidP="003D5412">
            <w:pPr>
              <w:spacing w:after="0" w:line="240" w:lineRule="auto"/>
              <w:ind w:left="144"/>
              <w:rPr>
                <w:rFonts w:ascii="Aptos" w:eastAsia="Times New Roman" w:hAnsi="Aptos" w:cs="Calibri"/>
                <w:color w:val="000000"/>
                <w:sz w:val="16"/>
                <w:szCs w:val="16"/>
              </w:rPr>
            </w:pPr>
          </w:p>
        </w:tc>
        <w:tc>
          <w:tcPr>
            <w:tcW w:w="1530" w:type="dxa"/>
            <w:tcBorders>
              <w:top w:val="single" w:sz="4" w:space="0" w:color="auto"/>
              <w:left w:val="single" w:sz="4" w:space="0" w:color="auto"/>
              <w:bottom w:val="single" w:sz="4" w:space="0" w:color="auto"/>
              <w:right w:val="single" w:sz="4" w:space="0" w:color="000000" w:themeColor="text1"/>
            </w:tcBorders>
            <w:noWrap/>
          </w:tcPr>
          <w:p w14:paraId="0695170D" w14:textId="77777777" w:rsidR="005C52B0" w:rsidRPr="00A8234A" w:rsidRDefault="005C52B0" w:rsidP="003D5412">
            <w:pPr>
              <w:spacing w:after="0" w:line="240" w:lineRule="auto"/>
              <w:ind w:left="144"/>
              <w:jc w:val="center"/>
              <w:rPr>
                <w:rFonts w:ascii="Aptos" w:eastAsia="Times New Roman" w:hAnsi="Aptos" w:cs="Calibri"/>
                <w:color w:val="000000" w:themeColor="text1"/>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2077F" w14:textId="77777777"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Stomach</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64857" w14:textId="54255365"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3.7 (3.5-4</w:t>
            </w:r>
            <w:r w:rsidR="00ED270E">
              <w:rPr>
                <w:rFonts w:ascii="Aptos" w:hAnsi="Aptos"/>
                <w:sz w:val="16"/>
                <w:szCs w:val="16"/>
              </w:rPr>
              <w:t>.0</w:t>
            </w:r>
            <w:r w:rsidRPr="00236C73">
              <w:rPr>
                <w:rFonts w:ascii="Aptos" w:hAnsi="Aptos"/>
                <w:sz w:val="16"/>
                <w:szCs w:val="16"/>
              </w:rPr>
              <w:t>)</w:t>
            </w:r>
          </w:p>
        </w:tc>
      </w:tr>
      <w:tr w:rsidR="003B00E5" w:rsidRPr="00C07F4E" w14:paraId="1416B27C" w14:textId="77777777" w:rsidTr="6E2E25C9">
        <w:trPr>
          <w:trHeight w:val="288"/>
        </w:trPr>
        <w:tc>
          <w:tcPr>
            <w:tcW w:w="1332" w:type="dxa"/>
            <w:tcBorders>
              <w:top w:val="single" w:sz="4" w:space="0" w:color="auto"/>
              <w:left w:val="single" w:sz="4" w:space="0" w:color="auto"/>
              <w:bottom w:val="single" w:sz="4" w:space="0" w:color="auto"/>
              <w:right w:val="single" w:sz="4" w:space="0" w:color="auto"/>
            </w:tcBorders>
            <w:noWrap/>
          </w:tcPr>
          <w:p w14:paraId="27B99056" w14:textId="77777777" w:rsidR="005C52B0" w:rsidRPr="00A77AE9" w:rsidRDefault="005C52B0" w:rsidP="003D5412">
            <w:pPr>
              <w:spacing w:after="0" w:line="240" w:lineRule="auto"/>
              <w:ind w:left="144"/>
              <w:rPr>
                <w:rFonts w:ascii="Aptos" w:hAnsi="Aptos"/>
                <w:sz w:val="16"/>
                <w:szCs w:val="16"/>
              </w:rPr>
            </w:pPr>
            <w:r w:rsidRPr="00A77AE9">
              <w:rPr>
                <w:rFonts w:ascii="Aptos" w:hAnsi="Aptos"/>
                <w:sz w:val="16"/>
                <w:szCs w:val="16"/>
              </w:rPr>
              <w:t>HL</w:t>
            </w:r>
          </w:p>
        </w:tc>
        <w:tc>
          <w:tcPr>
            <w:tcW w:w="1530" w:type="dxa"/>
            <w:tcBorders>
              <w:top w:val="single" w:sz="4" w:space="0" w:color="auto"/>
              <w:left w:val="single" w:sz="4" w:space="0" w:color="auto"/>
              <w:bottom w:val="single" w:sz="4" w:space="0" w:color="auto"/>
              <w:right w:val="single" w:sz="4" w:space="0" w:color="auto"/>
            </w:tcBorders>
            <w:noWrap/>
          </w:tcPr>
          <w:p w14:paraId="14E2F1A9" w14:textId="77777777" w:rsidR="005C52B0" w:rsidRPr="00A77AE9" w:rsidRDefault="005C52B0" w:rsidP="003D5412">
            <w:pPr>
              <w:spacing w:after="0" w:line="240" w:lineRule="auto"/>
              <w:ind w:left="144"/>
              <w:jc w:val="center"/>
              <w:rPr>
                <w:rFonts w:ascii="Aptos" w:hAnsi="Aptos"/>
                <w:sz w:val="16"/>
                <w:szCs w:val="16"/>
              </w:rPr>
            </w:pPr>
            <w:r w:rsidRPr="00A77AE9">
              <w:rPr>
                <w:rFonts w:ascii="Aptos" w:hAnsi="Aptos"/>
                <w:sz w:val="16"/>
                <w:szCs w:val="16"/>
              </w:rPr>
              <w:t>**</w:t>
            </w:r>
          </w:p>
        </w:tc>
        <w:tc>
          <w:tcPr>
            <w:tcW w:w="1260" w:type="dxa"/>
            <w:tcBorders>
              <w:top w:val="single" w:sz="4" w:space="0" w:color="auto"/>
              <w:left w:val="single" w:sz="4" w:space="0" w:color="auto"/>
              <w:bottom w:val="single" w:sz="4" w:space="0" w:color="auto"/>
              <w:right w:val="single" w:sz="4" w:space="0" w:color="auto"/>
            </w:tcBorders>
            <w:noWrap/>
          </w:tcPr>
          <w:p w14:paraId="615DAE05" w14:textId="77777777" w:rsidR="005C52B0" w:rsidRPr="00A77AE9" w:rsidRDefault="005C52B0" w:rsidP="003D5412">
            <w:pPr>
              <w:spacing w:after="0" w:line="240" w:lineRule="auto"/>
              <w:ind w:left="144"/>
              <w:rPr>
                <w:rFonts w:ascii="Aptos" w:hAnsi="Aptos"/>
                <w:sz w:val="16"/>
                <w:szCs w:val="16"/>
              </w:rPr>
            </w:pPr>
            <w:r w:rsidRPr="00A77AE9">
              <w:rPr>
                <w:rFonts w:ascii="Aptos" w:hAnsi="Aptos"/>
                <w:sz w:val="16"/>
                <w:szCs w:val="16"/>
              </w:rPr>
              <w:t>esophageal</w:t>
            </w:r>
          </w:p>
        </w:tc>
        <w:tc>
          <w:tcPr>
            <w:tcW w:w="1590" w:type="dxa"/>
            <w:tcBorders>
              <w:top w:val="single" w:sz="4" w:space="0" w:color="auto"/>
              <w:left w:val="single" w:sz="4" w:space="0" w:color="auto"/>
              <w:bottom w:val="single" w:sz="4" w:space="0" w:color="auto"/>
              <w:right w:val="single" w:sz="4" w:space="0" w:color="auto"/>
            </w:tcBorders>
            <w:noWrap/>
          </w:tcPr>
          <w:p w14:paraId="61E9D68C" w14:textId="77777777" w:rsidR="005C52B0" w:rsidRPr="00A77AE9" w:rsidRDefault="005C52B0" w:rsidP="003D5412">
            <w:pPr>
              <w:spacing w:after="0" w:line="240" w:lineRule="auto"/>
              <w:ind w:left="144"/>
              <w:jc w:val="center"/>
              <w:rPr>
                <w:rFonts w:ascii="Aptos" w:hAnsi="Aptos"/>
                <w:sz w:val="16"/>
                <w:szCs w:val="16"/>
              </w:rPr>
            </w:pPr>
            <w:r w:rsidRPr="00A77AE9">
              <w:rPr>
                <w:rFonts w:ascii="Aptos" w:hAnsi="Aptos"/>
                <w:sz w:val="16"/>
                <w:szCs w:val="16"/>
              </w:rPr>
              <w:t>1.5 (0.8-2.1)</w:t>
            </w:r>
          </w:p>
        </w:tc>
        <w:tc>
          <w:tcPr>
            <w:tcW w:w="1185" w:type="dxa"/>
            <w:tcBorders>
              <w:top w:val="single" w:sz="4" w:space="0" w:color="auto"/>
              <w:left w:val="single" w:sz="4" w:space="0" w:color="auto"/>
              <w:bottom w:val="single" w:sz="4" w:space="0" w:color="auto"/>
              <w:right w:val="single" w:sz="4" w:space="0" w:color="auto"/>
            </w:tcBorders>
            <w:noWrap/>
          </w:tcPr>
          <w:p w14:paraId="62D8A5CE" w14:textId="77777777" w:rsidR="005C52B0" w:rsidRPr="00771BFD" w:rsidRDefault="005C52B0" w:rsidP="003D5412">
            <w:pPr>
              <w:spacing w:after="0" w:line="240" w:lineRule="auto"/>
              <w:ind w:left="144"/>
              <w:rPr>
                <w:rFonts w:ascii="Aptos" w:hAnsi="Aptos"/>
                <w:sz w:val="16"/>
                <w:szCs w:val="16"/>
              </w:rPr>
            </w:pPr>
            <w:r w:rsidRPr="00771BFD">
              <w:rPr>
                <w:rFonts w:ascii="Aptos" w:hAnsi="Aptos"/>
                <w:sz w:val="16"/>
                <w:szCs w:val="16"/>
              </w:rPr>
              <w:t>HL</w:t>
            </w:r>
          </w:p>
        </w:tc>
        <w:tc>
          <w:tcPr>
            <w:tcW w:w="1545" w:type="dxa"/>
            <w:tcBorders>
              <w:top w:val="single" w:sz="4" w:space="0" w:color="auto"/>
              <w:left w:val="single" w:sz="4" w:space="0" w:color="auto"/>
              <w:bottom w:val="single" w:sz="4" w:space="0" w:color="auto"/>
              <w:right w:val="single" w:sz="4" w:space="0" w:color="auto"/>
            </w:tcBorders>
            <w:noWrap/>
          </w:tcPr>
          <w:p w14:paraId="2C5DADB9" w14:textId="77777777" w:rsidR="005C52B0" w:rsidRPr="00771BFD" w:rsidRDefault="005C52B0" w:rsidP="003D5412">
            <w:pPr>
              <w:spacing w:after="0" w:line="240" w:lineRule="auto"/>
              <w:ind w:left="144"/>
              <w:jc w:val="center"/>
              <w:rPr>
                <w:rFonts w:ascii="Aptos" w:hAnsi="Aptos"/>
                <w:sz w:val="16"/>
                <w:szCs w:val="16"/>
              </w:rPr>
            </w:pPr>
            <w:r w:rsidRPr="00771BFD">
              <w:rPr>
                <w:rFonts w:ascii="Aptos" w:hAnsi="Aptos"/>
                <w:sz w:val="16"/>
                <w:szCs w:val="16"/>
              </w:rPr>
              <w:t>1.9 (1.4-2.5)</w:t>
            </w:r>
          </w:p>
        </w:tc>
        <w:tc>
          <w:tcPr>
            <w:tcW w:w="1260" w:type="dxa"/>
            <w:tcBorders>
              <w:top w:val="single" w:sz="4" w:space="0" w:color="auto"/>
              <w:left w:val="single" w:sz="4" w:space="0" w:color="auto"/>
              <w:bottom w:val="single" w:sz="4" w:space="0" w:color="auto"/>
              <w:right w:val="single" w:sz="4" w:space="0" w:color="auto"/>
            </w:tcBorders>
            <w:noWrap/>
          </w:tcPr>
          <w:p w14:paraId="20DE5C8A" w14:textId="77777777" w:rsidR="005C52B0" w:rsidRPr="00C07F4E" w:rsidRDefault="005C52B0" w:rsidP="003D5412">
            <w:pPr>
              <w:spacing w:after="0" w:line="240" w:lineRule="auto"/>
              <w:ind w:left="144"/>
              <w:rPr>
                <w:rFonts w:ascii="Aptos" w:hAnsi="Aptos"/>
                <w:sz w:val="16"/>
                <w:szCs w:val="16"/>
              </w:rPr>
            </w:pPr>
          </w:p>
        </w:tc>
        <w:tc>
          <w:tcPr>
            <w:tcW w:w="1530" w:type="dxa"/>
            <w:tcBorders>
              <w:top w:val="single" w:sz="4" w:space="0" w:color="auto"/>
              <w:left w:val="single" w:sz="4" w:space="0" w:color="auto"/>
              <w:bottom w:val="single" w:sz="4" w:space="0" w:color="auto"/>
              <w:right w:val="single" w:sz="4" w:space="0" w:color="000000" w:themeColor="text1"/>
            </w:tcBorders>
            <w:noWrap/>
          </w:tcPr>
          <w:p w14:paraId="0D90D4CE" w14:textId="77777777" w:rsidR="005C52B0" w:rsidRPr="00A8234A" w:rsidRDefault="005C52B0" w:rsidP="003D5412">
            <w:pPr>
              <w:spacing w:after="0" w:line="240" w:lineRule="auto"/>
              <w:ind w:left="144"/>
              <w:jc w:val="center"/>
              <w:rPr>
                <w:rFonts w:ascii="Aptos" w:hAnsi="Aptos"/>
                <w:color w:val="000000" w:themeColor="text1"/>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09EEF" w14:textId="77777777"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HL</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DDDDD" w14:textId="77777777"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2.9 (2.6-3.1)</w:t>
            </w:r>
          </w:p>
        </w:tc>
      </w:tr>
      <w:tr w:rsidR="003B00E5" w:rsidRPr="00C07F4E" w14:paraId="17E5090A" w14:textId="77777777" w:rsidTr="6E2E25C9">
        <w:trPr>
          <w:trHeight w:val="288"/>
        </w:trPr>
        <w:tc>
          <w:tcPr>
            <w:tcW w:w="1332" w:type="dxa"/>
            <w:tcBorders>
              <w:top w:val="single" w:sz="4" w:space="0" w:color="auto"/>
              <w:left w:val="single" w:sz="4" w:space="0" w:color="auto"/>
              <w:bottom w:val="single" w:sz="4" w:space="0" w:color="auto"/>
              <w:right w:val="single" w:sz="4" w:space="0" w:color="auto"/>
            </w:tcBorders>
            <w:noWrap/>
          </w:tcPr>
          <w:p w14:paraId="45C9F572" w14:textId="77777777" w:rsidR="005C52B0" w:rsidRPr="00A77AE9" w:rsidRDefault="005C52B0" w:rsidP="003D5412">
            <w:pPr>
              <w:spacing w:after="0" w:line="240" w:lineRule="auto"/>
              <w:ind w:left="144"/>
              <w:rPr>
                <w:rFonts w:ascii="Aptos" w:hAnsi="Aptos"/>
                <w:sz w:val="16"/>
                <w:szCs w:val="16"/>
              </w:rPr>
            </w:pPr>
            <w:r w:rsidRPr="00A77AE9">
              <w:rPr>
                <w:rFonts w:ascii="Aptos" w:hAnsi="Aptos"/>
                <w:sz w:val="16"/>
                <w:szCs w:val="16"/>
              </w:rPr>
              <w:t>esophageal</w:t>
            </w:r>
          </w:p>
        </w:tc>
        <w:tc>
          <w:tcPr>
            <w:tcW w:w="1530" w:type="dxa"/>
            <w:tcBorders>
              <w:top w:val="single" w:sz="4" w:space="0" w:color="auto"/>
              <w:left w:val="single" w:sz="4" w:space="0" w:color="auto"/>
              <w:bottom w:val="single" w:sz="4" w:space="0" w:color="auto"/>
              <w:right w:val="single" w:sz="4" w:space="0" w:color="auto"/>
            </w:tcBorders>
            <w:noWrap/>
          </w:tcPr>
          <w:p w14:paraId="6FD9EB4E" w14:textId="77777777" w:rsidR="005C52B0" w:rsidRPr="00A77AE9" w:rsidRDefault="005C52B0" w:rsidP="003D5412">
            <w:pPr>
              <w:spacing w:after="0" w:line="240" w:lineRule="auto"/>
              <w:ind w:left="144"/>
              <w:jc w:val="center"/>
              <w:rPr>
                <w:rFonts w:ascii="Aptos" w:hAnsi="Aptos"/>
                <w:sz w:val="16"/>
                <w:szCs w:val="16"/>
              </w:rPr>
            </w:pPr>
            <w:r w:rsidRPr="00A77AE9">
              <w:rPr>
                <w:rFonts w:ascii="Aptos" w:hAnsi="Aptos"/>
                <w:sz w:val="16"/>
                <w:szCs w:val="16"/>
              </w:rPr>
              <w:t>**</w:t>
            </w:r>
          </w:p>
        </w:tc>
        <w:tc>
          <w:tcPr>
            <w:tcW w:w="1260" w:type="dxa"/>
            <w:tcBorders>
              <w:top w:val="single" w:sz="4" w:space="0" w:color="auto"/>
              <w:left w:val="single" w:sz="4" w:space="0" w:color="auto"/>
              <w:bottom w:val="single" w:sz="4" w:space="0" w:color="auto"/>
              <w:right w:val="single" w:sz="4" w:space="0" w:color="auto"/>
            </w:tcBorders>
            <w:noWrap/>
          </w:tcPr>
          <w:p w14:paraId="162507D3" w14:textId="77777777" w:rsidR="005C52B0" w:rsidRPr="00A77AE9" w:rsidRDefault="005C52B0" w:rsidP="003D5412">
            <w:pPr>
              <w:spacing w:after="0" w:line="240" w:lineRule="auto"/>
              <w:ind w:left="144"/>
              <w:rPr>
                <w:rFonts w:ascii="Aptos" w:hAnsi="Aptos"/>
                <w:sz w:val="16"/>
                <w:szCs w:val="16"/>
              </w:rPr>
            </w:pPr>
            <w:r w:rsidRPr="00A77AE9">
              <w:rPr>
                <w:rFonts w:ascii="Aptos" w:hAnsi="Aptos"/>
                <w:sz w:val="16"/>
                <w:szCs w:val="16"/>
              </w:rPr>
              <w:t>larynx</w:t>
            </w:r>
          </w:p>
        </w:tc>
        <w:tc>
          <w:tcPr>
            <w:tcW w:w="1590" w:type="dxa"/>
            <w:tcBorders>
              <w:top w:val="single" w:sz="4" w:space="0" w:color="auto"/>
              <w:left w:val="single" w:sz="4" w:space="0" w:color="auto"/>
              <w:bottom w:val="single" w:sz="4" w:space="0" w:color="auto"/>
              <w:right w:val="single" w:sz="4" w:space="0" w:color="auto"/>
            </w:tcBorders>
            <w:noWrap/>
          </w:tcPr>
          <w:p w14:paraId="25A9E021" w14:textId="77777777" w:rsidR="005C52B0" w:rsidRPr="00A77AE9" w:rsidRDefault="005C52B0" w:rsidP="003D5412">
            <w:pPr>
              <w:spacing w:after="0" w:line="240" w:lineRule="auto"/>
              <w:ind w:left="144"/>
              <w:jc w:val="center"/>
              <w:rPr>
                <w:rFonts w:ascii="Aptos" w:hAnsi="Aptos"/>
                <w:sz w:val="16"/>
                <w:szCs w:val="16"/>
              </w:rPr>
            </w:pPr>
            <w:r w:rsidRPr="00A77AE9">
              <w:rPr>
                <w:rFonts w:ascii="Aptos" w:hAnsi="Aptos"/>
                <w:sz w:val="16"/>
                <w:szCs w:val="16"/>
              </w:rPr>
              <w:t>**</w:t>
            </w:r>
          </w:p>
        </w:tc>
        <w:tc>
          <w:tcPr>
            <w:tcW w:w="1185" w:type="dxa"/>
            <w:tcBorders>
              <w:top w:val="single" w:sz="4" w:space="0" w:color="auto"/>
              <w:left w:val="single" w:sz="4" w:space="0" w:color="auto"/>
              <w:bottom w:val="single" w:sz="4" w:space="0" w:color="auto"/>
              <w:right w:val="single" w:sz="4" w:space="0" w:color="auto"/>
            </w:tcBorders>
            <w:noWrap/>
          </w:tcPr>
          <w:p w14:paraId="0108077E" w14:textId="77777777" w:rsidR="005C52B0" w:rsidRPr="00771BFD" w:rsidRDefault="005C52B0" w:rsidP="003D5412">
            <w:pPr>
              <w:spacing w:after="0" w:line="240" w:lineRule="auto"/>
              <w:ind w:left="144"/>
              <w:rPr>
                <w:rFonts w:ascii="Aptos" w:hAnsi="Aptos"/>
                <w:sz w:val="16"/>
                <w:szCs w:val="16"/>
              </w:rPr>
            </w:pPr>
            <w:r w:rsidRPr="00771BFD">
              <w:rPr>
                <w:rFonts w:ascii="Aptos" w:hAnsi="Aptos"/>
                <w:sz w:val="16"/>
                <w:szCs w:val="16"/>
              </w:rPr>
              <w:t>esophageal</w:t>
            </w:r>
          </w:p>
        </w:tc>
        <w:tc>
          <w:tcPr>
            <w:tcW w:w="1545" w:type="dxa"/>
            <w:tcBorders>
              <w:top w:val="single" w:sz="4" w:space="0" w:color="auto"/>
              <w:left w:val="single" w:sz="4" w:space="0" w:color="auto"/>
              <w:bottom w:val="single" w:sz="4" w:space="0" w:color="auto"/>
              <w:right w:val="single" w:sz="4" w:space="0" w:color="auto"/>
            </w:tcBorders>
            <w:noWrap/>
          </w:tcPr>
          <w:p w14:paraId="2C141469" w14:textId="77777777" w:rsidR="005C52B0" w:rsidRPr="00771BFD" w:rsidRDefault="005C52B0" w:rsidP="003D5412">
            <w:pPr>
              <w:spacing w:after="0" w:line="240" w:lineRule="auto"/>
              <w:ind w:left="144"/>
              <w:jc w:val="center"/>
              <w:rPr>
                <w:rFonts w:ascii="Aptos" w:hAnsi="Aptos"/>
                <w:sz w:val="16"/>
                <w:szCs w:val="16"/>
              </w:rPr>
            </w:pPr>
            <w:r w:rsidRPr="00771BFD">
              <w:rPr>
                <w:rFonts w:ascii="Aptos" w:hAnsi="Aptos"/>
                <w:sz w:val="16"/>
                <w:szCs w:val="16"/>
              </w:rPr>
              <w:t>**</w:t>
            </w:r>
          </w:p>
        </w:tc>
        <w:tc>
          <w:tcPr>
            <w:tcW w:w="1260" w:type="dxa"/>
            <w:tcBorders>
              <w:top w:val="single" w:sz="4" w:space="0" w:color="auto"/>
              <w:left w:val="single" w:sz="4" w:space="0" w:color="auto"/>
              <w:bottom w:val="single" w:sz="4" w:space="0" w:color="auto"/>
              <w:right w:val="single" w:sz="4" w:space="0" w:color="auto"/>
            </w:tcBorders>
            <w:noWrap/>
          </w:tcPr>
          <w:p w14:paraId="195FDD5C" w14:textId="77777777" w:rsidR="005C52B0" w:rsidRPr="00C07F4E" w:rsidRDefault="005C52B0" w:rsidP="003D5412">
            <w:pPr>
              <w:spacing w:after="0" w:line="240" w:lineRule="auto"/>
              <w:ind w:left="144"/>
              <w:rPr>
                <w:rFonts w:ascii="Aptos" w:hAnsi="Aptos"/>
                <w:sz w:val="16"/>
                <w:szCs w:val="16"/>
              </w:rPr>
            </w:pPr>
          </w:p>
        </w:tc>
        <w:tc>
          <w:tcPr>
            <w:tcW w:w="1530" w:type="dxa"/>
            <w:tcBorders>
              <w:top w:val="single" w:sz="4" w:space="0" w:color="auto"/>
              <w:left w:val="single" w:sz="4" w:space="0" w:color="auto"/>
              <w:bottom w:val="single" w:sz="4" w:space="0" w:color="auto"/>
              <w:right w:val="single" w:sz="4" w:space="0" w:color="000000" w:themeColor="text1"/>
            </w:tcBorders>
            <w:noWrap/>
          </w:tcPr>
          <w:p w14:paraId="0DBBCFE7" w14:textId="77777777" w:rsidR="005C52B0" w:rsidRPr="00A8234A" w:rsidRDefault="005C52B0" w:rsidP="003D5412">
            <w:pPr>
              <w:spacing w:after="0" w:line="240" w:lineRule="auto"/>
              <w:ind w:left="144"/>
              <w:jc w:val="center"/>
              <w:rPr>
                <w:rFonts w:ascii="Aptos" w:hAnsi="Aptos"/>
                <w:color w:val="000000" w:themeColor="text1"/>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398F5" w14:textId="77777777"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Esophagus</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FF4DD" w14:textId="77777777" w:rsidR="005C52B0" w:rsidRPr="00236C73" w:rsidRDefault="005C52B0" w:rsidP="003D5412">
            <w:pPr>
              <w:spacing w:after="0" w:line="240" w:lineRule="auto"/>
              <w:ind w:left="144"/>
              <w:jc w:val="center"/>
              <w:rPr>
                <w:rFonts w:ascii="Aptos" w:eastAsia="Times New Roman" w:hAnsi="Aptos" w:cs="Calibri"/>
                <w:color w:val="000000"/>
                <w:sz w:val="16"/>
                <w:szCs w:val="16"/>
              </w:rPr>
            </w:pPr>
            <w:r w:rsidRPr="00236C73">
              <w:rPr>
                <w:rFonts w:ascii="Aptos" w:hAnsi="Aptos"/>
                <w:sz w:val="16"/>
                <w:szCs w:val="16"/>
              </w:rPr>
              <w:t>2.4 (2.2-2.6)</w:t>
            </w:r>
          </w:p>
        </w:tc>
      </w:tr>
      <w:tr w:rsidR="003B00E5" w:rsidRPr="00C07F4E" w14:paraId="1C93C556" w14:textId="77777777" w:rsidTr="6E2E25C9">
        <w:trPr>
          <w:trHeight w:val="288"/>
        </w:trPr>
        <w:tc>
          <w:tcPr>
            <w:tcW w:w="1332" w:type="dxa"/>
            <w:tcBorders>
              <w:top w:val="single" w:sz="4" w:space="0" w:color="auto"/>
              <w:left w:val="single" w:sz="4" w:space="0" w:color="auto"/>
              <w:bottom w:val="single" w:sz="4" w:space="0" w:color="auto"/>
              <w:right w:val="single" w:sz="4" w:space="0" w:color="auto"/>
            </w:tcBorders>
            <w:noWrap/>
          </w:tcPr>
          <w:p w14:paraId="489895C8" w14:textId="77777777" w:rsidR="005C52B0" w:rsidRPr="00A77AE9" w:rsidRDefault="005C52B0" w:rsidP="003D5412">
            <w:pPr>
              <w:spacing w:after="0" w:line="240" w:lineRule="auto"/>
              <w:ind w:left="144"/>
              <w:rPr>
                <w:rFonts w:ascii="Aptos" w:hAnsi="Aptos"/>
                <w:sz w:val="16"/>
                <w:szCs w:val="16"/>
              </w:rPr>
            </w:pPr>
            <w:r w:rsidRPr="00A77AE9">
              <w:rPr>
                <w:rFonts w:ascii="Aptos" w:hAnsi="Aptos"/>
                <w:sz w:val="16"/>
                <w:szCs w:val="16"/>
              </w:rPr>
              <w:t>larynx</w:t>
            </w:r>
          </w:p>
        </w:tc>
        <w:tc>
          <w:tcPr>
            <w:tcW w:w="1530" w:type="dxa"/>
            <w:tcBorders>
              <w:top w:val="single" w:sz="4" w:space="0" w:color="auto"/>
              <w:left w:val="single" w:sz="4" w:space="0" w:color="auto"/>
              <w:bottom w:val="single" w:sz="4" w:space="0" w:color="auto"/>
              <w:right w:val="single" w:sz="4" w:space="0" w:color="auto"/>
            </w:tcBorders>
            <w:noWrap/>
          </w:tcPr>
          <w:p w14:paraId="20B6E8A2" w14:textId="77777777" w:rsidR="005C52B0" w:rsidRPr="00A77AE9" w:rsidRDefault="005C52B0" w:rsidP="003D5412">
            <w:pPr>
              <w:spacing w:after="0" w:line="240" w:lineRule="auto"/>
              <w:ind w:left="144"/>
              <w:jc w:val="center"/>
              <w:rPr>
                <w:rFonts w:ascii="Aptos" w:hAnsi="Aptos"/>
                <w:sz w:val="16"/>
                <w:szCs w:val="16"/>
              </w:rPr>
            </w:pPr>
            <w:r w:rsidRPr="00A77AE9">
              <w:rPr>
                <w:rFonts w:ascii="Aptos" w:hAnsi="Aptos"/>
                <w:sz w:val="16"/>
                <w:szCs w:val="16"/>
              </w:rPr>
              <w:t>**</w:t>
            </w:r>
          </w:p>
        </w:tc>
        <w:tc>
          <w:tcPr>
            <w:tcW w:w="1260" w:type="dxa"/>
            <w:tcBorders>
              <w:top w:val="single" w:sz="4" w:space="0" w:color="auto"/>
              <w:left w:val="single" w:sz="4" w:space="0" w:color="auto"/>
              <w:bottom w:val="single" w:sz="4" w:space="0" w:color="auto"/>
              <w:right w:val="single" w:sz="4" w:space="0" w:color="auto"/>
            </w:tcBorders>
            <w:noWrap/>
          </w:tcPr>
          <w:p w14:paraId="24075390" w14:textId="77777777" w:rsidR="005C52B0" w:rsidRPr="00A77AE9" w:rsidRDefault="005C52B0" w:rsidP="003D5412">
            <w:pPr>
              <w:spacing w:after="0" w:line="240" w:lineRule="auto"/>
              <w:ind w:left="144"/>
              <w:rPr>
                <w:rFonts w:ascii="Aptos" w:hAnsi="Aptos"/>
                <w:sz w:val="16"/>
                <w:szCs w:val="16"/>
              </w:rPr>
            </w:pPr>
            <w:r w:rsidRPr="00A77AE9">
              <w:rPr>
                <w:rFonts w:ascii="Aptos" w:hAnsi="Aptos"/>
                <w:sz w:val="16"/>
                <w:szCs w:val="16"/>
              </w:rPr>
              <w:t>melanoma</w:t>
            </w:r>
          </w:p>
        </w:tc>
        <w:tc>
          <w:tcPr>
            <w:tcW w:w="1590" w:type="dxa"/>
            <w:tcBorders>
              <w:top w:val="single" w:sz="4" w:space="0" w:color="auto"/>
              <w:left w:val="single" w:sz="4" w:space="0" w:color="auto"/>
              <w:bottom w:val="single" w:sz="4" w:space="0" w:color="auto"/>
              <w:right w:val="single" w:sz="4" w:space="0" w:color="auto"/>
            </w:tcBorders>
            <w:noWrap/>
          </w:tcPr>
          <w:p w14:paraId="481D8471" w14:textId="77777777" w:rsidR="005C52B0" w:rsidRPr="00A77AE9" w:rsidRDefault="005C52B0" w:rsidP="003D5412">
            <w:pPr>
              <w:spacing w:after="0" w:line="240" w:lineRule="auto"/>
              <w:ind w:left="144"/>
              <w:jc w:val="center"/>
              <w:rPr>
                <w:rFonts w:ascii="Aptos" w:hAnsi="Aptos"/>
                <w:sz w:val="16"/>
                <w:szCs w:val="16"/>
              </w:rPr>
            </w:pPr>
            <w:r w:rsidRPr="00A77AE9">
              <w:rPr>
                <w:rFonts w:ascii="Aptos" w:hAnsi="Aptos"/>
                <w:sz w:val="16"/>
                <w:szCs w:val="16"/>
              </w:rPr>
              <w:t>**</w:t>
            </w:r>
          </w:p>
        </w:tc>
        <w:tc>
          <w:tcPr>
            <w:tcW w:w="1185" w:type="dxa"/>
            <w:tcBorders>
              <w:top w:val="single" w:sz="4" w:space="0" w:color="auto"/>
              <w:left w:val="single" w:sz="4" w:space="0" w:color="auto"/>
              <w:bottom w:val="single" w:sz="4" w:space="0" w:color="auto"/>
              <w:right w:val="single" w:sz="4" w:space="0" w:color="auto"/>
            </w:tcBorders>
            <w:noWrap/>
          </w:tcPr>
          <w:p w14:paraId="2F6EC7AE" w14:textId="77777777" w:rsidR="005C52B0" w:rsidRPr="00771BFD" w:rsidRDefault="005C52B0" w:rsidP="003D5412">
            <w:pPr>
              <w:spacing w:after="0" w:line="240" w:lineRule="auto"/>
              <w:ind w:left="144"/>
              <w:rPr>
                <w:rFonts w:ascii="Aptos" w:hAnsi="Aptos"/>
                <w:sz w:val="16"/>
                <w:szCs w:val="16"/>
              </w:rPr>
            </w:pPr>
            <w:r w:rsidRPr="00771BFD">
              <w:rPr>
                <w:rFonts w:ascii="Aptos" w:hAnsi="Aptos"/>
                <w:sz w:val="16"/>
                <w:szCs w:val="16"/>
              </w:rPr>
              <w:t>larynx</w:t>
            </w:r>
          </w:p>
        </w:tc>
        <w:tc>
          <w:tcPr>
            <w:tcW w:w="1545" w:type="dxa"/>
            <w:tcBorders>
              <w:top w:val="single" w:sz="4" w:space="0" w:color="auto"/>
              <w:left w:val="single" w:sz="4" w:space="0" w:color="auto"/>
              <w:bottom w:val="single" w:sz="4" w:space="0" w:color="auto"/>
              <w:right w:val="single" w:sz="4" w:space="0" w:color="auto"/>
            </w:tcBorders>
            <w:noWrap/>
          </w:tcPr>
          <w:p w14:paraId="47EF35E0" w14:textId="77777777" w:rsidR="005C52B0" w:rsidRPr="00771BFD" w:rsidRDefault="005C52B0" w:rsidP="003D5412">
            <w:pPr>
              <w:spacing w:after="0" w:line="240" w:lineRule="auto"/>
              <w:ind w:left="144"/>
              <w:jc w:val="center"/>
              <w:rPr>
                <w:rFonts w:ascii="Aptos" w:hAnsi="Aptos"/>
                <w:sz w:val="16"/>
                <w:szCs w:val="16"/>
              </w:rPr>
            </w:pPr>
            <w:r w:rsidRPr="00771BFD">
              <w:rPr>
                <w:rFonts w:ascii="Aptos" w:hAnsi="Aptos"/>
                <w:sz w:val="16"/>
                <w:szCs w:val="16"/>
              </w:rPr>
              <w:t>**</w:t>
            </w:r>
          </w:p>
        </w:tc>
        <w:tc>
          <w:tcPr>
            <w:tcW w:w="1260" w:type="dxa"/>
            <w:tcBorders>
              <w:top w:val="single" w:sz="4" w:space="0" w:color="auto"/>
              <w:left w:val="single" w:sz="4" w:space="0" w:color="auto"/>
              <w:bottom w:val="single" w:sz="4" w:space="0" w:color="auto"/>
              <w:right w:val="single" w:sz="4" w:space="0" w:color="auto"/>
            </w:tcBorders>
            <w:noWrap/>
          </w:tcPr>
          <w:p w14:paraId="3EF2C025" w14:textId="77777777" w:rsidR="005C52B0" w:rsidRPr="00C07F4E" w:rsidRDefault="005C52B0" w:rsidP="003D5412">
            <w:pPr>
              <w:spacing w:after="0" w:line="240" w:lineRule="auto"/>
              <w:ind w:left="144"/>
              <w:rPr>
                <w:rFonts w:ascii="Aptos" w:hAnsi="Aptos"/>
                <w:sz w:val="16"/>
                <w:szCs w:val="16"/>
              </w:rPr>
            </w:pPr>
          </w:p>
        </w:tc>
        <w:tc>
          <w:tcPr>
            <w:tcW w:w="1530" w:type="dxa"/>
            <w:tcBorders>
              <w:top w:val="single" w:sz="4" w:space="0" w:color="auto"/>
              <w:left w:val="single" w:sz="4" w:space="0" w:color="auto"/>
              <w:bottom w:val="single" w:sz="4" w:space="0" w:color="auto"/>
              <w:right w:val="single" w:sz="4" w:space="0" w:color="000000" w:themeColor="text1"/>
            </w:tcBorders>
            <w:noWrap/>
          </w:tcPr>
          <w:p w14:paraId="01C22941" w14:textId="77777777" w:rsidR="005C52B0" w:rsidRPr="00A8234A" w:rsidRDefault="005C52B0" w:rsidP="003D5412">
            <w:pPr>
              <w:spacing w:after="0" w:line="240" w:lineRule="auto"/>
              <w:ind w:left="144"/>
              <w:jc w:val="center"/>
              <w:rPr>
                <w:rFonts w:ascii="Aptos" w:hAnsi="Aptos"/>
                <w:color w:val="000000" w:themeColor="text1"/>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565FA" w14:textId="77777777" w:rsidR="005C52B0" w:rsidRPr="00E7452A" w:rsidRDefault="005C52B0" w:rsidP="003D5412">
            <w:pPr>
              <w:spacing w:after="0" w:line="240" w:lineRule="auto"/>
              <w:ind w:left="144"/>
              <w:jc w:val="center"/>
              <w:rPr>
                <w:rFonts w:ascii="Aptos" w:eastAsia="Times New Roman" w:hAnsi="Aptos" w:cs="Calibri"/>
                <w:color w:val="000000"/>
                <w:sz w:val="16"/>
                <w:szCs w:val="16"/>
              </w:rPr>
            </w:pPr>
            <w:r w:rsidRPr="00E7452A">
              <w:rPr>
                <w:rFonts w:ascii="Aptos" w:hAnsi="Aptos"/>
                <w:sz w:val="16"/>
                <w:szCs w:val="16"/>
              </w:rPr>
              <w:t>Larynx</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5E69D" w14:textId="710EAF30" w:rsidR="005C52B0" w:rsidRPr="00E7452A" w:rsidRDefault="005C52B0" w:rsidP="003D5412">
            <w:pPr>
              <w:spacing w:after="0" w:line="240" w:lineRule="auto"/>
              <w:ind w:left="144"/>
              <w:jc w:val="center"/>
              <w:rPr>
                <w:rFonts w:ascii="Aptos" w:eastAsia="Times New Roman" w:hAnsi="Aptos" w:cs="Calibri"/>
                <w:color w:val="000000"/>
                <w:sz w:val="16"/>
                <w:szCs w:val="16"/>
              </w:rPr>
            </w:pPr>
            <w:r w:rsidRPr="00E7452A">
              <w:rPr>
                <w:rFonts w:ascii="Aptos" w:hAnsi="Aptos"/>
                <w:sz w:val="16"/>
                <w:szCs w:val="16"/>
              </w:rPr>
              <w:t>1.1 (1</w:t>
            </w:r>
            <w:r w:rsidR="00ED270E">
              <w:rPr>
                <w:rFonts w:ascii="Aptos" w:hAnsi="Aptos"/>
                <w:sz w:val="16"/>
                <w:szCs w:val="16"/>
              </w:rPr>
              <w:t>.0</w:t>
            </w:r>
            <w:r w:rsidRPr="00E7452A">
              <w:rPr>
                <w:rFonts w:ascii="Aptos" w:hAnsi="Aptos"/>
                <w:sz w:val="16"/>
                <w:szCs w:val="16"/>
              </w:rPr>
              <w:t>-1.3)</w:t>
            </w:r>
          </w:p>
        </w:tc>
      </w:tr>
    </w:tbl>
    <w:p w14:paraId="6C062F22" w14:textId="77777777" w:rsidR="005C52B0" w:rsidRDefault="005C52B0" w:rsidP="005C52B0">
      <w:pPr>
        <w:spacing w:after="0"/>
        <w:rPr>
          <w:sz w:val="18"/>
          <w:szCs w:val="18"/>
        </w:rPr>
      </w:pPr>
    </w:p>
    <w:p w14:paraId="444B22B6" w14:textId="3C62E0C6" w:rsidR="005C52B0" w:rsidRDefault="005C52B0" w:rsidP="005C52B0">
      <w:pPr>
        <w:spacing w:after="0"/>
        <w:rPr>
          <w:sz w:val="18"/>
          <w:szCs w:val="18"/>
        </w:rPr>
      </w:pPr>
      <w:r w:rsidRPr="1D2D3CA4">
        <w:rPr>
          <w:sz w:val="18"/>
          <w:szCs w:val="18"/>
        </w:rPr>
        <w:t xml:space="preserve">Source: Massachusetts Cancer Registry; *Rates are age-adjusted to the 2000 U.S. Standard Population. CI indicates confidence intervals. HL indicates Hodgkin lymphoma and NHL indicates non-Hodgkin lymphoma. </w:t>
      </w:r>
      <w:r w:rsidR="006D7C4A" w:rsidRPr="1D2D3CA4">
        <w:rPr>
          <w:sz w:val="18"/>
          <w:szCs w:val="18"/>
        </w:rPr>
        <w:t>**</w:t>
      </w:r>
      <w:r w:rsidRPr="1D2D3CA4">
        <w:rPr>
          <w:sz w:val="18"/>
          <w:szCs w:val="18"/>
        </w:rPr>
        <w:t>Breast in situ</w:t>
      </w:r>
      <w:r w:rsidR="00677A12" w:rsidRPr="1D2D3CA4">
        <w:rPr>
          <w:sz w:val="18"/>
          <w:szCs w:val="18"/>
        </w:rPr>
        <w:t xml:space="preserve"> (IS)</w:t>
      </w:r>
      <w:r w:rsidRPr="1D2D3CA4">
        <w:rPr>
          <w:sz w:val="18"/>
          <w:szCs w:val="18"/>
        </w:rPr>
        <w:t xml:space="preserve"> cases are not part of </w:t>
      </w:r>
      <w:proofErr w:type="gramStart"/>
      <w:r w:rsidRPr="1D2D3CA4">
        <w:rPr>
          <w:sz w:val="18"/>
          <w:szCs w:val="18"/>
        </w:rPr>
        <w:t>the all</w:t>
      </w:r>
      <w:proofErr w:type="gramEnd"/>
      <w:r w:rsidRPr="1D2D3CA4">
        <w:rPr>
          <w:sz w:val="18"/>
          <w:szCs w:val="18"/>
        </w:rPr>
        <w:t xml:space="preserve"> invasive rate.  *</w:t>
      </w:r>
      <w:r w:rsidR="006D7C4A" w:rsidRPr="1D2D3CA4">
        <w:rPr>
          <w:sz w:val="18"/>
          <w:szCs w:val="18"/>
        </w:rPr>
        <w:t>*</w:t>
      </w:r>
      <w:r w:rsidRPr="1D2D3CA4">
        <w:rPr>
          <w:sz w:val="18"/>
          <w:szCs w:val="18"/>
        </w:rPr>
        <w:t>*</w:t>
      </w:r>
      <w:r w:rsidR="38467897" w:rsidRPr="1D2D3CA4">
        <w:rPr>
          <w:sz w:val="18"/>
          <w:szCs w:val="18"/>
        </w:rPr>
        <w:t>F</w:t>
      </w:r>
      <w:r w:rsidRPr="1D2D3CA4">
        <w:rPr>
          <w:sz w:val="18"/>
          <w:szCs w:val="18"/>
        </w:rPr>
        <w:t>ewer than 20 cases. Cancers with 0 cases are not shown. +Note that the incidence counts for invasive melanoma of the skin for 2018-2021 are incomplete due to issues related to pathology laboratory data reporting</w:t>
      </w:r>
    </w:p>
    <w:p w14:paraId="117F8799" w14:textId="77777777" w:rsidR="005C52B0" w:rsidRDefault="005C52B0" w:rsidP="005C52B0">
      <w:pPr>
        <w:spacing w:after="0"/>
        <w:rPr>
          <w:sz w:val="18"/>
          <w:szCs w:val="18"/>
        </w:rPr>
      </w:pPr>
    </w:p>
    <w:p w14:paraId="4F4DEB88" w14:textId="77777777" w:rsidR="005C52B0" w:rsidRDefault="005C52B0" w:rsidP="00D658B0">
      <w:pPr>
        <w:rPr>
          <w:b/>
          <w:bCs/>
        </w:rPr>
      </w:pPr>
    </w:p>
    <w:tbl>
      <w:tblPr>
        <w:tblW w:w="13944" w:type="dxa"/>
        <w:tblInd w:w="-432" w:type="dxa"/>
        <w:tblLayout w:type="fixed"/>
        <w:tblLook w:val="04A0" w:firstRow="1" w:lastRow="0" w:firstColumn="1" w:lastColumn="0" w:noHBand="0" w:noVBand="1"/>
      </w:tblPr>
      <w:tblGrid>
        <w:gridCol w:w="1152"/>
        <w:gridCol w:w="1530"/>
        <w:gridCol w:w="1260"/>
        <w:gridCol w:w="1620"/>
        <w:gridCol w:w="1260"/>
        <w:gridCol w:w="1530"/>
        <w:gridCol w:w="1350"/>
        <w:gridCol w:w="1440"/>
        <w:gridCol w:w="1170"/>
        <w:gridCol w:w="1632"/>
      </w:tblGrid>
      <w:tr w:rsidR="00C05B84" w:rsidRPr="00C07F4E" w14:paraId="69D9A327" w14:textId="77777777" w:rsidTr="6E2E25C9">
        <w:trPr>
          <w:trHeight w:val="333"/>
        </w:trPr>
        <w:tc>
          <w:tcPr>
            <w:tcW w:w="13944" w:type="dxa"/>
            <w:gridSpan w:val="10"/>
            <w:tcBorders>
              <w:top w:val="single" w:sz="4" w:space="0" w:color="auto"/>
              <w:left w:val="single" w:sz="4" w:space="0" w:color="auto"/>
              <w:bottom w:val="single" w:sz="4" w:space="0" w:color="auto"/>
              <w:right w:val="single" w:sz="8" w:space="0" w:color="4472C4" w:themeColor="accent1"/>
            </w:tcBorders>
            <w:shd w:val="clear" w:color="auto" w:fill="BFBFBF" w:themeFill="background1" w:themeFillShade="BF"/>
            <w:vAlign w:val="bottom"/>
          </w:tcPr>
          <w:p w14:paraId="54B5C460" w14:textId="2E9772D3" w:rsidR="00C05B84" w:rsidRPr="007E16D1" w:rsidRDefault="00677A12" w:rsidP="00635FBD">
            <w:pPr>
              <w:pStyle w:val="Heading3"/>
              <w:jc w:val="center"/>
              <w:rPr>
                <w:b/>
                <w:bCs/>
                <w:color w:val="000000"/>
                <w:sz w:val="20"/>
                <w:szCs w:val="20"/>
              </w:rPr>
            </w:pPr>
            <w:bookmarkStart w:id="58" w:name="_Toc1450311173"/>
            <w:r w:rsidRPr="6E2E25C9">
              <w:rPr>
                <w:b/>
                <w:bCs/>
                <w:color w:val="auto"/>
                <w:sz w:val="20"/>
                <w:szCs w:val="20"/>
              </w:rPr>
              <w:lastRenderedPageBreak/>
              <w:t>A</w:t>
            </w:r>
            <w:r w:rsidR="27D5AC91" w:rsidRPr="6E2E25C9">
              <w:rPr>
                <w:b/>
                <w:bCs/>
                <w:color w:val="auto"/>
                <w:sz w:val="20"/>
                <w:szCs w:val="20"/>
              </w:rPr>
              <w:t xml:space="preserve">ppendix </w:t>
            </w:r>
            <w:r w:rsidR="005C52B0" w:rsidRPr="6E2E25C9">
              <w:rPr>
                <w:b/>
                <w:bCs/>
                <w:color w:val="auto"/>
                <w:sz w:val="20"/>
                <w:szCs w:val="20"/>
              </w:rPr>
              <w:t>E</w:t>
            </w:r>
            <w:r w:rsidR="27D5AC91" w:rsidRPr="6E2E25C9">
              <w:rPr>
                <w:b/>
                <w:bCs/>
                <w:color w:val="auto"/>
                <w:sz w:val="20"/>
                <w:szCs w:val="20"/>
              </w:rPr>
              <w:t xml:space="preserve">: Cancer Incidence Rates* Ranked by </w:t>
            </w:r>
            <w:r w:rsidR="3403E0CD" w:rsidRPr="6E2E25C9">
              <w:rPr>
                <w:b/>
                <w:bCs/>
                <w:color w:val="auto"/>
                <w:sz w:val="20"/>
                <w:szCs w:val="20"/>
              </w:rPr>
              <w:t>Racial Ethnic Group</w:t>
            </w:r>
            <w:r w:rsidR="27D5AC91" w:rsidRPr="6E2E25C9">
              <w:rPr>
                <w:b/>
                <w:bCs/>
                <w:color w:val="auto"/>
                <w:sz w:val="20"/>
                <w:szCs w:val="20"/>
              </w:rPr>
              <w:t>, Massachusetts Males, 2017-2021</w:t>
            </w:r>
            <w:bookmarkEnd w:id="58"/>
          </w:p>
        </w:tc>
      </w:tr>
      <w:tr w:rsidR="005C6F13" w:rsidRPr="00C07F4E" w14:paraId="647DA0C6" w14:textId="77777777" w:rsidTr="6E2E25C9">
        <w:trPr>
          <w:trHeight w:val="377"/>
        </w:trPr>
        <w:tc>
          <w:tcPr>
            <w:tcW w:w="1152" w:type="dxa"/>
            <w:tcBorders>
              <w:top w:val="nil"/>
              <w:left w:val="single" w:sz="4" w:space="0" w:color="auto"/>
              <w:bottom w:val="single" w:sz="4" w:space="0" w:color="auto"/>
              <w:right w:val="single" w:sz="4" w:space="0" w:color="4472C4" w:themeColor="accent1"/>
            </w:tcBorders>
            <w:shd w:val="clear" w:color="auto" w:fill="FFFFFF" w:themeFill="background1"/>
            <w:hideMark/>
          </w:tcPr>
          <w:p w14:paraId="5D54FC43" w14:textId="00884BC6" w:rsidR="00703EB9" w:rsidRPr="00703EB9" w:rsidRDefault="00703EB9" w:rsidP="00703EB9">
            <w:pPr>
              <w:spacing w:after="0" w:line="240" w:lineRule="auto"/>
              <w:ind w:left="144"/>
              <w:rPr>
                <w:rFonts w:ascii="Aptos" w:eastAsia="Times New Roman" w:hAnsi="Aptos" w:cs="Calibri"/>
                <w:b/>
                <w:bCs/>
                <w:color w:val="000000"/>
                <w:sz w:val="16"/>
                <w:szCs w:val="16"/>
              </w:rPr>
            </w:pPr>
            <w:bookmarkStart w:id="59" w:name="_Hlk179903849"/>
            <w:r w:rsidRPr="00703EB9">
              <w:rPr>
                <w:rFonts w:ascii="Aptos" w:hAnsi="Aptos"/>
                <w:b/>
                <w:bCs/>
                <w:sz w:val="16"/>
                <w:szCs w:val="16"/>
              </w:rPr>
              <w:t>Asian NH</w:t>
            </w:r>
          </w:p>
        </w:tc>
        <w:tc>
          <w:tcPr>
            <w:tcW w:w="1530" w:type="dxa"/>
            <w:tcBorders>
              <w:top w:val="nil"/>
              <w:left w:val="nil"/>
              <w:bottom w:val="single" w:sz="4" w:space="0" w:color="auto"/>
              <w:right w:val="single" w:sz="8" w:space="0" w:color="4472C4" w:themeColor="accent1"/>
            </w:tcBorders>
            <w:shd w:val="clear" w:color="auto" w:fill="FFFFFF" w:themeFill="background1"/>
            <w:hideMark/>
          </w:tcPr>
          <w:p w14:paraId="205E822A" w14:textId="4095A921" w:rsidR="00703EB9" w:rsidRPr="00703EB9" w:rsidRDefault="00703EB9" w:rsidP="00703EB9">
            <w:pPr>
              <w:spacing w:after="0" w:line="240" w:lineRule="auto"/>
              <w:ind w:left="144"/>
              <w:rPr>
                <w:rFonts w:ascii="Aptos" w:eastAsia="Times New Roman" w:hAnsi="Aptos" w:cs="Calibri"/>
                <w:b/>
                <w:bCs/>
                <w:color w:val="000000"/>
                <w:sz w:val="16"/>
                <w:szCs w:val="16"/>
              </w:rPr>
            </w:pPr>
            <w:r w:rsidRPr="00703EB9">
              <w:rPr>
                <w:rFonts w:ascii="Aptos" w:hAnsi="Aptos"/>
                <w:b/>
                <w:bCs/>
                <w:sz w:val="16"/>
                <w:szCs w:val="16"/>
              </w:rPr>
              <w:t xml:space="preserve">  Rate (95% CI)</w:t>
            </w:r>
          </w:p>
        </w:tc>
        <w:tc>
          <w:tcPr>
            <w:tcW w:w="1260" w:type="dxa"/>
            <w:tcBorders>
              <w:top w:val="nil"/>
              <w:left w:val="nil"/>
              <w:bottom w:val="single" w:sz="4" w:space="0" w:color="auto"/>
              <w:right w:val="single" w:sz="4" w:space="0" w:color="4472C4" w:themeColor="accent1"/>
            </w:tcBorders>
            <w:shd w:val="clear" w:color="auto" w:fill="FFFFFF" w:themeFill="background1"/>
            <w:vAlign w:val="bottom"/>
            <w:hideMark/>
          </w:tcPr>
          <w:p w14:paraId="64B44758" w14:textId="77777777" w:rsidR="00703EB9" w:rsidRPr="00C07F4E" w:rsidRDefault="00703EB9" w:rsidP="00703EB9">
            <w:pPr>
              <w:spacing w:after="0" w:line="240" w:lineRule="auto"/>
              <w:ind w:left="144"/>
              <w:rPr>
                <w:rFonts w:ascii="Aptos" w:eastAsia="Times New Roman" w:hAnsi="Aptos" w:cs="Calibri"/>
                <w:b/>
                <w:bCs/>
                <w:color w:val="000000"/>
                <w:sz w:val="16"/>
                <w:szCs w:val="16"/>
              </w:rPr>
            </w:pPr>
            <w:r w:rsidRPr="41C88865">
              <w:rPr>
                <w:rFonts w:ascii="Aptos" w:eastAsia="Times New Roman" w:hAnsi="Aptos" w:cs="Calibri"/>
                <w:b/>
                <w:color w:val="000000" w:themeColor="text1"/>
                <w:sz w:val="16"/>
                <w:szCs w:val="16"/>
              </w:rPr>
              <w:t>Black NH</w:t>
            </w:r>
          </w:p>
        </w:tc>
        <w:tc>
          <w:tcPr>
            <w:tcW w:w="1620" w:type="dxa"/>
            <w:tcBorders>
              <w:top w:val="nil"/>
              <w:left w:val="nil"/>
              <w:bottom w:val="single" w:sz="4" w:space="0" w:color="auto"/>
              <w:right w:val="single" w:sz="8" w:space="0" w:color="4472C4" w:themeColor="accent1"/>
            </w:tcBorders>
            <w:shd w:val="clear" w:color="auto" w:fill="FFFFFF" w:themeFill="background1"/>
            <w:vAlign w:val="bottom"/>
            <w:hideMark/>
          </w:tcPr>
          <w:p w14:paraId="7321DCBF" w14:textId="1B4A1B5C" w:rsidR="00703EB9" w:rsidRPr="00C07F4E" w:rsidRDefault="00703EB9" w:rsidP="00703EB9">
            <w:pPr>
              <w:spacing w:after="0" w:line="240" w:lineRule="auto"/>
              <w:ind w:left="144"/>
              <w:rPr>
                <w:rFonts w:ascii="Aptos" w:eastAsia="Times New Roman" w:hAnsi="Aptos" w:cs="Calibri"/>
                <w:b/>
                <w:bCs/>
                <w:color w:val="000000"/>
                <w:sz w:val="16"/>
                <w:szCs w:val="16"/>
              </w:rPr>
            </w:pPr>
            <w:r w:rsidRPr="41C88865">
              <w:rPr>
                <w:rFonts w:ascii="Aptos" w:eastAsia="Times New Roman" w:hAnsi="Aptos" w:cs="Calibri"/>
                <w:b/>
                <w:color w:val="000000" w:themeColor="text1"/>
                <w:sz w:val="16"/>
                <w:szCs w:val="16"/>
              </w:rPr>
              <w:t xml:space="preserve">  Rate (95% CI)</w:t>
            </w:r>
          </w:p>
        </w:tc>
        <w:tc>
          <w:tcPr>
            <w:tcW w:w="1260" w:type="dxa"/>
            <w:tcBorders>
              <w:top w:val="nil"/>
              <w:left w:val="nil"/>
              <w:bottom w:val="single" w:sz="4" w:space="0" w:color="auto"/>
              <w:right w:val="single" w:sz="4" w:space="0" w:color="4472C4" w:themeColor="accent1"/>
            </w:tcBorders>
            <w:shd w:val="clear" w:color="auto" w:fill="FFFFFF" w:themeFill="background1"/>
          </w:tcPr>
          <w:p w14:paraId="751E8D29" w14:textId="4C294C44" w:rsidR="00703EB9" w:rsidRPr="00703EB9" w:rsidRDefault="00703EB9" w:rsidP="00703EB9">
            <w:pPr>
              <w:spacing w:after="0" w:line="240" w:lineRule="auto"/>
              <w:ind w:left="144"/>
              <w:rPr>
                <w:rFonts w:ascii="Aptos" w:eastAsia="Times New Roman" w:hAnsi="Aptos" w:cs="Calibri"/>
                <w:b/>
                <w:bCs/>
                <w:color w:val="000000"/>
                <w:sz w:val="16"/>
                <w:szCs w:val="16"/>
              </w:rPr>
            </w:pPr>
            <w:r w:rsidRPr="00703EB9">
              <w:rPr>
                <w:rFonts w:ascii="Aptos" w:hAnsi="Aptos"/>
                <w:b/>
                <w:bCs/>
                <w:sz w:val="16"/>
                <w:szCs w:val="16"/>
              </w:rPr>
              <w:t>Hispanic</w:t>
            </w:r>
          </w:p>
        </w:tc>
        <w:tc>
          <w:tcPr>
            <w:tcW w:w="1530" w:type="dxa"/>
            <w:tcBorders>
              <w:top w:val="nil"/>
              <w:left w:val="nil"/>
              <w:bottom w:val="single" w:sz="4" w:space="0" w:color="auto"/>
              <w:right w:val="single" w:sz="8" w:space="0" w:color="4472C4" w:themeColor="accent1"/>
            </w:tcBorders>
            <w:shd w:val="clear" w:color="auto" w:fill="FFFFFF" w:themeFill="background1"/>
          </w:tcPr>
          <w:p w14:paraId="301A4ED0" w14:textId="675F9F1F" w:rsidR="00703EB9" w:rsidRPr="00703EB9" w:rsidRDefault="00703EB9" w:rsidP="00703EB9">
            <w:pPr>
              <w:spacing w:after="0" w:line="240" w:lineRule="auto"/>
              <w:ind w:left="144"/>
              <w:rPr>
                <w:rFonts w:ascii="Aptos" w:eastAsia="Times New Roman" w:hAnsi="Aptos" w:cs="Calibri"/>
                <w:b/>
                <w:bCs/>
                <w:color w:val="000000"/>
                <w:sz w:val="16"/>
                <w:szCs w:val="16"/>
              </w:rPr>
            </w:pPr>
            <w:r w:rsidRPr="00703EB9">
              <w:rPr>
                <w:rFonts w:ascii="Aptos" w:hAnsi="Aptos"/>
                <w:b/>
                <w:bCs/>
                <w:sz w:val="16"/>
                <w:szCs w:val="16"/>
              </w:rPr>
              <w:t>Rate (95% CI)</w:t>
            </w:r>
          </w:p>
        </w:tc>
        <w:tc>
          <w:tcPr>
            <w:tcW w:w="1350" w:type="dxa"/>
            <w:tcBorders>
              <w:top w:val="nil"/>
              <w:left w:val="nil"/>
              <w:bottom w:val="single" w:sz="4" w:space="0" w:color="auto"/>
              <w:right w:val="single" w:sz="4" w:space="0" w:color="4472C4" w:themeColor="accent1"/>
            </w:tcBorders>
            <w:shd w:val="clear" w:color="auto" w:fill="FFFFFF" w:themeFill="background1"/>
            <w:vAlign w:val="bottom"/>
          </w:tcPr>
          <w:p w14:paraId="7C4E5135" w14:textId="5305BFC4" w:rsidR="00703EB9" w:rsidRPr="00C07F4E" w:rsidRDefault="00703EB9" w:rsidP="00703EB9">
            <w:pPr>
              <w:spacing w:after="0" w:line="240" w:lineRule="auto"/>
              <w:ind w:left="144"/>
              <w:rPr>
                <w:rFonts w:ascii="Aptos" w:eastAsia="Times New Roman" w:hAnsi="Aptos" w:cs="Calibri"/>
                <w:b/>
                <w:bCs/>
                <w:color w:val="000000"/>
                <w:sz w:val="16"/>
                <w:szCs w:val="16"/>
              </w:rPr>
            </w:pPr>
            <w:r>
              <w:rPr>
                <w:rFonts w:ascii="Aptos" w:eastAsia="Times New Roman" w:hAnsi="Aptos" w:cs="Calibri"/>
                <w:b/>
                <w:bCs/>
                <w:color w:val="000000"/>
                <w:sz w:val="16"/>
                <w:szCs w:val="16"/>
              </w:rPr>
              <w:t>Native American NH</w:t>
            </w:r>
          </w:p>
        </w:tc>
        <w:tc>
          <w:tcPr>
            <w:tcW w:w="1440" w:type="dxa"/>
            <w:tcBorders>
              <w:top w:val="nil"/>
              <w:left w:val="nil"/>
              <w:bottom w:val="single" w:sz="4" w:space="0" w:color="auto"/>
              <w:right w:val="single" w:sz="4" w:space="0" w:color="000000" w:themeColor="text1"/>
            </w:tcBorders>
            <w:shd w:val="clear" w:color="auto" w:fill="FFFFFF" w:themeFill="background1"/>
            <w:vAlign w:val="bottom"/>
          </w:tcPr>
          <w:p w14:paraId="638E61AD" w14:textId="6BECCCE1" w:rsidR="00703EB9" w:rsidRPr="00C07F4E" w:rsidRDefault="755CB59C" w:rsidP="00703EB9">
            <w:pPr>
              <w:spacing w:after="0" w:line="240" w:lineRule="auto"/>
              <w:ind w:left="144"/>
              <w:rPr>
                <w:rFonts w:ascii="Aptos" w:eastAsia="Times New Roman" w:hAnsi="Aptos" w:cs="Calibri"/>
                <w:b/>
                <w:bCs/>
                <w:color w:val="000000"/>
                <w:sz w:val="16"/>
                <w:szCs w:val="16"/>
              </w:rPr>
            </w:pPr>
            <w:r w:rsidRPr="6E2E25C9">
              <w:rPr>
                <w:rFonts w:ascii="Aptos" w:eastAsia="Times New Roman" w:hAnsi="Aptos" w:cs="Calibri"/>
                <w:b/>
                <w:bCs/>
                <w:color w:val="000000" w:themeColor="text1"/>
                <w:sz w:val="16"/>
                <w:szCs w:val="16"/>
              </w:rPr>
              <w:t>Rate(95% CI)</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1D336A" w14:textId="35DE682F" w:rsidR="00703EB9" w:rsidRPr="00C07F4E" w:rsidRDefault="00703EB9" w:rsidP="00703EB9">
            <w:pPr>
              <w:spacing w:after="0" w:line="240" w:lineRule="auto"/>
              <w:ind w:left="144"/>
              <w:rPr>
                <w:rFonts w:ascii="Aptos" w:eastAsia="Times New Roman" w:hAnsi="Aptos" w:cs="Calibri"/>
                <w:b/>
                <w:bCs/>
                <w:color w:val="000000"/>
                <w:sz w:val="16"/>
                <w:szCs w:val="16"/>
              </w:rPr>
            </w:pPr>
            <w:r>
              <w:rPr>
                <w:rFonts w:ascii="Aptos" w:eastAsia="Times New Roman" w:hAnsi="Aptos" w:cs="Calibri"/>
                <w:b/>
                <w:bCs/>
                <w:color w:val="000000"/>
                <w:sz w:val="16"/>
                <w:szCs w:val="16"/>
              </w:rPr>
              <w:t>White NH</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4A4F1B" w14:textId="23AA6980" w:rsidR="00703EB9" w:rsidRPr="00C07F4E" w:rsidRDefault="00703EB9" w:rsidP="00703EB9">
            <w:pPr>
              <w:spacing w:after="0" w:line="240" w:lineRule="auto"/>
              <w:ind w:left="144"/>
              <w:rPr>
                <w:rFonts w:ascii="Aptos" w:eastAsia="Times New Roman" w:hAnsi="Aptos" w:cs="Calibri"/>
                <w:b/>
                <w:bCs/>
                <w:color w:val="000000"/>
                <w:sz w:val="16"/>
                <w:szCs w:val="16"/>
              </w:rPr>
            </w:pPr>
            <w:r w:rsidRPr="005D122A">
              <w:rPr>
                <w:rFonts w:ascii="Aptos" w:eastAsia="Times New Roman" w:hAnsi="Aptos" w:cs="Calibri"/>
                <w:b/>
                <w:bCs/>
                <w:color w:val="000000"/>
                <w:sz w:val="16"/>
                <w:szCs w:val="16"/>
              </w:rPr>
              <w:t>Rate (95% CI)</w:t>
            </w:r>
          </w:p>
        </w:tc>
      </w:tr>
      <w:tr w:rsidR="005E0A91" w:rsidRPr="00C07F4E" w14:paraId="4E9D0153" w14:textId="77777777" w:rsidTr="6E2E25C9">
        <w:trPr>
          <w:trHeight w:val="144"/>
        </w:trPr>
        <w:tc>
          <w:tcPr>
            <w:tcW w:w="1152" w:type="dxa"/>
            <w:tcBorders>
              <w:top w:val="single" w:sz="4" w:space="0" w:color="auto"/>
              <w:left w:val="single" w:sz="4" w:space="0" w:color="auto"/>
              <w:bottom w:val="single" w:sz="4" w:space="0" w:color="auto"/>
              <w:right w:val="single" w:sz="4" w:space="0" w:color="auto"/>
            </w:tcBorders>
            <w:noWrap/>
          </w:tcPr>
          <w:p w14:paraId="428DC863" w14:textId="48863B6E" w:rsidR="00703EB9" w:rsidRPr="00703EB9" w:rsidRDefault="00703EB9" w:rsidP="00703EB9">
            <w:pPr>
              <w:spacing w:after="0" w:line="240" w:lineRule="auto"/>
              <w:ind w:left="144"/>
              <w:rPr>
                <w:rFonts w:ascii="Aptos" w:eastAsia="Times New Roman" w:hAnsi="Aptos" w:cs="Calibri"/>
                <w:b/>
                <w:bCs/>
                <w:color w:val="000000"/>
                <w:sz w:val="16"/>
                <w:szCs w:val="16"/>
              </w:rPr>
            </w:pPr>
            <w:r w:rsidRPr="00703EB9">
              <w:rPr>
                <w:rFonts w:ascii="Aptos" w:hAnsi="Aptos"/>
                <w:sz w:val="16"/>
                <w:szCs w:val="16"/>
              </w:rPr>
              <w:t>All Invasive</w:t>
            </w:r>
          </w:p>
        </w:tc>
        <w:tc>
          <w:tcPr>
            <w:tcW w:w="1530" w:type="dxa"/>
            <w:tcBorders>
              <w:top w:val="single" w:sz="4" w:space="0" w:color="auto"/>
              <w:left w:val="single" w:sz="4" w:space="0" w:color="auto"/>
              <w:bottom w:val="single" w:sz="4" w:space="0" w:color="auto"/>
              <w:right w:val="single" w:sz="4" w:space="0" w:color="auto"/>
            </w:tcBorders>
            <w:noWrap/>
          </w:tcPr>
          <w:p w14:paraId="544D4C7D" w14:textId="261D5A74" w:rsidR="00703EB9" w:rsidRPr="00703EB9" w:rsidRDefault="236602DD" w:rsidP="00703EB9">
            <w:pPr>
              <w:spacing w:after="0" w:line="240" w:lineRule="auto"/>
              <w:ind w:left="144"/>
              <w:jc w:val="center"/>
              <w:rPr>
                <w:rFonts w:ascii="Aptos" w:eastAsia="Times New Roman" w:hAnsi="Aptos" w:cs="Calibri"/>
                <w:b/>
                <w:bCs/>
                <w:color w:val="000000"/>
                <w:sz w:val="16"/>
                <w:szCs w:val="16"/>
              </w:rPr>
            </w:pPr>
            <w:r w:rsidRPr="1D2D3CA4">
              <w:rPr>
                <w:rFonts w:ascii="Aptos" w:hAnsi="Aptos"/>
                <w:sz w:val="16"/>
                <w:szCs w:val="16"/>
              </w:rPr>
              <w:t>310.2 (299.1-321.3)</w:t>
            </w:r>
          </w:p>
        </w:tc>
        <w:tc>
          <w:tcPr>
            <w:tcW w:w="1260" w:type="dxa"/>
            <w:tcBorders>
              <w:top w:val="single" w:sz="4" w:space="0" w:color="auto"/>
              <w:left w:val="single" w:sz="4" w:space="0" w:color="auto"/>
              <w:bottom w:val="single" w:sz="4" w:space="0" w:color="auto"/>
              <w:right w:val="single" w:sz="4" w:space="0" w:color="auto"/>
            </w:tcBorders>
            <w:noWrap/>
            <w:vAlign w:val="bottom"/>
          </w:tcPr>
          <w:p w14:paraId="347C3F09" w14:textId="77777777" w:rsidR="00703EB9" w:rsidRPr="009A2C6D" w:rsidRDefault="00703EB9" w:rsidP="00381C83">
            <w:pPr>
              <w:spacing w:after="0" w:line="240" w:lineRule="auto"/>
              <w:ind w:left="144"/>
              <w:rPr>
                <w:rFonts w:ascii="Aptos" w:eastAsia="Times New Roman" w:hAnsi="Aptos" w:cs="Calibri"/>
                <w:bCs/>
                <w:color w:val="000000"/>
                <w:sz w:val="16"/>
                <w:szCs w:val="16"/>
              </w:rPr>
            </w:pPr>
            <w:r w:rsidRPr="009A2C6D">
              <w:rPr>
                <w:rFonts w:ascii="Aptos" w:eastAsia="Times New Roman" w:hAnsi="Aptos" w:cs="Calibri"/>
                <w:bCs/>
                <w:color w:val="000000" w:themeColor="text1"/>
                <w:sz w:val="16"/>
                <w:szCs w:val="16"/>
              </w:rPr>
              <w:t>All Invasive</w:t>
            </w:r>
          </w:p>
        </w:tc>
        <w:tc>
          <w:tcPr>
            <w:tcW w:w="1620" w:type="dxa"/>
            <w:tcBorders>
              <w:top w:val="single" w:sz="4" w:space="0" w:color="auto"/>
              <w:left w:val="single" w:sz="4" w:space="0" w:color="auto"/>
              <w:bottom w:val="single" w:sz="4" w:space="0" w:color="auto"/>
              <w:right w:val="single" w:sz="4" w:space="0" w:color="auto"/>
            </w:tcBorders>
            <w:noWrap/>
            <w:vAlign w:val="bottom"/>
          </w:tcPr>
          <w:p w14:paraId="1D8B1E21" w14:textId="148DF59D" w:rsidR="00703EB9" w:rsidRPr="009A2C6D" w:rsidRDefault="236602DD" w:rsidP="1D2D3CA4">
            <w:pPr>
              <w:spacing w:after="0" w:line="240" w:lineRule="auto"/>
              <w:ind w:left="144"/>
              <w:jc w:val="center"/>
              <w:rPr>
                <w:rFonts w:ascii="Aptos" w:eastAsia="Times New Roman" w:hAnsi="Aptos" w:cs="Calibri"/>
                <w:color w:val="000000"/>
                <w:sz w:val="16"/>
                <w:szCs w:val="16"/>
              </w:rPr>
            </w:pPr>
            <w:r w:rsidRPr="1D2D3CA4">
              <w:rPr>
                <w:rFonts w:ascii="Aptos" w:eastAsia="Times New Roman" w:hAnsi="Aptos" w:cs="Calibri"/>
                <w:color w:val="000000" w:themeColor="text1"/>
                <w:sz w:val="16"/>
                <w:szCs w:val="16"/>
              </w:rPr>
              <w:t>506.6 (493.3-519.8)</w:t>
            </w:r>
          </w:p>
        </w:tc>
        <w:tc>
          <w:tcPr>
            <w:tcW w:w="1260" w:type="dxa"/>
            <w:tcBorders>
              <w:top w:val="single" w:sz="4" w:space="0" w:color="auto"/>
              <w:left w:val="single" w:sz="4" w:space="0" w:color="auto"/>
              <w:bottom w:val="single" w:sz="4" w:space="0" w:color="auto"/>
              <w:right w:val="single" w:sz="4" w:space="0" w:color="auto"/>
            </w:tcBorders>
            <w:noWrap/>
          </w:tcPr>
          <w:p w14:paraId="7D0F9401" w14:textId="5A6860F8" w:rsidR="00703EB9" w:rsidRPr="00703EB9" w:rsidRDefault="00703EB9" w:rsidP="00703EB9">
            <w:pPr>
              <w:spacing w:after="0" w:line="240" w:lineRule="auto"/>
              <w:ind w:left="144"/>
              <w:rPr>
                <w:rFonts w:ascii="Aptos" w:eastAsia="Times New Roman" w:hAnsi="Aptos" w:cs="Calibri"/>
                <w:b/>
                <w:bCs/>
                <w:color w:val="000000"/>
                <w:sz w:val="16"/>
                <w:szCs w:val="16"/>
              </w:rPr>
            </w:pPr>
            <w:r w:rsidRPr="00703EB9">
              <w:rPr>
                <w:rFonts w:ascii="Aptos" w:hAnsi="Aptos"/>
                <w:sz w:val="16"/>
                <w:szCs w:val="16"/>
              </w:rPr>
              <w:t>All Invasive</w:t>
            </w:r>
          </w:p>
        </w:tc>
        <w:tc>
          <w:tcPr>
            <w:tcW w:w="1530" w:type="dxa"/>
            <w:tcBorders>
              <w:top w:val="single" w:sz="4" w:space="0" w:color="auto"/>
              <w:left w:val="single" w:sz="4" w:space="0" w:color="auto"/>
              <w:bottom w:val="single" w:sz="4" w:space="0" w:color="auto"/>
              <w:right w:val="single" w:sz="4" w:space="0" w:color="auto"/>
            </w:tcBorders>
            <w:noWrap/>
          </w:tcPr>
          <w:p w14:paraId="59ADD728" w14:textId="1FC4CEB6" w:rsidR="00703EB9" w:rsidRPr="00703EB9" w:rsidRDefault="236602DD" w:rsidP="00703EB9">
            <w:pPr>
              <w:spacing w:after="0" w:line="240" w:lineRule="auto"/>
              <w:ind w:left="144"/>
              <w:jc w:val="center"/>
              <w:rPr>
                <w:rFonts w:ascii="Aptos" w:eastAsia="Times New Roman" w:hAnsi="Aptos" w:cs="Calibri"/>
                <w:b/>
                <w:bCs/>
                <w:color w:val="000000"/>
                <w:sz w:val="16"/>
                <w:szCs w:val="16"/>
              </w:rPr>
            </w:pPr>
            <w:r w:rsidRPr="1D2D3CA4">
              <w:rPr>
                <w:rFonts w:ascii="Aptos" w:hAnsi="Aptos"/>
                <w:sz w:val="16"/>
                <w:szCs w:val="16"/>
              </w:rPr>
              <w:t>374.9</w:t>
            </w:r>
            <w:r w:rsidR="0C2604AA" w:rsidRPr="1D2D3CA4">
              <w:rPr>
                <w:rFonts w:ascii="Aptos" w:hAnsi="Aptos"/>
                <w:sz w:val="16"/>
                <w:szCs w:val="16"/>
              </w:rPr>
              <w:t xml:space="preserve"> </w:t>
            </w:r>
            <w:r w:rsidRPr="1D2D3CA4">
              <w:rPr>
                <w:rFonts w:ascii="Aptos" w:hAnsi="Aptos"/>
                <w:sz w:val="16"/>
                <w:szCs w:val="16"/>
              </w:rPr>
              <w:t>(364.1-385.7)</w:t>
            </w:r>
          </w:p>
        </w:tc>
        <w:tc>
          <w:tcPr>
            <w:tcW w:w="1350" w:type="dxa"/>
            <w:tcBorders>
              <w:top w:val="single" w:sz="4" w:space="0" w:color="auto"/>
              <w:left w:val="single" w:sz="4" w:space="0" w:color="auto"/>
              <w:bottom w:val="single" w:sz="4" w:space="0" w:color="auto"/>
              <w:right w:val="single" w:sz="4" w:space="0" w:color="auto"/>
            </w:tcBorders>
            <w:noWrap/>
            <w:vAlign w:val="bottom"/>
          </w:tcPr>
          <w:p w14:paraId="7D240FD7" w14:textId="55A28D09" w:rsidR="00703EB9" w:rsidRPr="009A2C6D" w:rsidRDefault="009A2C6D" w:rsidP="00B553DD">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All Invasive</w:t>
            </w:r>
          </w:p>
        </w:tc>
        <w:tc>
          <w:tcPr>
            <w:tcW w:w="1440" w:type="dxa"/>
            <w:tcBorders>
              <w:top w:val="single" w:sz="4" w:space="0" w:color="auto"/>
              <w:left w:val="single" w:sz="4" w:space="0" w:color="auto"/>
              <w:bottom w:val="single" w:sz="4" w:space="0" w:color="auto"/>
              <w:right w:val="single" w:sz="4" w:space="0" w:color="000000" w:themeColor="text1"/>
            </w:tcBorders>
            <w:noWrap/>
            <w:vAlign w:val="bottom"/>
          </w:tcPr>
          <w:p w14:paraId="6B80A40A" w14:textId="56D8A604" w:rsidR="00703EB9" w:rsidRPr="00931D99" w:rsidRDefault="14984A52" w:rsidP="00703EB9">
            <w:pPr>
              <w:spacing w:after="0" w:line="240" w:lineRule="auto"/>
              <w:ind w:left="144"/>
              <w:jc w:val="center"/>
              <w:rPr>
                <w:rFonts w:ascii="Aptos" w:eastAsia="Times New Roman" w:hAnsi="Aptos" w:cs="Calibri"/>
                <w:color w:val="000000"/>
                <w:sz w:val="16"/>
                <w:szCs w:val="16"/>
              </w:rPr>
            </w:pPr>
            <w:r w:rsidRPr="1D2D3CA4">
              <w:rPr>
                <w:rFonts w:ascii="Aptos" w:eastAsia="Times New Roman" w:hAnsi="Aptos" w:cs="Calibri"/>
                <w:color w:val="000000" w:themeColor="text1"/>
                <w:sz w:val="16"/>
                <w:szCs w:val="16"/>
              </w:rPr>
              <w:t>295.8 (245.9-345.7)</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8982E" w14:textId="2C4213E3" w:rsidR="00703EB9" w:rsidRPr="00703EB9" w:rsidRDefault="00703EB9" w:rsidP="00054469">
            <w:pPr>
              <w:spacing w:after="0" w:line="240" w:lineRule="auto"/>
              <w:ind w:left="144"/>
              <w:rPr>
                <w:rFonts w:ascii="Aptos" w:eastAsia="Times New Roman" w:hAnsi="Aptos" w:cs="Calibri"/>
                <w:color w:val="000000"/>
                <w:sz w:val="16"/>
                <w:szCs w:val="16"/>
              </w:rPr>
            </w:pPr>
            <w:r w:rsidRPr="00703EB9">
              <w:rPr>
                <w:rFonts w:ascii="Aptos" w:hAnsi="Aptos"/>
                <w:sz w:val="16"/>
                <w:szCs w:val="16"/>
              </w:rPr>
              <w:t>All Invasive</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302EB" w14:textId="38DBFC65" w:rsidR="00703EB9" w:rsidRPr="00703EB9" w:rsidRDefault="236602DD" w:rsidP="00703EB9">
            <w:pPr>
              <w:spacing w:after="0" w:line="240" w:lineRule="auto"/>
              <w:ind w:left="144"/>
              <w:jc w:val="center"/>
              <w:rPr>
                <w:rFonts w:ascii="Aptos" w:eastAsia="Times New Roman" w:hAnsi="Aptos" w:cs="Calibri"/>
                <w:color w:val="000000"/>
                <w:sz w:val="16"/>
                <w:szCs w:val="16"/>
              </w:rPr>
            </w:pPr>
            <w:r w:rsidRPr="1D2D3CA4">
              <w:rPr>
                <w:rFonts w:ascii="Aptos" w:hAnsi="Aptos"/>
                <w:sz w:val="16"/>
                <w:szCs w:val="16"/>
              </w:rPr>
              <w:t>495.2 (491.8-498.1)</w:t>
            </w:r>
          </w:p>
        </w:tc>
      </w:tr>
      <w:tr w:rsidR="005E0A91" w:rsidRPr="00C07F4E" w14:paraId="749EB0D6" w14:textId="77777777" w:rsidTr="6E2E25C9">
        <w:trPr>
          <w:trHeight w:val="144"/>
        </w:trPr>
        <w:tc>
          <w:tcPr>
            <w:tcW w:w="1152" w:type="dxa"/>
            <w:tcBorders>
              <w:top w:val="single" w:sz="4" w:space="0" w:color="auto"/>
              <w:left w:val="single" w:sz="4" w:space="0" w:color="auto"/>
              <w:bottom w:val="single" w:sz="4" w:space="0" w:color="auto"/>
              <w:right w:val="single" w:sz="4" w:space="0" w:color="auto"/>
            </w:tcBorders>
            <w:noWrap/>
          </w:tcPr>
          <w:p w14:paraId="78489C20" w14:textId="5F565ECA" w:rsidR="00703EB9" w:rsidRPr="00703EB9" w:rsidRDefault="00703EB9" w:rsidP="00703EB9">
            <w:pPr>
              <w:spacing w:after="0" w:line="240" w:lineRule="auto"/>
              <w:ind w:left="144"/>
              <w:rPr>
                <w:rFonts w:ascii="Aptos" w:eastAsia="Times New Roman" w:hAnsi="Aptos" w:cs="Calibri"/>
                <w:color w:val="000000"/>
                <w:sz w:val="16"/>
                <w:szCs w:val="16"/>
              </w:rPr>
            </w:pPr>
            <w:r w:rsidRPr="00703EB9">
              <w:rPr>
                <w:rFonts w:ascii="Aptos" w:hAnsi="Aptos"/>
                <w:sz w:val="16"/>
                <w:szCs w:val="16"/>
              </w:rPr>
              <w:t>Prostate</w:t>
            </w:r>
          </w:p>
        </w:tc>
        <w:tc>
          <w:tcPr>
            <w:tcW w:w="1530" w:type="dxa"/>
            <w:tcBorders>
              <w:top w:val="single" w:sz="4" w:space="0" w:color="auto"/>
              <w:left w:val="single" w:sz="4" w:space="0" w:color="auto"/>
              <w:bottom w:val="single" w:sz="4" w:space="0" w:color="auto"/>
              <w:right w:val="single" w:sz="4" w:space="0" w:color="auto"/>
            </w:tcBorders>
            <w:noWrap/>
          </w:tcPr>
          <w:p w14:paraId="149A62B3" w14:textId="378ABB81" w:rsidR="00703EB9" w:rsidRPr="00703EB9" w:rsidRDefault="236602DD" w:rsidP="00703EB9">
            <w:pPr>
              <w:spacing w:after="0" w:line="240" w:lineRule="auto"/>
              <w:ind w:left="144"/>
              <w:jc w:val="center"/>
              <w:rPr>
                <w:rFonts w:ascii="Aptos" w:eastAsia="Times New Roman" w:hAnsi="Aptos" w:cs="Calibri"/>
                <w:color w:val="000000"/>
                <w:sz w:val="16"/>
                <w:szCs w:val="16"/>
              </w:rPr>
            </w:pPr>
            <w:r w:rsidRPr="1D2D3CA4">
              <w:rPr>
                <w:rFonts w:ascii="Aptos" w:hAnsi="Aptos"/>
                <w:sz w:val="16"/>
                <w:szCs w:val="16"/>
              </w:rPr>
              <w:t>59.5 (54.5-64.4)</w:t>
            </w:r>
          </w:p>
        </w:tc>
        <w:tc>
          <w:tcPr>
            <w:tcW w:w="1260" w:type="dxa"/>
            <w:tcBorders>
              <w:top w:val="single" w:sz="4" w:space="0" w:color="auto"/>
              <w:left w:val="single" w:sz="4" w:space="0" w:color="auto"/>
              <w:bottom w:val="single" w:sz="4" w:space="0" w:color="auto"/>
              <w:right w:val="single" w:sz="4" w:space="0" w:color="auto"/>
            </w:tcBorders>
            <w:noWrap/>
            <w:hideMark/>
          </w:tcPr>
          <w:p w14:paraId="01C9363D" w14:textId="77777777" w:rsidR="00703EB9" w:rsidRPr="00C07F4E" w:rsidRDefault="00703EB9" w:rsidP="00381C83">
            <w:pPr>
              <w:spacing w:after="0" w:line="240" w:lineRule="auto"/>
              <w:ind w:left="144"/>
              <w:rPr>
                <w:rFonts w:ascii="Aptos" w:eastAsia="Times New Roman" w:hAnsi="Aptos" w:cs="Calibri"/>
                <w:color w:val="000000"/>
                <w:sz w:val="16"/>
                <w:szCs w:val="16"/>
              </w:rPr>
            </w:pPr>
            <w:r w:rsidRPr="00C07F4E">
              <w:rPr>
                <w:rFonts w:ascii="Aptos" w:hAnsi="Aptos"/>
                <w:sz w:val="16"/>
                <w:szCs w:val="16"/>
              </w:rPr>
              <w:t>Prostate</w:t>
            </w:r>
          </w:p>
        </w:tc>
        <w:tc>
          <w:tcPr>
            <w:tcW w:w="1620" w:type="dxa"/>
            <w:tcBorders>
              <w:top w:val="single" w:sz="4" w:space="0" w:color="auto"/>
              <w:left w:val="single" w:sz="4" w:space="0" w:color="auto"/>
              <w:bottom w:val="single" w:sz="4" w:space="0" w:color="auto"/>
              <w:right w:val="single" w:sz="4" w:space="0" w:color="auto"/>
            </w:tcBorders>
            <w:noWrap/>
          </w:tcPr>
          <w:p w14:paraId="1F326108" w14:textId="5E75AB5D" w:rsidR="00703EB9" w:rsidRPr="00C07F4E" w:rsidRDefault="236602DD" w:rsidP="00703EB9">
            <w:pPr>
              <w:spacing w:after="0" w:line="240" w:lineRule="auto"/>
              <w:ind w:left="144"/>
              <w:jc w:val="center"/>
              <w:rPr>
                <w:rFonts w:ascii="Aptos" w:eastAsia="Times New Roman" w:hAnsi="Aptos" w:cs="Calibri"/>
                <w:color w:val="000000"/>
                <w:sz w:val="16"/>
                <w:szCs w:val="16"/>
              </w:rPr>
            </w:pPr>
            <w:r w:rsidRPr="1D2D3CA4">
              <w:rPr>
                <w:rFonts w:ascii="Aptos" w:hAnsi="Aptos"/>
                <w:sz w:val="16"/>
                <w:szCs w:val="16"/>
              </w:rPr>
              <w:t>193.3</w:t>
            </w:r>
            <w:r w:rsidR="24C4507B" w:rsidRPr="1D2D3CA4">
              <w:rPr>
                <w:rFonts w:ascii="Aptos" w:hAnsi="Aptos"/>
                <w:sz w:val="16"/>
                <w:szCs w:val="16"/>
              </w:rPr>
              <w:t xml:space="preserve"> </w:t>
            </w:r>
            <w:r w:rsidRPr="1D2D3CA4">
              <w:rPr>
                <w:rFonts w:ascii="Aptos" w:hAnsi="Aptos"/>
                <w:sz w:val="16"/>
                <w:szCs w:val="16"/>
              </w:rPr>
              <w:t>(185.4-201.2)</w:t>
            </w:r>
          </w:p>
        </w:tc>
        <w:tc>
          <w:tcPr>
            <w:tcW w:w="1260" w:type="dxa"/>
            <w:tcBorders>
              <w:top w:val="single" w:sz="4" w:space="0" w:color="auto"/>
              <w:left w:val="single" w:sz="4" w:space="0" w:color="auto"/>
              <w:bottom w:val="single" w:sz="4" w:space="0" w:color="auto"/>
              <w:right w:val="single" w:sz="4" w:space="0" w:color="auto"/>
            </w:tcBorders>
            <w:noWrap/>
          </w:tcPr>
          <w:p w14:paraId="6AC14374" w14:textId="1736103E" w:rsidR="00703EB9" w:rsidRPr="00703EB9" w:rsidRDefault="00703EB9" w:rsidP="00703EB9">
            <w:pPr>
              <w:spacing w:after="0" w:line="240" w:lineRule="auto"/>
              <w:ind w:left="144"/>
              <w:rPr>
                <w:rFonts w:ascii="Aptos" w:eastAsia="Times New Roman" w:hAnsi="Aptos" w:cs="Calibri"/>
                <w:color w:val="000000"/>
                <w:sz w:val="16"/>
                <w:szCs w:val="16"/>
              </w:rPr>
            </w:pPr>
            <w:r w:rsidRPr="00703EB9">
              <w:rPr>
                <w:rFonts w:ascii="Aptos" w:hAnsi="Aptos"/>
                <w:sz w:val="16"/>
                <w:szCs w:val="16"/>
              </w:rPr>
              <w:t>Prostate</w:t>
            </w:r>
          </w:p>
        </w:tc>
        <w:tc>
          <w:tcPr>
            <w:tcW w:w="1530" w:type="dxa"/>
            <w:tcBorders>
              <w:top w:val="single" w:sz="4" w:space="0" w:color="auto"/>
              <w:left w:val="single" w:sz="4" w:space="0" w:color="auto"/>
              <w:bottom w:val="single" w:sz="4" w:space="0" w:color="auto"/>
              <w:right w:val="single" w:sz="4" w:space="0" w:color="auto"/>
            </w:tcBorders>
            <w:noWrap/>
          </w:tcPr>
          <w:p w14:paraId="134597EE" w14:textId="392E82D6" w:rsidR="00703EB9" w:rsidRPr="00703EB9" w:rsidRDefault="236602DD" w:rsidP="00703EB9">
            <w:pPr>
              <w:spacing w:after="0" w:line="240" w:lineRule="auto"/>
              <w:ind w:left="144"/>
              <w:jc w:val="center"/>
              <w:rPr>
                <w:rFonts w:ascii="Aptos" w:eastAsia="Times New Roman" w:hAnsi="Aptos" w:cs="Calibri"/>
                <w:color w:val="000000"/>
                <w:sz w:val="16"/>
                <w:szCs w:val="16"/>
              </w:rPr>
            </w:pPr>
            <w:r w:rsidRPr="1D2D3CA4">
              <w:rPr>
                <w:rFonts w:ascii="Aptos" w:hAnsi="Aptos"/>
                <w:sz w:val="16"/>
                <w:szCs w:val="16"/>
              </w:rPr>
              <w:t>100.1 (94.5-105.8)</w:t>
            </w:r>
          </w:p>
        </w:tc>
        <w:tc>
          <w:tcPr>
            <w:tcW w:w="1350" w:type="dxa"/>
            <w:tcBorders>
              <w:top w:val="single" w:sz="4" w:space="0" w:color="auto"/>
              <w:left w:val="single" w:sz="4" w:space="0" w:color="auto"/>
              <w:bottom w:val="single" w:sz="4" w:space="0" w:color="auto"/>
              <w:right w:val="single" w:sz="4" w:space="0" w:color="auto"/>
            </w:tcBorders>
            <w:noWrap/>
          </w:tcPr>
          <w:p w14:paraId="6FE23051" w14:textId="2C1CAC82" w:rsidR="00703EB9" w:rsidRPr="00C07F4E" w:rsidRDefault="00B37743" w:rsidP="00703EB9">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Prostate</w:t>
            </w:r>
          </w:p>
        </w:tc>
        <w:tc>
          <w:tcPr>
            <w:tcW w:w="1440" w:type="dxa"/>
            <w:tcBorders>
              <w:top w:val="single" w:sz="4" w:space="0" w:color="auto"/>
              <w:left w:val="single" w:sz="4" w:space="0" w:color="auto"/>
              <w:bottom w:val="single" w:sz="4" w:space="0" w:color="auto"/>
              <w:right w:val="single" w:sz="4" w:space="0" w:color="000000" w:themeColor="text1"/>
            </w:tcBorders>
            <w:noWrap/>
          </w:tcPr>
          <w:p w14:paraId="53648FBB" w14:textId="1B6F64D1" w:rsidR="00703EB9" w:rsidRPr="00C07F4E" w:rsidRDefault="4DFE48A0" w:rsidP="00703EB9">
            <w:pPr>
              <w:spacing w:after="0" w:line="240" w:lineRule="auto"/>
              <w:ind w:left="144"/>
              <w:jc w:val="center"/>
              <w:rPr>
                <w:rFonts w:ascii="Aptos" w:eastAsia="Times New Roman" w:hAnsi="Aptos" w:cs="Calibri"/>
                <w:color w:val="000000"/>
                <w:sz w:val="16"/>
                <w:szCs w:val="16"/>
              </w:rPr>
            </w:pPr>
            <w:r w:rsidRPr="1D2D3CA4">
              <w:rPr>
                <w:rFonts w:ascii="Aptos" w:eastAsia="Times New Roman" w:hAnsi="Aptos" w:cs="Calibri"/>
                <w:color w:val="000000" w:themeColor="text1"/>
                <w:sz w:val="16"/>
                <w:szCs w:val="16"/>
              </w:rPr>
              <w:t>69.0</w:t>
            </w:r>
            <w:r w:rsidR="24C4507B" w:rsidRPr="1D2D3CA4">
              <w:rPr>
                <w:rFonts w:ascii="Aptos" w:eastAsia="Times New Roman" w:hAnsi="Aptos" w:cs="Calibri"/>
                <w:color w:val="000000" w:themeColor="text1"/>
                <w:sz w:val="16"/>
                <w:szCs w:val="16"/>
              </w:rPr>
              <w:t xml:space="preserve"> </w:t>
            </w:r>
            <w:r w:rsidRPr="1D2D3CA4">
              <w:rPr>
                <w:rFonts w:ascii="Aptos" w:eastAsia="Times New Roman" w:hAnsi="Aptos" w:cs="Calibri"/>
                <w:color w:val="000000" w:themeColor="text1"/>
                <w:sz w:val="16"/>
                <w:szCs w:val="16"/>
              </w:rPr>
              <w:t>(45.5</w:t>
            </w:r>
            <w:r w:rsidR="26046207" w:rsidRPr="1D2D3CA4">
              <w:rPr>
                <w:rFonts w:ascii="Aptos" w:eastAsia="Times New Roman" w:hAnsi="Aptos" w:cs="Calibri"/>
                <w:color w:val="000000" w:themeColor="text1"/>
                <w:sz w:val="16"/>
                <w:szCs w:val="16"/>
              </w:rPr>
              <w:t>-92.6)</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D22C5" w14:textId="21B698A5" w:rsidR="00703EB9" w:rsidRPr="00703EB9" w:rsidRDefault="00703EB9" w:rsidP="00054469">
            <w:pPr>
              <w:spacing w:after="0" w:line="240" w:lineRule="auto"/>
              <w:ind w:left="144"/>
              <w:rPr>
                <w:rFonts w:ascii="Aptos" w:eastAsia="Times New Roman" w:hAnsi="Aptos" w:cs="Calibri"/>
                <w:color w:val="000000"/>
                <w:sz w:val="16"/>
                <w:szCs w:val="16"/>
              </w:rPr>
            </w:pPr>
            <w:r w:rsidRPr="00703EB9">
              <w:rPr>
                <w:rFonts w:ascii="Aptos" w:hAnsi="Aptos"/>
                <w:sz w:val="16"/>
                <w:szCs w:val="16"/>
              </w:rPr>
              <w:t>Prostate</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BC0F9" w14:textId="482DE87D" w:rsidR="00703EB9" w:rsidRPr="00703EB9" w:rsidRDefault="236602DD" w:rsidP="00703EB9">
            <w:pPr>
              <w:spacing w:after="0" w:line="240" w:lineRule="auto"/>
              <w:ind w:left="144"/>
              <w:jc w:val="center"/>
              <w:rPr>
                <w:rFonts w:ascii="Aptos" w:eastAsia="Times New Roman" w:hAnsi="Aptos" w:cs="Calibri"/>
                <w:color w:val="000000"/>
                <w:sz w:val="16"/>
                <w:szCs w:val="16"/>
              </w:rPr>
            </w:pPr>
            <w:r w:rsidRPr="1D2D3CA4">
              <w:rPr>
                <w:rFonts w:ascii="Aptos" w:hAnsi="Aptos"/>
                <w:sz w:val="16"/>
                <w:szCs w:val="16"/>
              </w:rPr>
              <w:t>114.8</w:t>
            </w:r>
            <w:r w:rsidR="24C4507B" w:rsidRPr="1D2D3CA4">
              <w:rPr>
                <w:rFonts w:ascii="Aptos" w:hAnsi="Aptos"/>
                <w:sz w:val="16"/>
                <w:szCs w:val="16"/>
              </w:rPr>
              <w:t xml:space="preserve"> </w:t>
            </w:r>
            <w:r w:rsidRPr="1D2D3CA4">
              <w:rPr>
                <w:rFonts w:ascii="Aptos" w:hAnsi="Aptos"/>
                <w:sz w:val="16"/>
                <w:szCs w:val="16"/>
              </w:rPr>
              <w:t>(113.3-116.4)</w:t>
            </w:r>
          </w:p>
        </w:tc>
      </w:tr>
      <w:tr w:rsidR="005E0A91" w:rsidRPr="00C07F4E" w14:paraId="79ED1666" w14:textId="77777777" w:rsidTr="6E2E25C9">
        <w:trPr>
          <w:trHeight w:val="288"/>
        </w:trPr>
        <w:tc>
          <w:tcPr>
            <w:tcW w:w="1152" w:type="dxa"/>
            <w:tcBorders>
              <w:top w:val="single" w:sz="4" w:space="0" w:color="auto"/>
              <w:left w:val="single" w:sz="4" w:space="0" w:color="auto"/>
              <w:bottom w:val="single" w:sz="4" w:space="0" w:color="auto"/>
              <w:right w:val="single" w:sz="4" w:space="0" w:color="auto"/>
            </w:tcBorders>
            <w:noWrap/>
          </w:tcPr>
          <w:p w14:paraId="06F30518" w14:textId="2394AA98" w:rsidR="00703EB9" w:rsidRPr="00703EB9" w:rsidRDefault="00703EB9" w:rsidP="00703EB9">
            <w:pPr>
              <w:spacing w:after="0" w:line="240" w:lineRule="auto"/>
              <w:ind w:left="144"/>
              <w:rPr>
                <w:rFonts w:ascii="Aptos" w:eastAsia="Times New Roman" w:hAnsi="Aptos" w:cs="Calibri"/>
                <w:color w:val="000000"/>
                <w:sz w:val="16"/>
                <w:szCs w:val="16"/>
              </w:rPr>
            </w:pPr>
            <w:r w:rsidRPr="00703EB9">
              <w:rPr>
                <w:rFonts w:ascii="Aptos" w:hAnsi="Aptos"/>
                <w:sz w:val="16"/>
                <w:szCs w:val="16"/>
              </w:rPr>
              <w:t>Lung</w:t>
            </w:r>
          </w:p>
        </w:tc>
        <w:tc>
          <w:tcPr>
            <w:tcW w:w="1530" w:type="dxa"/>
            <w:tcBorders>
              <w:top w:val="single" w:sz="4" w:space="0" w:color="auto"/>
              <w:left w:val="single" w:sz="4" w:space="0" w:color="auto"/>
              <w:bottom w:val="single" w:sz="4" w:space="0" w:color="auto"/>
              <w:right w:val="single" w:sz="4" w:space="0" w:color="auto"/>
            </w:tcBorders>
            <w:noWrap/>
          </w:tcPr>
          <w:p w14:paraId="34172D3B" w14:textId="672FA607" w:rsidR="00703EB9" w:rsidRPr="00703EB9" w:rsidRDefault="00703EB9" w:rsidP="00703EB9">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51.2</w:t>
            </w:r>
            <w:r>
              <w:rPr>
                <w:rFonts w:ascii="Aptos" w:hAnsi="Aptos"/>
                <w:sz w:val="16"/>
                <w:szCs w:val="16"/>
              </w:rPr>
              <w:t xml:space="preserve"> </w:t>
            </w:r>
            <w:r w:rsidRPr="00703EB9">
              <w:rPr>
                <w:rFonts w:ascii="Aptos" w:hAnsi="Aptos"/>
                <w:sz w:val="16"/>
                <w:szCs w:val="16"/>
              </w:rPr>
              <w:t>(46.5-55.9)</w:t>
            </w:r>
          </w:p>
        </w:tc>
        <w:tc>
          <w:tcPr>
            <w:tcW w:w="1260" w:type="dxa"/>
            <w:tcBorders>
              <w:top w:val="single" w:sz="4" w:space="0" w:color="auto"/>
              <w:left w:val="single" w:sz="4" w:space="0" w:color="auto"/>
              <w:bottom w:val="single" w:sz="4" w:space="0" w:color="auto"/>
              <w:right w:val="single" w:sz="4" w:space="0" w:color="auto"/>
            </w:tcBorders>
            <w:noWrap/>
            <w:hideMark/>
          </w:tcPr>
          <w:p w14:paraId="782EFD28" w14:textId="77777777" w:rsidR="00703EB9" w:rsidRPr="00C07F4E" w:rsidRDefault="00703EB9" w:rsidP="00381C83">
            <w:pPr>
              <w:spacing w:after="0" w:line="240" w:lineRule="auto"/>
              <w:ind w:left="144"/>
              <w:rPr>
                <w:rFonts w:ascii="Aptos" w:eastAsia="Times New Roman" w:hAnsi="Aptos" w:cs="Calibri"/>
                <w:color w:val="000000"/>
                <w:sz w:val="16"/>
                <w:szCs w:val="16"/>
              </w:rPr>
            </w:pPr>
            <w:r w:rsidRPr="00C07F4E">
              <w:rPr>
                <w:rFonts w:ascii="Aptos" w:hAnsi="Aptos"/>
                <w:sz w:val="16"/>
                <w:szCs w:val="16"/>
              </w:rPr>
              <w:t>Lung</w:t>
            </w:r>
          </w:p>
        </w:tc>
        <w:tc>
          <w:tcPr>
            <w:tcW w:w="1620" w:type="dxa"/>
            <w:tcBorders>
              <w:top w:val="single" w:sz="4" w:space="0" w:color="auto"/>
              <w:left w:val="single" w:sz="4" w:space="0" w:color="auto"/>
              <w:bottom w:val="single" w:sz="4" w:space="0" w:color="auto"/>
              <w:right w:val="single" w:sz="4" w:space="0" w:color="auto"/>
            </w:tcBorders>
            <w:noWrap/>
          </w:tcPr>
          <w:p w14:paraId="3DB2E7BC" w14:textId="6C9E30E8" w:rsidR="00703EB9" w:rsidRPr="00C07F4E" w:rsidRDefault="00703EB9" w:rsidP="00703EB9">
            <w:pPr>
              <w:spacing w:after="0" w:line="240" w:lineRule="auto"/>
              <w:ind w:left="144"/>
              <w:jc w:val="center"/>
              <w:rPr>
                <w:rFonts w:ascii="Aptos" w:eastAsia="Times New Roman" w:hAnsi="Aptos" w:cs="Calibri"/>
                <w:color w:val="000000"/>
                <w:sz w:val="16"/>
                <w:szCs w:val="16"/>
              </w:rPr>
            </w:pPr>
            <w:r w:rsidRPr="00C07F4E">
              <w:rPr>
                <w:rFonts w:ascii="Aptos" w:hAnsi="Aptos"/>
                <w:sz w:val="16"/>
                <w:szCs w:val="16"/>
              </w:rPr>
              <w:t>57</w:t>
            </w:r>
            <w:r w:rsidR="003111C8">
              <w:rPr>
                <w:rFonts w:ascii="Aptos" w:hAnsi="Aptos"/>
                <w:sz w:val="16"/>
                <w:szCs w:val="16"/>
              </w:rPr>
              <w:t>.0</w:t>
            </w:r>
            <w:r w:rsidR="009C5E5C">
              <w:rPr>
                <w:rFonts w:ascii="Aptos" w:hAnsi="Aptos"/>
                <w:sz w:val="16"/>
                <w:szCs w:val="16"/>
              </w:rPr>
              <w:t xml:space="preserve"> </w:t>
            </w:r>
            <w:r w:rsidRPr="00C07F4E">
              <w:rPr>
                <w:rFonts w:ascii="Aptos" w:hAnsi="Aptos"/>
                <w:sz w:val="16"/>
                <w:szCs w:val="16"/>
              </w:rPr>
              <w:t>(52.4-61.7)</w:t>
            </w:r>
          </w:p>
        </w:tc>
        <w:tc>
          <w:tcPr>
            <w:tcW w:w="1260" w:type="dxa"/>
            <w:tcBorders>
              <w:top w:val="single" w:sz="4" w:space="0" w:color="auto"/>
              <w:left w:val="single" w:sz="4" w:space="0" w:color="auto"/>
              <w:bottom w:val="single" w:sz="4" w:space="0" w:color="auto"/>
              <w:right w:val="single" w:sz="4" w:space="0" w:color="auto"/>
            </w:tcBorders>
            <w:noWrap/>
          </w:tcPr>
          <w:p w14:paraId="1370E90C" w14:textId="4D2837D2" w:rsidR="00703EB9" w:rsidRPr="00703EB9" w:rsidRDefault="00703EB9" w:rsidP="00703EB9">
            <w:pPr>
              <w:spacing w:after="0" w:line="240" w:lineRule="auto"/>
              <w:ind w:left="144"/>
              <w:rPr>
                <w:rFonts w:ascii="Aptos" w:eastAsia="Times New Roman" w:hAnsi="Aptos" w:cs="Calibri"/>
                <w:color w:val="000000"/>
                <w:sz w:val="16"/>
                <w:szCs w:val="16"/>
              </w:rPr>
            </w:pPr>
            <w:r w:rsidRPr="00703EB9">
              <w:rPr>
                <w:rFonts w:ascii="Aptos" w:hAnsi="Aptos"/>
                <w:sz w:val="16"/>
                <w:szCs w:val="16"/>
              </w:rPr>
              <w:t>Lung</w:t>
            </w:r>
          </w:p>
        </w:tc>
        <w:tc>
          <w:tcPr>
            <w:tcW w:w="1530" w:type="dxa"/>
            <w:tcBorders>
              <w:top w:val="single" w:sz="4" w:space="0" w:color="auto"/>
              <w:left w:val="single" w:sz="4" w:space="0" w:color="auto"/>
              <w:bottom w:val="single" w:sz="4" w:space="0" w:color="auto"/>
              <w:right w:val="single" w:sz="4" w:space="0" w:color="auto"/>
            </w:tcBorders>
            <w:noWrap/>
          </w:tcPr>
          <w:p w14:paraId="6DA92B5A" w14:textId="7485C72B" w:rsidR="00703EB9" w:rsidRPr="00703EB9" w:rsidRDefault="00703EB9" w:rsidP="00703EB9">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40.5 (36.6-44.5)</w:t>
            </w:r>
          </w:p>
        </w:tc>
        <w:tc>
          <w:tcPr>
            <w:tcW w:w="1350" w:type="dxa"/>
            <w:tcBorders>
              <w:top w:val="single" w:sz="4" w:space="0" w:color="auto"/>
              <w:left w:val="single" w:sz="4" w:space="0" w:color="auto"/>
              <w:bottom w:val="single" w:sz="4" w:space="0" w:color="auto"/>
              <w:right w:val="single" w:sz="4" w:space="0" w:color="auto"/>
            </w:tcBorders>
            <w:noWrap/>
          </w:tcPr>
          <w:p w14:paraId="0DF10C2B" w14:textId="5083C8E3" w:rsidR="00703EB9" w:rsidRPr="00C07F4E" w:rsidRDefault="0066282C" w:rsidP="00703EB9">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Lung</w:t>
            </w:r>
          </w:p>
        </w:tc>
        <w:tc>
          <w:tcPr>
            <w:tcW w:w="1440" w:type="dxa"/>
            <w:tcBorders>
              <w:top w:val="single" w:sz="4" w:space="0" w:color="auto"/>
              <w:left w:val="single" w:sz="4" w:space="0" w:color="auto"/>
              <w:bottom w:val="single" w:sz="4" w:space="0" w:color="auto"/>
              <w:right w:val="single" w:sz="4" w:space="0" w:color="000000" w:themeColor="text1"/>
            </w:tcBorders>
            <w:noWrap/>
          </w:tcPr>
          <w:p w14:paraId="736C7375" w14:textId="4B36C30B" w:rsidR="00703EB9" w:rsidRPr="00C07F4E" w:rsidRDefault="0066282C" w:rsidP="00703EB9">
            <w:pPr>
              <w:spacing w:after="0" w:line="240" w:lineRule="auto"/>
              <w:ind w:left="144"/>
              <w:jc w:val="center"/>
              <w:rPr>
                <w:rFonts w:ascii="Aptos" w:eastAsia="Times New Roman" w:hAnsi="Aptos" w:cs="Calibri"/>
                <w:color w:val="000000"/>
                <w:sz w:val="16"/>
                <w:szCs w:val="16"/>
              </w:rPr>
            </w:pPr>
            <w:r>
              <w:rPr>
                <w:rFonts w:ascii="Aptos" w:eastAsia="Times New Roman" w:hAnsi="Aptos" w:cs="Calibri"/>
                <w:color w:val="000000"/>
                <w:sz w:val="16"/>
                <w:szCs w:val="16"/>
              </w:rPr>
              <w:t>61.8(38.5-85.2)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47CE0" w14:textId="35E8BAFD" w:rsidR="00703EB9" w:rsidRPr="00703EB9" w:rsidRDefault="00703EB9" w:rsidP="00054469">
            <w:pPr>
              <w:spacing w:after="0" w:line="240" w:lineRule="auto"/>
              <w:ind w:left="144"/>
              <w:rPr>
                <w:rFonts w:ascii="Aptos" w:eastAsia="Times New Roman" w:hAnsi="Aptos" w:cs="Calibri"/>
                <w:color w:val="000000"/>
                <w:sz w:val="16"/>
                <w:szCs w:val="16"/>
              </w:rPr>
            </w:pPr>
            <w:r w:rsidRPr="00703EB9">
              <w:rPr>
                <w:rFonts w:ascii="Aptos" w:hAnsi="Aptos"/>
                <w:sz w:val="16"/>
                <w:szCs w:val="16"/>
              </w:rPr>
              <w:t>Lung</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75FD7" w14:textId="05F79856" w:rsidR="00703EB9" w:rsidRPr="00703EB9" w:rsidRDefault="00703EB9" w:rsidP="00703EB9">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62.7 (61.5-63.9)</w:t>
            </w:r>
          </w:p>
        </w:tc>
      </w:tr>
      <w:tr w:rsidR="005E0A91" w:rsidRPr="00C07F4E" w14:paraId="106C3BE1" w14:textId="77777777" w:rsidTr="6E2E25C9">
        <w:trPr>
          <w:trHeight w:val="288"/>
        </w:trPr>
        <w:tc>
          <w:tcPr>
            <w:tcW w:w="1152" w:type="dxa"/>
            <w:tcBorders>
              <w:top w:val="single" w:sz="4" w:space="0" w:color="auto"/>
              <w:left w:val="single" w:sz="4" w:space="0" w:color="auto"/>
              <w:bottom w:val="single" w:sz="4" w:space="0" w:color="auto"/>
              <w:right w:val="single" w:sz="4" w:space="0" w:color="auto"/>
            </w:tcBorders>
            <w:noWrap/>
          </w:tcPr>
          <w:p w14:paraId="17814430" w14:textId="42E96442" w:rsidR="00703EB9" w:rsidRPr="00703EB9" w:rsidRDefault="00703EB9" w:rsidP="00703EB9">
            <w:pPr>
              <w:spacing w:after="0" w:line="240" w:lineRule="auto"/>
              <w:ind w:left="144"/>
              <w:rPr>
                <w:rFonts w:ascii="Aptos" w:eastAsia="Times New Roman" w:hAnsi="Aptos" w:cs="Calibri"/>
                <w:color w:val="000000"/>
                <w:sz w:val="16"/>
                <w:szCs w:val="16"/>
              </w:rPr>
            </w:pPr>
            <w:r w:rsidRPr="00703EB9">
              <w:rPr>
                <w:rFonts w:ascii="Aptos" w:hAnsi="Aptos"/>
                <w:sz w:val="16"/>
                <w:szCs w:val="16"/>
              </w:rPr>
              <w:t>Colorectal</w:t>
            </w:r>
          </w:p>
        </w:tc>
        <w:tc>
          <w:tcPr>
            <w:tcW w:w="1530" w:type="dxa"/>
            <w:tcBorders>
              <w:top w:val="single" w:sz="4" w:space="0" w:color="auto"/>
              <w:left w:val="single" w:sz="4" w:space="0" w:color="auto"/>
              <w:bottom w:val="single" w:sz="4" w:space="0" w:color="auto"/>
              <w:right w:val="single" w:sz="4" w:space="0" w:color="auto"/>
            </w:tcBorders>
            <w:noWrap/>
          </w:tcPr>
          <w:p w14:paraId="5521A61A" w14:textId="2A0154E7" w:rsidR="00703EB9" w:rsidRPr="00703EB9" w:rsidRDefault="00703EB9" w:rsidP="00703EB9">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29.5</w:t>
            </w:r>
            <w:r>
              <w:rPr>
                <w:rFonts w:ascii="Aptos" w:hAnsi="Aptos"/>
                <w:sz w:val="16"/>
                <w:szCs w:val="16"/>
              </w:rPr>
              <w:t xml:space="preserve"> </w:t>
            </w:r>
            <w:r w:rsidRPr="00703EB9">
              <w:rPr>
                <w:rFonts w:ascii="Aptos" w:hAnsi="Aptos"/>
                <w:sz w:val="16"/>
                <w:szCs w:val="16"/>
              </w:rPr>
              <w:t>(26.1-32.8)</w:t>
            </w:r>
          </w:p>
        </w:tc>
        <w:tc>
          <w:tcPr>
            <w:tcW w:w="1260" w:type="dxa"/>
            <w:tcBorders>
              <w:top w:val="single" w:sz="4" w:space="0" w:color="auto"/>
              <w:left w:val="single" w:sz="4" w:space="0" w:color="auto"/>
              <w:bottom w:val="single" w:sz="4" w:space="0" w:color="auto"/>
              <w:right w:val="single" w:sz="4" w:space="0" w:color="auto"/>
            </w:tcBorders>
            <w:noWrap/>
            <w:hideMark/>
          </w:tcPr>
          <w:p w14:paraId="06EE03EC" w14:textId="77777777" w:rsidR="00703EB9" w:rsidRPr="00C07F4E" w:rsidRDefault="00703EB9" w:rsidP="00381C83">
            <w:pPr>
              <w:spacing w:after="0" w:line="240" w:lineRule="auto"/>
              <w:ind w:left="144"/>
              <w:rPr>
                <w:rFonts w:ascii="Aptos" w:eastAsia="Times New Roman" w:hAnsi="Aptos" w:cs="Calibri"/>
                <w:color w:val="000000"/>
                <w:sz w:val="16"/>
                <w:szCs w:val="16"/>
              </w:rPr>
            </w:pPr>
            <w:r w:rsidRPr="00C07F4E">
              <w:rPr>
                <w:rFonts w:ascii="Aptos" w:hAnsi="Aptos"/>
                <w:sz w:val="16"/>
                <w:szCs w:val="16"/>
              </w:rPr>
              <w:t>Colorectal</w:t>
            </w:r>
          </w:p>
        </w:tc>
        <w:tc>
          <w:tcPr>
            <w:tcW w:w="1620" w:type="dxa"/>
            <w:tcBorders>
              <w:top w:val="single" w:sz="4" w:space="0" w:color="auto"/>
              <w:left w:val="single" w:sz="4" w:space="0" w:color="auto"/>
              <w:bottom w:val="single" w:sz="4" w:space="0" w:color="auto"/>
              <w:right w:val="single" w:sz="4" w:space="0" w:color="auto"/>
            </w:tcBorders>
            <w:noWrap/>
          </w:tcPr>
          <w:p w14:paraId="74192B5B" w14:textId="6A7158A3" w:rsidR="00703EB9" w:rsidRPr="00C07F4E" w:rsidRDefault="00703EB9" w:rsidP="00703EB9">
            <w:pPr>
              <w:spacing w:after="0" w:line="240" w:lineRule="auto"/>
              <w:ind w:left="144"/>
              <w:jc w:val="center"/>
              <w:rPr>
                <w:rFonts w:ascii="Aptos" w:eastAsia="Times New Roman" w:hAnsi="Aptos" w:cs="Calibri"/>
                <w:color w:val="000000"/>
                <w:sz w:val="16"/>
                <w:szCs w:val="16"/>
              </w:rPr>
            </w:pPr>
            <w:r w:rsidRPr="00C07F4E">
              <w:rPr>
                <w:rFonts w:ascii="Aptos" w:hAnsi="Aptos"/>
                <w:sz w:val="16"/>
                <w:szCs w:val="16"/>
              </w:rPr>
              <w:t>37.3 (33.7-40.9)</w:t>
            </w:r>
          </w:p>
        </w:tc>
        <w:tc>
          <w:tcPr>
            <w:tcW w:w="1260" w:type="dxa"/>
            <w:tcBorders>
              <w:top w:val="single" w:sz="4" w:space="0" w:color="auto"/>
              <w:left w:val="single" w:sz="4" w:space="0" w:color="auto"/>
              <w:bottom w:val="single" w:sz="4" w:space="0" w:color="auto"/>
              <w:right w:val="single" w:sz="4" w:space="0" w:color="auto"/>
            </w:tcBorders>
            <w:noWrap/>
          </w:tcPr>
          <w:p w14:paraId="04A12BDC" w14:textId="5DEA2C9F" w:rsidR="00703EB9" w:rsidRPr="00703EB9" w:rsidRDefault="00703EB9" w:rsidP="00703EB9">
            <w:pPr>
              <w:spacing w:after="0" w:line="240" w:lineRule="auto"/>
              <w:ind w:left="144"/>
              <w:rPr>
                <w:rFonts w:ascii="Aptos" w:eastAsia="Times New Roman" w:hAnsi="Aptos" w:cs="Calibri"/>
                <w:color w:val="000000"/>
                <w:sz w:val="16"/>
                <w:szCs w:val="16"/>
              </w:rPr>
            </w:pPr>
            <w:r w:rsidRPr="00703EB9">
              <w:rPr>
                <w:rFonts w:ascii="Aptos" w:hAnsi="Aptos"/>
                <w:sz w:val="16"/>
                <w:szCs w:val="16"/>
              </w:rPr>
              <w:t>Colorectal</w:t>
            </w:r>
          </w:p>
        </w:tc>
        <w:tc>
          <w:tcPr>
            <w:tcW w:w="1530" w:type="dxa"/>
            <w:tcBorders>
              <w:top w:val="single" w:sz="4" w:space="0" w:color="auto"/>
              <w:left w:val="single" w:sz="4" w:space="0" w:color="auto"/>
              <w:bottom w:val="single" w:sz="4" w:space="0" w:color="auto"/>
              <w:right w:val="single" w:sz="4" w:space="0" w:color="auto"/>
            </w:tcBorders>
            <w:noWrap/>
          </w:tcPr>
          <w:p w14:paraId="361C5CAE" w14:textId="3F1F6898" w:rsidR="00703EB9" w:rsidRPr="00703EB9" w:rsidRDefault="00703EB9" w:rsidP="00703EB9">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32.8 (29.7-36</w:t>
            </w:r>
            <w:r w:rsidR="00ED270E">
              <w:rPr>
                <w:rFonts w:ascii="Aptos" w:hAnsi="Aptos"/>
                <w:sz w:val="16"/>
                <w:szCs w:val="16"/>
              </w:rPr>
              <w:t>.0</w:t>
            </w:r>
            <w:r w:rsidRPr="00703EB9">
              <w:rPr>
                <w:rFonts w:ascii="Aptos" w:hAnsi="Aptos"/>
                <w:sz w:val="16"/>
                <w:szCs w:val="16"/>
              </w:rPr>
              <w:t>)</w:t>
            </w:r>
          </w:p>
        </w:tc>
        <w:tc>
          <w:tcPr>
            <w:tcW w:w="1350" w:type="dxa"/>
            <w:tcBorders>
              <w:top w:val="single" w:sz="4" w:space="0" w:color="auto"/>
              <w:left w:val="single" w:sz="4" w:space="0" w:color="auto"/>
              <w:bottom w:val="single" w:sz="4" w:space="0" w:color="auto"/>
              <w:right w:val="single" w:sz="4" w:space="0" w:color="auto"/>
            </w:tcBorders>
            <w:noWrap/>
          </w:tcPr>
          <w:p w14:paraId="791C5D2B" w14:textId="20F1B5C4" w:rsidR="00703EB9" w:rsidRPr="00C07F4E" w:rsidRDefault="004F3C14" w:rsidP="00703EB9">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Liver</w:t>
            </w:r>
          </w:p>
        </w:tc>
        <w:tc>
          <w:tcPr>
            <w:tcW w:w="1440" w:type="dxa"/>
            <w:tcBorders>
              <w:top w:val="single" w:sz="4" w:space="0" w:color="auto"/>
              <w:left w:val="single" w:sz="4" w:space="0" w:color="auto"/>
              <w:bottom w:val="single" w:sz="4" w:space="0" w:color="auto"/>
              <w:right w:val="single" w:sz="4" w:space="0" w:color="000000" w:themeColor="text1"/>
            </w:tcBorders>
            <w:noWrap/>
          </w:tcPr>
          <w:p w14:paraId="502F3248" w14:textId="1455065C" w:rsidR="00703EB9" w:rsidRPr="00C07F4E" w:rsidRDefault="002B2F16" w:rsidP="00703EB9">
            <w:pPr>
              <w:spacing w:after="0" w:line="240" w:lineRule="auto"/>
              <w:ind w:left="144"/>
              <w:jc w:val="center"/>
              <w:rPr>
                <w:rFonts w:ascii="Aptos" w:eastAsia="Times New Roman" w:hAnsi="Aptos" w:cs="Calibri"/>
                <w:color w:val="000000"/>
                <w:sz w:val="16"/>
                <w:szCs w:val="16"/>
              </w:rPr>
            </w:pPr>
            <w:r>
              <w:rPr>
                <w:rFonts w:ascii="Aptos" w:eastAsia="Times New Roman" w:hAnsi="Aptos" w:cs="Calibri"/>
                <w:color w:val="000000"/>
                <w:sz w:val="16"/>
                <w:szCs w:val="16"/>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D4879" w14:textId="71FCE862" w:rsidR="00703EB9" w:rsidRPr="00703EB9" w:rsidRDefault="00703EB9" w:rsidP="00054469">
            <w:pPr>
              <w:spacing w:after="0" w:line="240" w:lineRule="auto"/>
              <w:ind w:left="144"/>
              <w:rPr>
                <w:rFonts w:ascii="Aptos" w:eastAsia="Times New Roman" w:hAnsi="Aptos" w:cs="Calibri"/>
                <w:color w:val="000000"/>
                <w:sz w:val="16"/>
                <w:szCs w:val="16"/>
              </w:rPr>
            </w:pPr>
            <w:r w:rsidRPr="00703EB9">
              <w:rPr>
                <w:rFonts w:ascii="Aptos" w:hAnsi="Aptos"/>
                <w:sz w:val="16"/>
                <w:szCs w:val="16"/>
              </w:rPr>
              <w:t>Bladder</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22C1D" w14:textId="498D6658" w:rsidR="00703EB9" w:rsidRPr="00703EB9" w:rsidRDefault="00703EB9" w:rsidP="00703EB9">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39.2 (38.3-40.2)</w:t>
            </w:r>
          </w:p>
        </w:tc>
      </w:tr>
      <w:tr w:rsidR="005E0A91" w:rsidRPr="00C07F4E" w14:paraId="74F26D87" w14:textId="77777777" w:rsidTr="6E2E25C9">
        <w:trPr>
          <w:trHeight w:val="288"/>
        </w:trPr>
        <w:tc>
          <w:tcPr>
            <w:tcW w:w="1152" w:type="dxa"/>
            <w:tcBorders>
              <w:top w:val="single" w:sz="4" w:space="0" w:color="auto"/>
              <w:left w:val="single" w:sz="4" w:space="0" w:color="auto"/>
              <w:bottom w:val="single" w:sz="4" w:space="0" w:color="auto"/>
              <w:right w:val="single" w:sz="4" w:space="0" w:color="auto"/>
            </w:tcBorders>
            <w:noWrap/>
          </w:tcPr>
          <w:p w14:paraId="2341EC80" w14:textId="4637349B" w:rsidR="00703EB9" w:rsidRPr="00703EB9" w:rsidRDefault="00703EB9" w:rsidP="00703EB9">
            <w:pPr>
              <w:spacing w:after="0" w:line="240" w:lineRule="auto"/>
              <w:ind w:left="144"/>
              <w:rPr>
                <w:rFonts w:ascii="Aptos" w:eastAsia="Times New Roman" w:hAnsi="Aptos" w:cs="Calibri"/>
                <w:color w:val="000000"/>
                <w:sz w:val="16"/>
                <w:szCs w:val="16"/>
              </w:rPr>
            </w:pPr>
            <w:r w:rsidRPr="00703EB9">
              <w:rPr>
                <w:rFonts w:ascii="Aptos" w:hAnsi="Aptos"/>
                <w:sz w:val="16"/>
                <w:szCs w:val="16"/>
              </w:rPr>
              <w:t>Liver</w:t>
            </w:r>
          </w:p>
        </w:tc>
        <w:tc>
          <w:tcPr>
            <w:tcW w:w="1530" w:type="dxa"/>
            <w:tcBorders>
              <w:top w:val="single" w:sz="4" w:space="0" w:color="auto"/>
              <w:left w:val="single" w:sz="4" w:space="0" w:color="auto"/>
              <w:bottom w:val="single" w:sz="4" w:space="0" w:color="auto"/>
              <w:right w:val="single" w:sz="4" w:space="0" w:color="auto"/>
            </w:tcBorders>
            <w:noWrap/>
          </w:tcPr>
          <w:p w14:paraId="331AA219" w14:textId="1022ED26" w:rsidR="00703EB9" w:rsidRPr="00703EB9" w:rsidRDefault="00703EB9" w:rsidP="00703EB9">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22.3 (19.3-25.2)</w:t>
            </w:r>
          </w:p>
        </w:tc>
        <w:tc>
          <w:tcPr>
            <w:tcW w:w="1260" w:type="dxa"/>
            <w:tcBorders>
              <w:top w:val="single" w:sz="4" w:space="0" w:color="auto"/>
              <w:left w:val="single" w:sz="4" w:space="0" w:color="auto"/>
              <w:bottom w:val="single" w:sz="4" w:space="0" w:color="auto"/>
              <w:right w:val="single" w:sz="4" w:space="0" w:color="auto"/>
            </w:tcBorders>
            <w:noWrap/>
          </w:tcPr>
          <w:p w14:paraId="1FC96A62" w14:textId="77777777" w:rsidR="00703EB9" w:rsidRPr="00C07F4E" w:rsidRDefault="00703EB9" w:rsidP="00381C83">
            <w:pPr>
              <w:spacing w:after="0" w:line="240" w:lineRule="auto"/>
              <w:ind w:left="144"/>
              <w:rPr>
                <w:rFonts w:ascii="Aptos" w:eastAsia="Times New Roman" w:hAnsi="Aptos" w:cs="Calibri"/>
                <w:color w:val="000000"/>
                <w:sz w:val="16"/>
                <w:szCs w:val="16"/>
              </w:rPr>
            </w:pPr>
            <w:r w:rsidRPr="00C07F4E">
              <w:rPr>
                <w:rFonts w:ascii="Aptos" w:hAnsi="Aptos"/>
                <w:sz w:val="16"/>
                <w:szCs w:val="16"/>
              </w:rPr>
              <w:t>Kidney</w:t>
            </w:r>
          </w:p>
        </w:tc>
        <w:tc>
          <w:tcPr>
            <w:tcW w:w="1620" w:type="dxa"/>
            <w:tcBorders>
              <w:top w:val="single" w:sz="4" w:space="0" w:color="auto"/>
              <w:left w:val="single" w:sz="4" w:space="0" w:color="auto"/>
              <w:bottom w:val="single" w:sz="4" w:space="0" w:color="auto"/>
              <w:right w:val="single" w:sz="4" w:space="0" w:color="auto"/>
            </w:tcBorders>
            <w:noWrap/>
          </w:tcPr>
          <w:p w14:paraId="0D02E827" w14:textId="765C232B" w:rsidR="00703EB9" w:rsidRPr="00C07F4E" w:rsidRDefault="00703EB9" w:rsidP="00703EB9">
            <w:pPr>
              <w:spacing w:after="0" w:line="240" w:lineRule="auto"/>
              <w:ind w:left="144"/>
              <w:jc w:val="center"/>
              <w:rPr>
                <w:rFonts w:ascii="Aptos" w:eastAsia="Times New Roman" w:hAnsi="Aptos" w:cs="Calibri"/>
                <w:color w:val="000000"/>
                <w:sz w:val="16"/>
                <w:szCs w:val="16"/>
              </w:rPr>
            </w:pPr>
            <w:r w:rsidRPr="00C07F4E">
              <w:rPr>
                <w:rFonts w:ascii="Aptos" w:hAnsi="Aptos"/>
                <w:sz w:val="16"/>
                <w:szCs w:val="16"/>
              </w:rPr>
              <w:t>22.3 (19.6-25</w:t>
            </w:r>
            <w:r w:rsidR="00B23C60">
              <w:rPr>
                <w:rFonts w:ascii="Aptos" w:hAnsi="Aptos"/>
                <w:sz w:val="16"/>
                <w:szCs w:val="16"/>
              </w:rPr>
              <w:t>.0</w:t>
            </w:r>
            <w:r w:rsidRPr="00C07F4E">
              <w:rPr>
                <w:rFonts w:ascii="Aptos" w:hAnsi="Aptos"/>
                <w:sz w:val="16"/>
                <w:szCs w:val="16"/>
              </w:rPr>
              <w:t>)</w:t>
            </w:r>
          </w:p>
        </w:tc>
        <w:tc>
          <w:tcPr>
            <w:tcW w:w="1260" w:type="dxa"/>
            <w:tcBorders>
              <w:top w:val="single" w:sz="4" w:space="0" w:color="auto"/>
              <w:left w:val="single" w:sz="4" w:space="0" w:color="auto"/>
              <w:bottom w:val="single" w:sz="4" w:space="0" w:color="auto"/>
              <w:right w:val="single" w:sz="4" w:space="0" w:color="auto"/>
            </w:tcBorders>
            <w:noWrap/>
          </w:tcPr>
          <w:p w14:paraId="4390DCA3" w14:textId="60545E63" w:rsidR="00703EB9" w:rsidRPr="00703EB9" w:rsidRDefault="00703EB9" w:rsidP="00703EB9">
            <w:pPr>
              <w:spacing w:after="0" w:line="240" w:lineRule="auto"/>
              <w:ind w:left="144"/>
              <w:rPr>
                <w:rFonts w:ascii="Aptos" w:eastAsia="Times New Roman" w:hAnsi="Aptos" w:cs="Calibri"/>
                <w:color w:val="000000"/>
                <w:sz w:val="16"/>
                <w:szCs w:val="16"/>
              </w:rPr>
            </w:pPr>
            <w:r w:rsidRPr="00703EB9">
              <w:rPr>
                <w:rFonts w:ascii="Aptos" w:hAnsi="Aptos"/>
                <w:sz w:val="16"/>
                <w:szCs w:val="16"/>
              </w:rPr>
              <w:t>NHL</w:t>
            </w:r>
          </w:p>
        </w:tc>
        <w:tc>
          <w:tcPr>
            <w:tcW w:w="1530" w:type="dxa"/>
            <w:tcBorders>
              <w:top w:val="single" w:sz="4" w:space="0" w:color="auto"/>
              <w:left w:val="single" w:sz="4" w:space="0" w:color="auto"/>
              <w:bottom w:val="single" w:sz="4" w:space="0" w:color="auto"/>
              <w:right w:val="single" w:sz="4" w:space="0" w:color="auto"/>
            </w:tcBorders>
            <w:noWrap/>
          </w:tcPr>
          <w:p w14:paraId="276D2319" w14:textId="738302AE" w:rsidR="00703EB9" w:rsidRPr="00703EB9" w:rsidRDefault="00703EB9" w:rsidP="00703EB9">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22.4 (19.8-25</w:t>
            </w:r>
            <w:r w:rsidR="00ED270E">
              <w:rPr>
                <w:rFonts w:ascii="Aptos" w:hAnsi="Aptos"/>
                <w:sz w:val="16"/>
                <w:szCs w:val="16"/>
              </w:rPr>
              <w:t>.0</w:t>
            </w:r>
            <w:r w:rsidRPr="00703EB9">
              <w:rPr>
                <w:rFonts w:ascii="Aptos" w:hAnsi="Aptos"/>
                <w:sz w:val="16"/>
                <w:szCs w:val="16"/>
              </w:rPr>
              <w:t>)</w:t>
            </w:r>
          </w:p>
        </w:tc>
        <w:tc>
          <w:tcPr>
            <w:tcW w:w="1350" w:type="dxa"/>
            <w:tcBorders>
              <w:top w:val="single" w:sz="4" w:space="0" w:color="auto"/>
              <w:left w:val="single" w:sz="4" w:space="0" w:color="auto"/>
              <w:bottom w:val="single" w:sz="4" w:space="0" w:color="auto"/>
              <w:right w:val="single" w:sz="4" w:space="0" w:color="auto"/>
            </w:tcBorders>
            <w:noWrap/>
          </w:tcPr>
          <w:p w14:paraId="20E82D4E" w14:textId="7CF21013" w:rsidR="00703EB9" w:rsidRPr="00C07F4E" w:rsidRDefault="000C7DA1" w:rsidP="00703EB9">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Colorectal</w:t>
            </w:r>
          </w:p>
        </w:tc>
        <w:tc>
          <w:tcPr>
            <w:tcW w:w="1440" w:type="dxa"/>
            <w:tcBorders>
              <w:top w:val="single" w:sz="4" w:space="0" w:color="auto"/>
              <w:left w:val="single" w:sz="4" w:space="0" w:color="auto"/>
              <w:bottom w:val="single" w:sz="4" w:space="0" w:color="auto"/>
              <w:right w:val="single" w:sz="4" w:space="0" w:color="000000" w:themeColor="text1"/>
            </w:tcBorders>
            <w:noWrap/>
          </w:tcPr>
          <w:p w14:paraId="061EDE29" w14:textId="1C3A3F21" w:rsidR="00703EB9" w:rsidRPr="00C07F4E" w:rsidRDefault="002B2F16" w:rsidP="00703EB9">
            <w:pPr>
              <w:spacing w:after="0" w:line="240" w:lineRule="auto"/>
              <w:ind w:left="144"/>
              <w:jc w:val="center"/>
              <w:rPr>
                <w:rFonts w:ascii="Aptos" w:eastAsia="Times New Roman" w:hAnsi="Aptos" w:cs="Calibri"/>
                <w:color w:val="000000"/>
                <w:sz w:val="16"/>
                <w:szCs w:val="16"/>
              </w:rPr>
            </w:pPr>
            <w:r>
              <w:rPr>
                <w:rFonts w:ascii="Aptos" w:eastAsia="Times New Roman" w:hAnsi="Aptos" w:cs="Calibri"/>
                <w:color w:val="000000"/>
                <w:sz w:val="16"/>
                <w:szCs w:val="16"/>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42537" w14:textId="5D25C191" w:rsidR="00703EB9" w:rsidRPr="00703EB9" w:rsidRDefault="00703EB9" w:rsidP="00054469">
            <w:pPr>
              <w:spacing w:after="0" w:line="240" w:lineRule="auto"/>
              <w:ind w:left="144"/>
              <w:rPr>
                <w:rFonts w:ascii="Aptos" w:eastAsia="Times New Roman" w:hAnsi="Aptos" w:cs="Calibri"/>
                <w:color w:val="000000"/>
                <w:sz w:val="16"/>
                <w:szCs w:val="16"/>
              </w:rPr>
            </w:pPr>
            <w:r w:rsidRPr="00703EB9">
              <w:rPr>
                <w:rFonts w:ascii="Aptos" w:hAnsi="Aptos"/>
                <w:sz w:val="16"/>
                <w:szCs w:val="16"/>
              </w:rPr>
              <w:t>Colorectal</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45232" w14:textId="2156ABCD" w:rsidR="00703EB9" w:rsidRPr="00703EB9" w:rsidRDefault="00703EB9" w:rsidP="00703EB9">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36.8 (35.9-37.8)</w:t>
            </w:r>
          </w:p>
        </w:tc>
      </w:tr>
      <w:tr w:rsidR="005E0A91" w:rsidRPr="00C07F4E" w14:paraId="0E6F5A38" w14:textId="77777777" w:rsidTr="6E2E25C9">
        <w:trPr>
          <w:trHeight w:val="288"/>
        </w:trPr>
        <w:tc>
          <w:tcPr>
            <w:tcW w:w="1152" w:type="dxa"/>
            <w:tcBorders>
              <w:top w:val="single" w:sz="4" w:space="0" w:color="auto"/>
              <w:left w:val="single" w:sz="4" w:space="0" w:color="auto"/>
              <w:bottom w:val="single" w:sz="4" w:space="0" w:color="auto"/>
              <w:right w:val="single" w:sz="4" w:space="0" w:color="auto"/>
            </w:tcBorders>
            <w:noWrap/>
          </w:tcPr>
          <w:p w14:paraId="1360D5E6" w14:textId="02B62667" w:rsidR="00703EB9" w:rsidRPr="00703EB9" w:rsidRDefault="00703EB9" w:rsidP="00703EB9">
            <w:pPr>
              <w:spacing w:after="0" w:line="240" w:lineRule="auto"/>
              <w:ind w:left="144"/>
              <w:rPr>
                <w:rFonts w:ascii="Aptos" w:eastAsia="Times New Roman" w:hAnsi="Aptos" w:cs="Calibri"/>
                <w:color w:val="000000"/>
                <w:sz w:val="16"/>
                <w:szCs w:val="16"/>
              </w:rPr>
            </w:pPr>
            <w:r w:rsidRPr="00703EB9">
              <w:rPr>
                <w:rFonts w:ascii="Aptos" w:hAnsi="Aptos"/>
                <w:sz w:val="16"/>
                <w:szCs w:val="16"/>
              </w:rPr>
              <w:t>Bladder</w:t>
            </w:r>
          </w:p>
        </w:tc>
        <w:tc>
          <w:tcPr>
            <w:tcW w:w="1530" w:type="dxa"/>
            <w:tcBorders>
              <w:top w:val="single" w:sz="4" w:space="0" w:color="auto"/>
              <w:left w:val="single" w:sz="4" w:space="0" w:color="auto"/>
              <w:bottom w:val="single" w:sz="4" w:space="0" w:color="auto"/>
              <w:right w:val="single" w:sz="4" w:space="0" w:color="auto"/>
            </w:tcBorders>
            <w:noWrap/>
          </w:tcPr>
          <w:p w14:paraId="04FA83CB" w14:textId="29DF610E" w:rsidR="00703EB9" w:rsidRPr="00703EB9" w:rsidRDefault="00703EB9" w:rsidP="00703EB9">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15.1 (12.5-17.7)</w:t>
            </w:r>
          </w:p>
        </w:tc>
        <w:tc>
          <w:tcPr>
            <w:tcW w:w="1260" w:type="dxa"/>
            <w:tcBorders>
              <w:top w:val="single" w:sz="4" w:space="0" w:color="auto"/>
              <w:left w:val="single" w:sz="4" w:space="0" w:color="auto"/>
              <w:bottom w:val="single" w:sz="4" w:space="0" w:color="auto"/>
              <w:right w:val="single" w:sz="4" w:space="0" w:color="auto"/>
            </w:tcBorders>
            <w:noWrap/>
            <w:hideMark/>
          </w:tcPr>
          <w:p w14:paraId="199EAECE" w14:textId="77777777" w:rsidR="00703EB9" w:rsidRPr="00C07F4E" w:rsidRDefault="00703EB9" w:rsidP="00381C83">
            <w:pPr>
              <w:spacing w:after="0" w:line="240" w:lineRule="auto"/>
              <w:ind w:left="144"/>
              <w:rPr>
                <w:rFonts w:ascii="Aptos" w:eastAsia="Times New Roman" w:hAnsi="Aptos" w:cs="Calibri"/>
                <w:color w:val="000000"/>
                <w:sz w:val="16"/>
                <w:szCs w:val="16"/>
              </w:rPr>
            </w:pPr>
            <w:r w:rsidRPr="00C07F4E">
              <w:rPr>
                <w:rFonts w:ascii="Aptos" w:hAnsi="Aptos"/>
                <w:sz w:val="16"/>
                <w:szCs w:val="16"/>
              </w:rPr>
              <w:t>Liver</w:t>
            </w:r>
          </w:p>
        </w:tc>
        <w:tc>
          <w:tcPr>
            <w:tcW w:w="1620" w:type="dxa"/>
            <w:tcBorders>
              <w:top w:val="single" w:sz="4" w:space="0" w:color="auto"/>
              <w:left w:val="single" w:sz="4" w:space="0" w:color="auto"/>
              <w:bottom w:val="single" w:sz="4" w:space="0" w:color="auto"/>
              <w:right w:val="single" w:sz="4" w:space="0" w:color="auto"/>
            </w:tcBorders>
            <w:noWrap/>
          </w:tcPr>
          <w:p w14:paraId="77A4E72E" w14:textId="26F08C5E" w:rsidR="00703EB9" w:rsidRPr="00C07F4E" w:rsidRDefault="00703EB9" w:rsidP="00703EB9">
            <w:pPr>
              <w:spacing w:after="0" w:line="240" w:lineRule="auto"/>
              <w:ind w:left="144"/>
              <w:jc w:val="center"/>
              <w:rPr>
                <w:rFonts w:ascii="Aptos" w:eastAsia="Times New Roman" w:hAnsi="Aptos" w:cs="Calibri"/>
                <w:color w:val="000000"/>
                <w:sz w:val="16"/>
                <w:szCs w:val="16"/>
              </w:rPr>
            </w:pPr>
            <w:r w:rsidRPr="00C07F4E">
              <w:rPr>
                <w:rFonts w:ascii="Aptos" w:hAnsi="Aptos"/>
                <w:sz w:val="16"/>
                <w:szCs w:val="16"/>
              </w:rPr>
              <w:t>19.1 (16.6-21.5)</w:t>
            </w:r>
          </w:p>
        </w:tc>
        <w:tc>
          <w:tcPr>
            <w:tcW w:w="1260" w:type="dxa"/>
            <w:tcBorders>
              <w:top w:val="single" w:sz="4" w:space="0" w:color="auto"/>
              <w:left w:val="single" w:sz="4" w:space="0" w:color="auto"/>
              <w:bottom w:val="single" w:sz="4" w:space="0" w:color="auto"/>
              <w:right w:val="single" w:sz="4" w:space="0" w:color="auto"/>
            </w:tcBorders>
            <w:noWrap/>
          </w:tcPr>
          <w:p w14:paraId="0C45C175" w14:textId="1F4800F5" w:rsidR="00703EB9" w:rsidRPr="00703EB9" w:rsidRDefault="00703EB9" w:rsidP="00703EB9">
            <w:pPr>
              <w:spacing w:after="0" w:line="240" w:lineRule="auto"/>
              <w:ind w:left="144"/>
              <w:rPr>
                <w:rFonts w:ascii="Aptos" w:eastAsia="Times New Roman" w:hAnsi="Aptos" w:cs="Calibri"/>
                <w:color w:val="000000"/>
                <w:sz w:val="16"/>
                <w:szCs w:val="16"/>
              </w:rPr>
            </w:pPr>
            <w:r w:rsidRPr="00703EB9">
              <w:rPr>
                <w:rFonts w:ascii="Aptos" w:hAnsi="Aptos"/>
                <w:sz w:val="16"/>
                <w:szCs w:val="16"/>
              </w:rPr>
              <w:t>Liver</w:t>
            </w:r>
          </w:p>
        </w:tc>
        <w:tc>
          <w:tcPr>
            <w:tcW w:w="1530" w:type="dxa"/>
            <w:tcBorders>
              <w:top w:val="single" w:sz="4" w:space="0" w:color="auto"/>
              <w:left w:val="single" w:sz="4" w:space="0" w:color="auto"/>
              <w:bottom w:val="single" w:sz="4" w:space="0" w:color="auto"/>
              <w:right w:val="single" w:sz="4" w:space="0" w:color="auto"/>
            </w:tcBorders>
            <w:noWrap/>
          </w:tcPr>
          <w:p w14:paraId="6B1B4EC9" w14:textId="33CFC637" w:rsidR="00703EB9" w:rsidRPr="00703EB9" w:rsidRDefault="00703EB9" w:rsidP="00703EB9">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21.5 (18.9-24.1)</w:t>
            </w:r>
          </w:p>
        </w:tc>
        <w:tc>
          <w:tcPr>
            <w:tcW w:w="1350" w:type="dxa"/>
            <w:tcBorders>
              <w:top w:val="single" w:sz="4" w:space="0" w:color="auto"/>
              <w:left w:val="single" w:sz="4" w:space="0" w:color="auto"/>
              <w:bottom w:val="single" w:sz="4" w:space="0" w:color="auto"/>
              <w:right w:val="single" w:sz="4" w:space="0" w:color="auto"/>
            </w:tcBorders>
            <w:noWrap/>
          </w:tcPr>
          <w:p w14:paraId="11AA7872" w14:textId="508BFB1C" w:rsidR="00703EB9" w:rsidRPr="00C07F4E" w:rsidRDefault="000C7DA1" w:rsidP="00703EB9">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Oral</w:t>
            </w:r>
          </w:p>
        </w:tc>
        <w:tc>
          <w:tcPr>
            <w:tcW w:w="1440"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53DB77F8" w14:textId="3C52173C" w:rsidR="00703EB9" w:rsidRPr="002B2F16" w:rsidRDefault="002B2F16" w:rsidP="00703EB9">
            <w:pPr>
              <w:spacing w:after="0" w:line="240" w:lineRule="auto"/>
              <w:ind w:left="144"/>
              <w:jc w:val="center"/>
              <w:rPr>
                <w:rFonts w:ascii="Aptos" w:eastAsia="Times New Roman" w:hAnsi="Aptos" w:cs="Calibri"/>
                <w:color w:val="000000" w:themeColor="text1"/>
                <w:sz w:val="16"/>
                <w:szCs w:val="16"/>
              </w:rPr>
            </w:pPr>
            <w:r w:rsidRPr="002B2F16">
              <w:rPr>
                <w:rFonts w:ascii="Aptos" w:eastAsia="Times New Roman" w:hAnsi="Aptos" w:cs="Calibri"/>
                <w:color w:val="000000" w:themeColor="text1"/>
                <w:sz w:val="16"/>
                <w:szCs w:val="16"/>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59E09" w14:textId="1C452A0C" w:rsidR="00703EB9" w:rsidRPr="00703EB9" w:rsidRDefault="00703EB9" w:rsidP="00054469">
            <w:pPr>
              <w:spacing w:after="0" w:line="240" w:lineRule="auto"/>
              <w:ind w:left="144"/>
              <w:rPr>
                <w:rFonts w:ascii="Aptos" w:eastAsia="Times New Roman" w:hAnsi="Aptos" w:cs="Calibri"/>
                <w:color w:val="000000"/>
                <w:sz w:val="16"/>
                <w:szCs w:val="16"/>
              </w:rPr>
            </w:pPr>
            <w:r w:rsidRPr="00703EB9">
              <w:rPr>
                <w:rFonts w:ascii="Aptos" w:hAnsi="Aptos"/>
                <w:sz w:val="16"/>
                <w:szCs w:val="16"/>
              </w:rPr>
              <w:t>Melanoma</w:t>
            </w:r>
            <w:r w:rsidRPr="00054469">
              <w:rPr>
                <w:rFonts w:ascii="Aptos" w:hAnsi="Aptos"/>
                <w:sz w:val="10"/>
                <w:szCs w:val="10"/>
              </w:rPr>
              <w:t>+</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CA0D5" w14:textId="16F39BA4" w:rsidR="00703EB9" w:rsidRPr="00703EB9" w:rsidRDefault="00703EB9" w:rsidP="00703EB9">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26.8 (26</w:t>
            </w:r>
            <w:r w:rsidR="00ED270E">
              <w:rPr>
                <w:rFonts w:ascii="Aptos" w:hAnsi="Aptos"/>
                <w:sz w:val="16"/>
                <w:szCs w:val="16"/>
              </w:rPr>
              <w:t>.0</w:t>
            </w:r>
            <w:r w:rsidRPr="00703EB9">
              <w:rPr>
                <w:rFonts w:ascii="Aptos" w:hAnsi="Aptos"/>
                <w:sz w:val="16"/>
                <w:szCs w:val="16"/>
              </w:rPr>
              <w:t>-27.6)</w:t>
            </w:r>
          </w:p>
        </w:tc>
      </w:tr>
      <w:tr w:rsidR="005E0A91" w:rsidRPr="00C07F4E" w14:paraId="42F03756" w14:textId="77777777" w:rsidTr="6E2E25C9">
        <w:trPr>
          <w:trHeight w:val="288"/>
        </w:trPr>
        <w:tc>
          <w:tcPr>
            <w:tcW w:w="1152" w:type="dxa"/>
            <w:tcBorders>
              <w:top w:val="single" w:sz="4" w:space="0" w:color="auto"/>
              <w:left w:val="single" w:sz="4" w:space="0" w:color="auto"/>
              <w:bottom w:val="single" w:sz="4" w:space="0" w:color="auto"/>
              <w:right w:val="single" w:sz="4" w:space="0" w:color="auto"/>
            </w:tcBorders>
            <w:noWrap/>
          </w:tcPr>
          <w:p w14:paraId="60E4BE81" w14:textId="1385D566" w:rsidR="002B2F16" w:rsidRPr="00703EB9" w:rsidRDefault="002B2F16" w:rsidP="002B2F16">
            <w:pPr>
              <w:spacing w:after="0" w:line="240" w:lineRule="auto"/>
              <w:ind w:left="144"/>
              <w:rPr>
                <w:rFonts w:ascii="Aptos" w:eastAsia="Times New Roman" w:hAnsi="Aptos" w:cs="Calibri"/>
                <w:color w:val="000000"/>
                <w:sz w:val="16"/>
                <w:szCs w:val="16"/>
              </w:rPr>
            </w:pPr>
            <w:r w:rsidRPr="00703EB9">
              <w:rPr>
                <w:rFonts w:ascii="Aptos" w:hAnsi="Aptos"/>
                <w:sz w:val="16"/>
                <w:szCs w:val="16"/>
              </w:rPr>
              <w:t>Stomach</w:t>
            </w:r>
          </w:p>
        </w:tc>
        <w:tc>
          <w:tcPr>
            <w:tcW w:w="1530" w:type="dxa"/>
            <w:tcBorders>
              <w:top w:val="single" w:sz="4" w:space="0" w:color="auto"/>
              <w:left w:val="single" w:sz="4" w:space="0" w:color="auto"/>
              <w:bottom w:val="single" w:sz="4" w:space="0" w:color="auto"/>
              <w:right w:val="single" w:sz="4" w:space="0" w:color="auto"/>
            </w:tcBorders>
            <w:noWrap/>
          </w:tcPr>
          <w:p w14:paraId="426D427D" w14:textId="0B5D49EC"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14.7</w:t>
            </w:r>
            <w:r>
              <w:rPr>
                <w:rFonts w:ascii="Aptos" w:hAnsi="Aptos"/>
                <w:sz w:val="16"/>
                <w:szCs w:val="16"/>
              </w:rPr>
              <w:t xml:space="preserve"> </w:t>
            </w:r>
            <w:r w:rsidRPr="00703EB9">
              <w:rPr>
                <w:rFonts w:ascii="Aptos" w:hAnsi="Aptos"/>
                <w:sz w:val="16"/>
                <w:szCs w:val="16"/>
              </w:rPr>
              <w:t>(12.1-17.2)</w:t>
            </w:r>
          </w:p>
        </w:tc>
        <w:tc>
          <w:tcPr>
            <w:tcW w:w="1260" w:type="dxa"/>
            <w:tcBorders>
              <w:top w:val="single" w:sz="4" w:space="0" w:color="auto"/>
              <w:left w:val="single" w:sz="4" w:space="0" w:color="auto"/>
              <w:bottom w:val="single" w:sz="4" w:space="0" w:color="auto"/>
              <w:right w:val="single" w:sz="4" w:space="0" w:color="auto"/>
            </w:tcBorders>
            <w:noWrap/>
          </w:tcPr>
          <w:p w14:paraId="749C9743" w14:textId="77777777" w:rsidR="002B2F16" w:rsidRPr="00C07F4E" w:rsidRDefault="002B2F16" w:rsidP="00381C83">
            <w:pPr>
              <w:spacing w:after="0" w:line="240" w:lineRule="auto"/>
              <w:ind w:left="144"/>
              <w:rPr>
                <w:rFonts w:ascii="Aptos" w:eastAsia="Times New Roman" w:hAnsi="Aptos" w:cs="Calibri"/>
                <w:color w:val="000000"/>
                <w:sz w:val="16"/>
                <w:szCs w:val="16"/>
              </w:rPr>
            </w:pPr>
            <w:r w:rsidRPr="00C07F4E">
              <w:rPr>
                <w:rFonts w:ascii="Aptos" w:hAnsi="Aptos"/>
                <w:sz w:val="16"/>
                <w:szCs w:val="16"/>
              </w:rPr>
              <w:t>Myeloma</w:t>
            </w:r>
          </w:p>
        </w:tc>
        <w:tc>
          <w:tcPr>
            <w:tcW w:w="1620" w:type="dxa"/>
            <w:tcBorders>
              <w:top w:val="single" w:sz="4" w:space="0" w:color="auto"/>
              <w:left w:val="single" w:sz="4" w:space="0" w:color="auto"/>
              <w:bottom w:val="single" w:sz="4" w:space="0" w:color="auto"/>
              <w:right w:val="single" w:sz="4" w:space="0" w:color="auto"/>
            </w:tcBorders>
            <w:noWrap/>
          </w:tcPr>
          <w:p w14:paraId="3663EE16" w14:textId="7545C983" w:rsidR="002B2F16" w:rsidRPr="00C07F4E" w:rsidRDefault="002B2F16" w:rsidP="002B2F16">
            <w:pPr>
              <w:spacing w:after="0" w:line="240" w:lineRule="auto"/>
              <w:ind w:left="144"/>
              <w:jc w:val="center"/>
              <w:rPr>
                <w:rFonts w:ascii="Aptos" w:eastAsia="Times New Roman" w:hAnsi="Aptos" w:cs="Calibri"/>
                <w:color w:val="000000"/>
                <w:sz w:val="16"/>
                <w:szCs w:val="16"/>
              </w:rPr>
            </w:pPr>
            <w:r w:rsidRPr="00C07F4E">
              <w:rPr>
                <w:rFonts w:ascii="Aptos" w:hAnsi="Aptos"/>
                <w:sz w:val="16"/>
                <w:szCs w:val="16"/>
              </w:rPr>
              <w:t>19.6 (16.9-22.3)</w:t>
            </w:r>
          </w:p>
        </w:tc>
        <w:tc>
          <w:tcPr>
            <w:tcW w:w="1260" w:type="dxa"/>
            <w:tcBorders>
              <w:top w:val="single" w:sz="4" w:space="0" w:color="auto"/>
              <w:left w:val="single" w:sz="4" w:space="0" w:color="auto"/>
              <w:bottom w:val="single" w:sz="4" w:space="0" w:color="auto"/>
              <w:right w:val="single" w:sz="4" w:space="0" w:color="auto"/>
            </w:tcBorders>
            <w:noWrap/>
          </w:tcPr>
          <w:p w14:paraId="32B18880" w14:textId="0AB57295" w:rsidR="002B2F16" w:rsidRPr="00703EB9" w:rsidRDefault="002B2F16" w:rsidP="002B2F16">
            <w:pPr>
              <w:spacing w:after="0" w:line="240" w:lineRule="auto"/>
              <w:ind w:left="144"/>
              <w:rPr>
                <w:rFonts w:ascii="Aptos" w:eastAsia="Times New Roman" w:hAnsi="Aptos" w:cs="Calibri"/>
                <w:color w:val="000000"/>
                <w:sz w:val="16"/>
                <w:szCs w:val="16"/>
              </w:rPr>
            </w:pPr>
            <w:r w:rsidRPr="00703EB9">
              <w:rPr>
                <w:rFonts w:ascii="Aptos" w:hAnsi="Aptos"/>
                <w:sz w:val="16"/>
                <w:szCs w:val="16"/>
              </w:rPr>
              <w:t>Bladder</w:t>
            </w:r>
          </w:p>
        </w:tc>
        <w:tc>
          <w:tcPr>
            <w:tcW w:w="1530" w:type="dxa"/>
            <w:tcBorders>
              <w:top w:val="single" w:sz="4" w:space="0" w:color="auto"/>
              <w:left w:val="single" w:sz="4" w:space="0" w:color="auto"/>
              <w:bottom w:val="single" w:sz="4" w:space="0" w:color="auto"/>
              <w:right w:val="single" w:sz="4" w:space="0" w:color="auto"/>
            </w:tcBorders>
            <w:noWrap/>
          </w:tcPr>
          <w:p w14:paraId="5FCE6D6A" w14:textId="6CF8BAAD"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19.7 (16.9-22.5)</w:t>
            </w:r>
          </w:p>
        </w:tc>
        <w:tc>
          <w:tcPr>
            <w:tcW w:w="1350" w:type="dxa"/>
            <w:tcBorders>
              <w:top w:val="single" w:sz="4" w:space="0" w:color="auto"/>
              <w:left w:val="single" w:sz="4" w:space="0" w:color="auto"/>
              <w:bottom w:val="single" w:sz="4" w:space="0" w:color="auto"/>
              <w:right w:val="single" w:sz="4" w:space="0" w:color="auto"/>
            </w:tcBorders>
            <w:noWrap/>
          </w:tcPr>
          <w:p w14:paraId="0D487053" w14:textId="52EE39FE" w:rsidR="002B2F16" w:rsidRPr="00C07F4E" w:rsidRDefault="002B2F16" w:rsidP="002B2F16">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Bladder</w:t>
            </w:r>
          </w:p>
        </w:tc>
        <w:tc>
          <w:tcPr>
            <w:tcW w:w="1440"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2F09DA73" w14:textId="2DC6555C" w:rsidR="002B2F16" w:rsidRPr="002B2F16" w:rsidRDefault="002B2F16" w:rsidP="002B2F16">
            <w:pPr>
              <w:spacing w:after="0" w:line="240" w:lineRule="auto"/>
              <w:ind w:left="144"/>
              <w:jc w:val="center"/>
              <w:rPr>
                <w:rFonts w:ascii="Aptos" w:eastAsia="Times New Roman" w:hAnsi="Aptos" w:cs="Calibri"/>
                <w:color w:val="000000" w:themeColor="text1"/>
                <w:sz w:val="16"/>
                <w:szCs w:val="16"/>
              </w:rPr>
            </w:pPr>
            <w:r w:rsidRPr="00A4052F">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E3991" w14:textId="30080FFE" w:rsidR="002B2F16" w:rsidRPr="00703EB9" w:rsidRDefault="002B2F16" w:rsidP="00054469">
            <w:pPr>
              <w:spacing w:after="0" w:line="240" w:lineRule="auto"/>
              <w:ind w:left="144"/>
              <w:rPr>
                <w:rFonts w:ascii="Aptos" w:eastAsia="Times New Roman" w:hAnsi="Aptos" w:cs="Calibri"/>
                <w:color w:val="000000"/>
                <w:sz w:val="16"/>
                <w:szCs w:val="16"/>
              </w:rPr>
            </w:pPr>
            <w:r w:rsidRPr="00703EB9">
              <w:rPr>
                <w:rFonts w:ascii="Aptos" w:hAnsi="Aptos"/>
                <w:sz w:val="16"/>
                <w:szCs w:val="16"/>
              </w:rPr>
              <w:t>NHL</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32F4B" w14:textId="1D1E832C"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24.2 (23.5-25)</w:t>
            </w:r>
          </w:p>
        </w:tc>
      </w:tr>
      <w:tr w:rsidR="005E0A91" w:rsidRPr="00C07F4E" w14:paraId="3D515A25" w14:textId="77777777" w:rsidTr="6E2E25C9">
        <w:trPr>
          <w:trHeight w:val="288"/>
        </w:trPr>
        <w:tc>
          <w:tcPr>
            <w:tcW w:w="1152" w:type="dxa"/>
            <w:tcBorders>
              <w:top w:val="single" w:sz="4" w:space="0" w:color="auto"/>
              <w:left w:val="single" w:sz="4" w:space="0" w:color="auto"/>
              <w:bottom w:val="single" w:sz="4" w:space="0" w:color="auto"/>
              <w:right w:val="single" w:sz="4" w:space="0" w:color="auto"/>
            </w:tcBorders>
            <w:noWrap/>
          </w:tcPr>
          <w:p w14:paraId="1487A833" w14:textId="2A95AA3C" w:rsidR="002B2F16" w:rsidRPr="00703EB9" w:rsidRDefault="002B2F16" w:rsidP="002B2F16">
            <w:pPr>
              <w:spacing w:after="0" w:line="240" w:lineRule="auto"/>
              <w:ind w:left="144"/>
              <w:rPr>
                <w:rFonts w:ascii="Aptos" w:eastAsia="Times New Roman" w:hAnsi="Aptos" w:cs="Calibri"/>
                <w:color w:val="000000"/>
                <w:sz w:val="16"/>
                <w:szCs w:val="16"/>
              </w:rPr>
            </w:pPr>
            <w:r w:rsidRPr="00703EB9">
              <w:rPr>
                <w:rFonts w:ascii="Aptos" w:hAnsi="Aptos"/>
                <w:sz w:val="16"/>
                <w:szCs w:val="16"/>
              </w:rPr>
              <w:t>Oral</w:t>
            </w:r>
          </w:p>
        </w:tc>
        <w:tc>
          <w:tcPr>
            <w:tcW w:w="1530" w:type="dxa"/>
            <w:tcBorders>
              <w:top w:val="single" w:sz="4" w:space="0" w:color="auto"/>
              <w:left w:val="single" w:sz="4" w:space="0" w:color="auto"/>
              <w:bottom w:val="single" w:sz="4" w:space="0" w:color="auto"/>
              <w:right w:val="single" w:sz="4" w:space="0" w:color="auto"/>
            </w:tcBorders>
            <w:noWrap/>
          </w:tcPr>
          <w:p w14:paraId="334C6AB8" w14:textId="20B0EDCA"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 xml:space="preserve">14 </w:t>
            </w:r>
            <w:r w:rsidR="00423514">
              <w:rPr>
                <w:rFonts w:ascii="Aptos" w:hAnsi="Aptos"/>
                <w:sz w:val="16"/>
                <w:szCs w:val="16"/>
              </w:rPr>
              <w:t>.0</w:t>
            </w:r>
            <w:r w:rsidRPr="00703EB9">
              <w:rPr>
                <w:rFonts w:ascii="Aptos" w:hAnsi="Aptos"/>
                <w:sz w:val="16"/>
                <w:szCs w:val="16"/>
              </w:rPr>
              <w:t xml:space="preserve"> (11.8-16.3)</w:t>
            </w:r>
          </w:p>
        </w:tc>
        <w:tc>
          <w:tcPr>
            <w:tcW w:w="1260" w:type="dxa"/>
            <w:tcBorders>
              <w:top w:val="single" w:sz="4" w:space="0" w:color="auto"/>
              <w:left w:val="single" w:sz="4" w:space="0" w:color="auto"/>
              <w:bottom w:val="single" w:sz="4" w:space="0" w:color="auto"/>
              <w:right w:val="single" w:sz="4" w:space="0" w:color="auto"/>
            </w:tcBorders>
            <w:noWrap/>
          </w:tcPr>
          <w:p w14:paraId="15A6E58B" w14:textId="77777777" w:rsidR="002B2F16" w:rsidRPr="00C07F4E" w:rsidRDefault="002B2F16" w:rsidP="00381C83">
            <w:pPr>
              <w:spacing w:after="0" w:line="240" w:lineRule="auto"/>
              <w:ind w:left="144"/>
              <w:rPr>
                <w:rFonts w:ascii="Aptos" w:eastAsia="Times New Roman" w:hAnsi="Aptos" w:cs="Calibri"/>
                <w:color w:val="000000"/>
                <w:sz w:val="16"/>
                <w:szCs w:val="16"/>
              </w:rPr>
            </w:pPr>
            <w:r w:rsidRPr="00C07F4E">
              <w:rPr>
                <w:rFonts w:ascii="Aptos" w:hAnsi="Aptos"/>
                <w:sz w:val="16"/>
                <w:szCs w:val="16"/>
              </w:rPr>
              <w:t>Pancreas</w:t>
            </w:r>
          </w:p>
        </w:tc>
        <w:tc>
          <w:tcPr>
            <w:tcW w:w="1620" w:type="dxa"/>
            <w:tcBorders>
              <w:top w:val="single" w:sz="4" w:space="0" w:color="auto"/>
              <w:left w:val="single" w:sz="4" w:space="0" w:color="auto"/>
              <w:bottom w:val="single" w:sz="4" w:space="0" w:color="auto"/>
              <w:right w:val="single" w:sz="4" w:space="0" w:color="auto"/>
            </w:tcBorders>
            <w:noWrap/>
          </w:tcPr>
          <w:p w14:paraId="3EC0D106" w14:textId="3E9F2916" w:rsidR="002B2F16" w:rsidRPr="00C07F4E" w:rsidRDefault="002B2F16" w:rsidP="002B2F16">
            <w:pPr>
              <w:spacing w:after="0" w:line="240" w:lineRule="auto"/>
              <w:ind w:left="144"/>
              <w:jc w:val="center"/>
              <w:rPr>
                <w:rFonts w:ascii="Aptos" w:eastAsia="Times New Roman" w:hAnsi="Aptos" w:cs="Calibri"/>
                <w:color w:val="000000"/>
                <w:sz w:val="16"/>
                <w:szCs w:val="16"/>
              </w:rPr>
            </w:pPr>
            <w:r w:rsidRPr="00C07F4E">
              <w:rPr>
                <w:rFonts w:ascii="Aptos" w:hAnsi="Aptos"/>
                <w:sz w:val="16"/>
                <w:szCs w:val="16"/>
              </w:rPr>
              <w:t>19.1 (16.4-21.8)</w:t>
            </w:r>
          </w:p>
        </w:tc>
        <w:tc>
          <w:tcPr>
            <w:tcW w:w="1260" w:type="dxa"/>
            <w:tcBorders>
              <w:top w:val="single" w:sz="4" w:space="0" w:color="auto"/>
              <w:left w:val="single" w:sz="4" w:space="0" w:color="auto"/>
              <w:bottom w:val="single" w:sz="4" w:space="0" w:color="auto"/>
              <w:right w:val="single" w:sz="4" w:space="0" w:color="auto"/>
            </w:tcBorders>
            <w:noWrap/>
          </w:tcPr>
          <w:p w14:paraId="061FB09E" w14:textId="14DBA0BE" w:rsidR="002B2F16" w:rsidRPr="00703EB9" w:rsidRDefault="002B2F16" w:rsidP="002B2F16">
            <w:pPr>
              <w:spacing w:after="0" w:line="240" w:lineRule="auto"/>
              <w:ind w:left="144"/>
              <w:rPr>
                <w:rFonts w:ascii="Aptos" w:eastAsia="Times New Roman" w:hAnsi="Aptos" w:cs="Calibri"/>
                <w:color w:val="000000"/>
                <w:sz w:val="16"/>
                <w:szCs w:val="16"/>
              </w:rPr>
            </w:pPr>
            <w:r w:rsidRPr="00703EB9">
              <w:rPr>
                <w:rFonts w:ascii="Aptos" w:hAnsi="Aptos"/>
                <w:sz w:val="16"/>
                <w:szCs w:val="16"/>
              </w:rPr>
              <w:t>Kidney</w:t>
            </w:r>
          </w:p>
        </w:tc>
        <w:tc>
          <w:tcPr>
            <w:tcW w:w="1530" w:type="dxa"/>
            <w:tcBorders>
              <w:top w:val="single" w:sz="4" w:space="0" w:color="auto"/>
              <w:left w:val="single" w:sz="4" w:space="0" w:color="auto"/>
              <w:bottom w:val="single" w:sz="4" w:space="0" w:color="auto"/>
              <w:right w:val="single" w:sz="4" w:space="0" w:color="auto"/>
            </w:tcBorders>
            <w:noWrap/>
          </w:tcPr>
          <w:p w14:paraId="08C76449" w14:textId="2F5E9960"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15.9 (13.8-18</w:t>
            </w:r>
            <w:r w:rsidR="00ED270E">
              <w:rPr>
                <w:rFonts w:ascii="Aptos" w:hAnsi="Aptos"/>
                <w:sz w:val="16"/>
                <w:szCs w:val="16"/>
              </w:rPr>
              <w:t>.0</w:t>
            </w:r>
            <w:r w:rsidRPr="00703EB9">
              <w:rPr>
                <w:rFonts w:ascii="Aptos" w:hAnsi="Aptos"/>
                <w:sz w:val="16"/>
                <w:szCs w:val="16"/>
              </w:rPr>
              <w:t>)</w:t>
            </w:r>
          </w:p>
        </w:tc>
        <w:tc>
          <w:tcPr>
            <w:tcW w:w="1350" w:type="dxa"/>
            <w:tcBorders>
              <w:top w:val="single" w:sz="4" w:space="0" w:color="auto"/>
              <w:left w:val="single" w:sz="4" w:space="0" w:color="auto"/>
              <w:bottom w:val="single" w:sz="4" w:space="0" w:color="auto"/>
              <w:right w:val="single" w:sz="4" w:space="0" w:color="auto"/>
            </w:tcBorders>
            <w:noWrap/>
          </w:tcPr>
          <w:p w14:paraId="645EF18D" w14:textId="398B1247" w:rsidR="002B2F16" w:rsidRPr="00C07F4E" w:rsidRDefault="002B2F16" w:rsidP="002B2F16">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Kidney</w:t>
            </w:r>
          </w:p>
        </w:tc>
        <w:tc>
          <w:tcPr>
            <w:tcW w:w="1440"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29658E6F" w14:textId="2CC57713" w:rsidR="002B2F16" w:rsidRPr="002B2F16" w:rsidRDefault="002B2F16" w:rsidP="002B2F16">
            <w:pPr>
              <w:spacing w:after="0" w:line="240" w:lineRule="auto"/>
              <w:ind w:left="144"/>
              <w:jc w:val="center"/>
              <w:rPr>
                <w:rFonts w:ascii="Aptos" w:eastAsia="Times New Roman" w:hAnsi="Aptos" w:cs="Calibri"/>
                <w:color w:val="000000" w:themeColor="text1"/>
                <w:sz w:val="16"/>
                <w:szCs w:val="16"/>
              </w:rPr>
            </w:pPr>
            <w:r w:rsidRPr="00A4052F">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0FC51" w14:textId="61EFFE88" w:rsidR="002B2F16" w:rsidRPr="00703EB9" w:rsidRDefault="002B2F16" w:rsidP="00054469">
            <w:pPr>
              <w:spacing w:after="0" w:line="240" w:lineRule="auto"/>
              <w:ind w:left="144"/>
              <w:rPr>
                <w:rFonts w:ascii="Aptos" w:eastAsia="Times New Roman" w:hAnsi="Aptos" w:cs="Calibri"/>
                <w:color w:val="000000"/>
                <w:sz w:val="16"/>
                <w:szCs w:val="16"/>
              </w:rPr>
            </w:pPr>
            <w:r w:rsidRPr="00703EB9">
              <w:rPr>
                <w:rFonts w:ascii="Aptos" w:hAnsi="Aptos"/>
                <w:sz w:val="16"/>
                <w:szCs w:val="16"/>
              </w:rPr>
              <w:t>Kidney</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C7AF5" w14:textId="29B18FA3"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22</w:t>
            </w:r>
            <w:r w:rsidR="00ED270E">
              <w:rPr>
                <w:rFonts w:ascii="Aptos" w:hAnsi="Aptos"/>
                <w:sz w:val="16"/>
                <w:szCs w:val="16"/>
              </w:rPr>
              <w:t>.0</w:t>
            </w:r>
            <w:r w:rsidRPr="00703EB9">
              <w:rPr>
                <w:rFonts w:ascii="Aptos" w:hAnsi="Aptos"/>
                <w:sz w:val="16"/>
                <w:szCs w:val="16"/>
              </w:rPr>
              <w:t xml:space="preserve"> (21.3-22.7)</w:t>
            </w:r>
          </w:p>
        </w:tc>
      </w:tr>
      <w:tr w:rsidR="005E0A91" w:rsidRPr="00C07F4E" w14:paraId="019F91D4" w14:textId="77777777" w:rsidTr="6E2E25C9">
        <w:trPr>
          <w:trHeight w:val="288"/>
        </w:trPr>
        <w:tc>
          <w:tcPr>
            <w:tcW w:w="1152" w:type="dxa"/>
            <w:tcBorders>
              <w:top w:val="single" w:sz="4" w:space="0" w:color="auto"/>
              <w:left w:val="single" w:sz="4" w:space="0" w:color="auto"/>
              <w:bottom w:val="single" w:sz="4" w:space="0" w:color="auto"/>
              <w:right w:val="single" w:sz="4" w:space="0" w:color="auto"/>
            </w:tcBorders>
            <w:noWrap/>
          </w:tcPr>
          <w:p w14:paraId="74FC0525" w14:textId="6F348B3C" w:rsidR="002B2F16" w:rsidRPr="00703EB9" w:rsidRDefault="002B2F16" w:rsidP="002B2F16">
            <w:pPr>
              <w:spacing w:after="0" w:line="240" w:lineRule="auto"/>
              <w:ind w:left="144"/>
              <w:rPr>
                <w:rFonts w:ascii="Aptos" w:eastAsia="Times New Roman" w:hAnsi="Aptos" w:cs="Calibri"/>
                <w:color w:val="000000"/>
                <w:sz w:val="16"/>
                <w:szCs w:val="16"/>
              </w:rPr>
            </w:pPr>
            <w:r w:rsidRPr="00703EB9">
              <w:rPr>
                <w:rFonts w:ascii="Aptos" w:hAnsi="Aptos"/>
                <w:sz w:val="16"/>
                <w:szCs w:val="16"/>
              </w:rPr>
              <w:t>NHL</w:t>
            </w:r>
          </w:p>
        </w:tc>
        <w:tc>
          <w:tcPr>
            <w:tcW w:w="1530" w:type="dxa"/>
            <w:tcBorders>
              <w:top w:val="single" w:sz="4" w:space="0" w:color="auto"/>
              <w:left w:val="single" w:sz="4" w:space="0" w:color="auto"/>
              <w:bottom w:val="single" w:sz="4" w:space="0" w:color="auto"/>
              <w:right w:val="single" w:sz="4" w:space="0" w:color="auto"/>
            </w:tcBorders>
            <w:noWrap/>
          </w:tcPr>
          <w:p w14:paraId="035E5621" w14:textId="2D9786D1"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14 (11.7-16.3)</w:t>
            </w:r>
          </w:p>
        </w:tc>
        <w:tc>
          <w:tcPr>
            <w:tcW w:w="1260" w:type="dxa"/>
            <w:tcBorders>
              <w:top w:val="single" w:sz="4" w:space="0" w:color="auto"/>
              <w:left w:val="single" w:sz="4" w:space="0" w:color="auto"/>
              <w:bottom w:val="single" w:sz="4" w:space="0" w:color="auto"/>
              <w:right w:val="single" w:sz="4" w:space="0" w:color="auto"/>
            </w:tcBorders>
            <w:noWrap/>
          </w:tcPr>
          <w:p w14:paraId="551AE2DD" w14:textId="77777777" w:rsidR="002B2F16" w:rsidRPr="00C07F4E" w:rsidRDefault="002B2F16" w:rsidP="00381C83">
            <w:pPr>
              <w:spacing w:after="0" w:line="240" w:lineRule="auto"/>
              <w:ind w:left="144"/>
              <w:rPr>
                <w:rFonts w:ascii="Aptos" w:eastAsia="Times New Roman" w:hAnsi="Aptos" w:cs="Calibri"/>
                <w:color w:val="000000"/>
                <w:sz w:val="16"/>
                <w:szCs w:val="16"/>
              </w:rPr>
            </w:pPr>
            <w:r w:rsidRPr="00C07F4E">
              <w:rPr>
                <w:rFonts w:ascii="Aptos" w:hAnsi="Aptos"/>
                <w:sz w:val="16"/>
                <w:szCs w:val="16"/>
              </w:rPr>
              <w:t>NHL</w:t>
            </w:r>
          </w:p>
        </w:tc>
        <w:tc>
          <w:tcPr>
            <w:tcW w:w="1620" w:type="dxa"/>
            <w:tcBorders>
              <w:top w:val="single" w:sz="4" w:space="0" w:color="auto"/>
              <w:left w:val="single" w:sz="4" w:space="0" w:color="auto"/>
              <w:bottom w:val="single" w:sz="4" w:space="0" w:color="auto"/>
              <w:right w:val="single" w:sz="4" w:space="0" w:color="auto"/>
            </w:tcBorders>
            <w:noWrap/>
          </w:tcPr>
          <w:p w14:paraId="037E1EF1" w14:textId="29872805" w:rsidR="002B2F16" w:rsidRPr="00C07F4E" w:rsidRDefault="002B2F16" w:rsidP="002B2F16">
            <w:pPr>
              <w:spacing w:after="0" w:line="240" w:lineRule="auto"/>
              <w:ind w:left="144"/>
              <w:jc w:val="center"/>
              <w:rPr>
                <w:rFonts w:ascii="Aptos" w:eastAsia="Times New Roman" w:hAnsi="Aptos" w:cs="Calibri"/>
                <w:color w:val="000000"/>
                <w:sz w:val="16"/>
                <w:szCs w:val="16"/>
              </w:rPr>
            </w:pPr>
            <w:r w:rsidRPr="00C07F4E">
              <w:rPr>
                <w:rFonts w:ascii="Aptos" w:hAnsi="Aptos"/>
                <w:sz w:val="16"/>
                <w:szCs w:val="16"/>
              </w:rPr>
              <w:t>13.4 (11.3-15.4)</w:t>
            </w:r>
          </w:p>
        </w:tc>
        <w:tc>
          <w:tcPr>
            <w:tcW w:w="1260" w:type="dxa"/>
            <w:tcBorders>
              <w:top w:val="single" w:sz="4" w:space="0" w:color="auto"/>
              <w:left w:val="single" w:sz="4" w:space="0" w:color="auto"/>
              <w:bottom w:val="single" w:sz="4" w:space="0" w:color="auto"/>
              <w:right w:val="single" w:sz="4" w:space="0" w:color="auto"/>
            </w:tcBorders>
            <w:noWrap/>
          </w:tcPr>
          <w:p w14:paraId="1875B12F" w14:textId="7DB17F33" w:rsidR="002B2F16" w:rsidRPr="00703EB9" w:rsidRDefault="002B2F16" w:rsidP="002B2F16">
            <w:pPr>
              <w:spacing w:after="0" w:line="240" w:lineRule="auto"/>
              <w:ind w:left="144"/>
              <w:rPr>
                <w:rFonts w:ascii="Aptos" w:eastAsia="Times New Roman" w:hAnsi="Aptos" w:cs="Calibri"/>
                <w:color w:val="000000"/>
                <w:sz w:val="16"/>
                <w:szCs w:val="16"/>
              </w:rPr>
            </w:pPr>
            <w:r w:rsidRPr="00703EB9">
              <w:rPr>
                <w:rFonts w:ascii="Aptos" w:hAnsi="Aptos"/>
                <w:sz w:val="16"/>
                <w:szCs w:val="16"/>
              </w:rPr>
              <w:t>Leukemia</w:t>
            </w:r>
          </w:p>
        </w:tc>
        <w:tc>
          <w:tcPr>
            <w:tcW w:w="1530" w:type="dxa"/>
            <w:tcBorders>
              <w:top w:val="single" w:sz="4" w:space="0" w:color="auto"/>
              <w:left w:val="single" w:sz="4" w:space="0" w:color="auto"/>
              <w:bottom w:val="single" w:sz="4" w:space="0" w:color="auto"/>
              <w:right w:val="single" w:sz="4" w:space="0" w:color="auto"/>
            </w:tcBorders>
            <w:noWrap/>
          </w:tcPr>
          <w:p w14:paraId="761B234D" w14:textId="7734692E"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13</w:t>
            </w:r>
            <w:r w:rsidR="00B23C60">
              <w:rPr>
                <w:rFonts w:ascii="Aptos" w:hAnsi="Aptos"/>
                <w:sz w:val="16"/>
                <w:szCs w:val="16"/>
              </w:rPr>
              <w:t>.0</w:t>
            </w:r>
            <w:r w:rsidRPr="00703EB9" w:rsidDel="00B23C60">
              <w:rPr>
                <w:rFonts w:ascii="Aptos" w:hAnsi="Aptos"/>
                <w:sz w:val="16"/>
                <w:szCs w:val="16"/>
              </w:rPr>
              <w:t xml:space="preserve"> </w:t>
            </w:r>
            <w:r w:rsidRPr="00703EB9">
              <w:rPr>
                <w:rFonts w:ascii="Aptos" w:hAnsi="Aptos"/>
                <w:sz w:val="16"/>
                <w:szCs w:val="16"/>
              </w:rPr>
              <w:t>(11.2-14.8)</w:t>
            </w:r>
          </w:p>
        </w:tc>
        <w:tc>
          <w:tcPr>
            <w:tcW w:w="1350" w:type="dxa"/>
            <w:tcBorders>
              <w:top w:val="single" w:sz="4" w:space="0" w:color="auto"/>
              <w:left w:val="single" w:sz="4" w:space="0" w:color="auto"/>
              <w:bottom w:val="single" w:sz="4" w:space="0" w:color="auto"/>
              <w:right w:val="single" w:sz="4" w:space="0" w:color="auto"/>
            </w:tcBorders>
            <w:noWrap/>
          </w:tcPr>
          <w:p w14:paraId="0A2628E7" w14:textId="49F0089E" w:rsidR="002B2F16" w:rsidRPr="00C07F4E" w:rsidRDefault="002B2F16" w:rsidP="002B2F16">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Leukemia</w:t>
            </w:r>
          </w:p>
        </w:tc>
        <w:tc>
          <w:tcPr>
            <w:tcW w:w="1440"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74FBD6FE" w14:textId="2E75E6C6" w:rsidR="002B2F16" w:rsidRPr="002B2F16" w:rsidRDefault="002B2F16" w:rsidP="002B2F16">
            <w:pPr>
              <w:spacing w:after="0" w:line="240" w:lineRule="auto"/>
              <w:ind w:left="144"/>
              <w:jc w:val="center"/>
              <w:rPr>
                <w:rFonts w:ascii="Aptos" w:eastAsia="Times New Roman" w:hAnsi="Aptos" w:cs="Calibri"/>
                <w:color w:val="000000" w:themeColor="text1"/>
                <w:sz w:val="16"/>
                <w:szCs w:val="16"/>
              </w:rPr>
            </w:pPr>
            <w:r w:rsidRPr="00A4052F">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A0BBD" w14:textId="7AB9C13D" w:rsidR="002B2F16" w:rsidRPr="00703EB9" w:rsidRDefault="002B2F16" w:rsidP="00054469">
            <w:pPr>
              <w:spacing w:after="0" w:line="240" w:lineRule="auto"/>
              <w:ind w:left="144"/>
              <w:rPr>
                <w:rFonts w:ascii="Aptos" w:eastAsia="Times New Roman" w:hAnsi="Aptos" w:cs="Calibri"/>
                <w:color w:val="000000"/>
                <w:sz w:val="16"/>
                <w:szCs w:val="16"/>
              </w:rPr>
            </w:pPr>
            <w:r w:rsidRPr="00703EB9">
              <w:rPr>
                <w:rFonts w:ascii="Aptos" w:hAnsi="Aptos"/>
                <w:sz w:val="16"/>
                <w:szCs w:val="16"/>
              </w:rPr>
              <w:t>Oral</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10DD4" w14:textId="0950DA4D"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18.9 (18.2-19.5)</w:t>
            </w:r>
          </w:p>
        </w:tc>
      </w:tr>
      <w:tr w:rsidR="005E0A91" w:rsidRPr="00C07F4E" w14:paraId="52843C61" w14:textId="77777777" w:rsidTr="6E2E25C9">
        <w:trPr>
          <w:trHeight w:val="288"/>
        </w:trPr>
        <w:tc>
          <w:tcPr>
            <w:tcW w:w="1152" w:type="dxa"/>
            <w:tcBorders>
              <w:top w:val="single" w:sz="4" w:space="0" w:color="auto"/>
              <w:left w:val="single" w:sz="4" w:space="0" w:color="auto"/>
              <w:bottom w:val="single" w:sz="4" w:space="0" w:color="auto"/>
              <w:right w:val="single" w:sz="4" w:space="0" w:color="auto"/>
            </w:tcBorders>
            <w:noWrap/>
          </w:tcPr>
          <w:p w14:paraId="61AA1BE6" w14:textId="056A7D14" w:rsidR="002B2F16" w:rsidRPr="00703EB9" w:rsidRDefault="002B2F16" w:rsidP="002B2F16">
            <w:pPr>
              <w:spacing w:after="0" w:line="240" w:lineRule="auto"/>
              <w:ind w:left="144"/>
              <w:rPr>
                <w:rFonts w:ascii="Aptos" w:eastAsia="Times New Roman" w:hAnsi="Aptos" w:cs="Calibri"/>
                <w:color w:val="000000"/>
                <w:sz w:val="16"/>
                <w:szCs w:val="16"/>
              </w:rPr>
            </w:pPr>
            <w:r w:rsidRPr="00703EB9">
              <w:rPr>
                <w:rFonts w:ascii="Aptos" w:hAnsi="Aptos"/>
                <w:sz w:val="16"/>
                <w:szCs w:val="16"/>
              </w:rPr>
              <w:t>Kidney</w:t>
            </w:r>
          </w:p>
        </w:tc>
        <w:tc>
          <w:tcPr>
            <w:tcW w:w="1530" w:type="dxa"/>
            <w:tcBorders>
              <w:top w:val="single" w:sz="4" w:space="0" w:color="auto"/>
              <w:left w:val="single" w:sz="4" w:space="0" w:color="auto"/>
              <w:bottom w:val="single" w:sz="4" w:space="0" w:color="auto"/>
              <w:right w:val="single" w:sz="4" w:space="0" w:color="auto"/>
            </w:tcBorders>
            <w:noWrap/>
          </w:tcPr>
          <w:p w14:paraId="55FD3500" w14:textId="11509EDA"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11</w:t>
            </w:r>
            <w:r w:rsidR="00423514">
              <w:rPr>
                <w:rFonts w:ascii="Aptos" w:hAnsi="Aptos"/>
                <w:sz w:val="16"/>
                <w:szCs w:val="16"/>
              </w:rPr>
              <w:t>.0</w:t>
            </w:r>
            <w:r>
              <w:rPr>
                <w:rFonts w:ascii="Aptos" w:hAnsi="Aptos"/>
                <w:sz w:val="16"/>
                <w:szCs w:val="16"/>
              </w:rPr>
              <w:t xml:space="preserve"> </w:t>
            </w:r>
            <w:r w:rsidRPr="00703EB9">
              <w:rPr>
                <w:rFonts w:ascii="Aptos" w:hAnsi="Aptos"/>
                <w:sz w:val="16"/>
                <w:szCs w:val="16"/>
              </w:rPr>
              <w:t>(9-13.1)</w:t>
            </w:r>
          </w:p>
        </w:tc>
        <w:tc>
          <w:tcPr>
            <w:tcW w:w="1260" w:type="dxa"/>
            <w:tcBorders>
              <w:top w:val="single" w:sz="4" w:space="0" w:color="auto"/>
              <w:left w:val="single" w:sz="4" w:space="0" w:color="auto"/>
              <w:bottom w:val="single" w:sz="4" w:space="0" w:color="auto"/>
              <w:right w:val="single" w:sz="4" w:space="0" w:color="auto"/>
            </w:tcBorders>
            <w:noWrap/>
          </w:tcPr>
          <w:p w14:paraId="6DE71C43" w14:textId="77777777" w:rsidR="002B2F16" w:rsidRPr="00C07F4E" w:rsidRDefault="002B2F16" w:rsidP="00381C83">
            <w:pPr>
              <w:spacing w:after="0" w:line="240" w:lineRule="auto"/>
              <w:ind w:left="144"/>
              <w:rPr>
                <w:rFonts w:ascii="Aptos" w:eastAsia="Times New Roman" w:hAnsi="Aptos" w:cs="Calibri"/>
                <w:color w:val="000000"/>
                <w:sz w:val="16"/>
                <w:szCs w:val="16"/>
              </w:rPr>
            </w:pPr>
            <w:r w:rsidRPr="00C07F4E">
              <w:rPr>
                <w:rFonts w:ascii="Aptos" w:hAnsi="Aptos"/>
                <w:sz w:val="16"/>
                <w:szCs w:val="16"/>
              </w:rPr>
              <w:t>Bladder</w:t>
            </w:r>
          </w:p>
        </w:tc>
        <w:tc>
          <w:tcPr>
            <w:tcW w:w="1620" w:type="dxa"/>
            <w:tcBorders>
              <w:top w:val="single" w:sz="4" w:space="0" w:color="auto"/>
              <w:left w:val="single" w:sz="4" w:space="0" w:color="auto"/>
              <w:bottom w:val="single" w:sz="4" w:space="0" w:color="auto"/>
              <w:right w:val="single" w:sz="4" w:space="0" w:color="auto"/>
            </w:tcBorders>
            <w:noWrap/>
          </w:tcPr>
          <w:p w14:paraId="56341952" w14:textId="5CEAD933" w:rsidR="002B2F16" w:rsidRPr="00C07F4E" w:rsidRDefault="002B2F16" w:rsidP="002B2F16">
            <w:pPr>
              <w:spacing w:after="0" w:line="240" w:lineRule="auto"/>
              <w:ind w:left="144"/>
              <w:jc w:val="center"/>
              <w:rPr>
                <w:rFonts w:ascii="Aptos" w:eastAsia="Times New Roman" w:hAnsi="Aptos" w:cs="Calibri"/>
                <w:color w:val="000000"/>
                <w:sz w:val="16"/>
                <w:szCs w:val="16"/>
              </w:rPr>
            </w:pPr>
            <w:r w:rsidRPr="00C07F4E">
              <w:rPr>
                <w:rFonts w:ascii="Aptos" w:hAnsi="Aptos"/>
                <w:sz w:val="16"/>
                <w:szCs w:val="16"/>
              </w:rPr>
              <w:t>18.1 (15.3-20.9)</w:t>
            </w:r>
          </w:p>
        </w:tc>
        <w:tc>
          <w:tcPr>
            <w:tcW w:w="1260" w:type="dxa"/>
            <w:tcBorders>
              <w:top w:val="single" w:sz="4" w:space="0" w:color="auto"/>
              <w:left w:val="single" w:sz="4" w:space="0" w:color="auto"/>
              <w:bottom w:val="single" w:sz="4" w:space="0" w:color="auto"/>
              <w:right w:val="single" w:sz="4" w:space="0" w:color="auto"/>
            </w:tcBorders>
            <w:noWrap/>
          </w:tcPr>
          <w:p w14:paraId="27BC36AF" w14:textId="7DB2E797" w:rsidR="002B2F16" w:rsidRPr="00703EB9" w:rsidRDefault="002B2F16" w:rsidP="002B2F16">
            <w:pPr>
              <w:spacing w:after="0" w:line="240" w:lineRule="auto"/>
              <w:ind w:left="144"/>
              <w:rPr>
                <w:rFonts w:ascii="Aptos" w:eastAsia="Times New Roman" w:hAnsi="Aptos" w:cs="Calibri"/>
                <w:color w:val="000000"/>
                <w:sz w:val="16"/>
                <w:szCs w:val="16"/>
              </w:rPr>
            </w:pPr>
            <w:r w:rsidRPr="00703EB9">
              <w:rPr>
                <w:rFonts w:ascii="Aptos" w:hAnsi="Aptos"/>
                <w:sz w:val="16"/>
                <w:szCs w:val="16"/>
              </w:rPr>
              <w:t>Oral</w:t>
            </w:r>
          </w:p>
        </w:tc>
        <w:tc>
          <w:tcPr>
            <w:tcW w:w="1530" w:type="dxa"/>
            <w:tcBorders>
              <w:top w:val="single" w:sz="4" w:space="0" w:color="auto"/>
              <w:left w:val="single" w:sz="4" w:space="0" w:color="auto"/>
              <w:bottom w:val="single" w:sz="4" w:space="0" w:color="auto"/>
              <w:right w:val="single" w:sz="4" w:space="0" w:color="auto"/>
            </w:tcBorders>
            <w:noWrap/>
          </w:tcPr>
          <w:p w14:paraId="7A8A8D85" w14:textId="78E3758A"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12.9 (11</w:t>
            </w:r>
            <w:r w:rsidR="00ED270E">
              <w:rPr>
                <w:rFonts w:ascii="Aptos" w:hAnsi="Aptos"/>
                <w:sz w:val="16"/>
                <w:szCs w:val="16"/>
              </w:rPr>
              <w:t>.0</w:t>
            </w:r>
            <w:r w:rsidRPr="00703EB9">
              <w:rPr>
                <w:rFonts w:ascii="Aptos" w:hAnsi="Aptos"/>
                <w:sz w:val="16"/>
                <w:szCs w:val="16"/>
              </w:rPr>
              <w:t>-14.8)</w:t>
            </w:r>
          </w:p>
        </w:tc>
        <w:tc>
          <w:tcPr>
            <w:tcW w:w="1350" w:type="dxa"/>
            <w:tcBorders>
              <w:top w:val="single" w:sz="4" w:space="0" w:color="auto"/>
              <w:left w:val="single" w:sz="4" w:space="0" w:color="auto"/>
              <w:bottom w:val="single" w:sz="4" w:space="0" w:color="auto"/>
              <w:right w:val="single" w:sz="4" w:space="0" w:color="auto"/>
            </w:tcBorders>
            <w:noWrap/>
          </w:tcPr>
          <w:p w14:paraId="30641F21" w14:textId="46C9B33C" w:rsidR="002B2F16" w:rsidRPr="00C07F4E" w:rsidRDefault="002B2F16" w:rsidP="002B2F16">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Larynx</w:t>
            </w:r>
          </w:p>
        </w:tc>
        <w:tc>
          <w:tcPr>
            <w:tcW w:w="1440"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0C0AF98D" w14:textId="7C230FB8" w:rsidR="002B2F16" w:rsidRPr="002B2F16" w:rsidRDefault="002B2F16" w:rsidP="002B2F16">
            <w:pPr>
              <w:spacing w:after="0" w:line="240" w:lineRule="auto"/>
              <w:ind w:left="144"/>
              <w:jc w:val="center"/>
              <w:rPr>
                <w:rFonts w:ascii="Aptos" w:eastAsia="Times New Roman" w:hAnsi="Aptos" w:cs="Calibri"/>
                <w:color w:val="000000" w:themeColor="text1"/>
                <w:sz w:val="16"/>
                <w:szCs w:val="16"/>
              </w:rPr>
            </w:pPr>
            <w:r w:rsidRPr="00A4052F">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C2C13" w14:textId="3649E732" w:rsidR="002B2F16" w:rsidRPr="00703EB9" w:rsidRDefault="002B2F16" w:rsidP="00054469">
            <w:pPr>
              <w:spacing w:after="0" w:line="240" w:lineRule="auto"/>
              <w:ind w:left="144"/>
              <w:rPr>
                <w:rFonts w:ascii="Aptos" w:eastAsia="Times New Roman" w:hAnsi="Aptos" w:cs="Calibri"/>
                <w:color w:val="000000"/>
                <w:sz w:val="16"/>
                <w:szCs w:val="16"/>
              </w:rPr>
            </w:pPr>
            <w:r w:rsidRPr="00703EB9">
              <w:rPr>
                <w:rFonts w:ascii="Aptos" w:hAnsi="Aptos"/>
                <w:sz w:val="16"/>
                <w:szCs w:val="16"/>
              </w:rPr>
              <w:t>Leukemia</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3BB8F" w14:textId="0879944B"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18</w:t>
            </w:r>
            <w:r w:rsidR="00B931F6">
              <w:rPr>
                <w:rFonts w:ascii="Aptos" w:hAnsi="Aptos"/>
                <w:sz w:val="16"/>
                <w:szCs w:val="16"/>
              </w:rPr>
              <w:t>.0</w:t>
            </w:r>
            <w:r w:rsidRPr="00703EB9">
              <w:rPr>
                <w:rFonts w:ascii="Aptos" w:hAnsi="Aptos"/>
                <w:sz w:val="16"/>
                <w:szCs w:val="16"/>
              </w:rPr>
              <w:t xml:space="preserve"> (17.4-18.7)</w:t>
            </w:r>
          </w:p>
        </w:tc>
      </w:tr>
      <w:tr w:rsidR="005E0A91" w:rsidRPr="00C07F4E" w14:paraId="38E20AE7" w14:textId="77777777" w:rsidTr="6E2E25C9">
        <w:trPr>
          <w:trHeight w:val="288"/>
        </w:trPr>
        <w:tc>
          <w:tcPr>
            <w:tcW w:w="1152" w:type="dxa"/>
            <w:tcBorders>
              <w:top w:val="single" w:sz="4" w:space="0" w:color="auto"/>
              <w:left w:val="single" w:sz="4" w:space="0" w:color="auto"/>
              <w:bottom w:val="single" w:sz="4" w:space="0" w:color="auto"/>
              <w:right w:val="single" w:sz="4" w:space="0" w:color="auto"/>
            </w:tcBorders>
            <w:noWrap/>
          </w:tcPr>
          <w:p w14:paraId="360D2C28" w14:textId="66C672D7" w:rsidR="002B2F16" w:rsidRPr="00703EB9" w:rsidRDefault="002B2F16" w:rsidP="002B2F16">
            <w:pPr>
              <w:spacing w:after="0" w:line="240" w:lineRule="auto"/>
              <w:ind w:left="144"/>
              <w:rPr>
                <w:rFonts w:ascii="Aptos" w:eastAsia="Times New Roman" w:hAnsi="Aptos" w:cs="Calibri"/>
                <w:color w:val="000000"/>
                <w:sz w:val="16"/>
                <w:szCs w:val="16"/>
              </w:rPr>
            </w:pPr>
            <w:r w:rsidRPr="00703EB9">
              <w:rPr>
                <w:rFonts w:ascii="Aptos" w:hAnsi="Aptos"/>
                <w:sz w:val="16"/>
                <w:szCs w:val="16"/>
              </w:rPr>
              <w:t>Leukemia</w:t>
            </w:r>
          </w:p>
        </w:tc>
        <w:tc>
          <w:tcPr>
            <w:tcW w:w="1530" w:type="dxa"/>
            <w:tcBorders>
              <w:top w:val="single" w:sz="4" w:space="0" w:color="auto"/>
              <w:left w:val="single" w:sz="4" w:space="0" w:color="auto"/>
              <w:bottom w:val="single" w:sz="4" w:space="0" w:color="auto"/>
              <w:right w:val="single" w:sz="4" w:space="0" w:color="auto"/>
            </w:tcBorders>
            <w:noWrap/>
          </w:tcPr>
          <w:p w14:paraId="3263C8FB" w14:textId="389B68B9"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10.0 (8.1-11.9)</w:t>
            </w:r>
          </w:p>
        </w:tc>
        <w:tc>
          <w:tcPr>
            <w:tcW w:w="1260" w:type="dxa"/>
            <w:tcBorders>
              <w:top w:val="single" w:sz="4" w:space="0" w:color="auto"/>
              <w:left w:val="single" w:sz="4" w:space="0" w:color="auto"/>
              <w:bottom w:val="single" w:sz="4" w:space="0" w:color="auto"/>
              <w:right w:val="single" w:sz="4" w:space="0" w:color="auto"/>
            </w:tcBorders>
            <w:noWrap/>
          </w:tcPr>
          <w:p w14:paraId="392225D8" w14:textId="77777777" w:rsidR="002B2F16" w:rsidRPr="00C07F4E" w:rsidRDefault="002B2F16" w:rsidP="00381C83">
            <w:pPr>
              <w:spacing w:after="0" w:line="240" w:lineRule="auto"/>
              <w:ind w:left="144"/>
              <w:rPr>
                <w:rFonts w:ascii="Aptos" w:eastAsia="Times New Roman" w:hAnsi="Aptos" w:cs="Calibri"/>
                <w:color w:val="000000"/>
                <w:sz w:val="16"/>
                <w:szCs w:val="16"/>
              </w:rPr>
            </w:pPr>
            <w:r w:rsidRPr="00C07F4E">
              <w:rPr>
                <w:rFonts w:ascii="Aptos" w:hAnsi="Aptos"/>
                <w:sz w:val="16"/>
                <w:szCs w:val="16"/>
              </w:rPr>
              <w:t>Stomach</w:t>
            </w:r>
          </w:p>
        </w:tc>
        <w:tc>
          <w:tcPr>
            <w:tcW w:w="1620" w:type="dxa"/>
            <w:tcBorders>
              <w:top w:val="single" w:sz="4" w:space="0" w:color="auto"/>
              <w:left w:val="single" w:sz="4" w:space="0" w:color="auto"/>
              <w:bottom w:val="single" w:sz="4" w:space="0" w:color="auto"/>
              <w:right w:val="single" w:sz="4" w:space="0" w:color="auto"/>
            </w:tcBorders>
            <w:noWrap/>
          </w:tcPr>
          <w:p w14:paraId="6E128F15" w14:textId="3D0D49F7" w:rsidR="002B2F16" w:rsidRPr="00C07F4E" w:rsidRDefault="002B2F16" w:rsidP="002B2F16">
            <w:pPr>
              <w:spacing w:after="0" w:line="240" w:lineRule="auto"/>
              <w:ind w:left="144"/>
              <w:jc w:val="center"/>
              <w:rPr>
                <w:rFonts w:ascii="Aptos" w:eastAsia="Times New Roman" w:hAnsi="Aptos" w:cs="Calibri"/>
                <w:color w:val="000000"/>
                <w:sz w:val="16"/>
                <w:szCs w:val="16"/>
              </w:rPr>
            </w:pPr>
            <w:r w:rsidRPr="00C07F4E">
              <w:rPr>
                <w:rFonts w:ascii="Aptos" w:hAnsi="Aptos"/>
                <w:sz w:val="16"/>
                <w:szCs w:val="16"/>
              </w:rPr>
              <w:t>14.8 (12.5-17.2)</w:t>
            </w:r>
          </w:p>
        </w:tc>
        <w:tc>
          <w:tcPr>
            <w:tcW w:w="1260" w:type="dxa"/>
            <w:tcBorders>
              <w:top w:val="single" w:sz="4" w:space="0" w:color="auto"/>
              <w:left w:val="single" w:sz="4" w:space="0" w:color="auto"/>
              <w:bottom w:val="single" w:sz="4" w:space="0" w:color="auto"/>
              <w:right w:val="single" w:sz="4" w:space="0" w:color="auto"/>
            </w:tcBorders>
            <w:noWrap/>
          </w:tcPr>
          <w:p w14:paraId="5907FAA2" w14:textId="615BBC70" w:rsidR="002B2F16" w:rsidRPr="00703EB9" w:rsidRDefault="002B2F16" w:rsidP="002B2F16">
            <w:pPr>
              <w:spacing w:after="0" w:line="240" w:lineRule="auto"/>
              <w:ind w:left="144"/>
              <w:rPr>
                <w:rFonts w:ascii="Aptos" w:eastAsia="Times New Roman" w:hAnsi="Aptos" w:cs="Calibri"/>
                <w:color w:val="000000"/>
                <w:sz w:val="16"/>
                <w:szCs w:val="16"/>
              </w:rPr>
            </w:pPr>
            <w:r w:rsidRPr="00703EB9">
              <w:rPr>
                <w:rFonts w:ascii="Aptos" w:hAnsi="Aptos"/>
                <w:sz w:val="16"/>
                <w:szCs w:val="16"/>
              </w:rPr>
              <w:t>Pancreas</w:t>
            </w:r>
          </w:p>
        </w:tc>
        <w:tc>
          <w:tcPr>
            <w:tcW w:w="1530" w:type="dxa"/>
            <w:tcBorders>
              <w:top w:val="single" w:sz="4" w:space="0" w:color="auto"/>
              <w:left w:val="single" w:sz="4" w:space="0" w:color="auto"/>
              <w:bottom w:val="single" w:sz="4" w:space="0" w:color="auto"/>
              <w:right w:val="single" w:sz="4" w:space="0" w:color="auto"/>
            </w:tcBorders>
            <w:noWrap/>
          </w:tcPr>
          <w:p w14:paraId="2227092C" w14:textId="602D34AD"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12.4 (10.4-4.5)</w:t>
            </w:r>
          </w:p>
        </w:tc>
        <w:tc>
          <w:tcPr>
            <w:tcW w:w="1350" w:type="dxa"/>
            <w:tcBorders>
              <w:top w:val="single" w:sz="4" w:space="0" w:color="auto"/>
              <w:left w:val="single" w:sz="4" w:space="0" w:color="auto"/>
              <w:bottom w:val="single" w:sz="4" w:space="0" w:color="auto"/>
              <w:right w:val="single" w:sz="4" w:space="0" w:color="auto"/>
            </w:tcBorders>
            <w:noWrap/>
          </w:tcPr>
          <w:p w14:paraId="4E979B2D" w14:textId="2D51A642" w:rsidR="002B2F16" w:rsidRPr="00C07F4E" w:rsidRDefault="002B2F16" w:rsidP="002B2F16">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NHL</w:t>
            </w:r>
          </w:p>
        </w:tc>
        <w:tc>
          <w:tcPr>
            <w:tcW w:w="1440"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2928DE0C" w14:textId="681F0538" w:rsidR="002B2F16" w:rsidRPr="002B2F16" w:rsidRDefault="002B2F16" w:rsidP="002B2F16">
            <w:pPr>
              <w:spacing w:after="0" w:line="240" w:lineRule="auto"/>
              <w:ind w:left="144"/>
              <w:jc w:val="center"/>
              <w:rPr>
                <w:rFonts w:ascii="Aptos" w:eastAsia="Times New Roman" w:hAnsi="Aptos" w:cs="Calibri"/>
                <w:color w:val="000000" w:themeColor="text1"/>
                <w:sz w:val="16"/>
                <w:szCs w:val="16"/>
              </w:rPr>
            </w:pPr>
            <w:r w:rsidRPr="00A4052F">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45EA" w14:textId="7E127A8B" w:rsidR="002B2F16" w:rsidRPr="00703EB9" w:rsidRDefault="002B2F16" w:rsidP="00054469">
            <w:pPr>
              <w:spacing w:after="0" w:line="240" w:lineRule="auto"/>
              <w:ind w:left="144"/>
              <w:rPr>
                <w:rFonts w:ascii="Aptos" w:eastAsia="Times New Roman" w:hAnsi="Aptos" w:cs="Calibri"/>
                <w:color w:val="000000"/>
                <w:sz w:val="16"/>
                <w:szCs w:val="16"/>
              </w:rPr>
            </w:pPr>
            <w:r w:rsidRPr="00703EB9">
              <w:rPr>
                <w:rFonts w:ascii="Aptos" w:hAnsi="Aptos"/>
                <w:sz w:val="16"/>
                <w:szCs w:val="16"/>
              </w:rPr>
              <w:t>Pancreas</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AF3E7" w14:textId="07C4861B"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17.2 (16.5-17.8)</w:t>
            </w:r>
          </w:p>
        </w:tc>
      </w:tr>
      <w:tr w:rsidR="005E0A91" w:rsidRPr="00C07F4E" w14:paraId="303AE412" w14:textId="77777777" w:rsidTr="6E2E25C9">
        <w:trPr>
          <w:trHeight w:val="288"/>
        </w:trPr>
        <w:tc>
          <w:tcPr>
            <w:tcW w:w="1152" w:type="dxa"/>
            <w:tcBorders>
              <w:top w:val="single" w:sz="4" w:space="0" w:color="auto"/>
              <w:left w:val="single" w:sz="4" w:space="0" w:color="auto"/>
              <w:bottom w:val="single" w:sz="4" w:space="0" w:color="auto"/>
              <w:right w:val="single" w:sz="4" w:space="0" w:color="auto"/>
            </w:tcBorders>
            <w:noWrap/>
          </w:tcPr>
          <w:p w14:paraId="52C906CD" w14:textId="6EC1D10E" w:rsidR="002B2F16" w:rsidRPr="00703EB9" w:rsidRDefault="002B2F16" w:rsidP="002B2F16">
            <w:pPr>
              <w:spacing w:after="0" w:line="240" w:lineRule="auto"/>
              <w:ind w:left="144"/>
              <w:rPr>
                <w:rFonts w:ascii="Aptos" w:eastAsia="Times New Roman" w:hAnsi="Aptos" w:cs="Calibri"/>
                <w:color w:val="000000"/>
                <w:sz w:val="16"/>
                <w:szCs w:val="16"/>
              </w:rPr>
            </w:pPr>
            <w:r w:rsidRPr="00703EB9">
              <w:rPr>
                <w:rFonts w:ascii="Aptos" w:hAnsi="Aptos"/>
                <w:sz w:val="16"/>
                <w:szCs w:val="16"/>
              </w:rPr>
              <w:t>Pancreas</w:t>
            </w:r>
          </w:p>
        </w:tc>
        <w:tc>
          <w:tcPr>
            <w:tcW w:w="1530" w:type="dxa"/>
            <w:tcBorders>
              <w:top w:val="single" w:sz="4" w:space="0" w:color="auto"/>
              <w:left w:val="single" w:sz="4" w:space="0" w:color="auto"/>
              <w:bottom w:val="single" w:sz="4" w:space="0" w:color="auto"/>
              <w:right w:val="single" w:sz="4" w:space="0" w:color="auto"/>
            </w:tcBorders>
            <w:noWrap/>
          </w:tcPr>
          <w:p w14:paraId="0516B9DF" w14:textId="1C7DFD60"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9.8 (7.7-11.8)</w:t>
            </w:r>
          </w:p>
        </w:tc>
        <w:tc>
          <w:tcPr>
            <w:tcW w:w="1260" w:type="dxa"/>
            <w:tcBorders>
              <w:top w:val="single" w:sz="4" w:space="0" w:color="auto"/>
              <w:left w:val="single" w:sz="4" w:space="0" w:color="auto"/>
              <w:bottom w:val="single" w:sz="4" w:space="0" w:color="auto"/>
              <w:right w:val="single" w:sz="4" w:space="0" w:color="auto"/>
            </w:tcBorders>
            <w:noWrap/>
          </w:tcPr>
          <w:p w14:paraId="53E559DB" w14:textId="77777777" w:rsidR="002B2F16" w:rsidRPr="00C07F4E" w:rsidRDefault="002B2F16" w:rsidP="00381C83">
            <w:pPr>
              <w:spacing w:after="0" w:line="240" w:lineRule="auto"/>
              <w:ind w:left="144"/>
              <w:rPr>
                <w:rFonts w:ascii="Aptos" w:eastAsia="Times New Roman" w:hAnsi="Aptos" w:cs="Calibri"/>
                <w:color w:val="000000"/>
                <w:sz w:val="16"/>
                <w:szCs w:val="16"/>
              </w:rPr>
            </w:pPr>
            <w:r w:rsidRPr="00C07F4E">
              <w:rPr>
                <w:rFonts w:ascii="Aptos" w:hAnsi="Aptos"/>
                <w:sz w:val="16"/>
                <w:szCs w:val="16"/>
              </w:rPr>
              <w:t>Leukemia</w:t>
            </w:r>
          </w:p>
        </w:tc>
        <w:tc>
          <w:tcPr>
            <w:tcW w:w="1620" w:type="dxa"/>
            <w:tcBorders>
              <w:top w:val="single" w:sz="4" w:space="0" w:color="auto"/>
              <w:left w:val="single" w:sz="4" w:space="0" w:color="auto"/>
              <w:bottom w:val="single" w:sz="4" w:space="0" w:color="auto"/>
              <w:right w:val="single" w:sz="4" w:space="0" w:color="auto"/>
            </w:tcBorders>
            <w:noWrap/>
          </w:tcPr>
          <w:p w14:paraId="20B50917" w14:textId="41DB4A85" w:rsidR="002B2F16" w:rsidRPr="00C07F4E" w:rsidRDefault="002B2F16" w:rsidP="002B2F16">
            <w:pPr>
              <w:spacing w:after="0" w:line="240" w:lineRule="auto"/>
              <w:ind w:left="144"/>
              <w:jc w:val="center"/>
              <w:rPr>
                <w:rFonts w:ascii="Aptos" w:eastAsia="Times New Roman" w:hAnsi="Aptos" w:cs="Calibri"/>
                <w:color w:val="000000"/>
                <w:sz w:val="16"/>
                <w:szCs w:val="16"/>
              </w:rPr>
            </w:pPr>
            <w:r w:rsidRPr="00C07F4E">
              <w:rPr>
                <w:rFonts w:ascii="Aptos" w:hAnsi="Aptos"/>
                <w:sz w:val="16"/>
                <w:szCs w:val="16"/>
              </w:rPr>
              <w:t>13.4 (11.2-15.6)</w:t>
            </w:r>
          </w:p>
        </w:tc>
        <w:tc>
          <w:tcPr>
            <w:tcW w:w="1260" w:type="dxa"/>
            <w:tcBorders>
              <w:top w:val="single" w:sz="4" w:space="0" w:color="auto"/>
              <w:left w:val="single" w:sz="4" w:space="0" w:color="auto"/>
              <w:bottom w:val="single" w:sz="4" w:space="0" w:color="auto"/>
              <w:right w:val="single" w:sz="4" w:space="0" w:color="auto"/>
            </w:tcBorders>
            <w:noWrap/>
          </w:tcPr>
          <w:p w14:paraId="5C2A8BB9" w14:textId="4A841A0D" w:rsidR="002B2F16" w:rsidRPr="00703EB9" w:rsidRDefault="002B2F16" w:rsidP="002B2F16">
            <w:pPr>
              <w:spacing w:after="0" w:line="240" w:lineRule="auto"/>
              <w:ind w:left="144"/>
              <w:rPr>
                <w:rFonts w:ascii="Aptos" w:eastAsia="Times New Roman" w:hAnsi="Aptos" w:cs="Calibri"/>
                <w:color w:val="000000"/>
                <w:sz w:val="16"/>
                <w:szCs w:val="16"/>
              </w:rPr>
            </w:pPr>
            <w:r w:rsidRPr="00703EB9">
              <w:rPr>
                <w:rFonts w:ascii="Aptos" w:hAnsi="Aptos"/>
                <w:sz w:val="16"/>
                <w:szCs w:val="16"/>
              </w:rPr>
              <w:t>Stomach</w:t>
            </w:r>
          </w:p>
        </w:tc>
        <w:tc>
          <w:tcPr>
            <w:tcW w:w="1530" w:type="dxa"/>
            <w:tcBorders>
              <w:top w:val="single" w:sz="4" w:space="0" w:color="auto"/>
              <w:left w:val="single" w:sz="4" w:space="0" w:color="auto"/>
              <w:bottom w:val="single" w:sz="4" w:space="0" w:color="auto"/>
              <w:right w:val="single" w:sz="4" w:space="0" w:color="auto"/>
            </w:tcBorders>
            <w:noWrap/>
          </w:tcPr>
          <w:p w14:paraId="673F2646" w14:textId="48E8368B"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11.8 (9.8-13.7)</w:t>
            </w:r>
          </w:p>
        </w:tc>
        <w:tc>
          <w:tcPr>
            <w:tcW w:w="1350" w:type="dxa"/>
            <w:tcBorders>
              <w:top w:val="single" w:sz="4" w:space="0" w:color="auto"/>
              <w:left w:val="single" w:sz="4" w:space="0" w:color="auto"/>
              <w:bottom w:val="single" w:sz="4" w:space="0" w:color="auto"/>
              <w:right w:val="single" w:sz="4" w:space="0" w:color="auto"/>
            </w:tcBorders>
            <w:noWrap/>
          </w:tcPr>
          <w:p w14:paraId="7CAC451C" w14:textId="6BEC02F4" w:rsidR="002B2F16" w:rsidRPr="00C07F4E" w:rsidRDefault="002B2F16" w:rsidP="002B2F16">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Stomach</w:t>
            </w:r>
          </w:p>
        </w:tc>
        <w:tc>
          <w:tcPr>
            <w:tcW w:w="1440"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77E442C6" w14:textId="09182D75" w:rsidR="002B2F16" w:rsidRPr="002B2F16" w:rsidRDefault="002B2F16" w:rsidP="002B2F16">
            <w:pPr>
              <w:spacing w:after="0" w:line="240" w:lineRule="auto"/>
              <w:ind w:left="144"/>
              <w:jc w:val="center"/>
              <w:rPr>
                <w:rFonts w:ascii="Aptos" w:eastAsia="Times New Roman" w:hAnsi="Aptos" w:cs="Calibri"/>
                <w:color w:val="000000" w:themeColor="text1"/>
                <w:sz w:val="16"/>
                <w:szCs w:val="16"/>
              </w:rPr>
            </w:pPr>
            <w:r w:rsidRPr="00A4052F">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70CBF" w14:textId="1FE57093" w:rsidR="002B2F16" w:rsidRPr="00703EB9" w:rsidRDefault="002B2F16" w:rsidP="00054469">
            <w:pPr>
              <w:spacing w:after="0" w:line="240" w:lineRule="auto"/>
              <w:ind w:left="144"/>
              <w:rPr>
                <w:rFonts w:ascii="Aptos" w:eastAsia="Times New Roman" w:hAnsi="Aptos" w:cs="Calibri"/>
                <w:color w:val="000000"/>
                <w:sz w:val="16"/>
                <w:szCs w:val="16"/>
              </w:rPr>
            </w:pPr>
            <w:r w:rsidRPr="00703EB9">
              <w:rPr>
                <w:rFonts w:ascii="Aptos" w:hAnsi="Aptos"/>
                <w:sz w:val="16"/>
                <w:szCs w:val="16"/>
              </w:rPr>
              <w:t>Liver</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0C4D1" w14:textId="0DE44981"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12.2 (11.7-12.7)</w:t>
            </w:r>
          </w:p>
        </w:tc>
      </w:tr>
      <w:tr w:rsidR="005E0A91" w:rsidRPr="00C07F4E" w14:paraId="516E4232" w14:textId="77777777" w:rsidTr="6E2E25C9">
        <w:trPr>
          <w:trHeight w:val="288"/>
        </w:trPr>
        <w:tc>
          <w:tcPr>
            <w:tcW w:w="1152" w:type="dxa"/>
            <w:tcBorders>
              <w:top w:val="single" w:sz="4" w:space="0" w:color="auto"/>
              <w:left w:val="single" w:sz="4" w:space="0" w:color="auto"/>
              <w:bottom w:val="single" w:sz="4" w:space="0" w:color="auto"/>
              <w:right w:val="single" w:sz="4" w:space="0" w:color="auto"/>
            </w:tcBorders>
            <w:noWrap/>
          </w:tcPr>
          <w:p w14:paraId="5E4C549D" w14:textId="286E05F2" w:rsidR="002B2F16" w:rsidRPr="00703EB9" w:rsidRDefault="002B2F16" w:rsidP="002B2F16">
            <w:pPr>
              <w:spacing w:after="0" w:line="240" w:lineRule="auto"/>
              <w:ind w:left="144"/>
              <w:rPr>
                <w:rFonts w:ascii="Aptos" w:eastAsia="Times New Roman" w:hAnsi="Aptos" w:cs="Calibri"/>
                <w:color w:val="000000"/>
                <w:sz w:val="16"/>
                <w:szCs w:val="16"/>
              </w:rPr>
            </w:pPr>
            <w:r w:rsidRPr="00703EB9">
              <w:rPr>
                <w:rFonts w:ascii="Aptos" w:hAnsi="Aptos"/>
                <w:sz w:val="16"/>
                <w:szCs w:val="16"/>
              </w:rPr>
              <w:t>Thyroid</w:t>
            </w:r>
          </w:p>
        </w:tc>
        <w:tc>
          <w:tcPr>
            <w:tcW w:w="1530" w:type="dxa"/>
            <w:tcBorders>
              <w:top w:val="single" w:sz="4" w:space="0" w:color="auto"/>
              <w:left w:val="single" w:sz="4" w:space="0" w:color="auto"/>
              <w:bottom w:val="single" w:sz="4" w:space="0" w:color="auto"/>
              <w:right w:val="single" w:sz="4" w:space="0" w:color="auto"/>
            </w:tcBorders>
            <w:noWrap/>
          </w:tcPr>
          <w:p w14:paraId="3156EF37" w14:textId="1FE6E5FD"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8.9 (7.2-10.5)</w:t>
            </w:r>
          </w:p>
        </w:tc>
        <w:tc>
          <w:tcPr>
            <w:tcW w:w="1260" w:type="dxa"/>
            <w:tcBorders>
              <w:top w:val="single" w:sz="4" w:space="0" w:color="auto"/>
              <w:left w:val="single" w:sz="4" w:space="0" w:color="auto"/>
              <w:bottom w:val="single" w:sz="4" w:space="0" w:color="auto"/>
              <w:right w:val="single" w:sz="4" w:space="0" w:color="auto"/>
            </w:tcBorders>
            <w:noWrap/>
          </w:tcPr>
          <w:p w14:paraId="6F23E533" w14:textId="77777777" w:rsidR="002B2F16" w:rsidRPr="00C07F4E" w:rsidRDefault="002B2F16" w:rsidP="002B2F16">
            <w:pPr>
              <w:spacing w:after="0" w:line="240" w:lineRule="auto"/>
              <w:ind w:left="144"/>
              <w:rPr>
                <w:rFonts w:ascii="Aptos" w:eastAsia="Times New Roman" w:hAnsi="Aptos" w:cs="Calibri"/>
                <w:color w:val="000000"/>
                <w:sz w:val="16"/>
                <w:szCs w:val="16"/>
              </w:rPr>
            </w:pPr>
            <w:r w:rsidRPr="00C07F4E">
              <w:rPr>
                <w:rFonts w:ascii="Aptos" w:hAnsi="Aptos"/>
                <w:sz w:val="16"/>
                <w:szCs w:val="16"/>
              </w:rPr>
              <w:t>Oral</w:t>
            </w:r>
          </w:p>
        </w:tc>
        <w:tc>
          <w:tcPr>
            <w:tcW w:w="1620" w:type="dxa"/>
            <w:tcBorders>
              <w:top w:val="single" w:sz="4" w:space="0" w:color="auto"/>
              <w:left w:val="single" w:sz="4" w:space="0" w:color="auto"/>
              <w:bottom w:val="single" w:sz="4" w:space="0" w:color="auto"/>
              <w:right w:val="single" w:sz="4" w:space="0" w:color="auto"/>
            </w:tcBorders>
            <w:noWrap/>
          </w:tcPr>
          <w:p w14:paraId="4F1CB5A9" w14:textId="14C6963A" w:rsidR="002B2F16" w:rsidRPr="00C07F4E" w:rsidRDefault="002B2F16" w:rsidP="002B2F16">
            <w:pPr>
              <w:spacing w:after="0" w:line="240" w:lineRule="auto"/>
              <w:ind w:left="144"/>
              <w:jc w:val="center"/>
              <w:rPr>
                <w:rFonts w:ascii="Aptos" w:eastAsia="Times New Roman" w:hAnsi="Aptos" w:cs="Calibri"/>
                <w:color w:val="000000"/>
                <w:sz w:val="16"/>
                <w:szCs w:val="16"/>
              </w:rPr>
            </w:pPr>
            <w:r w:rsidRPr="00C07F4E">
              <w:rPr>
                <w:rFonts w:ascii="Aptos" w:hAnsi="Aptos"/>
                <w:sz w:val="16"/>
                <w:szCs w:val="16"/>
              </w:rPr>
              <w:t>12.3 (10.2-14.3)</w:t>
            </w:r>
          </w:p>
        </w:tc>
        <w:tc>
          <w:tcPr>
            <w:tcW w:w="1260" w:type="dxa"/>
            <w:tcBorders>
              <w:top w:val="single" w:sz="4" w:space="0" w:color="auto"/>
              <w:left w:val="single" w:sz="4" w:space="0" w:color="auto"/>
              <w:bottom w:val="single" w:sz="4" w:space="0" w:color="auto"/>
              <w:right w:val="single" w:sz="4" w:space="0" w:color="auto"/>
            </w:tcBorders>
            <w:noWrap/>
          </w:tcPr>
          <w:p w14:paraId="1B71F009" w14:textId="0F8159D3" w:rsidR="002B2F16" w:rsidRPr="00703EB9" w:rsidRDefault="002B2F16" w:rsidP="002B2F16">
            <w:pPr>
              <w:spacing w:after="0" w:line="240" w:lineRule="auto"/>
              <w:ind w:left="144"/>
              <w:rPr>
                <w:rFonts w:ascii="Aptos" w:eastAsia="Times New Roman" w:hAnsi="Aptos" w:cs="Calibri"/>
                <w:color w:val="000000"/>
                <w:sz w:val="16"/>
                <w:szCs w:val="16"/>
              </w:rPr>
            </w:pPr>
            <w:r w:rsidRPr="00703EB9">
              <w:rPr>
                <w:rFonts w:ascii="Aptos" w:hAnsi="Aptos"/>
                <w:sz w:val="16"/>
                <w:szCs w:val="16"/>
              </w:rPr>
              <w:t>Myeloma</w:t>
            </w:r>
          </w:p>
        </w:tc>
        <w:tc>
          <w:tcPr>
            <w:tcW w:w="1530" w:type="dxa"/>
            <w:tcBorders>
              <w:top w:val="single" w:sz="4" w:space="0" w:color="auto"/>
              <w:left w:val="single" w:sz="4" w:space="0" w:color="auto"/>
              <w:bottom w:val="single" w:sz="4" w:space="0" w:color="auto"/>
              <w:right w:val="single" w:sz="4" w:space="0" w:color="auto"/>
            </w:tcBorders>
            <w:noWrap/>
          </w:tcPr>
          <w:p w14:paraId="7D12425D" w14:textId="217DF49B"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7.8 (6.2-9.4)</w:t>
            </w:r>
          </w:p>
        </w:tc>
        <w:tc>
          <w:tcPr>
            <w:tcW w:w="1350" w:type="dxa"/>
            <w:tcBorders>
              <w:top w:val="single" w:sz="4" w:space="0" w:color="auto"/>
              <w:left w:val="single" w:sz="4" w:space="0" w:color="auto"/>
              <w:bottom w:val="single" w:sz="4" w:space="0" w:color="auto"/>
              <w:right w:val="single" w:sz="4" w:space="0" w:color="auto"/>
            </w:tcBorders>
            <w:noWrap/>
          </w:tcPr>
          <w:p w14:paraId="4088D35C" w14:textId="2BE634F1" w:rsidR="002B2F16" w:rsidRPr="00C07F4E" w:rsidRDefault="002B2F16" w:rsidP="002B2F16">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Testes</w:t>
            </w:r>
          </w:p>
        </w:tc>
        <w:tc>
          <w:tcPr>
            <w:tcW w:w="1440"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5C2147B6" w14:textId="7F949B7F" w:rsidR="002B2F16" w:rsidRPr="002B2F16" w:rsidRDefault="002B2F16" w:rsidP="002B2F16">
            <w:pPr>
              <w:spacing w:after="0" w:line="240" w:lineRule="auto"/>
              <w:ind w:left="144"/>
              <w:jc w:val="center"/>
              <w:rPr>
                <w:rFonts w:ascii="Aptos" w:eastAsia="Times New Roman" w:hAnsi="Aptos" w:cs="Calibri"/>
                <w:color w:val="000000" w:themeColor="text1"/>
                <w:sz w:val="16"/>
                <w:szCs w:val="16"/>
              </w:rPr>
            </w:pPr>
            <w:r w:rsidRPr="00A4052F">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47B3D" w14:textId="21DA7642" w:rsidR="002B2F16" w:rsidRPr="00703EB9" w:rsidRDefault="002B2F16" w:rsidP="00054469">
            <w:pPr>
              <w:spacing w:after="0" w:line="240" w:lineRule="auto"/>
              <w:ind w:left="144"/>
              <w:rPr>
                <w:rFonts w:ascii="Aptos" w:eastAsia="Times New Roman" w:hAnsi="Aptos" w:cs="Calibri"/>
                <w:color w:val="000000"/>
                <w:sz w:val="16"/>
                <w:szCs w:val="16"/>
              </w:rPr>
            </w:pPr>
            <w:r w:rsidRPr="00703EB9">
              <w:rPr>
                <w:rFonts w:ascii="Aptos" w:hAnsi="Aptos"/>
                <w:sz w:val="16"/>
                <w:szCs w:val="16"/>
              </w:rPr>
              <w:t>Esophagus</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8B730" w14:textId="7C4E0285"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9.7 (9.2-10.2)</w:t>
            </w:r>
          </w:p>
        </w:tc>
      </w:tr>
      <w:tr w:rsidR="005E0A91" w:rsidRPr="00C07F4E" w14:paraId="35EC96F9" w14:textId="77777777" w:rsidTr="6E2E25C9">
        <w:trPr>
          <w:trHeight w:val="288"/>
        </w:trPr>
        <w:tc>
          <w:tcPr>
            <w:tcW w:w="1152" w:type="dxa"/>
            <w:tcBorders>
              <w:top w:val="single" w:sz="4" w:space="0" w:color="auto"/>
              <w:left w:val="single" w:sz="4" w:space="0" w:color="auto"/>
              <w:bottom w:val="single" w:sz="4" w:space="0" w:color="auto"/>
              <w:right w:val="single" w:sz="4" w:space="0" w:color="auto"/>
            </w:tcBorders>
            <w:noWrap/>
          </w:tcPr>
          <w:p w14:paraId="0DEE6005" w14:textId="7811E2EA" w:rsidR="002B2F16" w:rsidRPr="00703EB9" w:rsidRDefault="002B2F16" w:rsidP="002B2F16">
            <w:pPr>
              <w:spacing w:after="0" w:line="240" w:lineRule="auto"/>
              <w:ind w:left="144"/>
              <w:rPr>
                <w:rFonts w:ascii="Aptos" w:eastAsia="Times New Roman" w:hAnsi="Aptos" w:cs="Calibri"/>
                <w:color w:val="000000"/>
                <w:sz w:val="16"/>
                <w:szCs w:val="16"/>
              </w:rPr>
            </w:pPr>
            <w:r w:rsidRPr="00703EB9">
              <w:rPr>
                <w:rFonts w:ascii="Aptos" w:hAnsi="Aptos"/>
                <w:sz w:val="16"/>
                <w:szCs w:val="16"/>
              </w:rPr>
              <w:t>Brain/NS</w:t>
            </w:r>
          </w:p>
        </w:tc>
        <w:tc>
          <w:tcPr>
            <w:tcW w:w="1530" w:type="dxa"/>
            <w:tcBorders>
              <w:top w:val="single" w:sz="4" w:space="0" w:color="auto"/>
              <w:left w:val="single" w:sz="4" w:space="0" w:color="auto"/>
              <w:bottom w:val="single" w:sz="4" w:space="0" w:color="auto"/>
              <w:right w:val="single" w:sz="4" w:space="0" w:color="auto"/>
            </w:tcBorders>
            <w:noWrap/>
          </w:tcPr>
          <w:p w14:paraId="0CE649DB" w14:textId="392F6425"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5.7 (4.3-7</w:t>
            </w:r>
            <w:r w:rsidR="00B23C60">
              <w:rPr>
                <w:rFonts w:ascii="Aptos" w:hAnsi="Aptos"/>
                <w:sz w:val="16"/>
                <w:szCs w:val="16"/>
              </w:rPr>
              <w:t>.0</w:t>
            </w:r>
            <w:r w:rsidRPr="00703EB9">
              <w:rPr>
                <w:rFonts w:ascii="Aptos" w:hAnsi="Aptos"/>
                <w:sz w:val="16"/>
                <w:szCs w:val="16"/>
              </w:rPr>
              <w:t>)</w:t>
            </w:r>
          </w:p>
        </w:tc>
        <w:tc>
          <w:tcPr>
            <w:tcW w:w="1260" w:type="dxa"/>
            <w:tcBorders>
              <w:top w:val="single" w:sz="4" w:space="0" w:color="auto"/>
              <w:left w:val="single" w:sz="4" w:space="0" w:color="auto"/>
              <w:bottom w:val="single" w:sz="4" w:space="0" w:color="auto"/>
              <w:right w:val="single" w:sz="4" w:space="0" w:color="auto"/>
            </w:tcBorders>
            <w:noWrap/>
          </w:tcPr>
          <w:p w14:paraId="79AC0636" w14:textId="77777777" w:rsidR="002B2F16" w:rsidRPr="00C07F4E" w:rsidRDefault="002B2F16" w:rsidP="002B2F16">
            <w:pPr>
              <w:spacing w:after="0" w:line="240" w:lineRule="auto"/>
              <w:ind w:left="144"/>
              <w:rPr>
                <w:rFonts w:ascii="Aptos" w:eastAsia="Times New Roman" w:hAnsi="Aptos" w:cs="Calibri"/>
                <w:color w:val="000000"/>
                <w:sz w:val="16"/>
                <w:szCs w:val="16"/>
              </w:rPr>
            </w:pPr>
            <w:r w:rsidRPr="00C07F4E">
              <w:rPr>
                <w:rFonts w:ascii="Aptos" w:hAnsi="Aptos"/>
                <w:sz w:val="16"/>
                <w:szCs w:val="16"/>
              </w:rPr>
              <w:t>Esophagus</w:t>
            </w:r>
          </w:p>
        </w:tc>
        <w:tc>
          <w:tcPr>
            <w:tcW w:w="1620" w:type="dxa"/>
            <w:tcBorders>
              <w:top w:val="single" w:sz="4" w:space="0" w:color="auto"/>
              <w:left w:val="single" w:sz="4" w:space="0" w:color="auto"/>
              <w:bottom w:val="single" w:sz="4" w:space="0" w:color="auto"/>
              <w:right w:val="single" w:sz="4" w:space="0" w:color="auto"/>
            </w:tcBorders>
            <w:noWrap/>
          </w:tcPr>
          <w:p w14:paraId="57773389" w14:textId="53E91533" w:rsidR="002B2F16" w:rsidRPr="00C07F4E" w:rsidRDefault="002B2F16" w:rsidP="002B2F16">
            <w:pPr>
              <w:spacing w:after="0" w:line="240" w:lineRule="auto"/>
              <w:ind w:left="144"/>
              <w:jc w:val="center"/>
              <w:rPr>
                <w:rFonts w:ascii="Aptos" w:eastAsia="Times New Roman" w:hAnsi="Aptos" w:cs="Calibri"/>
                <w:color w:val="000000"/>
                <w:sz w:val="16"/>
                <w:szCs w:val="16"/>
              </w:rPr>
            </w:pPr>
            <w:r w:rsidRPr="00C07F4E">
              <w:rPr>
                <w:rFonts w:ascii="Aptos" w:hAnsi="Aptos"/>
                <w:sz w:val="16"/>
                <w:szCs w:val="16"/>
              </w:rPr>
              <w:t>7.7 (6</w:t>
            </w:r>
            <w:r w:rsidR="00B23C60">
              <w:rPr>
                <w:rFonts w:ascii="Aptos" w:hAnsi="Aptos"/>
                <w:sz w:val="16"/>
                <w:szCs w:val="16"/>
              </w:rPr>
              <w:t>.0</w:t>
            </w:r>
            <w:r w:rsidRPr="00C07F4E">
              <w:rPr>
                <w:rFonts w:ascii="Aptos" w:hAnsi="Aptos"/>
                <w:sz w:val="16"/>
                <w:szCs w:val="16"/>
              </w:rPr>
              <w:t>-9.4)</w:t>
            </w:r>
          </w:p>
        </w:tc>
        <w:tc>
          <w:tcPr>
            <w:tcW w:w="1260" w:type="dxa"/>
            <w:tcBorders>
              <w:top w:val="single" w:sz="4" w:space="0" w:color="auto"/>
              <w:left w:val="single" w:sz="4" w:space="0" w:color="auto"/>
              <w:bottom w:val="single" w:sz="4" w:space="0" w:color="auto"/>
              <w:right w:val="single" w:sz="4" w:space="0" w:color="auto"/>
            </w:tcBorders>
            <w:noWrap/>
          </w:tcPr>
          <w:p w14:paraId="1300FA98" w14:textId="23616EB8" w:rsidR="002B2F16" w:rsidRPr="00703EB9" w:rsidRDefault="002B2F16" w:rsidP="002B2F16">
            <w:pPr>
              <w:spacing w:after="0" w:line="240" w:lineRule="auto"/>
              <w:ind w:left="144"/>
              <w:rPr>
                <w:rFonts w:ascii="Aptos" w:eastAsia="Times New Roman" w:hAnsi="Aptos" w:cs="Calibri"/>
                <w:color w:val="000000"/>
                <w:sz w:val="16"/>
                <w:szCs w:val="16"/>
              </w:rPr>
            </w:pPr>
            <w:r w:rsidRPr="00703EB9">
              <w:rPr>
                <w:rFonts w:ascii="Aptos" w:hAnsi="Aptos"/>
                <w:sz w:val="16"/>
                <w:szCs w:val="16"/>
              </w:rPr>
              <w:t>Thyroid</w:t>
            </w:r>
          </w:p>
        </w:tc>
        <w:tc>
          <w:tcPr>
            <w:tcW w:w="1530" w:type="dxa"/>
            <w:tcBorders>
              <w:top w:val="single" w:sz="4" w:space="0" w:color="auto"/>
              <w:left w:val="single" w:sz="4" w:space="0" w:color="auto"/>
              <w:bottom w:val="single" w:sz="4" w:space="0" w:color="auto"/>
              <w:right w:val="single" w:sz="4" w:space="0" w:color="auto"/>
            </w:tcBorders>
            <w:noWrap/>
          </w:tcPr>
          <w:p w14:paraId="279A5B4F" w14:textId="41886759"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7.7 (6.4-9</w:t>
            </w:r>
            <w:r w:rsidR="00B23C60">
              <w:rPr>
                <w:rFonts w:ascii="Aptos" w:hAnsi="Aptos"/>
                <w:sz w:val="16"/>
                <w:szCs w:val="16"/>
              </w:rPr>
              <w:t>.0</w:t>
            </w:r>
            <w:r w:rsidRPr="00703EB9">
              <w:rPr>
                <w:rFonts w:ascii="Aptos" w:hAnsi="Aptos"/>
                <w:sz w:val="16"/>
                <w:szCs w:val="16"/>
              </w:rPr>
              <w:t>)</w:t>
            </w:r>
          </w:p>
        </w:tc>
        <w:tc>
          <w:tcPr>
            <w:tcW w:w="1350" w:type="dxa"/>
            <w:tcBorders>
              <w:top w:val="single" w:sz="4" w:space="0" w:color="auto"/>
              <w:left w:val="single" w:sz="4" w:space="0" w:color="auto"/>
              <w:bottom w:val="single" w:sz="4" w:space="0" w:color="auto"/>
              <w:right w:val="single" w:sz="4" w:space="0" w:color="auto"/>
            </w:tcBorders>
            <w:noWrap/>
          </w:tcPr>
          <w:p w14:paraId="67ADA11E" w14:textId="04A3B850" w:rsidR="002B2F16" w:rsidRPr="00C07F4E" w:rsidRDefault="002B2F16" w:rsidP="002B2F16">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Thyroid</w:t>
            </w:r>
          </w:p>
        </w:tc>
        <w:tc>
          <w:tcPr>
            <w:tcW w:w="1440"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0B0AD751" w14:textId="031E479C" w:rsidR="002B2F16" w:rsidRPr="002B2F16" w:rsidRDefault="002B2F16" w:rsidP="002B2F16">
            <w:pPr>
              <w:spacing w:after="0" w:line="240" w:lineRule="auto"/>
              <w:ind w:left="144"/>
              <w:jc w:val="center"/>
              <w:rPr>
                <w:rFonts w:ascii="Aptos" w:eastAsia="Times New Roman" w:hAnsi="Aptos" w:cs="Calibri"/>
                <w:color w:val="000000" w:themeColor="text1"/>
                <w:sz w:val="16"/>
                <w:szCs w:val="16"/>
              </w:rPr>
            </w:pPr>
            <w:r w:rsidRPr="00A4052F">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6F5E1" w14:textId="3932DD55" w:rsidR="002B2F16" w:rsidRPr="00703EB9" w:rsidRDefault="002B2F16" w:rsidP="00054469">
            <w:pPr>
              <w:spacing w:after="0" w:line="240" w:lineRule="auto"/>
              <w:ind w:left="144"/>
              <w:rPr>
                <w:rFonts w:ascii="Aptos" w:eastAsia="Times New Roman" w:hAnsi="Aptos" w:cs="Calibri"/>
                <w:color w:val="000000"/>
                <w:sz w:val="16"/>
                <w:szCs w:val="16"/>
              </w:rPr>
            </w:pPr>
            <w:r w:rsidRPr="00703EB9">
              <w:rPr>
                <w:rFonts w:ascii="Aptos" w:hAnsi="Aptos"/>
                <w:sz w:val="16"/>
                <w:szCs w:val="16"/>
              </w:rPr>
              <w:t>Thyroid</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3A948" w14:textId="6F61DC0B"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8.9 (8.4-9.4)</w:t>
            </w:r>
          </w:p>
        </w:tc>
      </w:tr>
      <w:tr w:rsidR="005E0A91" w:rsidRPr="00C07F4E" w14:paraId="747BB203" w14:textId="77777777" w:rsidTr="6E2E25C9">
        <w:trPr>
          <w:trHeight w:val="288"/>
        </w:trPr>
        <w:tc>
          <w:tcPr>
            <w:tcW w:w="1152" w:type="dxa"/>
            <w:tcBorders>
              <w:top w:val="single" w:sz="4" w:space="0" w:color="auto"/>
              <w:left w:val="single" w:sz="4" w:space="0" w:color="auto"/>
              <w:bottom w:val="single" w:sz="4" w:space="0" w:color="auto"/>
              <w:right w:val="single" w:sz="4" w:space="0" w:color="auto"/>
            </w:tcBorders>
            <w:noWrap/>
          </w:tcPr>
          <w:p w14:paraId="5068A48D" w14:textId="336905A6" w:rsidR="002B2F16" w:rsidRPr="00703EB9" w:rsidRDefault="002B2F16" w:rsidP="002B2F16">
            <w:pPr>
              <w:spacing w:after="0" w:line="240" w:lineRule="auto"/>
              <w:ind w:left="144"/>
              <w:rPr>
                <w:rFonts w:ascii="Aptos" w:eastAsia="Times New Roman" w:hAnsi="Aptos" w:cs="Calibri"/>
                <w:color w:val="000000"/>
                <w:sz w:val="16"/>
                <w:szCs w:val="16"/>
              </w:rPr>
            </w:pPr>
            <w:r w:rsidRPr="00703EB9">
              <w:rPr>
                <w:rFonts w:ascii="Aptos" w:hAnsi="Aptos"/>
                <w:sz w:val="16"/>
                <w:szCs w:val="16"/>
              </w:rPr>
              <w:t>Myeloma</w:t>
            </w:r>
          </w:p>
        </w:tc>
        <w:tc>
          <w:tcPr>
            <w:tcW w:w="1530" w:type="dxa"/>
            <w:tcBorders>
              <w:top w:val="single" w:sz="4" w:space="0" w:color="auto"/>
              <w:left w:val="single" w:sz="4" w:space="0" w:color="auto"/>
              <w:bottom w:val="single" w:sz="4" w:space="0" w:color="auto"/>
              <w:right w:val="single" w:sz="4" w:space="0" w:color="auto"/>
            </w:tcBorders>
            <w:noWrap/>
          </w:tcPr>
          <w:p w14:paraId="597D83BF" w14:textId="5F0A7317"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5.0 (3.5-6.5)</w:t>
            </w:r>
          </w:p>
        </w:tc>
        <w:tc>
          <w:tcPr>
            <w:tcW w:w="1260" w:type="dxa"/>
            <w:tcBorders>
              <w:top w:val="single" w:sz="4" w:space="0" w:color="auto"/>
              <w:left w:val="single" w:sz="4" w:space="0" w:color="auto"/>
              <w:bottom w:val="single" w:sz="4" w:space="0" w:color="auto"/>
              <w:right w:val="single" w:sz="4" w:space="0" w:color="auto"/>
            </w:tcBorders>
            <w:noWrap/>
          </w:tcPr>
          <w:p w14:paraId="3F341E03" w14:textId="77777777" w:rsidR="002B2F16" w:rsidRPr="00C07F4E" w:rsidRDefault="002B2F16" w:rsidP="002B2F16">
            <w:pPr>
              <w:spacing w:after="0" w:line="240" w:lineRule="auto"/>
              <w:ind w:left="144"/>
              <w:rPr>
                <w:rFonts w:ascii="Aptos" w:eastAsia="Times New Roman" w:hAnsi="Aptos" w:cs="Calibri"/>
                <w:color w:val="000000"/>
                <w:sz w:val="16"/>
                <w:szCs w:val="16"/>
              </w:rPr>
            </w:pPr>
            <w:r w:rsidRPr="00C07F4E">
              <w:rPr>
                <w:rFonts w:ascii="Aptos" w:hAnsi="Aptos"/>
                <w:sz w:val="16"/>
                <w:szCs w:val="16"/>
              </w:rPr>
              <w:t>Brain/NS</w:t>
            </w:r>
          </w:p>
        </w:tc>
        <w:tc>
          <w:tcPr>
            <w:tcW w:w="1620" w:type="dxa"/>
            <w:tcBorders>
              <w:top w:val="single" w:sz="4" w:space="0" w:color="auto"/>
              <w:left w:val="single" w:sz="4" w:space="0" w:color="auto"/>
              <w:bottom w:val="single" w:sz="4" w:space="0" w:color="auto"/>
              <w:right w:val="single" w:sz="4" w:space="0" w:color="auto"/>
            </w:tcBorders>
            <w:noWrap/>
          </w:tcPr>
          <w:p w14:paraId="4D703AF2" w14:textId="77777777" w:rsidR="002B2F16" w:rsidRPr="00C07F4E" w:rsidRDefault="002B2F16" w:rsidP="002B2F16">
            <w:pPr>
              <w:spacing w:after="0" w:line="240" w:lineRule="auto"/>
              <w:ind w:left="144"/>
              <w:jc w:val="center"/>
              <w:rPr>
                <w:rFonts w:ascii="Aptos" w:eastAsia="Times New Roman" w:hAnsi="Aptos" w:cs="Calibri"/>
                <w:color w:val="000000"/>
                <w:sz w:val="16"/>
                <w:szCs w:val="16"/>
              </w:rPr>
            </w:pPr>
            <w:r w:rsidRPr="00C07F4E">
              <w:rPr>
                <w:rFonts w:ascii="Aptos" w:hAnsi="Aptos"/>
                <w:sz w:val="16"/>
                <w:szCs w:val="16"/>
              </w:rPr>
              <w:t>5.0 (3.7-6.2)</w:t>
            </w:r>
          </w:p>
        </w:tc>
        <w:tc>
          <w:tcPr>
            <w:tcW w:w="1260" w:type="dxa"/>
            <w:tcBorders>
              <w:top w:val="single" w:sz="4" w:space="0" w:color="auto"/>
              <w:left w:val="single" w:sz="4" w:space="0" w:color="auto"/>
              <w:bottom w:val="single" w:sz="4" w:space="0" w:color="auto"/>
              <w:right w:val="single" w:sz="4" w:space="0" w:color="auto"/>
            </w:tcBorders>
            <w:noWrap/>
          </w:tcPr>
          <w:p w14:paraId="6592384B" w14:textId="3D748933" w:rsidR="002B2F16" w:rsidRPr="00703EB9" w:rsidRDefault="002B2F16" w:rsidP="002B2F16">
            <w:pPr>
              <w:spacing w:after="0" w:line="240" w:lineRule="auto"/>
              <w:ind w:left="144"/>
              <w:rPr>
                <w:rFonts w:ascii="Aptos" w:eastAsia="Times New Roman" w:hAnsi="Aptos" w:cs="Calibri"/>
                <w:color w:val="000000"/>
                <w:sz w:val="16"/>
                <w:szCs w:val="16"/>
              </w:rPr>
            </w:pPr>
            <w:r w:rsidRPr="00703EB9">
              <w:rPr>
                <w:rFonts w:ascii="Aptos" w:hAnsi="Aptos"/>
                <w:sz w:val="16"/>
                <w:szCs w:val="16"/>
              </w:rPr>
              <w:t>Brain/NS</w:t>
            </w:r>
          </w:p>
        </w:tc>
        <w:tc>
          <w:tcPr>
            <w:tcW w:w="1530" w:type="dxa"/>
            <w:tcBorders>
              <w:top w:val="single" w:sz="4" w:space="0" w:color="auto"/>
              <w:left w:val="single" w:sz="4" w:space="0" w:color="auto"/>
              <w:bottom w:val="single" w:sz="4" w:space="0" w:color="auto"/>
              <w:right w:val="single" w:sz="4" w:space="0" w:color="auto"/>
            </w:tcBorders>
            <w:noWrap/>
          </w:tcPr>
          <w:p w14:paraId="3586820B" w14:textId="3AC03DAC"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6.4 (5.1-7.6)</w:t>
            </w:r>
          </w:p>
        </w:tc>
        <w:tc>
          <w:tcPr>
            <w:tcW w:w="1350" w:type="dxa"/>
            <w:tcBorders>
              <w:top w:val="single" w:sz="4" w:space="0" w:color="auto"/>
              <w:left w:val="single" w:sz="4" w:space="0" w:color="auto"/>
              <w:bottom w:val="single" w:sz="4" w:space="0" w:color="auto"/>
              <w:right w:val="single" w:sz="4" w:space="0" w:color="auto"/>
            </w:tcBorders>
            <w:noWrap/>
          </w:tcPr>
          <w:p w14:paraId="0437AFF3" w14:textId="723FB930" w:rsidR="002B2F16" w:rsidRPr="00C07F4E" w:rsidRDefault="002B2F16" w:rsidP="002B2F16">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Brain/NS</w:t>
            </w:r>
          </w:p>
        </w:tc>
        <w:tc>
          <w:tcPr>
            <w:tcW w:w="1440"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6765A97C" w14:textId="3BADD183" w:rsidR="002B2F16" w:rsidRPr="002B2F16" w:rsidRDefault="002B2F16" w:rsidP="002B2F16">
            <w:pPr>
              <w:spacing w:after="0" w:line="240" w:lineRule="auto"/>
              <w:ind w:left="144"/>
              <w:jc w:val="center"/>
              <w:rPr>
                <w:rFonts w:ascii="Aptos" w:eastAsia="Times New Roman" w:hAnsi="Aptos" w:cs="Calibri"/>
                <w:color w:val="000000" w:themeColor="text1"/>
                <w:sz w:val="16"/>
                <w:szCs w:val="16"/>
              </w:rPr>
            </w:pPr>
            <w:r w:rsidRPr="00A4052F">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76E55" w14:textId="18438DDB" w:rsidR="002B2F16" w:rsidRPr="00703EB9" w:rsidRDefault="002B2F16" w:rsidP="00054469">
            <w:pPr>
              <w:spacing w:after="0" w:line="240" w:lineRule="auto"/>
              <w:ind w:left="144"/>
              <w:rPr>
                <w:rFonts w:ascii="Aptos" w:eastAsia="Times New Roman" w:hAnsi="Aptos" w:cs="Calibri"/>
                <w:color w:val="000000"/>
                <w:sz w:val="16"/>
                <w:szCs w:val="16"/>
              </w:rPr>
            </w:pPr>
            <w:r w:rsidRPr="00703EB9">
              <w:rPr>
                <w:rFonts w:ascii="Aptos" w:hAnsi="Aptos"/>
                <w:sz w:val="16"/>
                <w:szCs w:val="16"/>
              </w:rPr>
              <w:t>Brain/NS</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088AC" w14:textId="72A5C7C6"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8.7 (8.2-9.2)</w:t>
            </w:r>
          </w:p>
        </w:tc>
      </w:tr>
      <w:tr w:rsidR="005E0A91" w:rsidRPr="00C07F4E" w14:paraId="5D680F85" w14:textId="77777777" w:rsidTr="6E2E25C9">
        <w:trPr>
          <w:trHeight w:val="288"/>
        </w:trPr>
        <w:tc>
          <w:tcPr>
            <w:tcW w:w="1152" w:type="dxa"/>
            <w:tcBorders>
              <w:top w:val="single" w:sz="4" w:space="0" w:color="auto"/>
              <w:left w:val="single" w:sz="4" w:space="0" w:color="auto"/>
              <w:bottom w:val="single" w:sz="4" w:space="0" w:color="auto"/>
              <w:right w:val="single" w:sz="4" w:space="0" w:color="auto"/>
            </w:tcBorders>
            <w:noWrap/>
          </w:tcPr>
          <w:p w14:paraId="486913B3" w14:textId="2EEE25A1" w:rsidR="002B2F16" w:rsidRPr="00703EB9" w:rsidRDefault="002B2F16" w:rsidP="002B2F16">
            <w:pPr>
              <w:spacing w:after="0" w:line="240" w:lineRule="auto"/>
              <w:ind w:left="144"/>
              <w:rPr>
                <w:rFonts w:ascii="Aptos" w:eastAsia="Times New Roman" w:hAnsi="Aptos" w:cs="Calibri"/>
                <w:color w:val="000000"/>
                <w:sz w:val="16"/>
                <w:szCs w:val="16"/>
              </w:rPr>
            </w:pPr>
            <w:r w:rsidRPr="00703EB9">
              <w:rPr>
                <w:rFonts w:ascii="Aptos" w:hAnsi="Aptos"/>
                <w:sz w:val="16"/>
                <w:szCs w:val="16"/>
              </w:rPr>
              <w:t>Esophagus</w:t>
            </w:r>
          </w:p>
        </w:tc>
        <w:tc>
          <w:tcPr>
            <w:tcW w:w="1530" w:type="dxa"/>
            <w:tcBorders>
              <w:top w:val="single" w:sz="4" w:space="0" w:color="auto"/>
              <w:left w:val="single" w:sz="4" w:space="0" w:color="auto"/>
              <w:bottom w:val="single" w:sz="4" w:space="0" w:color="auto"/>
              <w:right w:val="single" w:sz="4" w:space="0" w:color="auto"/>
            </w:tcBorders>
            <w:noWrap/>
          </w:tcPr>
          <w:p w14:paraId="0225A88D" w14:textId="01265707"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4.5 (3.2-5.9)</w:t>
            </w:r>
          </w:p>
        </w:tc>
        <w:tc>
          <w:tcPr>
            <w:tcW w:w="1260" w:type="dxa"/>
            <w:tcBorders>
              <w:top w:val="single" w:sz="4" w:space="0" w:color="auto"/>
              <w:left w:val="single" w:sz="4" w:space="0" w:color="auto"/>
              <w:bottom w:val="single" w:sz="4" w:space="0" w:color="auto"/>
              <w:right w:val="single" w:sz="4" w:space="0" w:color="auto"/>
            </w:tcBorders>
            <w:noWrap/>
          </w:tcPr>
          <w:p w14:paraId="79BFD9A0" w14:textId="77777777" w:rsidR="002B2F16" w:rsidRPr="00C07F4E" w:rsidRDefault="002B2F16" w:rsidP="002B2F16">
            <w:pPr>
              <w:spacing w:after="0" w:line="240" w:lineRule="auto"/>
              <w:ind w:left="144"/>
              <w:rPr>
                <w:rFonts w:ascii="Aptos" w:eastAsia="Times New Roman" w:hAnsi="Aptos" w:cs="Calibri"/>
                <w:color w:val="000000"/>
                <w:sz w:val="16"/>
                <w:szCs w:val="16"/>
              </w:rPr>
            </w:pPr>
            <w:r w:rsidRPr="00C07F4E">
              <w:rPr>
                <w:rFonts w:ascii="Aptos" w:hAnsi="Aptos"/>
                <w:sz w:val="16"/>
                <w:szCs w:val="16"/>
              </w:rPr>
              <w:t>Thyroid</w:t>
            </w:r>
          </w:p>
        </w:tc>
        <w:tc>
          <w:tcPr>
            <w:tcW w:w="1620" w:type="dxa"/>
            <w:tcBorders>
              <w:top w:val="single" w:sz="4" w:space="0" w:color="auto"/>
              <w:left w:val="single" w:sz="4" w:space="0" w:color="auto"/>
              <w:bottom w:val="single" w:sz="4" w:space="0" w:color="auto"/>
              <w:right w:val="single" w:sz="4" w:space="0" w:color="auto"/>
            </w:tcBorders>
            <w:noWrap/>
          </w:tcPr>
          <w:p w14:paraId="500CB601" w14:textId="77777777" w:rsidR="002B2F16" w:rsidRPr="00C07F4E" w:rsidRDefault="002B2F16" w:rsidP="002B2F16">
            <w:pPr>
              <w:spacing w:after="0" w:line="240" w:lineRule="auto"/>
              <w:ind w:left="144"/>
              <w:jc w:val="center"/>
              <w:rPr>
                <w:rFonts w:ascii="Aptos" w:eastAsia="Times New Roman" w:hAnsi="Aptos" w:cs="Calibri"/>
                <w:color w:val="000000"/>
                <w:sz w:val="16"/>
                <w:szCs w:val="16"/>
              </w:rPr>
            </w:pPr>
            <w:r w:rsidRPr="00C07F4E">
              <w:rPr>
                <w:rFonts w:ascii="Aptos" w:hAnsi="Aptos"/>
                <w:sz w:val="16"/>
                <w:szCs w:val="16"/>
              </w:rPr>
              <w:t>4.4 (3.2-5.5)</w:t>
            </w:r>
          </w:p>
        </w:tc>
        <w:tc>
          <w:tcPr>
            <w:tcW w:w="1260" w:type="dxa"/>
            <w:tcBorders>
              <w:top w:val="single" w:sz="4" w:space="0" w:color="auto"/>
              <w:left w:val="single" w:sz="4" w:space="0" w:color="auto"/>
              <w:bottom w:val="single" w:sz="4" w:space="0" w:color="auto"/>
              <w:right w:val="single" w:sz="4" w:space="0" w:color="auto"/>
            </w:tcBorders>
            <w:noWrap/>
          </w:tcPr>
          <w:p w14:paraId="12AF1DE8" w14:textId="7C0AC8A5" w:rsidR="002B2F16" w:rsidRPr="00703EB9" w:rsidRDefault="002B2F16" w:rsidP="002B2F16">
            <w:pPr>
              <w:spacing w:after="0" w:line="240" w:lineRule="auto"/>
              <w:ind w:left="144"/>
              <w:rPr>
                <w:rFonts w:ascii="Aptos" w:eastAsia="Times New Roman" w:hAnsi="Aptos" w:cs="Calibri"/>
                <w:color w:val="000000"/>
                <w:sz w:val="16"/>
                <w:szCs w:val="16"/>
              </w:rPr>
            </w:pPr>
            <w:r w:rsidRPr="00703EB9">
              <w:rPr>
                <w:rFonts w:ascii="Aptos" w:hAnsi="Aptos"/>
                <w:sz w:val="16"/>
                <w:szCs w:val="16"/>
              </w:rPr>
              <w:t>Larynx</w:t>
            </w:r>
          </w:p>
        </w:tc>
        <w:tc>
          <w:tcPr>
            <w:tcW w:w="1530" w:type="dxa"/>
            <w:tcBorders>
              <w:top w:val="single" w:sz="4" w:space="0" w:color="auto"/>
              <w:left w:val="single" w:sz="4" w:space="0" w:color="auto"/>
              <w:bottom w:val="single" w:sz="4" w:space="0" w:color="auto"/>
              <w:right w:val="single" w:sz="4" w:space="0" w:color="auto"/>
            </w:tcBorders>
            <w:noWrap/>
          </w:tcPr>
          <w:p w14:paraId="631B0314" w14:textId="44C067FD"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5.4 (4.1-6.8)</w:t>
            </w:r>
          </w:p>
        </w:tc>
        <w:tc>
          <w:tcPr>
            <w:tcW w:w="1350" w:type="dxa"/>
            <w:tcBorders>
              <w:top w:val="single" w:sz="4" w:space="0" w:color="auto"/>
              <w:left w:val="single" w:sz="4" w:space="0" w:color="auto"/>
              <w:bottom w:val="single" w:sz="4" w:space="0" w:color="auto"/>
              <w:right w:val="single" w:sz="4" w:space="0" w:color="auto"/>
            </w:tcBorders>
            <w:noWrap/>
          </w:tcPr>
          <w:p w14:paraId="1E520024" w14:textId="04B19791" w:rsidR="002B2F16" w:rsidRPr="00C07F4E" w:rsidRDefault="002B2F16" w:rsidP="002B2F16">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Esophagus</w:t>
            </w:r>
          </w:p>
        </w:tc>
        <w:tc>
          <w:tcPr>
            <w:tcW w:w="1440"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4ADC31CE" w14:textId="164B5E05" w:rsidR="002B2F16" w:rsidRPr="002B2F16" w:rsidRDefault="002B2F16" w:rsidP="002B2F16">
            <w:pPr>
              <w:spacing w:after="0" w:line="240" w:lineRule="auto"/>
              <w:ind w:left="144"/>
              <w:jc w:val="center"/>
              <w:rPr>
                <w:rFonts w:ascii="Aptos" w:eastAsia="Times New Roman" w:hAnsi="Aptos" w:cs="Calibri"/>
                <w:color w:val="000000" w:themeColor="text1"/>
                <w:sz w:val="16"/>
                <w:szCs w:val="16"/>
              </w:rPr>
            </w:pPr>
            <w:r w:rsidRPr="00A4052F">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7CAFE" w14:textId="5CEDE021" w:rsidR="002B2F16" w:rsidRPr="00703EB9" w:rsidRDefault="002B2F16" w:rsidP="00054469">
            <w:pPr>
              <w:spacing w:after="0" w:line="240" w:lineRule="auto"/>
              <w:ind w:left="144"/>
              <w:rPr>
                <w:rFonts w:ascii="Aptos" w:eastAsia="Times New Roman" w:hAnsi="Aptos" w:cs="Calibri"/>
                <w:color w:val="000000"/>
                <w:sz w:val="16"/>
                <w:szCs w:val="16"/>
              </w:rPr>
            </w:pPr>
            <w:r w:rsidRPr="00703EB9">
              <w:rPr>
                <w:rFonts w:ascii="Aptos" w:hAnsi="Aptos"/>
                <w:sz w:val="16"/>
                <w:szCs w:val="16"/>
              </w:rPr>
              <w:t>Myeloma</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33E67" w14:textId="2CBC2CBA"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8.1 (7.7-8.6)</w:t>
            </w:r>
          </w:p>
        </w:tc>
      </w:tr>
      <w:tr w:rsidR="005E0A91" w:rsidRPr="00C07F4E" w14:paraId="084B1F28" w14:textId="77777777" w:rsidTr="6E2E25C9">
        <w:trPr>
          <w:trHeight w:val="288"/>
        </w:trPr>
        <w:tc>
          <w:tcPr>
            <w:tcW w:w="1152" w:type="dxa"/>
            <w:tcBorders>
              <w:top w:val="single" w:sz="4" w:space="0" w:color="auto"/>
              <w:left w:val="single" w:sz="4" w:space="0" w:color="auto"/>
              <w:bottom w:val="single" w:sz="4" w:space="0" w:color="auto"/>
              <w:right w:val="single" w:sz="4" w:space="0" w:color="auto"/>
            </w:tcBorders>
            <w:noWrap/>
          </w:tcPr>
          <w:p w14:paraId="7C283ADA" w14:textId="36E54A3C" w:rsidR="002B2F16" w:rsidRPr="00703EB9" w:rsidRDefault="002B2F16" w:rsidP="002B2F16">
            <w:pPr>
              <w:spacing w:after="0" w:line="240" w:lineRule="auto"/>
              <w:ind w:left="144"/>
              <w:rPr>
                <w:rFonts w:ascii="Aptos" w:eastAsia="Times New Roman" w:hAnsi="Aptos" w:cs="Calibri"/>
                <w:color w:val="000000"/>
                <w:sz w:val="16"/>
                <w:szCs w:val="16"/>
              </w:rPr>
            </w:pPr>
            <w:r w:rsidRPr="00703EB9">
              <w:rPr>
                <w:rFonts w:ascii="Aptos" w:hAnsi="Aptos"/>
                <w:sz w:val="16"/>
                <w:szCs w:val="16"/>
              </w:rPr>
              <w:t>Larynx</w:t>
            </w:r>
          </w:p>
        </w:tc>
        <w:tc>
          <w:tcPr>
            <w:tcW w:w="1530" w:type="dxa"/>
            <w:tcBorders>
              <w:top w:val="single" w:sz="4" w:space="0" w:color="auto"/>
              <w:left w:val="single" w:sz="4" w:space="0" w:color="auto"/>
              <w:bottom w:val="single" w:sz="4" w:space="0" w:color="auto"/>
              <w:right w:val="single" w:sz="4" w:space="0" w:color="auto"/>
            </w:tcBorders>
            <w:noWrap/>
          </w:tcPr>
          <w:p w14:paraId="2E66BFB9" w14:textId="155DBD76"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2.0 (1.1-2.9)</w:t>
            </w:r>
          </w:p>
        </w:tc>
        <w:tc>
          <w:tcPr>
            <w:tcW w:w="1260" w:type="dxa"/>
            <w:tcBorders>
              <w:top w:val="single" w:sz="4" w:space="0" w:color="auto"/>
              <w:left w:val="single" w:sz="4" w:space="0" w:color="auto"/>
              <w:bottom w:val="single" w:sz="4" w:space="0" w:color="auto"/>
              <w:right w:val="single" w:sz="4" w:space="0" w:color="auto"/>
            </w:tcBorders>
            <w:noWrap/>
          </w:tcPr>
          <w:p w14:paraId="36D5DFDE" w14:textId="77777777" w:rsidR="002B2F16" w:rsidRPr="00C07F4E" w:rsidRDefault="002B2F16" w:rsidP="002B2F16">
            <w:pPr>
              <w:spacing w:after="0" w:line="240" w:lineRule="auto"/>
              <w:ind w:left="144"/>
              <w:rPr>
                <w:rFonts w:ascii="Aptos" w:eastAsia="Times New Roman" w:hAnsi="Aptos" w:cs="Calibri"/>
                <w:color w:val="000000"/>
                <w:sz w:val="16"/>
                <w:szCs w:val="16"/>
              </w:rPr>
            </w:pPr>
            <w:r w:rsidRPr="00C07F4E">
              <w:rPr>
                <w:rFonts w:ascii="Aptos" w:hAnsi="Aptos"/>
                <w:sz w:val="16"/>
                <w:szCs w:val="16"/>
              </w:rPr>
              <w:t>Larynx</w:t>
            </w:r>
          </w:p>
        </w:tc>
        <w:tc>
          <w:tcPr>
            <w:tcW w:w="1620" w:type="dxa"/>
            <w:tcBorders>
              <w:top w:val="single" w:sz="4" w:space="0" w:color="auto"/>
              <w:left w:val="single" w:sz="4" w:space="0" w:color="auto"/>
              <w:bottom w:val="single" w:sz="4" w:space="0" w:color="auto"/>
              <w:right w:val="single" w:sz="4" w:space="0" w:color="auto"/>
            </w:tcBorders>
            <w:noWrap/>
          </w:tcPr>
          <w:p w14:paraId="45FA2250" w14:textId="77777777" w:rsidR="002B2F16" w:rsidRPr="00C07F4E" w:rsidRDefault="002B2F16" w:rsidP="002B2F16">
            <w:pPr>
              <w:spacing w:after="0" w:line="240" w:lineRule="auto"/>
              <w:ind w:left="144"/>
              <w:jc w:val="center"/>
              <w:rPr>
                <w:rFonts w:ascii="Aptos" w:eastAsia="Times New Roman" w:hAnsi="Aptos" w:cs="Calibri"/>
                <w:color w:val="000000"/>
                <w:sz w:val="16"/>
                <w:szCs w:val="16"/>
              </w:rPr>
            </w:pPr>
            <w:r w:rsidRPr="00C07F4E">
              <w:rPr>
                <w:rFonts w:ascii="Aptos" w:hAnsi="Aptos"/>
                <w:sz w:val="16"/>
                <w:szCs w:val="16"/>
              </w:rPr>
              <w:t>5.0 (3.7-6.3)</w:t>
            </w:r>
          </w:p>
        </w:tc>
        <w:tc>
          <w:tcPr>
            <w:tcW w:w="1260" w:type="dxa"/>
            <w:tcBorders>
              <w:top w:val="single" w:sz="4" w:space="0" w:color="auto"/>
              <w:left w:val="single" w:sz="4" w:space="0" w:color="auto"/>
              <w:bottom w:val="single" w:sz="4" w:space="0" w:color="auto"/>
              <w:right w:val="single" w:sz="4" w:space="0" w:color="auto"/>
            </w:tcBorders>
            <w:noWrap/>
          </w:tcPr>
          <w:p w14:paraId="280328A9" w14:textId="24622D1A" w:rsidR="002B2F16" w:rsidRPr="00703EB9" w:rsidRDefault="002B2F16" w:rsidP="002B2F16">
            <w:pPr>
              <w:spacing w:after="0" w:line="240" w:lineRule="auto"/>
              <w:ind w:left="144"/>
              <w:rPr>
                <w:rFonts w:ascii="Aptos" w:eastAsia="Times New Roman" w:hAnsi="Aptos" w:cs="Calibri"/>
                <w:color w:val="000000"/>
                <w:sz w:val="16"/>
                <w:szCs w:val="16"/>
              </w:rPr>
            </w:pPr>
            <w:r w:rsidRPr="00703EB9">
              <w:rPr>
                <w:rFonts w:ascii="Aptos" w:hAnsi="Aptos"/>
                <w:sz w:val="16"/>
                <w:szCs w:val="16"/>
              </w:rPr>
              <w:t>Esophagus</w:t>
            </w:r>
          </w:p>
        </w:tc>
        <w:tc>
          <w:tcPr>
            <w:tcW w:w="1530" w:type="dxa"/>
            <w:tcBorders>
              <w:top w:val="single" w:sz="4" w:space="0" w:color="auto"/>
              <w:left w:val="single" w:sz="4" w:space="0" w:color="auto"/>
              <w:bottom w:val="single" w:sz="4" w:space="0" w:color="auto"/>
              <w:right w:val="single" w:sz="4" w:space="0" w:color="auto"/>
            </w:tcBorders>
            <w:noWrap/>
          </w:tcPr>
          <w:p w14:paraId="1C3BADD1" w14:textId="65691044"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4.6 (3.4-5.8)</w:t>
            </w:r>
          </w:p>
        </w:tc>
        <w:tc>
          <w:tcPr>
            <w:tcW w:w="1350" w:type="dxa"/>
            <w:tcBorders>
              <w:top w:val="single" w:sz="4" w:space="0" w:color="auto"/>
              <w:left w:val="single" w:sz="4" w:space="0" w:color="auto"/>
              <w:bottom w:val="single" w:sz="4" w:space="0" w:color="auto"/>
              <w:right w:val="single" w:sz="4" w:space="0" w:color="auto"/>
            </w:tcBorders>
            <w:noWrap/>
          </w:tcPr>
          <w:p w14:paraId="3887FD46" w14:textId="5CF2CF0A" w:rsidR="002B2F16" w:rsidRPr="00C07F4E" w:rsidRDefault="002B2F16" w:rsidP="002B2F16">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Melanoma+</w:t>
            </w:r>
          </w:p>
        </w:tc>
        <w:tc>
          <w:tcPr>
            <w:tcW w:w="1440"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540C31CF" w14:textId="64629E9C" w:rsidR="002B2F16" w:rsidRPr="002B2F16" w:rsidRDefault="002B2F16" w:rsidP="002B2F16">
            <w:pPr>
              <w:spacing w:after="0" w:line="240" w:lineRule="auto"/>
              <w:ind w:left="144"/>
              <w:jc w:val="center"/>
              <w:rPr>
                <w:rFonts w:ascii="Aptos" w:eastAsia="Times New Roman" w:hAnsi="Aptos" w:cs="Calibri"/>
                <w:color w:val="000000" w:themeColor="text1"/>
                <w:sz w:val="16"/>
                <w:szCs w:val="16"/>
              </w:rPr>
            </w:pPr>
            <w:r w:rsidRPr="00A4052F">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B28D8" w14:textId="4A0CB423" w:rsidR="002B2F16" w:rsidRPr="00703EB9" w:rsidRDefault="002B2F16" w:rsidP="00054469">
            <w:pPr>
              <w:spacing w:after="0" w:line="240" w:lineRule="auto"/>
              <w:ind w:left="144"/>
              <w:rPr>
                <w:rFonts w:ascii="Aptos" w:eastAsia="Times New Roman" w:hAnsi="Aptos" w:cs="Calibri"/>
                <w:color w:val="000000"/>
                <w:sz w:val="16"/>
                <w:szCs w:val="16"/>
              </w:rPr>
            </w:pPr>
            <w:r w:rsidRPr="00703EB9">
              <w:rPr>
                <w:rFonts w:ascii="Aptos" w:hAnsi="Aptos"/>
                <w:sz w:val="16"/>
                <w:szCs w:val="16"/>
              </w:rPr>
              <w:t>Stomach</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AE3FA" w14:textId="64677103"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7.8 (7.4-8.3)</w:t>
            </w:r>
          </w:p>
        </w:tc>
      </w:tr>
      <w:tr w:rsidR="005E0A91" w:rsidRPr="00C07F4E" w14:paraId="329CE2E8" w14:textId="77777777" w:rsidTr="6E2E25C9">
        <w:trPr>
          <w:trHeight w:val="288"/>
        </w:trPr>
        <w:tc>
          <w:tcPr>
            <w:tcW w:w="1152" w:type="dxa"/>
            <w:tcBorders>
              <w:top w:val="single" w:sz="4" w:space="0" w:color="auto"/>
              <w:left w:val="single" w:sz="4" w:space="0" w:color="auto"/>
              <w:bottom w:val="single" w:sz="4" w:space="0" w:color="auto"/>
              <w:right w:val="single" w:sz="4" w:space="0" w:color="auto"/>
            </w:tcBorders>
            <w:noWrap/>
          </w:tcPr>
          <w:p w14:paraId="44F6EDD0" w14:textId="483A18C1" w:rsidR="002B2F16" w:rsidRPr="00703EB9" w:rsidRDefault="002B2F16" w:rsidP="002B2F16">
            <w:pPr>
              <w:spacing w:after="0" w:line="240" w:lineRule="auto"/>
              <w:ind w:left="144"/>
              <w:rPr>
                <w:rFonts w:ascii="Aptos" w:eastAsia="Times New Roman" w:hAnsi="Aptos" w:cs="Calibri"/>
                <w:color w:val="000000"/>
                <w:sz w:val="16"/>
                <w:szCs w:val="16"/>
              </w:rPr>
            </w:pPr>
            <w:r w:rsidRPr="00703EB9">
              <w:rPr>
                <w:rFonts w:ascii="Aptos" w:hAnsi="Aptos"/>
                <w:sz w:val="16"/>
                <w:szCs w:val="16"/>
              </w:rPr>
              <w:t>Testes</w:t>
            </w:r>
          </w:p>
        </w:tc>
        <w:tc>
          <w:tcPr>
            <w:tcW w:w="1530" w:type="dxa"/>
            <w:tcBorders>
              <w:top w:val="single" w:sz="4" w:space="0" w:color="auto"/>
              <w:left w:val="single" w:sz="4" w:space="0" w:color="auto"/>
              <w:bottom w:val="single" w:sz="4" w:space="0" w:color="auto"/>
              <w:right w:val="single" w:sz="4" w:space="0" w:color="auto"/>
            </w:tcBorders>
            <w:noWrap/>
          </w:tcPr>
          <w:p w14:paraId="500E2BD0" w14:textId="77D4897D"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1.9 (1.2-2.6)</w:t>
            </w:r>
          </w:p>
        </w:tc>
        <w:tc>
          <w:tcPr>
            <w:tcW w:w="1260" w:type="dxa"/>
            <w:tcBorders>
              <w:top w:val="single" w:sz="4" w:space="0" w:color="auto"/>
              <w:left w:val="single" w:sz="4" w:space="0" w:color="auto"/>
              <w:bottom w:val="single" w:sz="4" w:space="0" w:color="auto"/>
              <w:right w:val="single" w:sz="4" w:space="0" w:color="auto"/>
            </w:tcBorders>
            <w:noWrap/>
          </w:tcPr>
          <w:p w14:paraId="4AB3AFF1" w14:textId="77777777" w:rsidR="002B2F16" w:rsidRPr="00C07F4E" w:rsidRDefault="002B2F16" w:rsidP="002B2F16">
            <w:pPr>
              <w:spacing w:after="0" w:line="240" w:lineRule="auto"/>
              <w:ind w:left="144"/>
              <w:rPr>
                <w:rFonts w:ascii="Aptos" w:eastAsia="Times New Roman" w:hAnsi="Aptos" w:cs="Calibri"/>
                <w:color w:val="000000"/>
                <w:sz w:val="16"/>
                <w:szCs w:val="16"/>
              </w:rPr>
            </w:pPr>
            <w:r w:rsidRPr="00C07F4E">
              <w:rPr>
                <w:rFonts w:ascii="Aptos" w:hAnsi="Aptos"/>
                <w:sz w:val="16"/>
                <w:szCs w:val="16"/>
              </w:rPr>
              <w:t>HL</w:t>
            </w:r>
          </w:p>
        </w:tc>
        <w:tc>
          <w:tcPr>
            <w:tcW w:w="1620" w:type="dxa"/>
            <w:tcBorders>
              <w:top w:val="single" w:sz="4" w:space="0" w:color="auto"/>
              <w:left w:val="single" w:sz="4" w:space="0" w:color="auto"/>
              <w:bottom w:val="single" w:sz="4" w:space="0" w:color="auto"/>
              <w:right w:val="single" w:sz="4" w:space="0" w:color="auto"/>
            </w:tcBorders>
            <w:noWrap/>
          </w:tcPr>
          <w:p w14:paraId="6A71812C" w14:textId="77777777" w:rsidR="002B2F16" w:rsidRPr="00C07F4E" w:rsidRDefault="002B2F16" w:rsidP="002B2F16">
            <w:pPr>
              <w:spacing w:after="0" w:line="240" w:lineRule="auto"/>
              <w:ind w:left="144"/>
              <w:jc w:val="center"/>
              <w:rPr>
                <w:rFonts w:ascii="Aptos" w:eastAsia="Times New Roman" w:hAnsi="Aptos" w:cs="Calibri"/>
                <w:color w:val="000000"/>
                <w:sz w:val="16"/>
                <w:szCs w:val="16"/>
              </w:rPr>
            </w:pPr>
            <w:r w:rsidRPr="00C07F4E">
              <w:rPr>
                <w:rFonts w:ascii="Aptos" w:hAnsi="Aptos"/>
                <w:sz w:val="16"/>
                <w:szCs w:val="16"/>
              </w:rPr>
              <w:t>3.3 (2.3-4.3)</w:t>
            </w:r>
          </w:p>
        </w:tc>
        <w:tc>
          <w:tcPr>
            <w:tcW w:w="1260" w:type="dxa"/>
            <w:tcBorders>
              <w:top w:val="single" w:sz="4" w:space="0" w:color="auto"/>
              <w:left w:val="single" w:sz="4" w:space="0" w:color="auto"/>
              <w:bottom w:val="single" w:sz="4" w:space="0" w:color="auto"/>
              <w:right w:val="single" w:sz="4" w:space="0" w:color="auto"/>
            </w:tcBorders>
            <w:noWrap/>
          </w:tcPr>
          <w:p w14:paraId="1F755FE9" w14:textId="0AA1E808" w:rsidR="002B2F16" w:rsidRPr="00703EB9" w:rsidRDefault="002B2F16" w:rsidP="002B2F16">
            <w:pPr>
              <w:spacing w:after="0" w:line="240" w:lineRule="auto"/>
              <w:ind w:left="144"/>
              <w:rPr>
                <w:rFonts w:ascii="Aptos" w:eastAsia="Times New Roman" w:hAnsi="Aptos" w:cs="Calibri"/>
                <w:color w:val="000000"/>
                <w:sz w:val="16"/>
                <w:szCs w:val="16"/>
              </w:rPr>
            </w:pPr>
            <w:r w:rsidRPr="00703EB9">
              <w:rPr>
                <w:rFonts w:ascii="Aptos" w:hAnsi="Aptos"/>
                <w:sz w:val="16"/>
                <w:szCs w:val="16"/>
              </w:rPr>
              <w:t>Testes</w:t>
            </w:r>
          </w:p>
        </w:tc>
        <w:tc>
          <w:tcPr>
            <w:tcW w:w="1530" w:type="dxa"/>
            <w:tcBorders>
              <w:top w:val="single" w:sz="4" w:space="0" w:color="auto"/>
              <w:left w:val="single" w:sz="4" w:space="0" w:color="auto"/>
              <w:bottom w:val="single" w:sz="4" w:space="0" w:color="auto"/>
              <w:right w:val="single" w:sz="4" w:space="0" w:color="auto"/>
            </w:tcBorders>
            <w:noWrap/>
          </w:tcPr>
          <w:p w14:paraId="74ED28D6" w14:textId="004F40E5"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3.4 (2.7-4.2)</w:t>
            </w:r>
          </w:p>
        </w:tc>
        <w:tc>
          <w:tcPr>
            <w:tcW w:w="1350" w:type="dxa"/>
            <w:tcBorders>
              <w:top w:val="single" w:sz="4" w:space="0" w:color="auto"/>
              <w:left w:val="single" w:sz="4" w:space="0" w:color="auto"/>
              <w:bottom w:val="single" w:sz="4" w:space="0" w:color="auto"/>
              <w:right w:val="single" w:sz="4" w:space="0" w:color="auto"/>
            </w:tcBorders>
            <w:noWrap/>
          </w:tcPr>
          <w:p w14:paraId="4944869D" w14:textId="665E2C8E" w:rsidR="002B2F16" w:rsidRPr="00C07F4E" w:rsidRDefault="002B2F16" w:rsidP="002B2F16">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Myeloma</w:t>
            </w:r>
          </w:p>
        </w:tc>
        <w:tc>
          <w:tcPr>
            <w:tcW w:w="1440"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64ED0C06" w14:textId="366BBABD" w:rsidR="002B2F16" w:rsidRPr="002B2F16" w:rsidRDefault="002B2F16" w:rsidP="002B2F16">
            <w:pPr>
              <w:spacing w:after="0" w:line="240" w:lineRule="auto"/>
              <w:ind w:left="144"/>
              <w:jc w:val="center"/>
              <w:rPr>
                <w:rFonts w:ascii="Aptos" w:eastAsia="Times New Roman" w:hAnsi="Aptos" w:cs="Calibri"/>
                <w:color w:val="000000" w:themeColor="text1"/>
                <w:sz w:val="16"/>
                <w:szCs w:val="16"/>
              </w:rPr>
            </w:pPr>
            <w:r w:rsidRPr="00A4052F">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D9BC7" w14:textId="6F67792C" w:rsidR="002B2F16" w:rsidRPr="00703EB9" w:rsidRDefault="002B2F16" w:rsidP="00054469">
            <w:pPr>
              <w:spacing w:after="0" w:line="240" w:lineRule="auto"/>
              <w:ind w:left="144"/>
              <w:rPr>
                <w:rFonts w:ascii="Aptos" w:eastAsia="Times New Roman" w:hAnsi="Aptos" w:cs="Calibri"/>
                <w:color w:val="000000"/>
                <w:sz w:val="16"/>
                <w:szCs w:val="16"/>
              </w:rPr>
            </w:pPr>
            <w:r w:rsidRPr="00703EB9">
              <w:rPr>
                <w:rFonts w:ascii="Aptos" w:hAnsi="Aptos"/>
                <w:sz w:val="16"/>
                <w:szCs w:val="16"/>
              </w:rPr>
              <w:t>Testes</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E14E8" w14:textId="6FA07B34"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7.0 (6.5-7.4)</w:t>
            </w:r>
          </w:p>
        </w:tc>
      </w:tr>
      <w:tr w:rsidR="005E0A91" w:rsidRPr="00C07F4E" w14:paraId="37F280AD" w14:textId="77777777" w:rsidTr="6E2E25C9">
        <w:trPr>
          <w:trHeight w:val="288"/>
        </w:trPr>
        <w:tc>
          <w:tcPr>
            <w:tcW w:w="1152" w:type="dxa"/>
            <w:tcBorders>
              <w:top w:val="single" w:sz="4" w:space="0" w:color="auto"/>
              <w:left w:val="single" w:sz="4" w:space="0" w:color="auto"/>
              <w:bottom w:val="single" w:sz="4" w:space="0" w:color="auto"/>
              <w:right w:val="single" w:sz="4" w:space="0" w:color="auto"/>
            </w:tcBorders>
            <w:noWrap/>
          </w:tcPr>
          <w:p w14:paraId="47B99E58" w14:textId="2FAB7766" w:rsidR="002B2F16" w:rsidRPr="00703EB9" w:rsidRDefault="002B2F16" w:rsidP="00381C83">
            <w:pPr>
              <w:spacing w:after="0" w:line="240" w:lineRule="auto"/>
              <w:ind w:left="144"/>
              <w:rPr>
                <w:rFonts w:ascii="Aptos" w:eastAsia="Times New Roman" w:hAnsi="Aptos" w:cs="Calibri"/>
                <w:color w:val="000000"/>
                <w:sz w:val="16"/>
                <w:szCs w:val="16"/>
              </w:rPr>
            </w:pPr>
            <w:r w:rsidRPr="00703EB9">
              <w:rPr>
                <w:rFonts w:ascii="Aptos" w:hAnsi="Aptos"/>
                <w:sz w:val="16"/>
                <w:szCs w:val="16"/>
              </w:rPr>
              <w:t>HL</w:t>
            </w:r>
          </w:p>
        </w:tc>
        <w:tc>
          <w:tcPr>
            <w:tcW w:w="1530" w:type="dxa"/>
            <w:tcBorders>
              <w:top w:val="single" w:sz="4" w:space="0" w:color="auto"/>
              <w:left w:val="single" w:sz="4" w:space="0" w:color="auto"/>
              <w:bottom w:val="single" w:sz="4" w:space="0" w:color="auto"/>
              <w:right w:val="single" w:sz="4" w:space="0" w:color="auto"/>
            </w:tcBorders>
            <w:noWrap/>
          </w:tcPr>
          <w:p w14:paraId="36FC7B6C" w14:textId="6010489D"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w:t>
            </w:r>
          </w:p>
        </w:tc>
        <w:tc>
          <w:tcPr>
            <w:tcW w:w="1260" w:type="dxa"/>
            <w:tcBorders>
              <w:top w:val="single" w:sz="4" w:space="0" w:color="auto"/>
              <w:left w:val="single" w:sz="4" w:space="0" w:color="auto"/>
              <w:bottom w:val="single" w:sz="4" w:space="0" w:color="auto"/>
              <w:right w:val="single" w:sz="4" w:space="0" w:color="auto"/>
            </w:tcBorders>
            <w:noWrap/>
          </w:tcPr>
          <w:p w14:paraId="0F17B5D4" w14:textId="77777777" w:rsidR="002B2F16" w:rsidRPr="00C07F4E" w:rsidRDefault="002B2F16" w:rsidP="002B2F16">
            <w:pPr>
              <w:spacing w:after="0" w:line="240" w:lineRule="auto"/>
              <w:ind w:left="144"/>
              <w:rPr>
                <w:rFonts w:ascii="Aptos" w:eastAsia="Times New Roman" w:hAnsi="Aptos" w:cs="Calibri"/>
                <w:color w:val="000000"/>
                <w:sz w:val="16"/>
                <w:szCs w:val="16"/>
              </w:rPr>
            </w:pPr>
            <w:r w:rsidRPr="00C07F4E">
              <w:rPr>
                <w:rFonts w:ascii="Aptos" w:hAnsi="Aptos"/>
                <w:sz w:val="16"/>
                <w:szCs w:val="16"/>
              </w:rPr>
              <w:t>Breast</w:t>
            </w:r>
          </w:p>
        </w:tc>
        <w:tc>
          <w:tcPr>
            <w:tcW w:w="1620" w:type="dxa"/>
            <w:tcBorders>
              <w:top w:val="single" w:sz="4" w:space="0" w:color="auto"/>
              <w:left w:val="single" w:sz="4" w:space="0" w:color="auto"/>
              <w:bottom w:val="single" w:sz="4" w:space="0" w:color="auto"/>
              <w:right w:val="single" w:sz="4" w:space="0" w:color="auto"/>
            </w:tcBorders>
            <w:noWrap/>
          </w:tcPr>
          <w:p w14:paraId="1BA74675" w14:textId="77777777" w:rsidR="002B2F16" w:rsidRPr="00C07F4E" w:rsidRDefault="002B2F16" w:rsidP="002B2F16">
            <w:pPr>
              <w:spacing w:after="0" w:line="240" w:lineRule="auto"/>
              <w:ind w:left="144"/>
              <w:jc w:val="center"/>
              <w:rPr>
                <w:rFonts w:ascii="Aptos" w:eastAsia="Times New Roman" w:hAnsi="Aptos" w:cs="Calibri"/>
                <w:color w:val="000000"/>
                <w:sz w:val="16"/>
                <w:szCs w:val="16"/>
              </w:rPr>
            </w:pPr>
            <w:r w:rsidRPr="00C07F4E">
              <w:rPr>
                <w:rFonts w:ascii="Aptos" w:hAnsi="Aptos"/>
                <w:sz w:val="16"/>
                <w:szCs w:val="16"/>
              </w:rPr>
              <w:t>**</w:t>
            </w:r>
          </w:p>
        </w:tc>
        <w:tc>
          <w:tcPr>
            <w:tcW w:w="1260" w:type="dxa"/>
            <w:tcBorders>
              <w:top w:val="single" w:sz="4" w:space="0" w:color="auto"/>
              <w:left w:val="single" w:sz="4" w:space="0" w:color="auto"/>
              <w:bottom w:val="single" w:sz="4" w:space="0" w:color="auto"/>
              <w:right w:val="single" w:sz="4" w:space="0" w:color="auto"/>
            </w:tcBorders>
            <w:noWrap/>
          </w:tcPr>
          <w:p w14:paraId="7B46B212" w14:textId="7B793754" w:rsidR="002B2F16" w:rsidRPr="00703EB9" w:rsidRDefault="002B2F16" w:rsidP="002B2F16">
            <w:pPr>
              <w:spacing w:after="0" w:line="240" w:lineRule="auto"/>
              <w:ind w:left="144"/>
              <w:rPr>
                <w:rFonts w:ascii="Aptos" w:eastAsia="Times New Roman" w:hAnsi="Aptos" w:cs="Calibri"/>
                <w:color w:val="000000"/>
                <w:sz w:val="16"/>
                <w:szCs w:val="16"/>
              </w:rPr>
            </w:pPr>
            <w:r w:rsidRPr="00703EB9">
              <w:rPr>
                <w:rFonts w:ascii="Aptos" w:hAnsi="Aptos"/>
                <w:sz w:val="16"/>
                <w:szCs w:val="16"/>
              </w:rPr>
              <w:t>Melanoma+</w:t>
            </w:r>
          </w:p>
        </w:tc>
        <w:tc>
          <w:tcPr>
            <w:tcW w:w="1530" w:type="dxa"/>
            <w:tcBorders>
              <w:top w:val="single" w:sz="4" w:space="0" w:color="auto"/>
              <w:left w:val="single" w:sz="4" w:space="0" w:color="auto"/>
              <w:bottom w:val="single" w:sz="4" w:space="0" w:color="auto"/>
              <w:right w:val="single" w:sz="4" w:space="0" w:color="auto"/>
            </w:tcBorders>
            <w:noWrap/>
          </w:tcPr>
          <w:p w14:paraId="622A45E3" w14:textId="744C7CD0"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3.4 (2.3-4.4)</w:t>
            </w:r>
          </w:p>
        </w:tc>
        <w:tc>
          <w:tcPr>
            <w:tcW w:w="1350" w:type="dxa"/>
            <w:tcBorders>
              <w:top w:val="single" w:sz="4" w:space="0" w:color="auto"/>
              <w:left w:val="single" w:sz="4" w:space="0" w:color="auto"/>
              <w:bottom w:val="single" w:sz="4" w:space="0" w:color="auto"/>
              <w:right w:val="single" w:sz="4" w:space="0" w:color="auto"/>
            </w:tcBorders>
            <w:noWrap/>
          </w:tcPr>
          <w:p w14:paraId="0AC7FE4B" w14:textId="41E9CF5D" w:rsidR="002B2F16" w:rsidRPr="00C07F4E" w:rsidRDefault="002B2F16" w:rsidP="002B2F16">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HL</w:t>
            </w:r>
          </w:p>
        </w:tc>
        <w:tc>
          <w:tcPr>
            <w:tcW w:w="1440"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35733B25" w14:textId="5DE7A5FF" w:rsidR="002B2F16" w:rsidRPr="002B2F16" w:rsidRDefault="002B2F16" w:rsidP="002B2F16">
            <w:pPr>
              <w:spacing w:after="0" w:line="240" w:lineRule="auto"/>
              <w:ind w:left="144"/>
              <w:jc w:val="center"/>
              <w:rPr>
                <w:rFonts w:ascii="Aptos" w:eastAsia="Times New Roman" w:hAnsi="Aptos" w:cs="Calibri"/>
                <w:color w:val="000000" w:themeColor="text1"/>
                <w:sz w:val="16"/>
                <w:szCs w:val="16"/>
              </w:rPr>
            </w:pPr>
            <w:r w:rsidRPr="00A4052F">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A6A64" w14:textId="7AA35B38" w:rsidR="002B2F16" w:rsidRPr="00703EB9" w:rsidRDefault="002B2F16" w:rsidP="00054469">
            <w:pPr>
              <w:spacing w:after="0" w:line="240" w:lineRule="auto"/>
              <w:ind w:left="144"/>
              <w:rPr>
                <w:rFonts w:ascii="Aptos" w:eastAsia="Times New Roman" w:hAnsi="Aptos" w:cs="Calibri"/>
                <w:color w:val="000000"/>
                <w:sz w:val="16"/>
                <w:szCs w:val="16"/>
              </w:rPr>
            </w:pPr>
            <w:r w:rsidRPr="00703EB9">
              <w:rPr>
                <w:rFonts w:ascii="Aptos" w:hAnsi="Aptos"/>
                <w:sz w:val="16"/>
                <w:szCs w:val="16"/>
              </w:rPr>
              <w:t>Larynx</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0534D" w14:textId="67EF71BF" w:rsidR="002B2F16" w:rsidRPr="00703EB9" w:rsidRDefault="002B2F16" w:rsidP="002B2F16">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4.9 (4.6-5.2)</w:t>
            </w:r>
          </w:p>
        </w:tc>
      </w:tr>
      <w:tr w:rsidR="005E0A91" w:rsidRPr="00C07F4E" w14:paraId="07DF8518" w14:textId="77777777" w:rsidTr="6E2E25C9">
        <w:trPr>
          <w:trHeight w:val="288"/>
        </w:trPr>
        <w:tc>
          <w:tcPr>
            <w:tcW w:w="1152" w:type="dxa"/>
            <w:tcBorders>
              <w:top w:val="single" w:sz="4" w:space="0" w:color="auto"/>
              <w:left w:val="single" w:sz="4" w:space="0" w:color="auto"/>
              <w:bottom w:val="single" w:sz="4" w:space="0" w:color="auto"/>
              <w:right w:val="single" w:sz="4" w:space="0" w:color="auto"/>
            </w:tcBorders>
            <w:noWrap/>
          </w:tcPr>
          <w:p w14:paraId="6D3F512D" w14:textId="6BBE9097" w:rsidR="00703EB9" w:rsidRPr="00703EB9" w:rsidRDefault="00703EB9" w:rsidP="00703EB9">
            <w:pPr>
              <w:spacing w:after="0" w:line="240" w:lineRule="auto"/>
              <w:ind w:left="144"/>
              <w:rPr>
                <w:rFonts w:ascii="Aptos" w:eastAsia="Times New Roman" w:hAnsi="Aptos" w:cs="Calibri"/>
                <w:color w:val="000000"/>
                <w:sz w:val="16"/>
                <w:szCs w:val="16"/>
              </w:rPr>
            </w:pPr>
            <w:r w:rsidRPr="00703EB9">
              <w:rPr>
                <w:rFonts w:ascii="Aptos" w:hAnsi="Aptos"/>
                <w:sz w:val="16"/>
                <w:szCs w:val="16"/>
              </w:rPr>
              <w:t>Melanoma</w:t>
            </w:r>
            <w:r w:rsidRPr="00054469">
              <w:rPr>
                <w:rFonts w:ascii="Aptos" w:hAnsi="Aptos"/>
                <w:sz w:val="10"/>
                <w:szCs w:val="10"/>
              </w:rPr>
              <w:t>+</w:t>
            </w:r>
          </w:p>
        </w:tc>
        <w:tc>
          <w:tcPr>
            <w:tcW w:w="1530" w:type="dxa"/>
            <w:tcBorders>
              <w:top w:val="single" w:sz="4" w:space="0" w:color="auto"/>
              <w:left w:val="single" w:sz="4" w:space="0" w:color="auto"/>
              <w:bottom w:val="single" w:sz="4" w:space="0" w:color="auto"/>
              <w:right w:val="single" w:sz="4" w:space="0" w:color="auto"/>
            </w:tcBorders>
            <w:noWrap/>
          </w:tcPr>
          <w:p w14:paraId="311A0D81" w14:textId="08BDDDBB" w:rsidR="00703EB9" w:rsidRPr="00703EB9" w:rsidRDefault="00703EB9" w:rsidP="00703EB9">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w:t>
            </w:r>
          </w:p>
        </w:tc>
        <w:tc>
          <w:tcPr>
            <w:tcW w:w="1260" w:type="dxa"/>
            <w:tcBorders>
              <w:top w:val="single" w:sz="4" w:space="0" w:color="auto"/>
              <w:left w:val="single" w:sz="4" w:space="0" w:color="auto"/>
              <w:bottom w:val="single" w:sz="4" w:space="0" w:color="auto"/>
              <w:right w:val="single" w:sz="4" w:space="0" w:color="auto"/>
            </w:tcBorders>
            <w:noWrap/>
          </w:tcPr>
          <w:p w14:paraId="4F84E5E7" w14:textId="77777777" w:rsidR="00703EB9" w:rsidRPr="00C07F4E" w:rsidRDefault="00703EB9" w:rsidP="00703EB9">
            <w:pPr>
              <w:spacing w:after="0" w:line="240" w:lineRule="auto"/>
              <w:ind w:left="144"/>
              <w:rPr>
                <w:rFonts w:ascii="Aptos" w:eastAsia="Times New Roman" w:hAnsi="Aptos" w:cs="Calibri"/>
                <w:color w:val="000000"/>
                <w:sz w:val="16"/>
                <w:szCs w:val="16"/>
              </w:rPr>
            </w:pPr>
            <w:r w:rsidRPr="00C07F4E">
              <w:rPr>
                <w:rFonts w:ascii="Aptos" w:hAnsi="Aptos"/>
                <w:sz w:val="16"/>
                <w:szCs w:val="16"/>
              </w:rPr>
              <w:t>Testes</w:t>
            </w:r>
          </w:p>
        </w:tc>
        <w:tc>
          <w:tcPr>
            <w:tcW w:w="1620" w:type="dxa"/>
            <w:tcBorders>
              <w:top w:val="single" w:sz="4" w:space="0" w:color="auto"/>
              <w:left w:val="single" w:sz="4" w:space="0" w:color="auto"/>
              <w:bottom w:val="single" w:sz="4" w:space="0" w:color="auto"/>
              <w:right w:val="single" w:sz="4" w:space="0" w:color="auto"/>
            </w:tcBorders>
            <w:noWrap/>
          </w:tcPr>
          <w:p w14:paraId="3874B92B" w14:textId="77777777" w:rsidR="00703EB9" w:rsidRPr="00C07F4E" w:rsidRDefault="00703EB9" w:rsidP="00703EB9">
            <w:pPr>
              <w:spacing w:after="0" w:line="240" w:lineRule="auto"/>
              <w:ind w:left="144"/>
              <w:jc w:val="center"/>
              <w:rPr>
                <w:rFonts w:ascii="Aptos" w:eastAsia="Times New Roman" w:hAnsi="Aptos" w:cs="Calibri"/>
                <w:color w:val="000000"/>
                <w:sz w:val="16"/>
                <w:szCs w:val="16"/>
              </w:rPr>
            </w:pPr>
            <w:r w:rsidRPr="00C07F4E">
              <w:rPr>
                <w:rFonts w:ascii="Aptos" w:hAnsi="Aptos"/>
                <w:sz w:val="16"/>
                <w:szCs w:val="16"/>
              </w:rPr>
              <w:t>**</w:t>
            </w:r>
          </w:p>
        </w:tc>
        <w:tc>
          <w:tcPr>
            <w:tcW w:w="1260" w:type="dxa"/>
            <w:tcBorders>
              <w:top w:val="single" w:sz="4" w:space="0" w:color="auto"/>
              <w:left w:val="single" w:sz="4" w:space="0" w:color="auto"/>
              <w:bottom w:val="single" w:sz="4" w:space="0" w:color="auto"/>
              <w:right w:val="single" w:sz="4" w:space="0" w:color="auto"/>
            </w:tcBorders>
            <w:noWrap/>
          </w:tcPr>
          <w:p w14:paraId="70F06FD3" w14:textId="355D23FC" w:rsidR="00703EB9" w:rsidRPr="00703EB9" w:rsidRDefault="00703EB9" w:rsidP="00703EB9">
            <w:pPr>
              <w:spacing w:after="0" w:line="240" w:lineRule="auto"/>
              <w:ind w:left="144"/>
              <w:rPr>
                <w:rFonts w:ascii="Aptos" w:eastAsia="Times New Roman" w:hAnsi="Aptos" w:cs="Calibri"/>
                <w:color w:val="000000"/>
                <w:sz w:val="16"/>
                <w:szCs w:val="16"/>
              </w:rPr>
            </w:pPr>
            <w:r w:rsidRPr="00703EB9">
              <w:rPr>
                <w:rFonts w:ascii="Aptos" w:hAnsi="Aptos"/>
                <w:sz w:val="16"/>
                <w:szCs w:val="16"/>
              </w:rPr>
              <w:t>HL</w:t>
            </w:r>
          </w:p>
        </w:tc>
        <w:tc>
          <w:tcPr>
            <w:tcW w:w="1530" w:type="dxa"/>
            <w:tcBorders>
              <w:top w:val="single" w:sz="4" w:space="0" w:color="auto"/>
              <w:left w:val="single" w:sz="4" w:space="0" w:color="auto"/>
              <w:bottom w:val="single" w:sz="4" w:space="0" w:color="auto"/>
              <w:right w:val="single" w:sz="4" w:space="0" w:color="auto"/>
            </w:tcBorders>
            <w:noWrap/>
          </w:tcPr>
          <w:p w14:paraId="52FEDD40" w14:textId="513A4E17" w:rsidR="00703EB9" w:rsidRPr="00703EB9" w:rsidRDefault="00703EB9" w:rsidP="00703EB9">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3.3 (2.5-4.1)</w:t>
            </w:r>
          </w:p>
        </w:tc>
        <w:tc>
          <w:tcPr>
            <w:tcW w:w="1350" w:type="dxa"/>
            <w:tcBorders>
              <w:top w:val="single" w:sz="4" w:space="0" w:color="auto"/>
              <w:left w:val="single" w:sz="4" w:space="0" w:color="auto"/>
              <w:bottom w:val="single" w:sz="4" w:space="0" w:color="auto"/>
              <w:right w:val="single" w:sz="4" w:space="0" w:color="auto"/>
            </w:tcBorders>
            <w:noWrap/>
          </w:tcPr>
          <w:p w14:paraId="167AB3CC" w14:textId="3C3EC724" w:rsidR="00703EB9" w:rsidRPr="00C07F4E" w:rsidRDefault="00703EB9" w:rsidP="00703EB9">
            <w:pPr>
              <w:spacing w:after="0" w:line="240" w:lineRule="auto"/>
              <w:ind w:left="144"/>
              <w:rPr>
                <w:rFonts w:ascii="Aptos" w:eastAsia="Times New Roman" w:hAnsi="Aptos" w:cs="Calibri"/>
                <w:color w:val="000000"/>
                <w:sz w:val="16"/>
                <w:szCs w:val="16"/>
              </w:rPr>
            </w:pPr>
          </w:p>
        </w:tc>
        <w:tc>
          <w:tcPr>
            <w:tcW w:w="1440"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7C5060E3" w14:textId="0934737A" w:rsidR="00703EB9" w:rsidRPr="002B2F16" w:rsidRDefault="00703EB9" w:rsidP="00703EB9">
            <w:pPr>
              <w:spacing w:after="0" w:line="240" w:lineRule="auto"/>
              <w:ind w:left="144"/>
              <w:jc w:val="center"/>
              <w:rPr>
                <w:rFonts w:ascii="Aptos" w:eastAsia="Times New Roman" w:hAnsi="Aptos" w:cs="Calibri"/>
                <w:color w:val="000000" w:themeColor="text1"/>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EE7D2" w14:textId="67EB96B5" w:rsidR="00703EB9" w:rsidRPr="00703EB9" w:rsidRDefault="00703EB9" w:rsidP="00054469">
            <w:pPr>
              <w:spacing w:after="0" w:line="240" w:lineRule="auto"/>
              <w:ind w:left="144"/>
              <w:rPr>
                <w:rFonts w:ascii="Aptos" w:eastAsia="Times New Roman" w:hAnsi="Aptos" w:cs="Calibri"/>
                <w:color w:val="000000"/>
                <w:sz w:val="16"/>
                <w:szCs w:val="16"/>
              </w:rPr>
            </w:pPr>
            <w:r w:rsidRPr="00703EB9">
              <w:rPr>
                <w:rFonts w:ascii="Aptos" w:hAnsi="Aptos"/>
                <w:sz w:val="16"/>
                <w:szCs w:val="16"/>
              </w:rPr>
              <w:t>HL</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02BE5" w14:textId="4DE20128" w:rsidR="00703EB9" w:rsidRPr="00703EB9" w:rsidRDefault="00703EB9" w:rsidP="00703EB9">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3.3 (3</w:t>
            </w:r>
            <w:r w:rsidR="00ED270E">
              <w:rPr>
                <w:rFonts w:ascii="Aptos" w:hAnsi="Aptos"/>
                <w:sz w:val="16"/>
                <w:szCs w:val="16"/>
              </w:rPr>
              <w:t>.0</w:t>
            </w:r>
            <w:r w:rsidRPr="00703EB9">
              <w:rPr>
                <w:rFonts w:ascii="Aptos" w:hAnsi="Aptos"/>
                <w:sz w:val="16"/>
                <w:szCs w:val="16"/>
              </w:rPr>
              <w:t>-3.6)</w:t>
            </w:r>
          </w:p>
        </w:tc>
      </w:tr>
      <w:tr w:rsidR="005E0A91" w:rsidRPr="00C07F4E" w14:paraId="086955A2" w14:textId="77777777" w:rsidTr="6E2E25C9">
        <w:trPr>
          <w:trHeight w:val="288"/>
        </w:trPr>
        <w:tc>
          <w:tcPr>
            <w:tcW w:w="1152" w:type="dxa"/>
            <w:tcBorders>
              <w:top w:val="single" w:sz="4" w:space="0" w:color="auto"/>
              <w:left w:val="single" w:sz="4" w:space="0" w:color="auto"/>
              <w:bottom w:val="single" w:sz="4" w:space="0" w:color="auto"/>
              <w:right w:val="single" w:sz="4" w:space="0" w:color="auto"/>
            </w:tcBorders>
            <w:noWrap/>
          </w:tcPr>
          <w:p w14:paraId="2501B15A" w14:textId="76EFFF8F" w:rsidR="00703EB9" w:rsidRPr="00703EB9" w:rsidRDefault="00703EB9" w:rsidP="00703EB9">
            <w:pPr>
              <w:spacing w:after="0" w:line="240" w:lineRule="auto"/>
              <w:ind w:left="144"/>
              <w:rPr>
                <w:rFonts w:ascii="Aptos" w:hAnsi="Aptos"/>
                <w:sz w:val="16"/>
                <w:szCs w:val="16"/>
              </w:rPr>
            </w:pPr>
            <w:r w:rsidRPr="00703EB9">
              <w:rPr>
                <w:rFonts w:ascii="Aptos" w:hAnsi="Aptos"/>
                <w:sz w:val="16"/>
                <w:szCs w:val="16"/>
              </w:rPr>
              <w:t>breast</w:t>
            </w:r>
          </w:p>
        </w:tc>
        <w:tc>
          <w:tcPr>
            <w:tcW w:w="1530" w:type="dxa"/>
            <w:tcBorders>
              <w:top w:val="single" w:sz="4" w:space="0" w:color="auto"/>
              <w:left w:val="single" w:sz="4" w:space="0" w:color="auto"/>
              <w:bottom w:val="single" w:sz="4" w:space="0" w:color="auto"/>
              <w:right w:val="single" w:sz="4" w:space="0" w:color="auto"/>
            </w:tcBorders>
            <w:noWrap/>
          </w:tcPr>
          <w:p w14:paraId="4CFD960C" w14:textId="702C0CBA" w:rsidR="00703EB9" w:rsidRPr="00703EB9" w:rsidRDefault="00703EB9" w:rsidP="00703EB9">
            <w:pPr>
              <w:spacing w:after="0" w:line="240" w:lineRule="auto"/>
              <w:ind w:left="144"/>
              <w:jc w:val="center"/>
              <w:rPr>
                <w:rFonts w:ascii="Aptos" w:hAnsi="Aptos"/>
                <w:sz w:val="16"/>
                <w:szCs w:val="16"/>
              </w:rPr>
            </w:pPr>
            <w:r w:rsidRPr="00703EB9">
              <w:rPr>
                <w:rFonts w:ascii="Aptos" w:hAnsi="Aptos"/>
                <w:sz w:val="16"/>
                <w:szCs w:val="16"/>
              </w:rPr>
              <w:t>**</w:t>
            </w:r>
          </w:p>
        </w:tc>
        <w:tc>
          <w:tcPr>
            <w:tcW w:w="1260" w:type="dxa"/>
            <w:tcBorders>
              <w:top w:val="single" w:sz="4" w:space="0" w:color="auto"/>
              <w:left w:val="single" w:sz="4" w:space="0" w:color="auto"/>
              <w:bottom w:val="single" w:sz="4" w:space="0" w:color="auto"/>
              <w:right w:val="single" w:sz="4" w:space="0" w:color="auto"/>
            </w:tcBorders>
            <w:noWrap/>
          </w:tcPr>
          <w:p w14:paraId="377227B9" w14:textId="0D5ED7C6" w:rsidR="00703EB9" w:rsidRPr="00C07F4E" w:rsidRDefault="00703EB9" w:rsidP="00703EB9">
            <w:pPr>
              <w:spacing w:after="0" w:line="240" w:lineRule="auto"/>
              <w:ind w:left="144"/>
              <w:rPr>
                <w:rFonts w:ascii="Aptos" w:hAnsi="Aptos"/>
                <w:sz w:val="16"/>
                <w:szCs w:val="16"/>
              </w:rPr>
            </w:pPr>
            <w:r w:rsidRPr="00C07F4E">
              <w:rPr>
                <w:rFonts w:ascii="Aptos" w:hAnsi="Aptos"/>
                <w:sz w:val="16"/>
                <w:szCs w:val="16"/>
              </w:rPr>
              <w:t>Melanoma</w:t>
            </w:r>
            <w:r>
              <w:rPr>
                <w:rFonts w:ascii="Aptos" w:hAnsi="Aptos"/>
                <w:sz w:val="16"/>
                <w:szCs w:val="16"/>
              </w:rPr>
              <w:t>+</w:t>
            </w:r>
          </w:p>
        </w:tc>
        <w:tc>
          <w:tcPr>
            <w:tcW w:w="1620" w:type="dxa"/>
            <w:tcBorders>
              <w:top w:val="single" w:sz="4" w:space="0" w:color="auto"/>
              <w:left w:val="single" w:sz="4" w:space="0" w:color="auto"/>
              <w:bottom w:val="single" w:sz="4" w:space="0" w:color="auto"/>
              <w:right w:val="single" w:sz="4" w:space="0" w:color="auto"/>
            </w:tcBorders>
            <w:noWrap/>
          </w:tcPr>
          <w:p w14:paraId="316AA41F" w14:textId="77777777" w:rsidR="00703EB9" w:rsidRPr="00C07F4E" w:rsidRDefault="00703EB9" w:rsidP="00703EB9">
            <w:pPr>
              <w:spacing w:after="0" w:line="240" w:lineRule="auto"/>
              <w:ind w:left="144"/>
              <w:jc w:val="center"/>
              <w:rPr>
                <w:rFonts w:ascii="Aptos" w:hAnsi="Aptos"/>
                <w:sz w:val="16"/>
                <w:szCs w:val="16"/>
              </w:rPr>
            </w:pPr>
            <w:r w:rsidRPr="00C07F4E">
              <w:rPr>
                <w:rFonts w:ascii="Aptos" w:hAnsi="Aptos"/>
                <w:sz w:val="16"/>
                <w:szCs w:val="16"/>
              </w:rPr>
              <w:t>**</w:t>
            </w:r>
          </w:p>
        </w:tc>
        <w:tc>
          <w:tcPr>
            <w:tcW w:w="1260" w:type="dxa"/>
            <w:tcBorders>
              <w:top w:val="single" w:sz="4" w:space="0" w:color="auto"/>
              <w:left w:val="single" w:sz="4" w:space="0" w:color="auto"/>
              <w:bottom w:val="single" w:sz="4" w:space="0" w:color="auto"/>
              <w:right w:val="single" w:sz="4" w:space="0" w:color="auto"/>
            </w:tcBorders>
            <w:noWrap/>
          </w:tcPr>
          <w:p w14:paraId="632710C7" w14:textId="448AB3EA" w:rsidR="00703EB9" w:rsidRPr="00703EB9" w:rsidRDefault="00703EB9" w:rsidP="00703EB9">
            <w:pPr>
              <w:spacing w:after="0" w:line="240" w:lineRule="auto"/>
              <w:ind w:left="144"/>
              <w:rPr>
                <w:rFonts w:ascii="Aptos" w:hAnsi="Aptos"/>
                <w:sz w:val="16"/>
                <w:szCs w:val="16"/>
              </w:rPr>
            </w:pPr>
          </w:p>
        </w:tc>
        <w:tc>
          <w:tcPr>
            <w:tcW w:w="1530" w:type="dxa"/>
            <w:tcBorders>
              <w:top w:val="single" w:sz="4" w:space="0" w:color="auto"/>
              <w:left w:val="single" w:sz="4" w:space="0" w:color="auto"/>
              <w:bottom w:val="single" w:sz="4" w:space="0" w:color="auto"/>
              <w:right w:val="single" w:sz="4" w:space="0" w:color="auto"/>
            </w:tcBorders>
            <w:noWrap/>
          </w:tcPr>
          <w:p w14:paraId="6CBB8220" w14:textId="29C5311D" w:rsidR="00703EB9" w:rsidRPr="00703EB9" w:rsidRDefault="00703EB9" w:rsidP="00703EB9">
            <w:pPr>
              <w:spacing w:after="0" w:line="240" w:lineRule="auto"/>
              <w:ind w:left="144"/>
              <w:jc w:val="center"/>
              <w:rPr>
                <w:rFonts w:ascii="Aptos" w:hAnsi="Aptos"/>
                <w:sz w:val="16"/>
                <w:szCs w:val="16"/>
              </w:rPr>
            </w:pPr>
          </w:p>
        </w:tc>
        <w:tc>
          <w:tcPr>
            <w:tcW w:w="1350" w:type="dxa"/>
            <w:tcBorders>
              <w:top w:val="single" w:sz="4" w:space="0" w:color="auto"/>
              <w:left w:val="single" w:sz="4" w:space="0" w:color="auto"/>
              <w:bottom w:val="single" w:sz="4" w:space="0" w:color="auto"/>
              <w:right w:val="single" w:sz="4" w:space="0" w:color="auto"/>
            </w:tcBorders>
            <w:noWrap/>
          </w:tcPr>
          <w:p w14:paraId="707BEBAD" w14:textId="471418B4" w:rsidR="00703EB9" w:rsidRPr="00C07F4E" w:rsidRDefault="00703EB9" w:rsidP="00703EB9">
            <w:pPr>
              <w:spacing w:after="0" w:line="240" w:lineRule="auto"/>
              <w:ind w:left="144"/>
              <w:rPr>
                <w:rFonts w:ascii="Aptos" w:hAnsi="Aptos"/>
                <w:sz w:val="16"/>
                <w:szCs w:val="16"/>
              </w:rPr>
            </w:pPr>
          </w:p>
        </w:tc>
        <w:tc>
          <w:tcPr>
            <w:tcW w:w="1440"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5D0D34F8" w14:textId="4F6A9648" w:rsidR="00703EB9" w:rsidRPr="002B2F16" w:rsidRDefault="00703EB9" w:rsidP="00703EB9">
            <w:pPr>
              <w:spacing w:after="0" w:line="240" w:lineRule="auto"/>
              <w:ind w:left="144"/>
              <w:jc w:val="center"/>
              <w:rPr>
                <w:rFonts w:ascii="Aptos" w:hAnsi="Aptos"/>
                <w:color w:val="000000" w:themeColor="text1"/>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CFEC5" w14:textId="5BA2C25B" w:rsidR="00703EB9" w:rsidRPr="00703EB9" w:rsidRDefault="00703EB9" w:rsidP="00054469">
            <w:pPr>
              <w:spacing w:after="0" w:line="240" w:lineRule="auto"/>
              <w:ind w:left="144"/>
              <w:rPr>
                <w:rFonts w:ascii="Aptos" w:eastAsia="Times New Roman" w:hAnsi="Aptos" w:cs="Calibri"/>
                <w:color w:val="000000"/>
                <w:sz w:val="16"/>
                <w:szCs w:val="16"/>
              </w:rPr>
            </w:pPr>
            <w:r w:rsidRPr="00703EB9">
              <w:rPr>
                <w:rFonts w:ascii="Aptos" w:hAnsi="Aptos"/>
                <w:sz w:val="16"/>
                <w:szCs w:val="16"/>
              </w:rPr>
              <w:t>breast</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6AC12" w14:textId="0E071758" w:rsidR="00703EB9" w:rsidRPr="00703EB9" w:rsidRDefault="00703EB9" w:rsidP="00703EB9">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1.6 (1.4-1.8)</w:t>
            </w:r>
          </w:p>
        </w:tc>
      </w:tr>
      <w:tr w:rsidR="005E0A91" w:rsidRPr="00C07F4E" w14:paraId="05905EF5" w14:textId="77777777" w:rsidTr="6E2E25C9">
        <w:trPr>
          <w:trHeight w:val="288"/>
        </w:trPr>
        <w:tc>
          <w:tcPr>
            <w:tcW w:w="1152" w:type="dxa"/>
            <w:tcBorders>
              <w:top w:val="single" w:sz="4" w:space="0" w:color="auto"/>
              <w:left w:val="single" w:sz="4" w:space="0" w:color="auto"/>
              <w:bottom w:val="single" w:sz="4" w:space="0" w:color="auto"/>
              <w:right w:val="single" w:sz="4" w:space="0" w:color="auto"/>
            </w:tcBorders>
            <w:noWrap/>
          </w:tcPr>
          <w:p w14:paraId="4C06CB4B" w14:textId="64F13E78" w:rsidR="00703EB9" w:rsidRPr="00703EB9" w:rsidRDefault="00703EB9" w:rsidP="00703EB9">
            <w:pPr>
              <w:spacing w:after="0" w:line="240" w:lineRule="auto"/>
              <w:ind w:left="144"/>
              <w:rPr>
                <w:rFonts w:ascii="Aptos" w:hAnsi="Aptos"/>
                <w:sz w:val="16"/>
                <w:szCs w:val="16"/>
              </w:rPr>
            </w:pPr>
            <w:r w:rsidRPr="00703EB9">
              <w:rPr>
                <w:rFonts w:ascii="Aptos" w:hAnsi="Aptos"/>
                <w:sz w:val="16"/>
                <w:szCs w:val="16"/>
              </w:rPr>
              <w:t>breast-IS</w:t>
            </w:r>
          </w:p>
        </w:tc>
        <w:tc>
          <w:tcPr>
            <w:tcW w:w="1530" w:type="dxa"/>
            <w:tcBorders>
              <w:top w:val="single" w:sz="4" w:space="0" w:color="auto"/>
              <w:left w:val="single" w:sz="4" w:space="0" w:color="auto"/>
              <w:bottom w:val="single" w:sz="4" w:space="0" w:color="auto"/>
              <w:right w:val="single" w:sz="4" w:space="0" w:color="auto"/>
            </w:tcBorders>
            <w:noWrap/>
          </w:tcPr>
          <w:p w14:paraId="3BB1D2DD" w14:textId="15F66806" w:rsidR="00703EB9" w:rsidRPr="00703EB9" w:rsidRDefault="00703EB9" w:rsidP="00703EB9">
            <w:pPr>
              <w:spacing w:after="0" w:line="240" w:lineRule="auto"/>
              <w:ind w:left="144"/>
              <w:jc w:val="center"/>
              <w:rPr>
                <w:rFonts w:ascii="Aptos" w:hAnsi="Aptos"/>
                <w:sz w:val="16"/>
                <w:szCs w:val="16"/>
              </w:rPr>
            </w:pPr>
            <w:r w:rsidRPr="00703EB9">
              <w:rPr>
                <w:rFonts w:ascii="Aptos" w:hAnsi="Aptos"/>
                <w:sz w:val="16"/>
                <w:szCs w:val="16"/>
              </w:rPr>
              <w:t>**</w:t>
            </w:r>
          </w:p>
        </w:tc>
        <w:tc>
          <w:tcPr>
            <w:tcW w:w="1260" w:type="dxa"/>
            <w:tcBorders>
              <w:top w:val="single" w:sz="4" w:space="0" w:color="auto"/>
              <w:left w:val="single" w:sz="4" w:space="0" w:color="auto"/>
              <w:bottom w:val="single" w:sz="4" w:space="0" w:color="auto"/>
              <w:right w:val="single" w:sz="4" w:space="0" w:color="auto"/>
            </w:tcBorders>
            <w:noWrap/>
          </w:tcPr>
          <w:p w14:paraId="2FF3413A" w14:textId="77777777" w:rsidR="00703EB9" w:rsidRPr="00C07F4E" w:rsidRDefault="00703EB9" w:rsidP="00703EB9">
            <w:pPr>
              <w:spacing w:after="0" w:line="240" w:lineRule="auto"/>
              <w:ind w:left="144"/>
              <w:rPr>
                <w:rFonts w:ascii="Aptos" w:hAnsi="Aptos"/>
                <w:sz w:val="16"/>
                <w:szCs w:val="16"/>
              </w:rPr>
            </w:pPr>
            <w:r w:rsidRPr="00C07F4E">
              <w:rPr>
                <w:rFonts w:ascii="Aptos" w:hAnsi="Aptos"/>
                <w:sz w:val="16"/>
                <w:szCs w:val="16"/>
              </w:rPr>
              <w:t>breast-IS</w:t>
            </w:r>
          </w:p>
        </w:tc>
        <w:tc>
          <w:tcPr>
            <w:tcW w:w="1620" w:type="dxa"/>
            <w:tcBorders>
              <w:top w:val="single" w:sz="4" w:space="0" w:color="auto"/>
              <w:left w:val="single" w:sz="4" w:space="0" w:color="auto"/>
              <w:bottom w:val="single" w:sz="4" w:space="0" w:color="auto"/>
              <w:right w:val="single" w:sz="4" w:space="0" w:color="auto"/>
            </w:tcBorders>
            <w:noWrap/>
          </w:tcPr>
          <w:p w14:paraId="221A18DA" w14:textId="77777777" w:rsidR="00703EB9" w:rsidRPr="00C07F4E" w:rsidRDefault="00703EB9" w:rsidP="00703EB9">
            <w:pPr>
              <w:spacing w:after="0" w:line="240" w:lineRule="auto"/>
              <w:ind w:left="144"/>
              <w:jc w:val="center"/>
              <w:rPr>
                <w:rFonts w:ascii="Aptos" w:hAnsi="Aptos"/>
                <w:sz w:val="16"/>
                <w:szCs w:val="16"/>
              </w:rPr>
            </w:pPr>
            <w:r w:rsidRPr="00C07F4E">
              <w:rPr>
                <w:rFonts w:ascii="Aptos" w:hAnsi="Aptos"/>
                <w:sz w:val="16"/>
                <w:szCs w:val="16"/>
              </w:rPr>
              <w:t>**</w:t>
            </w:r>
          </w:p>
        </w:tc>
        <w:tc>
          <w:tcPr>
            <w:tcW w:w="1260" w:type="dxa"/>
            <w:tcBorders>
              <w:top w:val="single" w:sz="4" w:space="0" w:color="auto"/>
              <w:left w:val="single" w:sz="4" w:space="0" w:color="auto"/>
              <w:bottom w:val="single" w:sz="4" w:space="0" w:color="auto"/>
              <w:right w:val="single" w:sz="4" w:space="0" w:color="auto"/>
            </w:tcBorders>
            <w:noWrap/>
          </w:tcPr>
          <w:p w14:paraId="5E38214F" w14:textId="1824E09E" w:rsidR="00703EB9" w:rsidRPr="00703EB9" w:rsidRDefault="00703EB9" w:rsidP="00703EB9">
            <w:pPr>
              <w:spacing w:after="0" w:line="240" w:lineRule="auto"/>
              <w:ind w:left="144"/>
              <w:rPr>
                <w:rFonts w:ascii="Aptos" w:hAnsi="Aptos"/>
                <w:sz w:val="16"/>
                <w:szCs w:val="16"/>
              </w:rPr>
            </w:pPr>
          </w:p>
        </w:tc>
        <w:tc>
          <w:tcPr>
            <w:tcW w:w="1530" w:type="dxa"/>
            <w:tcBorders>
              <w:top w:val="single" w:sz="4" w:space="0" w:color="auto"/>
              <w:left w:val="single" w:sz="4" w:space="0" w:color="auto"/>
              <w:bottom w:val="single" w:sz="4" w:space="0" w:color="auto"/>
              <w:right w:val="single" w:sz="4" w:space="0" w:color="auto"/>
            </w:tcBorders>
            <w:noWrap/>
          </w:tcPr>
          <w:p w14:paraId="2A62C3CB" w14:textId="0F943A3B" w:rsidR="00703EB9" w:rsidRPr="00703EB9" w:rsidRDefault="00703EB9" w:rsidP="00703EB9">
            <w:pPr>
              <w:spacing w:after="0" w:line="240" w:lineRule="auto"/>
              <w:ind w:left="144"/>
              <w:jc w:val="center"/>
              <w:rPr>
                <w:rFonts w:ascii="Aptos" w:hAnsi="Aptos"/>
                <w:sz w:val="16"/>
                <w:szCs w:val="16"/>
              </w:rPr>
            </w:pPr>
          </w:p>
        </w:tc>
        <w:tc>
          <w:tcPr>
            <w:tcW w:w="1350" w:type="dxa"/>
            <w:tcBorders>
              <w:top w:val="single" w:sz="4" w:space="0" w:color="auto"/>
              <w:left w:val="single" w:sz="4" w:space="0" w:color="auto"/>
              <w:bottom w:val="single" w:sz="4" w:space="0" w:color="auto"/>
              <w:right w:val="single" w:sz="4" w:space="0" w:color="auto"/>
            </w:tcBorders>
            <w:noWrap/>
          </w:tcPr>
          <w:p w14:paraId="29FE1266" w14:textId="6FE236A5" w:rsidR="00703EB9" w:rsidRPr="00C07F4E" w:rsidRDefault="00703EB9" w:rsidP="00703EB9">
            <w:pPr>
              <w:spacing w:after="0" w:line="240" w:lineRule="auto"/>
              <w:ind w:left="144"/>
              <w:rPr>
                <w:rFonts w:ascii="Aptos" w:hAnsi="Aptos"/>
                <w:sz w:val="16"/>
                <w:szCs w:val="16"/>
              </w:rPr>
            </w:pPr>
          </w:p>
        </w:tc>
        <w:tc>
          <w:tcPr>
            <w:tcW w:w="1440" w:type="dxa"/>
            <w:tcBorders>
              <w:top w:val="single" w:sz="4" w:space="0" w:color="auto"/>
              <w:left w:val="single" w:sz="4" w:space="0" w:color="auto"/>
              <w:bottom w:val="single" w:sz="4" w:space="0" w:color="auto"/>
              <w:right w:val="single" w:sz="4" w:space="0" w:color="000000" w:themeColor="text1"/>
            </w:tcBorders>
            <w:noWrap/>
          </w:tcPr>
          <w:p w14:paraId="131489C1" w14:textId="69049558" w:rsidR="00703EB9" w:rsidRPr="00C07F4E" w:rsidRDefault="00703EB9" w:rsidP="00703EB9">
            <w:pPr>
              <w:spacing w:after="0" w:line="240" w:lineRule="auto"/>
              <w:ind w:left="144"/>
              <w:jc w:val="center"/>
              <w:rPr>
                <w:rFonts w:ascii="Aptos" w:hAnsi="Aptos"/>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7A57" w14:textId="41174F3B" w:rsidR="00703EB9" w:rsidRPr="00703EB9" w:rsidRDefault="00703EB9" w:rsidP="00054469">
            <w:pPr>
              <w:spacing w:after="0" w:line="240" w:lineRule="auto"/>
              <w:ind w:left="144"/>
              <w:rPr>
                <w:rFonts w:ascii="Aptos" w:eastAsia="Times New Roman" w:hAnsi="Aptos" w:cs="Calibri"/>
                <w:color w:val="000000"/>
                <w:sz w:val="16"/>
                <w:szCs w:val="16"/>
              </w:rPr>
            </w:pPr>
            <w:r w:rsidRPr="00703EB9">
              <w:rPr>
                <w:rFonts w:ascii="Aptos" w:hAnsi="Aptos"/>
                <w:sz w:val="16"/>
                <w:szCs w:val="16"/>
              </w:rPr>
              <w:t>breast-IS</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5092B" w14:textId="3647501E" w:rsidR="00703EB9" w:rsidRPr="00703EB9" w:rsidRDefault="00703EB9" w:rsidP="00703EB9">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0.2 (0.1-0.3)</w:t>
            </w:r>
          </w:p>
        </w:tc>
      </w:tr>
    </w:tbl>
    <w:p w14:paraId="0E9794FB" w14:textId="4563C311" w:rsidR="00706774" w:rsidRDefault="00DF7077" w:rsidP="00D658B0">
      <w:pPr>
        <w:spacing w:after="0"/>
        <w:rPr>
          <w:sz w:val="18"/>
          <w:szCs w:val="18"/>
        </w:rPr>
      </w:pPr>
      <w:bookmarkStart w:id="60" w:name="_Hlk180059292"/>
      <w:bookmarkEnd w:id="59"/>
      <w:r w:rsidRPr="1D2D3CA4">
        <w:rPr>
          <w:sz w:val="18"/>
          <w:szCs w:val="18"/>
        </w:rPr>
        <w:t xml:space="preserve">Source: Massachusetts Cancer Registry; </w:t>
      </w:r>
      <w:r w:rsidR="00706774" w:rsidRPr="1D2D3CA4">
        <w:rPr>
          <w:sz w:val="18"/>
          <w:szCs w:val="18"/>
        </w:rPr>
        <w:t>*Rates are age-adjusted to the 2000 U.S. Standard Population. CI indicates confidence intervals. HL indicates Hodgkin lymphoma and NHL indicates non</w:t>
      </w:r>
      <w:r w:rsidR="00FC031D" w:rsidRPr="1D2D3CA4">
        <w:rPr>
          <w:sz w:val="18"/>
          <w:szCs w:val="18"/>
        </w:rPr>
        <w:t>-</w:t>
      </w:r>
      <w:r w:rsidR="00706774" w:rsidRPr="1D2D3CA4">
        <w:rPr>
          <w:sz w:val="18"/>
          <w:szCs w:val="18"/>
        </w:rPr>
        <w:t>Hodgkin lymphoma. **</w:t>
      </w:r>
      <w:r w:rsidR="7A5E5660" w:rsidRPr="1D2D3CA4">
        <w:rPr>
          <w:sz w:val="18"/>
          <w:szCs w:val="18"/>
        </w:rPr>
        <w:t>F</w:t>
      </w:r>
      <w:r w:rsidR="00706774" w:rsidRPr="1D2D3CA4">
        <w:rPr>
          <w:sz w:val="18"/>
          <w:szCs w:val="18"/>
        </w:rPr>
        <w:t xml:space="preserve">ewer than 20 cases. </w:t>
      </w:r>
      <w:r w:rsidR="00447329" w:rsidRPr="1D2D3CA4">
        <w:rPr>
          <w:sz w:val="18"/>
          <w:szCs w:val="18"/>
        </w:rPr>
        <w:t xml:space="preserve">Cancers with 0 cases are not shown. </w:t>
      </w:r>
      <w:r w:rsidR="00706774" w:rsidRPr="1D2D3CA4">
        <w:rPr>
          <w:sz w:val="18"/>
          <w:szCs w:val="18"/>
        </w:rPr>
        <w:t>+Note that the incidence counts for invasive melanoma of the skin for 2018-2021 are incomplete due to issues related to pathology laboratory data reporting</w:t>
      </w:r>
    </w:p>
    <w:p w14:paraId="56831A6C" w14:textId="77777777" w:rsidR="008E040B" w:rsidRDefault="008E040B" w:rsidP="00D658B0">
      <w:pPr>
        <w:spacing w:after="0"/>
        <w:rPr>
          <w:sz w:val="18"/>
          <w:szCs w:val="18"/>
        </w:rPr>
      </w:pPr>
    </w:p>
    <w:p w14:paraId="601C24B2" w14:textId="77777777" w:rsidR="008E040B" w:rsidRDefault="008E040B" w:rsidP="00D658B0">
      <w:pPr>
        <w:spacing w:after="0"/>
        <w:rPr>
          <w:sz w:val="18"/>
          <w:szCs w:val="18"/>
        </w:rPr>
      </w:pPr>
    </w:p>
    <w:bookmarkEnd w:id="60"/>
    <w:p w14:paraId="7894551F" w14:textId="77777777" w:rsidR="005B11AE" w:rsidRDefault="005B11AE" w:rsidP="00D658B0">
      <w:pPr>
        <w:spacing w:after="0"/>
        <w:rPr>
          <w:rFonts w:ascii="Aptos Narrow" w:hAnsi="Aptos Narrow"/>
          <w:sz w:val="20"/>
          <w:szCs w:val="20"/>
        </w:rPr>
        <w:sectPr w:rsidR="005B11AE" w:rsidSect="007E16D1">
          <w:endnotePr>
            <w:numFmt w:val="decimal"/>
          </w:endnotePr>
          <w:pgSz w:w="15840" w:h="12240" w:orient="landscape"/>
          <w:pgMar w:top="1440" w:right="1008" w:bottom="1440" w:left="1440" w:header="720" w:footer="720" w:gutter="0"/>
          <w:cols w:space="720"/>
          <w:docGrid w:linePitch="360"/>
        </w:sectPr>
      </w:pPr>
    </w:p>
    <w:tbl>
      <w:tblPr>
        <w:tblW w:w="12610" w:type="dxa"/>
        <w:jc w:val="center"/>
        <w:tblLook w:val="04A0" w:firstRow="1" w:lastRow="0" w:firstColumn="1" w:lastColumn="0" w:noHBand="0" w:noVBand="1"/>
      </w:tblPr>
      <w:tblGrid>
        <w:gridCol w:w="1165"/>
        <w:gridCol w:w="885"/>
        <w:gridCol w:w="960"/>
        <w:gridCol w:w="960"/>
        <w:gridCol w:w="960"/>
        <w:gridCol w:w="960"/>
        <w:gridCol w:w="960"/>
        <w:gridCol w:w="960"/>
        <w:gridCol w:w="960"/>
        <w:gridCol w:w="960"/>
        <w:gridCol w:w="960"/>
        <w:gridCol w:w="960"/>
        <w:gridCol w:w="960"/>
      </w:tblGrid>
      <w:tr w:rsidR="00B27EE2" w:rsidRPr="00C7397E" w14:paraId="19EFA3C8" w14:textId="77777777" w:rsidTr="6E2E25C9">
        <w:trPr>
          <w:trHeight w:val="260"/>
          <w:jc w:val="center"/>
        </w:trPr>
        <w:tc>
          <w:tcPr>
            <w:tcW w:w="1261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FF8074" w14:textId="38569DFE" w:rsidR="00B27EE2" w:rsidRPr="007E16D1" w:rsidRDefault="00B27EE2" w:rsidP="00635FBD">
            <w:pPr>
              <w:pStyle w:val="Heading3"/>
              <w:jc w:val="center"/>
              <w:rPr>
                <w:b/>
                <w:bCs/>
                <w:sz w:val="20"/>
                <w:szCs w:val="20"/>
              </w:rPr>
            </w:pPr>
            <w:bookmarkStart w:id="61" w:name="_Toc1713194202"/>
            <w:r w:rsidRPr="6E2E25C9">
              <w:rPr>
                <w:b/>
                <w:bCs/>
                <w:color w:val="auto"/>
                <w:sz w:val="20"/>
                <w:szCs w:val="20"/>
              </w:rPr>
              <w:lastRenderedPageBreak/>
              <w:t xml:space="preserve">Appendix F: </w:t>
            </w:r>
            <w:r w:rsidR="6D5630EE" w:rsidRPr="6E2E25C9">
              <w:rPr>
                <w:b/>
                <w:bCs/>
                <w:color w:val="auto"/>
                <w:sz w:val="20"/>
                <w:szCs w:val="20"/>
              </w:rPr>
              <w:t xml:space="preserve">Total </w:t>
            </w:r>
            <w:r w:rsidRPr="6E2E25C9">
              <w:rPr>
                <w:b/>
                <w:bCs/>
                <w:color w:val="auto"/>
                <w:sz w:val="20"/>
                <w:szCs w:val="20"/>
              </w:rPr>
              <w:t xml:space="preserve">Cancer Mortality by </w:t>
            </w:r>
            <w:r w:rsidR="5A7D8536" w:rsidRPr="6E2E25C9">
              <w:rPr>
                <w:b/>
                <w:bCs/>
                <w:color w:val="auto"/>
                <w:sz w:val="20"/>
                <w:szCs w:val="20"/>
              </w:rPr>
              <w:t>Cancer Type</w:t>
            </w:r>
            <w:r w:rsidRPr="6E2E25C9">
              <w:rPr>
                <w:b/>
                <w:bCs/>
                <w:color w:val="auto"/>
                <w:sz w:val="20"/>
                <w:szCs w:val="20"/>
              </w:rPr>
              <w:t xml:space="preserve"> and </w:t>
            </w:r>
            <w:r w:rsidR="66D796FB" w:rsidRPr="6E2E25C9">
              <w:rPr>
                <w:b/>
                <w:bCs/>
                <w:color w:val="auto"/>
                <w:sz w:val="20"/>
                <w:szCs w:val="20"/>
              </w:rPr>
              <w:t>Racial Ethnic Group</w:t>
            </w:r>
            <w:r w:rsidRPr="6E2E25C9">
              <w:rPr>
                <w:b/>
                <w:bCs/>
                <w:color w:val="auto"/>
                <w:sz w:val="20"/>
                <w:szCs w:val="20"/>
              </w:rPr>
              <w:t>, Massachusetts, 2017-2021</w:t>
            </w:r>
            <w:bookmarkEnd w:id="61"/>
          </w:p>
        </w:tc>
      </w:tr>
      <w:tr w:rsidR="00F61F8B" w:rsidRPr="00C7397E" w14:paraId="7155DFD5"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196AE7A1" w14:textId="77777777" w:rsidR="00F61F8B" w:rsidRPr="00C7397E" w:rsidRDefault="00F61F8B" w:rsidP="00487A9D">
            <w:pPr>
              <w:spacing w:after="0" w:line="240" w:lineRule="auto"/>
              <w:rPr>
                <w:rFonts w:ascii="Aptos Narrow" w:eastAsia="Times New Roman" w:hAnsi="Aptos Narrow" w:cs="Times New Roman"/>
                <w:color w:val="000000"/>
                <w:sz w:val="20"/>
                <w:szCs w:val="20"/>
              </w:rPr>
            </w:pPr>
            <w:r w:rsidRPr="00C7397E">
              <w:rPr>
                <w:rFonts w:ascii="Aptos Narrow" w:eastAsia="Times New Roman" w:hAnsi="Aptos Narrow" w:cs="Times New Roman"/>
                <w:color w:val="000000"/>
                <w:sz w:val="20"/>
                <w:szCs w:val="20"/>
              </w:rPr>
              <w:t> </w:t>
            </w:r>
          </w:p>
        </w:tc>
        <w:tc>
          <w:tcPr>
            <w:tcW w:w="1845" w:type="dxa"/>
            <w:gridSpan w:val="2"/>
            <w:tcBorders>
              <w:top w:val="single" w:sz="4" w:space="0" w:color="auto"/>
              <w:left w:val="nil"/>
              <w:bottom w:val="single" w:sz="4" w:space="0" w:color="auto"/>
              <w:right w:val="single" w:sz="4" w:space="0" w:color="auto"/>
            </w:tcBorders>
            <w:noWrap/>
            <w:vAlign w:val="bottom"/>
            <w:hideMark/>
          </w:tcPr>
          <w:p w14:paraId="3544D944" w14:textId="77CAE395" w:rsidR="00F61F8B" w:rsidRPr="008A0E14" w:rsidRDefault="00CA2DB1" w:rsidP="00487A9D">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Asian</w:t>
            </w:r>
            <w:r w:rsidR="00F61F8B" w:rsidRPr="008A0E14">
              <w:rPr>
                <w:rFonts w:ascii="Aptos Narrow" w:eastAsia="Times New Roman" w:hAnsi="Aptos Narrow" w:cs="Times New Roman"/>
                <w:b/>
                <w:bCs/>
                <w:color w:val="000000"/>
                <w:sz w:val="20"/>
                <w:szCs w:val="20"/>
              </w:rPr>
              <w:t xml:space="preserve"> NH</w:t>
            </w:r>
          </w:p>
        </w:tc>
        <w:tc>
          <w:tcPr>
            <w:tcW w:w="1920" w:type="dxa"/>
            <w:gridSpan w:val="2"/>
            <w:tcBorders>
              <w:top w:val="single" w:sz="4" w:space="0" w:color="auto"/>
              <w:left w:val="nil"/>
              <w:bottom w:val="single" w:sz="4" w:space="0" w:color="auto"/>
              <w:right w:val="single" w:sz="4" w:space="0" w:color="auto"/>
            </w:tcBorders>
            <w:noWrap/>
            <w:vAlign w:val="bottom"/>
            <w:hideMark/>
          </w:tcPr>
          <w:p w14:paraId="2D4FCE03" w14:textId="68827EB8" w:rsidR="00F61F8B" w:rsidRPr="008A0E14" w:rsidRDefault="00F61F8B" w:rsidP="00487A9D">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Black NH</w:t>
            </w:r>
          </w:p>
        </w:tc>
        <w:tc>
          <w:tcPr>
            <w:tcW w:w="1920" w:type="dxa"/>
            <w:gridSpan w:val="2"/>
            <w:tcBorders>
              <w:top w:val="single" w:sz="4" w:space="0" w:color="auto"/>
              <w:left w:val="nil"/>
              <w:bottom w:val="single" w:sz="4" w:space="0" w:color="auto"/>
              <w:right w:val="single" w:sz="4" w:space="0" w:color="auto"/>
            </w:tcBorders>
            <w:noWrap/>
            <w:vAlign w:val="bottom"/>
            <w:hideMark/>
          </w:tcPr>
          <w:p w14:paraId="699F076E" w14:textId="355999DF" w:rsidR="00F61F8B" w:rsidRPr="008A0E14" w:rsidRDefault="00AF76EB" w:rsidP="00487A9D">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Hispanic</w:t>
            </w:r>
          </w:p>
        </w:tc>
        <w:tc>
          <w:tcPr>
            <w:tcW w:w="1920" w:type="dxa"/>
            <w:gridSpan w:val="2"/>
            <w:tcBorders>
              <w:top w:val="single" w:sz="4" w:space="0" w:color="auto"/>
              <w:left w:val="nil"/>
              <w:bottom w:val="single" w:sz="4" w:space="0" w:color="auto"/>
              <w:right w:val="single" w:sz="4" w:space="0" w:color="auto"/>
            </w:tcBorders>
            <w:noWrap/>
            <w:vAlign w:val="bottom"/>
            <w:hideMark/>
          </w:tcPr>
          <w:p w14:paraId="14ECE599" w14:textId="6C0AB503" w:rsidR="00F61F8B" w:rsidRPr="008A0E14" w:rsidRDefault="00AF76EB" w:rsidP="00487A9D">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Native American NH</w:t>
            </w:r>
          </w:p>
        </w:tc>
        <w:tc>
          <w:tcPr>
            <w:tcW w:w="1920" w:type="dxa"/>
            <w:gridSpan w:val="2"/>
            <w:tcBorders>
              <w:top w:val="single" w:sz="4" w:space="0" w:color="auto"/>
              <w:left w:val="nil"/>
              <w:bottom w:val="single" w:sz="4" w:space="0" w:color="auto"/>
              <w:right w:val="nil"/>
            </w:tcBorders>
          </w:tcPr>
          <w:p w14:paraId="5E9B0A12" w14:textId="728EBA00" w:rsidR="00F61F8B" w:rsidRPr="008A0E14" w:rsidRDefault="00CA2DB1" w:rsidP="00487A9D">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White NH</w:t>
            </w:r>
          </w:p>
        </w:tc>
        <w:tc>
          <w:tcPr>
            <w:tcW w:w="1920" w:type="dxa"/>
            <w:gridSpan w:val="2"/>
            <w:tcBorders>
              <w:top w:val="single" w:sz="4" w:space="0" w:color="auto"/>
              <w:left w:val="nil"/>
              <w:bottom w:val="single" w:sz="4" w:space="0" w:color="auto"/>
              <w:right w:val="single" w:sz="4" w:space="0" w:color="auto"/>
            </w:tcBorders>
            <w:noWrap/>
            <w:vAlign w:val="bottom"/>
            <w:hideMark/>
          </w:tcPr>
          <w:p w14:paraId="5F30E1DE" w14:textId="3A36AD16" w:rsidR="00F61F8B" w:rsidRPr="008A0E14" w:rsidRDefault="00F61F8B" w:rsidP="00487A9D">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Total</w:t>
            </w:r>
          </w:p>
        </w:tc>
      </w:tr>
      <w:tr w:rsidR="00AF76EB" w:rsidRPr="00C7397E" w14:paraId="3B07232E"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0678D496" w14:textId="77777777" w:rsidR="00AF76EB" w:rsidRPr="00C7397E" w:rsidRDefault="00AF76EB" w:rsidP="00AF76EB">
            <w:pPr>
              <w:spacing w:after="0" w:line="240" w:lineRule="auto"/>
              <w:rPr>
                <w:rFonts w:ascii="Aptos Narrow" w:eastAsia="Times New Roman" w:hAnsi="Aptos Narrow" w:cs="Times New Roman"/>
                <w:color w:val="000000"/>
                <w:sz w:val="20"/>
                <w:szCs w:val="20"/>
              </w:rPr>
            </w:pPr>
            <w:r w:rsidRPr="00C7397E">
              <w:rPr>
                <w:rFonts w:ascii="Aptos Narrow" w:eastAsia="Times New Roman" w:hAnsi="Aptos Narrow" w:cs="Times New Roman"/>
                <w:color w:val="000000"/>
                <w:sz w:val="20"/>
                <w:szCs w:val="20"/>
              </w:rPr>
              <w:t> </w:t>
            </w:r>
          </w:p>
        </w:tc>
        <w:tc>
          <w:tcPr>
            <w:tcW w:w="885" w:type="dxa"/>
            <w:tcBorders>
              <w:top w:val="nil"/>
              <w:left w:val="nil"/>
              <w:bottom w:val="single" w:sz="4" w:space="0" w:color="auto"/>
              <w:right w:val="single" w:sz="4" w:space="0" w:color="auto"/>
            </w:tcBorders>
            <w:noWrap/>
          </w:tcPr>
          <w:p w14:paraId="648028AD" w14:textId="6D61E755" w:rsidR="00AF76EB" w:rsidRPr="008A0E14" w:rsidRDefault="00AF76EB" w:rsidP="00AF76EB">
            <w:pPr>
              <w:spacing w:after="0" w:line="240" w:lineRule="auto"/>
              <w:rPr>
                <w:rFonts w:ascii="Aptos Narrow" w:eastAsia="Times New Roman" w:hAnsi="Aptos Narrow" w:cs="Times New Roman"/>
                <w:b/>
                <w:bCs/>
                <w:color w:val="000000"/>
                <w:sz w:val="20"/>
                <w:szCs w:val="20"/>
              </w:rPr>
            </w:pPr>
            <w:r w:rsidRPr="008A0E14">
              <w:rPr>
                <w:b/>
                <w:bCs/>
              </w:rPr>
              <w:t xml:space="preserve">Deaths </w:t>
            </w:r>
          </w:p>
        </w:tc>
        <w:tc>
          <w:tcPr>
            <w:tcW w:w="960" w:type="dxa"/>
            <w:tcBorders>
              <w:top w:val="nil"/>
              <w:left w:val="nil"/>
              <w:bottom w:val="single" w:sz="4" w:space="0" w:color="auto"/>
              <w:right w:val="single" w:sz="4" w:space="0" w:color="auto"/>
            </w:tcBorders>
            <w:noWrap/>
          </w:tcPr>
          <w:p w14:paraId="23A558CE" w14:textId="5FF4A6E1" w:rsidR="00AF76EB" w:rsidRPr="008A0E14" w:rsidRDefault="00AF76EB" w:rsidP="00AF76EB">
            <w:pPr>
              <w:spacing w:after="0" w:line="240" w:lineRule="auto"/>
              <w:rPr>
                <w:rFonts w:ascii="Aptos Narrow" w:eastAsia="Times New Roman" w:hAnsi="Aptos Narrow" w:cs="Times New Roman"/>
                <w:b/>
                <w:bCs/>
                <w:color w:val="000000"/>
                <w:sz w:val="20"/>
                <w:szCs w:val="20"/>
              </w:rPr>
            </w:pPr>
            <w:r w:rsidRPr="008A0E14">
              <w:rPr>
                <w:b/>
                <w:bCs/>
              </w:rPr>
              <w:t>Percent</w:t>
            </w:r>
          </w:p>
        </w:tc>
        <w:tc>
          <w:tcPr>
            <w:tcW w:w="960" w:type="dxa"/>
            <w:tcBorders>
              <w:top w:val="nil"/>
              <w:left w:val="nil"/>
              <w:bottom w:val="single" w:sz="4" w:space="0" w:color="auto"/>
              <w:right w:val="single" w:sz="4" w:space="0" w:color="auto"/>
            </w:tcBorders>
            <w:noWrap/>
            <w:vAlign w:val="bottom"/>
            <w:hideMark/>
          </w:tcPr>
          <w:p w14:paraId="194C9627" w14:textId="77777777" w:rsidR="00AF76EB" w:rsidRPr="008A0E14" w:rsidRDefault="00AF76EB" w:rsidP="00AF76EB">
            <w:pPr>
              <w:spacing w:after="0" w:line="240" w:lineRule="auto"/>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 xml:space="preserve">Deaths </w:t>
            </w:r>
          </w:p>
        </w:tc>
        <w:tc>
          <w:tcPr>
            <w:tcW w:w="960" w:type="dxa"/>
            <w:tcBorders>
              <w:top w:val="nil"/>
              <w:left w:val="nil"/>
              <w:bottom w:val="single" w:sz="4" w:space="0" w:color="auto"/>
              <w:right w:val="single" w:sz="4" w:space="0" w:color="auto"/>
            </w:tcBorders>
            <w:noWrap/>
            <w:vAlign w:val="bottom"/>
            <w:hideMark/>
          </w:tcPr>
          <w:p w14:paraId="2A291C4D" w14:textId="77777777" w:rsidR="00AF76EB" w:rsidRPr="008A0E14" w:rsidRDefault="00AF76EB" w:rsidP="00AF76EB">
            <w:pPr>
              <w:spacing w:after="0" w:line="240" w:lineRule="auto"/>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Percent</w:t>
            </w:r>
          </w:p>
        </w:tc>
        <w:tc>
          <w:tcPr>
            <w:tcW w:w="960" w:type="dxa"/>
            <w:tcBorders>
              <w:top w:val="nil"/>
              <w:left w:val="nil"/>
              <w:bottom w:val="single" w:sz="4" w:space="0" w:color="auto"/>
              <w:right w:val="single" w:sz="4" w:space="0" w:color="auto"/>
            </w:tcBorders>
            <w:noWrap/>
          </w:tcPr>
          <w:p w14:paraId="062F906A" w14:textId="0E399CBA" w:rsidR="00AF76EB" w:rsidRPr="008A0E14" w:rsidRDefault="00AF76EB" w:rsidP="00AF76EB">
            <w:pPr>
              <w:spacing w:after="0" w:line="240" w:lineRule="auto"/>
              <w:rPr>
                <w:rFonts w:ascii="Aptos Narrow" w:eastAsia="Times New Roman" w:hAnsi="Aptos Narrow" w:cs="Times New Roman"/>
                <w:b/>
                <w:bCs/>
                <w:color w:val="000000"/>
                <w:sz w:val="20"/>
                <w:szCs w:val="20"/>
              </w:rPr>
            </w:pPr>
            <w:r w:rsidRPr="008A0E14">
              <w:rPr>
                <w:b/>
                <w:bCs/>
              </w:rPr>
              <w:t xml:space="preserve">Deaths </w:t>
            </w:r>
          </w:p>
        </w:tc>
        <w:tc>
          <w:tcPr>
            <w:tcW w:w="960" w:type="dxa"/>
            <w:tcBorders>
              <w:top w:val="nil"/>
              <w:left w:val="nil"/>
              <w:bottom w:val="single" w:sz="4" w:space="0" w:color="auto"/>
              <w:right w:val="single" w:sz="4" w:space="0" w:color="auto"/>
            </w:tcBorders>
            <w:noWrap/>
          </w:tcPr>
          <w:p w14:paraId="69C3EF33" w14:textId="533E481D" w:rsidR="00AF76EB" w:rsidRPr="008A0E14" w:rsidRDefault="00AF76EB" w:rsidP="00AF76EB">
            <w:pPr>
              <w:spacing w:after="0" w:line="240" w:lineRule="auto"/>
              <w:rPr>
                <w:rFonts w:ascii="Aptos Narrow" w:eastAsia="Times New Roman" w:hAnsi="Aptos Narrow" w:cs="Times New Roman"/>
                <w:b/>
                <w:bCs/>
                <w:color w:val="000000"/>
                <w:sz w:val="20"/>
                <w:szCs w:val="20"/>
              </w:rPr>
            </w:pPr>
            <w:r w:rsidRPr="008A0E14">
              <w:rPr>
                <w:b/>
                <w:bCs/>
              </w:rPr>
              <w:t>Percent</w:t>
            </w:r>
          </w:p>
        </w:tc>
        <w:tc>
          <w:tcPr>
            <w:tcW w:w="960" w:type="dxa"/>
            <w:tcBorders>
              <w:top w:val="nil"/>
              <w:left w:val="nil"/>
              <w:bottom w:val="single" w:sz="4" w:space="0" w:color="auto"/>
              <w:right w:val="single" w:sz="4" w:space="0" w:color="auto"/>
            </w:tcBorders>
            <w:noWrap/>
            <w:vAlign w:val="bottom"/>
          </w:tcPr>
          <w:p w14:paraId="1CBC5650" w14:textId="04EFDC81" w:rsidR="00AF76EB" w:rsidRPr="008A0E14" w:rsidRDefault="003D7B49" w:rsidP="00AF76EB">
            <w:pPr>
              <w:spacing w:after="0" w:line="240" w:lineRule="auto"/>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Deaths</w:t>
            </w:r>
          </w:p>
        </w:tc>
        <w:tc>
          <w:tcPr>
            <w:tcW w:w="960" w:type="dxa"/>
            <w:tcBorders>
              <w:top w:val="nil"/>
              <w:left w:val="nil"/>
              <w:bottom w:val="single" w:sz="4" w:space="0" w:color="auto"/>
              <w:right w:val="single" w:sz="4" w:space="0" w:color="auto"/>
            </w:tcBorders>
            <w:noWrap/>
            <w:vAlign w:val="bottom"/>
          </w:tcPr>
          <w:p w14:paraId="00480C4A" w14:textId="536D8462" w:rsidR="00AF76EB" w:rsidRPr="008A0E14" w:rsidRDefault="003D7B49" w:rsidP="00AF76EB">
            <w:pPr>
              <w:spacing w:after="0" w:line="240" w:lineRule="auto"/>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Percent</w:t>
            </w:r>
          </w:p>
        </w:tc>
        <w:tc>
          <w:tcPr>
            <w:tcW w:w="960" w:type="dxa"/>
            <w:tcBorders>
              <w:top w:val="single" w:sz="4" w:space="0" w:color="auto"/>
              <w:left w:val="nil"/>
              <w:bottom w:val="single" w:sz="4" w:space="0" w:color="auto"/>
              <w:right w:val="single" w:sz="4" w:space="0" w:color="auto"/>
            </w:tcBorders>
          </w:tcPr>
          <w:p w14:paraId="6921CA4E" w14:textId="2CE70DA3" w:rsidR="00AF76EB" w:rsidRPr="008A0E14" w:rsidRDefault="00AF76EB" w:rsidP="00AF76EB">
            <w:pPr>
              <w:spacing w:after="0" w:line="240" w:lineRule="auto"/>
              <w:rPr>
                <w:rFonts w:ascii="Aptos Narrow" w:eastAsia="Times New Roman" w:hAnsi="Aptos Narrow" w:cs="Times New Roman"/>
                <w:b/>
                <w:bCs/>
                <w:color w:val="000000"/>
                <w:sz w:val="20"/>
                <w:szCs w:val="20"/>
              </w:rPr>
            </w:pPr>
            <w:r w:rsidRPr="008A0E14">
              <w:rPr>
                <w:b/>
                <w:bCs/>
              </w:rPr>
              <w:t xml:space="preserve">Deaths </w:t>
            </w:r>
          </w:p>
        </w:tc>
        <w:tc>
          <w:tcPr>
            <w:tcW w:w="960" w:type="dxa"/>
            <w:tcBorders>
              <w:top w:val="single" w:sz="4" w:space="0" w:color="auto"/>
              <w:left w:val="single" w:sz="4" w:space="0" w:color="auto"/>
              <w:bottom w:val="single" w:sz="4" w:space="0" w:color="auto"/>
              <w:right w:val="single" w:sz="4" w:space="0" w:color="auto"/>
            </w:tcBorders>
          </w:tcPr>
          <w:p w14:paraId="58C71EE3" w14:textId="37030407" w:rsidR="00AF76EB" w:rsidRPr="008A0E14" w:rsidRDefault="00AF76EB" w:rsidP="00AF76EB">
            <w:pPr>
              <w:spacing w:after="0" w:line="240" w:lineRule="auto"/>
              <w:rPr>
                <w:rFonts w:ascii="Aptos Narrow" w:eastAsia="Times New Roman" w:hAnsi="Aptos Narrow" w:cs="Times New Roman"/>
                <w:b/>
                <w:bCs/>
                <w:color w:val="000000"/>
                <w:sz w:val="20"/>
                <w:szCs w:val="20"/>
              </w:rPr>
            </w:pPr>
            <w:r w:rsidRPr="008A0E14">
              <w:rPr>
                <w:b/>
                <w:bCs/>
              </w:rPr>
              <w:t>Percent</w:t>
            </w:r>
          </w:p>
        </w:tc>
        <w:tc>
          <w:tcPr>
            <w:tcW w:w="960" w:type="dxa"/>
            <w:tcBorders>
              <w:top w:val="nil"/>
              <w:left w:val="single" w:sz="4" w:space="0" w:color="auto"/>
              <w:bottom w:val="single" w:sz="4" w:space="0" w:color="auto"/>
              <w:right w:val="single" w:sz="4" w:space="0" w:color="auto"/>
            </w:tcBorders>
            <w:noWrap/>
            <w:vAlign w:val="bottom"/>
            <w:hideMark/>
          </w:tcPr>
          <w:p w14:paraId="670C2276" w14:textId="3A909C40" w:rsidR="00AF76EB" w:rsidRPr="008A0E14" w:rsidRDefault="00AF76EB" w:rsidP="00AF76EB">
            <w:pPr>
              <w:spacing w:after="0" w:line="240" w:lineRule="auto"/>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 xml:space="preserve">Deaths </w:t>
            </w:r>
          </w:p>
        </w:tc>
        <w:tc>
          <w:tcPr>
            <w:tcW w:w="960" w:type="dxa"/>
            <w:tcBorders>
              <w:top w:val="nil"/>
              <w:left w:val="nil"/>
              <w:bottom w:val="single" w:sz="4" w:space="0" w:color="auto"/>
              <w:right w:val="single" w:sz="4" w:space="0" w:color="auto"/>
            </w:tcBorders>
            <w:noWrap/>
            <w:vAlign w:val="bottom"/>
            <w:hideMark/>
          </w:tcPr>
          <w:p w14:paraId="5792EFD2" w14:textId="77777777" w:rsidR="00AF76EB" w:rsidRPr="008A0E14" w:rsidRDefault="00AF76EB" w:rsidP="00AF76EB">
            <w:pPr>
              <w:spacing w:after="0" w:line="240" w:lineRule="auto"/>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Percent</w:t>
            </w:r>
          </w:p>
        </w:tc>
      </w:tr>
      <w:tr w:rsidR="003D7B49" w:rsidRPr="00C7397E" w14:paraId="04E9AB81"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1BDD7806" w14:textId="77777777" w:rsidR="003D7B49" w:rsidRPr="00C7397E" w:rsidRDefault="003D7B49" w:rsidP="003D7B49">
            <w:pPr>
              <w:spacing w:after="0" w:line="240" w:lineRule="auto"/>
              <w:rPr>
                <w:rFonts w:ascii="Aptos Narrow" w:eastAsia="Times New Roman" w:hAnsi="Aptos Narrow" w:cs="Times New Roman"/>
                <w:color w:val="000000"/>
                <w:sz w:val="20"/>
                <w:szCs w:val="20"/>
              </w:rPr>
            </w:pPr>
            <w:r w:rsidRPr="00C7397E">
              <w:rPr>
                <w:rFonts w:ascii="Aptos Narrow" w:eastAsia="Times New Roman" w:hAnsi="Aptos Narrow" w:cs="Times New Roman"/>
                <w:color w:val="000000"/>
                <w:sz w:val="20"/>
                <w:szCs w:val="20"/>
              </w:rPr>
              <w:t>Brain</w:t>
            </w:r>
          </w:p>
        </w:tc>
        <w:tc>
          <w:tcPr>
            <w:tcW w:w="885" w:type="dxa"/>
            <w:tcBorders>
              <w:top w:val="nil"/>
              <w:left w:val="nil"/>
              <w:bottom w:val="single" w:sz="4" w:space="0" w:color="auto"/>
              <w:right w:val="single" w:sz="4" w:space="0" w:color="auto"/>
            </w:tcBorders>
            <w:noWrap/>
          </w:tcPr>
          <w:p w14:paraId="1A524FA1" w14:textId="47B30172"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55</w:t>
            </w:r>
          </w:p>
        </w:tc>
        <w:tc>
          <w:tcPr>
            <w:tcW w:w="960" w:type="dxa"/>
            <w:tcBorders>
              <w:top w:val="nil"/>
              <w:left w:val="nil"/>
              <w:bottom w:val="single" w:sz="4" w:space="0" w:color="auto"/>
              <w:right w:val="single" w:sz="4" w:space="0" w:color="auto"/>
            </w:tcBorders>
            <w:noWrap/>
          </w:tcPr>
          <w:p w14:paraId="62C597F9" w14:textId="5E01CC90"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3</w:t>
            </w:r>
            <w:r w:rsidR="00B611C3">
              <w:rPr>
                <w:rFonts w:ascii="Aptos" w:hAnsi="Aptos"/>
                <w:sz w:val="16"/>
                <w:szCs w:val="16"/>
              </w:rPr>
              <w:t>.0</w:t>
            </w:r>
          </w:p>
        </w:tc>
        <w:tc>
          <w:tcPr>
            <w:tcW w:w="960" w:type="dxa"/>
            <w:tcBorders>
              <w:top w:val="nil"/>
              <w:left w:val="nil"/>
              <w:bottom w:val="single" w:sz="4" w:space="0" w:color="auto"/>
              <w:right w:val="single" w:sz="4" w:space="0" w:color="auto"/>
            </w:tcBorders>
            <w:noWrap/>
          </w:tcPr>
          <w:p w14:paraId="5164060B" w14:textId="7D11A434"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63</w:t>
            </w:r>
          </w:p>
        </w:tc>
        <w:tc>
          <w:tcPr>
            <w:tcW w:w="960" w:type="dxa"/>
            <w:tcBorders>
              <w:top w:val="nil"/>
              <w:left w:val="nil"/>
              <w:bottom w:val="single" w:sz="4" w:space="0" w:color="auto"/>
              <w:right w:val="single" w:sz="4" w:space="0" w:color="auto"/>
            </w:tcBorders>
            <w:noWrap/>
          </w:tcPr>
          <w:p w14:paraId="0548C4FE" w14:textId="28D54B9D"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2.1</w:t>
            </w:r>
          </w:p>
        </w:tc>
        <w:tc>
          <w:tcPr>
            <w:tcW w:w="960" w:type="dxa"/>
            <w:tcBorders>
              <w:top w:val="nil"/>
              <w:left w:val="nil"/>
              <w:bottom w:val="single" w:sz="4" w:space="0" w:color="auto"/>
              <w:right w:val="single" w:sz="4" w:space="0" w:color="auto"/>
            </w:tcBorders>
            <w:noWrap/>
          </w:tcPr>
          <w:p w14:paraId="53B9F474" w14:textId="17615163"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70</w:t>
            </w:r>
          </w:p>
        </w:tc>
        <w:tc>
          <w:tcPr>
            <w:tcW w:w="960" w:type="dxa"/>
            <w:tcBorders>
              <w:top w:val="nil"/>
              <w:left w:val="nil"/>
              <w:bottom w:val="single" w:sz="4" w:space="0" w:color="auto"/>
              <w:right w:val="single" w:sz="4" w:space="0" w:color="auto"/>
            </w:tcBorders>
            <w:noWrap/>
          </w:tcPr>
          <w:p w14:paraId="1FE3D81D" w14:textId="5EB48F7B"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3</w:t>
            </w:r>
            <w:r w:rsidR="00B611C3">
              <w:rPr>
                <w:rFonts w:ascii="Aptos" w:hAnsi="Aptos"/>
                <w:sz w:val="16"/>
                <w:szCs w:val="16"/>
              </w:rPr>
              <w:t>.0</w:t>
            </w:r>
          </w:p>
        </w:tc>
        <w:tc>
          <w:tcPr>
            <w:tcW w:w="960" w:type="dxa"/>
            <w:tcBorders>
              <w:top w:val="nil"/>
              <w:left w:val="nil"/>
              <w:bottom w:val="single" w:sz="4" w:space="0" w:color="auto"/>
              <w:right w:val="single" w:sz="4" w:space="0" w:color="auto"/>
            </w:tcBorders>
            <w:noWrap/>
          </w:tcPr>
          <w:p w14:paraId="02E69F70" w14:textId="4D932457"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3</w:t>
            </w:r>
          </w:p>
        </w:tc>
        <w:tc>
          <w:tcPr>
            <w:tcW w:w="960" w:type="dxa"/>
            <w:tcBorders>
              <w:top w:val="nil"/>
              <w:left w:val="nil"/>
              <w:bottom w:val="single" w:sz="4" w:space="0" w:color="auto"/>
              <w:right w:val="single" w:sz="4" w:space="0" w:color="auto"/>
            </w:tcBorders>
            <w:noWrap/>
          </w:tcPr>
          <w:p w14:paraId="647F496D" w14:textId="20E5FB31"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2.5</w:t>
            </w:r>
          </w:p>
        </w:tc>
        <w:tc>
          <w:tcPr>
            <w:tcW w:w="960" w:type="dxa"/>
            <w:tcBorders>
              <w:top w:val="single" w:sz="4" w:space="0" w:color="auto"/>
              <w:left w:val="nil"/>
              <w:bottom w:val="single" w:sz="4" w:space="0" w:color="auto"/>
              <w:right w:val="single" w:sz="4" w:space="0" w:color="auto"/>
            </w:tcBorders>
          </w:tcPr>
          <w:p w14:paraId="5C6F3396" w14:textId="71518278"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1</w:t>
            </w:r>
            <w:r w:rsidR="00072487">
              <w:rPr>
                <w:rFonts w:ascii="Aptos" w:hAnsi="Aptos"/>
                <w:sz w:val="16"/>
                <w:szCs w:val="16"/>
              </w:rPr>
              <w:t>,</w:t>
            </w:r>
            <w:r w:rsidRPr="00CA2DB1">
              <w:rPr>
                <w:rFonts w:ascii="Aptos" w:hAnsi="Aptos"/>
                <w:sz w:val="16"/>
                <w:szCs w:val="16"/>
              </w:rPr>
              <w:t>783</w:t>
            </w:r>
          </w:p>
        </w:tc>
        <w:tc>
          <w:tcPr>
            <w:tcW w:w="960" w:type="dxa"/>
            <w:tcBorders>
              <w:top w:val="single" w:sz="4" w:space="0" w:color="auto"/>
              <w:left w:val="single" w:sz="4" w:space="0" w:color="auto"/>
              <w:bottom w:val="single" w:sz="4" w:space="0" w:color="auto"/>
              <w:right w:val="single" w:sz="4" w:space="0" w:color="auto"/>
            </w:tcBorders>
          </w:tcPr>
          <w:p w14:paraId="2D0B8055" w14:textId="633FDA12"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3.2</w:t>
            </w:r>
          </w:p>
        </w:tc>
        <w:tc>
          <w:tcPr>
            <w:tcW w:w="960" w:type="dxa"/>
            <w:tcBorders>
              <w:top w:val="nil"/>
              <w:left w:val="single" w:sz="4" w:space="0" w:color="auto"/>
              <w:bottom w:val="single" w:sz="4" w:space="0" w:color="auto"/>
              <w:right w:val="single" w:sz="4" w:space="0" w:color="auto"/>
            </w:tcBorders>
            <w:noWrap/>
          </w:tcPr>
          <w:p w14:paraId="0230CE38" w14:textId="15AC2303"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1</w:t>
            </w:r>
            <w:r w:rsidR="00072487">
              <w:rPr>
                <w:rFonts w:ascii="Aptos" w:hAnsi="Aptos"/>
                <w:sz w:val="16"/>
                <w:szCs w:val="16"/>
              </w:rPr>
              <w:t>,</w:t>
            </w:r>
            <w:r w:rsidRPr="0096152B">
              <w:rPr>
                <w:rFonts w:ascii="Aptos" w:hAnsi="Aptos"/>
                <w:sz w:val="16"/>
                <w:szCs w:val="16"/>
              </w:rPr>
              <w:t>995</w:t>
            </w:r>
          </w:p>
        </w:tc>
        <w:tc>
          <w:tcPr>
            <w:tcW w:w="960" w:type="dxa"/>
            <w:tcBorders>
              <w:top w:val="nil"/>
              <w:left w:val="nil"/>
              <w:bottom w:val="single" w:sz="4" w:space="0" w:color="auto"/>
              <w:right w:val="single" w:sz="4" w:space="0" w:color="auto"/>
            </w:tcBorders>
            <w:noWrap/>
          </w:tcPr>
          <w:p w14:paraId="2563E8E0" w14:textId="434646AF"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3.2</w:t>
            </w:r>
          </w:p>
        </w:tc>
      </w:tr>
      <w:tr w:rsidR="003D7B49" w:rsidRPr="00C7397E" w14:paraId="2641BE73"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13651AFB" w14:textId="77777777" w:rsidR="003D7B49" w:rsidRPr="00C7397E" w:rsidRDefault="003D7B49" w:rsidP="003D7B49">
            <w:pPr>
              <w:spacing w:after="0" w:line="240" w:lineRule="auto"/>
              <w:rPr>
                <w:rFonts w:ascii="Aptos Narrow" w:eastAsia="Times New Roman" w:hAnsi="Aptos Narrow" w:cs="Times New Roman"/>
                <w:color w:val="000000"/>
                <w:sz w:val="20"/>
                <w:szCs w:val="20"/>
              </w:rPr>
            </w:pPr>
            <w:r w:rsidRPr="00C7397E">
              <w:rPr>
                <w:rFonts w:ascii="Aptos Narrow" w:eastAsia="Times New Roman" w:hAnsi="Aptos Narrow" w:cs="Times New Roman"/>
                <w:color w:val="000000"/>
                <w:sz w:val="20"/>
                <w:szCs w:val="20"/>
              </w:rPr>
              <w:t>Breast</w:t>
            </w:r>
          </w:p>
        </w:tc>
        <w:tc>
          <w:tcPr>
            <w:tcW w:w="885" w:type="dxa"/>
            <w:tcBorders>
              <w:top w:val="nil"/>
              <w:left w:val="nil"/>
              <w:bottom w:val="single" w:sz="4" w:space="0" w:color="auto"/>
              <w:right w:val="single" w:sz="4" w:space="0" w:color="auto"/>
            </w:tcBorders>
            <w:noWrap/>
          </w:tcPr>
          <w:p w14:paraId="28C8BB9E" w14:textId="181552A9"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98</w:t>
            </w:r>
          </w:p>
        </w:tc>
        <w:tc>
          <w:tcPr>
            <w:tcW w:w="960" w:type="dxa"/>
            <w:tcBorders>
              <w:top w:val="nil"/>
              <w:left w:val="nil"/>
              <w:bottom w:val="single" w:sz="4" w:space="0" w:color="auto"/>
              <w:right w:val="single" w:sz="4" w:space="0" w:color="auto"/>
            </w:tcBorders>
            <w:noWrap/>
          </w:tcPr>
          <w:p w14:paraId="37D26B39" w14:textId="0510D525"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5.3</w:t>
            </w:r>
          </w:p>
        </w:tc>
        <w:tc>
          <w:tcPr>
            <w:tcW w:w="960" w:type="dxa"/>
            <w:tcBorders>
              <w:top w:val="nil"/>
              <w:left w:val="nil"/>
              <w:bottom w:val="single" w:sz="4" w:space="0" w:color="auto"/>
              <w:right w:val="single" w:sz="4" w:space="0" w:color="auto"/>
            </w:tcBorders>
            <w:noWrap/>
          </w:tcPr>
          <w:p w14:paraId="1E6846D8" w14:textId="2EF28286"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246</w:t>
            </w:r>
          </w:p>
        </w:tc>
        <w:tc>
          <w:tcPr>
            <w:tcW w:w="960" w:type="dxa"/>
            <w:tcBorders>
              <w:top w:val="nil"/>
              <w:left w:val="nil"/>
              <w:bottom w:val="single" w:sz="4" w:space="0" w:color="auto"/>
              <w:right w:val="single" w:sz="4" w:space="0" w:color="auto"/>
            </w:tcBorders>
            <w:noWrap/>
          </w:tcPr>
          <w:p w14:paraId="21729DD8" w14:textId="28861C02"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8.1</w:t>
            </w:r>
          </w:p>
        </w:tc>
        <w:tc>
          <w:tcPr>
            <w:tcW w:w="960" w:type="dxa"/>
            <w:tcBorders>
              <w:top w:val="nil"/>
              <w:left w:val="nil"/>
              <w:bottom w:val="single" w:sz="4" w:space="0" w:color="auto"/>
              <w:right w:val="single" w:sz="4" w:space="0" w:color="auto"/>
            </w:tcBorders>
            <w:noWrap/>
          </w:tcPr>
          <w:p w14:paraId="451E24FC" w14:textId="2D9BBF5F"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183</w:t>
            </w:r>
          </w:p>
        </w:tc>
        <w:tc>
          <w:tcPr>
            <w:tcW w:w="960" w:type="dxa"/>
            <w:tcBorders>
              <w:top w:val="nil"/>
              <w:left w:val="nil"/>
              <w:bottom w:val="single" w:sz="4" w:space="0" w:color="auto"/>
              <w:right w:val="single" w:sz="4" w:space="0" w:color="auto"/>
            </w:tcBorders>
            <w:noWrap/>
          </w:tcPr>
          <w:p w14:paraId="307DB642" w14:textId="4B096725"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7.8</w:t>
            </w:r>
          </w:p>
        </w:tc>
        <w:tc>
          <w:tcPr>
            <w:tcW w:w="960" w:type="dxa"/>
            <w:tcBorders>
              <w:top w:val="nil"/>
              <w:left w:val="nil"/>
              <w:bottom w:val="single" w:sz="4" w:space="0" w:color="auto"/>
              <w:right w:val="single" w:sz="4" w:space="0" w:color="auto"/>
            </w:tcBorders>
            <w:noWrap/>
          </w:tcPr>
          <w:p w14:paraId="61C5CC3B" w14:textId="31E25B9F"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7</w:t>
            </w:r>
          </w:p>
        </w:tc>
        <w:tc>
          <w:tcPr>
            <w:tcW w:w="960" w:type="dxa"/>
            <w:tcBorders>
              <w:top w:val="nil"/>
              <w:left w:val="nil"/>
              <w:bottom w:val="single" w:sz="4" w:space="0" w:color="auto"/>
              <w:right w:val="single" w:sz="4" w:space="0" w:color="auto"/>
            </w:tcBorders>
            <w:noWrap/>
          </w:tcPr>
          <w:p w14:paraId="7C38CD7E" w14:textId="53E1ADEA"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5.9</w:t>
            </w:r>
          </w:p>
        </w:tc>
        <w:tc>
          <w:tcPr>
            <w:tcW w:w="960" w:type="dxa"/>
            <w:tcBorders>
              <w:top w:val="single" w:sz="4" w:space="0" w:color="auto"/>
              <w:left w:val="nil"/>
              <w:bottom w:val="single" w:sz="4" w:space="0" w:color="auto"/>
              <w:right w:val="single" w:sz="4" w:space="0" w:color="auto"/>
            </w:tcBorders>
          </w:tcPr>
          <w:p w14:paraId="01B09FEA" w14:textId="5F07350C"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3</w:t>
            </w:r>
            <w:r w:rsidR="00072487">
              <w:rPr>
                <w:rFonts w:ascii="Aptos" w:hAnsi="Aptos"/>
                <w:sz w:val="16"/>
                <w:szCs w:val="16"/>
              </w:rPr>
              <w:t>,</w:t>
            </w:r>
            <w:r w:rsidRPr="00CA2DB1">
              <w:rPr>
                <w:rFonts w:ascii="Aptos" w:hAnsi="Aptos"/>
                <w:sz w:val="16"/>
                <w:szCs w:val="16"/>
              </w:rPr>
              <w:t>443</w:t>
            </w:r>
          </w:p>
        </w:tc>
        <w:tc>
          <w:tcPr>
            <w:tcW w:w="960" w:type="dxa"/>
            <w:tcBorders>
              <w:top w:val="single" w:sz="4" w:space="0" w:color="auto"/>
              <w:left w:val="single" w:sz="4" w:space="0" w:color="auto"/>
              <w:bottom w:val="single" w:sz="4" w:space="0" w:color="auto"/>
              <w:right w:val="single" w:sz="4" w:space="0" w:color="auto"/>
            </w:tcBorders>
          </w:tcPr>
          <w:p w14:paraId="75D0533D" w14:textId="76D992AE"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6.3</w:t>
            </w:r>
          </w:p>
        </w:tc>
        <w:tc>
          <w:tcPr>
            <w:tcW w:w="960" w:type="dxa"/>
            <w:tcBorders>
              <w:top w:val="nil"/>
              <w:left w:val="single" w:sz="4" w:space="0" w:color="auto"/>
              <w:bottom w:val="single" w:sz="4" w:space="0" w:color="auto"/>
              <w:right w:val="single" w:sz="4" w:space="0" w:color="auto"/>
            </w:tcBorders>
            <w:noWrap/>
          </w:tcPr>
          <w:p w14:paraId="2A3067B7" w14:textId="07C7F074"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4</w:t>
            </w:r>
            <w:r w:rsidR="00072487">
              <w:rPr>
                <w:rFonts w:ascii="Aptos" w:hAnsi="Aptos"/>
                <w:sz w:val="16"/>
                <w:szCs w:val="16"/>
              </w:rPr>
              <w:t>,</w:t>
            </w:r>
            <w:r w:rsidRPr="0096152B">
              <w:rPr>
                <w:rFonts w:ascii="Aptos" w:hAnsi="Aptos"/>
                <w:sz w:val="16"/>
                <w:szCs w:val="16"/>
              </w:rPr>
              <w:t>016</w:t>
            </w:r>
          </w:p>
        </w:tc>
        <w:tc>
          <w:tcPr>
            <w:tcW w:w="960" w:type="dxa"/>
            <w:tcBorders>
              <w:top w:val="nil"/>
              <w:left w:val="nil"/>
              <w:bottom w:val="single" w:sz="4" w:space="0" w:color="auto"/>
              <w:right w:val="single" w:sz="4" w:space="0" w:color="auto"/>
            </w:tcBorders>
            <w:noWrap/>
          </w:tcPr>
          <w:p w14:paraId="1E07A496" w14:textId="314C6494"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6.4</w:t>
            </w:r>
          </w:p>
        </w:tc>
      </w:tr>
      <w:tr w:rsidR="003D7B49" w:rsidRPr="00C7397E" w14:paraId="1C1E1B40"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4333FED8" w14:textId="77777777" w:rsidR="003D7B49" w:rsidRPr="00C7397E" w:rsidRDefault="003D7B49" w:rsidP="003D7B49">
            <w:pPr>
              <w:spacing w:after="0" w:line="240" w:lineRule="auto"/>
              <w:rPr>
                <w:rFonts w:ascii="Aptos Narrow" w:eastAsia="Times New Roman" w:hAnsi="Aptos Narrow" w:cs="Times New Roman"/>
                <w:color w:val="000000"/>
                <w:sz w:val="20"/>
                <w:szCs w:val="20"/>
              </w:rPr>
            </w:pPr>
            <w:r w:rsidRPr="00C7397E">
              <w:rPr>
                <w:rFonts w:ascii="Aptos Narrow" w:eastAsia="Times New Roman" w:hAnsi="Aptos Narrow" w:cs="Times New Roman"/>
                <w:color w:val="000000"/>
                <w:sz w:val="20"/>
                <w:szCs w:val="20"/>
              </w:rPr>
              <w:t>Lung</w:t>
            </w:r>
          </w:p>
        </w:tc>
        <w:tc>
          <w:tcPr>
            <w:tcW w:w="885" w:type="dxa"/>
            <w:tcBorders>
              <w:top w:val="nil"/>
              <w:left w:val="nil"/>
              <w:bottom w:val="single" w:sz="4" w:space="0" w:color="auto"/>
              <w:right w:val="single" w:sz="4" w:space="0" w:color="auto"/>
            </w:tcBorders>
            <w:noWrap/>
          </w:tcPr>
          <w:p w14:paraId="3CC47FBB" w14:textId="71CDA54F"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431</w:t>
            </w:r>
          </w:p>
        </w:tc>
        <w:tc>
          <w:tcPr>
            <w:tcW w:w="960" w:type="dxa"/>
            <w:tcBorders>
              <w:top w:val="nil"/>
              <w:left w:val="nil"/>
              <w:bottom w:val="single" w:sz="4" w:space="0" w:color="auto"/>
              <w:right w:val="single" w:sz="4" w:space="0" w:color="auto"/>
            </w:tcBorders>
            <w:noWrap/>
          </w:tcPr>
          <w:p w14:paraId="59650BEA" w14:textId="794BC2BA"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23.1</w:t>
            </w:r>
          </w:p>
        </w:tc>
        <w:tc>
          <w:tcPr>
            <w:tcW w:w="960" w:type="dxa"/>
            <w:tcBorders>
              <w:top w:val="nil"/>
              <w:left w:val="nil"/>
              <w:bottom w:val="single" w:sz="4" w:space="0" w:color="auto"/>
              <w:right w:val="single" w:sz="4" w:space="0" w:color="auto"/>
            </w:tcBorders>
            <w:noWrap/>
          </w:tcPr>
          <w:p w14:paraId="1486E7D4" w14:textId="2BB8BD4F"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517</w:t>
            </w:r>
          </w:p>
        </w:tc>
        <w:tc>
          <w:tcPr>
            <w:tcW w:w="960" w:type="dxa"/>
            <w:tcBorders>
              <w:top w:val="nil"/>
              <w:left w:val="nil"/>
              <w:bottom w:val="single" w:sz="4" w:space="0" w:color="auto"/>
              <w:right w:val="single" w:sz="4" w:space="0" w:color="auto"/>
            </w:tcBorders>
            <w:noWrap/>
          </w:tcPr>
          <w:p w14:paraId="16785F00" w14:textId="69434F92"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17</w:t>
            </w:r>
          </w:p>
        </w:tc>
        <w:tc>
          <w:tcPr>
            <w:tcW w:w="960" w:type="dxa"/>
            <w:tcBorders>
              <w:top w:val="nil"/>
              <w:left w:val="nil"/>
              <w:bottom w:val="single" w:sz="4" w:space="0" w:color="auto"/>
              <w:right w:val="single" w:sz="4" w:space="0" w:color="auto"/>
            </w:tcBorders>
            <w:noWrap/>
          </w:tcPr>
          <w:p w14:paraId="22E13235" w14:textId="42C6C2CB"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361</w:t>
            </w:r>
          </w:p>
        </w:tc>
        <w:tc>
          <w:tcPr>
            <w:tcW w:w="960" w:type="dxa"/>
            <w:tcBorders>
              <w:top w:val="nil"/>
              <w:left w:val="nil"/>
              <w:bottom w:val="single" w:sz="4" w:space="0" w:color="auto"/>
              <w:right w:val="single" w:sz="4" w:space="0" w:color="auto"/>
            </w:tcBorders>
            <w:noWrap/>
          </w:tcPr>
          <w:p w14:paraId="344FDF5D" w14:textId="5E2BC31B"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15.5</w:t>
            </w:r>
          </w:p>
        </w:tc>
        <w:tc>
          <w:tcPr>
            <w:tcW w:w="960" w:type="dxa"/>
            <w:tcBorders>
              <w:top w:val="nil"/>
              <w:left w:val="nil"/>
              <w:bottom w:val="single" w:sz="4" w:space="0" w:color="auto"/>
              <w:right w:val="single" w:sz="4" w:space="0" w:color="auto"/>
            </w:tcBorders>
            <w:noWrap/>
          </w:tcPr>
          <w:p w14:paraId="7738D0E4" w14:textId="13D9CAF8"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38</w:t>
            </w:r>
          </w:p>
        </w:tc>
        <w:tc>
          <w:tcPr>
            <w:tcW w:w="960" w:type="dxa"/>
            <w:tcBorders>
              <w:top w:val="nil"/>
              <w:left w:val="nil"/>
              <w:bottom w:val="single" w:sz="4" w:space="0" w:color="auto"/>
              <w:right w:val="single" w:sz="4" w:space="0" w:color="auto"/>
            </w:tcBorders>
            <w:noWrap/>
          </w:tcPr>
          <w:p w14:paraId="59B2C06D" w14:textId="254C4138"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32.2</w:t>
            </w:r>
          </w:p>
        </w:tc>
        <w:tc>
          <w:tcPr>
            <w:tcW w:w="960" w:type="dxa"/>
            <w:tcBorders>
              <w:top w:val="single" w:sz="4" w:space="0" w:color="auto"/>
              <w:left w:val="nil"/>
              <w:bottom w:val="single" w:sz="4" w:space="0" w:color="auto"/>
              <w:right w:val="single" w:sz="4" w:space="0" w:color="auto"/>
            </w:tcBorders>
          </w:tcPr>
          <w:p w14:paraId="1BE8FBC4" w14:textId="328AE627"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13</w:t>
            </w:r>
            <w:r w:rsidR="00072487">
              <w:rPr>
                <w:rFonts w:ascii="Aptos" w:hAnsi="Aptos"/>
                <w:sz w:val="16"/>
                <w:szCs w:val="16"/>
              </w:rPr>
              <w:t>,</w:t>
            </w:r>
            <w:r w:rsidRPr="00CA2DB1">
              <w:rPr>
                <w:rFonts w:ascii="Aptos" w:hAnsi="Aptos"/>
                <w:sz w:val="16"/>
                <w:szCs w:val="16"/>
              </w:rPr>
              <w:t>054</w:t>
            </w:r>
          </w:p>
        </w:tc>
        <w:tc>
          <w:tcPr>
            <w:tcW w:w="960" w:type="dxa"/>
            <w:tcBorders>
              <w:top w:val="single" w:sz="4" w:space="0" w:color="auto"/>
              <w:left w:val="single" w:sz="4" w:space="0" w:color="auto"/>
              <w:bottom w:val="single" w:sz="4" w:space="0" w:color="auto"/>
              <w:right w:val="single" w:sz="4" w:space="0" w:color="auto"/>
            </w:tcBorders>
          </w:tcPr>
          <w:p w14:paraId="3B37C662" w14:textId="25BB31E0"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23.7</w:t>
            </w:r>
          </w:p>
        </w:tc>
        <w:tc>
          <w:tcPr>
            <w:tcW w:w="960" w:type="dxa"/>
            <w:tcBorders>
              <w:top w:val="nil"/>
              <w:left w:val="single" w:sz="4" w:space="0" w:color="auto"/>
              <w:bottom w:val="single" w:sz="4" w:space="0" w:color="auto"/>
              <w:right w:val="single" w:sz="4" w:space="0" w:color="auto"/>
            </w:tcBorders>
            <w:noWrap/>
          </w:tcPr>
          <w:p w14:paraId="398CEA58" w14:textId="1C6034C3"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14</w:t>
            </w:r>
            <w:r w:rsidR="00072487">
              <w:rPr>
                <w:rFonts w:ascii="Aptos" w:hAnsi="Aptos"/>
                <w:sz w:val="16"/>
                <w:szCs w:val="16"/>
              </w:rPr>
              <w:t>,</w:t>
            </w:r>
            <w:r w:rsidRPr="0096152B">
              <w:rPr>
                <w:rFonts w:ascii="Aptos" w:hAnsi="Aptos"/>
                <w:sz w:val="16"/>
                <w:szCs w:val="16"/>
              </w:rPr>
              <w:t>496</w:t>
            </w:r>
          </w:p>
        </w:tc>
        <w:tc>
          <w:tcPr>
            <w:tcW w:w="960" w:type="dxa"/>
            <w:tcBorders>
              <w:top w:val="nil"/>
              <w:left w:val="nil"/>
              <w:bottom w:val="single" w:sz="4" w:space="0" w:color="auto"/>
              <w:right w:val="single" w:sz="4" w:space="0" w:color="auto"/>
            </w:tcBorders>
            <w:noWrap/>
          </w:tcPr>
          <w:p w14:paraId="6E06F627" w14:textId="7CED23CC"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23</w:t>
            </w:r>
            <w:r w:rsidR="00B611C3">
              <w:rPr>
                <w:rFonts w:ascii="Aptos" w:hAnsi="Aptos"/>
                <w:sz w:val="16"/>
                <w:szCs w:val="16"/>
              </w:rPr>
              <w:t>.0</w:t>
            </w:r>
          </w:p>
        </w:tc>
      </w:tr>
      <w:tr w:rsidR="003D7B49" w:rsidRPr="00C7397E" w14:paraId="51DBFC8F"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4A081B13" w14:textId="77777777" w:rsidR="003D7B49" w:rsidRPr="00C7397E" w:rsidRDefault="003D7B49" w:rsidP="003D7B49">
            <w:pPr>
              <w:spacing w:after="0" w:line="240" w:lineRule="auto"/>
              <w:rPr>
                <w:rFonts w:ascii="Aptos Narrow" w:eastAsia="Times New Roman" w:hAnsi="Aptos Narrow" w:cs="Times New Roman"/>
                <w:color w:val="000000"/>
                <w:sz w:val="20"/>
                <w:szCs w:val="20"/>
              </w:rPr>
            </w:pPr>
            <w:r w:rsidRPr="00C7397E">
              <w:rPr>
                <w:rFonts w:ascii="Aptos Narrow" w:eastAsia="Times New Roman" w:hAnsi="Aptos Narrow" w:cs="Times New Roman"/>
                <w:color w:val="000000"/>
                <w:sz w:val="20"/>
                <w:szCs w:val="20"/>
              </w:rPr>
              <w:t>Cervix</w:t>
            </w:r>
          </w:p>
        </w:tc>
        <w:tc>
          <w:tcPr>
            <w:tcW w:w="885" w:type="dxa"/>
            <w:tcBorders>
              <w:top w:val="nil"/>
              <w:left w:val="nil"/>
              <w:bottom w:val="single" w:sz="4" w:space="0" w:color="auto"/>
              <w:right w:val="single" w:sz="4" w:space="0" w:color="auto"/>
            </w:tcBorders>
            <w:noWrap/>
          </w:tcPr>
          <w:p w14:paraId="340383EA" w14:textId="6A7A63A9"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19</w:t>
            </w:r>
          </w:p>
        </w:tc>
        <w:tc>
          <w:tcPr>
            <w:tcW w:w="960" w:type="dxa"/>
            <w:tcBorders>
              <w:top w:val="nil"/>
              <w:left w:val="nil"/>
              <w:bottom w:val="single" w:sz="4" w:space="0" w:color="auto"/>
              <w:right w:val="single" w:sz="4" w:space="0" w:color="auto"/>
            </w:tcBorders>
            <w:noWrap/>
          </w:tcPr>
          <w:p w14:paraId="05E883F3" w14:textId="3A79BA9C"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1</w:t>
            </w:r>
            <w:r w:rsidR="00B611C3">
              <w:rPr>
                <w:rFonts w:ascii="Aptos" w:hAnsi="Aptos"/>
                <w:sz w:val="16"/>
                <w:szCs w:val="16"/>
              </w:rPr>
              <w:t>.0</w:t>
            </w:r>
          </w:p>
        </w:tc>
        <w:tc>
          <w:tcPr>
            <w:tcW w:w="960" w:type="dxa"/>
            <w:tcBorders>
              <w:top w:val="nil"/>
              <w:left w:val="nil"/>
              <w:bottom w:val="single" w:sz="4" w:space="0" w:color="auto"/>
              <w:right w:val="single" w:sz="4" w:space="0" w:color="auto"/>
            </w:tcBorders>
            <w:noWrap/>
          </w:tcPr>
          <w:p w14:paraId="441AAFE2" w14:textId="24F344F5"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18</w:t>
            </w:r>
          </w:p>
        </w:tc>
        <w:tc>
          <w:tcPr>
            <w:tcW w:w="960" w:type="dxa"/>
            <w:tcBorders>
              <w:top w:val="nil"/>
              <w:left w:val="nil"/>
              <w:bottom w:val="single" w:sz="4" w:space="0" w:color="auto"/>
              <w:right w:val="single" w:sz="4" w:space="0" w:color="auto"/>
            </w:tcBorders>
            <w:noWrap/>
          </w:tcPr>
          <w:p w14:paraId="4EDA4A31" w14:textId="23A9211B"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0.6</w:t>
            </w:r>
          </w:p>
        </w:tc>
        <w:tc>
          <w:tcPr>
            <w:tcW w:w="960" w:type="dxa"/>
            <w:tcBorders>
              <w:top w:val="nil"/>
              <w:left w:val="nil"/>
              <w:bottom w:val="single" w:sz="4" w:space="0" w:color="auto"/>
              <w:right w:val="single" w:sz="4" w:space="0" w:color="auto"/>
            </w:tcBorders>
            <w:noWrap/>
          </w:tcPr>
          <w:p w14:paraId="275D1285" w14:textId="4FE8C916"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18</w:t>
            </w:r>
          </w:p>
        </w:tc>
        <w:tc>
          <w:tcPr>
            <w:tcW w:w="960" w:type="dxa"/>
            <w:tcBorders>
              <w:top w:val="nil"/>
              <w:left w:val="nil"/>
              <w:bottom w:val="single" w:sz="4" w:space="0" w:color="auto"/>
              <w:right w:val="single" w:sz="4" w:space="0" w:color="auto"/>
            </w:tcBorders>
            <w:noWrap/>
          </w:tcPr>
          <w:p w14:paraId="389C2E31" w14:textId="30772882"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0.8</w:t>
            </w:r>
          </w:p>
        </w:tc>
        <w:tc>
          <w:tcPr>
            <w:tcW w:w="960" w:type="dxa"/>
            <w:tcBorders>
              <w:top w:val="nil"/>
              <w:left w:val="nil"/>
              <w:bottom w:val="single" w:sz="4" w:space="0" w:color="auto"/>
              <w:right w:val="single" w:sz="4" w:space="0" w:color="auto"/>
            </w:tcBorders>
            <w:noWrap/>
          </w:tcPr>
          <w:p w14:paraId="5AA4D847" w14:textId="796ED2DD"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1</w:t>
            </w:r>
          </w:p>
        </w:tc>
        <w:tc>
          <w:tcPr>
            <w:tcW w:w="960" w:type="dxa"/>
            <w:tcBorders>
              <w:top w:val="nil"/>
              <w:left w:val="nil"/>
              <w:bottom w:val="single" w:sz="4" w:space="0" w:color="auto"/>
              <w:right w:val="single" w:sz="4" w:space="0" w:color="auto"/>
            </w:tcBorders>
            <w:noWrap/>
          </w:tcPr>
          <w:p w14:paraId="010A0AC4" w14:textId="2B9C5A1A"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0.9</w:t>
            </w:r>
          </w:p>
        </w:tc>
        <w:tc>
          <w:tcPr>
            <w:tcW w:w="960" w:type="dxa"/>
            <w:tcBorders>
              <w:top w:val="single" w:sz="4" w:space="0" w:color="auto"/>
              <w:left w:val="nil"/>
              <w:bottom w:val="single" w:sz="4" w:space="0" w:color="auto"/>
              <w:right w:val="single" w:sz="4" w:space="0" w:color="auto"/>
            </w:tcBorders>
          </w:tcPr>
          <w:p w14:paraId="36024F35" w14:textId="19752D5A"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182</w:t>
            </w:r>
          </w:p>
        </w:tc>
        <w:tc>
          <w:tcPr>
            <w:tcW w:w="960" w:type="dxa"/>
            <w:tcBorders>
              <w:top w:val="single" w:sz="4" w:space="0" w:color="auto"/>
              <w:left w:val="single" w:sz="4" w:space="0" w:color="auto"/>
              <w:bottom w:val="single" w:sz="4" w:space="0" w:color="auto"/>
              <w:right w:val="single" w:sz="4" w:space="0" w:color="auto"/>
            </w:tcBorders>
          </w:tcPr>
          <w:p w14:paraId="15830A3B" w14:textId="3F599A68"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0.3</w:t>
            </w:r>
          </w:p>
        </w:tc>
        <w:tc>
          <w:tcPr>
            <w:tcW w:w="960" w:type="dxa"/>
            <w:tcBorders>
              <w:top w:val="nil"/>
              <w:left w:val="single" w:sz="4" w:space="0" w:color="auto"/>
              <w:bottom w:val="single" w:sz="4" w:space="0" w:color="auto"/>
              <w:right w:val="single" w:sz="4" w:space="0" w:color="auto"/>
            </w:tcBorders>
            <w:noWrap/>
          </w:tcPr>
          <w:p w14:paraId="794BB50D" w14:textId="23EEA6D5"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245</w:t>
            </w:r>
          </w:p>
        </w:tc>
        <w:tc>
          <w:tcPr>
            <w:tcW w:w="960" w:type="dxa"/>
            <w:tcBorders>
              <w:top w:val="nil"/>
              <w:left w:val="nil"/>
              <w:bottom w:val="single" w:sz="4" w:space="0" w:color="auto"/>
              <w:right w:val="single" w:sz="4" w:space="0" w:color="auto"/>
            </w:tcBorders>
            <w:noWrap/>
          </w:tcPr>
          <w:p w14:paraId="686DA83C" w14:textId="6BA8682B"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0.4</w:t>
            </w:r>
          </w:p>
        </w:tc>
      </w:tr>
      <w:tr w:rsidR="003D7B49" w:rsidRPr="00C7397E" w14:paraId="271966FF"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7F74CFF7" w14:textId="77777777" w:rsidR="003D7B49" w:rsidRPr="00C7397E" w:rsidRDefault="003D7B49" w:rsidP="003D7B49">
            <w:pPr>
              <w:spacing w:after="0" w:line="240" w:lineRule="auto"/>
              <w:rPr>
                <w:rFonts w:ascii="Aptos Narrow" w:eastAsia="Times New Roman" w:hAnsi="Aptos Narrow" w:cs="Times New Roman"/>
                <w:color w:val="000000"/>
                <w:sz w:val="20"/>
                <w:szCs w:val="20"/>
              </w:rPr>
            </w:pPr>
            <w:r w:rsidRPr="00C7397E">
              <w:rPr>
                <w:rFonts w:ascii="Aptos Narrow" w:eastAsia="Times New Roman" w:hAnsi="Aptos Narrow" w:cs="Times New Roman"/>
                <w:color w:val="000000"/>
                <w:sz w:val="20"/>
                <w:szCs w:val="20"/>
              </w:rPr>
              <w:t>Colorectal</w:t>
            </w:r>
          </w:p>
        </w:tc>
        <w:tc>
          <w:tcPr>
            <w:tcW w:w="885" w:type="dxa"/>
            <w:tcBorders>
              <w:top w:val="nil"/>
              <w:left w:val="nil"/>
              <w:bottom w:val="single" w:sz="4" w:space="0" w:color="auto"/>
              <w:right w:val="single" w:sz="4" w:space="0" w:color="auto"/>
            </w:tcBorders>
            <w:noWrap/>
          </w:tcPr>
          <w:p w14:paraId="3F5B24A7" w14:textId="7937B0C5"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153</w:t>
            </w:r>
          </w:p>
        </w:tc>
        <w:tc>
          <w:tcPr>
            <w:tcW w:w="960" w:type="dxa"/>
            <w:tcBorders>
              <w:top w:val="nil"/>
              <w:left w:val="nil"/>
              <w:bottom w:val="single" w:sz="4" w:space="0" w:color="auto"/>
              <w:right w:val="single" w:sz="4" w:space="0" w:color="auto"/>
            </w:tcBorders>
            <w:noWrap/>
          </w:tcPr>
          <w:p w14:paraId="2699E021" w14:textId="68857145"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8.2</w:t>
            </w:r>
          </w:p>
        </w:tc>
        <w:tc>
          <w:tcPr>
            <w:tcW w:w="960" w:type="dxa"/>
            <w:tcBorders>
              <w:top w:val="nil"/>
              <w:left w:val="nil"/>
              <w:bottom w:val="single" w:sz="4" w:space="0" w:color="auto"/>
              <w:right w:val="single" w:sz="4" w:space="0" w:color="auto"/>
            </w:tcBorders>
            <w:noWrap/>
          </w:tcPr>
          <w:p w14:paraId="78381412" w14:textId="07691ABD"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258</w:t>
            </w:r>
          </w:p>
        </w:tc>
        <w:tc>
          <w:tcPr>
            <w:tcW w:w="960" w:type="dxa"/>
            <w:tcBorders>
              <w:top w:val="nil"/>
              <w:left w:val="nil"/>
              <w:bottom w:val="single" w:sz="4" w:space="0" w:color="auto"/>
              <w:right w:val="single" w:sz="4" w:space="0" w:color="auto"/>
            </w:tcBorders>
            <w:noWrap/>
          </w:tcPr>
          <w:p w14:paraId="1A66FEB0" w14:textId="663382D9"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8.5</w:t>
            </w:r>
          </w:p>
        </w:tc>
        <w:tc>
          <w:tcPr>
            <w:tcW w:w="960" w:type="dxa"/>
            <w:tcBorders>
              <w:top w:val="nil"/>
              <w:left w:val="nil"/>
              <w:bottom w:val="single" w:sz="4" w:space="0" w:color="auto"/>
              <w:right w:val="single" w:sz="4" w:space="0" w:color="auto"/>
            </w:tcBorders>
            <w:noWrap/>
          </w:tcPr>
          <w:p w14:paraId="7C455B0F" w14:textId="6659E30F"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187</w:t>
            </w:r>
          </w:p>
        </w:tc>
        <w:tc>
          <w:tcPr>
            <w:tcW w:w="960" w:type="dxa"/>
            <w:tcBorders>
              <w:top w:val="nil"/>
              <w:left w:val="nil"/>
              <w:bottom w:val="single" w:sz="4" w:space="0" w:color="auto"/>
              <w:right w:val="single" w:sz="4" w:space="0" w:color="auto"/>
            </w:tcBorders>
            <w:noWrap/>
          </w:tcPr>
          <w:p w14:paraId="0BC34657" w14:textId="638F816C"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8</w:t>
            </w:r>
            <w:r w:rsidR="00B611C3">
              <w:rPr>
                <w:rFonts w:ascii="Aptos" w:hAnsi="Aptos"/>
                <w:sz w:val="16"/>
                <w:szCs w:val="16"/>
              </w:rPr>
              <w:t>.0</w:t>
            </w:r>
          </w:p>
        </w:tc>
        <w:tc>
          <w:tcPr>
            <w:tcW w:w="960" w:type="dxa"/>
            <w:tcBorders>
              <w:top w:val="nil"/>
              <w:left w:val="nil"/>
              <w:bottom w:val="single" w:sz="4" w:space="0" w:color="auto"/>
              <w:right w:val="single" w:sz="4" w:space="0" w:color="auto"/>
            </w:tcBorders>
            <w:noWrap/>
          </w:tcPr>
          <w:p w14:paraId="5D6E1CB2" w14:textId="28396DFD"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6</w:t>
            </w:r>
          </w:p>
        </w:tc>
        <w:tc>
          <w:tcPr>
            <w:tcW w:w="960" w:type="dxa"/>
            <w:tcBorders>
              <w:top w:val="nil"/>
              <w:left w:val="nil"/>
              <w:bottom w:val="single" w:sz="4" w:space="0" w:color="auto"/>
              <w:right w:val="single" w:sz="4" w:space="0" w:color="auto"/>
            </w:tcBorders>
            <w:noWrap/>
          </w:tcPr>
          <w:p w14:paraId="644FAF21" w14:textId="3E3D54E2"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5.1</w:t>
            </w:r>
          </w:p>
        </w:tc>
        <w:tc>
          <w:tcPr>
            <w:tcW w:w="960" w:type="dxa"/>
            <w:tcBorders>
              <w:top w:val="single" w:sz="4" w:space="0" w:color="auto"/>
              <w:left w:val="nil"/>
              <w:bottom w:val="single" w:sz="4" w:space="0" w:color="auto"/>
              <w:right w:val="single" w:sz="4" w:space="0" w:color="auto"/>
            </w:tcBorders>
          </w:tcPr>
          <w:p w14:paraId="565748B0" w14:textId="2AE36975"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4</w:t>
            </w:r>
            <w:r w:rsidR="00072487">
              <w:rPr>
                <w:rFonts w:ascii="Aptos" w:hAnsi="Aptos"/>
                <w:sz w:val="16"/>
                <w:szCs w:val="16"/>
              </w:rPr>
              <w:t>,</w:t>
            </w:r>
            <w:r w:rsidRPr="00CA2DB1">
              <w:rPr>
                <w:rFonts w:ascii="Aptos" w:hAnsi="Aptos"/>
                <w:sz w:val="16"/>
                <w:szCs w:val="16"/>
              </w:rPr>
              <w:t>069</w:t>
            </w:r>
          </w:p>
        </w:tc>
        <w:tc>
          <w:tcPr>
            <w:tcW w:w="960" w:type="dxa"/>
            <w:tcBorders>
              <w:top w:val="single" w:sz="4" w:space="0" w:color="auto"/>
              <w:left w:val="single" w:sz="4" w:space="0" w:color="auto"/>
              <w:bottom w:val="single" w:sz="4" w:space="0" w:color="auto"/>
              <w:right w:val="single" w:sz="4" w:space="0" w:color="auto"/>
            </w:tcBorders>
          </w:tcPr>
          <w:p w14:paraId="14AD9324" w14:textId="747DDF45"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7.4</w:t>
            </w:r>
          </w:p>
        </w:tc>
        <w:tc>
          <w:tcPr>
            <w:tcW w:w="960" w:type="dxa"/>
            <w:tcBorders>
              <w:top w:val="nil"/>
              <w:left w:val="single" w:sz="4" w:space="0" w:color="auto"/>
              <w:bottom w:val="single" w:sz="4" w:space="0" w:color="auto"/>
              <w:right w:val="single" w:sz="4" w:space="0" w:color="auto"/>
            </w:tcBorders>
            <w:noWrap/>
          </w:tcPr>
          <w:p w14:paraId="5FFE765A" w14:textId="31D4CD2B"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4</w:t>
            </w:r>
            <w:r w:rsidR="00072487">
              <w:rPr>
                <w:rFonts w:ascii="Aptos" w:hAnsi="Aptos"/>
                <w:sz w:val="16"/>
                <w:szCs w:val="16"/>
              </w:rPr>
              <w:t>,</w:t>
            </w:r>
            <w:r w:rsidRPr="0096152B">
              <w:rPr>
                <w:rFonts w:ascii="Aptos" w:hAnsi="Aptos"/>
                <w:sz w:val="16"/>
                <w:szCs w:val="16"/>
              </w:rPr>
              <w:t>730</w:t>
            </w:r>
          </w:p>
        </w:tc>
        <w:tc>
          <w:tcPr>
            <w:tcW w:w="960" w:type="dxa"/>
            <w:tcBorders>
              <w:top w:val="nil"/>
              <w:left w:val="nil"/>
              <w:bottom w:val="single" w:sz="4" w:space="0" w:color="auto"/>
              <w:right w:val="single" w:sz="4" w:space="0" w:color="auto"/>
            </w:tcBorders>
            <w:noWrap/>
          </w:tcPr>
          <w:p w14:paraId="400F5414" w14:textId="47352EB6"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7.5</w:t>
            </w:r>
          </w:p>
        </w:tc>
      </w:tr>
      <w:tr w:rsidR="003D7B49" w:rsidRPr="00C7397E" w14:paraId="173649CD"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1491156A" w14:textId="77777777" w:rsidR="003D7B49" w:rsidRPr="00C7397E" w:rsidRDefault="003D7B49" w:rsidP="003D7B49">
            <w:pPr>
              <w:spacing w:after="0" w:line="240" w:lineRule="auto"/>
              <w:rPr>
                <w:rFonts w:ascii="Aptos Narrow" w:eastAsia="Times New Roman" w:hAnsi="Aptos Narrow" w:cs="Times New Roman"/>
                <w:color w:val="000000"/>
                <w:sz w:val="20"/>
                <w:szCs w:val="20"/>
              </w:rPr>
            </w:pPr>
            <w:r w:rsidRPr="00C7397E">
              <w:rPr>
                <w:rFonts w:ascii="Aptos Narrow" w:eastAsia="Times New Roman" w:hAnsi="Aptos Narrow" w:cs="Times New Roman"/>
                <w:color w:val="000000"/>
                <w:sz w:val="20"/>
                <w:szCs w:val="20"/>
              </w:rPr>
              <w:t>Uterus</w:t>
            </w:r>
          </w:p>
        </w:tc>
        <w:tc>
          <w:tcPr>
            <w:tcW w:w="885" w:type="dxa"/>
            <w:tcBorders>
              <w:top w:val="nil"/>
              <w:left w:val="nil"/>
              <w:bottom w:val="single" w:sz="4" w:space="0" w:color="auto"/>
              <w:right w:val="single" w:sz="4" w:space="0" w:color="auto"/>
            </w:tcBorders>
            <w:noWrap/>
          </w:tcPr>
          <w:p w14:paraId="1CEF2FA5" w14:textId="62576012"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25</w:t>
            </w:r>
          </w:p>
        </w:tc>
        <w:tc>
          <w:tcPr>
            <w:tcW w:w="960" w:type="dxa"/>
            <w:tcBorders>
              <w:top w:val="nil"/>
              <w:left w:val="nil"/>
              <w:bottom w:val="single" w:sz="4" w:space="0" w:color="auto"/>
              <w:right w:val="single" w:sz="4" w:space="0" w:color="auto"/>
            </w:tcBorders>
            <w:noWrap/>
          </w:tcPr>
          <w:p w14:paraId="1F037FE5" w14:textId="4D0D83FB"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1.3</w:t>
            </w:r>
          </w:p>
        </w:tc>
        <w:tc>
          <w:tcPr>
            <w:tcW w:w="960" w:type="dxa"/>
            <w:tcBorders>
              <w:top w:val="nil"/>
              <w:left w:val="nil"/>
              <w:bottom w:val="single" w:sz="4" w:space="0" w:color="auto"/>
              <w:right w:val="single" w:sz="4" w:space="0" w:color="auto"/>
            </w:tcBorders>
            <w:noWrap/>
          </w:tcPr>
          <w:p w14:paraId="644E3B72" w14:textId="3BC9BD7C"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115</w:t>
            </w:r>
          </w:p>
        </w:tc>
        <w:tc>
          <w:tcPr>
            <w:tcW w:w="960" w:type="dxa"/>
            <w:tcBorders>
              <w:top w:val="nil"/>
              <w:left w:val="nil"/>
              <w:bottom w:val="single" w:sz="4" w:space="0" w:color="auto"/>
              <w:right w:val="single" w:sz="4" w:space="0" w:color="auto"/>
            </w:tcBorders>
            <w:noWrap/>
          </w:tcPr>
          <w:p w14:paraId="284B7AA7" w14:textId="45770EE5"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3.8</w:t>
            </w:r>
          </w:p>
        </w:tc>
        <w:tc>
          <w:tcPr>
            <w:tcW w:w="960" w:type="dxa"/>
            <w:tcBorders>
              <w:top w:val="nil"/>
              <w:left w:val="nil"/>
              <w:bottom w:val="single" w:sz="4" w:space="0" w:color="auto"/>
              <w:right w:val="single" w:sz="4" w:space="0" w:color="auto"/>
            </w:tcBorders>
            <w:noWrap/>
          </w:tcPr>
          <w:p w14:paraId="72AD2445" w14:textId="4548C379"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62</w:t>
            </w:r>
          </w:p>
        </w:tc>
        <w:tc>
          <w:tcPr>
            <w:tcW w:w="960" w:type="dxa"/>
            <w:tcBorders>
              <w:top w:val="nil"/>
              <w:left w:val="nil"/>
              <w:bottom w:val="single" w:sz="4" w:space="0" w:color="auto"/>
              <w:right w:val="single" w:sz="4" w:space="0" w:color="auto"/>
            </w:tcBorders>
            <w:noWrap/>
          </w:tcPr>
          <w:p w14:paraId="77554F78" w14:textId="137FE528"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2.7</w:t>
            </w:r>
          </w:p>
        </w:tc>
        <w:tc>
          <w:tcPr>
            <w:tcW w:w="960" w:type="dxa"/>
            <w:tcBorders>
              <w:top w:val="nil"/>
              <w:left w:val="nil"/>
              <w:bottom w:val="single" w:sz="4" w:space="0" w:color="auto"/>
              <w:right w:val="single" w:sz="4" w:space="0" w:color="auto"/>
            </w:tcBorders>
            <w:noWrap/>
          </w:tcPr>
          <w:p w14:paraId="1ED697B8" w14:textId="51EE3100"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3</w:t>
            </w:r>
          </w:p>
        </w:tc>
        <w:tc>
          <w:tcPr>
            <w:tcW w:w="960" w:type="dxa"/>
            <w:tcBorders>
              <w:top w:val="nil"/>
              <w:left w:val="nil"/>
              <w:bottom w:val="single" w:sz="4" w:space="0" w:color="auto"/>
              <w:right w:val="single" w:sz="4" w:space="0" w:color="auto"/>
            </w:tcBorders>
            <w:noWrap/>
          </w:tcPr>
          <w:p w14:paraId="298741B1" w14:textId="39DAB11B"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2.5</w:t>
            </w:r>
          </w:p>
        </w:tc>
        <w:tc>
          <w:tcPr>
            <w:tcW w:w="960" w:type="dxa"/>
            <w:tcBorders>
              <w:top w:val="single" w:sz="4" w:space="0" w:color="auto"/>
              <w:left w:val="nil"/>
              <w:bottom w:val="single" w:sz="4" w:space="0" w:color="auto"/>
              <w:right w:val="single" w:sz="4" w:space="0" w:color="auto"/>
            </w:tcBorders>
          </w:tcPr>
          <w:p w14:paraId="43330AE9" w14:textId="61664149"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1</w:t>
            </w:r>
            <w:r w:rsidR="00072487">
              <w:rPr>
                <w:rFonts w:ascii="Aptos" w:hAnsi="Aptos"/>
                <w:sz w:val="16"/>
                <w:szCs w:val="16"/>
              </w:rPr>
              <w:t>,</w:t>
            </w:r>
            <w:r w:rsidRPr="00CA2DB1">
              <w:rPr>
                <w:rFonts w:ascii="Aptos" w:hAnsi="Aptos"/>
                <w:sz w:val="16"/>
                <w:szCs w:val="16"/>
              </w:rPr>
              <w:t>095</w:t>
            </w:r>
          </w:p>
        </w:tc>
        <w:tc>
          <w:tcPr>
            <w:tcW w:w="960" w:type="dxa"/>
            <w:tcBorders>
              <w:top w:val="single" w:sz="4" w:space="0" w:color="auto"/>
              <w:left w:val="single" w:sz="4" w:space="0" w:color="auto"/>
              <w:bottom w:val="single" w:sz="4" w:space="0" w:color="auto"/>
              <w:right w:val="single" w:sz="4" w:space="0" w:color="auto"/>
            </w:tcBorders>
          </w:tcPr>
          <w:p w14:paraId="189D62E8" w14:textId="38A0FD7D"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2</w:t>
            </w:r>
            <w:r w:rsidR="00B611C3">
              <w:rPr>
                <w:rFonts w:ascii="Aptos" w:hAnsi="Aptos"/>
                <w:sz w:val="16"/>
                <w:szCs w:val="16"/>
              </w:rPr>
              <w:t>.0</w:t>
            </w:r>
          </w:p>
        </w:tc>
        <w:tc>
          <w:tcPr>
            <w:tcW w:w="960" w:type="dxa"/>
            <w:tcBorders>
              <w:top w:val="nil"/>
              <w:left w:val="single" w:sz="4" w:space="0" w:color="auto"/>
              <w:bottom w:val="single" w:sz="4" w:space="0" w:color="auto"/>
              <w:right w:val="single" w:sz="4" w:space="0" w:color="auto"/>
            </w:tcBorders>
            <w:noWrap/>
          </w:tcPr>
          <w:p w14:paraId="44EFE098" w14:textId="4BCFCA87"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1</w:t>
            </w:r>
            <w:r w:rsidR="00072487">
              <w:rPr>
                <w:rFonts w:ascii="Aptos" w:hAnsi="Aptos"/>
                <w:sz w:val="16"/>
                <w:szCs w:val="16"/>
              </w:rPr>
              <w:t>,</w:t>
            </w:r>
            <w:r w:rsidRPr="0096152B">
              <w:rPr>
                <w:rFonts w:ascii="Aptos" w:hAnsi="Aptos"/>
                <w:sz w:val="16"/>
                <w:szCs w:val="16"/>
              </w:rPr>
              <w:t>319</w:t>
            </w:r>
          </w:p>
        </w:tc>
        <w:tc>
          <w:tcPr>
            <w:tcW w:w="960" w:type="dxa"/>
            <w:tcBorders>
              <w:top w:val="nil"/>
              <w:left w:val="nil"/>
              <w:bottom w:val="single" w:sz="4" w:space="0" w:color="auto"/>
              <w:right w:val="single" w:sz="4" w:space="0" w:color="auto"/>
            </w:tcBorders>
            <w:noWrap/>
          </w:tcPr>
          <w:p w14:paraId="4187F106" w14:textId="6A891003"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2.1</w:t>
            </w:r>
          </w:p>
        </w:tc>
      </w:tr>
      <w:tr w:rsidR="003D7B49" w:rsidRPr="00C7397E" w14:paraId="40C66F68"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18B9F00D" w14:textId="77777777" w:rsidR="003D7B49" w:rsidRPr="00C7397E" w:rsidRDefault="003D7B49" w:rsidP="003D7B49">
            <w:pPr>
              <w:spacing w:after="0" w:line="240" w:lineRule="auto"/>
              <w:rPr>
                <w:rFonts w:ascii="Aptos Narrow" w:eastAsia="Times New Roman" w:hAnsi="Aptos Narrow" w:cs="Times New Roman"/>
                <w:color w:val="000000"/>
                <w:sz w:val="20"/>
                <w:szCs w:val="20"/>
              </w:rPr>
            </w:pPr>
            <w:r w:rsidRPr="00C7397E">
              <w:rPr>
                <w:rFonts w:ascii="Aptos Narrow" w:eastAsia="Times New Roman" w:hAnsi="Aptos Narrow" w:cs="Times New Roman"/>
                <w:color w:val="000000"/>
                <w:sz w:val="20"/>
                <w:szCs w:val="20"/>
              </w:rPr>
              <w:t>Esophagus</w:t>
            </w:r>
          </w:p>
        </w:tc>
        <w:tc>
          <w:tcPr>
            <w:tcW w:w="885" w:type="dxa"/>
            <w:tcBorders>
              <w:top w:val="nil"/>
              <w:left w:val="nil"/>
              <w:bottom w:val="single" w:sz="4" w:space="0" w:color="auto"/>
              <w:right w:val="single" w:sz="4" w:space="0" w:color="auto"/>
            </w:tcBorders>
            <w:noWrap/>
          </w:tcPr>
          <w:p w14:paraId="303AED81" w14:textId="1A8D0E2D"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34</w:t>
            </w:r>
          </w:p>
        </w:tc>
        <w:tc>
          <w:tcPr>
            <w:tcW w:w="960" w:type="dxa"/>
            <w:tcBorders>
              <w:top w:val="nil"/>
              <w:left w:val="nil"/>
              <w:bottom w:val="single" w:sz="4" w:space="0" w:color="auto"/>
              <w:right w:val="single" w:sz="4" w:space="0" w:color="auto"/>
            </w:tcBorders>
            <w:noWrap/>
          </w:tcPr>
          <w:p w14:paraId="5FB62BFA" w14:textId="30658D98"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1.8</w:t>
            </w:r>
          </w:p>
        </w:tc>
        <w:tc>
          <w:tcPr>
            <w:tcW w:w="960" w:type="dxa"/>
            <w:tcBorders>
              <w:top w:val="nil"/>
              <w:left w:val="nil"/>
              <w:bottom w:val="single" w:sz="4" w:space="0" w:color="auto"/>
              <w:right w:val="single" w:sz="4" w:space="0" w:color="auto"/>
            </w:tcBorders>
            <w:noWrap/>
          </w:tcPr>
          <w:p w14:paraId="6AC205E9" w14:textId="6A3B2141"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61</w:t>
            </w:r>
          </w:p>
        </w:tc>
        <w:tc>
          <w:tcPr>
            <w:tcW w:w="960" w:type="dxa"/>
            <w:tcBorders>
              <w:top w:val="nil"/>
              <w:left w:val="nil"/>
              <w:bottom w:val="single" w:sz="4" w:space="0" w:color="auto"/>
              <w:right w:val="single" w:sz="4" w:space="0" w:color="auto"/>
            </w:tcBorders>
            <w:noWrap/>
          </w:tcPr>
          <w:p w14:paraId="3069B1A8" w14:textId="29175920"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2</w:t>
            </w:r>
            <w:r w:rsidR="00B611C3">
              <w:rPr>
                <w:rFonts w:ascii="Aptos" w:hAnsi="Aptos"/>
                <w:sz w:val="16"/>
                <w:szCs w:val="16"/>
              </w:rPr>
              <w:t>.0</w:t>
            </w:r>
          </w:p>
        </w:tc>
        <w:tc>
          <w:tcPr>
            <w:tcW w:w="960" w:type="dxa"/>
            <w:tcBorders>
              <w:top w:val="nil"/>
              <w:left w:val="nil"/>
              <w:bottom w:val="single" w:sz="4" w:space="0" w:color="auto"/>
              <w:right w:val="single" w:sz="4" w:space="0" w:color="auto"/>
            </w:tcBorders>
            <w:noWrap/>
          </w:tcPr>
          <w:p w14:paraId="61D15717" w14:textId="2C86EE19"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45</w:t>
            </w:r>
          </w:p>
        </w:tc>
        <w:tc>
          <w:tcPr>
            <w:tcW w:w="960" w:type="dxa"/>
            <w:tcBorders>
              <w:top w:val="nil"/>
              <w:left w:val="nil"/>
              <w:bottom w:val="single" w:sz="4" w:space="0" w:color="auto"/>
              <w:right w:val="single" w:sz="4" w:space="0" w:color="auto"/>
            </w:tcBorders>
            <w:noWrap/>
          </w:tcPr>
          <w:p w14:paraId="3706FE20" w14:textId="4F690242"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1.9</w:t>
            </w:r>
          </w:p>
        </w:tc>
        <w:tc>
          <w:tcPr>
            <w:tcW w:w="960" w:type="dxa"/>
            <w:tcBorders>
              <w:top w:val="nil"/>
              <w:left w:val="nil"/>
              <w:bottom w:val="single" w:sz="4" w:space="0" w:color="auto"/>
              <w:right w:val="single" w:sz="4" w:space="0" w:color="auto"/>
            </w:tcBorders>
            <w:noWrap/>
          </w:tcPr>
          <w:p w14:paraId="224FD344" w14:textId="15C92610"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1</w:t>
            </w:r>
          </w:p>
        </w:tc>
        <w:tc>
          <w:tcPr>
            <w:tcW w:w="960" w:type="dxa"/>
            <w:tcBorders>
              <w:top w:val="nil"/>
              <w:left w:val="nil"/>
              <w:bottom w:val="single" w:sz="4" w:space="0" w:color="auto"/>
              <w:right w:val="single" w:sz="4" w:space="0" w:color="auto"/>
            </w:tcBorders>
            <w:noWrap/>
          </w:tcPr>
          <w:p w14:paraId="6B688FAC" w14:textId="60C5F1B4"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0.9</w:t>
            </w:r>
          </w:p>
        </w:tc>
        <w:tc>
          <w:tcPr>
            <w:tcW w:w="960" w:type="dxa"/>
            <w:tcBorders>
              <w:top w:val="single" w:sz="4" w:space="0" w:color="auto"/>
              <w:left w:val="nil"/>
              <w:bottom w:val="single" w:sz="4" w:space="0" w:color="auto"/>
              <w:right w:val="single" w:sz="4" w:space="0" w:color="auto"/>
            </w:tcBorders>
          </w:tcPr>
          <w:p w14:paraId="4DD62CEC" w14:textId="348159FE"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1</w:t>
            </w:r>
            <w:r w:rsidR="00072487">
              <w:rPr>
                <w:rFonts w:ascii="Aptos" w:hAnsi="Aptos"/>
                <w:sz w:val="16"/>
                <w:szCs w:val="16"/>
              </w:rPr>
              <w:t>,</w:t>
            </w:r>
            <w:r w:rsidRPr="00CA2DB1">
              <w:rPr>
                <w:rFonts w:ascii="Aptos" w:hAnsi="Aptos"/>
                <w:sz w:val="16"/>
                <w:szCs w:val="16"/>
              </w:rPr>
              <w:t>723</w:t>
            </w:r>
          </w:p>
        </w:tc>
        <w:tc>
          <w:tcPr>
            <w:tcW w:w="960" w:type="dxa"/>
            <w:tcBorders>
              <w:top w:val="single" w:sz="4" w:space="0" w:color="auto"/>
              <w:left w:val="single" w:sz="4" w:space="0" w:color="auto"/>
              <w:bottom w:val="single" w:sz="4" w:space="0" w:color="auto"/>
              <w:right w:val="single" w:sz="4" w:space="0" w:color="auto"/>
            </w:tcBorders>
          </w:tcPr>
          <w:p w14:paraId="085E85A6" w14:textId="75188B28"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3.1</w:t>
            </w:r>
          </w:p>
        </w:tc>
        <w:tc>
          <w:tcPr>
            <w:tcW w:w="960" w:type="dxa"/>
            <w:tcBorders>
              <w:top w:val="nil"/>
              <w:left w:val="single" w:sz="4" w:space="0" w:color="auto"/>
              <w:bottom w:val="single" w:sz="4" w:space="0" w:color="auto"/>
              <w:right w:val="single" w:sz="4" w:space="0" w:color="auto"/>
            </w:tcBorders>
            <w:noWrap/>
          </w:tcPr>
          <w:p w14:paraId="255CADA0" w14:textId="7D998A0F"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1</w:t>
            </w:r>
            <w:r w:rsidR="00072487">
              <w:rPr>
                <w:rFonts w:ascii="Aptos" w:hAnsi="Aptos"/>
                <w:sz w:val="16"/>
                <w:szCs w:val="16"/>
              </w:rPr>
              <w:t>,</w:t>
            </w:r>
            <w:r w:rsidRPr="0096152B">
              <w:rPr>
                <w:rFonts w:ascii="Aptos" w:hAnsi="Aptos"/>
                <w:sz w:val="16"/>
                <w:szCs w:val="16"/>
              </w:rPr>
              <w:t>879</w:t>
            </w:r>
          </w:p>
        </w:tc>
        <w:tc>
          <w:tcPr>
            <w:tcW w:w="960" w:type="dxa"/>
            <w:tcBorders>
              <w:top w:val="nil"/>
              <w:left w:val="nil"/>
              <w:bottom w:val="single" w:sz="4" w:space="0" w:color="auto"/>
              <w:right w:val="single" w:sz="4" w:space="0" w:color="auto"/>
            </w:tcBorders>
            <w:noWrap/>
          </w:tcPr>
          <w:p w14:paraId="6F7D9B94" w14:textId="37862A04"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3</w:t>
            </w:r>
            <w:r w:rsidR="00B611C3">
              <w:rPr>
                <w:rFonts w:ascii="Aptos" w:hAnsi="Aptos"/>
                <w:sz w:val="16"/>
                <w:szCs w:val="16"/>
              </w:rPr>
              <w:t>.0</w:t>
            </w:r>
          </w:p>
        </w:tc>
      </w:tr>
      <w:tr w:rsidR="003D7B49" w:rsidRPr="00C7397E" w14:paraId="66A4D3CE"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17ACBF54" w14:textId="77777777" w:rsidR="003D7B49" w:rsidRPr="00C7397E" w:rsidRDefault="003D7B49" w:rsidP="003D7B49">
            <w:pPr>
              <w:spacing w:after="0" w:line="240" w:lineRule="auto"/>
              <w:rPr>
                <w:rFonts w:ascii="Aptos Narrow" w:eastAsia="Times New Roman" w:hAnsi="Aptos Narrow" w:cs="Times New Roman"/>
                <w:color w:val="000000"/>
                <w:sz w:val="20"/>
                <w:szCs w:val="20"/>
              </w:rPr>
            </w:pPr>
            <w:r w:rsidRPr="00C7397E">
              <w:rPr>
                <w:rFonts w:ascii="Aptos Narrow" w:eastAsia="Times New Roman" w:hAnsi="Aptos Narrow" w:cs="Times New Roman"/>
                <w:color w:val="000000"/>
                <w:sz w:val="20"/>
                <w:szCs w:val="20"/>
              </w:rPr>
              <w:t>HL</w:t>
            </w:r>
          </w:p>
        </w:tc>
        <w:tc>
          <w:tcPr>
            <w:tcW w:w="885" w:type="dxa"/>
            <w:tcBorders>
              <w:top w:val="nil"/>
              <w:left w:val="nil"/>
              <w:bottom w:val="single" w:sz="4" w:space="0" w:color="auto"/>
              <w:right w:val="single" w:sz="4" w:space="0" w:color="auto"/>
            </w:tcBorders>
            <w:noWrap/>
          </w:tcPr>
          <w:p w14:paraId="5934A51F" w14:textId="42F5D15E"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1</w:t>
            </w:r>
          </w:p>
        </w:tc>
        <w:tc>
          <w:tcPr>
            <w:tcW w:w="960" w:type="dxa"/>
            <w:tcBorders>
              <w:top w:val="nil"/>
              <w:left w:val="nil"/>
              <w:bottom w:val="single" w:sz="4" w:space="0" w:color="auto"/>
              <w:right w:val="single" w:sz="4" w:space="0" w:color="auto"/>
            </w:tcBorders>
            <w:noWrap/>
          </w:tcPr>
          <w:p w14:paraId="53AF8B86" w14:textId="6B6DD21F"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0.1</w:t>
            </w:r>
          </w:p>
        </w:tc>
        <w:tc>
          <w:tcPr>
            <w:tcW w:w="960" w:type="dxa"/>
            <w:tcBorders>
              <w:top w:val="nil"/>
              <w:left w:val="nil"/>
              <w:bottom w:val="single" w:sz="4" w:space="0" w:color="auto"/>
              <w:right w:val="single" w:sz="4" w:space="0" w:color="auto"/>
            </w:tcBorders>
            <w:noWrap/>
          </w:tcPr>
          <w:p w14:paraId="108877C9" w14:textId="037827EB"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4</w:t>
            </w:r>
          </w:p>
        </w:tc>
        <w:tc>
          <w:tcPr>
            <w:tcW w:w="960" w:type="dxa"/>
            <w:tcBorders>
              <w:top w:val="nil"/>
              <w:left w:val="nil"/>
              <w:bottom w:val="single" w:sz="4" w:space="0" w:color="auto"/>
              <w:right w:val="single" w:sz="4" w:space="0" w:color="auto"/>
            </w:tcBorders>
            <w:noWrap/>
          </w:tcPr>
          <w:p w14:paraId="5E682745" w14:textId="33A025E2"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0.1</w:t>
            </w:r>
          </w:p>
        </w:tc>
        <w:tc>
          <w:tcPr>
            <w:tcW w:w="960" w:type="dxa"/>
            <w:tcBorders>
              <w:top w:val="nil"/>
              <w:left w:val="nil"/>
              <w:bottom w:val="single" w:sz="4" w:space="0" w:color="auto"/>
              <w:right w:val="single" w:sz="4" w:space="0" w:color="auto"/>
            </w:tcBorders>
            <w:noWrap/>
          </w:tcPr>
          <w:p w14:paraId="5CB76652" w14:textId="0A887B44"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4</w:t>
            </w:r>
          </w:p>
        </w:tc>
        <w:tc>
          <w:tcPr>
            <w:tcW w:w="960" w:type="dxa"/>
            <w:tcBorders>
              <w:top w:val="nil"/>
              <w:left w:val="nil"/>
              <w:bottom w:val="single" w:sz="4" w:space="0" w:color="auto"/>
              <w:right w:val="single" w:sz="4" w:space="0" w:color="auto"/>
            </w:tcBorders>
            <w:noWrap/>
          </w:tcPr>
          <w:p w14:paraId="02DD32FB" w14:textId="30ED98A6"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0.2</w:t>
            </w:r>
          </w:p>
        </w:tc>
        <w:tc>
          <w:tcPr>
            <w:tcW w:w="960" w:type="dxa"/>
            <w:tcBorders>
              <w:top w:val="nil"/>
              <w:left w:val="nil"/>
              <w:bottom w:val="single" w:sz="4" w:space="0" w:color="auto"/>
              <w:right w:val="single" w:sz="4" w:space="0" w:color="auto"/>
            </w:tcBorders>
            <w:noWrap/>
          </w:tcPr>
          <w:p w14:paraId="7AF97CD4" w14:textId="24D66195"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1</w:t>
            </w:r>
          </w:p>
        </w:tc>
        <w:tc>
          <w:tcPr>
            <w:tcW w:w="960" w:type="dxa"/>
            <w:tcBorders>
              <w:top w:val="nil"/>
              <w:left w:val="nil"/>
              <w:bottom w:val="single" w:sz="4" w:space="0" w:color="auto"/>
              <w:right w:val="single" w:sz="4" w:space="0" w:color="auto"/>
            </w:tcBorders>
            <w:noWrap/>
          </w:tcPr>
          <w:p w14:paraId="5036D351" w14:textId="4F6A46C7"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0.9</w:t>
            </w:r>
          </w:p>
        </w:tc>
        <w:tc>
          <w:tcPr>
            <w:tcW w:w="960" w:type="dxa"/>
            <w:tcBorders>
              <w:top w:val="single" w:sz="4" w:space="0" w:color="auto"/>
              <w:left w:val="nil"/>
              <w:bottom w:val="single" w:sz="4" w:space="0" w:color="auto"/>
              <w:right w:val="single" w:sz="4" w:space="0" w:color="auto"/>
            </w:tcBorders>
          </w:tcPr>
          <w:p w14:paraId="0603CA98" w14:textId="499F85E7"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87</w:t>
            </w:r>
          </w:p>
        </w:tc>
        <w:tc>
          <w:tcPr>
            <w:tcW w:w="960" w:type="dxa"/>
            <w:tcBorders>
              <w:top w:val="single" w:sz="4" w:space="0" w:color="auto"/>
              <w:left w:val="single" w:sz="4" w:space="0" w:color="auto"/>
              <w:bottom w:val="single" w:sz="4" w:space="0" w:color="auto"/>
              <w:right w:val="single" w:sz="4" w:space="0" w:color="auto"/>
            </w:tcBorders>
          </w:tcPr>
          <w:p w14:paraId="1B7F47B6" w14:textId="07E0B8E0"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0.2</w:t>
            </w:r>
          </w:p>
        </w:tc>
        <w:tc>
          <w:tcPr>
            <w:tcW w:w="960" w:type="dxa"/>
            <w:tcBorders>
              <w:top w:val="nil"/>
              <w:left w:val="single" w:sz="4" w:space="0" w:color="auto"/>
              <w:bottom w:val="single" w:sz="4" w:space="0" w:color="auto"/>
              <w:right w:val="single" w:sz="4" w:space="0" w:color="auto"/>
            </w:tcBorders>
            <w:noWrap/>
          </w:tcPr>
          <w:p w14:paraId="6255B665" w14:textId="23FF7D86"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98</w:t>
            </w:r>
          </w:p>
        </w:tc>
        <w:tc>
          <w:tcPr>
            <w:tcW w:w="960" w:type="dxa"/>
            <w:tcBorders>
              <w:top w:val="nil"/>
              <w:left w:val="nil"/>
              <w:bottom w:val="single" w:sz="4" w:space="0" w:color="auto"/>
              <w:right w:val="single" w:sz="4" w:space="0" w:color="auto"/>
            </w:tcBorders>
            <w:noWrap/>
          </w:tcPr>
          <w:p w14:paraId="0D433715" w14:textId="1A7E2668"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0.2</w:t>
            </w:r>
          </w:p>
        </w:tc>
      </w:tr>
      <w:tr w:rsidR="003D7B49" w:rsidRPr="00C7397E" w14:paraId="275C4731"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5C5E61FF" w14:textId="77777777" w:rsidR="003D7B49" w:rsidRPr="00C7397E" w:rsidRDefault="003D7B49" w:rsidP="003D7B49">
            <w:pPr>
              <w:spacing w:after="0" w:line="240" w:lineRule="auto"/>
              <w:rPr>
                <w:rFonts w:ascii="Aptos Narrow" w:eastAsia="Times New Roman" w:hAnsi="Aptos Narrow" w:cs="Times New Roman"/>
                <w:color w:val="000000"/>
                <w:sz w:val="20"/>
                <w:szCs w:val="20"/>
              </w:rPr>
            </w:pPr>
            <w:r w:rsidRPr="00C7397E">
              <w:rPr>
                <w:rFonts w:ascii="Aptos Narrow" w:eastAsia="Times New Roman" w:hAnsi="Aptos Narrow" w:cs="Times New Roman"/>
                <w:color w:val="000000"/>
                <w:sz w:val="20"/>
                <w:szCs w:val="20"/>
              </w:rPr>
              <w:t>Kidney</w:t>
            </w:r>
          </w:p>
        </w:tc>
        <w:tc>
          <w:tcPr>
            <w:tcW w:w="885" w:type="dxa"/>
            <w:tcBorders>
              <w:top w:val="nil"/>
              <w:left w:val="nil"/>
              <w:bottom w:val="single" w:sz="4" w:space="0" w:color="auto"/>
              <w:right w:val="single" w:sz="4" w:space="0" w:color="auto"/>
            </w:tcBorders>
            <w:noWrap/>
          </w:tcPr>
          <w:p w14:paraId="2BE25D83" w14:textId="6F22DA55"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19</w:t>
            </w:r>
          </w:p>
        </w:tc>
        <w:tc>
          <w:tcPr>
            <w:tcW w:w="960" w:type="dxa"/>
            <w:tcBorders>
              <w:top w:val="nil"/>
              <w:left w:val="nil"/>
              <w:bottom w:val="single" w:sz="4" w:space="0" w:color="auto"/>
              <w:right w:val="single" w:sz="4" w:space="0" w:color="auto"/>
            </w:tcBorders>
            <w:noWrap/>
          </w:tcPr>
          <w:p w14:paraId="262A3751" w14:textId="1616D6C9"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1</w:t>
            </w:r>
            <w:r w:rsidR="00B611C3">
              <w:rPr>
                <w:rFonts w:ascii="Aptos" w:hAnsi="Aptos"/>
                <w:sz w:val="16"/>
                <w:szCs w:val="16"/>
              </w:rPr>
              <w:t>.0</w:t>
            </w:r>
          </w:p>
        </w:tc>
        <w:tc>
          <w:tcPr>
            <w:tcW w:w="960" w:type="dxa"/>
            <w:tcBorders>
              <w:top w:val="nil"/>
              <w:left w:val="nil"/>
              <w:bottom w:val="single" w:sz="4" w:space="0" w:color="auto"/>
              <w:right w:val="single" w:sz="4" w:space="0" w:color="auto"/>
            </w:tcBorders>
            <w:noWrap/>
          </w:tcPr>
          <w:p w14:paraId="3C98F844" w14:textId="696A7CC0"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55</w:t>
            </w:r>
          </w:p>
        </w:tc>
        <w:tc>
          <w:tcPr>
            <w:tcW w:w="960" w:type="dxa"/>
            <w:tcBorders>
              <w:top w:val="nil"/>
              <w:left w:val="nil"/>
              <w:bottom w:val="single" w:sz="4" w:space="0" w:color="auto"/>
              <w:right w:val="single" w:sz="4" w:space="0" w:color="auto"/>
            </w:tcBorders>
            <w:noWrap/>
          </w:tcPr>
          <w:p w14:paraId="53791A60" w14:textId="3540B2C8"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1.8</w:t>
            </w:r>
          </w:p>
        </w:tc>
        <w:tc>
          <w:tcPr>
            <w:tcW w:w="960" w:type="dxa"/>
            <w:tcBorders>
              <w:top w:val="nil"/>
              <w:left w:val="nil"/>
              <w:bottom w:val="single" w:sz="4" w:space="0" w:color="auto"/>
              <w:right w:val="single" w:sz="4" w:space="0" w:color="auto"/>
            </w:tcBorders>
            <w:noWrap/>
          </w:tcPr>
          <w:p w14:paraId="67F5AE43" w14:textId="2605F3F2"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39</w:t>
            </w:r>
          </w:p>
        </w:tc>
        <w:tc>
          <w:tcPr>
            <w:tcW w:w="960" w:type="dxa"/>
            <w:tcBorders>
              <w:top w:val="nil"/>
              <w:left w:val="nil"/>
              <w:bottom w:val="single" w:sz="4" w:space="0" w:color="auto"/>
              <w:right w:val="single" w:sz="4" w:space="0" w:color="auto"/>
            </w:tcBorders>
            <w:noWrap/>
          </w:tcPr>
          <w:p w14:paraId="572B34ED" w14:textId="4D6C4402"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1.7</w:t>
            </w:r>
          </w:p>
        </w:tc>
        <w:tc>
          <w:tcPr>
            <w:tcW w:w="960" w:type="dxa"/>
            <w:tcBorders>
              <w:top w:val="nil"/>
              <w:left w:val="nil"/>
              <w:bottom w:val="single" w:sz="4" w:space="0" w:color="auto"/>
              <w:right w:val="single" w:sz="4" w:space="0" w:color="auto"/>
            </w:tcBorders>
            <w:noWrap/>
          </w:tcPr>
          <w:p w14:paraId="2F9A5A37" w14:textId="3B2A1C3B"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1</w:t>
            </w:r>
          </w:p>
        </w:tc>
        <w:tc>
          <w:tcPr>
            <w:tcW w:w="960" w:type="dxa"/>
            <w:tcBorders>
              <w:top w:val="nil"/>
              <w:left w:val="nil"/>
              <w:bottom w:val="single" w:sz="4" w:space="0" w:color="auto"/>
              <w:right w:val="single" w:sz="4" w:space="0" w:color="auto"/>
            </w:tcBorders>
            <w:noWrap/>
          </w:tcPr>
          <w:p w14:paraId="4F83BBF5" w14:textId="5989D867"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0.9</w:t>
            </w:r>
          </w:p>
        </w:tc>
        <w:tc>
          <w:tcPr>
            <w:tcW w:w="960" w:type="dxa"/>
            <w:tcBorders>
              <w:top w:val="single" w:sz="4" w:space="0" w:color="auto"/>
              <w:left w:val="nil"/>
              <w:bottom w:val="single" w:sz="4" w:space="0" w:color="auto"/>
              <w:right w:val="single" w:sz="4" w:space="0" w:color="auto"/>
            </w:tcBorders>
          </w:tcPr>
          <w:p w14:paraId="1AE01353" w14:textId="2B033126"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1</w:t>
            </w:r>
            <w:r w:rsidR="00072487">
              <w:rPr>
                <w:rFonts w:ascii="Aptos" w:hAnsi="Aptos"/>
                <w:sz w:val="16"/>
                <w:szCs w:val="16"/>
              </w:rPr>
              <w:t>,</w:t>
            </w:r>
            <w:r w:rsidRPr="00CA2DB1">
              <w:rPr>
                <w:rFonts w:ascii="Aptos" w:hAnsi="Aptos"/>
                <w:sz w:val="16"/>
                <w:szCs w:val="16"/>
              </w:rPr>
              <w:t>043</w:t>
            </w:r>
          </w:p>
        </w:tc>
        <w:tc>
          <w:tcPr>
            <w:tcW w:w="960" w:type="dxa"/>
            <w:tcBorders>
              <w:top w:val="single" w:sz="4" w:space="0" w:color="auto"/>
              <w:left w:val="single" w:sz="4" w:space="0" w:color="auto"/>
              <w:bottom w:val="single" w:sz="4" w:space="0" w:color="auto"/>
              <w:right w:val="single" w:sz="4" w:space="0" w:color="auto"/>
            </w:tcBorders>
          </w:tcPr>
          <w:p w14:paraId="0415823E" w14:textId="39F7B660"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1.9</w:t>
            </w:r>
          </w:p>
        </w:tc>
        <w:tc>
          <w:tcPr>
            <w:tcW w:w="960" w:type="dxa"/>
            <w:tcBorders>
              <w:top w:val="nil"/>
              <w:left w:val="single" w:sz="4" w:space="0" w:color="auto"/>
              <w:bottom w:val="single" w:sz="4" w:space="0" w:color="auto"/>
              <w:right w:val="single" w:sz="4" w:space="0" w:color="auto"/>
            </w:tcBorders>
            <w:noWrap/>
          </w:tcPr>
          <w:p w14:paraId="0BCE86E4" w14:textId="06526CAB"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1</w:t>
            </w:r>
            <w:r w:rsidR="00072487">
              <w:rPr>
                <w:rFonts w:ascii="Aptos" w:hAnsi="Aptos"/>
                <w:sz w:val="16"/>
                <w:szCs w:val="16"/>
              </w:rPr>
              <w:t>,</w:t>
            </w:r>
            <w:r w:rsidRPr="0096152B">
              <w:rPr>
                <w:rFonts w:ascii="Aptos" w:hAnsi="Aptos"/>
                <w:sz w:val="16"/>
                <w:szCs w:val="16"/>
              </w:rPr>
              <w:t>168</w:t>
            </w:r>
          </w:p>
        </w:tc>
        <w:tc>
          <w:tcPr>
            <w:tcW w:w="960" w:type="dxa"/>
            <w:tcBorders>
              <w:top w:val="nil"/>
              <w:left w:val="nil"/>
              <w:bottom w:val="single" w:sz="4" w:space="0" w:color="auto"/>
              <w:right w:val="single" w:sz="4" w:space="0" w:color="auto"/>
            </w:tcBorders>
            <w:noWrap/>
          </w:tcPr>
          <w:p w14:paraId="0D1986FD" w14:textId="74D93C45"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1.9</w:t>
            </w:r>
          </w:p>
        </w:tc>
      </w:tr>
      <w:tr w:rsidR="003D7B49" w:rsidRPr="00C7397E" w14:paraId="1AB84356"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1A23EDE2" w14:textId="77777777" w:rsidR="003D7B49" w:rsidRPr="00C7397E" w:rsidRDefault="003D7B49" w:rsidP="003D7B49">
            <w:pPr>
              <w:spacing w:after="0" w:line="240" w:lineRule="auto"/>
              <w:rPr>
                <w:rFonts w:ascii="Aptos Narrow" w:eastAsia="Times New Roman" w:hAnsi="Aptos Narrow" w:cs="Times New Roman"/>
                <w:color w:val="000000"/>
                <w:sz w:val="20"/>
                <w:szCs w:val="20"/>
              </w:rPr>
            </w:pPr>
            <w:r w:rsidRPr="00C7397E">
              <w:rPr>
                <w:rFonts w:ascii="Aptos Narrow" w:eastAsia="Times New Roman" w:hAnsi="Aptos Narrow" w:cs="Times New Roman"/>
                <w:color w:val="000000"/>
                <w:sz w:val="20"/>
                <w:szCs w:val="20"/>
              </w:rPr>
              <w:t>Larynx</w:t>
            </w:r>
          </w:p>
        </w:tc>
        <w:tc>
          <w:tcPr>
            <w:tcW w:w="885" w:type="dxa"/>
            <w:tcBorders>
              <w:top w:val="nil"/>
              <w:left w:val="nil"/>
              <w:bottom w:val="single" w:sz="4" w:space="0" w:color="auto"/>
              <w:right w:val="single" w:sz="4" w:space="0" w:color="auto"/>
            </w:tcBorders>
            <w:noWrap/>
          </w:tcPr>
          <w:p w14:paraId="6F69AAB9" w14:textId="6648A716"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7</w:t>
            </w:r>
          </w:p>
        </w:tc>
        <w:tc>
          <w:tcPr>
            <w:tcW w:w="960" w:type="dxa"/>
            <w:tcBorders>
              <w:top w:val="nil"/>
              <w:left w:val="nil"/>
              <w:bottom w:val="single" w:sz="4" w:space="0" w:color="auto"/>
              <w:right w:val="single" w:sz="4" w:space="0" w:color="auto"/>
            </w:tcBorders>
            <w:noWrap/>
          </w:tcPr>
          <w:p w14:paraId="43C7812E" w14:textId="0C3ED182"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0.4</w:t>
            </w:r>
          </w:p>
        </w:tc>
        <w:tc>
          <w:tcPr>
            <w:tcW w:w="960" w:type="dxa"/>
            <w:tcBorders>
              <w:top w:val="nil"/>
              <w:left w:val="nil"/>
              <w:bottom w:val="single" w:sz="4" w:space="0" w:color="auto"/>
              <w:right w:val="single" w:sz="4" w:space="0" w:color="auto"/>
            </w:tcBorders>
            <w:noWrap/>
          </w:tcPr>
          <w:p w14:paraId="57B392DB" w14:textId="4D92C96A"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13</w:t>
            </w:r>
          </w:p>
        </w:tc>
        <w:tc>
          <w:tcPr>
            <w:tcW w:w="960" w:type="dxa"/>
            <w:tcBorders>
              <w:top w:val="nil"/>
              <w:left w:val="nil"/>
              <w:bottom w:val="single" w:sz="4" w:space="0" w:color="auto"/>
              <w:right w:val="single" w:sz="4" w:space="0" w:color="auto"/>
            </w:tcBorders>
            <w:noWrap/>
          </w:tcPr>
          <w:p w14:paraId="1F15D0E6" w14:textId="1345BB48"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0.4</w:t>
            </w:r>
          </w:p>
        </w:tc>
        <w:tc>
          <w:tcPr>
            <w:tcW w:w="960" w:type="dxa"/>
            <w:tcBorders>
              <w:top w:val="nil"/>
              <w:left w:val="nil"/>
              <w:bottom w:val="single" w:sz="4" w:space="0" w:color="auto"/>
              <w:right w:val="single" w:sz="4" w:space="0" w:color="auto"/>
            </w:tcBorders>
            <w:noWrap/>
          </w:tcPr>
          <w:p w14:paraId="22FBCC44" w14:textId="4D79EA4D"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19</w:t>
            </w:r>
          </w:p>
        </w:tc>
        <w:tc>
          <w:tcPr>
            <w:tcW w:w="960" w:type="dxa"/>
            <w:tcBorders>
              <w:top w:val="nil"/>
              <w:left w:val="nil"/>
              <w:bottom w:val="single" w:sz="4" w:space="0" w:color="auto"/>
              <w:right w:val="single" w:sz="4" w:space="0" w:color="auto"/>
            </w:tcBorders>
            <w:noWrap/>
          </w:tcPr>
          <w:p w14:paraId="30D815D6" w14:textId="591E6330"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0.8</w:t>
            </w:r>
          </w:p>
        </w:tc>
        <w:tc>
          <w:tcPr>
            <w:tcW w:w="960" w:type="dxa"/>
            <w:tcBorders>
              <w:top w:val="nil"/>
              <w:left w:val="nil"/>
              <w:bottom w:val="single" w:sz="4" w:space="0" w:color="auto"/>
              <w:right w:val="single" w:sz="4" w:space="0" w:color="auto"/>
            </w:tcBorders>
            <w:noWrap/>
          </w:tcPr>
          <w:p w14:paraId="6CCA7101" w14:textId="183FC083"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0</w:t>
            </w:r>
          </w:p>
        </w:tc>
        <w:tc>
          <w:tcPr>
            <w:tcW w:w="960" w:type="dxa"/>
            <w:tcBorders>
              <w:top w:val="nil"/>
              <w:left w:val="nil"/>
              <w:bottom w:val="single" w:sz="4" w:space="0" w:color="auto"/>
              <w:right w:val="single" w:sz="4" w:space="0" w:color="auto"/>
            </w:tcBorders>
            <w:noWrap/>
          </w:tcPr>
          <w:p w14:paraId="2D5E3165" w14:textId="311F814A"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0</w:t>
            </w:r>
            <w:r w:rsidR="00B611C3">
              <w:rPr>
                <w:rFonts w:ascii="Aptos" w:hAnsi="Aptos"/>
                <w:sz w:val="16"/>
                <w:szCs w:val="16"/>
              </w:rPr>
              <w:t>.0</w:t>
            </w:r>
          </w:p>
        </w:tc>
        <w:tc>
          <w:tcPr>
            <w:tcW w:w="960" w:type="dxa"/>
            <w:tcBorders>
              <w:top w:val="single" w:sz="4" w:space="0" w:color="auto"/>
              <w:left w:val="nil"/>
              <w:bottom w:val="single" w:sz="4" w:space="0" w:color="auto"/>
              <w:right w:val="single" w:sz="4" w:space="0" w:color="auto"/>
            </w:tcBorders>
          </w:tcPr>
          <w:p w14:paraId="18A76D1B" w14:textId="6F1C4C66"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315</w:t>
            </w:r>
          </w:p>
        </w:tc>
        <w:tc>
          <w:tcPr>
            <w:tcW w:w="960" w:type="dxa"/>
            <w:tcBorders>
              <w:top w:val="single" w:sz="4" w:space="0" w:color="auto"/>
              <w:left w:val="single" w:sz="4" w:space="0" w:color="auto"/>
              <w:bottom w:val="single" w:sz="4" w:space="0" w:color="auto"/>
              <w:right w:val="single" w:sz="4" w:space="0" w:color="auto"/>
            </w:tcBorders>
          </w:tcPr>
          <w:p w14:paraId="66B91827" w14:textId="2BABE8DB"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0.6</w:t>
            </w:r>
          </w:p>
        </w:tc>
        <w:tc>
          <w:tcPr>
            <w:tcW w:w="960" w:type="dxa"/>
            <w:tcBorders>
              <w:top w:val="nil"/>
              <w:left w:val="single" w:sz="4" w:space="0" w:color="auto"/>
              <w:bottom w:val="single" w:sz="4" w:space="0" w:color="auto"/>
              <w:right w:val="single" w:sz="4" w:space="0" w:color="auto"/>
            </w:tcBorders>
            <w:noWrap/>
          </w:tcPr>
          <w:p w14:paraId="1199B740" w14:textId="2CF8FAC5"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356</w:t>
            </w:r>
          </w:p>
        </w:tc>
        <w:tc>
          <w:tcPr>
            <w:tcW w:w="960" w:type="dxa"/>
            <w:tcBorders>
              <w:top w:val="nil"/>
              <w:left w:val="nil"/>
              <w:bottom w:val="single" w:sz="4" w:space="0" w:color="auto"/>
              <w:right w:val="single" w:sz="4" w:space="0" w:color="auto"/>
            </w:tcBorders>
            <w:noWrap/>
          </w:tcPr>
          <w:p w14:paraId="5117D7A2" w14:textId="4A6101F4"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0.6</w:t>
            </w:r>
          </w:p>
        </w:tc>
      </w:tr>
      <w:tr w:rsidR="003D7B49" w:rsidRPr="00C7397E" w14:paraId="09420B3B"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29FBF9C8" w14:textId="77777777" w:rsidR="003D7B49" w:rsidRPr="00C7397E" w:rsidRDefault="003D7B49" w:rsidP="003D7B49">
            <w:pPr>
              <w:spacing w:after="0" w:line="240" w:lineRule="auto"/>
              <w:rPr>
                <w:rFonts w:ascii="Aptos Narrow" w:eastAsia="Times New Roman" w:hAnsi="Aptos Narrow" w:cs="Times New Roman"/>
                <w:color w:val="000000"/>
                <w:sz w:val="20"/>
                <w:szCs w:val="20"/>
              </w:rPr>
            </w:pPr>
            <w:r w:rsidRPr="00C7397E">
              <w:rPr>
                <w:rFonts w:ascii="Aptos Narrow" w:eastAsia="Times New Roman" w:hAnsi="Aptos Narrow" w:cs="Times New Roman"/>
                <w:color w:val="000000"/>
                <w:sz w:val="20"/>
                <w:szCs w:val="20"/>
              </w:rPr>
              <w:t>Leukemia</w:t>
            </w:r>
          </w:p>
        </w:tc>
        <w:tc>
          <w:tcPr>
            <w:tcW w:w="885" w:type="dxa"/>
            <w:tcBorders>
              <w:top w:val="nil"/>
              <w:left w:val="nil"/>
              <w:bottom w:val="single" w:sz="4" w:space="0" w:color="auto"/>
              <w:right w:val="single" w:sz="4" w:space="0" w:color="auto"/>
            </w:tcBorders>
            <w:noWrap/>
          </w:tcPr>
          <w:p w14:paraId="42AA48B2" w14:textId="60F82BE3"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72</w:t>
            </w:r>
          </w:p>
        </w:tc>
        <w:tc>
          <w:tcPr>
            <w:tcW w:w="960" w:type="dxa"/>
            <w:tcBorders>
              <w:top w:val="nil"/>
              <w:left w:val="nil"/>
              <w:bottom w:val="single" w:sz="4" w:space="0" w:color="auto"/>
              <w:right w:val="single" w:sz="4" w:space="0" w:color="auto"/>
            </w:tcBorders>
            <w:noWrap/>
          </w:tcPr>
          <w:p w14:paraId="19B3A2BE" w14:textId="2BB87E21"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3.9</w:t>
            </w:r>
          </w:p>
        </w:tc>
        <w:tc>
          <w:tcPr>
            <w:tcW w:w="960" w:type="dxa"/>
            <w:tcBorders>
              <w:top w:val="nil"/>
              <w:left w:val="nil"/>
              <w:bottom w:val="single" w:sz="4" w:space="0" w:color="auto"/>
              <w:right w:val="single" w:sz="4" w:space="0" w:color="auto"/>
            </w:tcBorders>
            <w:noWrap/>
          </w:tcPr>
          <w:p w14:paraId="1B7710D8" w14:textId="22DDC9F0"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78</w:t>
            </w:r>
          </w:p>
        </w:tc>
        <w:tc>
          <w:tcPr>
            <w:tcW w:w="960" w:type="dxa"/>
            <w:tcBorders>
              <w:top w:val="nil"/>
              <w:left w:val="nil"/>
              <w:bottom w:val="single" w:sz="4" w:space="0" w:color="auto"/>
              <w:right w:val="single" w:sz="4" w:space="0" w:color="auto"/>
            </w:tcBorders>
            <w:noWrap/>
          </w:tcPr>
          <w:p w14:paraId="41CDDC53" w14:textId="3198BFC6"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2.6</w:t>
            </w:r>
          </w:p>
        </w:tc>
        <w:tc>
          <w:tcPr>
            <w:tcW w:w="960" w:type="dxa"/>
            <w:tcBorders>
              <w:top w:val="nil"/>
              <w:left w:val="nil"/>
              <w:bottom w:val="single" w:sz="4" w:space="0" w:color="auto"/>
              <w:right w:val="single" w:sz="4" w:space="0" w:color="auto"/>
            </w:tcBorders>
            <w:noWrap/>
          </w:tcPr>
          <w:p w14:paraId="118A3C4A" w14:textId="7DD012C2"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88</w:t>
            </w:r>
          </w:p>
        </w:tc>
        <w:tc>
          <w:tcPr>
            <w:tcW w:w="960" w:type="dxa"/>
            <w:tcBorders>
              <w:top w:val="nil"/>
              <w:left w:val="nil"/>
              <w:bottom w:val="single" w:sz="4" w:space="0" w:color="auto"/>
              <w:right w:val="single" w:sz="4" w:space="0" w:color="auto"/>
            </w:tcBorders>
            <w:noWrap/>
          </w:tcPr>
          <w:p w14:paraId="7F379814" w14:textId="326C9304"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3.8</w:t>
            </w:r>
          </w:p>
        </w:tc>
        <w:tc>
          <w:tcPr>
            <w:tcW w:w="960" w:type="dxa"/>
            <w:tcBorders>
              <w:top w:val="nil"/>
              <w:left w:val="nil"/>
              <w:bottom w:val="single" w:sz="4" w:space="0" w:color="auto"/>
              <w:right w:val="single" w:sz="4" w:space="0" w:color="auto"/>
            </w:tcBorders>
            <w:noWrap/>
          </w:tcPr>
          <w:p w14:paraId="12D2361F" w14:textId="1D0EE0CA"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5</w:t>
            </w:r>
          </w:p>
        </w:tc>
        <w:tc>
          <w:tcPr>
            <w:tcW w:w="960" w:type="dxa"/>
            <w:tcBorders>
              <w:top w:val="nil"/>
              <w:left w:val="nil"/>
              <w:bottom w:val="single" w:sz="4" w:space="0" w:color="auto"/>
              <w:right w:val="single" w:sz="4" w:space="0" w:color="auto"/>
            </w:tcBorders>
            <w:noWrap/>
          </w:tcPr>
          <w:p w14:paraId="25730AAC" w14:textId="5ED26FDC"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4.2</w:t>
            </w:r>
          </w:p>
        </w:tc>
        <w:tc>
          <w:tcPr>
            <w:tcW w:w="960" w:type="dxa"/>
            <w:tcBorders>
              <w:top w:val="single" w:sz="4" w:space="0" w:color="auto"/>
              <w:left w:val="nil"/>
              <w:bottom w:val="single" w:sz="4" w:space="0" w:color="auto"/>
              <w:right w:val="single" w:sz="4" w:space="0" w:color="auto"/>
            </w:tcBorders>
          </w:tcPr>
          <w:p w14:paraId="3166E2E8" w14:textId="3B5E4829"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2</w:t>
            </w:r>
            <w:r w:rsidR="00072487">
              <w:rPr>
                <w:rFonts w:ascii="Aptos" w:hAnsi="Aptos"/>
                <w:sz w:val="16"/>
                <w:szCs w:val="16"/>
              </w:rPr>
              <w:t>,</w:t>
            </w:r>
            <w:r w:rsidRPr="00CA2DB1">
              <w:rPr>
                <w:rFonts w:ascii="Aptos" w:hAnsi="Aptos"/>
                <w:sz w:val="16"/>
                <w:szCs w:val="16"/>
              </w:rPr>
              <w:t>195</w:t>
            </w:r>
          </w:p>
        </w:tc>
        <w:tc>
          <w:tcPr>
            <w:tcW w:w="960" w:type="dxa"/>
            <w:tcBorders>
              <w:top w:val="single" w:sz="4" w:space="0" w:color="auto"/>
              <w:left w:val="single" w:sz="4" w:space="0" w:color="auto"/>
              <w:bottom w:val="single" w:sz="4" w:space="0" w:color="auto"/>
              <w:right w:val="single" w:sz="4" w:space="0" w:color="auto"/>
            </w:tcBorders>
          </w:tcPr>
          <w:p w14:paraId="67AAF953" w14:textId="4D87B9A1"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4</w:t>
            </w:r>
            <w:r w:rsidR="00B611C3">
              <w:rPr>
                <w:rFonts w:ascii="Aptos" w:hAnsi="Aptos"/>
                <w:sz w:val="16"/>
                <w:szCs w:val="16"/>
              </w:rPr>
              <w:t>.0</w:t>
            </w:r>
          </w:p>
        </w:tc>
        <w:tc>
          <w:tcPr>
            <w:tcW w:w="960" w:type="dxa"/>
            <w:tcBorders>
              <w:top w:val="nil"/>
              <w:left w:val="single" w:sz="4" w:space="0" w:color="auto"/>
              <w:bottom w:val="single" w:sz="4" w:space="0" w:color="auto"/>
              <w:right w:val="single" w:sz="4" w:space="0" w:color="auto"/>
            </w:tcBorders>
            <w:noWrap/>
          </w:tcPr>
          <w:p w14:paraId="496D1FEE" w14:textId="231FA27B"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2</w:t>
            </w:r>
            <w:r w:rsidR="00072487">
              <w:rPr>
                <w:rFonts w:ascii="Aptos" w:hAnsi="Aptos"/>
                <w:sz w:val="16"/>
                <w:szCs w:val="16"/>
              </w:rPr>
              <w:t>,</w:t>
            </w:r>
            <w:r w:rsidRPr="0096152B">
              <w:rPr>
                <w:rFonts w:ascii="Aptos" w:hAnsi="Aptos"/>
                <w:sz w:val="16"/>
                <w:szCs w:val="16"/>
              </w:rPr>
              <w:t>460</w:t>
            </w:r>
          </w:p>
        </w:tc>
        <w:tc>
          <w:tcPr>
            <w:tcW w:w="960" w:type="dxa"/>
            <w:tcBorders>
              <w:top w:val="nil"/>
              <w:left w:val="nil"/>
              <w:bottom w:val="single" w:sz="4" w:space="0" w:color="auto"/>
              <w:right w:val="single" w:sz="4" w:space="0" w:color="auto"/>
            </w:tcBorders>
            <w:noWrap/>
          </w:tcPr>
          <w:p w14:paraId="7A6ED72E" w14:textId="17C08850"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3.9</w:t>
            </w:r>
          </w:p>
        </w:tc>
      </w:tr>
      <w:tr w:rsidR="003D7B49" w:rsidRPr="00C7397E" w14:paraId="0E4710A4"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45B5924D" w14:textId="77777777" w:rsidR="003D7B49" w:rsidRPr="00C7397E" w:rsidRDefault="003D7B49" w:rsidP="003D7B49">
            <w:pPr>
              <w:spacing w:after="0" w:line="240" w:lineRule="auto"/>
              <w:rPr>
                <w:rFonts w:ascii="Aptos Narrow" w:eastAsia="Times New Roman" w:hAnsi="Aptos Narrow" w:cs="Times New Roman"/>
                <w:color w:val="000000"/>
                <w:sz w:val="20"/>
                <w:szCs w:val="20"/>
              </w:rPr>
            </w:pPr>
            <w:r w:rsidRPr="00C7397E">
              <w:rPr>
                <w:rFonts w:ascii="Aptos Narrow" w:eastAsia="Times New Roman" w:hAnsi="Aptos Narrow" w:cs="Times New Roman"/>
                <w:color w:val="000000"/>
                <w:sz w:val="20"/>
                <w:szCs w:val="20"/>
              </w:rPr>
              <w:t>Liver</w:t>
            </w:r>
          </w:p>
        </w:tc>
        <w:tc>
          <w:tcPr>
            <w:tcW w:w="885" w:type="dxa"/>
            <w:tcBorders>
              <w:top w:val="nil"/>
              <w:left w:val="nil"/>
              <w:bottom w:val="single" w:sz="4" w:space="0" w:color="auto"/>
              <w:right w:val="single" w:sz="4" w:space="0" w:color="auto"/>
            </w:tcBorders>
            <w:noWrap/>
          </w:tcPr>
          <w:p w14:paraId="61BA72D5" w14:textId="5FCB8995"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187</w:t>
            </w:r>
          </w:p>
        </w:tc>
        <w:tc>
          <w:tcPr>
            <w:tcW w:w="960" w:type="dxa"/>
            <w:tcBorders>
              <w:top w:val="nil"/>
              <w:left w:val="nil"/>
              <w:bottom w:val="single" w:sz="4" w:space="0" w:color="auto"/>
              <w:right w:val="single" w:sz="4" w:space="0" w:color="auto"/>
            </w:tcBorders>
            <w:noWrap/>
          </w:tcPr>
          <w:p w14:paraId="48D42D92" w14:textId="52D68E81"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10</w:t>
            </w:r>
            <w:r w:rsidR="00B611C3">
              <w:rPr>
                <w:rFonts w:ascii="Aptos" w:hAnsi="Aptos"/>
                <w:sz w:val="16"/>
                <w:szCs w:val="16"/>
              </w:rPr>
              <w:t>.0</w:t>
            </w:r>
          </w:p>
        </w:tc>
        <w:tc>
          <w:tcPr>
            <w:tcW w:w="960" w:type="dxa"/>
            <w:tcBorders>
              <w:top w:val="nil"/>
              <w:left w:val="nil"/>
              <w:bottom w:val="single" w:sz="4" w:space="0" w:color="auto"/>
              <w:right w:val="single" w:sz="4" w:space="0" w:color="auto"/>
            </w:tcBorders>
            <w:noWrap/>
          </w:tcPr>
          <w:p w14:paraId="0EE50BDD" w14:textId="26229706"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201</w:t>
            </w:r>
          </w:p>
        </w:tc>
        <w:tc>
          <w:tcPr>
            <w:tcW w:w="960" w:type="dxa"/>
            <w:tcBorders>
              <w:top w:val="nil"/>
              <w:left w:val="nil"/>
              <w:bottom w:val="single" w:sz="4" w:space="0" w:color="auto"/>
              <w:right w:val="single" w:sz="4" w:space="0" w:color="auto"/>
            </w:tcBorders>
            <w:noWrap/>
          </w:tcPr>
          <w:p w14:paraId="0404DE41" w14:textId="1808843E"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6.6</w:t>
            </w:r>
          </w:p>
        </w:tc>
        <w:tc>
          <w:tcPr>
            <w:tcW w:w="960" w:type="dxa"/>
            <w:tcBorders>
              <w:top w:val="nil"/>
              <w:left w:val="nil"/>
              <w:bottom w:val="single" w:sz="4" w:space="0" w:color="auto"/>
              <w:right w:val="single" w:sz="4" w:space="0" w:color="auto"/>
            </w:tcBorders>
            <w:noWrap/>
          </w:tcPr>
          <w:p w14:paraId="49CF033C" w14:textId="0A50C1B8"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217</w:t>
            </w:r>
          </w:p>
        </w:tc>
        <w:tc>
          <w:tcPr>
            <w:tcW w:w="960" w:type="dxa"/>
            <w:tcBorders>
              <w:top w:val="nil"/>
              <w:left w:val="nil"/>
              <w:bottom w:val="single" w:sz="4" w:space="0" w:color="auto"/>
              <w:right w:val="single" w:sz="4" w:space="0" w:color="auto"/>
            </w:tcBorders>
            <w:noWrap/>
          </w:tcPr>
          <w:p w14:paraId="25BBE14D" w14:textId="57246B56"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9.3</w:t>
            </w:r>
          </w:p>
        </w:tc>
        <w:tc>
          <w:tcPr>
            <w:tcW w:w="960" w:type="dxa"/>
            <w:tcBorders>
              <w:top w:val="nil"/>
              <w:left w:val="nil"/>
              <w:bottom w:val="single" w:sz="4" w:space="0" w:color="auto"/>
              <w:right w:val="single" w:sz="4" w:space="0" w:color="auto"/>
            </w:tcBorders>
            <w:noWrap/>
          </w:tcPr>
          <w:p w14:paraId="33BF0BE8" w14:textId="4A1A39E4"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6</w:t>
            </w:r>
          </w:p>
        </w:tc>
        <w:tc>
          <w:tcPr>
            <w:tcW w:w="960" w:type="dxa"/>
            <w:tcBorders>
              <w:top w:val="nil"/>
              <w:left w:val="nil"/>
              <w:bottom w:val="single" w:sz="4" w:space="0" w:color="auto"/>
              <w:right w:val="single" w:sz="4" w:space="0" w:color="auto"/>
            </w:tcBorders>
            <w:noWrap/>
          </w:tcPr>
          <w:p w14:paraId="4338A151" w14:textId="6B2BBA0A"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5.1</w:t>
            </w:r>
          </w:p>
        </w:tc>
        <w:tc>
          <w:tcPr>
            <w:tcW w:w="960" w:type="dxa"/>
            <w:tcBorders>
              <w:top w:val="single" w:sz="4" w:space="0" w:color="auto"/>
              <w:left w:val="nil"/>
              <w:bottom w:val="single" w:sz="4" w:space="0" w:color="auto"/>
              <w:right w:val="single" w:sz="4" w:space="0" w:color="auto"/>
            </w:tcBorders>
          </w:tcPr>
          <w:p w14:paraId="679C460E" w14:textId="56DEC5FC"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2</w:t>
            </w:r>
            <w:r w:rsidR="00072487">
              <w:rPr>
                <w:rFonts w:ascii="Aptos" w:hAnsi="Aptos"/>
                <w:sz w:val="16"/>
                <w:szCs w:val="16"/>
              </w:rPr>
              <w:t>,</w:t>
            </w:r>
            <w:r w:rsidRPr="00CA2DB1">
              <w:rPr>
                <w:rFonts w:ascii="Aptos" w:hAnsi="Aptos"/>
                <w:sz w:val="16"/>
                <w:szCs w:val="16"/>
              </w:rPr>
              <w:t>237</w:t>
            </w:r>
          </w:p>
        </w:tc>
        <w:tc>
          <w:tcPr>
            <w:tcW w:w="960" w:type="dxa"/>
            <w:tcBorders>
              <w:top w:val="single" w:sz="4" w:space="0" w:color="auto"/>
              <w:left w:val="single" w:sz="4" w:space="0" w:color="auto"/>
              <w:bottom w:val="single" w:sz="4" w:space="0" w:color="auto"/>
              <w:right w:val="single" w:sz="4" w:space="0" w:color="auto"/>
            </w:tcBorders>
          </w:tcPr>
          <w:p w14:paraId="03B0EC56" w14:textId="2BA2793D"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4.1</w:t>
            </w:r>
          </w:p>
        </w:tc>
        <w:tc>
          <w:tcPr>
            <w:tcW w:w="960" w:type="dxa"/>
            <w:tcBorders>
              <w:top w:val="nil"/>
              <w:left w:val="single" w:sz="4" w:space="0" w:color="auto"/>
              <w:bottom w:val="single" w:sz="4" w:space="0" w:color="auto"/>
              <w:right w:val="single" w:sz="4" w:space="0" w:color="auto"/>
            </w:tcBorders>
            <w:noWrap/>
          </w:tcPr>
          <w:p w14:paraId="6E9178B0" w14:textId="0FA911AB"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2</w:t>
            </w:r>
            <w:r w:rsidR="00072487">
              <w:rPr>
                <w:rFonts w:ascii="Aptos" w:hAnsi="Aptos"/>
                <w:sz w:val="16"/>
                <w:szCs w:val="16"/>
              </w:rPr>
              <w:t>,</w:t>
            </w:r>
            <w:r w:rsidRPr="0096152B">
              <w:rPr>
                <w:rFonts w:ascii="Aptos" w:hAnsi="Aptos"/>
                <w:sz w:val="16"/>
                <w:szCs w:val="16"/>
              </w:rPr>
              <w:t>874</w:t>
            </w:r>
          </w:p>
        </w:tc>
        <w:tc>
          <w:tcPr>
            <w:tcW w:w="960" w:type="dxa"/>
            <w:tcBorders>
              <w:top w:val="nil"/>
              <w:left w:val="nil"/>
              <w:bottom w:val="single" w:sz="4" w:space="0" w:color="auto"/>
              <w:right w:val="single" w:sz="4" w:space="0" w:color="auto"/>
            </w:tcBorders>
            <w:noWrap/>
          </w:tcPr>
          <w:p w14:paraId="5DCFF717" w14:textId="5F171FF3"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4.6</w:t>
            </w:r>
          </w:p>
        </w:tc>
      </w:tr>
      <w:tr w:rsidR="003D7B49" w:rsidRPr="00C7397E" w14:paraId="41B78598"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57560A8A" w14:textId="77777777" w:rsidR="003D7B49" w:rsidRPr="00C7397E" w:rsidRDefault="003D7B49" w:rsidP="003D7B49">
            <w:pPr>
              <w:spacing w:after="0" w:line="240" w:lineRule="auto"/>
              <w:rPr>
                <w:rFonts w:ascii="Aptos Narrow" w:eastAsia="Times New Roman" w:hAnsi="Aptos Narrow" w:cs="Times New Roman"/>
                <w:color w:val="000000"/>
                <w:sz w:val="20"/>
                <w:szCs w:val="20"/>
              </w:rPr>
            </w:pPr>
            <w:r w:rsidRPr="00C7397E">
              <w:rPr>
                <w:rFonts w:ascii="Aptos Narrow" w:eastAsia="Times New Roman" w:hAnsi="Aptos Narrow" w:cs="Times New Roman"/>
                <w:color w:val="000000"/>
                <w:sz w:val="20"/>
                <w:szCs w:val="20"/>
              </w:rPr>
              <w:t>Melanoma</w:t>
            </w:r>
          </w:p>
        </w:tc>
        <w:tc>
          <w:tcPr>
            <w:tcW w:w="885" w:type="dxa"/>
            <w:tcBorders>
              <w:top w:val="nil"/>
              <w:left w:val="nil"/>
              <w:bottom w:val="single" w:sz="4" w:space="0" w:color="auto"/>
              <w:right w:val="single" w:sz="4" w:space="0" w:color="auto"/>
            </w:tcBorders>
            <w:noWrap/>
          </w:tcPr>
          <w:p w14:paraId="1ADF3B5C" w14:textId="663E105A"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3</w:t>
            </w:r>
          </w:p>
        </w:tc>
        <w:tc>
          <w:tcPr>
            <w:tcW w:w="960" w:type="dxa"/>
            <w:tcBorders>
              <w:top w:val="nil"/>
              <w:left w:val="nil"/>
              <w:bottom w:val="single" w:sz="4" w:space="0" w:color="auto"/>
              <w:right w:val="single" w:sz="4" w:space="0" w:color="auto"/>
            </w:tcBorders>
            <w:noWrap/>
          </w:tcPr>
          <w:p w14:paraId="00F4E921" w14:textId="76063E6F"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0.2</w:t>
            </w:r>
          </w:p>
        </w:tc>
        <w:tc>
          <w:tcPr>
            <w:tcW w:w="960" w:type="dxa"/>
            <w:tcBorders>
              <w:top w:val="nil"/>
              <w:left w:val="nil"/>
              <w:bottom w:val="single" w:sz="4" w:space="0" w:color="auto"/>
              <w:right w:val="single" w:sz="4" w:space="0" w:color="auto"/>
            </w:tcBorders>
            <w:noWrap/>
          </w:tcPr>
          <w:p w14:paraId="4EA04D03" w14:textId="275E1732"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5</w:t>
            </w:r>
          </w:p>
        </w:tc>
        <w:tc>
          <w:tcPr>
            <w:tcW w:w="960" w:type="dxa"/>
            <w:tcBorders>
              <w:top w:val="nil"/>
              <w:left w:val="nil"/>
              <w:bottom w:val="single" w:sz="4" w:space="0" w:color="auto"/>
              <w:right w:val="single" w:sz="4" w:space="0" w:color="auto"/>
            </w:tcBorders>
            <w:noWrap/>
          </w:tcPr>
          <w:p w14:paraId="76B74481" w14:textId="5FAC9807"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0.2</w:t>
            </w:r>
          </w:p>
        </w:tc>
        <w:tc>
          <w:tcPr>
            <w:tcW w:w="960" w:type="dxa"/>
            <w:tcBorders>
              <w:top w:val="nil"/>
              <w:left w:val="nil"/>
              <w:bottom w:val="single" w:sz="4" w:space="0" w:color="auto"/>
              <w:right w:val="single" w:sz="4" w:space="0" w:color="auto"/>
            </w:tcBorders>
            <w:noWrap/>
          </w:tcPr>
          <w:p w14:paraId="6FCBFB0D" w14:textId="2B36A4A0"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15</w:t>
            </w:r>
          </w:p>
        </w:tc>
        <w:tc>
          <w:tcPr>
            <w:tcW w:w="960" w:type="dxa"/>
            <w:tcBorders>
              <w:top w:val="nil"/>
              <w:left w:val="nil"/>
              <w:bottom w:val="single" w:sz="4" w:space="0" w:color="auto"/>
              <w:right w:val="single" w:sz="4" w:space="0" w:color="auto"/>
            </w:tcBorders>
            <w:noWrap/>
          </w:tcPr>
          <w:p w14:paraId="7F6B1B07" w14:textId="6A56548E"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0.6</w:t>
            </w:r>
          </w:p>
        </w:tc>
        <w:tc>
          <w:tcPr>
            <w:tcW w:w="960" w:type="dxa"/>
            <w:tcBorders>
              <w:top w:val="nil"/>
              <w:left w:val="nil"/>
              <w:bottom w:val="single" w:sz="4" w:space="0" w:color="auto"/>
              <w:right w:val="single" w:sz="4" w:space="0" w:color="auto"/>
            </w:tcBorders>
            <w:noWrap/>
          </w:tcPr>
          <w:p w14:paraId="4AF8DEBE" w14:textId="078D0626"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0</w:t>
            </w:r>
          </w:p>
        </w:tc>
        <w:tc>
          <w:tcPr>
            <w:tcW w:w="960" w:type="dxa"/>
            <w:tcBorders>
              <w:top w:val="nil"/>
              <w:left w:val="nil"/>
              <w:bottom w:val="single" w:sz="4" w:space="0" w:color="auto"/>
              <w:right w:val="single" w:sz="4" w:space="0" w:color="auto"/>
            </w:tcBorders>
            <w:noWrap/>
          </w:tcPr>
          <w:p w14:paraId="4885FAF6" w14:textId="2C829AD6"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0</w:t>
            </w:r>
            <w:r w:rsidR="00B611C3">
              <w:rPr>
                <w:rFonts w:ascii="Aptos" w:hAnsi="Aptos"/>
                <w:sz w:val="16"/>
                <w:szCs w:val="16"/>
              </w:rPr>
              <w:t>.0</w:t>
            </w:r>
          </w:p>
        </w:tc>
        <w:tc>
          <w:tcPr>
            <w:tcW w:w="960" w:type="dxa"/>
            <w:tcBorders>
              <w:top w:val="single" w:sz="4" w:space="0" w:color="auto"/>
              <w:left w:val="nil"/>
              <w:bottom w:val="single" w:sz="4" w:space="0" w:color="auto"/>
              <w:right w:val="single" w:sz="4" w:space="0" w:color="auto"/>
            </w:tcBorders>
          </w:tcPr>
          <w:p w14:paraId="7668C41B" w14:textId="1311E1C5"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937</w:t>
            </w:r>
          </w:p>
        </w:tc>
        <w:tc>
          <w:tcPr>
            <w:tcW w:w="960" w:type="dxa"/>
            <w:tcBorders>
              <w:top w:val="single" w:sz="4" w:space="0" w:color="auto"/>
              <w:left w:val="single" w:sz="4" w:space="0" w:color="auto"/>
              <w:bottom w:val="single" w:sz="4" w:space="0" w:color="auto"/>
              <w:right w:val="single" w:sz="4" w:space="0" w:color="auto"/>
            </w:tcBorders>
          </w:tcPr>
          <w:p w14:paraId="1DAA44EB" w14:textId="300EF66B"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1.7</w:t>
            </w:r>
          </w:p>
        </w:tc>
        <w:tc>
          <w:tcPr>
            <w:tcW w:w="960" w:type="dxa"/>
            <w:tcBorders>
              <w:top w:val="nil"/>
              <w:left w:val="single" w:sz="4" w:space="0" w:color="auto"/>
              <w:bottom w:val="single" w:sz="4" w:space="0" w:color="auto"/>
              <w:right w:val="single" w:sz="4" w:space="0" w:color="auto"/>
            </w:tcBorders>
            <w:noWrap/>
          </w:tcPr>
          <w:p w14:paraId="56F98456" w14:textId="47CCFA47"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963</w:t>
            </w:r>
          </w:p>
        </w:tc>
        <w:tc>
          <w:tcPr>
            <w:tcW w:w="960" w:type="dxa"/>
            <w:tcBorders>
              <w:top w:val="nil"/>
              <w:left w:val="nil"/>
              <w:bottom w:val="single" w:sz="4" w:space="0" w:color="auto"/>
              <w:right w:val="single" w:sz="4" w:space="0" w:color="auto"/>
            </w:tcBorders>
            <w:noWrap/>
          </w:tcPr>
          <w:p w14:paraId="3D56B055" w14:textId="2C71C986"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1.5</w:t>
            </w:r>
          </w:p>
        </w:tc>
      </w:tr>
      <w:tr w:rsidR="003D7B49" w:rsidRPr="00C7397E" w14:paraId="36D5E66A"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388CF475" w14:textId="77777777" w:rsidR="003D7B49" w:rsidRPr="00C7397E" w:rsidRDefault="003D7B49" w:rsidP="003D7B49">
            <w:pPr>
              <w:spacing w:after="0" w:line="240" w:lineRule="auto"/>
              <w:rPr>
                <w:rFonts w:ascii="Aptos Narrow" w:eastAsia="Times New Roman" w:hAnsi="Aptos Narrow" w:cs="Times New Roman"/>
                <w:color w:val="000000"/>
                <w:sz w:val="20"/>
                <w:szCs w:val="20"/>
              </w:rPr>
            </w:pPr>
            <w:r w:rsidRPr="00C7397E">
              <w:rPr>
                <w:rFonts w:ascii="Aptos Narrow" w:eastAsia="Times New Roman" w:hAnsi="Aptos Narrow" w:cs="Times New Roman"/>
                <w:color w:val="000000"/>
                <w:sz w:val="20"/>
                <w:szCs w:val="20"/>
              </w:rPr>
              <w:t>Myeloma</w:t>
            </w:r>
          </w:p>
        </w:tc>
        <w:tc>
          <w:tcPr>
            <w:tcW w:w="885" w:type="dxa"/>
            <w:tcBorders>
              <w:top w:val="nil"/>
              <w:left w:val="nil"/>
              <w:bottom w:val="single" w:sz="4" w:space="0" w:color="auto"/>
              <w:right w:val="single" w:sz="4" w:space="0" w:color="auto"/>
            </w:tcBorders>
            <w:noWrap/>
          </w:tcPr>
          <w:p w14:paraId="128AF6FC" w14:textId="68961E2F"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32</w:t>
            </w:r>
          </w:p>
        </w:tc>
        <w:tc>
          <w:tcPr>
            <w:tcW w:w="960" w:type="dxa"/>
            <w:tcBorders>
              <w:top w:val="nil"/>
              <w:left w:val="nil"/>
              <w:bottom w:val="single" w:sz="4" w:space="0" w:color="auto"/>
              <w:right w:val="single" w:sz="4" w:space="0" w:color="auto"/>
            </w:tcBorders>
            <w:noWrap/>
          </w:tcPr>
          <w:p w14:paraId="7831EA26" w14:textId="6210E6A3"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1.7</w:t>
            </w:r>
          </w:p>
        </w:tc>
        <w:tc>
          <w:tcPr>
            <w:tcW w:w="960" w:type="dxa"/>
            <w:tcBorders>
              <w:top w:val="nil"/>
              <w:left w:val="nil"/>
              <w:bottom w:val="single" w:sz="4" w:space="0" w:color="auto"/>
              <w:right w:val="single" w:sz="4" w:space="0" w:color="auto"/>
            </w:tcBorders>
            <w:noWrap/>
          </w:tcPr>
          <w:p w14:paraId="2DF0B462" w14:textId="23BA26BF"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117</w:t>
            </w:r>
          </w:p>
        </w:tc>
        <w:tc>
          <w:tcPr>
            <w:tcW w:w="960" w:type="dxa"/>
            <w:tcBorders>
              <w:top w:val="nil"/>
              <w:left w:val="nil"/>
              <w:bottom w:val="single" w:sz="4" w:space="0" w:color="auto"/>
              <w:right w:val="single" w:sz="4" w:space="0" w:color="auto"/>
            </w:tcBorders>
            <w:noWrap/>
          </w:tcPr>
          <w:p w14:paraId="0644E1C1" w14:textId="376D2343"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3.8</w:t>
            </w:r>
          </w:p>
        </w:tc>
        <w:tc>
          <w:tcPr>
            <w:tcW w:w="960" w:type="dxa"/>
            <w:tcBorders>
              <w:top w:val="nil"/>
              <w:left w:val="nil"/>
              <w:bottom w:val="single" w:sz="4" w:space="0" w:color="auto"/>
              <w:right w:val="single" w:sz="4" w:space="0" w:color="auto"/>
            </w:tcBorders>
            <w:noWrap/>
          </w:tcPr>
          <w:p w14:paraId="1B956DE6" w14:textId="0CF6C1E7"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51</w:t>
            </w:r>
          </w:p>
        </w:tc>
        <w:tc>
          <w:tcPr>
            <w:tcW w:w="960" w:type="dxa"/>
            <w:tcBorders>
              <w:top w:val="nil"/>
              <w:left w:val="nil"/>
              <w:bottom w:val="single" w:sz="4" w:space="0" w:color="auto"/>
              <w:right w:val="single" w:sz="4" w:space="0" w:color="auto"/>
            </w:tcBorders>
            <w:noWrap/>
          </w:tcPr>
          <w:p w14:paraId="4EA5E0A7" w14:textId="7179671F"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2.2</w:t>
            </w:r>
          </w:p>
        </w:tc>
        <w:tc>
          <w:tcPr>
            <w:tcW w:w="960" w:type="dxa"/>
            <w:tcBorders>
              <w:top w:val="nil"/>
              <w:left w:val="nil"/>
              <w:bottom w:val="single" w:sz="4" w:space="0" w:color="auto"/>
              <w:right w:val="single" w:sz="4" w:space="0" w:color="auto"/>
            </w:tcBorders>
            <w:noWrap/>
          </w:tcPr>
          <w:p w14:paraId="4CA8472D" w14:textId="3386E4D3"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3</w:t>
            </w:r>
          </w:p>
        </w:tc>
        <w:tc>
          <w:tcPr>
            <w:tcW w:w="960" w:type="dxa"/>
            <w:tcBorders>
              <w:top w:val="nil"/>
              <w:left w:val="nil"/>
              <w:bottom w:val="single" w:sz="4" w:space="0" w:color="auto"/>
              <w:right w:val="single" w:sz="4" w:space="0" w:color="auto"/>
            </w:tcBorders>
            <w:noWrap/>
          </w:tcPr>
          <w:p w14:paraId="6EBF6163" w14:textId="59054F0A"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2.5</w:t>
            </w:r>
          </w:p>
        </w:tc>
        <w:tc>
          <w:tcPr>
            <w:tcW w:w="960" w:type="dxa"/>
            <w:tcBorders>
              <w:top w:val="single" w:sz="4" w:space="0" w:color="auto"/>
              <w:left w:val="nil"/>
              <w:bottom w:val="single" w:sz="4" w:space="0" w:color="auto"/>
              <w:right w:val="single" w:sz="4" w:space="0" w:color="auto"/>
            </w:tcBorders>
          </w:tcPr>
          <w:p w14:paraId="2B11986D" w14:textId="3D7F474A"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1</w:t>
            </w:r>
            <w:r w:rsidR="00072487">
              <w:rPr>
                <w:rFonts w:ascii="Aptos" w:hAnsi="Aptos"/>
                <w:sz w:val="16"/>
                <w:szCs w:val="16"/>
              </w:rPr>
              <w:t>,</w:t>
            </w:r>
            <w:r w:rsidRPr="00CA2DB1">
              <w:rPr>
                <w:rFonts w:ascii="Aptos" w:hAnsi="Aptos"/>
                <w:sz w:val="16"/>
                <w:szCs w:val="16"/>
              </w:rPr>
              <w:t>015</w:t>
            </w:r>
          </w:p>
        </w:tc>
        <w:tc>
          <w:tcPr>
            <w:tcW w:w="960" w:type="dxa"/>
            <w:tcBorders>
              <w:top w:val="single" w:sz="4" w:space="0" w:color="auto"/>
              <w:left w:val="single" w:sz="4" w:space="0" w:color="auto"/>
              <w:bottom w:val="single" w:sz="4" w:space="0" w:color="auto"/>
              <w:right w:val="single" w:sz="4" w:space="0" w:color="auto"/>
            </w:tcBorders>
          </w:tcPr>
          <w:p w14:paraId="1FD13231" w14:textId="0DCEEBF8"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1.8</w:t>
            </w:r>
          </w:p>
        </w:tc>
        <w:tc>
          <w:tcPr>
            <w:tcW w:w="960" w:type="dxa"/>
            <w:tcBorders>
              <w:top w:val="nil"/>
              <w:left w:val="single" w:sz="4" w:space="0" w:color="auto"/>
              <w:bottom w:val="single" w:sz="4" w:space="0" w:color="auto"/>
              <w:right w:val="single" w:sz="4" w:space="0" w:color="auto"/>
            </w:tcBorders>
            <w:noWrap/>
          </w:tcPr>
          <w:p w14:paraId="3F07FD37" w14:textId="64177D73"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1</w:t>
            </w:r>
            <w:r w:rsidR="00072487">
              <w:rPr>
                <w:rFonts w:ascii="Aptos" w:hAnsi="Aptos"/>
                <w:sz w:val="16"/>
                <w:szCs w:val="16"/>
              </w:rPr>
              <w:t>,</w:t>
            </w:r>
            <w:r w:rsidRPr="0096152B">
              <w:rPr>
                <w:rFonts w:ascii="Aptos" w:hAnsi="Aptos"/>
                <w:sz w:val="16"/>
                <w:szCs w:val="16"/>
              </w:rPr>
              <w:t>240</w:t>
            </w:r>
          </w:p>
        </w:tc>
        <w:tc>
          <w:tcPr>
            <w:tcW w:w="960" w:type="dxa"/>
            <w:tcBorders>
              <w:top w:val="nil"/>
              <w:left w:val="nil"/>
              <w:bottom w:val="single" w:sz="4" w:space="0" w:color="auto"/>
              <w:right w:val="single" w:sz="4" w:space="0" w:color="auto"/>
            </w:tcBorders>
            <w:noWrap/>
          </w:tcPr>
          <w:p w14:paraId="3089F056" w14:textId="651E829A"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2</w:t>
            </w:r>
            <w:r w:rsidR="00B611C3">
              <w:rPr>
                <w:rFonts w:ascii="Aptos" w:hAnsi="Aptos"/>
                <w:sz w:val="16"/>
                <w:szCs w:val="16"/>
              </w:rPr>
              <w:t>.0</w:t>
            </w:r>
          </w:p>
        </w:tc>
      </w:tr>
      <w:tr w:rsidR="003D7B49" w:rsidRPr="00C7397E" w14:paraId="6F685508"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46F53BD0" w14:textId="77777777" w:rsidR="003D7B49" w:rsidRPr="00C7397E" w:rsidRDefault="003D7B49" w:rsidP="003D7B49">
            <w:pPr>
              <w:spacing w:after="0" w:line="240" w:lineRule="auto"/>
              <w:rPr>
                <w:rFonts w:ascii="Aptos Narrow" w:eastAsia="Times New Roman" w:hAnsi="Aptos Narrow" w:cs="Times New Roman"/>
                <w:color w:val="000000"/>
                <w:sz w:val="20"/>
                <w:szCs w:val="20"/>
              </w:rPr>
            </w:pPr>
            <w:r w:rsidRPr="00C7397E">
              <w:rPr>
                <w:rFonts w:ascii="Aptos Narrow" w:eastAsia="Times New Roman" w:hAnsi="Aptos Narrow" w:cs="Times New Roman"/>
                <w:color w:val="000000"/>
                <w:sz w:val="20"/>
                <w:szCs w:val="20"/>
              </w:rPr>
              <w:t>NHL</w:t>
            </w:r>
          </w:p>
        </w:tc>
        <w:tc>
          <w:tcPr>
            <w:tcW w:w="885" w:type="dxa"/>
            <w:tcBorders>
              <w:top w:val="nil"/>
              <w:left w:val="nil"/>
              <w:bottom w:val="single" w:sz="4" w:space="0" w:color="auto"/>
              <w:right w:val="single" w:sz="4" w:space="0" w:color="auto"/>
            </w:tcBorders>
            <w:noWrap/>
          </w:tcPr>
          <w:p w14:paraId="49046318" w14:textId="3D6CD4D4"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51</w:t>
            </w:r>
          </w:p>
        </w:tc>
        <w:tc>
          <w:tcPr>
            <w:tcW w:w="960" w:type="dxa"/>
            <w:tcBorders>
              <w:top w:val="nil"/>
              <w:left w:val="nil"/>
              <w:bottom w:val="single" w:sz="4" w:space="0" w:color="auto"/>
              <w:right w:val="single" w:sz="4" w:space="0" w:color="auto"/>
            </w:tcBorders>
            <w:noWrap/>
          </w:tcPr>
          <w:p w14:paraId="485A62F7" w14:textId="132DAC26"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2.7</w:t>
            </w:r>
          </w:p>
        </w:tc>
        <w:tc>
          <w:tcPr>
            <w:tcW w:w="960" w:type="dxa"/>
            <w:tcBorders>
              <w:top w:val="nil"/>
              <w:left w:val="nil"/>
              <w:bottom w:val="single" w:sz="4" w:space="0" w:color="auto"/>
              <w:right w:val="single" w:sz="4" w:space="0" w:color="auto"/>
            </w:tcBorders>
            <w:noWrap/>
          </w:tcPr>
          <w:p w14:paraId="4E937000" w14:textId="4F1E8771"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59</w:t>
            </w:r>
          </w:p>
        </w:tc>
        <w:tc>
          <w:tcPr>
            <w:tcW w:w="960" w:type="dxa"/>
            <w:tcBorders>
              <w:top w:val="nil"/>
              <w:left w:val="nil"/>
              <w:bottom w:val="single" w:sz="4" w:space="0" w:color="auto"/>
              <w:right w:val="single" w:sz="4" w:space="0" w:color="auto"/>
            </w:tcBorders>
            <w:noWrap/>
          </w:tcPr>
          <w:p w14:paraId="093C9AC7" w14:textId="613EE3D9"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1.9</w:t>
            </w:r>
          </w:p>
        </w:tc>
        <w:tc>
          <w:tcPr>
            <w:tcW w:w="960" w:type="dxa"/>
            <w:tcBorders>
              <w:top w:val="nil"/>
              <w:left w:val="nil"/>
              <w:bottom w:val="single" w:sz="4" w:space="0" w:color="auto"/>
              <w:right w:val="single" w:sz="4" w:space="0" w:color="auto"/>
            </w:tcBorders>
            <w:noWrap/>
          </w:tcPr>
          <w:p w14:paraId="750A718C" w14:textId="597616E8"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76</w:t>
            </w:r>
          </w:p>
        </w:tc>
        <w:tc>
          <w:tcPr>
            <w:tcW w:w="960" w:type="dxa"/>
            <w:tcBorders>
              <w:top w:val="nil"/>
              <w:left w:val="nil"/>
              <w:bottom w:val="single" w:sz="4" w:space="0" w:color="auto"/>
              <w:right w:val="single" w:sz="4" w:space="0" w:color="auto"/>
            </w:tcBorders>
            <w:noWrap/>
          </w:tcPr>
          <w:p w14:paraId="2CB2FCF9" w14:textId="2259ABDB"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3.3</w:t>
            </w:r>
          </w:p>
        </w:tc>
        <w:tc>
          <w:tcPr>
            <w:tcW w:w="960" w:type="dxa"/>
            <w:tcBorders>
              <w:top w:val="nil"/>
              <w:left w:val="nil"/>
              <w:bottom w:val="single" w:sz="4" w:space="0" w:color="auto"/>
              <w:right w:val="single" w:sz="4" w:space="0" w:color="auto"/>
            </w:tcBorders>
            <w:noWrap/>
          </w:tcPr>
          <w:p w14:paraId="699FB2B3" w14:textId="3BB60B0C"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2</w:t>
            </w:r>
          </w:p>
        </w:tc>
        <w:tc>
          <w:tcPr>
            <w:tcW w:w="960" w:type="dxa"/>
            <w:tcBorders>
              <w:top w:val="nil"/>
              <w:left w:val="nil"/>
              <w:bottom w:val="single" w:sz="4" w:space="0" w:color="auto"/>
              <w:right w:val="single" w:sz="4" w:space="0" w:color="auto"/>
            </w:tcBorders>
            <w:noWrap/>
          </w:tcPr>
          <w:p w14:paraId="2E97597E" w14:textId="51D2B216"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1.7</w:t>
            </w:r>
          </w:p>
        </w:tc>
        <w:tc>
          <w:tcPr>
            <w:tcW w:w="960" w:type="dxa"/>
            <w:tcBorders>
              <w:top w:val="single" w:sz="4" w:space="0" w:color="auto"/>
              <w:left w:val="nil"/>
              <w:bottom w:val="single" w:sz="4" w:space="0" w:color="auto"/>
              <w:right w:val="single" w:sz="4" w:space="0" w:color="auto"/>
            </w:tcBorders>
          </w:tcPr>
          <w:p w14:paraId="7F154593" w14:textId="055F8BB5"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1</w:t>
            </w:r>
            <w:r w:rsidR="00072487">
              <w:rPr>
                <w:rFonts w:ascii="Aptos" w:hAnsi="Aptos"/>
                <w:sz w:val="16"/>
                <w:szCs w:val="16"/>
              </w:rPr>
              <w:t>,</w:t>
            </w:r>
            <w:r w:rsidRPr="00CA2DB1">
              <w:rPr>
                <w:rFonts w:ascii="Aptos" w:hAnsi="Aptos"/>
                <w:sz w:val="16"/>
                <w:szCs w:val="16"/>
              </w:rPr>
              <w:t>931</w:t>
            </w:r>
          </w:p>
        </w:tc>
        <w:tc>
          <w:tcPr>
            <w:tcW w:w="960" w:type="dxa"/>
            <w:tcBorders>
              <w:top w:val="single" w:sz="4" w:space="0" w:color="auto"/>
              <w:left w:val="single" w:sz="4" w:space="0" w:color="auto"/>
              <w:bottom w:val="single" w:sz="4" w:space="0" w:color="auto"/>
              <w:right w:val="single" w:sz="4" w:space="0" w:color="auto"/>
            </w:tcBorders>
          </w:tcPr>
          <w:p w14:paraId="7AC52C37" w14:textId="518DCF86"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3.5</w:t>
            </w:r>
          </w:p>
        </w:tc>
        <w:tc>
          <w:tcPr>
            <w:tcW w:w="960" w:type="dxa"/>
            <w:tcBorders>
              <w:top w:val="nil"/>
              <w:left w:val="single" w:sz="4" w:space="0" w:color="auto"/>
              <w:bottom w:val="single" w:sz="4" w:space="0" w:color="auto"/>
              <w:right w:val="single" w:sz="4" w:space="0" w:color="auto"/>
            </w:tcBorders>
            <w:noWrap/>
          </w:tcPr>
          <w:p w14:paraId="7F50EFCA" w14:textId="743484AF"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2</w:t>
            </w:r>
            <w:r w:rsidR="00072487">
              <w:rPr>
                <w:rFonts w:ascii="Aptos" w:hAnsi="Aptos"/>
                <w:sz w:val="16"/>
                <w:szCs w:val="16"/>
              </w:rPr>
              <w:t>,</w:t>
            </w:r>
            <w:r w:rsidRPr="0096152B">
              <w:rPr>
                <w:rFonts w:ascii="Aptos" w:hAnsi="Aptos"/>
                <w:sz w:val="16"/>
                <w:szCs w:val="16"/>
              </w:rPr>
              <w:t>147</w:t>
            </w:r>
          </w:p>
        </w:tc>
        <w:tc>
          <w:tcPr>
            <w:tcW w:w="960" w:type="dxa"/>
            <w:tcBorders>
              <w:top w:val="nil"/>
              <w:left w:val="nil"/>
              <w:bottom w:val="single" w:sz="4" w:space="0" w:color="auto"/>
              <w:right w:val="single" w:sz="4" w:space="0" w:color="auto"/>
            </w:tcBorders>
            <w:noWrap/>
          </w:tcPr>
          <w:p w14:paraId="5F0C215A" w14:textId="426B3892"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3.4</w:t>
            </w:r>
          </w:p>
        </w:tc>
      </w:tr>
      <w:tr w:rsidR="003D7B49" w:rsidRPr="00C7397E" w14:paraId="79AD7615"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1092FDDC" w14:textId="77777777" w:rsidR="003D7B49" w:rsidRPr="00C7397E" w:rsidRDefault="003D7B49" w:rsidP="003D7B49">
            <w:pPr>
              <w:spacing w:after="0" w:line="240" w:lineRule="auto"/>
              <w:rPr>
                <w:rFonts w:ascii="Aptos Narrow" w:eastAsia="Times New Roman" w:hAnsi="Aptos Narrow" w:cs="Times New Roman"/>
                <w:color w:val="000000"/>
                <w:sz w:val="20"/>
                <w:szCs w:val="20"/>
              </w:rPr>
            </w:pPr>
            <w:r w:rsidRPr="00C7397E">
              <w:rPr>
                <w:rFonts w:ascii="Aptos Narrow" w:eastAsia="Times New Roman" w:hAnsi="Aptos Narrow" w:cs="Times New Roman"/>
                <w:color w:val="000000"/>
                <w:sz w:val="20"/>
                <w:szCs w:val="20"/>
              </w:rPr>
              <w:t>Oral</w:t>
            </w:r>
          </w:p>
        </w:tc>
        <w:tc>
          <w:tcPr>
            <w:tcW w:w="885" w:type="dxa"/>
            <w:tcBorders>
              <w:top w:val="nil"/>
              <w:left w:val="nil"/>
              <w:bottom w:val="single" w:sz="4" w:space="0" w:color="auto"/>
              <w:right w:val="single" w:sz="4" w:space="0" w:color="auto"/>
            </w:tcBorders>
            <w:noWrap/>
          </w:tcPr>
          <w:p w14:paraId="72218E67" w14:textId="5A31ED31"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57</w:t>
            </w:r>
          </w:p>
        </w:tc>
        <w:tc>
          <w:tcPr>
            <w:tcW w:w="960" w:type="dxa"/>
            <w:tcBorders>
              <w:top w:val="nil"/>
              <w:left w:val="nil"/>
              <w:bottom w:val="single" w:sz="4" w:space="0" w:color="auto"/>
              <w:right w:val="single" w:sz="4" w:space="0" w:color="auto"/>
            </w:tcBorders>
            <w:noWrap/>
          </w:tcPr>
          <w:p w14:paraId="0C60E913" w14:textId="48656444"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3.1</w:t>
            </w:r>
          </w:p>
        </w:tc>
        <w:tc>
          <w:tcPr>
            <w:tcW w:w="960" w:type="dxa"/>
            <w:tcBorders>
              <w:top w:val="nil"/>
              <w:left w:val="nil"/>
              <w:bottom w:val="single" w:sz="4" w:space="0" w:color="auto"/>
              <w:right w:val="single" w:sz="4" w:space="0" w:color="auto"/>
            </w:tcBorders>
            <w:noWrap/>
          </w:tcPr>
          <w:p w14:paraId="7CDA47DA" w14:textId="2185CBBB"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44</w:t>
            </w:r>
          </w:p>
        </w:tc>
        <w:tc>
          <w:tcPr>
            <w:tcW w:w="960" w:type="dxa"/>
            <w:tcBorders>
              <w:top w:val="nil"/>
              <w:left w:val="nil"/>
              <w:bottom w:val="single" w:sz="4" w:space="0" w:color="auto"/>
              <w:right w:val="single" w:sz="4" w:space="0" w:color="auto"/>
            </w:tcBorders>
            <w:noWrap/>
          </w:tcPr>
          <w:p w14:paraId="5D03811C" w14:textId="24E599C1"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1.4</w:t>
            </w:r>
          </w:p>
        </w:tc>
        <w:tc>
          <w:tcPr>
            <w:tcW w:w="960" w:type="dxa"/>
            <w:tcBorders>
              <w:top w:val="nil"/>
              <w:left w:val="nil"/>
              <w:bottom w:val="single" w:sz="4" w:space="0" w:color="auto"/>
              <w:right w:val="single" w:sz="4" w:space="0" w:color="auto"/>
            </w:tcBorders>
            <w:noWrap/>
          </w:tcPr>
          <w:p w14:paraId="6A7D0661" w14:textId="6522C7C6"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47</w:t>
            </w:r>
          </w:p>
        </w:tc>
        <w:tc>
          <w:tcPr>
            <w:tcW w:w="960" w:type="dxa"/>
            <w:tcBorders>
              <w:top w:val="nil"/>
              <w:left w:val="nil"/>
              <w:bottom w:val="single" w:sz="4" w:space="0" w:color="auto"/>
              <w:right w:val="single" w:sz="4" w:space="0" w:color="auto"/>
            </w:tcBorders>
            <w:noWrap/>
          </w:tcPr>
          <w:p w14:paraId="596AB711" w14:textId="0BE6A593"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2</w:t>
            </w:r>
            <w:r w:rsidR="00B611C3">
              <w:rPr>
                <w:rFonts w:ascii="Aptos" w:hAnsi="Aptos"/>
                <w:sz w:val="16"/>
                <w:szCs w:val="16"/>
              </w:rPr>
              <w:t>.0</w:t>
            </w:r>
          </w:p>
        </w:tc>
        <w:tc>
          <w:tcPr>
            <w:tcW w:w="960" w:type="dxa"/>
            <w:tcBorders>
              <w:top w:val="nil"/>
              <w:left w:val="nil"/>
              <w:bottom w:val="single" w:sz="4" w:space="0" w:color="auto"/>
              <w:right w:val="single" w:sz="4" w:space="0" w:color="auto"/>
            </w:tcBorders>
            <w:noWrap/>
          </w:tcPr>
          <w:p w14:paraId="6DFDDC5E" w14:textId="1B06D0F5"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2</w:t>
            </w:r>
          </w:p>
        </w:tc>
        <w:tc>
          <w:tcPr>
            <w:tcW w:w="960" w:type="dxa"/>
            <w:tcBorders>
              <w:top w:val="nil"/>
              <w:left w:val="nil"/>
              <w:bottom w:val="single" w:sz="4" w:space="0" w:color="auto"/>
              <w:right w:val="single" w:sz="4" w:space="0" w:color="auto"/>
            </w:tcBorders>
            <w:noWrap/>
          </w:tcPr>
          <w:p w14:paraId="3EFBF025" w14:textId="6F8B0E1C"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1.7</w:t>
            </w:r>
          </w:p>
        </w:tc>
        <w:tc>
          <w:tcPr>
            <w:tcW w:w="960" w:type="dxa"/>
            <w:tcBorders>
              <w:top w:val="single" w:sz="4" w:space="0" w:color="auto"/>
              <w:left w:val="nil"/>
              <w:bottom w:val="single" w:sz="4" w:space="0" w:color="auto"/>
              <w:right w:val="single" w:sz="4" w:space="0" w:color="auto"/>
            </w:tcBorders>
          </w:tcPr>
          <w:p w14:paraId="56DD2AF5" w14:textId="485F1FB8"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917</w:t>
            </w:r>
          </w:p>
        </w:tc>
        <w:tc>
          <w:tcPr>
            <w:tcW w:w="960" w:type="dxa"/>
            <w:tcBorders>
              <w:top w:val="single" w:sz="4" w:space="0" w:color="auto"/>
              <w:left w:val="single" w:sz="4" w:space="0" w:color="auto"/>
              <w:bottom w:val="single" w:sz="4" w:space="0" w:color="auto"/>
              <w:right w:val="single" w:sz="4" w:space="0" w:color="auto"/>
            </w:tcBorders>
          </w:tcPr>
          <w:p w14:paraId="738FC175" w14:textId="0450C019"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1.7</w:t>
            </w:r>
          </w:p>
        </w:tc>
        <w:tc>
          <w:tcPr>
            <w:tcW w:w="960" w:type="dxa"/>
            <w:tcBorders>
              <w:top w:val="nil"/>
              <w:left w:val="single" w:sz="4" w:space="0" w:color="auto"/>
              <w:bottom w:val="single" w:sz="4" w:space="0" w:color="auto"/>
              <w:right w:val="single" w:sz="4" w:space="0" w:color="auto"/>
            </w:tcBorders>
            <w:noWrap/>
          </w:tcPr>
          <w:p w14:paraId="623887CB" w14:textId="1DD31A99"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1</w:t>
            </w:r>
            <w:r w:rsidR="00072487">
              <w:rPr>
                <w:rFonts w:ascii="Aptos" w:hAnsi="Aptos"/>
                <w:sz w:val="16"/>
                <w:szCs w:val="16"/>
              </w:rPr>
              <w:t>,</w:t>
            </w:r>
            <w:r w:rsidRPr="0096152B">
              <w:rPr>
                <w:rFonts w:ascii="Aptos" w:hAnsi="Aptos"/>
                <w:sz w:val="16"/>
                <w:szCs w:val="16"/>
              </w:rPr>
              <w:t>073</w:t>
            </w:r>
          </w:p>
        </w:tc>
        <w:tc>
          <w:tcPr>
            <w:tcW w:w="960" w:type="dxa"/>
            <w:tcBorders>
              <w:top w:val="nil"/>
              <w:left w:val="nil"/>
              <w:bottom w:val="single" w:sz="4" w:space="0" w:color="auto"/>
              <w:right w:val="single" w:sz="4" w:space="0" w:color="auto"/>
            </w:tcBorders>
            <w:noWrap/>
          </w:tcPr>
          <w:p w14:paraId="2DBE541C" w14:textId="3564EE1C"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1.7</w:t>
            </w:r>
          </w:p>
        </w:tc>
      </w:tr>
      <w:tr w:rsidR="003D7B49" w:rsidRPr="00C7397E" w14:paraId="4F10CCFD"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0E980183" w14:textId="77777777" w:rsidR="003D7B49" w:rsidRPr="00C7397E" w:rsidRDefault="003D7B49" w:rsidP="003D7B49">
            <w:pPr>
              <w:spacing w:after="0" w:line="240" w:lineRule="auto"/>
              <w:rPr>
                <w:rFonts w:ascii="Aptos Narrow" w:eastAsia="Times New Roman" w:hAnsi="Aptos Narrow" w:cs="Times New Roman"/>
                <w:color w:val="000000"/>
                <w:sz w:val="20"/>
                <w:szCs w:val="20"/>
              </w:rPr>
            </w:pPr>
            <w:r w:rsidRPr="00C7397E">
              <w:rPr>
                <w:rFonts w:ascii="Aptos Narrow" w:eastAsia="Times New Roman" w:hAnsi="Aptos Narrow" w:cs="Times New Roman"/>
                <w:color w:val="000000"/>
                <w:sz w:val="20"/>
                <w:szCs w:val="20"/>
              </w:rPr>
              <w:t>Ovary</w:t>
            </w:r>
          </w:p>
        </w:tc>
        <w:tc>
          <w:tcPr>
            <w:tcW w:w="885" w:type="dxa"/>
            <w:tcBorders>
              <w:top w:val="nil"/>
              <w:left w:val="nil"/>
              <w:bottom w:val="single" w:sz="4" w:space="0" w:color="auto"/>
              <w:right w:val="single" w:sz="4" w:space="0" w:color="auto"/>
            </w:tcBorders>
            <w:noWrap/>
          </w:tcPr>
          <w:p w14:paraId="787EB80F" w14:textId="74C45B05"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56</w:t>
            </w:r>
          </w:p>
        </w:tc>
        <w:tc>
          <w:tcPr>
            <w:tcW w:w="960" w:type="dxa"/>
            <w:tcBorders>
              <w:top w:val="nil"/>
              <w:left w:val="nil"/>
              <w:bottom w:val="single" w:sz="4" w:space="0" w:color="auto"/>
              <w:right w:val="single" w:sz="4" w:space="0" w:color="auto"/>
            </w:tcBorders>
            <w:noWrap/>
          </w:tcPr>
          <w:p w14:paraId="3067FD81" w14:textId="178ED47B"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3</w:t>
            </w:r>
            <w:r w:rsidR="00B611C3">
              <w:rPr>
                <w:rFonts w:ascii="Aptos" w:hAnsi="Aptos"/>
                <w:sz w:val="16"/>
                <w:szCs w:val="16"/>
              </w:rPr>
              <w:t>.0</w:t>
            </w:r>
          </w:p>
        </w:tc>
        <w:tc>
          <w:tcPr>
            <w:tcW w:w="960" w:type="dxa"/>
            <w:tcBorders>
              <w:top w:val="nil"/>
              <w:left w:val="nil"/>
              <w:bottom w:val="single" w:sz="4" w:space="0" w:color="auto"/>
              <w:right w:val="single" w:sz="4" w:space="0" w:color="auto"/>
            </w:tcBorders>
            <w:noWrap/>
          </w:tcPr>
          <w:p w14:paraId="207500A0" w14:textId="30AB0BCD"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75</w:t>
            </w:r>
          </w:p>
        </w:tc>
        <w:tc>
          <w:tcPr>
            <w:tcW w:w="960" w:type="dxa"/>
            <w:tcBorders>
              <w:top w:val="nil"/>
              <w:left w:val="nil"/>
              <w:bottom w:val="single" w:sz="4" w:space="0" w:color="auto"/>
              <w:right w:val="single" w:sz="4" w:space="0" w:color="auto"/>
            </w:tcBorders>
            <w:noWrap/>
          </w:tcPr>
          <w:p w14:paraId="43A5CDE5" w14:textId="2CF08A7F"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2.5</w:t>
            </w:r>
          </w:p>
        </w:tc>
        <w:tc>
          <w:tcPr>
            <w:tcW w:w="960" w:type="dxa"/>
            <w:tcBorders>
              <w:top w:val="nil"/>
              <w:left w:val="nil"/>
              <w:bottom w:val="single" w:sz="4" w:space="0" w:color="auto"/>
              <w:right w:val="single" w:sz="4" w:space="0" w:color="auto"/>
            </w:tcBorders>
            <w:noWrap/>
          </w:tcPr>
          <w:p w14:paraId="4AD8A6E1" w14:textId="5A0C4AC9"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55</w:t>
            </w:r>
          </w:p>
        </w:tc>
        <w:tc>
          <w:tcPr>
            <w:tcW w:w="960" w:type="dxa"/>
            <w:tcBorders>
              <w:top w:val="nil"/>
              <w:left w:val="nil"/>
              <w:bottom w:val="single" w:sz="4" w:space="0" w:color="auto"/>
              <w:right w:val="single" w:sz="4" w:space="0" w:color="auto"/>
            </w:tcBorders>
            <w:noWrap/>
          </w:tcPr>
          <w:p w14:paraId="7486D3A9" w14:textId="249DE880"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2.4</w:t>
            </w:r>
          </w:p>
        </w:tc>
        <w:tc>
          <w:tcPr>
            <w:tcW w:w="960" w:type="dxa"/>
            <w:tcBorders>
              <w:top w:val="nil"/>
              <w:left w:val="nil"/>
              <w:bottom w:val="single" w:sz="4" w:space="0" w:color="auto"/>
              <w:right w:val="single" w:sz="4" w:space="0" w:color="auto"/>
            </w:tcBorders>
            <w:noWrap/>
          </w:tcPr>
          <w:p w14:paraId="7372F6FF" w14:textId="44A93079"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2</w:t>
            </w:r>
          </w:p>
        </w:tc>
        <w:tc>
          <w:tcPr>
            <w:tcW w:w="960" w:type="dxa"/>
            <w:tcBorders>
              <w:top w:val="nil"/>
              <w:left w:val="nil"/>
              <w:bottom w:val="single" w:sz="4" w:space="0" w:color="auto"/>
              <w:right w:val="single" w:sz="4" w:space="0" w:color="auto"/>
            </w:tcBorders>
            <w:noWrap/>
          </w:tcPr>
          <w:p w14:paraId="1C7A978A" w14:textId="29B565CE"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1.7</w:t>
            </w:r>
          </w:p>
        </w:tc>
        <w:tc>
          <w:tcPr>
            <w:tcW w:w="960" w:type="dxa"/>
            <w:tcBorders>
              <w:top w:val="single" w:sz="4" w:space="0" w:color="auto"/>
              <w:left w:val="nil"/>
              <w:bottom w:val="single" w:sz="4" w:space="0" w:color="auto"/>
              <w:right w:val="single" w:sz="4" w:space="0" w:color="auto"/>
            </w:tcBorders>
          </w:tcPr>
          <w:p w14:paraId="61DD02BE" w14:textId="09DD2EF8"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1</w:t>
            </w:r>
            <w:r w:rsidR="00072487">
              <w:rPr>
                <w:rFonts w:ascii="Aptos" w:hAnsi="Aptos"/>
                <w:sz w:val="16"/>
                <w:szCs w:val="16"/>
              </w:rPr>
              <w:t>,</w:t>
            </w:r>
            <w:r w:rsidRPr="00CA2DB1">
              <w:rPr>
                <w:rFonts w:ascii="Aptos" w:hAnsi="Aptos"/>
                <w:sz w:val="16"/>
                <w:szCs w:val="16"/>
              </w:rPr>
              <w:t>345</w:t>
            </w:r>
          </w:p>
        </w:tc>
        <w:tc>
          <w:tcPr>
            <w:tcW w:w="960" w:type="dxa"/>
            <w:tcBorders>
              <w:top w:val="single" w:sz="4" w:space="0" w:color="auto"/>
              <w:left w:val="single" w:sz="4" w:space="0" w:color="auto"/>
              <w:bottom w:val="single" w:sz="4" w:space="0" w:color="auto"/>
              <w:right w:val="single" w:sz="4" w:space="0" w:color="auto"/>
            </w:tcBorders>
          </w:tcPr>
          <w:p w14:paraId="3EF514C6" w14:textId="1FB04655"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2.4</w:t>
            </w:r>
          </w:p>
        </w:tc>
        <w:tc>
          <w:tcPr>
            <w:tcW w:w="960" w:type="dxa"/>
            <w:tcBorders>
              <w:top w:val="nil"/>
              <w:left w:val="single" w:sz="4" w:space="0" w:color="auto"/>
              <w:bottom w:val="single" w:sz="4" w:space="0" w:color="auto"/>
              <w:right w:val="single" w:sz="4" w:space="0" w:color="auto"/>
            </w:tcBorders>
            <w:noWrap/>
          </w:tcPr>
          <w:p w14:paraId="26144933" w14:textId="46B01E26"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1</w:t>
            </w:r>
            <w:r w:rsidR="00072487">
              <w:rPr>
                <w:rFonts w:ascii="Aptos" w:hAnsi="Aptos"/>
                <w:sz w:val="16"/>
                <w:szCs w:val="16"/>
              </w:rPr>
              <w:t>,</w:t>
            </w:r>
            <w:r w:rsidRPr="0096152B">
              <w:rPr>
                <w:rFonts w:ascii="Aptos" w:hAnsi="Aptos"/>
                <w:sz w:val="16"/>
                <w:szCs w:val="16"/>
              </w:rPr>
              <w:t>548</w:t>
            </w:r>
          </w:p>
        </w:tc>
        <w:tc>
          <w:tcPr>
            <w:tcW w:w="960" w:type="dxa"/>
            <w:tcBorders>
              <w:top w:val="nil"/>
              <w:left w:val="nil"/>
              <w:bottom w:val="single" w:sz="4" w:space="0" w:color="auto"/>
              <w:right w:val="single" w:sz="4" w:space="0" w:color="auto"/>
            </w:tcBorders>
            <w:noWrap/>
          </w:tcPr>
          <w:p w14:paraId="7348E89D" w14:textId="77973A4E"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2.5</w:t>
            </w:r>
          </w:p>
        </w:tc>
      </w:tr>
      <w:tr w:rsidR="003D7B49" w:rsidRPr="00C7397E" w14:paraId="5ACBEF75"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5294ECC9" w14:textId="77777777" w:rsidR="003D7B49" w:rsidRPr="00C7397E" w:rsidRDefault="003D7B49" w:rsidP="003D7B49">
            <w:pPr>
              <w:spacing w:after="0" w:line="240" w:lineRule="auto"/>
              <w:rPr>
                <w:rFonts w:ascii="Aptos Narrow" w:eastAsia="Times New Roman" w:hAnsi="Aptos Narrow" w:cs="Times New Roman"/>
                <w:color w:val="000000"/>
                <w:sz w:val="20"/>
                <w:szCs w:val="20"/>
              </w:rPr>
            </w:pPr>
            <w:r w:rsidRPr="00C7397E">
              <w:rPr>
                <w:rFonts w:ascii="Aptos Narrow" w:eastAsia="Times New Roman" w:hAnsi="Aptos Narrow" w:cs="Times New Roman"/>
                <w:color w:val="000000"/>
                <w:sz w:val="20"/>
                <w:szCs w:val="20"/>
              </w:rPr>
              <w:t>Pancreas</w:t>
            </w:r>
          </w:p>
        </w:tc>
        <w:tc>
          <w:tcPr>
            <w:tcW w:w="885" w:type="dxa"/>
            <w:tcBorders>
              <w:top w:val="nil"/>
              <w:left w:val="nil"/>
              <w:bottom w:val="single" w:sz="4" w:space="0" w:color="auto"/>
              <w:right w:val="single" w:sz="4" w:space="0" w:color="auto"/>
            </w:tcBorders>
            <w:noWrap/>
          </w:tcPr>
          <w:p w14:paraId="364CC3EC" w14:textId="7F96F639"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145</w:t>
            </w:r>
          </w:p>
        </w:tc>
        <w:tc>
          <w:tcPr>
            <w:tcW w:w="960" w:type="dxa"/>
            <w:tcBorders>
              <w:top w:val="nil"/>
              <w:left w:val="nil"/>
              <w:bottom w:val="single" w:sz="4" w:space="0" w:color="auto"/>
              <w:right w:val="single" w:sz="4" w:space="0" w:color="auto"/>
            </w:tcBorders>
            <w:noWrap/>
          </w:tcPr>
          <w:p w14:paraId="3A04F39A" w14:textId="5D70D2A7"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7.8</w:t>
            </w:r>
          </w:p>
        </w:tc>
        <w:tc>
          <w:tcPr>
            <w:tcW w:w="960" w:type="dxa"/>
            <w:tcBorders>
              <w:top w:val="nil"/>
              <w:left w:val="nil"/>
              <w:bottom w:val="single" w:sz="4" w:space="0" w:color="auto"/>
              <w:right w:val="single" w:sz="4" w:space="0" w:color="auto"/>
            </w:tcBorders>
            <w:noWrap/>
          </w:tcPr>
          <w:p w14:paraId="6B021DA1" w14:textId="2BB75700"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306</w:t>
            </w:r>
          </w:p>
        </w:tc>
        <w:tc>
          <w:tcPr>
            <w:tcW w:w="960" w:type="dxa"/>
            <w:tcBorders>
              <w:top w:val="nil"/>
              <w:left w:val="nil"/>
              <w:bottom w:val="single" w:sz="4" w:space="0" w:color="auto"/>
              <w:right w:val="single" w:sz="4" w:space="0" w:color="auto"/>
            </w:tcBorders>
            <w:noWrap/>
          </w:tcPr>
          <w:p w14:paraId="4B379CA7" w14:textId="0C0A8F33"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10</w:t>
            </w:r>
            <w:r w:rsidR="00B611C3">
              <w:rPr>
                <w:rFonts w:ascii="Aptos" w:hAnsi="Aptos"/>
                <w:sz w:val="16"/>
                <w:szCs w:val="16"/>
              </w:rPr>
              <w:t>.0</w:t>
            </w:r>
          </w:p>
        </w:tc>
        <w:tc>
          <w:tcPr>
            <w:tcW w:w="960" w:type="dxa"/>
            <w:tcBorders>
              <w:top w:val="nil"/>
              <w:left w:val="nil"/>
              <w:bottom w:val="single" w:sz="4" w:space="0" w:color="auto"/>
              <w:right w:val="single" w:sz="4" w:space="0" w:color="auto"/>
            </w:tcBorders>
            <w:noWrap/>
          </w:tcPr>
          <w:p w14:paraId="2F81938D" w14:textId="58ED3B0F"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187</w:t>
            </w:r>
          </w:p>
        </w:tc>
        <w:tc>
          <w:tcPr>
            <w:tcW w:w="960" w:type="dxa"/>
            <w:tcBorders>
              <w:top w:val="nil"/>
              <w:left w:val="nil"/>
              <w:bottom w:val="single" w:sz="4" w:space="0" w:color="auto"/>
              <w:right w:val="single" w:sz="4" w:space="0" w:color="auto"/>
            </w:tcBorders>
            <w:noWrap/>
          </w:tcPr>
          <w:p w14:paraId="19065CBF" w14:textId="0B7A30BE"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8</w:t>
            </w:r>
            <w:r w:rsidR="00B611C3">
              <w:rPr>
                <w:rFonts w:ascii="Aptos" w:hAnsi="Aptos"/>
                <w:sz w:val="16"/>
                <w:szCs w:val="16"/>
              </w:rPr>
              <w:t>.0</w:t>
            </w:r>
          </w:p>
        </w:tc>
        <w:tc>
          <w:tcPr>
            <w:tcW w:w="960" w:type="dxa"/>
            <w:tcBorders>
              <w:top w:val="nil"/>
              <w:left w:val="nil"/>
              <w:bottom w:val="single" w:sz="4" w:space="0" w:color="auto"/>
              <w:right w:val="single" w:sz="4" w:space="0" w:color="auto"/>
            </w:tcBorders>
            <w:noWrap/>
          </w:tcPr>
          <w:p w14:paraId="2420BAAB" w14:textId="2F0F4D21"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5</w:t>
            </w:r>
          </w:p>
        </w:tc>
        <w:tc>
          <w:tcPr>
            <w:tcW w:w="960" w:type="dxa"/>
            <w:tcBorders>
              <w:top w:val="nil"/>
              <w:left w:val="nil"/>
              <w:bottom w:val="single" w:sz="4" w:space="0" w:color="auto"/>
              <w:right w:val="single" w:sz="4" w:space="0" w:color="auto"/>
            </w:tcBorders>
            <w:noWrap/>
          </w:tcPr>
          <w:p w14:paraId="16A5FD34" w14:textId="790EB4CA"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4.2</w:t>
            </w:r>
          </w:p>
        </w:tc>
        <w:tc>
          <w:tcPr>
            <w:tcW w:w="960" w:type="dxa"/>
            <w:tcBorders>
              <w:top w:val="single" w:sz="4" w:space="0" w:color="auto"/>
              <w:left w:val="nil"/>
              <w:bottom w:val="single" w:sz="4" w:space="0" w:color="auto"/>
              <w:right w:val="single" w:sz="4" w:space="0" w:color="auto"/>
            </w:tcBorders>
          </w:tcPr>
          <w:p w14:paraId="1E32DFA7" w14:textId="24A5DB5C"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4</w:t>
            </w:r>
            <w:r w:rsidR="00072487">
              <w:rPr>
                <w:rFonts w:ascii="Aptos" w:hAnsi="Aptos"/>
                <w:sz w:val="16"/>
                <w:szCs w:val="16"/>
              </w:rPr>
              <w:t>,</w:t>
            </w:r>
            <w:r w:rsidRPr="00CA2DB1">
              <w:rPr>
                <w:rFonts w:ascii="Aptos" w:hAnsi="Aptos"/>
                <w:sz w:val="16"/>
                <w:szCs w:val="16"/>
              </w:rPr>
              <w:t>503</w:t>
            </w:r>
          </w:p>
        </w:tc>
        <w:tc>
          <w:tcPr>
            <w:tcW w:w="960" w:type="dxa"/>
            <w:tcBorders>
              <w:top w:val="single" w:sz="4" w:space="0" w:color="auto"/>
              <w:left w:val="single" w:sz="4" w:space="0" w:color="auto"/>
              <w:bottom w:val="single" w:sz="4" w:space="0" w:color="auto"/>
              <w:right w:val="single" w:sz="4" w:space="0" w:color="auto"/>
            </w:tcBorders>
          </w:tcPr>
          <w:p w14:paraId="59D1A976" w14:textId="7DDB6360"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8.2</w:t>
            </w:r>
          </w:p>
        </w:tc>
        <w:tc>
          <w:tcPr>
            <w:tcW w:w="960" w:type="dxa"/>
            <w:tcBorders>
              <w:top w:val="nil"/>
              <w:left w:val="single" w:sz="4" w:space="0" w:color="auto"/>
              <w:bottom w:val="single" w:sz="4" w:space="0" w:color="auto"/>
              <w:right w:val="single" w:sz="4" w:space="0" w:color="auto"/>
            </w:tcBorders>
            <w:noWrap/>
          </w:tcPr>
          <w:p w14:paraId="78EF6783" w14:textId="6D8164FA"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5</w:t>
            </w:r>
            <w:r w:rsidR="00072487">
              <w:rPr>
                <w:rFonts w:ascii="Aptos" w:hAnsi="Aptos"/>
                <w:sz w:val="16"/>
                <w:szCs w:val="16"/>
              </w:rPr>
              <w:t>,</w:t>
            </w:r>
            <w:r w:rsidRPr="0096152B">
              <w:rPr>
                <w:rFonts w:ascii="Aptos" w:hAnsi="Aptos"/>
                <w:sz w:val="16"/>
                <w:szCs w:val="16"/>
              </w:rPr>
              <w:t>195</w:t>
            </w:r>
          </w:p>
        </w:tc>
        <w:tc>
          <w:tcPr>
            <w:tcW w:w="960" w:type="dxa"/>
            <w:tcBorders>
              <w:top w:val="nil"/>
              <w:left w:val="nil"/>
              <w:bottom w:val="single" w:sz="4" w:space="0" w:color="auto"/>
              <w:right w:val="single" w:sz="4" w:space="0" w:color="auto"/>
            </w:tcBorders>
            <w:noWrap/>
          </w:tcPr>
          <w:p w14:paraId="13631291" w14:textId="6E0A426A"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8.2</w:t>
            </w:r>
          </w:p>
        </w:tc>
      </w:tr>
      <w:tr w:rsidR="003D7B49" w:rsidRPr="00C7397E" w14:paraId="4D2B22B2"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tcPr>
          <w:p w14:paraId="314F6F9C" w14:textId="0D0AC974" w:rsidR="003D7B49" w:rsidRPr="00C7397E" w:rsidRDefault="003D7B49" w:rsidP="003D7B49">
            <w:pPr>
              <w:spacing w:after="0" w:line="240" w:lineRule="auto"/>
              <w:rPr>
                <w:rFonts w:ascii="Aptos Narrow" w:eastAsia="Times New Roman" w:hAnsi="Aptos Narrow" w:cs="Times New Roman"/>
                <w:color w:val="000000"/>
                <w:sz w:val="20"/>
                <w:szCs w:val="20"/>
              </w:rPr>
            </w:pPr>
            <w:r w:rsidRPr="00C7397E">
              <w:rPr>
                <w:rFonts w:ascii="Aptos Narrow" w:eastAsia="Times New Roman" w:hAnsi="Aptos Narrow" w:cs="Times New Roman"/>
                <w:color w:val="000000"/>
                <w:sz w:val="20"/>
                <w:szCs w:val="20"/>
              </w:rPr>
              <w:t>Prostate</w:t>
            </w:r>
          </w:p>
        </w:tc>
        <w:tc>
          <w:tcPr>
            <w:tcW w:w="885" w:type="dxa"/>
            <w:tcBorders>
              <w:top w:val="nil"/>
              <w:left w:val="nil"/>
              <w:bottom w:val="single" w:sz="4" w:space="0" w:color="auto"/>
              <w:right w:val="single" w:sz="4" w:space="0" w:color="auto"/>
            </w:tcBorders>
            <w:noWrap/>
          </w:tcPr>
          <w:p w14:paraId="4F797BFA" w14:textId="4C4E4AE0"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56</w:t>
            </w:r>
          </w:p>
        </w:tc>
        <w:tc>
          <w:tcPr>
            <w:tcW w:w="960" w:type="dxa"/>
            <w:tcBorders>
              <w:top w:val="nil"/>
              <w:left w:val="nil"/>
              <w:bottom w:val="single" w:sz="4" w:space="0" w:color="auto"/>
              <w:right w:val="single" w:sz="4" w:space="0" w:color="auto"/>
            </w:tcBorders>
            <w:noWrap/>
          </w:tcPr>
          <w:p w14:paraId="02960A87" w14:textId="09166CEA"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3</w:t>
            </w:r>
            <w:r w:rsidR="00B611C3">
              <w:rPr>
                <w:rFonts w:ascii="Aptos" w:hAnsi="Aptos"/>
                <w:sz w:val="16"/>
                <w:szCs w:val="16"/>
              </w:rPr>
              <w:t>.0</w:t>
            </w:r>
          </w:p>
        </w:tc>
        <w:tc>
          <w:tcPr>
            <w:tcW w:w="960" w:type="dxa"/>
            <w:tcBorders>
              <w:top w:val="nil"/>
              <w:left w:val="nil"/>
              <w:bottom w:val="single" w:sz="4" w:space="0" w:color="auto"/>
              <w:right w:val="single" w:sz="4" w:space="0" w:color="auto"/>
            </w:tcBorders>
            <w:noWrap/>
          </w:tcPr>
          <w:p w14:paraId="511E9550" w14:textId="1FCDA678"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257</w:t>
            </w:r>
          </w:p>
        </w:tc>
        <w:tc>
          <w:tcPr>
            <w:tcW w:w="960" w:type="dxa"/>
            <w:tcBorders>
              <w:top w:val="nil"/>
              <w:left w:val="nil"/>
              <w:bottom w:val="single" w:sz="4" w:space="0" w:color="auto"/>
              <w:right w:val="single" w:sz="4" w:space="0" w:color="auto"/>
            </w:tcBorders>
            <w:noWrap/>
          </w:tcPr>
          <w:p w14:paraId="1D5307B7" w14:textId="2F780C95"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8.4</w:t>
            </w:r>
          </w:p>
        </w:tc>
        <w:tc>
          <w:tcPr>
            <w:tcW w:w="960" w:type="dxa"/>
            <w:tcBorders>
              <w:top w:val="nil"/>
              <w:left w:val="nil"/>
              <w:bottom w:val="single" w:sz="4" w:space="0" w:color="auto"/>
              <w:right w:val="single" w:sz="4" w:space="0" w:color="auto"/>
            </w:tcBorders>
            <w:noWrap/>
          </w:tcPr>
          <w:p w14:paraId="155BC64F" w14:textId="2A44633C"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139</w:t>
            </w:r>
          </w:p>
        </w:tc>
        <w:tc>
          <w:tcPr>
            <w:tcW w:w="960" w:type="dxa"/>
            <w:tcBorders>
              <w:top w:val="nil"/>
              <w:left w:val="nil"/>
              <w:bottom w:val="single" w:sz="4" w:space="0" w:color="auto"/>
              <w:right w:val="single" w:sz="4" w:space="0" w:color="auto"/>
            </w:tcBorders>
            <w:noWrap/>
          </w:tcPr>
          <w:p w14:paraId="7CD37B78" w14:textId="2E259D84"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6</w:t>
            </w:r>
            <w:r w:rsidR="00B611C3">
              <w:rPr>
                <w:rFonts w:ascii="Aptos" w:hAnsi="Aptos"/>
                <w:sz w:val="16"/>
                <w:szCs w:val="16"/>
              </w:rPr>
              <w:t>.0</w:t>
            </w:r>
          </w:p>
        </w:tc>
        <w:tc>
          <w:tcPr>
            <w:tcW w:w="960" w:type="dxa"/>
            <w:tcBorders>
              <w:top w:val="nil"/>
              <w:left w:val="nil"/>
              <w:bottom w:val="single" w:sz="4" w:space="0" w:color="auto"/>
              <w:right w:val="single" w:sz="4" w:space="0" w:color="auto"/>
            </w:tcBorders>
            <w:noWrap/>
          </w:tcPr>
          <w:p w14:paraId="5834A254" w14:textId="443AA65D"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7</w:t>
            </w:r>
          </w:p>
        </w:tc>
        <w:tc>
          <w:tcPr>
            <w:tcW w:w="960" w:type="dxa"/>
            <w:tcBorders>
              <w:top w:val="nil"/>
              <w:left w:val="nil"/>
              <w:bottom w:val="single" w:sz="4" w:space="0" w:color="auto"/>
              <w:right w:val="single" w:sz="4" w:space="0" w:color="auto"/>
            </w:tcBorders>
            <w:noWrap/>
          </w:tcPr>
          <w:p w14:paraId="7644548B" w14:textId="190D16BA"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5.9</w:t>
            </w:r>
          </w:p>
        </w:tc>
        <w:tc>
          <w:tcPr>
            <w:tcW w:w="960" w:type="dxa"/>
            <w:tcBorders>
              <w:top w:val="single" w:sz="4" w:space="0" w:color="auto"/>
              <w:left w:val="nil"/>
              <w:bottom w:val="single" w:sz="4" w:space="0" w:color="auto"/>
              <w:right w:val="single" w:sz="4" w:space="0" w:color="auto"/>
            </w:tcBorders>
          </w:tcPr>
          <w:p w14:paraId="1E0973AE" w14:textId="284971F7"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2</w:t>
            </w:r>
            <w:r w:rsidR="00072487">
              <w:rPr>
                <w:rFonts w:ascii="Aptos" w:hAnsi="Aptos"/>
                <w:sz w:val="16"/>
                <w:szCs w:val="16"/>
              </w:rPr>
              <w:t>,</w:t>
            </w:r>
            <w:r w:rsidRPr="00CA2DB1">
              <w:rPr>
                <w:rFonts w:ascii="Aptos" w:hAnsi="Aptos"/>
                <w:sz w:val="16"/>
                <w:szCs w:val="16"/>
              </w:rPr>
              <w:t>800</w:t>
            </w:r>
          </w:p>
        </w:tc>
        <w:tc>
          <w:tcPr>
            <w:tcW w:w="960" w:type="dxa"/>
            <w:tcBorders>
              <w:top w:val="single" w:sz="4" w:space="0" w:color="auto"/>
              <w:left w:val="single" w:sz="4" w:space="0" w:color="auto"/>
              <w:bottom w:val="single" w:sz="4" w:space="0" w:color="auto"/>
              <w:right w:val="single" w:sz="4" w:space="0" w:color="auto"/>
            </w:tcBorders>
          </w:tcPr>
          <w:p w14:paraId="4F3B51DE" w14:textId="2B1DC23D"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5.1</w:t>
            </w:r>
          </w:p>
        </w:tc>
        <w:tc>
          <w:tcPr>
            <w:tcW w:w="960" w:type="dxa"/>
            <w:tcBorders>
              <w:top w:val="nil"/>
              <w:left w:val="single" w:sz="4" w:space="0" w:color="auto"/>
              <w:bottom w:val="single" w:sz="4" w:space="0" w:color="auto"/>
              <w:right w:val="single" w:sz="4" w:space="0" w:color="auto"/>
            </w:tcBorders>
            <w:noWrap/>
          </w:tcPr>
          <w:p w14:paraId="366C4525" w14:textId="180BCE79"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3</w:t>
            </w:r>
            <w:r w:rsidR="00072487">
              <w:rPr>
                <w:rFonts w:ascii="Aptos" w:hAnsi="Aptos"/>
                <w:sz w:val="16"/>
                <w:szCs w:val="16"/>
              </w:rPr>
              <w:t>,</w:t>
            </w:r>
            <w:r w:rsidRPr="0096152B">
              <w:rPr>
                <w:rFonts w:ascii="Aptos" w:hAnsi="Aptos"/>
                <w:sz w:val="16"/>
                <w:szCs w:val="16"/>
              </w:rPr>
              <w:t>280</w:t>
            </w:r>
          </w:p>
        </w:tc>
        <w:tc>
          <w:tcPr>
            <w:tcW w:w="960" w:type="dxa"/>
            <w:tcBorders>
              <w:top w:val="nil"/>
              <w:left w:val="nil"/>
              <w:bottom w:val="single" w:sz="4" w:space="0" w:color="auto"/>
              <w:right w:val="single" w:sz="4" w:space="0" w:color="auto"/>
            </w:tcBorders>
            <w:noWrap/>
          </w:tcPr>
          <w:p w14:paraId="72A55E9A" w14:textId="70BB74BF"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5.2</w:t>
            </w:r>
          </w:p>
        </w:tc>
      </w:tr>
      <w:tr w:rsidR="003D7B49" w:rsidRPr="00C7397E" w14:paraId="0722FEC9"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5CAE50D7" w14:textId="77777777" w:rsidR="003D7B49" w:rsidRPr="00C7397E" w:rsidRDefault="003D7B49" w:rsidP="003D7B49">
            <w:pPr>
              <w:spacing w:after="0" w:line="240" w:lineRule="auto"/>
              <w:rPr>
                <w:rFonts w:ascii="Aptos Narrow" w:eastAsia="Times New Roman" w:hAnsi="Aptos Narrow" w:cs="Times New Roman"/>
                <w:color w:val="000000"/>
                <w:sz w:val="20"/>
                <w:szCs w:val="20"/>
              </w:rPr>
            </w:pPr>
            <w:r w:rsidRPr="00C7397E">
              <w:rPr>
                <w:rFonts w:ascii="Aptos Narrow" w:eastAsia="Times New Roman" w:hAnsi="Aptos Narrow" w:cs="Times New Roman"/>
                <w:color w:val="000000"/>
                <w:sz w:val="20"/>
                <w:szCs w:val="20"/>
              </w:rPr>
              <w:t>Stomach</w:t>
            </w:r>
          </w:p>
        </w:tc>
        <w:tc>
          <w:tcPr>
            <w:tcW w:w="885" w:type="dxa"/>
            <w:tcBorders>
              <w:top w:val="nil"/>
              <w:left w:val="nil"/>
              <w:bottom w:val="single" w:sz="4" w:space="0" w:color="auto"/>
              <w:right w:val="single" w:sz="4" w:space="0" w:color="auto"/>
            </w:tcBorders>
            <w:noWrap/>
          </w:tcPr>
          <w:p w14:paraId="2660332E" w14:textId="4C6697B6"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100</w:t>
            </w:r>
          </w:p>
        </w:tc>
        <w:tc>
          <w:tcPr>
            <w:tcW w:w="960" w:type="dxa"/>
            <w:tcBorders>
              <w:top w:val="nil"/>
              <w:left w:val="nil"/>
              <w:bottom w:val="single" w:sz="4" w:space="0" w:color="auto"/>
              <w:right w:val="single" w:sz="4" w:space="0" w:color="auto"/>
            </w:tcBorders>
            <w:noWrap/>
          </w:tcPr>
          <w:p w14:paraId="539834D7" w14:textId="16D6F7D0"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5.4</w:t>
            </w:r>
          </w:p>
        </w:tc>
        <w:tc>
          <w:tcPr>
            <w:tcW w:w="960" w:type="dxa"/>
            <w:tcBorders>
              <w:top w:val="nil"/>
              <w:left w:val="nil"/>
              <w:bottom w:val="single" w:sz="4" w:space="0" w:color="auto"/>
              <w:right w:val="single" w:sz="4" w:space="0" w:color="auto"/>
            </w:tcBorders>
            <w:noWrap/>
          </w:tcPr>
          <w:p w14:paraId="113000BD" w14:textId="628D50F7"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91</w:t>
            </w:r>
          </w:p>
        </w:tc>
        <w:tc>
          <w:tcPr>
            <w:tcW w:w="960" w:type="dxa"/>
            <w:tcBorders>
              <w:top w:val="nil"/>
              <w:left w:val="nil"/>
              <w:bottom w:val="single" w:sz="4" w:space="0" w:color="auto"/>
              <w:right w:val="single" w:sz="4" w:space="0" w:color="auto"/>
            </w:tcBorders>
            <w:noWrap/>
          </w:tcPr>
          <w:p w14:paraId="799903F6" w14:textId="408C5065"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3</w:t>
            </w:r>
            <w:r w:rsidR="00B611C3">
              <w:rPr>
                <w:rFonts w:ascii="Aptos" w:hAnsi="Aptos"/>
                <w:sz w:val="16"/>
                <w:szCs w:val="16"/>
              </w:rPr>
              <w:t>.0</w:t>
            </w:r>
          </w:p>
        </w:tc>
        <w:tc>
          <w:tcPr>
            <w:tcW w:w="960" w:type="dxa"/>
            <w:tcBorders>
              <w:top w:val="nil"/>
              <w:left w:val="nil"/>
              <w:bottom w:val="single" w:sz="4" w:space="0" w:color="auto"/>
              <w:right w:val="single" w:sz="4" w:space="0" w:color="auto"/>
            </w:tcBorders>
            <w:noWrap/>
          </w:tcPr>
          <w:p w14:paraId="7E39E222" w14:textId="3956F9EE"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117</w:t>
            </w:r>
          </w:p>
        </w:tc>
        <w:tc>
          <w:tcPr>
            <w:tcW w:w="960" w:type="dxa"/>
            <w:tcBorders>
              <w:top w:val="nil"/>
              <w:left w:val="nil"/>
              <w:bottom w:val="single" w:sz="4" w:space="0" w:color="auto"/>
              <w:right w:val="single" w:sz="4" w:space="0" w:color="auto"/>
            </w:tcBorders>
            <w:noWrap/>
          </w:tcPr>
          <w:p w14:paraId="0DA5369A" w14:textId="690ACBE1"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5</w:t>
            </w:r>
            <w:r w:rsidR="00B611C3">
              <w:rPr>
                <w:rFonts w:ascii="Aptos" w:hAnsi="Aptos"/>
                <w:sz w:val="16"/>
                <w:szCs w:val="16"/>
              </w:rPr>
              <w:t>.0</w:t>
            </w:r>
          </w:p>
        </w:tc>
        <w:tc>
          <w:tcPr>
            <w:tcW w:w="960" w:type="dxa"/>
            <w:tcBorders>
              <w:top w:val="nil"/>
              <w:left w:val="nil"/>
              <w:bottom w:val="single" w:sz="4" w:space="0" w:color="auto"/>
              <w:right w:val="single" w:sz="4" w:space="0" w:color="auto"/>
            </w:tcBorders>
            <w:noWrap/>
          </w:tcPr>
          <w:p w14:paraId="162C7C5A" w14:textId="262DA85A"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1</w:t>
            </w:r>
          </w:p>
        </w:tc>
        <w:tc>
          <w:tcPr>
            <w:tcW w:w="960" w:type="dxa"/>
            <w:tcBorders>
              <w:top w:val="nil"/>
              <w:left w:val="nil"/>
              <w:bottom w:val="single" w:sz="4" w:space="0" w:color="auto"/>
              <w:right w:val="single" w:sz="4" w:space="0" w:color="auto"/>
            </w:tcBorders>
            <w:noWrap/>
          </w:tcPr>
          <w:p w14:paraId="43AB4A55" w14:textId="40A042D0"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0.9</w:t>
            </w:r>
          </w:p>
        </w:tc>
        <w:tc>
          <w:tcPr>
            <w:tcW w:w="960" w:type="dxa"/>
            <w:tcBorders>
              <w:top w:val="single" w:sz="4" w:space="0" w:color="auto"/>
              <w:left w:val="nil"/>
              <w:bottom w:val="single" w:sz="4" w:space="0" w:color="auto"/>
              <w:right w:val="single" w:sz="4" w:space="0" w:color="auto"/>
            </w:tcBorders>
          </w:tcPr>
          <w:p w14:paraId="7470A1F3" w14:textId="2FB165CB"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870</w:t>
            </w:r>
          </w:p>
        </w:tc>
        <w:tc>
          <w:tcPr>
            <w:tcW w:w="960" w:type="dxa"/>
            <w:tcBorders>
              <w:top w:val="single" w:sz="4" w:space="0" w:color="auto"/>
              <w:left w:val="single" w:sz="4" w:space="0" w:color="auto"/>
              <w:bottom w:val="single" w:sz="4" w:space="0" w:color="auto"/>
              <w:right w:val="single" w:sz="4" w:space="0" w:color="auto"/>
            </w:tcBorders>
          </w:tcPr>
          <w:p w14:paraId="0E84F491" w14:textId="439AE919"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1.6</w:t>
            </w:r>
          </w:p>
        </w:tc>
        <w:tc>
          <w:tcPr>
            <w:tcW w:w="960" w:type="dxa"/>
            <w:tcBorders>
              <w:top w:val="nil"/>
              <w:left w:val="single" w:sz="4" w:space="0" w:color="auto"/>
              <w:bottom w:val="single" w:sz="4" w:space="0" w:color="auto"/>
              <w:right w:val="single" w:sz="4" w:space="0" w:color="auto"/>
            </w:tcBorders>
            <w:noWrap/>
          </w:tcPr>
          <w:p w14:paraId="1D4F7D37" w14:textId="17FCB0FB"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1</w:t>
            </w:r>
            <w:r w:rsidR="00072487">
              <w:rPr>
                <w:rFonts w:ascii="Aptos" w:hAnsi="Aptos"/>
                <w:sz w:val="16"/>
                <w:szCs w:val="16"/>
              </w:rPr>
              <w:t>,</w:t>
            </w:r>
            <w:r w:rsidRPr="0096152B">
              <w:rPr>
                <w:rFonts w:ascii="Aptos" w:hAnsi="Aptos"/>
                <w:sz w:val="16"/>
                <w:szCs w:val="16"/>
              </w:rPr>
              <w:t>205</w:t>
            </w:r>
          </w:p>
        </w:tc>
        <w:tc>
          <w:tcPr>
            <w:tcW w:w="960" w:type="dxa"/>
            <w:tcBorders>
              <w:top w:val="nil"/>
              <w:left w:val="nil"/>
              <w:bottom w:val="single" w:sz="4" w:space="0" w:color="auto"/>
              <w:right w:val="single" w:sz="4" w:space="0" w:color="auto"/>
            </w:tcBorders>
            <w:noWrap/>
          </w:tcPr>
          <w:p w14:paraId="0D8374C2" w14:textId="1963B867"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1.9</w:t>
            </w:r>
          </w:p>
        </w:tc>
      </w:tr>
      <w:tr w:rsidR="003D7B49" w:rsidRPr="00C7397E" w14:paraId="5A35CB24"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tcPr>
          <w:p w14:paraId="00335C70" w14:textId="55E0959D" w:rsidR="003D7B49" w:rsidRPr="00C7397E" w:rsidRDefault="003D7B49" w:rsidP="003D7B49">
            <w:pPr>
              <w:spacing w:after="0" w:line="240" w:lineRule="auto"/>
              <w:rPr>
                <w:rFonts w:ascii="Aptos Narrow" w:eastAsia="Times New Roman" w:hAnsi="Aptos Narrow" w:cs="Times New Roman"/>
                <w:color w:val="000000"/>
                <w:sz w:val="20"/>
                <w:szCs w:val="20"/>
              </w:rPr>
            </w:pPr>
            <w:r w:rsidRPr="00C7397E">
              <w:rPr>
                <w:rFonts w:ascii="Aptos Narrow" w:eastAsia="Times New Roman" w:hAnsi="Aptos Narrow" w:cs="Times New Roman"/>
                <w:color w:val="000000"/>
                <w:sz w:val="20"/>
                <w:szCs w:val="20"/>
              </w:rPr>
              <w:t>Testicular</w:t>
            </w:r>
          </w:p>
        </w:tc>
        <w:tc>
          <w:tcPr>
            <w:tcW w:w="885" w:type="dxa"/>
            <w:tcBorders>
              <w:top w:val="nil"/>
              <w:left w:val="nil"/>
              <w:bottom w:val="single" w:sz="4" w:space="0" w:color="auto"/>
              <w:right w:val="single" w:sz="4" w:space="0" w:color="auto"/>
            </w:tcBorders>
            <w:noWrap/>
          </w:tcPr>
          <w:p w14:paraId="4D6DE28B" w14:textId="4FEDA01B"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1</w:t>
            </w:r>
          </w:p>
        </w:tc>
        <w:tc>
          <w:tcPr>
            <w:tcW w:w="960" w:type="dxa"/>
            <w:tcBorders>
              <w:top w:val="nil"/>
              <w:left w:val="nil"/>
              <w:bottom w:val="single" w:sz="4" w:space="0" w:color="auto"/>
              <w:right w:val="single" w:sz="4" w:space="0" w:color="auto"/>
            </w:tcBorders>
            <w:noWrap/>
          </w:tcPr>
          <w:p w14:paraId="0B98CEA2" w14:textId="6A2418D4"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0.1</w:t>
            </w:r>
          </w:p>
        </w:tc>
        <w:tc>
          <w:tcPr>
            <w:tcW w:w="960" w:type="dxa"/>
            <w:tcBorders>
              <w:top w:val="nil"/>
              <w:left w:val="nil"/>
              <w:bottom w:val="single" w:sz="4" w:space="0" w:color="auto"/>
              <w:right w:val="single" w:sz="4" w:space="0" w:color="auto"/>
            </w:tcBorders>
            <w:noWrap/>
          </w:tcPr>
          <w:p w14:paraId="003BE071" w14:textId="62C677DB"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2</w:t>
            </w:r>
          </w:p>
        </w:tc>
        <w:tc>
          <w:tcPr>
            <w:tcW w:w="960" w:type="dxa"/>
            <w:tcBorders>
              <w:top w:val="nil"/>
              <w:left w:val="nil"/>
              <w:bottom w:val="single" w:sz="4" w:space="0" w:color="auto"/>
              <w:right w:val="single" w:sz="4" w:space="0" w:color="auto"/>
            </w:tcBorders>
            <w:noWrap/>
          </w:tcPr>
          <w:p w14:paraId="141DFC63" w14:textId="72F0E978"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0.1</w:t>
            </w:r>
          </w:p>
        </w:tc>
        <w:tc>
          <w:tcPr>
            <w:tcW w:w="960" w:type="dxa"/>
            <w:tcBorders>
              <w:top w:val="nil"/>
              <w:left w:val="nil"/>
              <w:bottom w:val="single" w:sz="4" w:space="0" w:color="auto"/>
              <w:right w:val="single" w:sz="4" w:space="0" w:color="auto"/>
            </w:tcBorders>
            <w:noWrap/>
          </w:tcPr>
          <w:p w14:paraId="5D681152" w14:textId="327464E1"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2</w:t>
            </w:r>
          </w:p>
        </w:tc>
        <w:tc>
          <w:tcPr>
            <w:tcW w:w="960" w:type="dxa"/>
            <w:tcBorders>
              <w:top w:val="nil"/>
              <w:left w:val="nil"/>
              <w:bottom w:val="single" w:sz="4" w:space="0" w:color="auto"/>
              <w:right w:val="single" w:sz="4" w:space="0" w:color="auto"/>
            </w:tcBorders>
            <w:noWrap/>
          </w:tcPr>
          <w:p w14:paraId="7C6D5733" w14:textId="364EC762"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0.1</w:t>
            </w:r>
          </w:p>
        </w:tc>
        <w:tc>
          <w:tcPr>
            <w:tcW w:w="960" w:type="dxa"/>
            <w:tcBorders>
              <w:top w:val="nil"/>
              <w:left w:val="nil"/>
              <w:bottom w:val="single" w:sz="4" w:space="0" w:color="auto"/>
              <w:right w:val="single" w:sz="4" w:space="0" w:color="auto"/>
            </w:tcBorders>
            <w:noWrap/>
          </w:tcPr>
          <w:p w14:paraId="09B73ED6" w14:textId="5F2FEF4A"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0</w:t>
            </w:r>
          </w:p>
        </w:tc>
        <w:tc>
          <w:tcPr>
            <w:tcW w:w="960" w:type="dxa"/>
            <w:tcBorders>
              <w:top w:val="nil"/>
              <w:left w:val="nil"/>
              <w:bottom w:val="single" w:sz="4" w:space="0" w:color="auto"/>
              <w:right w:val="single" w:sz="4" w:space="0" w:color="auto"/>
            </w:tcBorders>
            <w:noWrap/>
          </w:tcPr>
          <w:p w14:paraId="55F23C3B" w14:textId="3088FB9D"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0</w:t>
            </w:r>
            <w:r w:rsidR="00B611C3">
              <w:rPr>
                <w:rFonts w:ascii="Aptos" w:hAnsi="Aptos"/>
                <w:sz w:val="16"/>
                <w:szCs w:val="16"/>
              </w:rPr>
              <w:t>.0</w:t>
            </w:r>
          </w:p>
        </w:tc>
        <w:tc>
          <w:tcPr>
            <w:tcW w:w="960" w:type="dxa"/>
            <w:tcBorders>
              <w:top w:val="single" w:sz="4" w:space="0" w:color="auto"/>
              <w:left w:val="nil"/>
              <w:bottom w:val="single" w:sz="4" w:space="0" w:color="auto"/>
              <w:right w:val="single" w:sz="4" w:space="0" w:color="auto"/>
            </w:tcBorders>
          </w:tcPr>
          <w:p w14:paraId="1D4381E4" w14:textId="28ED4172"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29</w:t>
            </w:r>
          </w:p>
        </w:tc>
        <w:tc>
          <w:tcPr>
            <w:tcW w:w="960" w:type="dxa"/>
            <w:tcBorders>
              <w:top w:val="single" w:sz="4" w:space="0" w:color="auto"/>
              <w:left w:val="single" w:sz="4" w:space="0" w:color="auto"/>
              <w:bottom w:val="single" w:sz="4" w:space="0" w:color="auto"/>
              <w:right w:val="single" w:sz="4" w:space="0" w:color="auto"/>
            </w:tcBorders>
          </w:tcPr>
          <w:p w14:paraId="20618CBE" w14:textId="30F47254"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0.1</w:t>
            </w:r>
          </w:p>
        </w:tc>
        <w:tc>
          <w:tcPr>
            <w:tcW w:w="960" w:type="dxa"/>
            <w:tcBorders>
              <w:top w:val="nil"/>
              <w:left w:val="single" w:sz="4" w:space="0" w:color="auto"/>
              <w:bottom w:val="single" w:sz="4" w:space="0" w:color="auto"/>
              <w:right w:val="single" w:sz="4" w:space="0" w:color="auto"/>
            </w:tcBorders>
            <w:noWrap/>
          </w:tcPr>
          <w:p w14:paraId="48FD8EE1" w14:textId="524E495E"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34</w:t>
            </w:r>
          </w:p>
        </w:tc>
        <w:tc>
          <w:tcPr>
            <w:tcW w:w="960" w:type="dxa"/>
            <w:tcBorders>
              <w:top w:val="nil"/>
              <w:left w:val="nil"/>
              <w:bottom w:val="single" w:sz="4" w:space="0" w:color="auto"/>
              <w:right w:val="single" w:sz="4" w:space="0" w:color="auto"/>
            </w:tcBorders>
            <w:noWrap/>
          </w:tcPr>
          <w:p w14:paraId="425F39B6" w14:textId="798DFE3A"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0.1</w:t>
            </w:r>
          </w:p>
        </w:tc>
      </w:tr>
      <w:tr w:rsidR="003D7B49" w:rsidRPr="00C7397E" w14:paraId="041E29B7"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6495235C" w14:textId="77777777" w:rsidR="003D7B49" w:rsidRPr="00C7397E" w:rsidRDefault="003D7B49" w:rsidP="003D7B49">
            <w:pPr>
              <w:spacing w:after="0" w:line="240" w:lineRule="auto"/>
              <w:rPr>
                <w:rFonts w:ascii="Aptos Narrow" w:eastAsia="Times New Roman" w:hAnsi="Aptos Narrow" w:cs="Times New Roman"/>
                <w:color w:val="000000"/>
                <w:sz w:val="20"/>
                <w:szCs w:val="20"/>
              </w:rPr>
            </w:pPr>
            <w:r w:rsidRPr="00C7397E">
              <w:rPr>
                <w:rFonts w:ascii="Aptos Narrow" w:eastAsia="Times New Roman" w:hAnsi="Aptos Narrow" w:cs="Times New Roman"/>
                <w:color w:val="000000"/>
                <w:sz w:val="20"/>
                <w:szCs w:val="20"/>
              </w:rPr>
              <w:t>Thyroid</w:t>
            </w:r>
          </w:p>
        </w:tc>
        <w:tc>
          <w:tcPr>
            <w:tcW w:w="885" w:type="dxa"/>
            <w:tcBorders>
              <w:top w:val="nil"/>
              <w:left w:val="nil"/>
              <w:bottom w:val="single" w:sz="4" w:space="0" w:color="auto"/>
              <w:right w:val="single" w:sz="4" w:space="0" w:color="auto"/>
            </w:tcBorders>
            <w:noWrap/>
          </w:tcPr>
          <w:p w14:paraId="487A5F0E" w14:textId="05D961DF"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9</w:t>
            </w:r>
          </w:p>
        </w:tc>
        <w:tc>
          <w:tcPr>
            <w:tcW w:w="960" w:type="dxa"/>
            <w:tcBorders>
              <w:top w:val="nil"/>
              <w:left w:val="nil"/>
              <w:bottom w:val="single" w:sz="4" w:space="0" w:color="auto"/>
              <w:right w:val="single" w:sz="4" w:space="0" w:color="auto"/>
            </w:tcBorders>
            <w:noWrap/>
          </w:tcPr>
          <w:p w14:paraId="199D85BD" w14:textId="7F8C6E37"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0.5</w:t>
            </w:r>
          </w:p>
        </w:tc>
        <w:tc>
          <w:tcPr>
            <w:tcW w:w="960" w:type="dxa"/>
            <w:tcBorders>
              <w:top w:val="nil"/>
              <w:left w:val="nil"/>
              <w:bottom w:val="single" w:sz="4" w:space="0" w:color="auto"/>
              <w:right w:val="single" w:sz="4" w:space="0" w:color="auto"/>
            </w:tcBorders>
            <w:noWrap/>
          </w:tcPr>
          <w:p w14:paraId="4B205B7B" w14:textId="6A976CB1"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16</w:t>
            </w:r>
          </w:p>
        </w:tc>
        <w:tc>
          <w:tcPr>
            <w:tcW w:w="960" w:type="dxa"/>
            <w:tcBorders>
              <w:top w:val="nil"/>
              <w:left w:val="nil"/>
              <w:bottom w:val="single" w:sz="4" w:space="0" w:color="auto"/>
              <w:right w:val="single" w:sz="4" w:space="0" w:color="auto"/>
            </w:tcBorders>
            <w:noWrap/>
          </w:tcPr>
          <w:p w14:paraId="336263E3" w14:textId="4E31B145"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0.5</w:t>
            </w:r>
          </w:p>
        </w:tc>
        <w:tc>
          <w:tcPr>
            <w:tcW w:w="960" w:type="dxa"/>
            <w:tcBorders>
              <w:top w:val="nil"/>
              <w:left w:val="nil"/>
              <w:bottom w:val="single" w:sz="4" w:space="0" w:color="auto"/>
              <w:right w:val="single" w:sz="4" w:space="0" w:color="auto"/>
            </w:tcBorders>
            <w:noWrap/>
          </w:tcPr>
          <w:p w14:paraId="609ECC03" w14:textId="0743C48F"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11</w:t>
            </w:r>
          </w:p>
        </w:tc>
        <w:tc>
          <w:tcPr>
            <w:tcW w:w="960" w:type="dxa"/>
            <w:tcBorders>
              <w:top w:val="nil"/>
              <w:left w:val="nil"/>
              <w:bottom w:val="single" w:sz="4" w:space="0" w:color="auto"/>
              <w:right w:val="single" w:sz="4" w:space="0" w:color="auto"/>
            </w:tcBorders>
            <w:noWrap/>
          </w:tcPr>
          <w:p w14:paraId="4705730B" w14:textId="4DD86024"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0.5</w:t>
            </w:r>
          </w:p>
        </w:tc>
        <w:tc>
          <w:tcPr>
            <w:tcW w:w="960" w:type="dxa"/>
            <w:tcBorders>
              <w:top w:val="nil"/>
              <w:left w:val="nil"/>
              <w:bottom w:val="single" w:sz="4" w:space="0" w:color="auto"/>
              <w:right w:val="single" w:sz="4" w:space="0" w:color="auto"/>
            </w:tcBorders>
            <w:noWrap/>
          </w:tcPr>
          <w:p w14:paraId="371B52AD" w14:textId="75C93140"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1</w:t>
            </w:r>
          </w:p>
        </w:tc>
        <w:tc>
          <w:tcPr>
            <w:tcW w:w="960" w:type="dxa"/>
            <w:tcBorders>
              <w:top w:val="nil"/>
              <w:left w:val="nil"/>
              <w:bottom w:val="single" w:sz="4" w:space="0" w:color="auto"/>
              <w:right w:val="single" w:sz="4" w:space="0" w:color="auto"/>
            </w:tcBorders>
            <w:noWrap/>
          </w:tcPr>
          <w:p w14:paraId="2E3F7CFB" w14:textId="42735504"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0.9</w:t>
            </w:r>
          </w:p>
        </w:tc>
        <w:tc>
          <w:tcPr>
            <w:tcW w:w="960" w:type="dxa"/>
            <w:tcBorders>
              <w:top w:val="single" w:sz="4" w:space="0" w:color="auto"/>
              <w:left w:val="nil"/>
              <w:bottom w:val="single" w:sz="4" w:space="0" w:color="auto"/>
              <w:right w:val="single" w:sz="4" w:space="0" w:color="auto"/>
            </w:tcBorders>
          </w:tcPr>
          <w:p w14:paraId="64140AF0" w14:textId="2CD2D809"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182</w:t>
            </w:r>
          </w:p>
        </w:tc>
        <w:tc>
          <w:tcPr>
            <w:tcW w:w="960" w:type="dxa"/>
            <w:tcBorders>
              <w:top w:val="single" w:sz="4" w:space="0" w:color="auto"/>
              <w:left w:val="single" w:sz="4" w:space="0" w:color="auto"/>
              <w:bottom w:val="single" w:sz="4" w:space="0" w:color="auto"/>
              <w:right w:val="single" w:sz="4" w:space="0" w:color="auto"/>
            </w:tcBorders>
          </w:tcPr>
          <w:p w14:paraId="51414C4B" w14:textId="2FB68ABE"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0.3</w:t>
            </w:r>
          </w:p>
        </w:tc>
        <w:tc>
          <w:tcPr>
            <w:tcW w:w="960" w:type="dxa"/>
            <w:tcBorders>
              <w:top w:val="nil"/>
              <w:left w:val="single" w:sz="4" w:space="0" w:color="auto"/>
              <w:bottom w:val="single" w:sz="4" w:space="0" w:color="auto"/>
              <w:right w:val="single" w:sz="4" w:space="0" w:color="auto"/>
            </w:tcBorders>
            <w:noWrap/>
          </w:tcPr>
          <w:p w14:paraId="54AA839F" w14:textId="79807CD1"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219</w:t>
            </w:r>
          </w:p>
        </w:tc>
        <w:tc>
          <w:tcPr>
            <w:tcW w:w="960" w:type="dxa"/>
            <w:tcBorders>
              <w:top w:val="nil"/>
              <w:left w:val="nil"/>
              <w:bottom w:val="single" w:sz="4" w:space="0" w:color="auto"/>
              <w:right w:val="single" w:sz="4" w:space="0" w:color="auto"/>
            </w:tcBorders>
            <w:noWrap/>
          </w:tcPr>
          <w:p w14:paraId="2C884DD2" w14:textId="7257DD8E"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0.3</w:t>
            </w:r>
          </w:p>
        </w:tc>
      </w:tr>
      <w:tr w:rsidR="003D7B49" w:rsidRPr="00C7397E" w14:paraId="608781AB"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1432FC58" w14:textId="77777777" w:rsidR="003D7B49" w:rsidRPr="00C7397E" w:rsidRDefault="003D7B49" w:rsidP="003D7B49">
            <w:pPr>
              <w:spacing w:after="0" w:line="240" w:lineRule="auto"/>
              <w:rPr>
                <w:rFonts w:ascii="Aptos Narrow" w:eastAsia="Times New Roman" w:hAnsi="Aptos Narrow" w:cs="Times New Roman"/>
                <w:color w:val="000000"/>
                <w:sz w:val="20"/>
                <w:szCs w:val="20"/>
              </w:rPr>
            </w:pPr>
            <w:r w:rsidRPr="00C7397E">
              <w:rPr>
                <w:rFonts w:ascii="Aptos Narrow" w:eastAsia="Times New Roman" w:hAnsi="Aptos Narrow" w:cs="Times New Roman"/>
                <w:color w:val="000000"/>
                <w:sz w:val="20"/>
                <w:szCs w:val="20"/>
              </w:rPr>
              <w:t>Bladder</w:t>
            </w:r>
          </w:p>
        </w:tc>
        <w:tc>
          <w:tcPr>
            <w:tcW w:w="885" w:type="dxa"/>
            <w:tcBorders>
              <w:top w:val="nil"/>
              <w:left w:val="nil"/>
              <w:bottom w:val="single" w:sz="4" w:space="0" w:color="auto"/>
              <w:right w:val="single" w:sz="4" w:space="0" w:color="auto"/>
            </w:tcBorders>
            <w:noWrap/>
          </w:tcPr>
          <w:p w14:paraId="03076B8D" w14:textId="496D3BC0"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31</w:t>
            </w:r>
          </w:p>
        </w:tc>
        <w:tc>
          <w:tcPr>
            <w:tcW w:w="960" w:type="dxa"/>
            <w:tcBorders>
              <w:top w:val="nil"/>
              <w:left w:val="nil"/>
              <w:bottom w:val="single" w:sz="4" w:space="0" w:color="auto"/>
              <w:right w:val="single" w:sz="4" w:space="0" w:color="auto"/>
            </w:tcBorders>
            <w:noWrap/>
          </w:tcPr>
          <w:p w14:paraId="4EB5C0CF" w14:textId="7E9A13AE"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1.7</w:t>
            </w:r>
          </w:p>
        </w:tc>
        <w:tc>
          <w:tcPr>
            <w:tcW w:w="960" w:type="dxa"/>
            <w:tcBorders>
              <w:top w:val="nil"/>
              <w:left w:val="nil"/>
              <w:bottom w:val="single" w:sz="4" w:space="0" w:color="auto"/>
              <w:right w:val="single" w:sz="4" w:space="0" w:color="auto"/>
            </w:tcBorders>
            <w:noWrap/>
          </w:tcPr>
          <w:p w14:paraId="2DB2B512" w14:textId="187594AD"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65</w:t>
            </w:r>
          </w:p>
        </w:tc>
        <w:tc>
          <w:tcPr>
            <w:tcW w:w="960" w:type="dxa"/>
            <w:tcBorders>
              <w:top w:val="nil"/>
              <w:left w:val="nil"/>
              <w:bottom w:val="single" w:sz="4" w:space="0" w:color="auto"/>
              <w:right w:val="single" w:sz="4" w:space="0" w:color="auto"/>
            </w:tcBorders>
            <w:noWrap/>
          </w:tcPr>
          <w:p w14:paraId="3BD94549" w14:textId="71D57A0D"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2.1</w:t>
            </w:r>
          </w:p>
        </w:tc>
        <w:tc>
          <w:tcPr>
            <w:tcW w:w="960" w:type="dxa"/>
            <w:tcBorders>
              <w:top w:val="nil"/>
              <w:left w:val="nil"/>
              <w:bottom w:val="single" w:sz="4" w:space="0" w:color="auto"/>
              <w:right w:val="single" w:sz="4" w:space="0" w:color="auto"/>
            </w:tcBorders>
            <w:noWrap/>
          </w:tcPr>
          <w:p w14:paraId="1943E1E1" w14:textId="00ED15C8"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42</w:t>
            </w:r>
          </w:p>
        </w:tc>
        <w:tc>
          <w:tcPr>
            <w:tcW w:w="960" w:type="dxa"/>
            <w:tcBorders>
              <w:top w:val="nil"/>
              <w:left w:val="nil"/>
              <w:bottom w:val="single" w:sz="4" w:space="0" w:color="auto"/>
              <w:right w:val="single" w:sz="4" w:space="0" w:color="auto"/>
            </w:tcBorders>
            <w:noWrap/>
          </w:tcPr>
          <w:p w14:paraId="5C3D3ED7" w14:textId="22693ED3"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1.8</w:t>
            </w:r>
          </w:p>
        </w:tc>
        <w:tc>
          <w:tcPr>
            <w:tcW w:w="960" w:type="dxa"/>
            <w:tcBorders>
              <w:top w:val="nil"/>
              <w:left w:val="nil"/>
              <w:bottom w:val="single" w:sz="4" w:space="0" w:color="auto"/>
              <w:right w:val="single" w:sz="4" w:space="0" w:color="auto"/>
            </w:tcBorders>
            <w:noWrap/>
          </w:tcPr>
          <w:p w14:paraId="34A0B099" w14:textId="5D916287"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5</w:t>
            </w:r>
          </w:p>
        </w:tc>
        <w:tc>
          <w:tcPr>
            <w:tcW w:w="960" w:type="dxa"/>
            <w:tcBorders>
              <w:top w:val="nil"/>
              <w:left w:val="nil"/>
              <w:bottom w:val="single" w:sz="4" w:space="0" w:color="auto"/>
              <w:right w:val="single" w:sz="4" w:space="0" w:color="auto"/>
            </w:tcBorders>
            <w:noWrap/>
          </w:tcPr>
          <w:p w14:paraId="13A3A60A" w14:textId="2D7DBA59"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4.2</w:t>
            </w:r>
          </w:p>
        </w:tc>
        <w:tc>
          <w:tcPr>
            <w:tcW w:w="960" w:type="dxa"/>
            <w:tcBorders>
              <w:top w:val="single" w:sz="4" w:space="0" w:color="auto"/>
              <w:left w:val="nil"/>
              <w:bottom w:val="single" w:sz="4" w:space="0" w:color="auto"/>
              <w:right w:val="single" w:sz="4" w:space="0" w:color="auto"/>
            </w:tcBorders>
          </w:tcPr>
          <w:p w14:paraId="02364FFF" w14:textId="250ABEE1"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1</w:t>
            </w:r>
            <w:r w:rsidR="00072487">
              <w:rPr>
                <w:rFonts w:ascii="Aptos" w:hAnsi="Aptos"/>
                <w:sz w:val="16"/>
                <w:szCs w:val="16"/>
              </w:rPr>
              <w:t>,</w:t>
            </w:r>
            <w:r w:rsidRPr="00CA2DB1">
              <w:rPr>
                <w:rFonts w:ascii="Aptos" w:hAnsi="Aptos"/>
                <w:sz w:val="16"/>
                <w:szCs w:val="16"/>
              </w:rPr>
              <w:t>824</w:t>
            </w:r>
          </w:p>
        </w:tc>
        <w:tc>
          <w:tcPr>
            <w:tcW w:w="960" w:type="dxa"/>
            <w:tcBorders>
              <w:top w:val="single" w:sz="4" w:space="0" w:color="auto"/>
              <w:left w:val="single" w:sz="4" w:space="0" w:color="auto"/>
              <w:bottom w:val="single" w:sz="4" w:space="0" w:color="auto"/>
              <w:right w:val="single" w:sz="4" w:space="0" w:color="auto"/>
            </w:tcBorders>
          </w:tcPr>
          <w:p w14:paraId="09F58506" w14:textId="47A5E117"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3.3</w:t>
            </w:r>
          </w:p>
        </w:tc>
        <w:tc>
          <w:tcPr>
            <w:tcW w:w="960" w:type="dxa"/>
            <w:tcBorders>
              <w:top w:val="nil"/>
              <w:left w:val="single" w:sz="4" w:space="0" w:color="auto"/>
              <w:bottom w:val="single" w:sz="4" w:space="0" w:color="auto"/>
              <w:right w:val="single" w:sz="4" w:space="0" w:color="auto"/>
            </w:tcBorders>
            <w:noWrap/>
          </w:tcPr>
          <w:p w14:paraId="082599EA" w14:textId="541E496D"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1</w:t>
            </w:r>
            <w:r w:rsidR="00072487">
              <w:rPr>
                <w:rFonts w:ascii="Aptos" w:hAnsi="Aptos"/>
                <w:sz w:val="16"/>
                <w:szCs w:val="16"/>
              </w:rPr>
              <w:t>,</w:t>
            </w:r>
            <w:r w:rsidRPr="0096152B">
              <w:rPr>
                <w:rFonts w:ascii="Aptos" w:hAnsi="Aptos"/>
                <w:sz w:val="16"/>
                <w:szCs w:val="16"/>
              </w:rPr>
              <w:t>981</w:t>
            </w:r>
          </w:p>
        </w:tc>
        <w:tc>
          <w:tcPr>
            <w:tcW w:w="960" w:type="dxa"/>
            <w:tcBorders>
              <w:top w:val="nil"/>
              <w:left w:val="nil"/>
              <w:bottom w:val="single" w:sz="4" w:space="0" w:color="auto"/>
              <w:right w:val="single" w:sz="4" w:space="0" w:color="auto"/>
            </w:tcBorders>
            <w:noWrap/>
          </w:tcPr>
          <w:p w14:paraId="258E560A" w14:textId="12D323CA"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3.1</w:t>
            </w:r>
          </w:p>
        </w:tc>
      </w:tr>
      <w:tr w:rsidR="003D7B49" w:rsidRPr="00C7397E" w14:paraId="27244661"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49865443" w14:textId="5C762B3A" w:rsidR="003D7B49" w:rsidRPr="00C7397E" w:rsidRDefault="003D7B49" w:rsidP="003D7B49">
            <w:pPr>
              <w:spacing w:after="0" w:line="240" w:lineRule="auto"/>
              <w:rPr>
                <w:rFonts w:ascii="Aptos Narrow" w:eastAsia="Times New Roman" w:hAnsi="Aptos Narrow" w:cs="Times New Roman"/>
                <w:color w:val="000000"/>
                <w:sz w:val="20"/>
                <w:szCs w:val="20"/>
              </w:rPr>
            </w:pPr>
            <w:r w:rsidRPr="00C7397E">
              <w:rPr>
                <w:rFonts w:ascii="Aptos Narrow" w:eastAsia="Times New Roman" w:hAnsi="Aptos Narrow" w:cs="Times New Roman"/>
                <w:color w:val="000000"/>
                <w:sz w:val="20"/>
                <w:szCs w:val="20"/>
              </w:rPr>
              <w:t xml:space="preserve">Other </w:t>
            </w:r>
            <w:r w:rsidR="0060387C">
              <w:rPr>
                <w:rFonts w:ascii="Aptos Narrow" w:eastAsia="Times New Roman" w:hAnsi="Aptos Narrow" w:cs="Times New Roman"/>
                <w:color w:val="000000"/>
                <w:sz w:val="20"/>
                <w:szCs w:val="20"/>
              </w:rPr>
              <w:t>Type</w:t>
            </w:r>
            <w:r w:rsidRPr="00C7397E">
              <w:rPr>
                <w:rFonts w:ascii="Aptos Narrow" w:eastAsia="Times New Roman" w:hAnsi="Aptos Narrow" w:cs="Times New Roman"/>
                <w:color w:val="000000"/>
                <w:sz w:val="20"/>
                <w:szCs w:val="20"/>
              </w:rPr>
              <w:t>s</w:t>
            </w:r>
          </w:p>
        </w:tc>
        <w:tc>
          <w:tcPr>
            <w:tcW w:w="885" w:type="dxa"/>
            <w:tcBorders>
              <w:top w:val="nil"/>
              <w:left w:val="nil"/>
              <w:bottom w:val="single" w:sz="4" w:space="0" w:color="auto"/>
              <w:right w:val="single" w:sz="4" w:space="0" w:color="auto"/>
            </w:tcBorders>
            <w:noWrap/>
          </w:tcPr>
          <w:p w14:paraId="415B71B2" w14:textId="77F1FFBB"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221</w:t>
            </w:r>
          </w:p>
        </w:tc>
        <w:tc>
          <w:tcPr>
            <w:tcW w:w="960" w:type="dxa"/>
            <w:tcBorders>
              <w:top w:val="nil"/>
              <w:left w:val="nil"/>
              <w:bottom w:val="single" w:sz="4" w:space="0" w:color="auto"/>
              <w:right w:val="single" w:sz="4" w:space="0" w:color="auto"/>
            </w:tcBorders>
            <w:noWrap/>
          </w:tcPr>
          <w:p w14:paraId="6C258DF5" w14:textId="19EC9D26"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11.9</w:t>
            </w:r>
          </w:p>
        </w:tc>
        <w:tc>
          <w:tcPr>
            <w:tcW w:w="960" w:type="dxa"/>
            <w:tcBorders>
              <w:top w:val="nil"/>
              <w:left w:val="nil"/>
              <w:bottom w:val="single" w:sz="4" w:space="0" w:color="auto"/>
              <w:right w:val="single" w:sz="4" w:space="0" w:color="auto"/>
            </w:tcBorders>
            <w:noWrap/>
          </w:tcPr>
          <w:p w14:paraId="77C3D71A" w14:textId="77CD4226"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381</w:t>
            </w:r>
          </w:p>
        </w:tc>
        <w:tc>
          <w:tcPr>
            <w:tcW w:w="960" w:type="dxa"/>
            <w:tcBorders>
              <w:top w:val="nil"/>
              <w:left w:val="nil"/>
              <w:bottom w:val="single" w:sz="4" w:space="0" w:color="auto"/>
              <w:right w:val="single" w:sz="4" w:space="0" w:color="auto"/>
            </w:tcBorders>
            <w:noWrap/>
          </w:tcPr>
          <w:p w14:paraId="2F1FFE40" w14:textId="186FA5A4"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12.5</w:t>
            </w:r>
          </w:p>
        </w:tc>
        <w:tc>
          <w:tcPr>
            <w:tcW w:w="960" w:type="dxa"/>
            <w:tcBorders>
              <w:top w:val="nil"/>
              <w:left w:val="nil"/>
              <w:bottom w:val="single" w:sz="4" w:space="0" w:color="auto"/>
              <w:right w:val="single" w:sz="4" w:space="0" w:color="auto"/>
            </w:tcBorders>
            <w:noWrap/>
          </w:tcPr>
          <w:p w14:paraId="7969B630" w14:textId="3A9BDBBA"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299</w:t>
            </w:r>
          </w:p>
        </w:tc>
        <w:tc>
          <w:tcPr>
            <w:tcW w:w="960" w:type="dxa"/>
            <w:tcBorders>
              <w:top w:val="nil"/>
              <w:left w:val="nil"/>
              <w:bottom w:val="single" w:sz="4" w:space="0" w:color="auto"/>
              <w:right w:val="single" w:sz="4" w:space="0" w:color="auto"/>
            </w:tcBorders>
            <w:noWrap/>
          </w:tcPr>
          <w:p w14:paraId="677F4094" w14:textId="084940F5"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12.8</w:t>
            </w:r>
          </w:p>
        </w:tc>
        <w:tc>
          <w:tcPr>
            <w:tcW w:w="960" w:type="dxa"/>
            <w:tcBorders>
              <w:top w:val="nil"/>
              <w:left w:val="nil"/>
              <w:bottom w:val="single" w:sz="4" w:space="0" w:color="auto"/>
              <w:right w:val="single" w:sz="4" w:space="0" w:color="auto"/>
            </w:tcBorders>
            <w:noWrap/>
          </w:tcPr>
          <w:p w14:paraId="17DD5266" w14:textId="4B62B1FC"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18</w:t>
            </w:r>
          </w:p>
        </w:tc>
        <w:tc>
          <w:tcPr>
            <w:tcW w:w="960" w:type="dxa"/>
            <w:tcBorders>
              <w:top w:val="nil"/>
              <w:left w:val="nil"/>
              <w:bottom w:val="single" w:sz="4" w:space="0" w:color="auto"/>
              <w:right w:val="single" w:sz="4" w:space="0" w:color="auto"/>
            </w:tcBorders>
            <w:noWrap/>
          </w:tcPr>
          <w:p w14:paraId="20AEC45C" w14:textId="2452FF98"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15.3</w:t>
            </w:r>
          </w:p>
        </w:tc>
        <w:tc>
          <w:tcPr>
            <w:tcW w:w="960" w:type="dxa"/>
            <w:tcBorders>
              <w:top w:val="single" w:sz="4" w:space="0" w:color="auto"/>
              <w:left w:val="nil"/>
              <w:bottom w:val="single" w:sz="4" w:space="0" w:color="auto"/>
              <w:right w:val="single" w:sz="4" w:space="0" w:color="auto"/>
            </w:tcBorders>
          </w:tcPr>
          <w:p w14:paraId="78FC3003" w14:textId="4F1CF5B3"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7</w:t>
            </w:r>
            <w:r w:rsidR="00072487">
              <w:rPr>
                <w:rFonts w:ascii="Aptos" w:hAnsi="Aptos"/>
                <w:sz w:val="16"/>
                <w:szCs w:val="16"/>
              </w:rPr>
              <w:t>,</w:t>
            </w:r>
            <w:r w:rsidRPr="00CA2DB1">
              <w:rPr>
                <w:rFonts w:ascii="Aptos" w:hAnsi="Aptos"/>
                <w:sz w:val="16"/>
                <w:szCs w:val="16"/>
              </w:rPr>
              <w:t>474</w:t>
            </w:r>
          </w:p>
        </w:tc>
        <w:tc>
          <w:tcPr>
            <w:tcW w:w="960" w:type="dxa"/>
            <w:tcBorders>
              <w:top w:val="single" w:sz="4" w:space="0" w:color="auto"/>
              <w:left w:val="single" w:sz="4" w:space="0" w:color="auto"/>
              <w:bottom w:val="single" w:sz="4" w:space="0" w:color="auto"/>
              <w:right w:val="single" w:sz="4" w:space="0" w:color="auto"/>
            </w:tcBorders>
          </w:tcPr>
          <w:p w14:paraId="135678A0" w14:textId="7562D526"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13.6</w:t>
            </w:r>
          </w:p>
        </w:tc>
        <w:tc>
          <w:tcPr>
            <w:tcW w:w="960" w:type="dxa"/>
            <w:tcBorders>
              <w:top w:val="nil"/>
              <w:left w:val="single" w:sz="4" w:space="0" w:color="auto"/>
              <w:bottom w:val="single" w:sz="4" w:space="0" w:color="auto"/>
              <w:right w:val="single" w:sz="4" w:space="0" w:color="auto"/>
            </w:tcBorders>
            <w:noWrap/>
          </w:tcPr>
          <w:p w14:paraId="6BAFC4D4" w14:textId="28F3B5F0"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8</w:t>
            </w:r>
            <w:r w:rsidR="00072487">
              <w:rPr>
                <w:rFonts w:ascii="Aptos" w:hAnsi="Aptos"/>
                <w:sz w:val="16"/>
                <w:szCs w:val="16"/>
              </w:rPr>
              <w:t>,</w:t>
            </w:r>
            <w:r w:rsidRPr="0096152B">
              <w:rPr>
                <w:rFonts w:ascii="Aptos" w:hAnsi="Aptos"/>
                <w:sz w:val="16"/>
                <w:szCs w:val="16"/>
              </w:rPr>
              <w:t>482</w:t>
            </w:r>
          </w:p>
        </w:tc>
        <w:tc>
          <w:tcPr>
            <w:tcW w:w="960" w:type="dxa"/>
            <w:tcBorders>
              <w:top w:val="nil"/>
              <w:left w:val="nil"/>
              <w:bottom w:val="single" w:sz="4" w:space="0" w:color="auto"/>
              <w:right w:val="single" w:sz="4" w:space="0" w:color="auto"/>
            </w:tcBorders>
            <w:noWrap/>
          </w:tcPr>
          <w:p w14:paraId="511ED6D3" w14:textId="20BE7685"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13.5</w:t>
            </w:r>
          </w:p>
        </w:tc>
      </w:tr>
      <w:tr w:rsidR="003D7B49" w:rsidRPr="00C7397E" w14:paraId="4AC95316"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35ACB607" w14:textId="77777777" w:rsidR="003D7B49" w:rsidRPr="00C7397E" w:rsidRDefault="003D7B49" w:rsidP="003D7B49">
            <w:pPr>
              <w:spacing w:after="0" w:line="240" w:lineRule="auto"/>
              <w:rPr>
                <w:rFonts w:ascii="Aptos Narrow" w:eastAsia="Times New Roman" w:hAnsi="Aptos Narrow" w:cs="Times New Roman"/>
                <w:color w:val="000000"/>
                <w:sz w:val="20"/>
                <w:szCs w:val="20"/>
              </w:rPr>
            </w:pPr>
            <w:r w:rsidRPr="00C7397E">
              <w:rPr>
                <w:rFonts w:ascii="Aptos Narrow" w:eastAsia="Times New Roman" w:hAnsi="Aptos Narrow" w:cs="Times New Roman"/>
                <w:color w:val="000000"/>
                <w:sz w:val="20"/>
                <w:szCs w:val="20"/>
              </w:rPr>
              <w:t>Total</w:t>
            </w:r>
          </w:p>
        </w:tc>
        <w:tc>
          <w:tcPr>
            <w:tcW w:w="885" w:type="dxa"/>
            <w:tcBorders>
              <w:top w:val="nil"/>
              <w:left w:val="nil"/>
              <w:bottom w:val="single" w:sz="4" w:space="0" w:color="auto"/>
              <w:right w:val="single" w:sz="4" w:space="0" w:color="auto"/>
            </w:tcBorders>
            <w:noWrap/>
          </w:tcPr>
          <w:p w14:paraId="3DD00CA0" w14:textId="050FA256" w:rsidR="003D7B49" w:rsidRPr="00CA2DB1" w:rsidRDefault="003D7B49" w:rsidP="003D7B49">
            <w:pPr>
              <w:spacing w:after="0" w:line="240" w:lineRule="auto"/>
              <w:jc w:val="right"/>
              <w:rPr>
                <w:rFonts w:ascii="Aptos" w:eastAsia="Times New Roman" w:hAnsi="Aptos" w:cs="Times New Roman"/>
                <w:color w:val="000000"/>
                <w:sz w:val="16"/>
                <w:szCs w:val="16"/>
              </w:rPr>
            </w:pPr>
            <w:r w:rsidRPr="00CA2DB1">
              <w:rPr>
                <w:rFonts w:ascii="Aptos" w:hAnsi="Aptos"/>
                <w:sz w:val="16"/>
                <w:szCs w:val="16"/>
              </w:rPr>
              <w:t>1</w:t>
            </w:r>
            <w:r w:rsidR="00072487">
              <w:rPr>
                <w:rFonts w:ascii="Aptos" w:hAnsi="Aptos"/>
                <w:sz w:val="16"/>
                <w:szCs w:val="16"/>
              </w:rPr>
              <w:t>,</w:t>
            </w:r>
            <w:r w:rsidRPr="00CA2DB1">
              <w:rPr>
                <w:rFonts w:ascii="Aptos" w:hAnsi="Aptos"/>
                <w:sz w:val="16"/>
                <w:szCs w:val="16"/>
              </w:rPr>
              <w:t>863</w:t>
            </w:r>
          </w:p>
        </w:tc>
        <w:tc>
          <w:tcPr>
            <w:tcW w:w="960" w:type="dxa"/>
            <w:tcBorders>
              <w:top w:val="nil"/>
              <w:left w:val="nil"/>
              <w:bottom w:val="single" w:sz="4" w:space="0" w:color="auto"/>
              <w:right w:val="single" w:sz="4" w:space="0" w:color="auto"/>
            </w:tcBorders>
            <w:noWrap/>
          </w:tcPr>
          <w:p w14:paraId="7181270B" w14:textId="195F6E91" w:rsidR="003D7B49" w:rsidRPr="00CA2DB1" w:rsidRDefault="003D7B49" w:rsidP="003D7B49">
            <w:pPr>
              <w:spacing w:after="0" w:line="240" w:lineRule="auto"/>
              <w:rPr>
                <w:rFonts w:ascii="Aptos" w:eastAsia="Times New Roman" w:hAnsi="Aptos" w:cs="Times New Roman"/>
                <w:color w:val="000000"/>
                <w:sz w:val="16"/>
                <w:szCs w:val="16"/>
              </w:rPr>
            </w:pPr>
          </w:p>
        </w:tc>
        <w:tc>
          <w:tcPr>
            <w:tcW w:w="960" w:type="dxa"/>
            <w:tcBorders>
              <w:top w:val="nil"/>
              <w:left w:val="nil"/>
              <w:bottom w:val="single" w:sz="4" w:space="0" w:color="auto"/>
              <w:right w:val="single" w:sz="4" w:space="0" w:color="auto"/>
            </w:tcBorders>
            <w:noWrap/>
          </w:tcPr>
          <w:p w14:paraId="02C3D7CC" w14:textId="43D37909"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3</w:t>
            </w:r>
            <w:r w:rsidR="00072487">
              <w:rPr>
                <w:rFonts w:ascii="Aptos" w:hAnsi="Aptos"/>
                <w:sz w:val="16"/>
                <w:szCs w:val="16"/>
              </w:rPr>
              <w:t>,</w:t>
            </w:r>
            <w:r w:rsidRPr="0096152B">
              <w:rPr>
                <w:rFonts w:ascii="Aptos" w:hAnsi="Aptos"/>
                <w:sz w:val="16"/>
                <w:szCs w:val="16"/>
              </w:rPr>
              <w:t>047</w:t>
            </w:r>
          </w:p>
        </w:tc>
        <w:tc>
          <w:tcPr>
            <w:tcW w:w="960" w:type="dxa"/>
            <w:tcBorders>
              <w:top w:val="nil"/>
              <w:left w:val="nil"/>
              <w:bottom w:val="single" w:sz="4" w:space="0" w:color="auto"/>
              <w:right w:val="single" w:sz="4" w:space="0" w:color="auto"/>
            </w:tcBorders>
            <w:noWrap/>
          </w:tcPr>
          <w:p w14:paraId="2E3A57E5" w14:textId="20411BDB" w:rsidR="003D7B49" w:rsidRPr="0096152B" w:rsidRDefault="003D7B49" w:rsidP="003D7B49">
            <w:pPr>
              <w:spacing w:after="0" w:line="240" w:lineRule="auto"/>
              <w:rPr>
                <w:rFonts w:ascii="Aptos" w:eastAsia="Times New Roman" w:hAnsi="Aptos" w:cs="Times New Roman"/>
                <w:color w:val="000000"/>
                <w:sz w:val="16"/>
                <w:szCs w:val="16"/>
              </w:rPr>
            </w:pPr>
            <w:r w:rsidRPr="0096152B">
              <w:rPr>
                <w:rFonts w:ascii="Aptos" w:hAnsi="Aptos"/>
                <w:sz w:val="16"/>
                <w:szCs w:val="16"/>
              </w:rPr>
              <w:t xml:space="preserve"> </w:t>
            </w:r>
          </w:p>
        </w:tc>
        <w:tc>
          <w:tcPr>
            <w:tcW w:w="960" w:type="dxa"/>
            <w:tcBorders>
              <w:top w:val="nil"/>
              <w:left w:val="nil"/>
              <w:bottom w:val="single" w:sz="4" w:space="0" w:color="auto"/>
              <w:right w:val="single" w:sz="4" w:space="0" w:color="auto"/>
            </w:tcBorders>
            <w:noWrap/>
          </w:tcPr>
          <w:p w14:paraId="0F4ABB2C" w14:textId="22D7262A" w:rsidR="003D7B49" w:rsidRPr="00AF76EB" w:rsidRDefault="003D7B49" w:rsidP="003D7B49">
            <w:pPr>
              <w:spacing w:after="0" w:line="240" w:lineRule="auto"/>
              <w:jc w:val="right"/>
              <w:rPr>
                <w:rFonts w:ascii="Aptos" w:eastAsia="Times New Roman" w:hAnsi="Aptos" w:cs="Times New Roman"/>
                <w:color w:val="000000"/>
                <w:sz w:val="16"/>
                <w:szCs w:val="16"/>
              </w:rPr>
            </w:pPr>
            <w:r w:rsidRPr="00AF76EB">
              <w:rPr>
                <w:rFonts w:ascii="Aptos" w:hAnsi="Aptos"/>
                <w:sz w:val="16"/>
                <w:szCs w:val="16"/>
              </w:rPr>
              <w:t>2</w:t>
            </w:r>
            <w:r w:rsidR="00072487">
              <w:rPr>
                <w:rFonts w:ascii="Aptos" w:hAnsi="Aptos"/>
                <w:sz w:val="16"/>
                <w:szCs w:val="16"/>
              </w:rPr>
              <w:t>,</w:t>
            </w:r>
            <w:r w:rsidRPr="00AF76EB">
              <w:rPr>
                <w:rFonts w:ascii="Aptos" w:hAnsi="Aptos"/>
                <w:sz w:val="16"/>
                <w:szCs w:val="16"/>
              </w:rPr>
              <w:t>334</w:t>
            </w:r>
          </w:p>
        </w:tc>
        <w:tc>
          <w:tcPr>
            <w:tcW w:w="960" w:type="dxa"/>
            <w:tcBorders>
              <w:top w:val="nil"/>
              <w:left w:val="nil"/>
              <w:bottom w:val="single" w:sz="4" w:space="0" w:color="auto"/>
              <w:right w:val="single" w:sz="4" w:space="0" w:color="auto"/>
            </w:tcBorders>
            <w:noWrap/>
          </w:tcPr>
          <w:p w14:paraId="40FB3C55" w14:textId="2C2526E5" w:rsidR="003D7B49" w:rsidRPr="00AF76EB" w:rsidRDefault="003D7B49" w:rsidP="003D7B49">
            <w:pPr>
              <w:spacing w:after="0" w:line="240" w:lineRule="auto"/>
              <w:rPr>
                <w:rFonts w:ascii="Aptos" w:eastAsia="Times New Roman" w:hAnsi="Aptos" w:cs="Times New Roman"/>
                <w:color w:val="000000"/>
                <w:sz w:val="16"/>
                <w:szCs w:val="16"/>
              </w:rPr>
            </w:pPr>
          </w:p>
        </w:tc>
        <w:tc>
          <w:tcPr>
            <w:tcW w:w="960" w:type="dxa"/>
            <w:tcBorders>
              <w:top w:val="nil"/>
              <w:left w:val="nil"/>
              <w:bottom w:val="single" w:sz="4" w:space="0" w:color="auto"/>
              <w:right w:val="single" w:sz="4" w:space="0" w:color="auto"/>
            </w:tcBorders>
            <w:noWrap/>
          </w:tcPr>
          <w:p w14:paraId="01466F4F" w14:textId="1F24250A" w:rsidR="003D7B49" w:rsidRPr="005466CF" w:rsidRDefault="003D7B49" w:rsidP="003D7B49">
            <w:pPr>
              <w:spacing w:after="0" w:line="240" w:lineRule="auto"/>
              <w:jc w:val="right"/>
              <w:rPr>
                <w:rFonts w:ascii="Aptos" w:eastAsia="Times New Roman" w:hAnsi="Aptos" w:cs="Times New Roman"/>
                <w:color w:val="000000"/>
                <w:sz w:val="16"/>
                <w:szCs w:val="16"/>
              </w:rPr>
            </w:pPr>
            <w:r w:rsidRPr="005466CF">
              <w:rPr>
                <w:rFonts w:ascii="Aptos" w:hAnsi="Aptos"/>
                <w:sz w:val="16"/>
                <w:szCs w:val="16"/>
              </w:rPr>
              <w:t>118</w:t>
            </w:r>
          </w:p>
        </w:tc>
        <w:tc>
          <w:tcPr>
            <w:tcW w:w="960" w:type="dxa"/>
            <w:tcBorders>
              <w:top w:val="nil"/>
              <w:left w:val="nil"/>
              <w:bottom w:val="single" w:sz="4" w:space="0" w:color="auto"/>
              <w:right w:val="single" w:sz="4" w:space="0" w:color="auto"/>
            </w:tcBorders>
            <w:noWrap/>
          </w:tcPr>
          <w:p w14:paraId="0628E8CB" w14:textId="6B188676" w:rsidR="003D7B49" w:rsidRPr="005466CF" w:rsidRDefault="003D7B49" w:rsidP="003D7B49">
            <w:pPr>
              <w:spacing w:after="0" w:line="240" w:lineRule="auto"/>
              <w:rPr>
                <w:rFonts w:ascii="Aptos" w:eastAsia="Times New Roman" w:hAnsi="Aptos" w:cs="Times New Roman"/>
                <w:color w:val="000000"/>
                <w:sz w:val="16"/>
                <w:szCs w:val="16"/>
              </w:rPr>
            </w:pPr>
          </w:p>
        </w:tc>
        <w:tc>
          <w:tcPr>
            <w:tcW w:w="960" w:type="dxa"/>
            <w:tcBorders>
              <w:top w:val="single" w:sz="4" w:space="0" w:color="auto"/>
              <w:left w:val="nil"/>
              <w:bottom w:val="single" w:sz="4" w:space="0" w:color="auto"/>
              <w:right w:val="single" w:sz="4" w:space="0" w:color="auto"/>
            </w:tcBorders>
          </w:tcPr>
          <w:p w14:paraId="5D823249" w14:textId="32DFCF35" w:rsidR="003D7B49" w:rsidRPr="00CA2DB1" w:rsidRDefault="003D7B49" w:rsidP="003D7B49">
            <w:pPr>
              <w:spacing w:after="0" w:line="240" w:lineRule="auto"/>
              <w:jc w:val="right"/>
              <w:rPr>
                <w:rFonts w:ascii="Aptos" w:hAnsi="Aptos"/>
                <w:sz w:val="16"/>
                <w:szCs w:val="16"/>
              </w:rPr>
            </w:pPr>
            <w:r w:rsidRPr="00CA2DB1">
              <w:rPr>
                <w:rFonts w:ascii="Aptos" w:hAnsi="Aptos"/>
                <w:sz w:val="16"/>
                <w:szCs w:val="16"/>
              </w:rPr>
              <w:t>55</w:t>
            </w:r>
            <w:r w:rsidR="00072487">
              <w:rPr>
                <w:rFonts w:ascii="Aptos" w:hAnsi="Aptos"/>
                <w:sz w:val="16"/>
                <w:szCs w:val="16"/>
              </w:rPr>
              <w:t>,</w:t>
            </w:r>
            <w:r w:rsidRPr="00CA2DB1">
              <w:rPr>
                <w:rFonts w:ascii="Aptos" w:hAnsi="Aptos"/>
                <w:sz w:val="16"/>
                <w:szCs w:val="16"/>
              </w:rPr>
              <w:t>053</w:t>
            </w:r>
          </w:p>
        </w:tc>
        <w:tc>
          <w:tcPr>
            <w:tcW w:w="960" w:type="dxa"/>
            <w:tcBorders>
              <w:top w:val="single" w:sz="4" w:space="0" w:color="auto"/>
              <w:left w:val="single" w:sz="4" w:space="0" w:color="auto"/>
              <w:bottom w:val="single" w:sz="4" w:space="0" w:color="auto"/>
              <w:right w:val="single" w:sz="4" w:space="0" w:color="auto"/>
            </w:tcBorders>
          </w:tcPr>
          <w:p w14:paraId="211F69EF" w14:textId="5072C1D0" w:rsidR="003D7B49" w:rsidRPr="00CA2DB1" w:rsidRDefault="003D7B49" w:rsidP="003D7B49">
            <w:pPr>
              <w:spacing w:after="0" w:line="240" w:lineRule="auto"/>
              <w:jc w:val="right"/>
              <w:rPr>
                <w:rFonts w:ascii="Aptos" w:hAnsi="Aptos"/>
                <w:sz w:val="16"/>
                <w:szCs w:val="16"/>
              </w:rPr>
            </w:pPr>
          </w:p>
        </w:tc>
        <w:tc>
          <w:tcPr>
            <w:tcW w:w="960" w:type="dxa"/>
            <w:tcBorders>
              <w:top w:val="nil"/>
              <w:left w:val="single" w:sz="4" w:space="0" w:color="auto"/>
              <w:bottom w:val="single" w:sz="4" w:space="0" w:color="auto"/>
              <w:right w:val="single" w:sz="4" w:space="0" w:color="auto"/>
            </w:tcBorders>
            <w:noWrap/>
          </w:tcPr>
          <w:p w14:paraId="6A7764F9" w14:textId="28977BC6" w:rsidR="003D7B49" w:rsidRPr="0096152B" w:rsidRDefault="003D7B49" w:rsidP="003D7B49">
            <w:pPr>
              <w:spacing w:after="0" w:line="240" w:lineRule="auto"/>
              <w:jc w:val="right"/>
              <w:rPr>
                <w:rFonts w:ascii="Aptos" w:eastAsia="Times New Roman" w:hAnsi="Aptos" w:cs="Times New Roman"/>
                <w:color w:val="000000"/>
                <w:sz w:val="16"/>
                <w:szCs w:val="16"/>
              </w:rPr>
            </w:pPr>
            <w:r w:rsidRPr="0096152B">
              <w:rPr>
                <w:rFonts w:ascii="Aptos" w:hAnsi="Aptos"/>
                <w:sz w:val="16"/>
                <w:szCs w:val="16"/>
              </w:rPr>
              <w:t>63</w:t>
            </w:r>
            <w:r w:rsidR="00072487">
              <w:rPr>
                <w:rFonts w:ascii="Aptos" w:hAnsi="Aptos"/>
                <w:sz w:val="16"/>
                <w:szCs w:val="16"/>
              </w:rPr>
              <w:t>,</w:t>
            </w:r>
            <w:r w:rsidRPr="0096152B">
              <w:rPr>
                <w:rFonts w:ascii="Aptos" w:hAnsi="Aptos"/>
                <w:sz w:val="16"/>
                <w:szCs w:val="16"/>
              </w:rPr>
              <w:t>003</w:t>
            </w:r>
          </w:p>
        </w:tc>
        <w:tc>
          <w:tcPr>
            <w:tcW w:w="960" w:type="dxa"/>
            <w:tcBorders>
              <w:top w:val="nil"/>
              <w:left w:val="nil"/>
              <w:bottom w:val="single" w:sz="4" w:space="0" w:color="auto"/>
              <w:right w:val="single" w:sz="4" w:space="0" w:color="auto"/>
            </w:tcBorders>
            <w:noWrap/>
          </w:tcPr>
          <w:p w14:paraId="016996C2" w14:textId="4071DC0C" w:rsidR="003D7B49" w:rsidRPr="0096152B" w:rsidRDefault="003D7B49" w:rsidP="003D7B49">
            <w:pPr>
              <w:spacing w:after="0" w:line="240" w:lineRule="auto"/>
              <w:rPr>
                <w:rFonts w:ascii="Aptos" w:eastAsia="Times New Roman" w:hAnsi="Aptos" w:cs="Times New Roman"/>
                <w:color w:val="000000"/>
                <w:sz w:val="16"/>
                <w:szCs w:val="16"/>
              </w:rPr>
            </w:pPr>
          </w:p>
        </w:tc>
      </w:tr>
    </w:tbl>
    <w:p w14:paraId="466C1B42" w14:textId="0F1F3397" w:rsidR="005F6921" w:rsidRPr="00B27EE2" w:rsidRDefault="00B27EE2" w:rsidP="00D658B0">
      <w:pPr>
        <w:spacing w:after="0"/>
        <w:rPr>
          <w:sz w:val="18"/>
          <w:szCs w:val="18"/>
        </w:rPr>
      </w:pPr>
      <w:r>
        <w:rPr>
          <w:sz w:val="18"/>
          <w:szCs w:val="18"/>
        </w:rPr>
        <w:t xml:space="preserve">         </w:t>
      </w:r>
      <w:r w:rsidR="00D035E8" w:rsidRPr="00B27EE2">
        <w:rPr>
          <w:sz w:val="18"/>
          <w:szCs w:val="18"/>
        </w:rPr>
        <w:t>Source: The Massachusetts Registry of Vital Records and Statistics</w:t>
      </w:r>
    </w:p>
    <w:p w14:paraId="48A27687" w14:textId="77777777" w:rsidR="00575AD8" w:rsidRDefault="00575AD8" w:rsidP="00D658B0">
      <w:pPr>
        <w:spacing w:after="0"/>
        <w:rPr>
          <w:sz w:val="20"/>
          <w:szCs w:val="20"/>
        </w:rPr>
      </w:pPr>
    </w:p>
    <w:p w14:paraId="5B1F10E8" w14:textId="77777777" w:rsidR="00706774" w:rsidRDefault="00706774" w:rsidP="00D658B0">
      <w:pPr>
        <w:spacing w:after="0"/>
      </w:pPr>
    </w:p>
    <w:tbl>
      <w:tblPr>
        <w:tblW w:w="12610" w:type="dxa"/>
        <w:jc w:val="center"/>
        <w:tblLook w:val="04A0" w:firstRow="1" w:lastRow="0" w:firstColumn="1" w:lastColumn="0" w:noHBand="0" w:noVBand="1"/>
      </w:tblPr>
      <w:tblGrid>
        <w:gridCol w:w="1165"/>
        <w:gridCol w:w="885"/>
        <w:gridCol w:w="960"/>
        <w:gridCol w:w="960"/>
        <w:gridCol w:w="960"/>
        <w:gridCol w:w="960"/>
        <w:gridCol w:w="960"/>
        <w:gridCol w:w="960"/>
        <w:gridCol w:w="960"/>
        <w:gridCol w:w="960"/>
        <w:gridCol w:w="960"/>
        <w:gridCol w:w="960"/>
        <w:gridCol w:w="960"/>
      </w:tblGrid>
      <w:tr w:rsidR="003E2989" w:rsidRPr="006425F0" w14:paraId="23CCFE14" w14:textId="77777777" w:rsidTr="6E2E25C9">
        <w:trPr>
          <w:trHeight w:val="260"/>
          <w:jc w:val="center"/>
        </w:trPr>
        <w:tc>
          <w:tcPr>
            <w:tcW w:w="1261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158646" w14:textId="0A6A8C94" w:rsidR="003E2989" w:rsidRPr="007E16D1" w:rsidRDefault="4DFB4E05" w:rsidP="00635FBD">
            <w:pPr>
              <w:pStyle w:val="Heading3"/>
              <w:jc w:val="center"/>
              <w:rPr>
                <w:b/>
                <w:bCs/>
                <w:sz w:val="20"/>
                <w:szCs w:val="20"/>
              </w:rPr>
            </w:pPr>
            <w:bookmarkStart w:id="62" w:name="_Toc2008283046"/>
            <w:bookmarkStart w:id="63" w:name="_Hlk183420126"/>
            <w:r w:rsidRPr="6E2E25C9">
              <w:rPr>
                <w:b/>
                <w:bCs/>
                <w:color w:val="auto"/>
                <w:sz w:val="20"/>
                <w:szCs w:val="20"/>
              </w:rPr>
              <w:lastRenderedPageBreak/>
              <w:t xml:space="preserve">Appendix </w:t>
            </w:r>
            <w:r w:rsidR="1FCA27D7" w:rsidRPr="6E2E25C9">
              <w:rPr>
                <w:b/>
                <w:bCs/>
                <w:color w:val="auto"/>
                <w:sz w:val="20"/>
                <w:szCs w:val="20"/>
              </w:rPr>
              <w:t>G</w:t>
            </w:r>
            <w:r w:rsidRPr="6E2E25C9">
              <w:rPr>
                <w:b/>
                <w:bCs/>
                <w:color w:val="auto"/>
                <w:sz w:val="20"/>
                <w:szCs w:val="20"/>
              </w:rPr>
              <w:t xml:space="preserve">: Female Cancer Mortality by </w:t>
            </w:r>
            <w:r w:rsidR="3D538401" w:rsidRPr="6E2E25C9">
              <w:rPr>
                <w:b/>
                <w:bCs/>
                <w:color w:val="auto"/>
                <w:sz w:val="20"/>
                <w:szCs w:val="20"/>
              </w:rPr>
              <w:t>Cancer Type</w:t>
            </w:r>
            <w:r w:rsidRPr="6E2E25C9">
              <w:rPr>
                <w:b/>
                <w:bCs/>
                <w:color w:val="auto"/>
                <w:sz w:val="20"/>
                <w:szCs w:val="20"/>
              </w:rPr>
              <w:t xml:space="preserve"> and </w:t>
            </w:r>
            <w:r w:rsidR="24436A74" w:rsidRPr="6E2E25C9">
              <w:rPr>
                <w:b/>
                <w:bCs/>
                <w:color w:val="auto"/>
                <w:sz w:val="20"/>
                <w:szCs w:val="20"/>
              </w:rPr>
              <w:t>Racial Ethnic Group</w:t>
            </w:r>
            <w:r w:rsidRPr="6E2E25C9">
              <w:rPr>
                <w:b/>
                <w:bCs/>
                <w:color w:val="auto"/>
                <w:sz w:val="20"/>
                <w:szCs w:val="20"/>
              </w:rPr>
              <w:t>, Massachusetts, 2017-2021</w:t>
            </w:r>
            <w:bookmarkEnd w:id="62"/>
          </w:p>
        </w:tc>
      </w:tr>
      <w:tr w:rsidR="00F61F8B" w:rsidRPr="006425F0" w14:paraId="18010E73"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0A3C0628" w14:textId="77777777" w:rsidR="00F61F8B" w:rsidRPr="006425F0" w:rsidRDefault="00F61F8B" w:rsidP="00D658B0">
            <w:pPr>
              <w:spacing w:after="0" w:line="240" w:lineRule="auto"/>
              <w:rPr>
                <w:rFonts w:ascii="Aptos Narrow" w:eastAsia="Times New Roman" w:hAnsi="Aptos Narrow" w:cs="Times New Roman"/>
                <w:color w:val="000000"/>
                <w:sz w:val="20"/>
                <w:szCs w:val="20"/>
              </w:rPr>
            </w:pPr>
            <w:bookmarkStart w:id="64" w:name="_Hlk185254125"/>
            <w:bookmarkEnd w:id="63"/>
            <w:r w:rsidRPr="006425F0">
              <w:rPr>
                <w:rFonts w:ascii="Aptos Narrow" w:eastAsia="Times New Roman" w:hAnsi="Aptos Narrow" w:cs="Times New Roman"/>
                <w:color w:val="000000"/>
                <w:sz w:val="20"/>
                <w:szCs w:val="20"/>
              </w:rPr>
              <w:t> </w:t>
            </w:r>
          </w:p>
        </w:tc>
        <w:tc>
          <w:tcPr>
            <w:tcW w:w="1845" w:type="dxa"/>
            <w:gridSpan w:val="2"/>
            <w:tcBorders>
              <w:top w:val="single" w:sz="4" w:space="0" w:color="auto"/>
              <w:left w:val="nil"/>
              <w:bottom w:val="single" w:sz="4" w:space="0" w:color="auto"/>
              <w:right w:val="single" w:sz="4" w:space="0" w:color="auto"/>
            </w:tcBorders>
            <w:noWrap/>
            <w:vAlign w:val="bottom"/>
            <w:hideMark/>
          </w:tcPr>
          <w:p w14:paraId="3BC4EB8C" w14:textId="03E41546" w:rsidR="00F61F8B" w:rsidRPr="008A0E14" w:rsidRDefault="006650B3" w:rsidP="00D658B0">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Asian NH</w:t>
            </w:r>
          </w:p>
        </w:tc>
        <w:tc>
          <w:tcPr>
            <w:tcW w:w="1920" w:type="dxa"/>
            <w:gridSpan w:val="2"/>
            <w:tcBorders>
              <w:top w:val="single" w:sz="4" w:space="0" w:color="auto"/>
              <w:left w:val="nil"/>
              <w:bottom w:val="single" w:sz="4" w:space="0" w:color="auto"/>
              <w:right w:val="single" w:sz="4" w:space="0" w:color="auto"/>
            </w:tcBorders>
            <w:noWrap/>
            <w:vAlign w:val="bottom"/>
            <w:hideMark/>
          </w:tcPr>
          <w:p w14:paraId="0C8D2A7C" w14:textId="6010D7D3" w:rsidR="00F61F8B" w:rsidRPr="008A0E14" w:rsidRDefault="00F61F8B" w:rsidP="00D658B0">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Black NH</w:t>
            </w:r>
          </w:p>
        </w:tc>
        <w:tc>
          <w:tcPr>
            <w:tcW w:w="1920" w:type="dxa"/>
            <w:gridSpan w:val="2"/>
            <w:tcBorders>
              <w:top w:val="single" w:sz="4" w:space="0" w:color="auto"/>
              <w:left w:val="nil"/>
              <w:bottom w:val="single" w:sz="4" w:space="0" w:color="auto"/>
              <w:right w:val="single" w:sz="4" w:space="0" w:color="auto"/>
            </w:tcBorders>
            <w:noWrap/>
            <w:vAlign w:val="bottom"/>
            <w:hideMark/>
          </w:tcPr>
          <w:p w14:paraId="1EA39B9C" w14:textId="397F1370" w:rsidR="00F61F8B" w:rsidRPr="008A0E14" w:rsidRDefault="006650B3" w:rsidP="00D658B0">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Hispanic</w:t>
            </w:r>
          </w:p>
        </w:tc>
        <w:tc>
          <w:tcPr>
            <w:tcW w:w="1920" w:type="dxa"/>
            <w:gridSpan w:val="2"/>
            <w:tcBorders>
              <w:top w:val="single" w:sz="4" w:space="0" w:color="auto"/>
              <w:left w:val="nil"/>
              <w:bottom w:val="single" w:sz="4" w:space="0" w:color="auto"/>
              <w:right w:val="single" w:sz="4" w:space="0" w:color="auto"/>
            </w:tcBorders>
            <w:noWrap/>
            <w:vAlign w:val="bottom"/>
            <w:hideMark/>
          </w:tcPr>
          <w:p w14:paraId="05956ADE" w14:textId="2298F175" w:rsidR="00F61F8B" w:rsidRPr="008A0E14" w:rsidRDefault="006650B3" w:rsidP="00D658B0">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Native American NH</w:t>
            </w:r>
          </w:p>
        </w:tc>
        <w:tc>
          <w:tcPr>
            <w:tcW w:w="1920" w:type="dxa"/>
            <w:gridSpan w:val="2"/>
            <w:tcBorders>
              <w:top w:val="single" w:sz="4" w:space="0" w:color="auto"/>
              <w:left w:val="nil"/>
              <w:bottom w:val="single" w:sz="4" w:space="0" w:color="auto"/>
              <w:right w:val="nil"/>
            </w:tcBorders>
          </w:tcPr>
          <w:p w14:paraId="4A514F20" w14:textId="25419D86" w:rsidR="00F61F8B" w:rsidRPr="008A0E14" w:rsidRDefault="00FA4684" w:rsidP="00D658B0">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White</w:t>
            </w:r>
            <w:r w:rsidR="006650B3" w:rsidRPr="008A0E14">
              <w:rPr>
                <w:rFonts w:ascii="Aptos Narrow" w:eastAsia="Times New Roman" w:hAnsi="Aptos Narrow" w:cs="Times New Roman"/>
                <w:b/>
                <w:bCs/>
                <w:color w:val="000000"/>
                <w:sz w:val="20"/>
                <w:szCs w:val="20"/>
              </w:rPr>
              <w:t xml:space="preserve"> NH</w:t>
            </w:r>
          </w:p>
        </w:tc>
        <w:tc>
          <w:tcPr>
            <w:tcW w:w="1920" w:type="dxa"/>
            <w:gridSpan w:val="2"/>
            <w:tcBorders>
              <w:top w:val="single" w:sz="4" w:space="0" w:color="auto"/>
              <w:left w:val="nil"/>
              <w:bottom w:val="single" w:sz="4" w:space="0" w:color="auto"/>
              <w:right w:val="single" w:sz="4" w:space="0" w:color="auto"/>
            </w:tcBorders>
            <w:noWrap/>
            <w:vAlign w:val="bottom"/>
            <w:hideMark/>
          </w:tcPr>
          <w:p w14:paraId="50318D28" w14:textId="34D77FDF" w:rsidR="00F61F8B" w:rsidRPr="008A0E14" w:rsidRDefault="00F61F8B" w:rsidP="00D658B0">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Total</w:t>
            </w:r>
          </w:p>
        </w:tc>
      </w:tr>
      <w:tr w:rsidR="006650B3" w:rsidRPr="006425F0" w14:paraId="1CCA31B7"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7B942039" w14:textId="77777777" w:rsidR="006650B3" w:rsidRPr="006425F0" w:rsidRDefault="006650B3" w:rsidP="006650B3">
            <w:pPr>
              <w:spacing w:after="0" w:line="240" w:lineRule="auto"/>
              <w:rPr>
                <w:rFonts w:ascii="Aptos Narrow" w:eastAsia="Times New Roman" w:hAnsi="Aptos Narrow" w:cs="Times New Roman"/>
                <w:color w:val="000000"/>
                <w:sz w:val="20"/>
                <w:szCs w:val="20"/>
              </w:rPr>
            </w:pPr>
            <w:r w:rsidRPr="006425F0">
              <w:rPr>
                <w:rFonts w:ascii="Aptos Narrow" w:eastAsia="Times New Roman" w:hAnsi="Aptos Narrow" w:cs="Times New Roman"/>
                <w:color w:val="000000"/>
                <w:sz w:val="20"/>
                <w:szCs w:val="20"/>
              </w:rPr>
              <w:t> </w:t>
            </w:r>
          </w:p>
        </w:tc>
        <w:tc>
          <w:tcPr>
            <w:tcW w:w="885" w:type="dxa"/>
            <w:tcBorders>
              <w:top w:val="nil"/>
              <w:left w:val="nil"/>
              <w:bottom w:val="single" w:sz="4" w:space="0" w:color="auto"/>
              <w:right w:val="single" w:sz="4" w:space="0" w:color="auto"/>
            </w:tcBorders>
            <w:noWrap/>
          </w:tcPr>
          <w:p w14:paraId="7CA531B9" w14:textId="3E9C92D4" w:rsidR="006650B3" w:rsidRPr="008A0E14" w:rsidRDefault="006650B3" w:rsidP="006650B3">
            <w:pPr>
              <w:spacing w:after="0" w:line="240" w:lineRule="auto"/>
              <w:rPr>
                <w:rFonts w:ascii="Aptos Narrow" w:eastAsia="Times New Roman" w:hAnsi="Aptos Narrow" w:cs="Times New Roman"/>
                <w:b/>
                <w:bCs/>
                <w:color w:val="000000"/>
                <w:sz w:val="20"/>
                <w:szCs w:val="20"/>
              </w:rPr>
            </w:pPr>
            <w:r w:rsidRPr="008A0E14">
              <w:rPr>
                <w:rFonts w:ascii="Aptos Narrow" w:hAnsi="Aptos Narrow"/>
                <w:b/>
                <w:bCs/>
                <w:sz w:val="20"/>
                <w:szCs w:val="20"/>
              </w:rPr>
              <w:t xml:space="preserve">Deaths </w:t>
            </w:r>
          </w:p>
        </w:tc>
        <w:tc>
          <w:tcPr>
            <w:tcW w:w="960" w:type="dxa"/>
            <w:tcBorders>
              <w:top w:val="nil"/>
              <w:left w:val="nil"/>
              <w:bottom w:val="single" w:sz="4" w:space="0" w:color="auto"/>
              <w:right w:val="single" w:sz="4" w:space="0" w:color="auto"/>
            </w:tcBorders>
            <w:noWrap/>
          </w:tcPr>
          <w:p w14:paraId="687192B2" w14:textId="17B9B6DE" w:rsidR="006650B3" w:rsidRPr="008A0E14" w:rsidRDefault="006650B3" w:rsidP="006650B3">
            <w:pPr>
              <w:spacing w:after="0" w:line="240" w:lineRule="auto"/>
              <w:rPr>
                <w:rFonts w:ascii="Aptos Narrow" w:eastAsia="Times New Roman" w:hAnsi="Aptos Narrow" w:cs="Times New Roman"/>
                <w:b/>
                <w:bCs/>
                <w:color w:val="000000"/>
                <w:sz w:val="20"/>
                <w:szCs w:val="20"/>
              </w:rPr>
            </w:pPr>
            <w:r w:rsidRPr="008A0E14">
              <w:rPr>
                <w:rFonts w:ascii="Aptos Narrow" w:hAnsi="Aptos Narrow"/>
                <w:b/>
                <w:bCs/>
                <w:sz w:val="20"/>
                <w:szCs w:val="20"/>
              </w:rPr>
              <w:t>Percent</w:t>
            </w:r>
          </w:p>
        </w:tc>
        <w:tc>
          <w:tcPr>
            <w:tcW w:w="960" w:type="dxa"/>
            <w:tcBorders>
              <w:top w:val="nil"/>
              <w:left w:val="nil"/>
              <w:bottom w:val="single" w:sz="4" w:space="0" w:color="auto"/>
              <w:right w:val="single" w:sz="4" w:space="0" w:color="auto"/>
            </w:tcBorders>
            <w:noWrap/>
            <w:vAlign w:val="bottom"/>
            <w:hideMark/>
          </w:tcPr>
          <w:p w14:paraId="6815A6AE" w14:textId="77777777" w:rsidR="006650B3" w:rsidRPr="008A0E14" w:rsidRDefault="006650B3" w:rsidP="006650B3">
            <w:pPr>
              <w:spacing w:after="0" w:line="240" w:lineRule="auto"/>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 xml:space="preserve">Deaths </w:t>
            </w:r>
          </w:p>
        </w:tc>
        <w:tc>
          <w:tcPr>
            <w:tcW w:w="960" w:type="dxa"/>
            <w:tcBorders>
              <w:top w:val="nil"/>
              <w:left w:val="nil"/>
              <w:bottom w:val="single" w:sz="4" w:space="0" w:color="auto"/>
              <w:right w:val="single" w:sz="4" w:space="0" w:color="auto"/>
            </w:tcBorders>
            <w:noWrap/>
            <w:vAlign w:val="bottom"/>
            <w:hideMark/>
          </w:tcPr>
          <w:p w14:paraId="21A85042" w14:textId="77777777" w:rsidR="006650B3" w:rsidRPr="008A0E14" w:rsidRDefault="006650B3" w:rsidP="006650B3">
            <w:pPr>
              <w:spacing w:after="0" w:line="240" w:lineRule="auto"/>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Percent</w:t>
            </w:r>
          </w:p>
        </w:tc>
        <w:tc>
          <w:tcPr>
            <w:tcW w:w="960" w:type="dxa"/>
            <w:tcBorders>
              <w:top w:val="nil"/>
              <w:left w:val="nil"/>
              <w:bottom w:val="single" w:sz="4" w:space="0" w:color="auto"/>
              <w:right w:val="single" w:sz="4" w:space="0" w:color="auto"/>
            </w:tcBorders>
            <w:noWrap/>
          </w:tcPr>
          <w:p w14:paraId="511BAECB" w14:textId="5B4409CA" w:rsidR="006650B3" w:rsidRPr="008A0E14" w:rsidRDefault="006650B3" w:rsidP="006650B3">
            <w:pPr>
              <w:spacing w:after="0" w:line="240" w:lineRule="auto"/>
              <w:rPr>
                <w:rFonts w:ascii="Aptos Narrow" w:eastAsia="Times New Roman" w:hAnsi="Aptos Narrow" w:cs="Times New Roman"/>
                <w:b/>
                <w:bCs/>
                <w:color w:val="000000"/>
                <w:sz w:val="20"/>
                <w:szCs w:val="20"/>
              </w:rPr>
            </w:pPr>
            <w:r w:rsidRPr="008A0E14">
              <w:rPr>
                <w:rFonts w:ascii="Aptos Narrow" w:hAnsi="Aptos Narrow"/>
                <w:b/>
                <w:bCs/>
                <w:sz w:val="20"/>
                <w:szCs w:val="20"/>
              </w:rPr>
              <w:t xml:space="preserve">Deaths </w:t>
            </w:r>
          </w:p>
        </w:tc>
        <w:tc>
          <w:tcPr>
            <w:tcW w:w="960" w:type="dxa"/>
            <w:tcBorders>
              <w:top w:val="nil"/>
              <w:left w:val="nil"/>
              <w:bottom w:val="single" w:sz="4" w:space="0" w:color="auto"/>
              <w:right w:val="single" w:sz="4" w:space="0" w:color="auto"/>
            </w:tcBorders>
            <w:noWrap/>
          </w:tcPr>
          <w:p w14:paraId="2E0D9224" w14:textId="5C38681E" w:rsidR="006650B3" w:rsidRPr="008A0E14" w:rsidRDefault="006650B3" w:rsidP="006650B3">
            <w:pPr>
              <w:spacing w:after="0" w:line="240" w:lineRule="auto"/>
              <w:rPr>
                <w:rFonts w:ascii="Aptos Narrow" w:eastAsia="Times New Roman" w:hAnsi="Aptos Narrow" w:cs="Times New Roman"/>
                <w:b/>
                <w:bCs/>
                <w:color w:val="000000"/>
                <w:sz w:val="20"/>
                <w:szCs w:val="20"/>
              </w:rPr>
            </w:pPr>
            <w:r w:rsidRPr="008A0E14">
              <w:rPr>
                <w:rFonts w:ascii="Aptos Narrow" w:hAnsi="Aptos Narrow"/>
                <w:b/>
                <w:bCs/>
                <w:sz w:val="20"/>
                <w:szCs w:val="20"/>
              </w:rPr>
              <w:t>Percent</w:t>
            </w:r>
          </w:p>
        </w:tc>
        <w:tc>
          <w:tcPr>
            <w:tcW w:w="960" w:type="dxa"/>
            <w:tcBorders>
              <w:top w:val="nil"/>
              <w:left w:val="nil"/>
              <w:bottom w:val="single" w:sz="4" w:space="0" w:color="auto"/>
              <w:right w:val="single" w:sz="4" w:space="0" w:color="auto"/>
            </w:tcBorders>
            <w:noWrap/>
            <w:vAlign w:val="bottom"/>
          </w:tcPr>
          <w:p w14:paraId="59AC343C" w14:textId="3F6E2802" w:rsidR="006650B3" w:rsidRPr="008A0E14" w:rsidRDefault="00931D99" w:rsidP="006650B3">
            <w:pPr>
              <w:spacing w:after="0" w:line="240" w:lineRule="auto"/>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Deaths</w:t>
            </w:r>
          </w:p>
        </w:tc>
        <w:tc>
          <w:tcPr>
            <w:tcW w:w="960" w:type="dxa"/>
            <w:tcBorders>
              <w:top w:val="nil"/>
              <w:left w:val="nil"/>
              <w:bottom w:val="single" w:sz="4" w:space="0" w:color="auto"/>
              <w:right w:val="single" w:sz="4" w:space="0" w:color="auto"/>
            </w:tcBorders>
            <w:noWrap/>
            <w:vAlign w:val="bottom"/>
          </w:tcPr>
          <w:p w14:paraId="3E5CD4BD" w14:textId="6FC1A9D9" w:rsidR="006650B3" w:rsidRPr="008A0E14" w:rsidRDefault="00931D99" w:rsidP="006650B3">
            <w:pPr>
              <w:spacing w:after="0" w:line="240" w:lineRule="auto"/>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Percent</w:t>
            </w:r>
          </w:p>
        </w:tc>
        <w:tc>
          <w:tcPr>
            <w:tcW w:w="960" w:type="dxa"/>
            <w:tcBorders>
              <w:top w:val="single" w:sz="4" w:space="0" w:color="auto"/>
              <w:left w:val="nil"/>
              <w:bottom w:val="single" w:sz="4" w:space="0" w:color="auto"/>
              <w:right w:val="single" w:sz="4" w:space="0" w:color="auto"/>
            </w:tcBorders>
          </w:tcPr>
          <w:p w14:paraId="46C3A834" w14:textId="21C78B7F" w:rsidR="006650B3" w:rsidRPr="008A0E14" w:rsidRDefault="006650B3" w:rsidP="006650B3">
            <w:pPr>
              <w:spacing w:after="0" w:line="240" w:lineRule="auto"/>
              <w:rPr>
                <w:rFonts w:ascii="Aptos Narrow" w:eastAsia="Times New Roman" w:hAnsi="Aptos Narrow" w:cs="Times New Roman"/>
                <w:b/>
                <w:bCs/>
                <w:color w:val="000000"/>
                <w:sz w:val="20"/>
                <w:szCs w:val="20"/>
              </w:rPr>
            </w:pPr>
            <w:r w:rsidRPr="008A0E14">
              <w:rPr>
                <w:rFonts w:ascii="Aptos Narrow" w:hAnsi="Aptos Narrow"/>
                <w:b/>
                <w:bCs/>
                <w:sz w:val="20"/>
                <w:szCs w:val="20"/>
              </w:rPr>
              <w:t xml:space="preserve">Deaths </w:t>
            </w:r>
          </w:p>
        </w:tc>
        <w:tc>
          <w:tcPr>
            <w:tcW w:w="960" w:type="dxa"/>
            <w:tcBorders>
              <w:top w:val="single" w:sz="4" w:space="0" w:color="auto"/>
              <w:left w:val="single" w:sz="4" w:space="0" w:color="auto"/>
              <w:bottom w:val="single" w:sz="4" w:space="0" w:color="auto"/>
              <w:right w:val="single" w:sz="4" w:space="0" w:color="auto"/>
            </w:tcBorders>
          </w:tcPr>
          <w:p w14:paraId="5A7D2DE8" w14:textId="7F3F4DB7" w:rsidR="006650B3" w:rsidRPr="008A0E14" w:rsidRDefault="006650B3" w:rsidP="006650B3">
            <w:pPr>
              <w:spacing w:after="0" w:line="240" w:lineRule="auto"/>
              <w:rPr>
                <w:rFonts w:ascii="Aptos Narrow" w:eastAsia="Times New Roman" w:hAnsi="Aptos Narrow" w:cs="Times New Roman"/>
                <w:b/>
                <w:bCs/>
                <w:color w:val="000000"/>
                <w:sz w:val="20"/>
                <w:szCs w:val="20"/>
              </w:rPr>
            </w:pPr>
            <w:r w:rsidRPr="008A0E14">
              <w:rPr>
                <w:rFonts w:ascii="Aptos Narrow" w:hAnsi="Aptos Narrow"/>
                <w:b/>
                <w:bCs/>
                <w:sz w:val="20"/>
                <w:szCs w:val="20"/>
              </w:rPr>
              <w:t>Percent</w:t>
            </w:r>
          </w:p>
        </w:tc>
        <w:tc>
          <w:tcPr>
            <w:tcW w:w="960" w:type="dxa"/>
            <w:tcBorders>
              <w:top w:val="nil"/>
              <w:left w:val="single" w:sz="4" w:space="0" w:color="auto"/>
              <w:bottom w:val="single" w:sz="4" w:space="0" w:color="auto"/>
              <w:right w:val="single" w:sz="4" w:space="0" w:color="auto"/>
            </w:tcBorders>
            <w:noWrap/>
            <w:vAlign w:val="bottom"/>
            <w:hideMark/>
          </w:tcPr>
          <w:p w14:paraId="0A5A2291" w14:textId="73352FF1" w:rsidR="006650B3" w:rsidRPr="008A0E14" w:rsidRDefault="006650B3" w:rsidP="006650B3">
            <w:pPr>
              <w:spacing w:after="0" w:line="240" w:lineRule="auto"/>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 xml:space="preserve">Deaths </w:t>
            </w:r>
          </w:p>
        </w:tc>
        <w:tc>
          <w:tcPr>
            <w:tcW w:w="960" w:type="dxa"/>
            <w:tcBorders>
              <w:top w:val="nil"/>
              <w:left w:val="nil"/>
              <w:bottom w:val="single" w:sz="4" w:space="0" w:color="auto"/>
              <w:right w:val="single" w:sz="4" w:space="0" w:color="auto"/>
            </w:tcBorders>
            <w:noWrap/>
            <w:vAlign w:val="bottom"/>
            <w:hideMark/>
          </w:tcPr>
          <w:p w14:paraId="3EECC83A" w14:textId="77777777" w:rsidR="006650B3" w:rsidRPr="008A0E14" w:rsidRDefault="006650B3" w:rsidP="006650B3">
            <w:pPr>
              <w:spacing w:after="0" w:line="240" w:lineRule="auto"/>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Percent</w:t>
            </w:r>
          </w:p>
        </w:tc>
      </w:tr>
      <w:tr w:rsidR="004F0418" w:rsidRPr="006425F0" w14:paraId="44775168"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13E1E863" w14:textId="77777777" w:rsidR="004F0418" w:rsidRPr="006425F0" w:rsidRDefault="004F0418" w:rsidP="004F0418">
            <w:pPr>
              <w:spacing w:after="0" w:line="240" w:lineRule="auto"/>
              <w:rPr>
                <w:rFonts w:ascii="Aptos Narrow" w:eastAsia="Times New Roman" w:hAnsi="Aptos Narrow" w:cs="Times New Roman"/>
                <w:color w:val="000000"/>
                <w:sz w:val="20"/>
                <w:szCs w:val="20"/>
              </w:rPr>
            </w:pPr>
            <w:r w:rsidRPr="006425F0">
              <w:rPr>
                <w:rFonts w:ascii="Aptos Narrow" w:eastAsia="Times New Roman" w:hAnsi="Aptos Narrow" w:cs="Times New Roman"/>
                <w:color w:val="000000"/>
                <w:sz w:val="20"/>
                <w:szCs w:val="20"/>
              </w:rPr>
              <w:t>Brain</w:t>
            </w:r>
          </w:p>
        </w:tc>
        <w:tc>
          <w:tcPr>
            <w:tcW w:w="885" w:type="dxa"/>
            <w:tcBorders>
              <w:top w:val="nil"/>
              <w:left w:val="nil"/>
              <w:bottom w:val="single" w:sz="4" w:space="0" w:color="auto"/>
              <w:right w:val="single" w:sz="4" w:space="0" w:color="auto"/>
            </w:tcBorders>
            <w:noWrap/>
          </w:tcPr>
          <w:p w14:paraId="5C9CEC90" w14:textId="4AA9330C"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15</w:t>
            </w:r>
          </w:p>
        </w:tc>
        <w:tc>
          <w:tcPr>
            <w:tcW w:w="960" w:type="dxa"/>
            <w:tcBorders>
              <w:top w:val="nil"/>
              <w:left w:val="nil"/>
              <w:bottom w:val="single" w:sz="4" w:space="0" w:color="auto"/>
              <w:right w:val="single" w:sz="4" w:space="0" w:color="auto"/>
            </w:tcBorders>
            <w:noWrap/>
          </w:tcPr>
          <w:p w14:paraId="0B2C3EE9" w14:textId="58182960"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1.8</w:t>
            </w:r>
          </w:p>
        </w:tc>
        <w:tc>
          <w:tcPr>
            <w:tcW w:w="960" w:type="dxa"/>
            <w:tcBorders>
              <w:top w:val="nil"/>
              <w:left w:val="nil"/>
              <w:bottom w:val="single" w:sz="4" w:space="0" w:color="auto"/>
              <w:right w:val="single" w:sz="4" w:space="0" w:color="auto"/>
            </w:tcBorders>
            <w:noWrap/>
            <w:vAlign w:val="bottom"/>
            <w:hideMark/>
          </w:tcPr>
          <w:p w14:paraId="3B762804"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32</w:t>
            </w:r>
          </w:p>
        </w:tc>
        <w:tc>
          <w:tcPr>
            <w:tcW w:w="960" w:type="dxa"/>
            <w:tcBorders>
              <w:top w:val="nil"/>
              <w:left w:val="nil"/>
              <w:bottom w:val="single" w:sz="4" w:space="0" w:color="auto"/>
              <w:right w:val="single" w:sz="4" w:space="0" w:color="auto"/>
            </w:tcBorders>
            <w:noWrap/>
            <w:vAlign w:val="bottom"/>
            <w:hideMark/>
          </w:tcPr>
          <w:p w14:paraId="3EEA0436"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2.1</w:t>
            </w:r>
          </w:p>
        </w:tc>
        <w:tc>
          <w:tcPr>
            <w:tcW w:w="960" w:type="dxa"/>
            <w:tcBorders>
              <w:top w:val="nil"/>
              <w:left w:val="nil"/>
              <w:bottom w:val="single" w:sz="4" w:space="0" w:color="auto"/>
              <w:right w:val="single" w:sz="4" w:space="0" w:color="auto"/>
            </w:tcBorders>
            <w:noWrap/>
          </w:tcPr>
          <w:p w14:paraId="32B04E87" w14:textId="7AFF29A7"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29</w:t>
            </w:r>
          </w:p>
        </w:tc>
        <w:tc>
          <w:tcPr>
            <w:tcW w:w="960" w:type="dxa"/>
            <w:tcBorders>
              <w:top w:val="nil"/>
              <w:left w:val="nil"/>
              <w:bottom w:val="single" w:sz="4" w:space="0" w:color="auto"/>
              <w:right w:val="single" w:sz="4" w:space="0" w:color="auto"/>
            </w:tcBorders>
            <w:noWrap/>
          </w:tcPr>
          <w:p w14:paraId="30C172C0" w14:textId="29EDD4F2"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2.5</w:t>
            </w:r>
          </w:p>
        </w:tc>
        <w:tc>
          <w:tcPr>
            <w:tcW w:w="960" w:type="dxa"/>
            <w:tcBorders>
              <w:top w:val="nil"/>
              <w:left w:val="nil"/>
              <w:bottom w:val="single" w:sz="4" w:space="0" w:color="auto"/>
              <w:right w:val="single" w:sz="4" w:space="0" w:color="auto"/>
            </w:tcBorders>
            <w:noWrap/>
          </w:tcPr>
          <w:p w14:paraId="085C0433" w14:textId="617B445F"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2</w:t>
            </w:r>
          </w:p>
        </w:tc>
        <w:tc>
          <w:tcPr>
            <w:tcW w:w="960" w:type="dxa"/>
            <w:tcBorders>
              <w:top w:val="nil"/>
              <w:left w:val="nil"/>
              <w:bottom w:val="single" w:sz="4" w:space="0" w:color="auto"/>
              <w:right w:val="single" w:sz="4" w:space="0" w:color="auto"/>
            </w:tcBorders>
            <w:noWrap/>
          </w:tcPr>
          <w:p w14:paraId="4D19C0D7" w14:textId="50FADE35"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3.5</w:t>
            </w:r>
          </w:p>
        </w:tc>
        <w:tc>
          <w:tcPr>
            <w:tcW w:w="960" w:type="dxa"/>
            <w:tcBorders>
              <w:top w:val="single" w:sz="4" w:space="0" w:color="auto"/>
              <w:left w:val="nil"/>
              <w:bottom w:val="single" w:sz="4" w:space="0" w:color="auto"/>
              <w:right w:val="single" w:sz="4" w:space="0" w:color="auto"/>
            </w:tcBorders>
          </w:tcPr>
          <w:p w14:paraId="10A5745A" w14:textId="3A9569BB"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771</w:t>
            </w:r>
          </w:p>
        </w:tc>
        <w:tc>
          <w:tcPr>
            <w:tcW w:w="960" w:type="dxa"/>
            <w:tcBorders>
              <w:top w:val="single" w:sz="4" w:space="0" w:color="auto"/>
              <w:left w:val="single" w:sz="4" w:space="0" w:color="auto"/>
              <w:bottom w:val="single" w:sz="4" w:space="0" w:color="auto"/>
              <w:right w:val="single" w:sz="4" w:space="0" w:color="auto"/>
            </w:tcBorders>
          </w:tcPr>
          <w:p w14:paraId="77331B71" w14:textId="1105F557"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2.9</w:t>
            </w:r>
          </w:p>
        </w:tc>
        <w:tc>
          <w:tcPr>
            <w:tcW w:w="960" w:type="dxa"/>
            <w:tcBorders>
              <w:top w:val="nil"/>
              <w:left w:val="single" w:sz="4" w:space="0" w:color="auto"/>
              <w:bottom w:val="single" w:sz="4" w:space="0" w:color="auto"/>
              <w:right w:val="single" w:sz="4" w:space="0" w:color="auto"/>
            </w:tcBorders>
            <w:noWrap/>
            <w:vAlign w:val="bottom"/>
            <w:hideMark/>
          </w:tcPr>
          <w:p w14:paraId="7007C74D" w14:textId="14BB798F"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854</w:t>
            </w:r>
          </w:p>
        </w:tc>
        <w:tc>
          <w:tcPr>
            <w:tcW w:w="960" w:type="dxa"/>
            <w:tcBorders>
              <w:top w:val="nil"/>
              <w:left w:val="nil"/>
              <w:bottom w:val="single" w:sz="4" w:space="0" w:color="auto"/>
              <w:right w:val="single" w:sz="4" w:space="0" w:color="auto"/>
            </w:tcBorders>
            <w:noWrap/>
            <w:vAlign w:val="bottom"/>
            <w:hideMark/>
          </w:tcPr>
          <w:p w14:paraId="7575D4F2"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2.8</w:t>
            </w:r>
          </w:p>
        </w:tc>
      </w:tr>
      <w:tr w:rsidR="004F0418" w:rsidRPr="006425F0" w14:paraId="540CB4B9"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307AE89C" w14:textId="77777777" w:rsidR="004F0418" w:rsidRPr="006425F0" w:rsidRDefault="004F0418" w:rsidP="004F0418">
            <w:pPr>
              <w:spacing w:after="0" w:line="240" w:lineRule="auto"/>
              <w:rPr>
                <w:rFonts w:ascii="Aptos Narrow" w:eastAsia="Times New Roman" w:hAnsi="Aptos Narrow" w:cs="Times New Roman"/>
                <w:color w:val="000000"/>
                <w:sz w:val="20"/>
                <w:szCs w:val="20"/>
              </w:rPr>
            </w:pPr>
            <w:r w:rsidRPr="006425F0">
              <w:rPr>
                <w:rFonts w:ascii="Aptos Narrow" w:eastAsia="Times New Roman" w:hAnsi="Aptos Narrow" w:cs="Times New Roman"/>
                <w:color w:val="000000"/>
                <w:sz w:val="20"/>
                <w:szCs w:val="20"/>
              </w:rPr>
              <w:t>Breast</w:t>
            </w:r>
          </w:p>
        </w:tc>
        <w:tc>
          <w:tcPr>
            <w:tcW w:w="885" w:type="dxa"/>
            <w:tcBorders>
              <w:top w:val="nil"/>
              <w:left w:val="nil"/>
              <w:bottom w:val="single" w:sz="4" w:space="0" w:color="auto"/>
              <w:right w:val="single" w:sz="4" w:space="0" w:color="auto"/>
            </w:tcBorders>
            <w:noWrap/>
          </w:tcPr>
          <w:p w14:paraId="763A7CBD" w14:textId="31F835CC"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97</w:t>
            </w:r>
          </w:p>
        </w:tc>
        <w:tc>
          <w:tcPr>
            <w:tcW w:w="960" w:type="dxa"/>
            <w:tcBorders>
              <w:top w:val="nil"/>
              <w:left w:val="nil"/>
              <w:bottom w:val="single" w:sz="4" w:space="0" w:color="auto"/>
              <w:right w:val="single" w:sz="4" w:space="0" w:color="auto"/>
            </w:tcBorders>
            <w:noWrap/>
          </w:tcPr>
          <w:p w14:paraId="3CD05738" w14:textId="1A34987F"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11.4</w:t>
            </w:r>
          </w:p>
        </w:tc>
        <w:tc>
          <w:tcPr>
            <w:tcW w:w="960" w:type="dxa"/>
            <w:tcBorders>
              <w:top w:val="nil"/>
              <w:left w:val="nil"/>
              <w:bottom w:val="single" w:sz="4" w:space="0" w:color="auto"/>
              <w:right w:val="single" w:sz="4" w:space="0" w:color="auto"/>
            </w:tcBorders>
            <w:noWrap/>
            <w:vAlign w:val="bottom"/>
            <w:hideMark/>
          </w:tcPr>
          <w:p w14:paraId="1FAEE33A"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244</w:t>
            </w:r>
          </w:p>
        </w:tc>
        <w:tc>
          <w:tcPr>
            <w:tcW w:w="960" w:type="dxa"/>
            <w:tcBorders>
              <w:top w:val="nil"/>
              <w:left w:val="nil"/>
              <w:bottom w:val="single" w:sz="4" w:space="0" w:color="auto"/>
              <w:right w:val="single" w:sz="4" w:space="0" w:color="auto"/>
            </w:tcBorders>
            <w:noWrap/>
            <w:vAlign w:val="bottom"/>
            <w:hideMark/>
          </w:tcPr>
          <w:p w14:paraId="134FE06B"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16.3</w:t>
            </w:r>
          </w:p>
        </w:tc>
        <w:tc>
          <w:tcPr>
            <w:tcW w:w="960" w:type="dxa"/>
            <w:tcBorders>
              <w:top w:val="nil"/>
              <w:left w:val="nil"/>
              <w:bottom w:val="single" w:sz="4" w:space="0" w:color="auto"/>
              <w:right w:val="single" w:sz="4" w:space="0" w:color="auto"/>
            </w:tcBorders>
            <w:noWrap/>
          </w:tcPr>
          <w:p w14:paraId="7A61331F" w14:textId="240F0356"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183</w:t>
            </w:r>
          </w:p>
        </w:tc>
        <w:tc>
          <w:tcPr>
            <w:tcW w:w="960" w:type="dxa"/>
            <w:tcBorders>
              <w:top w:val="nil"/>
              <w:left w:val="nil"/>
              <w:bottom w:val="single" w:sz="4" w:space="0" w:color="auto"/>
              <w:right w:val="single" w:sz="4" w:space="0" w:color="auto"/>
            </w:tcBorders>
            <w:noWrap/>
          </w:tcPr>
          <w:p w14:paraId="7DF32CAF" w14:textId="6EFFAF4A"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15.6</w:t>
            </w:r>
          </w:p>
        </w:tc>
        <w:tc>
          <w:tcPr>
            <w:tcW w:w="960" w:type="dxa"/>
            <w:tcBorders>
              <w:top w:val="nil"/>
              <w:left w:val="nil"/>
              <w:bottom w:val="single" w:sz="4" w:space="0" w:color="auto"/>
              <w:right w:val="single" w:sz="4" w:space="0" w:color="auto"/>
            </w:tcBorders>
            <w:noWrap/>
          </w:tcPr>
          <w:p w14:paraId="750642A9" w14:textId="432B6E19"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7</w:t>
            </w:r>
          </w:p>
        </w:tc>
        <w:tc>
          <w:tcPr>
            <w:tcW w:w="960" w:type="dxa"/>
            <w:tcBorders>
              <w:top w:val="nil"/>
              <w:left w:val="nil"/>
              <w:bottom w:val="single" w:sz="4" w:space="0" w:color="auto"/>
              <w:right w:val="single" w:sz="4" w:space="0" w:color="auto"/>
            </w:tcBorders>
            <w:noWrap/>
          </w:tcPr>
          <w:p w14:paraId="0C384ECD" w14:textId="742B7C90"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12.3</w:t>
            </w:r>
          </w:p>
        </w:tc>
        <w:tc>
          <w:tcPr>
            <w:tcW w:w="960" w:type="dxa"/>
            <w:tcBorders>
              <w:top w:val="single" w:sz="4" w:space="0" w:color="auto"/>
              <w:left w:val="nil"/>
              <w:bottom w:val="single" w:sz="4" w:space="0" w:color="auto"/>
              <w:right w:val="single" w:sz="4" w:space="0" w:color="auto"/>
            </w:tcBorders>
          </w:tcPr>
          <w:p w14:paraId="3EA4B2B1" w14:textId="571681C0"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3</w:t>
            </w:r>
            <w:r w:rsidR="00D8737A">
              <w:rPr>
                <w:rFonts w:ascii="Aptos" w:hAnsi="Aptos"/>
                <w:sz w:val="16"/>
                <w:szCs w:val="16"/>
              </w:rPr>
              <w:t>,</w:t>
            </w:r>
            <w:r w:rsidRPr="006650B3">
              <w:rPr>
                <w:rFonts w:ascii="Aptos" w:hAnsi="Aptos"/>
                <w:sz w:val="16"/>
                <w:szCs w:val="16"/>
              </w:rPr>
              <w:t>397</w:t>
            </w:r>
          </w:p>
        </w:tc>
        <w:tc>
          <w:tcPr>
            <w:tcW w:w="960" w:type="dxa"/>
            <w:tcBorders>
              <w:top w:val="single" w:sz="4" w:space="0" w:color="auto"/>
              <w:left w:val="single" w:sz="4" w:space="0" w:color="auto"/>
              <w:bottom w:val="single" w:sz="4" w:space="0" w:color="auto"/>
              <w:right w:val="single" w:sz="4" w:space="0" w:color="auto"/>
            </w:tcBorders>
          </w:tcPr>
          <w:p w14:paraId="6591202B" w14:textId="562544DB"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12.7</w:t>
            </w:r>
          </w:p>
        </w:tc>
        <w:tc>
          <w:tcPr>
            <w:tcW w:w="960" w:type="dxa"/>
            <w:tcBorders>
              <w:top w:val="nil"/>
              <w:left w:val="single" w:sz="4" w:space="0" w:color="auto"/>
              <w:bottom w:val="single" w:sz="4" w:space="0" w:color="auto"/>
              <w:right w:val="single" w:sz="4" w:space="0" w:color="auto"/>
            </w:tcBorders>
            <w:noWrap/>
            <w:vAlign w:val="bottom"/>
            <w:hideMark/>
          </w:tcPr>
          <w:p w14:paraId="6733B642" w14:textId="63D5BDC0"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3</w:t>
            </w:r>
            <w:r w:rsidR="00D8737A">
              <w:rPr>
                <w:rFonts w:ascii="Aptos" w:eastAsia="Times New Roman" w:hAnsi="Aptos" w:cs="Times New Roman"/>
                <w:color w:val="000000"/>
                <w:sz w:val="16"/>
                <w:szCs w:val="16"/>
              </w:rPr>
              <w:t>,</w:t>
            </w:r>
            <w:r w:rsidRPr="003E2989">
              <w:rPr>
                <w:rFonts w:ascii="Aptos" w:eastAsia="Times New Roman" w:hAnsi="Aptos" w:cs="Times New Roman"/>
                <w:color w:val="000000"/>
                <w:sz w:val="16"/>
                <w:szCs w:val="16"/>
              </w:rPr>
              <w:t>967</w:t>
            </w:r>
          </w:p>
        </w:tc>
        <w:tc>
          <w:tcPr>
            <w:tcW w:w="960" w:type="dxa"/>
            <w:tcBorders>
              <w:top w:val="nil"/>
              <w:left w:val="nil"/>
              <w:bottom w:val="single" w:sz="4" w:space="0" w:color="auto"/>
              <w:right w:val="single" w:sz="4" w:space="0" w:color="auto"/>
            </w:tcBorders>
            <w:noWrap/>
            <w:vAlign w:val="bottom"/>
            <w:hideMark/>
          </w:tcPr>
          <w:p w14:paraId="45E3ED20" w14:textId="15C6177B"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13</w:t>
            </w:r>
            <w:r w:rsidR="00B611C3">
              <w:rPr>
                <w:rFonts w:ascii="Aptos" w:eastAsia="Times New Roman" w:hAnsi="Aptos" w:cs="Times New Roman"/>
                <w:color w:val="000000"/>
                <w:sz w:val="16"/>
                <w:szCs w:val="16"/>
              </w:rPr>
              <w:t>.0</w:t>
            </w:r>
          </w:p>
        </w:tc>
      </w:tr>
      <w:tr w:rsidR="004F0418" w:rsidRPr="006425F0" w14:paraId="7DDEA279"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067DFDB8" w14:textId="77777777" w:rsidR="004F0418" w:rsidRPr="006425F0" w:rsidRDefault="004F0418" w:rsidP="004F0418">
            <w:pPr>
              <w:spacing w:after="0" w:line="240" w:lineRule="auto"/>
              <w:rPr>
                <w:rFonts w:ascii="Aptos Narrow" w:eastAsia="Times New Roman" w:hAnsi="Aptos Narrow" w:cs="Times New Roman"/>
                <w:color w:val="000000"/>
                <w:sz w:val="20"/>
                <w:szCs w:val="20"/>
              </w:rPr>
            </w:pPr>
            <w:r w:rsidRPr="006425F0">
              <w:rPr>
                <w:rFonts w:ascii="Aptos Narrow" w:eastAsia="Times New Roman" w:hAnsi="Aptos Narrow" w:cs="Times New Roman"/>
                <w:color w:val="000000"/>
                <w:sz w:val="20"/>
                <w:szCs w:val="20"/>
              </w:rPr>
              <w:t>Lung</w:t>
            </w:r>
          </w:p>
        </w:tc>
        <w:tc>
          <w:tcPr>
            <w:tcW w:w="885" w:type="dxa"/>
            <w:tcBorders>
              <w:top w:val="nil"/>
              <w:left w:val="nil"/>
              <w:bottom w:val="single" w:sz="4" w:space="0" w:color="auto"/>
              <w:right w:val="single" w:sz="4" w:space="0" w:color="auto"/>
            </w:tcBorders>
            <w:noWrap/>
          </w:tcPr>
          <w:p w14:paraId="2A7B2D86" w14:textId="6ECAFB41"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175</w:t>
            </w:r>
          </w:p>
        </w:tc>
        <w:tc>
          <w:tcPr>
            <w:tcW w:w="960" w:type="dxa"/>
            <w:tcBorders>
              <w:top w:val="nil"/>
              <w:left w:val="nil"/>
              <w:bottom w:val="single" w:sz="4" w:space="0" w:color="auto"/>
              <w:right w:val="single" w:sz="4" w:space="0" w:color="auto"/>
            </w:tcBorders>
            <w:noWrap/>
          </w:tcPr>
          <w:p w14:paraId="528E3190" w14:textId="7C15D283"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20.6</w:t>
            </w:r>
          </w:p>
        </w:tc>
        <w:tc>
          <w:tcPr>
            <w:tcW w:w="960" w:type="dxa"/>
            <w:tcBorders>
              <w:top w:val="nil"/>
              <w:left w:val="nil"/>
              <w:bottom w:val="single" w:sz="4" w:space="0" w:color="auto"/>
              <w:right w:val="single" w:sz="4" w:space="0" w:color="auto"/>
            </w:tcBorders>
            <w:noWrap/>
            <w:vAlign w:val="bottom"/>
            <w:hideMark/>
          </w:tcPr>
          <w:p w14:paraId="341050E2"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229</w:t>
            </w:r>
          </w:p>
        </w:tc>
        <w:tc>
          <w:tcPr>
            <w:tcW w:w="960" w:type="dxa"/>
            <w:tcBorders>
              <w:top w:val="nil"/>
              <w:left w:val="nil"/>
              <w:bottom w:val="single" w:sz="4" w:space="0" w:color="auto"/>
              <w:right w:val="single" w:sz="4" w:space="0" w:color="auto"/>
            </w:tcBorders>
            <w:noWrap/>
            <w:vAlign w:val="bottom"/>
            <w:hideMark/>
          </w:tcPr>
          <w:p w14:paraId="70FBB355"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15.3</w:t>
            </w:r>
          </w:p>
        </w:tc>
        <w:tc>
          <w:tcPr>
            <w:tcW w:w="960" w:type="dxa"/>
            <w:tcBorders>
              <w:top w:val="nil"/>
              <w:left w:val="nil"/>
              <w:bottom w:val="single" w:sz="4" w:space="0" w:color="auto"/>
              <w:right w:val="single" w:sz="4" w:space="0" w:color="auto"/>
            </w:tcBorders>
            <w:noWrap/>
          </w:tcPr>
          <w:p w14:paraId="031BBDCB" w14:textId="61F49ACC"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172</w:t>
            </w:r>
          </w:p>
        </w:tc>
        <w:tc>
          <w:tcPr>
            <w:tcW w:w="960" w:type="dxa"/>
            <w:tcBorders>
              <w:top w:val="nil"/>
              <w:left w:val="nil"/>
              <w:bottom w:val="single" w:sz="4" w:space="0" w:color="auto"/>
              <w:right w:val="single" w:sz="4" w:space="0" w:color="auto"/>
            </w:tcBorders>
            <w:noWrap/>
          </w:tcPr>
          <w:p w14:paraId="5A4CB63D" w14:textId="7FE37A1E"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14.6</w:t>
            </w:r>
          </w:p>
        </w:tc>
        <w:tc>
          <w:tcPr>
            <w:tcW w:w="960" w:type="dxa"/>
            <w:tcBorders>
              <w:top w:val="nil"/>
              <w:left w:val="nil"/>
              <w:bottom w:val="single" w:sz="4" w:space="0" w:color="auto"/>
              <w:right w:val="single" w:sz="4" w:space="0" w:color="auto"/>
            </w:tcBorders>
            <w:noWrap/>
          </w:tcPr>
          <w:p w14:paraId="4BF8236B" w14:textId="43568517"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21</w:t>
            </w:r>
          </w:p>
        </w:tc>
        <w:tc>
          <w:tcPr>
            <w:tcW w:w="960" w:type="dxa"/>
            <w:tcBorders>
              <w:top w:val="nil"/>
              <w:left w:val="nil"/>
              <w:bottom w:val="single" w:sz="4" w:space="0" w:color="auto"/>
              <w:right w:val="single" w:sz="4" w:space="0" w:color="auto"/>
            </w:tcBorders>
            <w:noWrap/>
          </w:tcPr>
          <w:p w14:paraId="0973A7E0" w14:textId="693CA908"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36.8</w:t>
            </w:r>
          </w:p>
        </w:tc>
        <w:tc>
          <w:tcPr>
            <w:tcW w:w="960" w:type="dxa"/>
            <w:tcBorders>
              <w:top w:val="single" w:sz="4" w:space="0" w:color="auto"/>
              <w:left w:val="nil"/>
              <w:bottom w:val="single" w:sz="4" w:space="0" w:color="auto"/>
              <w:right w:val="single" w:sz="4" w:space="0" w:color="auto"/>
            </w:tcBorders>
          </w:tcPr>
          <w:p w14:paraId="0F9D6029" w14:textId="157C7D0B"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6</w:t>
            </w:r>
            <w:r w:rsidR="00D8737A">
              <w:rPr>
                <w:rFonts w:ascii="Aptos" w:hAnsi="Aptos"/>
                <w:sz w:val="16"/>
                <w:szCs w:val="16"/>
              </w:rPr>
              <w:t>,</w:t>
            </w:r>
            <w:r w:rsidRPr="006650B3">
              <w:rPr>
                <w:rFonts w:ascii="Aptos" w:hAnsi="Aptos"/>
                <w:sz w:val="16"/>
                <w:szCs w:val="16"/>
              </w:rPr>
              <w:t>800</w:t>
            </w:r>
          </w:p>
        </w:tc>
        <w:tc>
          <w:tcPr>
            <w:tcW w:w="960" w:type="dxa"/>
            <w:tcBorders>
              <w:top w:val="single" w:sz="4" w:space="0" w:color="auto"/>
              <w:left w:val="single" w:sz="4" w:space="0" w:color="auto"/>
              <w:bottom w:val="single" w:sz="4" w:space="0" w:color="auto"/>
              <w:right w:val="single" w:sz="4" w:space="0" w:color="auto"/>
            </w:tcBorders>
          </w:tcPr>
          <w:p w14:paraId="22C7FE7E" w14:textId="287C9056"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25.4</w:t>
            </w:r>
          </w:p>
        </w:tc>
        <w:tc>
          <w:tcPr>
            <w:tcW w:w="960" w:type="dxa"/>
            <w:tcBorders>
              <w:top w:val="nil"/>
              <w:left w:val="single" w:sz="4" w:space="0" w:color="auto"/>
              <w:bottom w:val="single" w:sz="4" w:space="0" w:color="auto"/>
              <w:right w:val="single" w:sz="4" w:space="0" w:color="auto"/>
            </w:tcBorders>
            <w:noWrap/>
            <w:vAlign w:val="bottom"/>
            <w:hideMark/>
          </w:tcPr>
          <w:p w14:paraId="34FBF459" w14:textId="19DD55C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7</w:t>
            </w:r>
            <w:r w:rsidR="00D8737A">
              <w:rPr>
                <w:rFonts w:ascii="Aptos" w:eastAsia="Times New Roman" w:hAnsi="Aptos" w:cs="Times New Roman"/>
                <w:color w:val="000000"/>
                <w:sz w:val="16"/>
                <w:szCs w:val="16"/>
              </w:rPr>
              <w:t>,</w:t>
            </w:r>
            <w:r w:rsidRPr="003E2989">
              <w:rPr>
                <w:rFonts w:ascii="Aptos" w:eastAsia="Times New Roman" w:hAnsi="Aptos" w:cs="Times New Roman"/>
                <w:color w:val="000000"/>
                <w:sz w:val="16"/>
                <w:szCs w:val="16"/>
              </w:rPr>
              <w:t>445</w:t>
            </w:r>
          </w:p>
        </w:tc>
        <w:tc>
          <w:tcPr>
            <w:tcW w:w="960" w:type="dxa"/>
            <w:tcBorders>
              <w:top w:val="nil"/>
              <w:left w:val="nil"/>
              <w:bottom w:val="single" w:sz="4" w:space="0" w:color="auto"/>
              <w:right w:val="single" w:sz="4" w:space="0" w:color="auto"/>
            </w:tcBorders>
            <w:noWrap/>
            <w:vAlign w:val="bottom"/>
            <w:hideMark/>
          </w:tcPr>
          <w:p w14:paraId="40D9C81C"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24.3</w:t>
            </w:r>
          </w:p>
        </w:tc>
      </w:tr>
      <w:tr w:rsidR="004F0418" w:rsidRPr="006425F0" w14:paraId="6E2C1AC8"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610C0706" w14:textId="77777777" w:rsidR="004F0418" w:rsidRPr="006425F0" w:rsidRDefault="004F0418" w:rsidP="004F0418">
            <w:pPr>
              <w:spacing w:after="0" w:line="240" w:lineRule="auto"/>
              <w:rPr>
                <w:rFonts w:ascii="Aptos Narrow" w:eastAsia="Times New Roman" w:hAnsi="Aptos Narrow" w:cs="Times New Roman"/>
                <w:color w:val="000000"/>
                <w:sz w:val="20"/>
                <w:szCs w:val="20"/>
              </w:rPr>
            </w:pPr>
            <w:r w:rsidRPr="006425F0">
              <w:rPr>
                <w:rFonts w:ascii="Aptos Narrow" w:eastAsia="Times New Roman" w:hAnsi="Aptos Narrow" w:cs="Times New Roman"/>
                <w:color w:val="000000"/>
                <w:sz w:val="20"/>
                <w:szCs w:val="20"/>
              </w:rPr>
              <w:t>Cervix</w:t>
            </w:r>
          </w:p>
        </w:tc>
        <w:tc>
          <w:tcPr>
            <w:tcW w:w="885" w:type="dxa"/>
            <w:tcBorders>
              <w:top w:val="nil"/>
              <w:left w:val="nil"/>
              <w:bottom w:val="single" w:sz="4" w:space="0" w:color="auto"/>
              <w:right w:val="single" w:sz="4" w:space="0" w:color="auto"/>
            </w:tcBorders>
            <w:noWrap/>
          </w:tcPr>
          <w:p w14:paraId="25764FD1" w14:textId="6C39ECFD"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19</w:t>
            </w:r>
          </w:p>
        </w:tc>
        <w:tc>
          <w:tcPr>
            <w:tcW w:w="960" w:type="dxa"/>
            <w:tcBorders>
              <w:top w:val="nil"/>
              <w:left w:val="nil"/>
              <w:bottom w:val="single" w:sz="4" w:space="0" w:color="auto"/>
              <w:right w:val="single" w:sz="4" w:space="0" w:color="auto"/>
            </w:tcBorders>
            <w:noWrap/>
          </w:tcPr>
          <w:p w14:paraId="46E0C836" w14:textId="05459A6D"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2.2</w:t>
            </w:r>
          </w:p>
        </w:tc>
        <w:tc>
          <w:tcPr>
            <w:tcW w:w="960" w:type="dxa"/>
            <w:tcBorders>
              <w:top w:val="nil"/>
              <w:left w:val="nil"/>
              <w:bottom w:val="single" w:sz="4" w:space="0" w:color="auto"/>
              <w:right w:val="single" w:sz="4" w:space="0" w:color="auto"/>
            </w:tcBorders>
            <w:noWrap/>
            <w:vAlign w:val="bottom"/>
            <w:hideMark/>
          </w:tcPr>
          <w:p w14:paraId="386D9DCE"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18</w:t>
            </w:r>
          </w:p>
        </w:tc>
        <w:tc>
          <w:tcPr>
            <w:tcW w:w="960" w:type="dxa"/>
            <w:tcBorders>
              <w:top w:val="nil"/>
              <w:left w:val="nil"/>
              <w:bottom w:val="single" w:sz="4" w:space="0" w:color="auto"/>
              <w:right w:val="single" w:sz="4" w:space="0" w:color="auto"/>
            </w:tcBorders>
            <w:noWrap/>
            <w:vAlign w:val="bottom"/>
            <w:hideMark/>
          </w:tcPr>
          <w:p w14:paraId="604BA7AC"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1.2</w:t>
            </w:r>
          </w:p>
        </w:tc>
        <w:tc>
          <w:tcPr>
            <w:tcW w:w="960" w:type="dxa"/>
            <w:tcBorders>
              <w:top w:val="nil"/>
              <w:left w:val="nil"/>
              <w:bottom w:val="single" w:sz="4" w:space="0" w:color="auto"/>
              <w:right w:val="single" w:sz="4" w:space="0" w:color="auto"/>
            </w:tcBorders>
            <w:noWrap/>
          </w:tcPr>
          <w:p w14:paraId="516C6865" w14:textId="54D0D452"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18</w:t>
            </w:r>
          </w:p>
        </w:tc>
        <w:tc>
          <w:tcPr>
            <w:tcW w:w="960" w:type="dxa"/>
            <w:tcBorders>
              <w:top w:val="nil"/>
              <w:left w:val="nil"/>
              <w:bottom w:val="single" w:sz="4" w:space="0" w:color="auto"/>
              <w:right w:val="single" w:sz="4" w:space="0" w:color="auto"/>
            </w:tcBorders>
            <w:noWrap/>
          </w:tcPr>
          <w:p w14:paraId="46EDCEA5" w14:textId="6A6E3EB4"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1.5</w:t>
            </w:r>
          </w:p>
        </w:tc>
        <w:tc>
          <w:tcPr>
            <w:tcW w:w="960" w:type="dxa"/>
            <w:tcBorders>
              <w:top w:val="nil"/>
              <w:left w:val="nil"/>
              <w:bottom w:val="single" w:sz="4" w:space="0" w:color="auto"/>
              <w:right w:val="single" w:sz="4" w:space="0" w:color="auto"/>
            </w:tcBorders>
            <w:noWrap/>
          </w:tcPr>
          <w:p w14:paraId="2C1D759F" w14:textId="572D8467"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1</w:t>
            </w:r>
          </w:p>
        </w:tc>
        <w:tc>
          <w:tcPr>
            <w:tcW w:w="960" w:type="dxa"/>
            <w:tcBorders>
              <w:top w:val="nil"/>
              <w:left w:val="nil"/>
              <w:bottom w:val="single" w:sz="4" w:space="0" w:color="auto"/>
              <w:right w:val="single" w:sz="4" w:space="0" w:color="auto"/>
            </w:tcBorders>
            <w:noWrap/>
          </w:tcPr>
          <w:p w14:paraId="01361AE6" w14:textId="083D3DDC"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1.8</w:t>
            </w:r>
          </w:p>
        </w:tc>
        <w:tc>
          <w:tcPr>
            <w:tcW w:w="960" w:type="dxa"/>
            <w:tcBorders>
              <w:top w:val="single" w:sz="4" w:space="0" w:color="auto"/>
              <w:left w:val="nil"/>
              <w:bottom w:val="single" w:sz="4" w:space="0" w:color="auto"/>
              <w:right w:val="single" w:sz="4" w:space="0" w:color="auto"/>
            </w:tcBorders>
          </w:tcPr>
          <w:p w14:paraId="0B7C344D" w14:textId="4DB9F1A8"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182</w:t>
            </w:r>
          </w:p>
        </w:tc>
        <w:tc>
          <w:tcPr>
            <w:tcW w:w="960" w:type="dxa"/>
            <w:tcBorders>
              <w:top w:val="single" w:sz="4" w:space="0" w:color="auto"/>
              <w:left w:val="single" w:sz="4" w:space="0" w:color="auto"/>
              <w:bottom w:val="single" w:sz="4" w:space="0" w:color="auto"/>
              <w:right w:val="single" w:sz="4" w:space="0" w:color="auto"/>
            </w:tcBorders>
          </w:tcPr>
          <w:p w14:paraId="607D7DFD" w14:textId="71789FA2"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0.7</w:t>
            </w:r>
          </w:p>
        </w:tc>
        <w:tc>
          <w:tcPr>
            <w:tcW w:w="960" w:type="dxa"/>
            <w:tcBorders>
              <w:top w:val="nil"/>
              <w:left w:val="single" w:sz="4" w:space="0" w:color="auto"/>
              <w:bottom w:val="single" w:sz="4" w:space="0" w:color="auto"/>
              <w:right w:val="single" w:sz="4" w:space="0" w:color="auto"/>
            </w:tcBorders>
            <w:noWrap/>
            <w:vAlign w:val="bottom"/>
            <w:hideMark/>
          </w:tcPr>
          <w:p w14:paraId="13B29DA2" w14:textId="632012C8"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245</w:t>
            </w:r>
          </w:p>
        </w:tc>
        <w:tc>
          <w:tcPr>
            <w:tcW w:w="960" w:type="dxa"/>
            <w:tcBorders>
              <w:top w:val="nil"/>
              <w:left w:val="nil"/>
              <w:bottom w:val="single" w:sz="4" w:space="0" w:color="auto"/>
              <w:right w:val="single" w:sz="4" w:space="0" w:color="auto"/>
            </w:tcBorders>
            <w:noWrap/>
            <w:vAlign w:val="bottom"/>
            <w:hideMark/>
          </w:tcPr>
          <w:p w14:paraId="46560C8B"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0.8</w:t>
            </w:r>
          </w:p>
        </w:tc>
      </w:tr>
      <w:tr w:rsidR="004F0418" w:rsidRPr="006425F0" w14:paraId="43774868"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2D0C4A91" w14:textId="77777777" w:rsidR="004F0418" w:rsidRPr="006425F0" w:rsidRDefault="004F0418" w:rsidP="004F0418">
            <w:pPr>
              <w:spacing w:after="0" w:line="240" w:lineRule="auto"/>
              <w:rPr>
                <w:rFonts w:ascii="Aptos Narrow" w:eastAsia="Times New Roman" w:hAnsi="Aptos Narrow" w:cs="Times New Roman"/>
                <w:color w:val="000000"/>
                <w:sz w:val="20"/>
                <w:szCs w:val="20"/>
              </w:rPr>
            </w:pPr>
            <w:r w:rsidRPr="006425F0">
              <w:rPr>
                <w:rFonts w:ascii="Aptos Narrow" w:eastAsia="Times New Roman" w:hAnsi="Aptos Narrow" w:cs="Times New Roman"/>
                <w:color w:val="000000"/>
                <w:sz w:val="20"/>
                <w:szCs w:val="20"/>
              </w:rPr>
              <w:t>Colorectal</w:t>
            </w:r>
          </w:p>
        </w:tc>
        <w:tc>
          <w:tcPr>
            <w:tcW w:w="885" w:type="dxa"/>
            <w:tcBorders>
              <w:top w:val="nil"/>
              <w:left w:val="nil"/>
              <w:bottom w:val="single" w:sz="4" w:space="0" w:color="auto"/>
              <w:right w:val="single" w:sz="4" w:space="0" w:color="auto"/>
            </w:tcBorders>
            <w:noWrap/>
          </w:tcPr>
          <w:p w14:paraId="4B956355" w14:textId="5A420C75"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69</w:t>
            </w:r>
          </w:p>
        </w:tc>
        <w:tc>
          <w:tcPr>
            <w:tcW w:w="960" w:type="dxa"/>
            <w:tcBorders>
              <w:top w:val="nil"/>
              <w:left w:val="nil"/>
              <w:bottom w:val="single" w:sz="4" w:space="0" w:color="auto"/>
              <w:right w:val="single" w:sz="4" w:space="0" w:color="auto"/>
            </w:tcBorders>
            <w:noWrap/>
          </w:tcPr>
          <w:p w14:paraId="3D1098BC" w14:textId="32E4BB92"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8.1</w:t>
            </w:r>
          </w:p>
        </w:tc>
        <w:tc>
          <w:tcPr>
            <w:tcW w:w="960" w:type="dxa"/>
            <w:tcBorders>
              <w:top w:val="nil"/>
              <w:left w:val="nil"/>
              <w:bottom w:val="single" w:sz="4" w:space="0" w:color="auto"/>
              <w:right w:val="single" w:sz="4" w:space="0" w:color="auto"/>
            </w:tcBorders>
            <w:noWrap/>
            <w:vAlign w:val="bottom"/>
            <w:hideMark/>
          </w:tcPr>
          <w:p w14:paraId="40C02A81"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118</w:t>
            </w:r>
          </w:p>
        </w:tc>
        <w:tc>
          <w:tcPr>
            <w:tcW w:w="960" w:type="dxa"/>
            <w:tcBorders>
              <w:top w:val="nil"/>
              <w:left w:val="nil"/>
              <w:bottom w:val="single" w:sz="4" w:space="0" w:color="auto"/>
              <w:right w:val="single" w:sz="4" w:space="0" w:color="auto"/>
            </w:tcBorders>
            <w:noWrap/>
            <w:vAlign w:val="bottom"/>
            <w:hideMark/>
          </w:tcPr>
          <w:p w14:paraId="272B7846"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7.9</w:t>
            </w:r>
          </w:p>
        </w:tc>
        <w:tc>
          <w:tcPr>
            <w:tcW w:w="960" w:type="dxa"/>
            <w:tcBorders>
              <w:top w:val="nil"/>
              <w:left w:val="nil"/>
              <w:bottom w:val="single" w:sz="4" w:space="0" w:color="auto"/>
              <w:right w:val="single" w:sz="4" w:space="0" w:color="auto"/>
            </w:tcBorders>
            <w:noWrap/>
          </w:tcPr>
          <w:p w14:paraId="49B1CE00" w14:textId="22687554"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89</w:t>
            </w:r>
          </w:p>
        </w:tc>
        <w:tc>
          <w:tcPr>
            <w:tcW w:w="960" w:type="dxa"/>
            <w:tcBorders>
              <w:top w:val="nil"/>
              <w:left w:val="nil"/>
              <w:bottom w:val="single" w:sz="4" w:space="0" w:color="auto"/>
              <w:right w:val="single" w:sz="4" w:space="0" w:color="auto"/>
            </w:tcBorders>
            <w:noWrap/>
          </w:tcPr>
          <w:p w14:paraId="4538B529" w14:textId="1C69ED9C"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7.6</w:t>
            </w:r>
          </w:p>
        </w:tc>
        <w:tc>
          <w:tcPr>
            <w:tcW w:w="960" w:type="dxa"/>
            <w:tcBorders>
              <w:top w:val="nil"/>
              <w:left w:val="nil"/>
              <w:bottom w:val="single" w:sz="4" w:space="0" w:color="auto"/>
              <w:right w:val="single" w:sz="4" w:space="0" w:color="auto"/>
            </w:tcBorders>
            <w:noWrap/>
          </w:tcPr>
          <w:p w14:paraId="2B8AB399" w14:textId="307ADD9D"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1</w:t>
            </w:r>
          </w:p>
        </w:tc>
        <w:tc>
          <w:tcPr>
            <w:tcW w:w="960" w:type="dxa"/>
            <w:tcBorders>
              <w:top w:val="nil"/>
              <w:left w:val="nil"/>
              <w:bottom w:val="single" w:sz="4" w:space="0" w:color="auto"/>
              <w:right w:val="single" w:sz="4" w:space="0" w:color="auto"/>
            </w:tcBorders>
            <w:noWrap/>
          </w:tcPr>
          <w:p w14:paraId="0318B5EC" w14:textId="7494AED1"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1.8</w:t>
            </w:r>
          </w:p>
        </w:tc>
        <w:tc>
          <w:tcPr>
            <w:tcW w:w="960" w:type="dxa"/>
            <w:tcBorders>
              <w:top w:val="single" w:sz="4" w:space="0" w:color="auto"/>
              <w:left w:val="nil"/>
              <w:bottom w:val="single" w:sz="4" w:space="0" w:color="auto"/>
              <w:right w:val="single" w:sz="4" w:space="0" w:color="auto"/>
            </w:tcBorders>
          </w:tcPr>
          <w:p w14:paraId="514E3F4C" w14:textId="3B90EF61"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1970</w:t>
            </w:r>
          </w:p>
        </w:tc>
        <w:tc>
          <w:tcPr>
            <w:tcW w:w="960" w:type="dxa"/>
            <w:tcBorders>
              <w:top w:val="single" w:sz="4" w:space="0" w:color="auto"/>
              <w:left w:val="single" w:sz="4" w:space="0" w:color="auto"/>
              <w:bottom w:val="single" w:sz="4" w:space="0" w:color="auto"/>
              <w:right w:val="single" w:sz="4" w:space="0" w:color="auto"/>
            </w:tcBorders>
          </w:tcPr>
          <w:p w14:paraId="211BF953" w14:textId="423C3ADF"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7.4</w:t>
            </w:r>
          </w:p>
        </w:tc>
        <w:tc>
          <w:tcPr>
            <w:tcW w:w="960" w:type="dxa"/>
            <w:tcBorders>
              <w:top w:val="nil"/>
              <w:left w:val="single" w:sz="4" w:space="0" w:color="auto"/>
              <w:bottom w:val="single" w:sz="4" w:space="0" w:color="auto"/>
              <w:right w:val="single" w:sz="4" w:space="0" w:color="auto"/>
            </w:tcBorders>
            <w:noWrap/>
            <w:vAlign w:val="bottom"/>
            <w:hideMark/>
          </w:tcPr>
          <w:p w14:paraId="6607E132" w14:textId="5B3083C4"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w:t>
            </w:r>
            <w:r w:rsidR="00D8737A">
              <w:rPr>
                <w:rFonts w:ascii="Aptos" w:eastAsia="Times New Roman" w:hAnsi="Aptos" w:cs="Times New Roman"/>
                <w:color w:val="000000"/>
                <w:sz w:val="16"/>
                <w:szCs w:val="16"/>
              </w:rPr>
              <w:t>,</w:t>
            </w:r>
            <w:r w:rsidRPr="003E2989">
              <w:rPr>
                <w:rFonts w:ascii="Aptos" w:eastAsia="Times New Roman" w:hAnsi="Aptos" w:cs="Times New Roman"/>
                <w:color w:val="000000"/>
                <w:sz w:val="16"/>
                <w:szCs w:val="16"/>
              </w:rPr>
              <w:t>268</w:t>
            </w:r>
          </w:p>
        </w:tc>
        <w:tc>
          <w:tcPr>
            <w:tcW w:w="960" w:type="dxa"/>
            <w:tcBorders>
              <w:top w:val="nil"/>
              <w:left w:val="nil"/>
              <w:bottom w:val="single" w:sz="4" w:space="0" w:color="auto"/>
              <w:right w:val="single" w:sz="4" w:space="0" w:color="auto"/>
            </w:tcBorders>
            <w:noWrap/>
            <w:vAlign w:val="bottom"/>
            <w:hideMark/>
          </w:tcPr>
          <w:p w14:paraId="5757196D"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7.4</w:t>
            </w:r>
          </w:p>
        </w:tc>
      </w:tr>
      <w:tr w:rsidR="004F0418" w:rsidRPr="006425F0" w14:paraId="0983D765"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5221A781" w14:textId="77777777" w:rsidR="004F0418" w:rsidRPr="006425F0" w:rsidRDefault="004F0418" w:rsidP="004F0418">
            <w:pPr>
              <w:spacing w:after="0" w:line="240" w:lineRule="auto"/>
              <w:rPr>
                <w:rFonts w:ascii="Aptos Narrow" w:eastAsia="Times New Roman" w:hAnsi="Aptos Narrow" w:cs="Times New Roman"/>
                <w:color w:val="000000"/>
                <w:sz w:val="20"/>
                <w:szCs w:val="20"/>
              </w:rPr>
            </w:pPr>
            <w:r w:rsidRPr="006425F0">
              <w:rPr>
                <w:rFonts w:ascii="Aptos Narrow" w:eastAsia="Times New Roman" w:hAnsi="Aptos Narrow" w:cs="Times New Roman"/>
                <w:color w:val="000000"/>
                <w:sz w:val="20"/>
                <w:szCs w:val="20"/>
              </w:rPr>
              <w:t>Uterus</w:t>
            </w:r>
          </w:p>
        </w:tc>
        <w:tc>
          <w:tcPr>
            <w:tcW w:w="885" w:type="dxa"/>
            <w:tcBorders>
              <w:top w:val="nil"/>
              <w:left w:val="nil"/>
              <w:bottom w:val="single" w:sz="4" w:space="0" w:color="auto"/>
              <w:right w:val="single" w:sz="4" w:space="0" w:color="auto"/>
            </w:tcBorders>
            <w:noWrap/>
          </w:tcPr>
          <w:p w14:paraId="7023E504" w14:textId="0BFCAC6E"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25</w:t>
            </w:r>
          </w:p>
        </w:tc>
        <w:tc>
          <w:tcPr>
            <w:tcW w:w="960" w:type="dxa"/>
            <w:tcBorders>
              <w:top w:val="nil"/>
              <w:left w:val="nil"/>
              <w:bottom w:val="single" w:sz="4" w:space="0" w:color="auto"/>
              <w:right w:val="single" w:sz="4" w:space="0" w:color="auto"/>
            </w:tcBorders>
            <w:noWrap/>
          </w:tcPr>
          <w:p w14:paraId="2C15AC89" w14:textId="249759A3"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3</w:t>
            </w:r>
            <w:r w:rsidR="00B611C3">
              <w:rPr>
                <w:rFonts w:ascii="Aptos" w:hAnsi="Aptos"/>
                <w:sz w:val="16"/>
                <w:szCs w:val="16"/>
              </w:rPr>
              <w:t>.0</w:t>
            </w:r>
          </w:p>
        </w:tc>
        <w:tc>
          <w:tcPr>
            <w:tcW w:w="960" w:type="dxa"/>
            <w:tcBorders>
              <w:top w:val="nil"/>
              <w:left w:val="nil"/>
              <w:bottom w:val="single" w:sz="4" w:space="0" w:color="auto"/>
              <w:right w:val="single" w:sz="4" w:space="0" w:color="auto"/>
            </w:tcBorders>
            <w:noWrap/>
            <w:vAlign w:val="bottom"/>
            <w:hideMark/>
          </w:tcPr>
          <w:p w14:paraId="5688D4C4"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115</w:t>
            </w:r>
          </w:p>
        </w:tc>
        <w:tc>
          <w:tcPr>
            <w:tcW w:w="960" w:type="dxa"/>
            <w:tcBorders>
              <w:top w:val="nil"/>
              <w:left w:val="nil"/>
              <w:bottom w:val="single" w:sz="4" w:space="0" w:color="auto"/>
              <w:right w:val="single" w:sz="4" w:space="0" w:color="auto"/>
            </w:tcBorders>
            <w:noWrap/>
            <w:vAlign w:val="bottom"/>
            <w:hideMark/>
          </w:tcPr>
          <w:p w14:paraId="5A574A9A"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7.7</w:t>
            </w:r>
          </w:p>
        </w:tc>
        <w:tc>
          <w:tcPr>
            <w:tcW w:w="960" w:type="dxa"/>
            <w:tcBorders>
              <w:top w:val="nil"/>
              <w:left w:val="nil"/>
              <w:bottom w:val="single" w:sz="4" w:space="0" w:color="auto"/>
              <w:right w:val="single" w:sz="4" w:space="0" w:color="auto"/>
            </w:tcBorders>
            <w:noWrap/>
          </w:tcPr>
          <w:p w14:paraId="61D5E942" w14:textId="26CD4833"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62</w:t>
            </w:r>
          </w:p>
        </w:tc>
        <w:tc>
          <w:tcPr>
            <w:tcW w:w="960" w:type="dxa"/>
            <w:tcBorders>
              <w:top w:val="nil"/>
              <w:left w:val="nil"/>
              <w:bottom w:val="single" w:sz="4" w:space="0" w:color="auto"/>
              <w:right w:val="single" w:sz="4" w:space="0" w:color="auto"/>
            </w:tcBorders>
            <w:noWrap/>
          </w:tcPr>
          <w:p w14:paraId="666277B8" w14:textId="2C578DCB"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5.3</w:t>
            </w:r>
          </w:p>
        </w:tc>
        <w:tc>
          <w:tcPr>
            <w:tcW w:w="960" w:type="dxa"/>
            <w:tcBorders>
              <w:top w:val="nil"/>
              <w:left w:val="nil"/>
              <w:bottom w:val="single" w:sz="4" w:space="0" w:color="auto"/>
              <w:right w:val="single" w:sz="4" w:space="0" w:color="auto"/>
            </w:tcBorders>
            <w:noWrap/>
          </w:tcPr>
          <w:p w14:paraId="6A97B983" w14:textId="07037F84"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3</w:t>
            </w:r>
          </w:p>
        </w:tc>
        <w:tc>
          <w:tcPr>
            <w:tcW w:w="960" w:type="dxa"/>
            <w:tcBorders>
              <w:top w:val="nil"/>
              <w:left w:val="nil"/>
              <w:bottom w:val="single" w:sz="4" w:space="0" w:color="auto"/>
              <w:right w:val="single" w:sz="4" w:space="0" w:color="auto"/>
            </w:tcBorders>
            <w:noWrap/>
          </w:tcPr>
          <w:p w14:paraId="59B4D777" w14:textId="2C3F9A89"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5.3</w:t>
            </w:r>
          </w:p>
        </w:tc>
        <w:tc>
          <w:tcPr>
            <w:tcW w:w="960" w:type="dxa"/>
            <w:tcBorders>
              <w:top w:val="single" w:sz="4" w:space="0" w:color="auto"/>
              <w:left w:val="nil"/>
              <w:bottom w:val="single" w:sz="4" w:space="0" w:color="auto"/>
              <w:right w:val="single" w:sz="4" w:space="0" w:color="auto"/>
            </w:tcBorders>
          </w:tcPr>
          <w:p w14:paraId="27F03961" w14:textId="1BAB66AA"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1095</w:t>
            </w:r>
          </w:p>
        </w:tc>
        <w:tc>
          <w:tcPr>
            <w:tcW w:w="960" w:type="dxa"/>
            <w:tcBorders>
              <w:top w:val="single" w:sz="4" w:space="0" w:color="auto"/>
              <w:left w:val="single" w:sz="4" w:space="0" w:color="auto"/>
              <w:bottom w:val="single" w:sz="4" w:space="0" w:color="auto"/>
              <w:right w:val="single" w:sz="4" w:space="0" w:color="auto"/>
            </w:tcBorders>
          </w:tcPr>
          <w:p w14:paraId="764957EC" w14:textId="198E3F95"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4.1</w:t>
            </w:r>
          </w:p>
        </w:tc>
        <w:tc>
          <w:tcPr>
            <w:tcW w:w="960" w:type="dxa"/>
            <w:tcBorders>
              <w:top w:val="nil"/>
              <w:left w:val="single" w:sz="4" w:space="0" w:color="auto"/>
              <w:bottom w:val="single" w:sz="4" w:space="0" w:color="auto"/>
              <w:right w:val="single" w:sz="4" w:space="0" w:color="auto"/>
            </w:tcBorders>
            <w:noWrap/>
            <w:vAlign w:val="bottom"/>
            <w:hideMark/>
          </w:tcPr>
          <w:p w14:paraId="09BADA42" w14:textId="6F3BD330"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w:t>
            </w:r>
            <w:r w:rsidR="00D8737A">
              <w:rPr>
                <w:rFonts w:ascii="Aptos" w:eastAsia="Times New Roman" w:hAnsi="Aptos" w:cs="Times New Roman"/>
                <w:color w:val="000000"/>
                <w:sz w:val="16"/>
                <w:szCs w:val="16"/>
              </w:rPr>
              <w:t>,</w:t>
            </w:r>
            <w:r w:rsidRPr="003E2989">
              <w:rPr>
                <w:rFonts w:ascii="Aptos" w:eastAsia="Times New Roman" w:hAnsi="Aptos" w:cs="Times New Roman"/>
                <w:color w:val="000000"/>
                <w:sz w:val="16"/>
                <w:szCs w:val="16"/>
              </w:rPr>
              <w:t>319</w:t>
            </w:r>
          </w:p>
        </w:tc>
        <w:tc>
          <w:tcPr>
            <w:tcW w:w="960" w:type="dxa"/>
            <w:tcBorders>
              <w:top w:val="nil"/>
              <w:left w:val="nil"/>
              <w:bottom w:val="single" w:sz="4" w:space="0" w:color="auto"/>
              <w:right w:val="single" w:sz="4" w:space="0" w:color="auto"/>
            </w:tcBorders>
            <w:noWrap/>
            <w:vAlign w:val="bottom"/>
            <w:hideMark/>
          </w:tcPr>
          <w:p w14:paraId="6053CA46"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4.3</w:t>
            </w:r>
          </w:p>
        </w:tc>
      </w:tr>
      <w:tr w:rsidR="004F0418" w:rsidRPr="006425F0" w14:paraId="0F79FD29"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21EAE9C0" w14:textId="77777777" w:rsidR="004F0418" w:rsidRPr="006425F0" w:rsidRDefault="004F0418" w:rsidP="004F0418">
            <w:pPr>
              <w:spacing w:after="0" w:line="240" w:lineRule="auto"/>
              <w:rPr>
                <w:rFonts w:ascii="Aptos Narrow" w:eastAsia="Times New Roman" w:hAnsi="Aptos Narrow" w:cs="Times New Roman"/>
                <w:color w:val="000000"/>
                <w:sz w:val="20"/>
                <w:szCs w:val="20"/>
              </w:rPr>
            </w:pPr>
            <w:r w:rsidRPr="006425F0">
              <w:rPr>
                <w:rFonts w:ascii="Aptos Narrow" w:eastAsia="Times New Roman" w:hAnsi="Aptos Narrow" w:cs="Times New Roman"/>
                <w:color w:val="000000"/>
                <w:sz w:val="20"/>
                <w:szCs w:val="20"/>
              </w:rPr>
              <w:t>Esophagus</w:t>
            </w:r>
          </w:p>
        </w:tc>
        <w:tc>
          <w:tcPr>
            <w:tcW w:w="885" w:type="dxa"/>
            <w:tcBorders>
              <w:top w:val="nil"/>
              <w:left w:val="nil"/>
              <w:bottom w:val="single" w:sz="4" w:space="0" w:color="auto"/>
              <w:right w:val="single" w:sz="4" w:space="0" w:color="auto"/>
            </w:tcBorders>
            <w:noWrap/>
          </w:tcPr>
          <w:p w14:paraId="4C163D19" w14:textId="11DA1BD2"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3</w:t>
            </w:r>
          </w:p>
        </w:tc>
        <w:tc>
          <w:tcPr>
            <w:tcW w:w="960" w:type="dxa"/>
            <w:tcBorders>
              <w:top w:val="nil"/>
              <w:left w:val="nil"/>
              <w:bottom w:val="single" w:sz="4" w:space="0" w:color="auto"/>
              <w:right w:val="single" w:sz="4" w:space="0" w:color="auto"/>
            </w:tcBorders>
            <w:noWrap/>
          </w:tcPr>
          <w:p w14:paraId="0C32B377" w14:textId="7769FBF6"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0.4</w:t>
            </w:r>
          </w:p>
        </w:tc>
        <w:tc>
          <w:tcPr>
            <w:tcW w:w="960" w:type="dxa"/>
            <w:tcBorders>
              <w:top w:val="nil"/>
              <w:left w:val="nil"/>
              <w:bottom w:val="single" w:sz="4" w:space="0" w:color="auto"/>
              <w:right w:val="single" w:sz="4" w:space="0" w:color="auto"/>
            </w:tcBorders>
            <w:noWrap/>
            <w:vAlign w:val="bottom"/>
            <w:hideMark/>
          </w:tcPr>
          <w:p w14:paraId="101B855F"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14</w:t>
            </w:r>
          </w:p>
        </w:tc>
        <w:tc>
          <w:tcPr>
            <w:tcW w:w="960" w:type="dxa"/>
            <w:tcBorders>
              <w:top w:val="nil"/>
              <w:left w:val="nil"/>
              <w:bottom w:val="single" w:sz="4" w:space="0" w:color="auto"/>
              <w:right w:val="single" w:sz="4" w:space="0" w:color="auto"/>
            </w:tcBorders>
            <w:noWrap/>
            <w:vAlign w:val="bottom"/>
            <w:hideMark/>
          </w:tcPr>
          <w:p w14:paraId="0AD83647"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0.9</w:t>
            </w:r>
          </w:p>
        </w:tc>
        <w:tc>
          <w:tcPr>
            <w:tcW w:w="960" w:type="dxa"/>
            <w:tcBorders>
              <w:top w:val="nil"/>
              <w:left w:val="nil"/>
              <w:bottom w:val="single" w:sz="4" w:space="0" w:color="auto"/>
              <w:right w:val="single" w:sz="4" w:space="0" w:color="auto"/>
            </w:tcBorders>
            <w:noWrap/>
          </w:tcPr>
          <w:p w14:paraId="23A6EE14" w14:textId="35E7603D"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9</w:t>
            </w:r>
          </w:p>
        </w:tc>
        <w:tc>
          <w:tcPr>
            <w:tcW w:w="960" w:type="dxa"/>
            <w:tcBorders>
              <w:top w:val="nil"/>
              <w:left w:val="nil"/>
              <w:bottom w:val="single" w:sz="4" w:space="0" w:color="auto"/>
              <w:right w:val="single" w:sz="4" w:space="0" w:color="auto"/>
            </w:tcBorders>
            <w:noWrap/>
          </w:tcPr>
          <w:p w14:paraId="56083627" w14:textId="0863E68B"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0.8</w:t>
            </w:r>
          </w:p>
        </w:tc>
        <w:tc>
          <w:tcPr>
            <w:tcW w:w="960" w:type="dxa"/>
            <w:tcBorders>
              <w:top w:val="nil"/>
              <w:left w:val="nil"/>
              <w:bottom w:val="single" w:sz="4" w:space="0" w:color="auto"/>
              <w:right w:val="single" w:sz="4" w:space="0" w:color="auto"/>
            </w:tcBorders>
            <w:noWrap/>
          </w:tcPr>
          <w:p w14:paraId="14125B8D" w14:textId="1F183A5C"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0</w:t>
            </w:r>
          </w:p>
        </w:tc>
        <w:tc>
          <w:tcPr>
            <w:tcW w:w="960" w:type="dxa"/>
            <w:tcBorders>
              <w:top w:val="nil"/>
              <w:left w:val="nil"/>
              <w:bottom w:val="single" w:sz="4" w:space="0" w:color="auto"/>
              <w:right w:val="single" w:sz="4" w:space="0" w:color="auto"/>
            </w:tcBorders>
            <w:noWrap/>
          </w:tcPr>
          <w:p w14:paraId="1F4EDA7C" w14:textId="64C56C10"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0</w:t>
            </w:r>
            <w:r w:rsidR="00B611C3">
              <w:rPr>
                <w:rFonts w:ascii="Aptos" w:hAnsi="Aptos"/>
                <w:sz w:val="16"/>
                <w:szCs w:val="16"/>
              </w:rPr>
              <w:t>.0</w:t>
            </w:r>
          </w:p>
        </w:tc>
        <w:tc>
          <w:tcPr>
            <w:tcW w:w="960" w:type="dxa"/>
            <w:tcBorders>
              <w:top w:val="single" w:sz="4" w:space="0" w:color="auto"/>
              <w:left w:val="nil"/>
              <w:bottom w:val="single" w:sz="4" w:space="0" w:color="auto"/>
              <w:right w:val="single" w:sz="4" w:space="0" w:color="auto"/>
            </w:tcBorders>
          </w:tcPr>
          <w:p w14:paraId="796420BF" w14:textId="0129F6F9"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375</w:t>
            </w:r>
          </w:p>
        </w:tc>
        <w:tc>
          <w:tcPr>
            <w:tcW w:w="960" w:type="dxa"/>
            <w:tcBorders>
              <w:top w:val="single" w:sz="4" w:space="0" w:color="auto"/>
              <w:left w:val="single" w:sz="4" w:space="0" w:color="auto"/>
              <w:bottom w:val="single" w:sz="4" w:space="0" w:color="auto"/>
              <w:right w:val="single" w:sz="4" w:space="0" w:color="auto"/>
            </w:tcBorders>
          </w:tcPr>
          <w:p w14:paraId="09BC27B1" w14:textId="41F458A4"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1.4</w:t>
            </w:r>
          </w:p>
        </w:tc>
        <w:tc>
          <w:tcPr>
            <w:tcW w:w="960" w:type="dxa"/>
            <w:tcBorders>
              <w:top w:val="nil"/>
              <w:left w:val="single" w:sz="4" w:space="0" w:color="auto"/>
              <w:bottom w:val="single" w:sz="4" w:space="0" w:color="auto"/>
              <w:right w:val="single" w:sz="4" w:space="0" w:color="auto"/>
            </w:tcBorders>
            <w:noWrap/>
            <w:vAlign w:val="bottom"/>
            <w:hideMark/>
          </w:tcPr>
          <w:p w14:paraId="2F208B9C" w14:textId="7AE04B78"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405</w:t>
            </w:r>
          </w:p>
        </w:tc>
        <w:tc>
          <w:tcPr>
            <w:tcW w:w="960" w:type="dxa"/>
            <w:tcBorders>
              <w:top w:val="nil"/>
              <w:left w:val="nil"/>
              <w:bottom w:val="single" w:sz="4" w:space="0" w:color="auto"/>
              <w:right w:val="single" w:sz="4" w:space="0" w:color="auto"/>
            </w:tcBorders>
            <w:noWrap/>
            <w:vAlign w:val="bottom"/>
            <w:hideMark/>
          </w:tcPr>
          <w:p w14:paraId="0E989ADE"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1.3</w:t>
            </w:r>
          </w:p>
        </w:tc>
      </w:tr>
      <w:tr w:rsidR="004F0418" w:rsidRPr="006425F0" w14:paraId="52CE2219"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55F1BE72" w14:textId="77777777" w:rsidR="004F0418" w:rsidRPr="006425F0" w:rsidRDefault="004F0418" w:rsidP="004F0418">
            <w:pPr>
              <w:spacing w:after="0" w:line="240" w:lineRule="auto"/>
              <w:rPr>
                <w:rFonts w:ascii="Aptos Narrow" w:eastAsia="Times New Roman" w:hAnsi="Aptos Narrow" w:cs="Times New Roman"/>
                <w:color w:val="000000"/>
                <w:sz w:val="20"/>
                <w:szCs w:val="20"/>
              </w:rPr>
            </w:pPr>
            <w:r w:rsidRPr="006425F0">
              <w:rPr>
                <w:rFonts w:ascii="Aptos Narrow" w:eastAsia="Times New Roman" w:hAnsi="Aptos Narrow" w:cs="Times New Roman"/>
                <w:color w:val="000000"/>
                <w:sz w:val="20"/>
                <w:szCs w:val="20"/>
              </w:rPr>
              <w:t>HL</w:t>
            </w:r>
          </w:p>
        </w:tc>
        <w:tc>
          <w:tcPr>
            <w:tcW w:w="885" w:type="dxa"/>
            <w:tcBorders>
              <w:top w:val="nil"/>
              <w:left w:val="nil"/>
              <w:bottom w:val="single" w:sz="4" w:space="0" w:color="auto"/>
              <w:right w:val="single" w:sz="4" w:space="0" w:color="auto"/>
            </w:tcBorders>
            <w:noWrap/>
          </w:tcPr>
          <w:p w14:paraId="3624103A" w14:textId="37F400CE"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0</w:t>
            </w:r>
          </w:p>
        </w:tc>
        <w:tc>
          <w:tcPr>
            <w:tcW w:w="960" w:type="dxa"/>
            <w:tcBorders>
              <w:top w:val="nil"/>
              <w:left w:val="nil"/>
              <w:bottom w:val="single" w:sz="4" w:space="0" w:color="auto"/>
              <w:right w:val="single" w:sz="4" w:space="0" w:color="auto"/>
            </w:tcBorders>
            <w:noWrap/>
          </w:tcPr>
          <w:p w14:paraId="208F61BB" w14:textId="7249B84F"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0</w:t>
            </w:r>
            <w:r w:rsidR="00B611C3">
              <w:rPr>
                <w:rFonts w:ascii="Aptos" w:hAnsi="Aptos"/>
                <w:sz w:val="16"/>
                <w:szCs w:val="16"/>
              </w:rPr>
              <w:t>.0</w:t>
            </w:r>
          </w:p>
        </w:tc>
        <w:tc>
          <w:tcPr>
            <w:tcW w:w="960" w:type="dxa"/>
            <w:tcBorders>
              <w:top w:val="nil"/>
              <w:left w:val="nil"/>
              <w:bottom w:val="single" w:sz="4" w:space="0" w:color="auto"/>
              <w:right w:val="single" w:sz="4" w:space="0" w:color="auto"/>
            </w:tcBorders>
            <w:noWrap/>
            <w:vAlign w:val="bottom"/>
            <w:hideMark/>
          </w:tcPr>
          <w:p w14:paraId="37A5028C"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3</w:t>
            </w:r>
          </w:p>
        </w:tc>
        <w:tc>
          <w:tcPr>
            <w:tcW w:w="960" w:type="dxa"/>
            <w:tcBorders>
              <w:top w:val="nil"/>
              <w:left w:val="nil"/>
              <w:bottom w:val="single" w:sz="4" w:space="0" w:color="auto"/>
              <w:right w:val="single" w:sz="4" w:space="0" w:color="auto"/>
            </w:tcBorders>
            <w:noWrap/>
            <w:vAlign w:val="bottom"/>
            <w:hideMark/>
          </w:tcPr>
          <w:p w14:paraId="505F96DD"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0.2</w:t>
            </w:r>
          </w:p>
        </w:tc>
        <w:tc>
          <w:tcPr>
            <w:tcW w:w="960" w:type="dxa"/>
            <w:tcBorders>
              <w:top w:val="nil"/>
              <w:left w:val="nil"/>
              <w:bottom w:val="single" w:sz="4" w:space="0" w:color="auto"/>
              <w:right w:val="single" w:sz="4" w:space="0" w:color="auto"/>
            </w:tcBorders>
            <w:noWrap/>
          </w:tcPr>
          <w:p w14:paraId="7E2B8C99" w14:textId="7B9028ED"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w:t>
            </w:r>
          </w:p>
        </w:tc>
        <w:tc>
          <w:tcPr>
            <w:tcW w:w="960" w:type="dxa"/>
            <w:tcBorders>
              <w:top w:val="nil"/>
              <w:left w:val="nil"/>
              <w:bottom w:val="single" w:sz="4" w:space="0" w:color="auto"/>
              <w:right w:val="single" w:sz="4" w:space="0" w:color="auto"/>
            </w:tcBorders>
            <w:noWrap/>
          </w:tcPr>
          <w:p w14:paraId="67BDD47F" w14:textId="647F0268"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0.1</w:t>
            </w:r>
          </w:p>
        </w:tc>
        <w:tc>
          <w:tcPr>
            <w:tcW w:w="960" w:type="dxa"/>
            <w:tcBorders>
              <w:top w:val="nil"/>
              <w:left w:val="nil"/>
              <w:bottom w:val="single" w:sz="4" w:space="0" w:color="auto"/>
              <w:right w:val="single" w:sz="4" w:space="0" w:color="auto"/>
            </w:tcBorders>
            <w:noWrap/>
          </w:tcPr>
          <w:p w14:paraId="788E0358" w14:textId="785AF934"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0</w:t>
            </w:r>
          </w:p>
        </w:tc>
        <w:tc>
          <w:tcPr>
            <w:tcW w:w="960" w:type="dxa"/>
            <w:tcBorders>
              <w:top w:val="nil"/>
              <w:left w:val="nil"/>
              <w:bottom w:val="single" w:sz="4" w:space="0" w:color="auto"/>
              <w:right w:val="single" w:sz="4" w:space="0" w:color="auto"/>
            </w:tcBorders>
            <w:noWrap/>
          </w:tcPr>
          <w:p w14:paraId="7B2346CB" w14:textId="678B2BA2"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0</w:t>
            </w:r>
            <w:r w:rsidR="00B611C3">
              <w:rPr>
                <w:rFonts w:ascii="Aptos" w:hAnsi="Aptos"/>
                <w:sz w:val="16"/>
                <w:szCs w:val="16"/>
              </w:rPr>
              <w:t>.0</w:t>
            </w:r>
          </w:p>
        </w:tc>
        <w:tc>
          <w:tcPr>
            <w:tcW w:w="960" w:type="dxa"/>
            <w:tcBorders>
              <w:top w:val="single" w:sz="4" w:space="0" w:color="auto"/>
              <w:left w:val="nil"/>
              <w:bottom w:val="single" w:sz="4" w:space="0" w:color="auto"/>
              <w:right w:val="single" w:sz="4" w:space="0" w:color="auto"/>
            </w:tcBorders>
          </w:tcPr>
          <w:p w14:paraId="219E5199" w14:textId="55F96F88"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35</w:t>
            </w:r>
          </w:p>
        </w:tc>
        <w:tc>
          <w:tcPr>
            <w:tcW w:w="960" w:type="dxa"/>
            <w:tcBorders>
              <w:top w:val="single" w:sz="4" w:space="0" w:color="auto"/>
              <w:left w:val="single" w:sz="4" w:space="0" w:color="auto"/>
              <w:bottom w:val="single" w:sz="4" w:space="0" w:color="auto"/>
              <w:right w:val="single" w:sz="4" w:space="0" w:color="auto"/>
            </w:tcBorders>
          </w:tcPr>
          <w:p w14:paraId="13F1DC3B" w14:textId="5D38A58C"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0.1</w:t>
            </w:r>
          </w:p>
        </w:tc>
        <w:tc>
          <w:tcPr>
            <w:tcW w:w="960" w:type="dxa"/>
            <w:tcBorders>
              <w:top w:val="nil"/>
              <w:left w:val="single" w:sz="4" w:space="0" w:color="auto"/>
              <w:bottom w:val="single" w:sz="4" w:space="0" w:color="auto"/>
              <w:right w:val="single" w:sz="4" w:space="0" w:color="auto"/>
            </w:tcBorders>
            <w:noWrap/>
            <w:vAlign w:val="bottom"/>
            <w:hideMark/>
          </w:tcPr>
          <w:p w14:paraId="135FD575" w14:textId="51E9DDE1"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40</w:t>
            </w:r>
          </w:p>
        </w:tc>
        <w:tc>
          <w:tcPr>
            <w:tcW w:w="960" w:type="dxa"/>
            <w:tcBorders>
              <w:top w:val="nil"/>
              <w:left w:val="nil"/>
              <w:bottom w:val="single" w:sz="4" w:space="0" w:color="auto"/>
              <w:right w:val="single" w:sz="4" w:space="0" w:color="auto"/>
            </w:tcBorders>
            <w:noWrap/>
            <w:vAlign w:val="bottom"/>
            <w:hideMark/>
          </w:tcPr>
          <w:p w14:paraId="5E8C98C8"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0.1</w:t>
            </w:r>
          </w:p>
        </w:tc>
      </w:tr>
      <w:tr w:rsidR="004F0418" w:rsidRPr="006425F0" w14:paraId="4B5F9BC3"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48FEF312" w14:textId="77777777" w:rsidR="004F0418" w:rsidRPr="006425F0" w:rsidRDefault="004F0418" w:rsidP="004F0418">
            <w:pPr>
              <w:spacing w:after="0" w:line="240" w:lineRule="auto"/>
              <w:rPr>
                <w:rFonts w:ascii="Aptos Narrow" w:eastAsia="Times New Roman" w:hAnsi="Aptos Narrow" w:cs="Times New Roman"/>
                <w:color w:val="000000"/>
                <w:sz w:val="20"/>
                <w:szCs w:val="20"/>
              </w:rPr>
            </w:pPr>
            <w:r w:rsidRPr="006425F0">
              <w:rPr>
                <w:rFonts w:ascii="Aptos Narrow" w:eastAsia="Times New Roman" w:hAnsi="Aptos Narrow" w:cs="Times New Roman"/>
                <w:color w:val="000000"/>
                <w:sz w:val="20"/>
                <w:szCs w:val="20"/>
              </w:rPr>
              <w:t>Kidney</w:t>
            </w:r>
          </w:p>
        </w:tc>
        <w:tc>
          <w:tcPr>
            <w:tcW w:w="885" w:type="dxa"/>
            <w:tcBorders>
              <w:top w:val="nil"/>
              <w:left w:val="nil"/>
              <w:bottom w:val="single" w:sz="4" w:space="0" w:color="auto"/>
              <w:right w:val="single" w:sz="4" w:space="0" w:color="auto"/>
            </w:tcBorders>
            <w:noWrap/>
          </w:tcPr>
          <w:p w14:paraId="77BFD925" w14:textId="0B7F046B"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7</w:t>
            </w:r>
          </w:p>
        </w:tc>
        <w:tc>
          <w:tcPr>
            <w:tcW w:w="960" w:type="dxa"/>
            <w:tcBorders>
              <w:top w:val="nil"/>
              <w:left w:val="nil"/>
              <w:bottom w:val="single" w:sz="4" w:space="0" w:color="auto"/>
              <w:right w:val="single" w:sz="4" w:space="0" w:color="auto"/>
            </w:tcBorders>
            <w:noWrap/>
          </w:tcPr>
          <w:p w14:paraId="15FA57F4" w14:textId="22D92E67"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0.8</w:t>
            </w:r>
          </w:p>
        </w:tc>
        <w:tc>
          <w:tcPr>
            <w:tcW w:w="960" w:type="dxa"/>
            <w:tcBorders>
              <w:top w:val="nil"/>
              <w:left w:val="nil"/>
              <w:bottom w:val="single" w:sz="4" w:space="0" w:color="auto"/>
              <w:right w:val="single" w:sz="4" w:space="0" w:color="auto"/>
            </w:tcBorders>
            <w:noWrap/>
            <w:vAlign w:val="bottom"/>
            <w:hideMark/>
          </w:tcPr>
          <w:p w14:paraId="400CFAB1"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20</w:t>
            </w:r>
          </w:p>
        </w:tc>
        <w:tc>
          <w:tcPr>
            <w:tcW w:w="960" w:type="dxa"/>
            <w:tcBorders>
              <w:top w:val="nil"/>
              <w:left w:val="nil"/>
              <w:bottom w:val="single" w:sz="4" w:space="0" w:color="auto"/>
              <w:right w:val="single" w:sz="4" w:space="0" w:color="auto"/>
            </w:tcBorders>
            <w:noWrap/>
            <w:vAlign w:val="bottom"/>
            <w:hideMark/>
          </w:tcPr>
          <w:p w14:paraId="4CFA23FA"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1.3</w:t>
            </w:r>
          </w:p>
        </w:tc>
        <w:tc>
          <w:tcPr>
            <w:tcW w:w="960" w:type="dxa"/>
            <w:tcBorders>
              <w:top w:val="nil"/>
              <w:left w:val="nil"/>
              <w:bottom w:val="single" w:sz="4" w:space="0" w:color="auto"/>
              <w:right w:val="single" w:sz="4" w:space="0" w:color="auto"/>
            </w:tcBorders>
            <w:noWrap/>
          </w:tcPr>
          <w:p w14:paraId="33431932" w14:textId="778C48CA"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11</w:t>
            </w:r>
          </w:p>
        </w:tc>
        <w:tc>
          <w:tcPr>
            <w:tcW w:w="960" w:type="dxa"/>
            <w:tcBorders>
              <w:top w:val="nil"/>
              <w:left w:val="nil"/>
              <w:bottom w:val="single" w:sz="4" w:space="0" w:color="auto"/>
              <w:right w:val="single" w:sz="4" w:space="0" w:color="auto"/>
            </w:tcBorders>
            <w:noWrap/>
          </w:tcPr>
          <w:p w14:paraId="302A51CE" w14:textId="5BD154A2"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0.9</w:t>
            </w:r>
          </w:p>
        </w:tc>
        <w:tc>
          <w:tcPr>
            <w:tcW w:w="960" w:type="dxa"/>
            <w:tcBorders>
              <w:top w:val="nil"/>
              <w:left w:val="nil"/>
              <w:bottom w:val="single" w:sz="4" w:space="0" w:color="auto"/>
              <w:right w:val="single" w:sz="4" w:space="0" w:color="auto"/>
            </w:tcBorders>
            <w:noWrap/>
          </w:tcPr>
          <w:p w14:paraId="62911FFB" w14:textId="7498D1C7"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0</w:t>
            </w:r>
          </w:p>
        </w:tc>
        <w:tc>
          <w:tcPr>
            <w:tcW w:w="960" w:type="dxa"/>
            <w:tcBorders>
              <w:top w:val="nil"/>
              <w:left w:val="nil"/>
              <w:bottom w:val="single" w:sz="4" w:space="0" w:color="auto"/>
              <w:right w:val="single" w:sz="4" w:space="0" w:color="auto"/>
            </w:tcBorders>
            <w:noWrap/>
          </w:tcPr>
          <w:p w14:paraId="7484B958" w14:textId="385B1BC0"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0</w:t>
            </w:r>
            <w:r w:rsidR="00B611C3">
              <w:rPr>
                <w:rFonts w:ascii="Aptos" w:hAnsi="Aptos"/>
                <w:sz w:val="16"/>
                <w:szCs w:val="16"/>
              </w:rPr>
              <w:t>.0</w:t>
            </w:r>
          </w:p>
        </w:tc>
        <w:tc>
          <w:tcPr>
            <w:tcW w:w="960" w:type="dxa"/>
            <w:tcBorders>
              <w:top w:val="single" w:sz="4" w:space="0" w:color="auto"/>
              <w:left w:val="nil"/>
              <w:bottom w:val="single" w:sz="4" w:space="0" w:color="auto"/>
              <w:right w:val="single" w:sz="4" w:space="0" w:color="auto"/>
            </w:tcBorders>
          </w:tcPr>
          <w:p w14:paraId="43691F87" w14:textId="6133D056"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382</w:t>
            </w:r>
          </w:p>
        </w:tc>
        <w:tc>
          <w:tcPr>
            <w:tcW w:w="960" w:type="dxa"/>
            <w:tcBorders>
              <w:top w:val="single" w:sz="4" w:space="0" w:color="auto"/>
              <w:left w:val="single" w:sz="4" w:space="0" w:color="auto"/>
              <w:bottom w:val="single" w:sz="4" w:space="0" w:color="auto"/>
              <w:right w:val="single" w:sz="4" w:space="0" w:color="auto"/>
            </w:tcBorders>
          </w:tcPr>
          <w:p w14:paraId="460BCFCB" w14:textId="1BCC6356"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1.4</w:t>
            </w:r>
          </w:p>
        </w:tc>
        <w:tc>
          <w:tcPr>
            <w:tcW w:w="960" w:type="dxa"/>
            <w:tcBorders>
              <w:top w:val="nil"/>
              <w:left w:val="single" w:sz="4" w:space="0" w:color="auto"/>
              <w:bottom w:val="single" w:sz="4" w:space="0" w:color="auto"/>
              <w:right w:val="single" w:sz="4" w:space="0" w:color="auto"/>
            </w:tcBorders>
            <w:noWrap/>
            <w:vAlign w:val="bottom"/>
            <w:hideMark/>
          </w:tcPr>
          <w:p w14:paraId="22C76B04" w14:textId="0D3504F4"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424</w:t>
            </w:r>
          </w:p>
        </w:tc>
        <w:tc>
          <w:tcPr>
            <w:tcW w:w="960" w:type="dxa"/>
            <w:tcBorders>
              <w:top w:val="nil"/>
              <w:left w:val="nil"/>
              <w:bottom w:val="single" w:sz="4" w:space="0" w:color="auto"/>
              <w:right w:val="single" w:sz="4" w:space="0" w:color="auto"/>
            </w:tcBorders>
            <w:noWrap/>
            <w:vAlign w:val="bottom"/>
            <w:hideMark/>
          </w:tcPr>
          <w:p w14:paraId="576150A5"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1.4</w:t>
            </w:r>
          </w:p>
        </w:tc>
      </w:tr>
      <w:tr w:rsidR="004F0418" w:rsidRPr="006425F0" w14:paraId="5DEBE8C3"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2DE76F2B" w14:textId="77777777" w:rsidR="004F0418" w:rsidRPr="006425F0" w:rsidRDefault="004F0418" w:rsidP="004F0418">
            <w:pPr>
              <w:spacing w:after="0" w:line="240" w:lineRule="auto"/>
              <w:rPr>
                <w:rFonts w:ascii="Aptos Narrow" w:eastAsia="Times New Roman" w:hAnsi="Aptos Narrow" w:cs="Times New Roman"/>
                <w:color w:val="000000"/>
                <w:sz w:val="20"/>
                <w:szCs w:val="20"/>
              </w:rPr>
            </w:pPr>
            <w:r w:rsidRPr="006425F0">
              <w:rPr>
                <w:rFonts w:ascii="Aptos Narrow" w:eastAsia="Times New Roman" w:hAnsi="Aptos Narrow" w:cs="Times New Roman"/>
                <w:color w:val="000000"/>
                <w:sz w:val="20"/>
                <w:szCs w:val="20"/>
              </w:rPr>
              <w:t>Larynx</w:t>
            </w:r>
          </w:p>
        </w:tc>
        <w:tc>
          <w:tcPr>
            <w:tcW w:w="885" w:type="dxa"/>
            <w:tcBorders>
              <w:top w:val="nil"/>
              <w:left w:val="nil"/>
              <w:bottom w:val="single" w:sz="4" w:space="0" w:color="auto"/>
              <w:right w:val="single" w:sz="4" w:space="0" w:color="auto"/>
            </w:tcBorders>
            <w:noWrap/>
          </w:tcPr>
          <w:p w14:paraId="22A08A9B" w14:textId="00D5DB5F"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0</w:t>
            </w:r>
          </w:p>
        </w:tc>
        <w:tc>
          <w:tcPr>
            <w:tcW w:w="960" w:type="dxa"/>
            <w:tcBorders>
              <w:top w:val="nil"/>
              <w:left w:val="nil"/>
              <w:bottom w:val="single" w:sz="4" w:space="0" w:color="auto"/>
              <w:right w:val="single" w:sz="4" w:space="0" w:color="auto"/>
            </w:tcBorders>
            <w:noWrap/>
          </w:tcPr>
          <w:p w14:paraId="03F228D0" w14:textId="5FFF5BFB"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0</w:t>
            </w:r>
            <w:r w:rsidR="00B611C3">
              <w:rPr>
                <w:rFonts w:ascii="Aptos" w:hAnsi="Aptos"/>
                <w:sz w:val="16"/>
                <w:szCs w:val="16"/>
              </w:rPr>
              <w:t>.0</w:t>
            </w:r>
          </w:p>
        </w:tc>
        <w:tc>
          <w:tcPr>
            <w:tcW w:w="960" w:type="dxa"/>
            <w:tcBorders>
              <w:top w:val="nil"/>
              <w:left w:val="nil"/>
              <w:bottom w:val="single" w:sz="4" w:space="0" w:color="auto"/>
              <w:right w:val="single" w:sz="4" w:space="0" w:color="auto"/>
            </w:tcBorders>
            <w:noWrap/>
            <w:vAlign w:val="bottom"/>
            <w:hideMark/>
          </w:tcPr>
          <w:p w14:paraId="7C14787E"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w:t>
            </w:r>
          </w:p>
        </w:tc>
        <w:tc>
          <w:tcPr>
            <w:tcW w:w="960" w:type="dxa"/>
            <w:tcBorders>
              <w:top w:val="nil"/>
              <w:left w:val="nil"/>
              <w:bottom w:val="single" w:sz="4" w:space="0" w:color="auto"/>
              <w:right w:val="single" w:sz="4" w:space="0" w:color="auto"/>
            </w:tcBorders>
            <w:noWrap/>
            <w:vAlign w:val="bottom"/>
            <w:hideMark/>
          </w:tcPr>
          <w:p w14:paraId="385F7E2C"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0.1</w:t>
            </w:r>
          </w:p>
        </w:tc>
        <w:tc>
          <w:tcPr>
            <w:tcW w:w="960" w:type="dxa"/>
            <w:tcBorders>
              <w:top w:val="nil"/>
              <w:left w:val="nil"/>
              <w:bottom w:val="single" w:sz="4" w:space="0" w:color="auto"/>
              <w:right w:val="single" w:sz="4" w:space="0" w:color="auto"/>
            </w:tcBorders>
            <w:noWrap/>
          </w:tcPr>
          <w:p w14:paraId="42783653" w14:textId="08A8B062"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2</w:t>
            </w:r>
          </w:p>
        </w:tc>
        <w:tc>
          <w:tcPr>
            <w:tcW w:w="960" w:type="dxa"/>
            <w:tcBorders>
              <w:top w:val="nil"/>
              <w:left w:val="nil"/>
              <w:bottom w:val="single" w:sz="4" w:space="0" w:color="auto"/>
              <w:right w:val="single" w:sz="4" w:space="0" w:color="auto"/>
            </w:tcBorders>
            <w:noWrap/>
          </w:tcPr>
          <w:p w14:paraId="18C8EDEA" w14:textId="4A8357CC"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0.2</w:t>
            </w:r>
          </w:p>
        </w:tc>
        <w:tc>
          <w:tcPr>
            <w:tcW w:w="960" w:type="dxa"/>
            <w:tcBorders>
              <w:top w:val="nil"/>
              <w:left w:val="nil"/>
              <w:bottom w:val="single" w:sz="4" w:space="0" w:color="auto"/>
              <w:right w:val="single" w:sz="4" w:space="0" w:color="auto"/>
            </w:tcBorders>
            <w:noWrap/>
          </w:tcPr>
          <w:p w14:paraId="6F5BE2BA" w14:textId="21236878"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0</w:t>
            </w:r>
          </w:p>
        </w:tc>
        <w:tc>
          <w:tcPr>
            <w:tcW w:w="960" w:type="dxa"/>
            <w:tcBorders>
              <w:top w:val="nil"/>
              <w:left w:val="nil"/>
              <w:bottom w:val="single" w:sz="4" w:space="0" w:color="auto"/>
              <w:right w:val="single" w:sz="4" w:space="0" w:color="auto"/>
            </w:tcBorders>
            <w:noWrap/>
          </w:tcPr>
          <w:p w14:paraId="3315E6AB" w14:textId="165001F2"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0</w:t>
            </w:r>
            <w:r w:rsidR="00B611C3">
              <w:rPr>
                <w:rFonts w:ascii="Aptos" w:hAnsi="Aptos"/>
                <w:sz w:val="16"/>
                <w:szCs w:val="16"/>
              </w:rPr>
              <w:t>.0</w:t>
            </w:r>
          </w:p>
        </w:tc>
        <w:tc>
          <w:tcPr>
            <w:tcW w:w="960" w:type="dxa"/>
            <w:tcBorders>
              <w:top w:val="single" w:sz="4" w:space="0" w:color="auto"/>
              <w:left w:val="nil"/>
              <w:bottom w:val="single" w:sz="4" w:space="0" w:color="auto"/>
              <w:right w:val="single" w:sz="4" w:space="0" w:color="auto"/>
            </w:tcBorders>
          </w:tcPr>
          <w:p w14:paraId="06F712EC" w14:textId="0B0BA9E5"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63</w:t>
            </w:r>
          </w:p>
        </w:tc>
        <w:tc>
          <w:tcPr>
            <w:tcW w:w="960" w:type="dxa"/>
            <w:tcBorders>
              <w:top w:val="single" w:sz="4" w:space="0" w:color="auto"/>
              <w:left w:val="single" w:sz="4" w:space="0" w:color="auto"/>
              <w:bottom w:val="single" w:sz="4" w:space="0" w:color="auto"/>
              <w:right w:val="single" w:sz="4" w:space="0" w:color="auto"/>
            </w:tcBorders>
          </w:tcPr>
          <w:p w14:paraId="184389CC" w14:textId="59816CE3"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0.2</w:t>
            </w:r>
          </w:p>
        </w:tc>
        <w:tc>
          <w:tcPr>
            <w:tcW w:w="960" w:type="dxa"/>
            <w:tcBorders>
              <w:top w:val="nil"/>
              <w:left w:val="single" w:sz="4" w:space="0" w:color="auto"/>
              <w:bottom w:val="single" w:sz="4" w:space="0" w:color="auto"/>
              <w:right w:val="single" w:sz="4" w:space="0" w:color="auto"/>
            </w:tcBorders>
            <w:noWrap/>
            <w:vAlign w:val="bottom"/>
            <w:hideMark/>
          </w:tcPr>
          <w:p w14:paraId="6A3EF394" w14:textId="172C4443"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66</w:t>
            </w:r>
          </w:p>
        </w:tc>
        <w:tc>
          <w:tcPr>
            <w:tcW w:w="960" w:type="dxa"/>
            <w:tcBorders>
              <w:top w:val="nil"/>
              <w:left w:val="nil"/>
              <w:bottom w:val="single" w:sz="4" w:space="0" w:color="auto"/>
              <w:right w:val="single" w:sz="4" w:space="0" w:color="auto"/>
            </w:tcBorders>
            <w:noWrap/>
            <w:vAlign w:val="bottom"/>
            <w:hideMark/>
          </w:tcPr>
          <w:p w14:paraId="0C135D38"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0.2</w:t>
            </w:r>
          </w:p>
        </w:tc>
      </w:tr>
      <w:tr w:rsidR="004F0418" w:rsidRPr="006425F0" w14:paraId="32F19116"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3E4D5C41" w14:textId="77777777" w:rsidR="004F0418" w:rsidRPr="006425F0" w:rsidRDefault="004F0418" w:rsidP="004F0418">
            <w:pPr>
              <w:spacing w:after="0" w:line="240" w:lineRule="auto"/>
              <w:rPr>
                <w:rFonts w:ascii="Aptos Narrow" w:eastAsia="Times New Roman" w:hAnsi="Aptos Narrow" w:cs="Times New Roman"/>
                <w:color w:val="000000"/>
                <w:sz w:val="20"/>
                <w:szCs w:val="20"/>
              </w:rPr>
            </w:pPr>
            <w:r w:rsidRPr="006425F0">
              <w:rPr>
                <w:rFonts w:ascii="Aptos Narrow" w:eastAsia="Times New Roman" w:hAnsi="Aptos Narrow" w:cs="Times New Roman"/>
                <w:color w:val="000000"/>
                <w:sz w:val="20"/>
                <w:szCs w:val="20"/>
              </w:rPr>
              <w:t>Leukemia</w:t>
            </w:r>
          </w:p>
        </w:tc>
        <w:tc>
          <w:tcPr>
            <w:tcW w:w="885" w:type="dxa"/>
            <w:tcBorders>
              <w:top w:val="nil"/>
              <w:left w:val="nil"/>
              <w:bottom w:val="single" w:sz="4" w:space="0" w:color="auto"/>
              <w:right w:val="single" w:sz="4" w:space="0" w:color="auto"/>
            </w:tcBorders>
            <w:noWrap/>
          </w:tcPr>
          <w:p w14:paraId="38D8F42B" w14:textId="61CB9011"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30</w:t>
            </w:r>
          </w:p>
        </w:tc>
        <w:tc>
          <w:tcPr>
            <w:tcW w:w="960" w:type="dxa"/>
            <w:tcBorders>
              <w:top w:val="nil"/>
              <w:left w:val="nil"/>
              <w:bottom w:val="single" w:sz="4" w:space="0" w:color="auto"/>
              <w:right w:val="single" w:sz="4" w:space="0" w:color="auto"/>
            </w:tcBorders>
            <w:noWrap/>
          </w:tcPr>
          <w:p w14:paraId="761BE531" w14:textId="5962C244"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3.5</w:t>
            </w:r>
          </w:p>
        </w:tc>
        <w:tc>
          <w:tcPr>
            <w:tcW w:w="960" w:type="dxa"/>
            <w:tcBorders>
              <w:top w:val="nil"/>
              <w:left w:val="nil"/>
              <w:bottom w:val="single" w:sz="4" w:space="0" w:color="auto"/>
              <w:right w:val="single" w:sz="4" w:space="0" w:color="auto"/>
            </w:tcBorders>
            <w:noWrap/>
            <w:vAlign w:val="bottom"/>
            <w:hideMark/>
          </w:tcPr>
          <w:p w14:paraId="27348542"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32</w:t>
            </w:r>
          </w:p>
        </w:tc>
        <w:tc>
          <w:tcPr>
            <w:tcW w:w="960" w:type="dxa"/>
            <w:tcBorders>
              <w:top w:val="nil"/>
              <w:left w:val="nil"/>
              <w:bottom w:val="single" w:sz="4" w:space="0" w:color="auto"/>
              <w:right w:val="single" w:sz="4" w:space="0" w:color="auto"/>
            </w:tcBorders>
            <w:noWrap/>
            <w:vAlign w:val="bottom"/>
            <w:hideMark/>
          </w:tcPr>
          <w:p w14:paraId="24E90394"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2.1</w:t>
            </w:r>
          </w:p>
        </w:tc>
        <w:tc>
          <w:tcPr>
            <w:tcW w:w="960" w:type="dxa"/>
            <w:tcBorders>
              <w:top w:val="nil"/>
              <w:left w:val="nil"/>
              <w:bottom w:val="single" w:sz="4" w:space="0" w:color="auto"/>
              <w:right w:val="single" w:sz="4" w:space="0" w:color="auto"/>
            </w:tcBorders>
            <w:noWrap/>
          </w:tcPr>
          <w:p w14:paraId="1A3B0D00" w14:textId="2BCC0FCB"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43</w:t>
            </w:r>
          </w:p>
        </w:tc>
        <w:tc>
          <w:tcPr>
            <w:tcW w:w="960" w:type="dxa"/>
            <w:tcBorders>
              <w:top w:val="nil"/>
              <w:left w:val="nil"/>
              <w:bottom w:val="single" w:sz="4" w:space="0" w:color="auto"/>
              <w:right w:val="single" w:sz="4" w:space="0" w:color="auto"/>
            </w:tcBorders>
            <w:noWrap/>
          </w:tcPr>
          <w:p w14:paraId="666E705F" w14:textId="4E869AB0"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3.7</w:t>
            </w:r>
          </w:p>
        </w:tc>
        <w:tc>
          <w:tcPr>
            <w:tcW w:w="960" w:type="dxa"/>
            <w:tcBorders>
              <w:top w:val="nil"/>
              <w:left w:val="nil"/>
              <w:bottom w:val="single" w:sz="4" w:space="0" w:color="auto"/>
              <w:right w:val="single" w:sz="4" w:space="0" w:color="auto"/>
            </w:tcBorders>
            <w:noWrap/>
          </w:tcPr>
          <w:p w14:paraId="35D9CF45" w14:textId="490222D1"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2</w:t>
            </w:r>
          </w:p>
        </w:tc>
        <w:tc>
          <w:tcPr>
            <w:tcW w:w="960" w:type="dxa"/>
            <w:tcBorders>
              <w:top w:val="nil"/>
              <w:left w:val="nil"/>
              <w:bottom w:val="single" w:sz="4" w:space="0" w:color="auto"/>
              <w:right w:val="single" w:sz="4" w:space="0" w:color="auto"/>
            </w:tcBorders>
            <w:noWrap/>
          </w:tcPr>
          <w:p w14:paraId="7FF14CF9" w14:textId="71FE7EF2"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3.5</w:t>
            </w:r>
          </w:p>
        </w:tc>
        <w:tc>
          <w:tcPr>
            <w:tcW w:w="960" w:type="dxa"/>
            <w:tcBorders>
              <w:top w:val="single" w:sz="4" w:space="0" w:color="auto"/>
              <w:left w:val="nil"/>
              <w:bottom w:val="single" w:sz="4" w:space="0" w:color="auto"/>
              <w:right w:val="single" w:sz="4" w:space="0" w:color="auto"/>
            </w:tcBorders>
          </w:tcPr>
          <w:p w14:paraId="06CCD259" w14:textId="553B313B"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938</w:t>
            </w:r>
          </w:p>
        </w:tc>
        <w:tc>
          <w:tcPr>
            <w:tcW w:w="960" w:type="dxa"/>
            <w:tcBorders>
              <w:top w:val="single" w:sz="4" w:space="0" w:color="auto"/>
              <w:left w:val="single" w:sz="4" w:space="0" w:color="auto"/>
              <w:bottom w:val="single" w:sz="4" w:space="0" w:color="auto"/>
              <w:right w:val="single" w:sz="4" w:space="0" w:color="auto"/>
            </w:tcBorders>
          </w:tcPr>
          <w:p w14:paraId="15DF6747" w14:textId="5ADC8C6F"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3.5</w:t>
            </w:r>
          </w:p>
        </w:tc>
        <w:tc>
          <w:tcPr>
            <w:tcW w:w="960" w:type="dxa"/>
            <w:tcBorders>
              <w:top w:val="nil"/>
              <w:left w:val="single" w:sz="4" w:space="0" w:color="auto"/>
              <w:bottom w:val="single" w:sz="4" w:space="0" w:color="auto"/>
              <w:right w:val="single" w:sz="4" w:space="0" w:color="auto"/>
            </w:tcBorders>
            <w:noWrap/>
            <w:vAlign w:val="bottom"/>
            <w:hideMark/>
          </w:tcPr>
          <w:p w14:paraId="6722F486" w14:textId="6521C23C"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w:t>
            </w:r>
            <w:r w:rsidR="00D8737A">
              <w:rPr>
                <w:rFonts w:ascii="Aptos" w:eastAsia="Times New Roman" w:hAnsi="Aptos" w:cs="Times New Roman"/>
                <w:color w:val="000000"/>
                <w:sz w:val="16"/>
                <w:szCs w:val="16"/>
              </w:rPr>
              <w:t>,</w:t>
            </w:r>
            <w:r w:rsidRPr="003E2989">
              <w:rPr>
                <w:rFonts w:ascii="Aptos" w:eastAsia="Times New Roman" w:hAnsi="Aptos" w:cs="Times New Roman"/>
                <w:color w:val="000000"/>
                <w:sz w:val="16"/>
                <w:szCs w:val="16"/>
              </w:rPr>
              <w:t>054</w:t>
            </w:r>
          </w:p>
        </w:tc>
        <w:tc>
          <w:tcPr>
            <w:tcW w:w="960" w:type="dxa"/>
            <w:tcBorders>
              <w:top w:val="nil"/>
              <w:left w:val="nil"/>
              <w:bottom w:val="single" w:sz="4" w:space="0" w:color="auto"/>
              <w:right w:val="single" w:sz="4" w:space="0" w:color="auto"/>
            </w:tcBorders>
            <w:noWrap/>
            <w:vAlign w:val="bottom"/>
            <w:hideMark/>
          </w:tcPr>
          <w:p w14:paraId="430BB37D"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3.4</w:t>
            </w:r>
          </w:p>
        </w:tc>
      </w:tr>
      <w:tr w:rsidR="004F0418" w:rsidRPr="006425F0" w14:paraId="7B98614C"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7857C830" w14:textId="77777777" w:rsidR="004F0418" w:rsidRPr="006425F0" w:rsidRDefault="004F0418" w:rsidP="004F0418">
            <w:pPr>
              <w:spacing w:after="0" w:line="240" w:lineRule="auto"/>
              <w:rPr>
                <w:rFonts w:ascii="Aptos Narrow" w:eastAsia="Times New Roman" w:hAnsi="Aptos Narrow" w:cs="Times New Roman"/>
                <w:color w:val="000000"/>
                <w:sz w:val="20"/>
                <w:szCs w:val="20"/>
              </w:rPr>
            </w:pPr>
            <w:r w:rsidRPr="006425F0">
              <w:rPr>
                <w:rFonts w:ascii="Aptos Narrow" w:eastAsia="Times New Roman" w:hAnsi="Aptos Narrow" w:cs="Times New Roman"/>
                <w:color w:val="000000"/>
                <w:sz w:val="20"/>
                <w:szCs w:val="20"/>
              </w:rPr>
              <w:t>Liver</w:t>
            </w:r>
          </w:p>
        </w:tc>
        <w:tc>
          <w:tcPr>
            <w:tcW w:w="885" w:type="dxa"/>
            <w:tcBorders>
              <w:top w:val="nil"/>
              <w:left w:val="nil"/>
              <w:bottom w:val="single" w:sz="4" w:space="0" w:color="auto"/>
              <w:right w:val="single" w:sz="4" w:space="0" w:color="auto"/>
            </w:tcBorders>
            <w:noWrap/>
          </w:tcPr>
          <w:p w14:paraId="5AA7D96A" w14:textId="3CC38405"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53</w:t>
            </w:r>
          </w:p>
        </w:tc>
        <w:tc>
          <w:tcPr>
            <w:tcW w:w="960" w:type="dxa"/>
            <w:tcBorders>
              <w:top w:val="nil"/>
              <w:left w:val="nil"/>
              <w:bottom w:val="single" w:sz="4" w:space="0" w:color="auto"/>
              <w:right w:val="single" w:sz="4" w:space="0" w:color="auto"/>
            </w:tcBorders>
            <w:noWrap/>
          </w:tcPr>
          <w:p w14:paraId="744C9AA3" w14:textId="33AC7B13"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6.3</w:t>
            </w:r>
          </w:p>
        </w:tc>
        <w:tc>
          <w:tcPr>
            <w:tcW w:w="960" w:type="dxa"/>
            <w:tcBorders>
              <w:top w:val="nil"/>
              <w:left w:val="nil"/>
              <w:bottom w:val="single" w:sz="4" w:space="0" w:color="auto"/>
              <w:right w:val="single" w:sz="4" w:space="0" w:color="auto"/>
            </w:tcBorders>
            <w:noWrap/>
            <w:vAlign w:val="bottom"/>
            <w:hideMark/>
          </w:tcPr>
          <w:p w14:paraId="39D544F8"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62</w:t>
            </w:r>
          </w:p>
        </w:tc>
        <w:tc>
          <w:tcPr>
            <w:tcW w:w="960" w:type="dxa"/>
            <w:tcBorders>
              <w:top w:val="nil"/>
              <w:left w:val="nil"/>
              <w:bottom w:val="single" w:sz="4" w:space="0" w:color="auto"/>
              <w:right w:val="single" w:sz="4" w:space="0" w:color="auto"/>
            </w:tcBorders>
            <w:noWrap/>
            <w:vAlign w:val="bottom"/>
            <w:hideMark/>
          </w:tcPr>
          <w:p w14:paraId="45C3AB58"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4.2</w:t>
            </w:r>
          </w:p>
        </w:tc>
        <w:tc>
          <w:tcPr>
            <w:tcW w:w="960" w:type="dxa"/>
            <w:tcBorders>
              <w:top w:val="nil"/>
              <w:left w:val="nil"/>
              <w:bottom w:val="single" w:sz="4" w:space="0" w:color="auto"/>
              <w:right w:val="single" w:sz="4" w:space="0" w:color="auto"/>
            </w:tcBorders>
            <w:noWrap/>
          </w:tcPr>
          <w:p w14:paraId="7E913338" w14:textId="1CE937C4"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78</w:t>
            </w:r>
          </w:p>
        </w:tc>
        <w:tc>
          <w:tcPr>
            <w:tcW w:w="960" w:type="dxa"/>
            <w:tcBorders>
              <w:top w:val="nil"/>
              <w:left w:val="nil"/>
              <w:bottom w:val="single" w:sz="4" w:space="0" w:color="auto"/>
              <w:right w:val="single" w:sz="4" w:space="0" w:color="auto"/>
            </w:tcBorders>
            <w:noWrap/>
          </w:tcPr>
          <w:p w14:paraId="2366ECE6" w14:textId="3A0D2E46"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6.6</w:t>
            </w:r>
          </w:p>
        </w:tc>
        <w:tc>
          <w:tcPr>
            <w:tcW w:w="960" w:type="dxa"/>
            <w:tcBorders>
              <w:top w:val="nil"/>
              <w:left w:val="nil"/>
              <w:bottom w:val="single" w:sz="4" w:space="0" w:color="auto"/>
              <w:right w:val="single" w:sz="4" w:space="0" w:color="auto"/>
            </w:tcBorders>
            <w:noWrap/>
          </w:tcPr>
          <w:p w14:paraId="3E9AE947" w14:textId="4B58EDA5"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0</w:t>
            </w:r>
          </w:p>
        </w:tc>
        <w:tc>
          <w:tcPr>
            <w:tcW w:w="960" w:type="dxa"/>
            <w:tcBorders>
              <w:top w:val="nil"/>
              <w:left w:val="nil"/>
              <w:bottom w:val="single" w:sz="4" w:space="0" w:color="auto"/>
              <w:right w:val="single" w:sz="4" w:space="0" w:color="auto"/>
            </w:tcBorders>
            <w:noWrap/>
          </w:tcPr>
          <w:p w14:paraId="57F42BB2" w14:textId="58BDF508"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0</w:t>
            </w:r>
            <w:r w:rsidR="00B611C3">
              <w:rPr>
                <w:rFonts w:ascii="Aptos" w:hAnsi="Aptos"/>
                <w:sz w:val="16"/>
                <w:szCs w:val="16"/>
              </w:rPr>
              <w:t>.0</w:t>
            </w:r>
          </w:p>
        </w:tc>
        <w:tc>
          <w:tcPr>
            <w:tcW w:w="960" w:type="dxa"/>
            <w:tcBorders>
              <w:top w:val="single" w:sz="4" w:space="0" w:color="auto"/>
              <w:left w:val="nil"/>
              <w:bottom w:val="single" w:sz="4" w:space="0" w:color="auto"/>
              <w:right w:val="single" w:sz="4" w:space="0" w:color="auto"/>
            </w:tcBorders>
          </w:tcPr>
          <w:p w14:paraId="14D6FDEA" w14:textId="5A045CA8"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730</w:t>
            </w:r>
          </w:p>
        </w:tc>
        <w:tc>
          <w:tcPr>
            <w:tcW w:w="960" w:type="dxa"/>
            <w:tcBorders>
              <w:top w:val="single" w:sz="4" w:space="0" w:color="auto"/>
              <w:left w:val="single" w:sz="4" w:space="0" w:color="auto"/>
              <w:bottom w:val="single" w:sz="4" w:space="0" w:color="auto"/>
              <w:right w:val="single" w:sz="4" w:space="0" w:color="auto"/>
            </w:tcBorders>
          </w:tcPr>
          <w:p w14:paraId="35AC3314" w14:textId="74638D2B"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2.7</w:t>
            </w:r>
          </w:p>
        </w:tc>
        <w:tc>
          <w:tcPr>
            <w:tcW w:w="960" w:type="dxa"/>
            <w:tcBorders>
              <w:top w:val="nil"/>
              <w:left w:val="single" w:sz="4" w:space="0" w:color="auto"/>
              <w:bottom w:val="single" w:sz="4" w:space="0" w:color="auto"/>
              <w:right w:val="single" w:sz="4" w:space="0" w:color="auto"/>
            </w:tcBorders>
            <w:noWrap/>
            <w:vAlign w:val="bottom"/>
            <w:hideMark/>
          </w:tcPr>
          <w:p w14:paraId="4D3D42E0" w14:textId="63510150"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934</w:t>
            </w:r>
          </w:p>
        </w:tc>
        <w:tc>
          <w:tcPr>
            <w:tcW w:w="960" w:type="dxa"/>
            <w:tcBorders>
              <w:top w:val="nil"/>
              <w:left w:val="nil"/>
              <w:bottom w:val="single" w:sz="4" w:space="0" w:color="auto"/>
              <w:right w:val="single" w:sz="4" w:space="0" w:color="auto"/>
            </w:tcBorders>
            <w:noWrap/>
            <w:vAlign w:val="bottom"/>
            <w:hideMark/>
          </w:tcPr>
          <w:p w14:paraId="423B64D7"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3.1</w:t>
            </w:r>
          </w:p>
        </w:tc>
      </w:tr>
      <w:tr w:rsidR="004F0418" w:rsidRPr="006425F0" w14:paraId="61DA5CE9"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1FD98E9B" w14:textId="77777777" w:rsidR="004F0418" w:rsidRPr="006425F0" w:rsidRDefault="004F0418" w:rsidP="004F0418">
            <w:pPr>
              <w:spacing w:after="0" w:line="240" w:lineRule="auto"/>
              <w:rPr>
                <w:rFonts w:ascii="Aptos Narrow" w:eastAsia="Times New Roman" w:hAnsi="Aptos Narrow" w:cs="Times New Roman"/>
                <w:color w:val="000000"/>
                <w:sz w:val="20"/>
                <w:szCs w:val="20"/>
              </w:rPr>
            </w:pPr>
            <w:r w:rsidRPr="006425F0">
              <w:rPr>
                <w:rFonts w:ascii="Aptos Narrow" w:eastAsia="Times New Roman" w:hAnsi="Aptos Narrow" w:cs="Times New Roman"/>
                <w:color w:val="000000"/>
                <w:sz w:val="20"/>
                <w:szCs w:val="20"/>
              </w:rPr>
              <w:t>Melanoma</w:t>
            </w:r>
          </w:p>
        </w:tc>
        <w:tc>
          <w:tcPr>
            <w:tcW w:w="885" w:type="dxa"/>
            <w:tcBorders>
              <w:top w:val="nil"/>
              <w:left w:val="nil"/>
              <w:bottom w:val="single" w:sz="4" w:space="0" w:color="auto"/>
              <w:right w:val="single" w:sz="4" w:space="0" w:color="auto"/>
            </w:tcBorders>
            <w:noWrap/>
          </w:tcPr>
          <w:p w14:paraId="78409CA8" w14:textId="7AFA57C6"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w:t>
            </w:r>
          </w:p>
        </w:tc>
        <w:tc>
          <w:tcPr>
            <w:tcW w:w="960" w:type="dxa"/>
            <w:tcBorders>
              <w:top w:val="nil"/>
              <w:left w:val="nil"/>
              <w:bottom w:val="single" w:sz="4" w:space="0" w:color="auto"/>
              <w:right w:val="single" w:sz="4" w:space="0" w:color="auto"/>
            </w:tcBorders>
            <w:noWrap/>
          </w:tcPr>
          <w:p w14:paraId="61C6DCC1" w14:textId="710638E5"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0.1</w:t>
            </w:r>
          </w:p>
        </w:tc>
        <w:tc>
          <w:tcPr>
            <w:tcW w:w="960" w:type="dxa"/>
            <w:tcBorders>
              <w:top w:val="nil"/>
              <w:left w:val="nil"/>
              <w:bottom w:val="single" w:sz="4" w:space="0" w:color="auto"/>
              <w:right w:val="single" w:sz="4" w:space="0" w:color="auto"/>
            </w:tcBorders>
            <w:noWrap/>
            <w:vAlign w:val="bottom"/>
            <w:hideMark/>
          </w:tcPr>
          <w:p w14:paraId="250FBE8B"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w:t>
            </w:r>
          </w:p>
        </w:tc>
        <w:tc>
          <w:tcPr>
            <w:tcW w:w="960" w:type="dxa"/>
            <w:tcBorders>
              <w:top w:val="nil"/>
              <w:left w:val="nil"/>
              <w:bottom w:val="single" w:sz="4" w:space="0" w:color="auto"/>
              <w:right w:val="single" w:sz="4" w:space="0" w:color="auto"/>
            </w:tcBorders>
            <w:noWrap/>
            <w:vAlign w:val="bottom"/>
            <w:hideMark/>
          </w:tcPr>
          <w:p w14:paraId="680D9995"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0.1</w:t>
            </w:r>
          </w:p>
        </w:tc>
        <w:tc>
          <w:tcPr>
            <w:tcW w:w="960" w:type="dxa"/>
            <w:tcBorders>
              <w:top w:val="nil"/>
              <w:left w:val="nil"/>
              <w:bottom w:val="single" w:sz="4" w:space="0" w:color="auto"/>
              <w:right w:val="single" w:sz="4" w:space="0" w:color="auto"/>
            </w:tcBorders>
            <w:noWrap/>
          </w:tcPr>
          <w:p w14:paraId="6CC9E715" w14:textId="26B505A1"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9</w:t>
            </w:r>
          </w:p>
        </w:tc>
        <w:tc>
          <w:tcPr>
            <w:tcW w:w="960" w:type="dxa"/>
            <w:tcBorders>
              <w:top w:val="nil"/>
              <w:left w:val="nil"/>
              <w:bottom w:val="single" w:sz="4" w:space="0" w:color="auto"/>
              <w:right w:val="single" w:sz="4" w:space="0" w:color="auto"/>
            </w:tcBorders>
            <w:noWrap/>
          </w:tcPr>
          <w:p w14:paraId="18B2F76F" w14:textId="09A5AEEF"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0.8</w:t>
            </w:r>
          </w:p>
        </w:tc>
        <w:tc>
          <w:tcPr>
            <w:tcW w:w="960" w:type="dxa"/>
            <w:tcBorders>
              <w:top w:val="nil"/>
              <w:left w:val="nil"/>
              <w:bottom w:val="single" w:sz="4" w:space="0" w:color="auto"/>
              <w:right w:val="single" w:sz="4" w:space="0" w:color="auto"/>
            </w:tcBorders>
            <w:noWrap/>
          </w:tcPr>
          <w:p w14:paraId="24CB18E5" w14:textId="2D1555D9"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0</w:t>
            </w:r>
          </w:p>
        </w:tc>
        <w:tc>
          <w:tcPr>
            <w:tcW w:w="960" w:type="dxa"/>
            <w:tcBorders>
              <w:top w:val="nil"/>
              <w:left w:val="nil"/>
              <w:bottom w:val="single" w:sz="4" w:space="0" w:color="auto"/>
              <w:right w:val="single" w:sz="4" w:space="0" w:color="auto"/>
            </w:tcBorders>
            <w:noWrap/>
          </w:tcPr>
          <w:p w14:paraId="1E86CC2E" w14:textId="490A8D82"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0</w:t>
            </w:r>
            <w:r w:rsidR="00B611C3">
              <w:rPr>
                <w:rFonts w:ascii="Aptos" w:hAnsi="Aptos"/>
                <w:sz w:val="16"/>
                <w:szCs w:val="16"/>
              </w:rPr>
              <w:t>.0</w:t>
            </w:r>
          </w:p>
        </w:tc>
        <w:tc>
          <w:tcPr>
            <w:tcW w:w="960" w:type="dxa"/>
            <w:tcBorders>
              <w:top w:val="single" w:sz="4" w:space="0" w:color="auto"/>
              <w:left w:val="nil"/>
              <w:bottom w:val="single" w:sz="4" w:space="0" w:color="auto"/>
              <w:right w:val="single" w:sz="4" w:space="0" w:color="auto"/>
            </w:tcBorders>
          </w:tcPr>
          <w:p w14:paraId="6B7FFBA2" w14:textId="2A2B994B"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357</w:t>
            </w:r>
          </w:p>
        </w:tc>
        <w:tc>
          <w:tcPr>
            <w:tcW w:w="960" w:type="dxa"/>
            <w:tcBorders>
              <w:top w:val="single" w:sz="4" w:space="0" w:color="auto"/>
              <w:left w:val="single" w:sz="4" w:space="0" w:color="auto"/>
              <w:bottom w:val="single" w:sz="4" w:space="0" w:color="auto"/>
              <w:right w:val="single" w:sz="4" w:space="0" w:color="auto"/>
            </w:tcBorders>
          </w:tcPr>
          <w:p w14:paraId="0A435E3B" w14:textId="65A490A9"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1.3</w:t>
            </w:r>
          </w:p>
        </w:tc>
        <w:tc>
          <w:tcPr>
            <w:tcW w:w="960" w:type="dxa"/>
            <w:tcBorders>
              <w:top w:val="nil"/>
              <w:left w:val="single" w:sz="4" w:space="0" w:color="auto"/>
              <w:bottom w:val="single" w:sz="4" w:space="0" w:color="auto"/>
              <w:right w:val="single" w:sz="4" w:space="0" w:color="auto"/>
            </w:tcBorders>
            <w:noWrap/>
            <w:vAlign w:val="bottom"/>
            <w:hideMark/>
          </w:tcPr>
          <w:p w14:paraId="3453C306" w14:textId="623444E1"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370</w:t>
            </w:r>
          </w:p>
        </w:tc>
        <w:tc>
          <w:tcPr>
            <w:tcW w:w="960" w:type="dxa"/>
            <w:tcBorders>
              <w:top w:val="nil"/>
              <w:left w:val="nil"/>
              <w:bottom w:val="single" w:sz="4" w:space="0" w:color="auto"/>
              <w:right w:val="single" w:sz="4" w:space="0" w:color="auto"/>
            </w:tcBorders>
            <w:noWrap/>
            <w:vAlign w:val="bottom"/>
            <w:hideMark/>
          </w:tcPr>
          <w:p w14:paraId="0C6D8D82"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1.2</w:t>
            </w:r>
          </w:p>
        </w:tc>
      </w:tr>
      <w:tr w:rsidR="004F0418" w:rsidRPr="006425F0" w14:paraId="11204FAD"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112B48B0" w14:textId="77777777" w:rsidR="004F0418" w:rsidRPr="006425F0" w:rsidRDefault="004F0418" w:rsidP="004F0418">
            <w:pPr>
              <w:spacing w:after="0" w:line="240" w:lineRule="auto"/>
              <w:rPr>
                <w:rFonts w:ascii="Aptos Narrow" w:eastAsia="Times New Roman" w:hAnsi="Aptos Narrow" w:cs="Times New Roman"/>
                <w:color w:val="000000"/>
                <w:sz w:val="20"/>
                <w:szCs w:val="20"/>
              </w:rPr>
            </w:pPr>
            <w:r w:rsidRPr="006425F0">
              <w:rPr>
                <w:rFonts w:ascii="Aptos Narrow" w:eastAsia="Times New Roman" w:hAnsi="Aptos Narrow" w:cs="Times New Roman"/>
                <w:color w:val="000000"/>
                <w:sz w:val="20"/>
                <w:szCs w:val="20"/>
              </w:rPr>
              <w:t>Myeloma</w:t>
            </w:r>
          </w:p>
        </w:tc>
        <w:tc>
          <w:tcPr>
            <w:tcW w:w="885" w:type="dxa"/>
            <w:tcBorders>
              <w:top w:val="nil"/>
              <w:left w:val="nil"/>
              <w:bottom w:val="single" w:sz="4" w:space="0" w:color="auto"/>
              <w:right w:val="single" w:sz="4" w:space="0" w:color="auto"/>
            </w:tcBorders>
            <w:noWrap/>
          </w:tcPr>
          <w:p w14:paraId="44904CF2" w14:textId="16C18DAC"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10</w:t>
            </w:r>
          </w:p>
        </w:tc>
        <w:tc>
          <w:tcPr>
            <w:tcW w:w="960" w:type="dxa"/>
            <w:tcBorders>
              <w:top w:val="nil"/>
              <w:left w:val="nil"/>
              <w:bottom w:val="single" w:sz="4" w:space="0" w:color="auto"/>
              <w:right w:val="single" w:sz="4" w:space="0" w:color="auto"/>
            </w:tcBorders>
            <w:noWrap/>
          </w:tcPr>
          <w:p w14:paraId="6EE4C4EA" w14:textId="1A64C94B"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1.2</w:t>
            </w:r>
          </w:p>
        </w:tc>
        <w:tc>
          <w:tcPr>
            <w:tcW w:w="960" w:type="dxa"/>
            <w:tcBorders>
              <w:top w:val="nil"/>
              <w:left w:val="nil"/>
              <w:bottom w:val="single" w:sz="4" w:space="0" w:color="auto"/>
              <w:right w:val="single" w:sz="4" w:space="0" w:color="auto"/>
            </w:tcBorders>
            <w:noWrap/>
            <w:vAlign w:val="bottom"/>
            <w:hideMark/>
          </w:tcPr>
          <w:p w14:paraId="59633F84"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54</w:t>
            </w:r>
          </w:p>
        </w:tc>
        <w:tc>
          <w:tcPr>
            <w:tcW w:w="960" w:type="dxa"/>
            <w:tcBorders>
              <w:top w:val="nil"/>
              <w:left w:val="nil"/>
              <w:bottom w:val="single" w:sz="4" w:space="0" w:color="auto"/>
              <w:right w:val="single" w:sz="4" w:space="0" w:color="auto"/>
            </w:tcBorders>
            <w:noWrap/>
            <w:vAlign w:val="bottom"/>
            <w:hideMark/>
          </w:tcPr>
          <w:p w14:paraId="4F888431"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3.6</w:t>
            </w:r>
          </w:p>
        </w:tc>
        <w:tc>
          <w:tcPr>
            <w:tcW w:w="960" w:type="dxa"/>
            <w:tcBorders>
              <w:top w:val="nil"/>
              <w:left w:val="nil"/>
              <w:bottom w:val="single" w:sz="4" w:space="0" w:color="auto"/>
              <w:right w:val="single" w:sz="4" w:space="0" w:color="auto"/>
            </w:tcBorders>
            <w:noWrap/>
          </w:tcPr>
          <w:p w14:paraId="43443274" w14:textId="3434B834"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21</w:t>
            </w:r>
          </w:p>
        </w:tc>
        <w:tc>
          <w:tcPr>
            <w:tcW w:w="960" w:type="dxa"/>
            <w:tcBorders>
              <w:top w:val="nil"/>
              <w:left w:val="nil"/>
              <w:bottom w:val="single" w:sz="4" w:space="0" w:color="auto"/>
              <w:right w:val="single" w:sz="4" w:space="0" w:color="auto"/>
            </w:tcBorders>
            <w:noWrap/>
          </w:tcPr>
          <w:p w14:paraId="2A506023" w14:textId="658B7143"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1.8</w:t>
            </w:r>
          </w:p>
        </w:tc>
        <w:tc>
          <w:tcPr>
            <w:tcW w:w="960" w:type="dxa"/>
            <w:tcBorders>
              <w:top w:val="nil"/>
              <w:left w:val="nil"/>
              <w:bottom w:val="single" w:sz="4" w:space="0" w:color="auto"/>
              <w:right w:val="single" w:sz="4" w:space="0" w:color="auto"/>
            </w:tcBorders>
            <w:noWrap/>
          </w:tcPr>
          <w:p w14:paraId="6884E9F1" w14:textId="4664432D"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1</w:t>
            </w:r>
          </w:p>
        </w:tc>
        <w:tc>
          <w:tcPr>
            <w:tcW w:w="960" w:type="dxa"/>
            <w:tcBorders>
              <w:top w:val="nil"/>
              <w:left w:val="nil"/>
              <w:bottom w:val="single" w:sz="4" w:space="0" w:color="auto"/>
              <w:right w:val="single" w:sz="4" w:space="0" w:color="auto"/>
            </w:tcBorders>
            <w:noWrap/>
          </w:tcPr>
          <w:p w14:paraId="4E0FAA7A" w14:textId="0F71E1B4"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1.8</w:t>
            </w:r>
          </w:p>
        </w:tc>
        <w:tc>
          <w:tcPr>
            <w:tcW w:w="960" w:type="dxa"/>
            <w:tcBorders>
              <w:top w:val="single" w:sz="4" w:space="0" w:color="auto"/>
              <w:left w:val="nil"/>
              <w:bottom w:val="single" w:sz="4" w:space="0" w:color="auto"/>
              <w:right w:val="single" w:sz="4" w:space="0" w:color="auto"/>
            </w:tcBorders>
          </w:tcPr>
          <w:p w14:paraId="6FF9E9FB" w14:textId="754E88FF"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424</w:t>
            </w:r>
          </w:p>
        </w:tc>
        <w:tc>
          <w:tcPr>
            <w:tcW w:w="960" w:type="dxa"/>
            <w:tcBorders>
              <w:top w:val="single" w:sz="4" w:space="0" w:color="auto"/>
              <w:left w:val="single" w:sz="4" w:space="0" w:color="auto"/>
              <w:bottom w:val="single" w:sz="4" w:space="0" w:color="auto"/>
              <w:right w:val="single" w:sz="4" w:space="0" w:color="auto"/>
            </w:tcBorders>
          </w:tcPr>
          <w:p w14:paraId="737370EC" w14:textId="60EA842A"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1.6</w:t>
            </w:r>
          </w:p>
        </w:tc>
        <w:tc>
          <w:tcPr>
            <w:tcW w:w="960" w:type="dxa"/>
            <w:tcBorders>
              <w:top w:val="nil"/>
              <w:left w:val="single" w:sz="4" w:space="0" w:color="auto"/>
              <w:bottom w:val="single" w:sz="4" w:space="0" w:color="auto"/>
              <w:right w:val="single" w:sz="4" w:space="0" w:color="auto"/>
            </w:tcBorders>
            <w:noWrap/>
            <w:vAlign w:val="bottom"/>
            <w:hideMark/>
          </w:tcPr>
          <w:p w14:paraId="4A0BE1B0" w14:textId="1DE84A34"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522</w:t>
            </w:r>
          </w:p>
        </w:tc>
        <w:tc>
          <w:tcPr>
            <w:tcW w:w="960" w:type="dxa"/>
            <w:tcBorders>
              <w:top w:val="nil"/>
              <w:left w:val="nil"/>
              <w:bottom w:val="single" w:sz="4" w:space="0" w:color="auto"/>
              <w:right w:val="single" w:sz="4" w:space="0" w:color="auto"/>
            </w:tcBorders>
            <w:noWrap/>
            <w:vAlign w:val="bottom"/>
            <w:hideMark/>
          </w:tcPr>
          <w:p w14:paraId="44DDEED6"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1.7</w:t>
            </w:r>
          </w:p>
        </w:tc>
      </w:tr>
      <w:tr w:rsidR="004F0418" w:rsidRPr="006425F0" w14:paraId="2971BA36"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1F9D61B6" w14:textId="77777777" w:rsidR="004F0418" w:rsidRPr="006425F0" w:rsidRDefault="004F0418" w:rsidP="004F0418">
            <w:pPr>
              <w:spacing w:after="0" w:line="240" w:lineRule="auto"/>
              <w:rPr>
                <w:rFonts w:ascii="Aptos Narrow" w:eastAsia="Times New Roman" w:hAnsi="Aptos Narrow" w:cs="Times New Roman"/>
                <w:color w:val="000000"/>
                <w:sz w:val="20"/>
                <w:szCs w:val="20"/>
              </w:rPr>
            </w:pPr>
            <w:r w:rsidRPr="006425F0">
              <w:rPr>
                <w:rFonts w:ascii="Aptos Narrow" w:eastAsia="Times New Roman" w:hAnsi="Aptos Narrow" w:cs="Times New Roman"/>
                <w:color w:val="000000"/>
                <w:sz w:val="20"/>
                <w:szCs w:val="20"/>
              </w:rPr>
              <w:t>NHL</w:t>
            </w:r>
          </w:p>
        </w:tc>
        <w:tc>
          <w:tcPr>
            <w:tcW w:w="885" w:type="dxa"/>
            <w:tcBorders>
              <w:top w:val="nil"/>
              <w:left w:val="nil"/>
              <w:bottom w:val="single" w:sz="4" w:space="0" w:color="auto"/>
              <w:right w:val="single" w:sz="4" w:space="0" w:color="auto"/>
            </w:tcBorders>
            <w:noWrap/>
          </w:tcPr>
          <w:p w14:paraId="73BA4FFE" w14:textId="278AF280"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23</w:t>
            </w:r>
          </w:p>
        </w:tc>
        <w:tc>
          <w:tcPr>
            <w:tcW w:w="960" w:type="dxa"/>
            <w:tcBorders>
              <w:top w:val="nil"/>
              <w:left w:val="nil"/>
              <w:bottom w:val="single" w:sz="4" w:space="0" w:color="auto"/>
              <w:right w:val="single" w:sz="4" w:space="0" w:color="auto"/>
            </w:tcBorders>
            <w:noWrap/>
          </w:tcPr>
          <w:p w14:paraId="4D9BAB0C" w14:textId="1885F171"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2.7</w:t>
            </w:r>
          </w:p>
        </w:tc>
        <w:tc>
          <w:tcPr>
            <w:tcW w:w="960" w:type="dxa"/>
            <w:tcBorders>
              <w:top w:val="nil"/>
              <w:left w:val="nil"/>
              <w:bottom w:val="single" w:sz="4" w:space="0" w:color="auto"/>
              <w:right w:val="single" w:sz="4" w:space="0" w:color="auto"/>
            </w:tcBorders>
            <w:noWrap/>
            <w:vAlign w:val="bottom"/>
            <w:hideMark/>
          </w:tcPr>
          <w:p w14:paraId="67FDDB3A"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31</w:t>
            </w:r>
          </w:p>
        </w:tc>
        <w:tc>
          <w:tcPr>
            <w:tcW w:w="960" w:type="dxa"/>
            <w:tcBorders>
              <w:top w:val="nil"/>
              <w:left w:val="nil"/>
              <w:bottom w:val="single" w:sz="4" w:space="0" w:color="auto"/>
              <w:right w:val="single" w:sz="4" w:space="0" w:color="auto"/>
            </w:tcBorders>
            <w:noWrap/>
            <w:vAlign w:val="bottom"/>
            <w:hideMark/>
          </w:tcPr>
          <w:p w14:paraId="10D0212E"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2.1</w:t>
            </w:r>
          </w:p>
        </w:tc>
        <w:tc>
          <w:tcPr>
            <w:tcW w:w="960" w:type="dxa"/>
            <w:tcBorders>
              <w:top w:val="nil"/>
              <w:left w:val="nil"/>
              <w:bottom w:val="single" w:sz="4" w:space="0" w:color="auto"/>
              <w:right w:val="single" w:sz="4" w:space="0" w:color="auto"/>
            </w:tcBorders>
            <w:noWrap/>
          </w:tcPr>
          <w:p w14:paraId="1B95A4C6" w14:textId="31851765"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35</w:t>
            </w:r>
          </w:p>
        </w:tc>
        <w:tc>
          <w:tcPr>
            <w:tcW w:w="960" w:type="dxa"/>
            <w:tcBorders>
              <w:top w:val="nil"/>
              <w:left w:val="nil"/>
              <w:bottom w:val="single" w:sz="4" w:space="0" w:color="auto"/>
              <w:right w:val="single" w:sz="4" w:space="0" w:color="auto"/>
            </w:tcBorders>
            <w:noWrap/>
          </w:tcPr>
          <w:p w14:paraId="56DF0935" w14:textId="6D67AC74"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3</w:t>
            </w:r>
            <w:r w:rsidR="00B611C3">
              <w:rPr>
                <w:rFonts w:ascii="Aptos" w:hAnsi="Aptos"/>
                <w:sz w:val="16"/>
                <w:szCs w:val="16"/>
              </w:rPr>
              <w:t>.0</w:t>
            </w:r>
          </w:p>
        </w:tc>
        <w:tc>
          <w:tcPr>
            <w:tcW w:w="960" w:type="dxa"/>
            <w:tcBorders>
              <w:top w:val="nil"/>
              <w:left w:val="nil"/>
              <w:bottom w:val="single" w:sz="4" w:space="0" w:color="auto"/>
              <w:right w:val="single" w:sz="4" w:space="0" w:color="auto"/>
            </w:tcBorders>
            <w:noWrap/>
          </w:tcPr>
          <w:p w14:paraId="457128D2" w14:textId="1EEC6D64"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1</w:t>
            </w:r>
          </w:p>
        </w:tc>
        <w:tc>
          <w:tcPr>
            <w:tcW w:w="960" w:type="dxa"/>
            <w:tcBorders>
              <w:top w:val="nil"/>
              <w:left w:val="nil"/>
              <w:bottom w:val="single" w:sz="4" w:space="0" w:color="auto"/>
              <w:right w:val="single" w:sz="4" w:space="0" w:color="auto"/>
            </w:tcBorders>
            <w:noWrap/>
          </w:tcPr>
          <w:p w14:paraId="2137CFB7" w14:textId="6F2D553D"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1.8</w:t>
            </w:r>
          </w:p>
        </w:tc>
        <w:tc>
          <w:tcPr>
            <w:tcW w:w="960" w:type="dxa"/>
            <w:tcBorders>
              <w:top w:val="single" w:sz="4" w:space="0" w:color="auto"/>
              <w:left w:val="nil"/>
              <w:bottom w:val="single" w:sz="4" w:space="0" w:color="auto"/>
              <w:right w:val="single" w:sz="4" w:space="0" w:color="auto"/>
            </w:tcBorders>
          </w:tcPr>
          <w:p w14:paraId="566B1406" w14:textId="1FDD1DE5"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841</w:t>
            </w:r>
          </w:p>
        </w:tc>
        <w:tc>
          <w:tcPr>
            <w:tcW w:w="960" w:type="dxa"/>
            <w:tcBorders>
              <w:top w:val="single" w:sz="4" w:space="0" w:color="auto"/>
              <w:left w:val="single" w:sz="4" w:space="0" w:color="auto"/>
              <w:bottom w:val="single" w:sz="4" w:space="0" w:color="auto"/>
              <w:right w:val="single" w:sz="4" w:space="0" w:color="auto"/>
            </w:tcBorders>
          </w:tcPr>
          <w:p w14:paraId="7F2C23E0" w14:textId="00D09D7B"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3.1</w:t>
            </w:r>
          </w:p>
        </w:tc>
        <w:tc>
          <w:tcPr>
            <w:tcW w:w="960" w:type="dxa"/>
            <w:tcBorders>
              <w:top w:val="nil"/>
              <w:left w:val="single" w:sz="4" w:space="0" w:color="auto"/>
              <w:bottom w:val="single" w:sz="4" w:space="0" w:color="auto"/>
              <w:right w:val="single" w:sz="4" w:space="0" w:color="auto"/>
            </w:tcBorders>
            <w:noWrap/>
            <w:vAlign w:val="bottom"/>
            <w:hideMark/>
          </w:tcPr>
          <w:p w14:paraId="752867A2" w14:textId="6915AA1E"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946</w:t>
            </w:r>
          </w:p>
        </w:tc>
        <w:tc>
          <w:tcPr>
            <w:tcW w:w="960" w:type="dxa"/>
            <w:tcBorders>
              <w:top w:val="nil"/>
              <w:left w:val="nil"/>
              <w:bottom w:val="single" w:sz="4" w:space="0" w:color="auto"/>
              <w:right w:val="single" w:sz="4" w:space="0" w:color="auto"/>
            </w:tcBorders>
            <w:noWrap/>
            <w:vAlign w:val="bottom"/>
            <w:hideMark/>
          </w:tcPr>
          <w:p w14:paraId="2A1CAEFC"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3.1</w:t>
            </w:r>
          </w:p>
        </w:tc>
      </w:tr>
      <w:tr w:rsidR="004F0418" w:rsidRPr="006425F0" w14:paraId="3E90BDE9"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0B017A18" w14:textId="77777777" w:rsidR="004F0418" w:rsidRPr="006425F0" w:rsidRDefault="004F0418" w:rsidP="004F0418">
            <w:pPr>
              <w:spacing w:after="0" w:line="240" w:lineRule="auto"/>
              <w:rPr>
                <w:rFonts w:ascii="Aptos Narrow" w:eastAsia="Times New Roman" w:hAnsi="Aptos Narrow" w:cs="Times New Roman"/>
                <w:color w:val="000000"/>
                <w:sz w:val="20"/>
                <w:szCs w:val="20"/>
              </w:rPr>
            </w:pPr>
            <w:r w:rsidRPr="006425F0">
              <w:rPr>
                <w:rFonts w:ascii="Aptos Narrow" w:eastAsia="Times New Roman" w:hAnsi="Aptos Narrow" w:cs="Times New Roman"/>
                <w:color w:val="000000"/>
                <w:sz w:val="20"/>
                <w:szCs w:val="20"/>
              </w:rPr>
              <w:t>Oral</w:t>
            </w:r>
          </w:p>
        </w:tc>
        <w:tc>
          <w:tcPr>
            <w:tcW w:w="885" w:type="dxa"/>
            <w:tcBorders>
              <w:top w:val="nil"/>
              <w:left w:val="nil"/>
              <w:bottom w:val="single" w:sz="4" w:space="0" w:color="auto"/>
              <w:right w:val="single" w:sz="4" w:space="0" w:color="auto"/>
            </w:tcBorders>
            <w:noWrap/>
          </w:tcPr>
          <w:p w14:paraId="52B5A157" w14:textId="658C46D4"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17</w:t>
            </w:r>
          </w:p>
        </w:tc>
        <w:tc>
          <w:tcPr>
            <w:tcW w:w="960" w:type="dxa"/>
            <w:tcBorders>
              <w:top w:val="nil"/>
              <w:left w:val="nil"/>
              <w:bottom w:val="single" w:sz="4" w:space="0" w:color="auto"/>
              <w:right w:val="single" w:sz="4" w:space="0" w:color="auto"/>
            </w:tcBorders>
            <w:noWrap/>
          </w:tcPr>
          <w:p w14:paraId="1CFB7068" w14:textId="03D0078D"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2</w:t>
            </w:r>
            <w:r w:rsidR="00B611C3">
              <w:rPr>
                <w:rFonts w:ascii="Aptos" w:hAnsi="Aptos"/>
                <w:sz w:val="16"/>
                <w:szCs w:val="16"/>
              </w:rPr>
              <w:t>.0</w:t>
            </w:r>
          </w:p>
        </w:tc>
        <w:tc>
          <w:tcPr>
            <w:tcW w:w="960" w:type="dxa"/>
            <w:tcBorders>
              <w:top w:val="nil"/>
              <w:left w:val="nil"/>
              <w:bottom w:val="single" w:sz="4" w:space="0" w:color="auto"/>
              <w:right w:val="single" w:sz="4" w:space="0" w:color="auto"/>
            </w:tcBorders>
            <w:noWrap/>
            <w:vAlign w:val="bottom"/>
            <w:hideMark/>
          </w:tcPr>
          <w:p w14:paraId="75140B89"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10</w:t>
            </w:r>
          </w:p>
        </w:tc>
        <w:tc>
          <w:tcPr>
            <w:tcW w:w="960" w:type="dxa"/>
            <w:tcBorders>
              <w:top w:val="nil"/>
              <w:left w:val="nil"/>
              <w:bottom w:val="single" w:sz="4" w:space="0" w:color="auto"/>
              <w:right w:val="single" w:sz="4" w:space="0" w:color="auto"/>
            </w:tcBorders>
            <w:noWrap/>
            <w:vAlign w:val="bottom"/>
            <w:hideMark/>
          </w:tcPr>
          <w:p w14:paraId="1D0B8B18"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0.7</w:t>
            </w:r>
          </w:p>
        </w:tc>
        <w:tc>
          <w:tcPr>
            <w:tcW w:w="960" w:type="dxa"/>
            <w:tcBorders>
              <w:top w:val="nil"/>
              <w:left w:val="nil"/>
              <w:bottom w:val="single" w:sz="4" w:space="0" w:color="auto"/>
              <w:right w:val="single" w:sz="4" w:space="0" w:color="auto"/>
            </w:tcBorders>
            <w:noWrap/>
          </w:tcPr>
          <w:p w14:paraId="5EE3E92A" w14:textId="64DDD43A"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16</w:t>
            </w:r>
          </w:p>
        </w:tc>
        <w:tc>
          <w:tcPr>
            <w:tcW w:w="960" w:type="dxa"/>
            <w:tcBorders>
              <w:top w:val="nil"/>
              <w:left w:val="nil"/>
              <w:bottom w:val="single" w:sz="4" w:space="0" w:color="auto"/>
              <w:right w:val="single" w:sz="4" w:space="0" w:color="auto"/>
            </w:tcBorders>
            <w:noWrap/>
          </w:tcPr>
          <w:p w14:paraId="6874DB1A" w14:textId="2D23A8E9"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1.4</w:t>
            </w:r>
          </w:p>
        </w:tc>
        <w:tc>
          <w:tcPr>
            <w:tcW w:w="960" w:type="dxa"/>
            <w:tcBorders>
              <w:top w:val="nil"/>
              <w:left w:val="nil"/>
              <w:bottom w:val="single" w:sz="4" w:space="0" w:color="auto"/>
              <w:right w:val="single" w:sz="4" w:space="0" w:color="auto"/>
            </w:tcBorders>
            <w:noWrap/>
          </w:tcPr>
          <w:p w14:paraId="66067565" w14:textId="392C030A"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0</w:t>
            </w:r>
          </w:p>
        </w:tc>
        <w:tc>
          <w:tcPr>
            <w:tcW w:w="960" w:type="dxa"/>
            <w:tcBorders>
              <w:top w:val="nil"/>
              <w:left w:val="nil"/>
              <w:bottom w:val="single" w:sz="4" w:space="0" w:color="auto"/>
              <w:right w:val="single" w:sz="4" w:space="0" w:color="auto"/>
            </w:tcBorders>
            <w:noWrap/>
          </w:tcPr>
          <w:p w14:paraId="20D294AF" w14:textId="0E7692E8"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0</w:t>
            </w:r>
            <w:r w:rsidR="00B611C3">
              <w:rPr>
                <w:rFonts w:ascii="Aptos" w:hAnsi="Aptos"/>
                <w:sz w:val="16"/>
                <w:szCs w:val="16"/>
              </w:rPr>
              <w:t>.0</w:t>
            </w:r>
          </w:p>
        </w:tc>
        <w:tc>
          <w:tcPr>
            <w:tcW w:w="960" w:type="dxa"/>
            <w:tcBorders>
              <w:top w:val="single" w:sz="4" w:space="0" w:color="auto"/>
              <w:left w:val="nil"/>
              <w:bottom w:val="single" w:sz="4" w:space="0" w:color="auto"/>
              <w:right w:val="single" w:sz="4" w:space="0" w:color="auto"/>
            </w:tcBorders>
          </w:tcPr>
          <w:p w14:paraId="4CB0B382" w14:textId="5E362F81"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290</w:t>
            </w:r>
          </w:p>
        </w:tc>
        <w:tc>
          <w:tcPr>
            <w:tcW w:w="960" w:type="dxa"/>
            <w:tcBorders>
              <w:top w:val="single" w:sz="4" w:space="0" w:color="auto"/>
              <w:left w:val="single" w:sz="4" w:space="0" w:color="auto"/>
              <w:bottom w:val="single" w:sz="4" w:space="0" w:color="auto"/>
              <w:right w:val="single" w:sz="4" w:space="0" w:color="auto"/>
            </w:tcBorders>
          </w:tcPr>
          <w:p w14:paraId="48DED12A" w14:textId="5FC94E11"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1.1</w:t>
            </w:r>
          </w:p>
        </w:tc>
        <w:tc>
          <w:tcPr>
            <w:tcW w:w="960" w:type="dxa"/>
            <w:tcBorders>
              <w:top w:val="nil"/>
              <w:left w:val="single" w:sz="4" w:space="0" w:color="auto"/>
              <w:bottom w:val="single" w:sz="4" w:space="0" w:color="auto"/>
              <w:right w:val="single" w:sz="4" w:space="0" w:color="auto"/>
            </w:tcBorders>
            <w:noWrap/>
            <w:vAlign w:val="bottom"/>
            <w:hideMark/>
          </w:tcPr>
          <w:p w14:paraId="499ED41E" w14:textId="3F12A208"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334</w:t>
            </w:r>
          </w:p>
        </w:tc>
        <w:tc>
          <w:tcPr>
            <w:tcW w:w="960" w:type="dxa"/>
            <w:tcBorders>
              <w:top w:val="nil"/>
              <w:left w:val="nil"/>
              <w:bottom w:val="single" w:sz="4" w:space="0" w:color="auto"/>
              <w:right w:val="single" w:sz="4" w:space="0" w:color="auto"/>
            </w:tcBorders>
            <w:noWrap/>
            <w:vAlign w:val="bottom"/>
            <w:hideMark/>
          </w:tcPr>
          <w:p w14:paraId="6D3C54DE"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1.1</w:t>
            </w:r>
          </w:p>
        </w:tc>
      </w:tr>
      <w:tr w:rsidR="004F0418" w:rsidRPr="006425F0" w14:paraId="77F4C9E6"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51D277D3" w14:textId="77777777" w:rsidR="004F0418" w:rsidRPr="006425F0" w:rsidRDefault="004F0418" w:rsidP="004F0418">
            <w:pPr>
              <w:spacing w:after="0" w:line="240" w:lineRule="auto"/>
              <w:rPr>
                <w:rFonts w:ascii="Aptos Narrow" w:eastAsia="Times New Roman" w:hAnsi="Aptos Narrow" w:cs="Times New Roman"/>
                <w:color w:val="000000"/>
                <w:sz w:val="20"/>
                <w:szCs w:val="20"/>
              </w:rPr>
            </w:pPr>
            <w:r w:rsidRPr="006425F0">
              <w:rPr>
                <w:rFonts w:ascii="Aptos Narrow" w:eastAsia="Times New Roman" w:hAnsi="Aptos Narrow" w:cs="Times New Roman"/>
                <w:color w:val="000000"/>
                <w:sz w:val="20"/>
                <w:szCs w:val="20"/>
              </w:rPr>
              <w:t>Ovary</w:t>
            </w:r>
          </w:p>
        </w:tc>
        <w:tc>
          <w:tcPr>
            <w:tcW w:w="885" w:type="dxa"/>
            <w:tcBorders>
              <w:top w:val="nil"/>
              <w:left w:val="nil"/>
              <w:bottom w:val="single" w:sz="4" w:space="0" w:color="auto"/>
              <w:right w:val="single" w:sz="4" w:space="0" w:color="auto"/>
            </w:tcBorders>
            <w:noWrap/>
          </w:tcPr>
          <w:p w14:paraId="124BADE0" w14:textId="20402CDE"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56</w:t>
            </w:r>
          </w:p>
        </w:tc>
        <w:tc>
          <w:tcPr>
            <w:tcW w:w="960" w:type="dxa"/>
            <w:tcBorders>
              <w:top w:val="nil"/>
              <w:left w:val="nil"/>
              <w:bottom w:val="single" w:sz="4" w:space="0" w:color="auto"/>
              <w:right w:val="single" w:sz="4" w:space="0" w:color="auto"/>
            </w:tcBorders>
            <w:noWrap/>
          </w:tcPr>
          <w:p w14:paraId="7C5A2424" w14:textId="5906104C"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6.6</w:t>
            </w:r>
          </w:p>
        </w:tc>
        <w:tc>
          <w:tcPr>
            <w:tcW w:w="960" w:type="dxa"/>
            <w:tcBorders>
              <w:top w:val="nil"/>
              <w:left w:val="nil"/>
              <w:bottom w:val="single" w:sz="4" w:space="0" w:color="auto"/>
              <w:right w:val="single" w:sz="4" w:space="0" w:color="auto"/>
            </w:tcBorders>
            <w:noWrap/>
            <w:vAlign w:val="bottom"/>
            <w:hideMark/>
          </w:tcPr>
          <w:p w14:paraId="29297B01"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75</w:t>
            </w:r>
          </w:p>
        </w:tc>
        <w:tc>
          <w:tcPr>
            <w:tcW w:w="960" w:type="dxa"/>
            <w:tcBorders>
              <w:top w:val="nil"/>
              <w:left w:val="nil"/>
              <w:bottom w:val="single" w:sz="4" w:space="0" w:color="auto"/>
              <w:right w:val="single" w:sz="4" w:space="0" w:color="auto"/>
            </w:tcBorders>
            <w:noWrap/>
            <w:vAlign w:val="bottom"/>
            <w:hideMark/>
          </w:tcPr>
          <w:p w14:paraId="3760AE01" w14:textId="6F66EB4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5</w:t>
            </w:r>
            <w:r w:rsidR="00B611C3">
              <w:rPr>
                <w:rFonts w:ascii="Aptos" w:eastAsia="Times New Roman" w:hAnsi="Aptos" w:cs="Times New Roman"/>
                <w:color w:val="000000"/>
                <w:sz w:val="16"/>
                <w:szCs w:val="16"/>
              </w:rPr>
              <w:t>.0</w:t>
            </w:r>
          </w:p>
        </w:tc>
        <w:tc>
          <w:tcPr>
            <w:tcW w:w="960" w:type="dxa"/>
            <w:tcBorders>
              <w:top w:val="nil"/>
              <w:left w:val="nil"/>
              <w:bottom w:val="single" w:sz="4" w:space="0" w:color="auto"/>
              <w:right w:val="single" w:sz="4" w:space="0" w:color="auto"/>
            </w:tcBorders>
            <w:noWrap/>
          </w:tcPr>
          <w:p w14:paraId="130031A2" w14:textId="4C13C571"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55</w:t>
            </w:r>
          </w:p>
        </w:tc>
        <w:tc>
          <w:tcPr>
            <w:tcW w:w="960" w:type="dxa"/>
            <w:tcBorders>
              <w:top w:val="nil"/>
              <w:left w:val="nil"/>
              <w:bottom w:val="single" w:sz="4" w:space="0" w:color="auto"/>
              <w:right w:val="single" w:sz="4" w:space="0" w:color="auto"/>
            </w:tcBorders>
            <w:noWrap/>
          </w:tcPr>
          <w:p w14:paraId="097CE274" w14:textId="2D8A4EE0"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4.7</w:t>
            </w:r>
          </w:p>
        </w:tc>
        <w:tc>
          <w:tcPr>
            <w:tcW w:w="960" w:type="dxa"/>
            <w:tcBorders>
              <w:top w:val="nil"/>
              <w:left w:val="nil"/>
              <w:bottom w:val="single" w:sz="4" w:space="0" w:color="auto"/>
              <w:right w:val="single" w:sz="4" w:space="0" w:color="auto"/>
            </w:tcBorders>
            <w:noWrap/>
          </w:tcPr>
          <w:p w14:paraId="17084460" w14:textId="30369949"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2</w:t>
            </w:r>
          </w:p>
        </w:tc>
        <w:tc>
          <w:tcPr>
            <w:tcW w:w="960" w:type="dxa"/>
            <w:tcBorders>
              <w:top w:val="nil"/>
              <w:left w:val="nil"/>
              <w:bottom w:val="single" w:sz="4" w:space="0" w:color="auto"/>
              <w:right w:val="single" w:sz="4" w:space="0" w:color="auto"/>
            </w:tcBorders>
            <w:noWrap/>
          </w:tcPr>
          <w:p w14:paraId="3333CE40" w14:textId="39A34822"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3.5</w:t>
            </w:r>
          </w:p>
        </w:tc>
        <w:tc>
          <w:tcPr>
            <w:tcW w:w="960" w:type="dxa"/>
            <w:tcBorders>
              <w:top w:val="single" w:sz="4" w:space="0" w:color="auto"/>
              <w:left w:val="nil"/>
              <w:bottom w:val="single" w:sz="4" w:space="0" w:color="auto"/>
              <w:right w:val="single" w:sz="4" w:space="0" w:color="auto"/>
            </w:tcBorders>
          </w:tcPr>
          <w:p w14:paraId="22999893" w14:textId="35D21258"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w:t>
            </w:r>
            <w:r w:rsidR="00D8737A">
              <w:rPr>
                <w:rFonts w:ascii="Aptos" w:hAnsi="Aptos"/>
                <w:sz w:val="16"/>
                <w:szCs w:val="16"/>
              </w:rPr>
              <w:t>,</w:t>
            </w:r>
            <w:r w:rsidRPr="006650B3">
              <w:rPr>
                <w:rFonts w:ascii="Aptos" w:hAnsi="Aptos"/>
                <w:sz w:val="16"/>
                <w:szCs w:val="16"/>
              </w:rPr>
              <w:t>345</w:t>
            </w:r>
          </w:p>
        </w:tc>
        <w:tc>
          <w:tcPr>
            <w:tcW w:w="960" w:type="dxa"/>
            <w:tcBorders>
              <w:top w:val="single" w:sz="4" w:space="0" w:color="auto"/>
              <w:left w:val="single" w:sz="4" w:space="0" w:color="auto"/>
              <w:bottom w:val="single" w:sz="4" w:space="0" w:color="auto"/>
              <w:right w:val="single" w:sz="4" w:space="0" w:color="auto"/>
            </w:tcBorders>
          </w:tcPr>
          <w:p w14:paraId="77933F5C" w14:textId="666C4539"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5</w:t>
            </w:r>
            <w:r w:rsidR="00B611C3">
              <w:rPr>
                <w:rFonts w:ascii="Aptos" w:hAnsi="Aptos"/>
                <w:sz w:val="16"/>
                <w:szCs w:val="16"/>
              </w:rPr>
              <w:t>.0</w:t>
            </w:r>
          </w:p>
        </w:tc>
        <w:tc>
          <w:tcPr>
            <w:tcW w:w="960" w:type="dxa"/>
            <w:tcBorders>
              <w:top w:val="nil"/>
              <w:left w:val="single" w:sz="4" w:space="0" w:color="auto"/>
              <w:bottom w:val="single" w:sz="4" w:space="0" w:color="auto"/>
              <w:right w:val="single" w:sz="4" w:space="0" w:color="auto"/>
            </w:tcBorders>
            <w:noWrap/>
            <w:vAlign w:val="bottom"/>
            <w:hideMark/>
          </w:tcPr>
          <w:p w14:paraId="657C29A4" w14:textId="5B2563EB"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w:t>
            </w:r>
            <w:r w:rsidR="00D8737A">
              <w:rPr>
                <w:rFonts w:ascii="Aptos" w:eastAsia="Times New Roman" w:hAnsi="Aptos" w:cs="Times New Roman"/>
                <w:color w:val="000000"/>
                <w:sz w:val="16"/>
                <w:szCs w:val="16"/>
              </w:rPr>
              <w:t>,</w:t>
            </w:r>
            <w:r w:rsidRPr="003E2989">
              <w:rPr>
                <w:rFonts w:ascii="Aptos" w:eastAsia="Times New Roman" w:hAnsi="Aptos" w:cs="Times New Roman"/>
                <w:color w:val="000000"/>
                <w:sz w:val="16"/>
                <w:szCs w:val="16"/>
              </w:rPr>
              <w:t>548</w:t>
            </w:r>
          </w:p>
        </w:tc>
        <w:tc>
          <w:tcPr>
            <w:tcW w:w="960" w:type="dxa"/>
            <w:tcBorders>
              <w:top w:val="nil"/>
              <w:left w:val="nil"/>
              <w:bottom w:val="single" w:sz="4" w:space="0" w:color="auto"/>
              <w:right w:val="single" w:sz="4" w:space="0" w:color="auto"/>
            </w:tcBorders>
            <w:noWrap/>
            <w:vAlign w:val="bottom"/>
            <w:hideMark/>
          </w:tcPr>
          <w:p w14:paraId="675661DA"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5.1</w:t>
            </w:r>
          </w:p>
        </w:tc>
      </w:tr>
      <w:tr w:rsidR="004F0418" w:rsidRPr="006425F0" w14:paraId="21C67B6D"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04F2775E" w14:textId="77777777" w:rsidR="004F0418" w:rsidRPr="006425F0" w:rsidRDefault="004F0418" w:rsidP="004F0418">
            <w:pPr>
              <w:spacing w:after="0" w:line="240" w:lineRule="auto"/>
              <w:rPr>
                <w:rFonts w:ascii="Aptos Narrow" w:eastAsia="Times New Roman" w:hAnsi="Aptos Narrow" w:cs="Times New Roman"/>
                <w:color w:val="000000"/>
                <w:sz w:val="20"/>
                <w:szCs w:val="20"/>
              </w:rPr>
            </w:pPr>
            <w:r w:rsidRPr="006425F0">
              <w:rPr>
                <w:rFonts w:ascii="Aptos Narrow" w:eastAsia="Times New Roman" w:hAnsi="Aptos Narrow" w:cs="Times New Roman"/>
                <w:color w:val="000000"/>
                <w:sz w:val="20"/>
                <w:szCs w:val="20"/>
              </w:rPr>
              <w:t>Pancreas</w:t>
            </w:r>
          </w:p>
        </w:tc>
        <w:tc>
          <w:tcPr>
            <w:tcW w:w="885" w:type="dxa"/>
            <w:tcBorders>
              <w:top w:val="nil"/>
              <w:left w:val="nil"/>
              <w:bottom w:val="single" w:sz="4" w:space="0" w:color="auto"/>
              <w:right w:val="single" w:sz="4" w:space="0" w:color="auto"/>
            </w:tcBorders>
            <w:noWrap/>
          </w:tcPr>
          <w:p w14:paraId="64D9F988" w14:textId="58AC10AB"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79</w:t>
            </w:r>
          </w:p>
        </w:tc>
        <w:tc>
          <w:tcPr>
            <w:tcW w:w="960" w:type="dxa"/>
            <w:tcBorders>
              <w:top w:val="nil"/>
              <w:left w:val="nil"/>
              <w:bottom w:val="single" w:sz="4" w:space="0" w:color="auto"/>
              <w:right w:val="single" w:sz="4" w:space="0" w:color="auto"/>
            </w:tcBorders>
            <w:noWrap/>
          </w:tcPr>
          <w:p w14:paraId="1946D2F1" w14:textId="5C0860E3"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9.3</w:t>
            </w:r>
          </w:p>
        </w:tc>
        <w:tc>
          <w:tcPr>
            <w:tcW w:w="960" w:type="dxa"/>
            <w:tcBorders>
              <w:top w:val="nil"/>
              <w:left w:val="nil"/>
              <w:bottom w:val="single" w:sz="4" w:space="0" w:color="auto"/>
              <w:right w:val="single" w:sz="4" w:space="0" w:color="auto"/>
            </w:tcBorders>
            <w:noWrap/>
            <w:vAlign w:val="bottom"/>
            <w:hideMark/>
          </w:tcPr>
          <w:p w14:paraId="4D1716AE"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155</w:t>
            </w:r>
          </w:p>
        </w:tc>
        <w:tc>
          <w:tcPr>
            <w:tcW w:w="960" w:type="dxa"/>
            <w:tcBorders>
              <w:top w:val="nil"/>
              <w:left w:val="nil"/>
              <w:bottom w:val="single" w:sz="4" w:space="0" w:color="auto"/>
              <w:right w:val="single" w:sz="4" w:space="0" w:color="auto"/>
            </w:tcBorders>
            <w:noWrap/>
            <w:vAlign w:val="bottom"/>
            <w:hideMark/>
          </w:tcPr>
          <w:p w14:paraId="09CDF4B8"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10.4</w:t>
            </w:r>
          </w:p>
        </w:tc>
        <w:tc>
          <w:tcPr>
            <w:tcW w:w="960" w:type="dxa"/>
            <w:tcBorders>
              <w:top w:val="nil"/>
              <w:left w:val="nil"/>
              <w:bottom w:val="single" w:sz="4" w:space="0" w:color="auto"/>
              <w:right w:val="single" w:sz="4" w:space="0" w:color="auto"/>
            </w:tcBorders>
            <w:noWrap/>
          </w:tcPr>
          <w:p w14:paraId="3D31F2B6" w14:textId="2E00C483"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107</w:t>
            </w:r>
          </w:p>
        </w:tc>
        <w:tc>
          <w:tcPr>
            <w:tcW w:w="960" w:type="dxa"/>
            <w:tcBorders>
              <w:top w:val="nil"/>
              <w:left w:val="nil"/>
              <w:bottom w:val="single" w:sz="4" w:space="0" w:color="auto"/>
              <w:right w:val="single" w:sz="4" w:space="0" w:color="auto"/>
            </w:tcBorders>
            <w:noWrap/>
          </w:tcPr>
          <w:p w14:paraId="40390EFA" w14:textId="6E7FA6F6"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9.1</w:t>
            </w:r>
          </w:p>
        </w:tc>
        <w:tc>
          <w:tcPr>
            <w:tcW w:w="960" w:type="dxa"/>
            <w:tcBorders>
              <w:top w:val="nil"/>
              <w:left w:val="nil"/>
              <w:bottom w:val="single" w:sz="4" w:space="0" w:color="auto"/>
              <w:right w:val="single" w:sz="4" w:space="0" w:color="auto"/>
            </w:tcBorders>
            <w:noWrap/>
          </w:tcPr>
          <w:p w14:paraId="68006502" w14:textId="4813062F"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3</w:t>
            </w:r>
          </w:p>
        </w:tc>
        <w:tc>
          <w:tcPr>
            <w:tcW w:w="960" w:type="dxa"/>
            <w:tcBorders>
              <w:top w:val="nil"/>
              <w:left w:val="nil"/>
              <w:bottom w:val="single" w:sz="4" w:space="0" w:color="auto"/>
              <w:right w:val="single" w:sz="4" w:space="0" w:color="auto"/>
            </w:tcBorders>
            <w:noWrap/>
          </w:tcPr>
          <w:p w14:paraId="722FF5E9" w14:textId="1CE11E01"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5.3</w:t>
            </w:r>
          </w:p>
        </w:tc>
        <w:tc>
          <w:tcPr>
            <w:tcW w:w="960" w:type="dxa"/>
            <w:tcBorders>
              <w:top w:val="single" w:sz="4" w:space="0" w:color="auto"/>
              <w:left w:val="nil"/>
              <w:bottom w:val="single" w:sz="4" w:space="0" w:color="auto"/>
              <w:right w:val="single" w:sz="4" w:space="0" w:color="auto"/>
            </w:tcBorders>
          </w:tcPr>
          <w:p w14:paraId="62E90044" w14:textId="3B47353C"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2</w:t>
            </w:r>
            <w:r w:rsidR="00D8737A">
              <w:rPr>
                <w:rFonts w:ascii="Aptos" w:hAnsi="Aptos"/>
                <w:sz w:val="16"/>
                <w:szCs w:val="16"/>
              </w:rPr>
              <w:t>,</w:t>
            </w:r>
            <w:r w:rsidRPr="006650B3">
              <w:rPr>
                <w:rFonts w:ascii="Aptos" w:hAnsi="Aptos"/>
                <w:sz w:val="16"/>
                <w:szCs w:val="16"/>
              </w:rPr>
              <w:t>182</w:t>
            </w:r>
          </w:p>
        </w:tc>
        <w:tc>
          <w:tcPr>
            <w:tcW w:w="960" w:type="dxa"/>
            <w:tcBorders>
              <w:top w:val="single" w:sz="4" w:space="0" w:color="auto"/>
              <w:left w:val="single" w:sz="4" w:space="0" w:color="auto"/>
              <w:bottom w:val="single" w:sz="4" w:space="0" w:color="auto"/>
              <w:right w:val="single" w:sz="4" w:space="0" w:color="auto"/>
            </w:tcBorders>
          </w:tcPr>
          <w:p w14:paraId="225C588E" w14:textId="7BD91D8E"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8.2</w:t>
            </w:r>
          </w:p>
        </w:tc>
        <w:tc>
          <w:tcPr>
            <w:tcW w:w="960" w:type="dxa"/>
            <w:tcBorders>
              <w:top w:val="nil"/>
              <w:left w:val="single" w:sz="4" w:space="0" w:color="auto"/>
              <w:bottom w:val="single" w:sz="4" w:space="0" w:color="auto"/>
              <w:right w:val="single" w:sz="4" w:space="0" w:color="auto"/>
            </w:tcBorders>
            <w:noWrap/>
            <w:vAlign w:val="bottom"/>
            <w:hideMark/>
          </w:tcPr>
          <w:p w14:paraId="34F9D2F9" w14:textId="44770C55"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w:t>
            </w:r>
            <w:r w:rsidR="00D8737A">
              <w:rPr>
                <w:rFonts w:ascii="Aptos" w:eastAsia="Times New Roman" w:hAnsi="Aptos" w:cs="Times New Roman"/>
                <w:color w:val="000000"/>
                <w:sz w:val="16"/>
                <w:szCs w:val="16"/>
              </w:rPr>
              <w:t>,</w:t>
            </w:r>
            <w:r w:rsidRPr="003E2989">
              <w:rPr>
                <w:rFonts w:ascii="Aptos" w:eastAsia="Times New Roman" w:hAnsi="Aptos" w:cs="Times New Roman"/>
                <w:color w:val="000000"/>
                <w:sz w:val="16"/>
                <w:szCs w:val="16"/>
              </w:rPr>
              <w:t>547</w:t>
            </w:r>
          </w:p>
        </w:tc>
        <w:tc>
          <w:tcPr>
            <w:tcW w:w="960" w:type="dxa"/>
            <w:tcBorders>
              <w:top w:val="nil"/>
              <w:left w:val="nil"/>
              <w:bottom w:val="single" w:sz="4" w:space="0" w:color="auto"/>
              <w:right w:val="single" w:sz="4" w:space="0" w:color="auto"/>
            </w:tcBorders>
            <w:noWrap/>
            <w:vAlign w:val="bottom"/>
            <w:hideMark/>
          </w:tcPr>
          <w:p w14:paraId="6F1F6083"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8.3</w:t>
            </w:r>
          </w:p>
        </w:tc>
      </w:tr>
      <w:tr w:rsidR="004F0418" w:rsidRPr="006425F0" w14:paraId="474093F2"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5679C58F" w14:textId="77777777" w:rsidR="004F0418" w:rsidRPr="006425F0" w:rsidRDefault="004F0418" w:rsidP="004F0418">
            <w:pPr>
              <w:spacing w:after="0" w:line="240" w:lineRule="auto"/>
              <w:rPr>
                <w:rFonts w:ascii="Aptos Narrow" w:eastAsia="Times New Roman" w:hAnsi="Aptos Narrow" w:cs="Times New Roman"/>
                <w:color w:val="000000"/>
                <w:sz w:val="20"/>
                <w:szCs w:val="20"/>
              </w:rPr>
            </w:pPr>
            <w:r w:rsidRPr="006425F0">
              <w:rPr>
                <w:rFonts w:ascii="Aptos Narrow" w:eastAsia="Times New Roman" w:hAnsi="Aptos Narrow" w:cs="Times New Roman"/>
                <w:color w:val="000000"/>
                <w:sz w:val="20"/>
                <w:szCs w:val="20"/>
              </w:rPr>
              <w:t>Stomach</w:t>
            </w:r>
          </w:p>
        </w:tc>
        <w:tc>
          <w:tcPr>
            <w:tcW w:w="885" w:type="dxa"/>
            <w:tcBorders>
              <w:top w:val="nil"/>
              <w:left w:val="nil"/>
              <w:bottom w:val="single" w:sz="4" w:space="0" w:color="auto"/>
              <w:right w:val="single" w:sz="4" w:space="0" w:color="auto"/>
            </w:tcBorders>
            <w:noWrap/>
          </w:tcPr>
          <w:p w14:paraId="189CEB4C" w14:textId="4879CC77"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42</w:t>
            </w:r>
          </w:p>
        </w:tc>
        <w:tc>
          <w:tcPr>
            <w:tcW w:w="960" w:type="dxa"/>
            <w:tcBorders>
              <w:top w:val="nil"/>
              <w:left w:val="nil"/>
              <w:bottom w:val="single" w:sz="4" w:space="0" w:color="auto"/>
              <w:right w:val="single" w:sz="4" w:space="0" w:color="auto"/>
            </w:tcBorders>
            <w:noWrap/>
          </w:tcPr>
          <w:p w14:paraId="56FB8F1C" w14:textId="01A5FC30"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5</w:t>
            </w:r>
            <w:r w:rsidR="00B611C3">
              <w:rPr>
                <w:rFonts w:ascii="Aptos" w:hAnsi="Aptos"/>
                <w:sz w:val="16"/>
                <w:szCs w:val="16"/>
              </w:rPr>
              <w:t>.0</w:t>
            </w:r>
          </w:p>
        </w:tc>
        <w:tc>
          <w:tcPr>
            <w:tcW w:w="960" w:type="dxa"/>
            <w:tcBorders>
              <w:top w:val="nil"/>
              <w:left w:val="nil"/>
              <w:bottom w:val="single" w:sz="4" w:space="0" w:color="auto"/>
              <w:right w:val="single" w:sz="4" w:space="0" w:color="auto"/>
            </w:tcBorders>
            <w:noWrap/>
            <w:vAlign w:val="bottom"/>
            <w:hideMark/>
          </w:tcPr>
          <w:p w14:paraId="0BAE1079"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37</w:t>
            </w:r>
          </w:p>
        </w:tc>
        <w:tc>
          <w:tcPr>
            <w:tcW w:w="960" w:type="dxa"/>
            <w:tcBorders>
              <w:top w:val="nil"/>
              <w:left w:val="nil"/>
              <w:bottom w:val="single" w:sz="4" w:space="0" w:color="auto"/>
              <w:right w:val="single" w:sz="4" w:space="0" w:color="auto"/>
            </w:tcBorders>
            <w:noWrap/>
            <w:vAlign w:val="bottom"/>
            <w:hideMark/>
          </w:tcPr>
          <w:p w14:paraId="2FBAA9A1"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2.5</w:t>
            </w:r>
          </w:p>
        </w:tc>
        <w:tc>
          <w:tcPr>
            <w:tcW w:w="960" w:type="dxa"/>
            <w:tcBorders>
              <w:top w:val="nil"/>
              <w:left w:val="nil"/>
              <w:bottom w:val="single" w:sz="4" w:space="0" w:color="auto"/>
              <w:right w:val="single" w:sz="4" w:space="0" w:color="auto"/>
            </w:tcBorders>
            <w:noWrap/>
          </w:tcPr>
          <w:p w14:paraId="270A5DC1" w14:textId="32350F3F"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56</w:t>
            </w:r>
          </w:p>
        </w:tc>
        <w:tc>
          <w:tcPr>
            <w:tcW w:w="960" w:type="dxa"/>
            <w:tcBorders>
              <w:top w:val="nil"/>
              <w:left w:val="nil"/>
              <w:bottom w:val="single" w:sz="4" w:space="0" w:color="auto"/>
              <w:right w:val="single" w:sz="4" w:space="0" w:color="auto"/>
            </w:tcBorders>
            <w:noWrap/>
          </w:tcPr>
          <w:p w14:paraId="53BB8DE7" w14:textId="3896C2AC"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4.8</w:t>
            </w:r>
          </w:p>
        </w:tc>
        <w:tc>
          <w:tcPr>
            <w:tcW w:w="960" w:type="dxa"/>
            <w:tcBorders>
              <w:top w:val="nil"/>
              <w:left w:val="nil"/>
              <w:bottom w:val="single" w:sz="4" w:space="0" w:color="auto"/>
              <w:right w:val="single" w:sz="4" w:space="0" w:color="auto"/>
            </w:tcBorders>
            <w:noWrap/>
          </w:tcPr>
          <w:p w14:paraId="5D3FBA1F" w14:textId="0348D98B"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0</w:t>
            </w:r>
          </w:p>
        </w:tc>
        <w:tc>
          <w:tcPr>
            <w:tcW w:w="960" w:type="dxa"/>
            <w:tcBorders>
              <w:top w:val="nil"/>
              <w:left w:val="nil"/>
              <w:bottom w:val="single" w:sz="4" w:space="0" w:color="auto"/>
              <w:right w:val="single" w:sz="4" w:space="0" w:color="auto"/>
            </w:tcBorders>
            <w:noWrap/>
          </w:tcPr>
          <w:p w14:paraId="70D423FB" w14:textId="1CCE606C"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0</w:t>
            </w:r>
          </w:p>
        </w:tc>
        <w:tc>
          <w:tcPr>
            <w:tcW w:w="960" w:type="dxa"/>
            <w:tcBorders>
              <w:top w:val="single" w:sz="4" w:space="0" w:color="auto"/>
              <w:left w:val="nil"/>
              <w:bottom w:val="single" w:sz="4" w:space="0" w:color="auto"/>
              <w:right w:val="single" w:sz="4" w:space="0" w:color="auto"/>
            </w:tcBorders>
          </w:tcPr>
          <w:p w14:paraId="4C2D99AC" w14:textId="534FCFAA"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332</w:t>
            </w:r>
          </w:p>
        </w:tc>
        <w:tc>
          <w:tcPr>
            <w:tcW w:w="960" w:type="dxa"/>
            <w:tcBorders>
              <w:top w:val="single" w:sz="4" w:space="0" w:color="auto"/>
              <w:left w:val="single" w:sz="4" w:space="0" w:color="auto"/>
              <w:bottom w:val="single" w:sz="4" w:space="0" w:color="auto"/>
              <w:right w:val="single" w:sz="4" w:space="0" w:color="auto"/>
            </w:tcBorders>
          </w:tcPr>
          <w:p w14:paraId="61AB5A9E" w14:textId="37DE88FF"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1.2</w:t>
            </w:r>
          </w:p>
        </w:tc>
        <w:tc>
          <w:tcPr>
            <w:tcW w:w="960" w:type="dxa"/>
            <w:tcBorders>
              <w:top w:val="nil"/>
              <w:left w:val="single" w:sz="4" w:space="0" w:color="auto"/>
              <w:bottom w:val="single" w:sz="4" w:space="0" w:color="auto"/>
              <w:right w:val="single" w:sz="4" w:space="0" w:color="auto"/>
            </w:tcBorders>
            <w:noWrap/>
            <w:vAlign w:val="bottom"/>
            <w:hideMark/>
          </w:tcPr>
          <w:p w14:paraId="15754388" w14:textId="052E70D5"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475</w:t>
            </w:r>
          </w:p>
        </w:tc>
        <w:tc>
          <w:tcPr>
            <w:tcW w:w="960" w:type="dxa"/>
            <w:tcBorders>
              <w:top w:val="nil"/>
              <w:left w:val="nil"/>
              <w:bottom w:val="single" w:sz="4" w:space="0" w:color="auto"/>
              <w:right w:val="single" w:sz="4" w:space="0" w:color="auto"/>
            </w:tcBorders>
            <w:noWrap/>
            <w:vAlign w:val="bottom"/>
            <w:hideMark/>
          </w:tcPr>
          <w:p w14:paraId="4EAC68E2"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1.6</w:t>
            </w:r>
          </w:p>
        </w:tc>
      </w:tr>
      <w:tr w:rsidR="004F0418" w:rsidRPr="006425F0" w14:paraId="6DF04E23"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13788FB2" w14:textId="77777777" w:rsidR="004F0418" w:rsidRPr="006425F0" w:rsidRDefault="004F0418" w:rsidP="004F0418">
            <w:pPr>
              <w:spacing w:after="0" w:line="240" w:lineRule="auto"/>
              <w:rPr>
                <w:rFonts w:ascii="Aptos Narrow" w:eastAsia="Times New Roman" w:hAnsi="Aptos Narrow" w:cs="Times New Roman"/>
                <w:color w:val="000000"/>
                <w:sz w:val="20"/>
                <w:szCs w:val="20"/>
              </w:rPr>
            </w:pPr>
            <w:r w:rsidRPr="006425F0">
              <w:rPr>
                <w:rFonts w:ascii="Aptos Narrow" w:eastAsia="Times New Roman" w:hAnsi="Aptos Narrow" w:cs="Times New Roman"/>
                <w:color w:val="000000"/>
                <w:sz w:val="20"/>
                <w:szCs w:val="20"/>
              </w:rPr>
              <w:t>Thyroid</w:t>
            </w:r>
          </w:p>
        </w:tc>
        <w:tc>
          <w:tcPr>
            <w:tcW w:w="885" w:type="dxa"/>
            <w:tcBorders>
              <w:top w:val="nil"/>
              <w:left w:val="nil"/>
              <w:bottom w:val="single" w:sz="4" w:space="0" w:color="auto"/>
              <w:right w:val="single" w:sz="4" w:space="0" w:color="auto"/>
            </w:tcBorders>
            <w:noWrap/>
          </w:tcPr>
          <w:p w14:paraId="132D5EE8" w14:textId="0B18BB74"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7</w:t>
            </w:r>
          </w:p>
        </w:tc>
        <w:tc>
          <w:tcPr>
            <w:tcW w:w="960" w:type="dxa"/>
            <w:tcBorders>
              <w:top w:val="nil"/>
              <w:left w:val="nil"/>
              <w:bottom w:val="single" w:sz="4" w:space="0" w:color="auto"/>
              <w:right w:val="single" w:sz="4" w:space="0" w:color="auto"/>
            </w:tcBorders>
            <w:noWrap/>
          </w:tcPr>
          <w:p w14:paraId="4E9EA972" w14:textId="4EDC1972"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0.8</w:t>
            </w:r>
          </w:p>
        </w:tc>
        <w:tc>
          <w:tcPr>
            <w:tcW w:w="960" w:type="dxa"/>
            <w:tcBorders>
              <w:top w:val="nil"/>
              <w:left w:val="nil"/>
              <w:bottom w:val="single" w:sz="4" w:space="0" w:color="auto"/>
              <w:right w:val="single" w:sz="4" w:space="0" w:color="auto"/>
            </w:tcBorders>
            <w:noWrap/>
            <w:vAlign w:val="bottom"/>
            <w:hideMark/>
          </w:tcPr>
          <w:p w14:paraId="37D758F9"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12</w:t>
            </w:r>
          </w:p>
        </w:tc>
        <w:tc>
          <w:tcPr>
            <w:tcW w:w="960" w:type="dxa"/>
            <w:tcBorders>
              <w:top w:val="nil"/>
              <w:left w:val="nil"/>
              <w:bottom w:val="single" w:sz="4" w:space="0" w:color="auto"/>
              <w:right w:val="single" w:sz="4" w:space="0" w:color="auto"/>
            </w:tcBorders>
            <w:noWrap/>
            <w:vAlign w:val="bottom"/>
            <w:hideMark/>
          </w:tcPr>
          <w:p w14:paraId="5B7D2B23"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0.8</w:t>
            </w:r>
          </w:p>
        </w:tc>
        <w:tc>
          <w:tcPr>
            <w:tcW w:w="960" w:type="dxa"/>
            <w:tcBorders>
              <w:top w:val="nil"/>
              <w:left w:val="nil"/>
              <w:bottom w:val="single" w:sz="4" w:space="0" w:color="auto"/>
              <w:right w:val="single" w:sz="4" w:space="0" w:color="auto"/>
            </w:tcBorders>
            <w:noWrap/>
          </w:tcPr>
          <w:p w14:paraId="6BECC005" w14:textId="0AB711B6"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7</w:t>
            </w:r>
          </w:p>
        </w:tc>
        <w:tc>
          <w:tcPr>
            <w:tcW w:w="960" w:type="dxa"/>
            <w:tcBorders>
              <w:top w:val="nil"/>
              <w:left w:val="nil"/>
              <w:bottom w:val="single" w:sz="4" w:space="0" w:color="auto"/>
              <w:right w:val="single" w:sz="4" w:space="0" w:color="auto"/>
            </w:tcBorders>
            <w:noWrap/>
          </w:tcPr>
          <w:p w14:paraId="748F65A4" w14:textId="2C2F22B3"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0.6</w:t>
            </w:r>
          </w:p>
        </w:tc>
        <w:tc>
          <w:tcPr>
            <w:tcW w:w="960" w:type="dxa"/>
            <w:tcBorders>
              <w:top w:val="nil"/>
              <w:left w:val="nil"/>
              <w:bottom w:val="single" w:sz="4" w:space="0" w:color="auto"/>
              <w:right w:val="single" w:sz="4" w:space="0" w:color="auto"/>
            </w:tcBorders>
            <w:noWrap/>
          </w:tcPr>
          <w:p w14:paraId="3C3B3F16" w14:textId="3455C82F"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1</w:t>
            </w:r>
          </w:p>
        </w:tc>
        <w:tc>
          <w:tcPr>
            <w:tcW w:w="960" w:type="dxa"/>
            <w:tcBorders>
              <w:top w:val="nil"/>
              <w:left w:val="nil"/>
              <w:bottom w:val="single" w:sz="4" w:space="0" w:color="auto"/>
              <w:right w:val="single" w:sz="4" w:space="0" w:color="auto"/>
            </w:tcBorders>
            <w:noWrap/>
          </w:tcPr>
          <w:p w14:paraId="47F0083B" w14:textId="59ED7F5A"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1.8</w:t>
            </w:r>
          </w:p>
        </w:tc>
        <w:tc>
          <w:tcPr>
            <w:tcW w:w="960" w:type="dxa"/>
            <w:tcBorders>
              <w:top w:val="single" w:sz="4" w:space="0" w:color="auto"/>
              <w:left w:val="nil"/>
              <w:bottom w:val="single" w:sz="4" w:space="0" w:color="auto"/>
              <w:right w:val="single" w:sz="4" w:space="0" w:color="auto"/>
            </w:tcBorders>
          </w:tcPr>
          <w:p w14:paraId="7D9BF82C" w14:textId="6F3A691D"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100</w:t>
            </w:r>
          </w:p>
        </w:tc>
        <w:tc>
          <w:tcPr>
            <w:tcW w:w="960" w:type="dxa"/>
            <w:tcBorders>
              <w:top w:val="single" w:sz="4" w:space="0" w:color="auto"/>
              <w:left w:val="single" w:sz="4" w:space="0" w:color="auto"/>
              <w:bottom w:val="single" w:sz="4" w:space="0" w:color="auto"/>
              <w:right w:val="single" w:sz="4" w:space="0" w:color="auto"/>
            </w:tcBorders>
          </w:tcPr>
          <w:p w14:paraId="2B6DE16D" w14:textId="2EDF6C81"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0.4</w:t>
            </w:r>
          </w:p>
        </w:tc>
        <w:tc>
          <w:tcPr>
            <w:tcW w:w="960" w:type="dxa"/>
            <w:tcBorders>
              <w:top w:val="nil"/>
              <w:left w:val="single" w:sz="4" w:space="0" w:color="auto"/>
              <w:bottom w:val="single" w:sz="4" w:space="0" w:color="auto"/>
              <w:right w:val="single" w:sz="4" w:space="0" w:color="auto"/>
            </w:tcBorders>
            <w:noWrap/>
            <w:vAlign w:val="bottom"/>
            <w:hideMark/>
          </w:tcPr>
          <w:p w14:paraId="5E78A615" w14:textId="5C6F0DB6"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127</w:t>
            </w:r>
          </w:p>
        </w:tc>
        <w:tc>
          <w:tcPr>
            <w:tcW w:w="960" w:type="dxa"/>
            <w:tcBorders>
              <w:top w:val="nil"/>
              <w:left w:val="nil"/>
              <w:bottom w:val="single" w:sz="4" w:space="0" w:color="auto"/>
              <w:right w:val="single" w:sz="4" w:space="0" w:color="auto"/>
            </w:tcBorders>
            <w:noWrap/>
            <w:vAlign w:val="bottom"/>
            <w:hideMark/>
          </w:tcPr>
          <w:p w14:paraId="55886DFC"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0.4</w:t>
            </w:r>
          </w:p>
        </w:tc>
      </w:tr>
      <w:tr w:rsidR="004F0418" w:rsidRPr="006425F0" w14:paraId="14768888"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36F27CA4" w14:textId="77777777" w:rsidR="004F0418" w:rsidRPr="006425F0" w:rsidRDefault="004F0418" w:rsidP="004F0418">
            <w:pPr>
              <w:spacing w:after="0" w:line="240" w:lineRule="auto"/>
              <w:rPr>
                <w:rFonts w:ascii="Aptos Narrow" w:eastAsia="Times New Roman" w:hAnsi="Aptos Narrow" w:cs="Times New Roman"/>
                <w:color w:val="000000"/>
                <w:sz w:val="20"/>
                <w:szCs w:val="20"/>
              </w:rPr>
            </w:pPr>
            <w:r w:rsidRPr="006425F0">
              <w:rPr>
                <w:rFonts w:ascii="Aptos Narrow" w:eastAsia="Times New Roman" w:hAnsi="Aptos Narrow" w:cs="Times New Roman"/>
                <w:color w:val="000000"/>
                <w:sz w:val="20"/>
                <w:szCs w:val="20"/>
              </w:rPr>
              <w:t>Bladder</w:t>
            </w:r>
          </w:p>
        </w:tc>
        <w:tc>
          <w:tcPr>
            <w:tcW w:w="885" w:type="dxa"/>
            <w:tcBorders>
              <w:top w:val="nil"/>
              <w:left w:val="nil"/>
              <w:bottom w:val="single" w:sz="4" w:space="0" w:color="auto"/>
              <w:right w:val="single" w:sz="4" w:space="0" w:color="auto"/>
            </w:tcBorders>
            <w:noWrap/>
          </w:tcPr>
          <w:p w14:paraId="0FA47706" w14:textId="6CC90F1E"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13</w:t>
            </w:r>
          </w:p>
        </w:tc>
        <w:tc>
          <w:tcPr>
            <w:tcW w:w="960" w:type="dxa"/>
            <w:tcBorders>
              <w:top w:val="nil"/>
              <w:left w:val="nil"/>
              <w:bottom w:val="single" w:sz="4" w:space="0" w:color="auto"/>
              <w:right w:val="single" w:sz="4" w:space="0" w:color="auto"/>
            </w:tcBorders>
            <w:noWrap/>
          </w:tcPr>
          <w:p w14:paraId="3376D3AF" w14:textId="7855D088"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1.5</w:t>
            </w:r>
          </w:p>
        </w:tc>
        <w:tc>
          <w:tcPr>
            <w:tcW w:w="960" w:type="dxa"/>
            <w:tcBorders>
              <w:top w:val="nil"/>
              <w:left w:val="nil"/>
              <w:bottom w:val="single" w:sz="4" w:space="0" w:color="auto"/>
              <w:right w:val="single" w:sz="4" w:space="0" w:color="auto"/>
            </w:tcBorders>
            <w:noWrap/>
            <w:vAlign w:val="bottom"/>
            <w:hideMark/>
          </w:tcPr>
          <w:p w14:paraId="70A3A462"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20</w:t>
            </w:r>
          </w:p>
        </w:tc>
        <w:tc>
          <w:tcPr>
            <w:tcW w:w="960" w:type="dxa"/>
            <w:tcBorders>
              <w:top w:val="nil"/>
              <w:left w:val="nil"/>
              <w:bottom w:val="single" w:sz="4" w:space="0" w:color="auto"/>
              <w:right w:val="single" w:sz="4" w:space="0" w:color="auto"/>
            </w:tcBorders>
            <w:noWrap/>
            <w:vAlign w:val="bottom"/>
            <w:hideMark/>
          </w:tcPr>
          <w:p w14:paraId="50E62C33"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1.3</w:t>
            </w:r>
          </w:p>
        </w:tc>
        <w:tc>
          <w:tcPr>
            <w:tcW w:w="960" w:type="dxa"/>
            <w:tcBorders>
              <w:top w:val="nil"/>
              <w:left w:val="nil"/>
              <w:bottom w:val="single" w:sz="4" w:space="0" w:color="auto"/>
              <w:right w:val="single" w:sz="4" w:space="0" w:color="auto"/>
            </w:tcBorders>
            <w:noWrap/>
          </w:tcPr>
          <w:p w14:paraId="293A903F" w14:textId="2752ED9E"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15</w:t>
            </w:r>
          </w:p>
        </w:tc>
        <w:tc>
          <w:tcPr>
            <w:tcW w:w="960" w:type="dxa"/>
            <w:tcBorders>
              <w:top w:val="nil"/>
              <w:left w:val="nil"/>
              <w:bottom w:val="single" w:sz="4" w:space="0" w:color="auto"/>
              <w:right w:val="single" w:sz="4" w:space="0" w:color="auto"/>
            </w:tcBorders>
            <w:noWrap/>
          </w:tcPr>
          <w:p w14:paraId="46BC940F" w14:textId="33728FE7"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1.3</w:t>
            </w:r>
          </w:p>
        </w:tc>
        <w:tc>
          <w:tcPr>
            <w:tcW w:w="960" w:type="dxa"/>
            <w:tcBorders>
              <w:top w:val="nil"/>
              <w:left w:val="nil"/>
              <w:bottom w:val="single" w:sz="4" w:space="0" w:color="auto"/>
              <w:right w:val="single" w:sz="4" w:space="0" w:color="auto"/>
            </w:tcBorders>
            <w:noWrap/>
          </w:tcPr>
          <w:p w14:paraId="4B88CEC0" w14:textId="073B7617"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2</w:t>
            </w:r>
          </w:p>
        </w:tc>
        <w:tc>
          <w:tcPr>
            <w:tcW w:w="960" w:type="dxa"/>
            <w:tcBorders>
              <w:top w:val="nil"/>
              <w:left w:val="nil"/>
              <w:bottom w:val="single" w:sz="4" w:space="0" w:color="auto"/>
              <w:right w:val="single" w:sz="4" w:space="0" w:color="auto"/>
            </w:tcBorders>
            <w:noWrap/>
          </w:tcPr>
          <w:p w14:paraId="5A708AA5" w14:textId="0F2E1465"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3.5</w:t>
            </w:r>
          </w:p>
        </w:tc>
        <w:tc>
          <w:tcPr>
            <w:tcW w:w="960" w:type="dxa"/>
            <w:tcBorders>
              <w:top w:val="single" w:sz="4" w:space="0" w:color="auto"/>
              <w:left w:val="nil"/>
              <w:bottom w:val="single" w:sz="4" w:space="0" w:color="auto"/>
              <w:right w:val="single" w:sz="4" w:space="0" w:color="auto"/>
            </w:tcBorders>
          </w:tcPr>
          <w:p w14:paraId="02C7B147" w14:textId="4C526B27"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532</w:t>
            </w:r>
          </w:p>
        </w:tc>
        <w:tc>
          <w:tcPr>
            <w:tcW w:w="960" w:type="dxa"/>
            <w:tcBorders>
              <w:top w:val="single" w:sz="4" w:space="0" w:color="auto"/>
              <w:left w:val="single" w:sz="4" w:space="0" w:color="auto"/>
              <w:bottom w:val="single" w:sz="4" w:space="0" w:color="auto"/>
              <w:right w:val="single" w:sz="4" w:space="0" w:color="auto"/>
            </w:tcBorders>
          </w:tcPr>
          <w:p w14:paraId="456C126A" w14:textId="08E45DE8"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2</w:t>
            </w:r>
            <w:r w:rsidR="00B611C3">
              <w:rPr>
                <w:rFonts w:ascii="Aptos" w:hAnsi="Aptos"/>
                <w:sz w:val="16"/>
                <w:szCs w:val="16"/>
              </w:rPr>
              <w:t>.0</w:t>
            </w:r>
          </w:p>
        </w:tc>
        <w:tc>
          <w:tcPr>
            <w:tcW w:w="960" w:type="dxa"/>
            <w:tcBorders>
              <w:top w:val="nil"/>
              <w:left w:val="single" w:sz="4" w:space="0" w:color="auto"/>
              <w:bottom w:val="single" w:sz="4" w:space="0" w:color="auto"/>
              <w:right w:val="single" w:sz="4" w:space="0" w:color="auto"/>
            </w:tcBorders>
            <w:noWrap/>
            <w:vAlign w:val="bottom"/>
            <w:hideMark/>
          </w:tcPr>
          <w:p w14:paraId="2A83AF30" w14:textId="4370474C"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583</w:t>
            </w:r>
          </w:p>
        </w:tc>
        <w:tc>
          <w:tcPr>
            <w:tcW w:w="960" w:type="dxa"/>
            <w:tcBorders>
              <w:top w:val="nil"/>
              <w:left w:val="nil"/>
              <w:bottom w:val="single" w:sz="4" w:space="0" w:color="auto"/>
              <w:right w:val="single" w:sz="4" w:space="0" w:color="auto"/>
            </w:tcBorders>
            <w:noWrap/>
            <w:vAlign w:val="bottom"/>
            <w:hideMark/>
          </w:tcPr>
          <w:p w14:paraId="18E496B6"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1.9</w:t>
            </w:r>
          </w:p>
        </w:tc>
      </w:tr>
      <w:tr w:rsidR="004F0418" w:rsidRPr="006425F0" w14:paraId="617DB8F5"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226076AA" w14:textId="5CE12AE4" w:rsidR="004F0418" w:rsidRPr="006425F0" w:rsidRDefault="004F0418" w:rsidP="004F0418">
            <w:pPr>
              <w:spacing w:after="0" w:line="240" w:lineRule="auto"/>
              <w:rPr>
                <w:rFonts w:ascii="Aptos Narrow" w:eastAsia="Times New Roman" w:hAnsi="Aptos Narrow" w:cs="Times New Roman"/>
                <w:color w:val="000000"/>
                <w:sz w:val="20"/>
                <w:szCs w:val="20"/>
              </w:rPr>
            </w:pPr>
            <w:r w:rsidRPr="006425F0">
              <w:rPr>
                <w:rFonts w:ascii="Aptos Narrow" w:eastAsia="Times New Roman" w:hAnsi="Aptos Narrow" w:cs="Times New Roman"/>
                <w:color w:val="000000"/>
                <w:sz w:val="20"/>
                <w:szCs w:val="20"/>
              </w:rPr>
              <w:t xml:space="preserve">Other </w:t>
            </w:r>
            <w:r w:rsidR="00B80DD6">
              <w:rPr>
                <w:rFonts w:ascii="Aptos Narrow" w:eastAsia="Times New Roman" w:hAnsi="Aptos Narrow" w:cs="Times New Roman"/>
                <w:color w:val="000000"/>
                <w:sz w:val="20"/>
                <w:szCs w:val="20"/>
              </w:rPr>
              <w:t>Type</w:t>
            </w:r>
            <w:r>
              <w:rPr>
                <w:rFonts w:ascii="Aptos Narrow" w:eastAsia="Times New Roman" w:hAnsi="Aptos Narrow" w:cs="Times New Roman"/>
                <w:color w:val="000000"/>
                <w:sz w:val="20"/>
                <w:szCs w:val="20"/>
              </w:rPr>
              <w:t>s</w:t>
            </w:r>
          </w:p>
        </w:tc>
        <w:tc>
          <w:tcPr>
            <w:tcW w:w="885" w:type="dxa"/>
            <w:tcBorders>
              <w:top w:val="nil"/>
              <w:left w:val="nil"/>
              <w:bottom w:val="single" w:sz="4" w:space="0" w:color="auto"/>
              <w:right w:val="single" w:sz="4" w:space="0" w:color="auto"/>
            </w:tcBorders>
            <w:noWrap/>
          </w:tcPr>
          <w:p w14:paraId="69B52681" w14:textId="0F2DDB22"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107</w:t>
            </w:r>
          </w:p>
        </w:tc>
        <w:tc>
          <w:tcPr>
            <w:tcW w:w="960" w:type="dxa"/>
            <w:tcBorders>
              <w:top w:val="nil"/>
              <w:left w:val="nil"/>
              <w:bottom w:val="single" w:sz="4" w:space="0" w:color="auto"/>
              <w:right w:val="single" w:sz="4" w:space="0" w:color="auto"/>
            </w:tcBorders>
            <w:noWrap/>
          </w:tcPr>
          <w:p w14:paraId="65931F64" w14:textId="6D3C6637"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12.6</w:t>
            </w:r>
          </w:p>
        </w:tc>
        <w:tc>
          <w:tcPr>
            <w:tcW w:w="960" w:type="dxa"/>
            <w:tcBorders>
              <w:top w:val="nil"/>
              <w:left w:val="nil"/>
              <w:bottom w:val="single" w:sz="4" w:space="0" w:color="auto"/>
              <w:right w:val="single" w:sz="4" w:space="0" w:color="auto"/>
            </w:tcBorders>
            <w:noWrap/>
            <w:vAlign w:val="bottom"/>
            <w:hideMark/>
          </w:tcPr>
          <w:p w14:paraId="58283B2F"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210</w:t>
            </w:r>
          </w:p>
        </w:tc>
        <w:tc>
          <w:tcPr>
            <w:tcW w:w="960" w:type="dxa"/>
            <w:tcBorders>
              <w:top w:val="nil"/>
              <w:left w:val="nil"/>
              <w:bottom w:val="single" w:sz="4" w:space="0" w:color="auto"/>
              <w:right w:val="single" w:sz="4" w:space="0" w:color="auto"/>
            </w:tcBorders>
            <w:noWrap/>
            <w:vAlign w:val="bottom"/>
            <w:hideMark/>
          </w:tcPr>
          <w:p w14:paraId="1A735D95"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14.1</w:t>
            </w:r>
          </w:p>
        </w:tc>
        <w:tc>
          <w:tcPr>
            <w:tcW w:w="960" w:type="dxa"/>
            <w:tcBorders>
              <w:top w:val="nil"/>
              <w:left w:val="nil"/>
              <w:bottom w:val="single" w:sz="4" w:space="0" w:color="auto"/>
              <w:right w:val="single" w:sz="4" w:space="0" w:color="auto"/>
            </w:tcBorders>
            <w:noWrap/>
          </w:tcPr>
          <w:p w14:paraId="56D9D8FF" w14:textId="4D077206"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158</w:t>
            </w:r>
          </w:p>
        </w:tc>
        <w:tc>
          <w:tcPr>
            <w:tcW w:w="960" w:type="dxa"/>
            <w:tcBorders>
              <w:top w:val="nil"/>
              <w:left w:val="nil"/>
              <w:bottom w:val="single" w:sz="4" w:space="0" w:color="auto"/>
              <w:right w:val="single" w:sz="4" w:space="0" w:color="auto"/>
            </w:tcBorders>
            <w:noWrap/>
          </w:tcPr>
          <w:p w14:paraId="7E668D7E" w14:textId="31AE399B"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13.4</w:t>
            </w:r>
          </w:p>
        </w:tc>
        <w:tc>
          <w:tcPr>
            <w:tcW w:w="960" w:type="dxa"/>
            <w:tcBorders>
              <w:top w:val="nil"/>
              <w:left w:val="nil"/>
              <w:bottom w:val="single" w:sz="4" w:space="0" w:color="auto"/>
              <w:right w:val="single" w:sz="4" w:space="0" w:color="auto"/>
            </w:tcBorders>
            <w:noWrap/>
          </w:tcPr>
          <w:p w14:paraId="3F4F1954" w14:textId="75D11777"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10</w:t>
            </w:r>
          </w:p>
        </w:tc>
        <w:tc>
          <w:tcPr>
            <w:tcW w:w="960" w:type="dxa"/>
            <w:tcBorders>
              <w:top w:val="nil"/>
              <w:left w:val="nil"/>
              <w:bottom w:val="single" w:sz="4" w:space="0" w:color="auto"/>
              <w:right w:val="single" w:sz="4" w:space="0" w:color="auto"/>
            </w:tcBorders>
            <w:noWrap/>
          </w:tcPr>
          <w:p w14:paraId="588B7D69" w14:textId="717E39F2"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17.5</w:t>
            </w:r>
          </w:p>
        </w:tc>
        <w:tc>
          <w:tcPr>
            <w:tcW w:w="960" w:type="dxa"/>
            <w:tcBorders>
              <w:top w:val="single" w:sz="4" w:space="0" w:color="auto"/>
              <w:left w:val="nil"/>
              <w:bottom w:val="single" w:sz="4" w:space="0" w:color="auto"/>
              <w:right w:val="single" w:sz="4" w:space="0" w:color="auto"/>
            </w:tcBorders>
          </w:tcPr>
          <w:p w14:paraId="053D4F1B" w14:textId="3A9D3000"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3</w:t>
            </w:r>
            <w:r w:rsidR="00D8737A">
              <w:rPr>
                <w:rFonts w:ascii="Aptos" w:hAnsi="Aptos"/>
                <w:sz w:val="16"/>
                <w:szCs w:val="16"/>
              </w:rPr>
              <w:t>,</w:t>
            </w:r>
            <w:r w:rsidRPr="006650B3">
              <w:rPr>
                <w:rFonts w:ascii="Aptos" w:hAnsi="Aptos"/>
                <w:sz w:val="16"/>
                <w:szCs w:val="16"/>
              </w:rPr>
              <w:t>616</w:t>
            </w:r>
          </w:p>
        </w:tc>
        <w:tc>
          <w:tcPr>
            <w:tcW w:w="960" w:type="dxa"/>
            <w:tcBorders>
              <w:top w:val="single" w:sz="4" w:space="0" w:color="auto"/>
              <w:left w:val="single" w:sz="4" w:space="0" w:color="auto"/>
              <w:bottom w:val="single" w:sz="4" w:space="0" w:color="auto"/>
              <w:right w:val="single" w:sz="4" w:space="0" w:color="auto"/>
            </w:tcBorders>
          </w:tcPr>
          <w:p w14:paraId="465D5DBC" w14:textId="2D4BD255"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13.5</w:t>
            </w:r>
          </w:p>
        </w:tc>
        <w:tc>
          <w:tcPr>
            <w:tcW w:w="960" w:type="dxa"/>
            <w:tcBorders>
              <w:top w:val="nil"/>
              <w:left w:val="single" w:sz="4" w:space="0" w:color="auto"/>
              <w:bottom w:val="single" w:sz="4" w:space="0" w:color="auto"/>
              <w:right w:val="single" w:sz="4" w:space="0" w:color="auto"/>
            </w:tcBorders>
            <w:noWrap/>
            <w:vAlign w:val="bottom"/>
            <w:hideMark/>
          </w:tcPr>
          <w:p w14:paraId="7A571370" w14:textId="2620EA2E"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4</w:t>
            </w:r>
            <w:r w:rsidR="00D8737A">
              <w:rPr>
                <w:rFonts w:ascii="Aptos" w:eastAsia="Times New Roman" w:hAnsi="Aptos" w:cs="Times New Roman"/>
                <w:color w:val="000000"/>
                <w:sz w:val="16"/>
                <w:szCs w:val="16"/>
              </w:rPr>
              <w:t>,</w:t>
            </w:r>
            <w:r w:rsidRPr="003E2989">
              <w:rPr>
                <w:rFonts w:ascii="Aptos" w:eastAsia="Times New Roman" w:hAnsi="Aptos" w:cs="Times New Roman"/>
                <w:color w:val="000000"/>
                <w:sz w:val="16"/>
                <w:szCs w:val="16"/>
              </w:rPr>
              <w:t>145</w:t>
            </w:r>
          </w:p>
        </w:tc>
        <w:tc>
          <w:tcPr>
            <w:tcW w:w="960" w:type="dxa"/>
            <w:tcBorders>
              <w:top w:val="nil"/>
              <w:left w:val="nil"/>
              <w:bottom w:val="single" w:sz="4" w:space="0" w:color="auto"/>
              <w:right w:val="single" w:sz="4" w:space="0" w:color="auto"/>
            </w:tcBorders>
            <w:noWrap/>
            <w:vAlign w:val="bottom"/>
            <w:hideMark/>
          </w:tcPr>
          <w:p w14:paraId="799197E9" w14:textId="77777777"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13.5</w:t>
            </w:r>
          </w:p>
        </w:tc>
      </w:tr>
      <w:tr w:rsidR="004F0418" w:rsidRPr="00D658B0" w14:paraId="45390620" w14:textId="77777777" w:rsidTr="6E2E25C9">
        <w:trPr>
          <w:trHeight w:val="290"/>
          <w:jc w:val="center"/>
        </w:trPr>
        <w:tc>
          <w:tcPr>
            <w:tcW w:w="1165" w:type="dxa"/>
            <w:tcBorders>
              <w:top w:val="nil"/>
              <w:left w:val="single" w:sz="4" w:space="0" w:color="auto"/>
              <w:bottom w:val="single" w:sz="4" w:space="0" w:color="auto"/>
              <w:right w:val="single" w:sz="4" w:space="0" w:color="auto"/>
            </w:tcBorders>
            <w:noWrap/>
            <w:vAlign w:val="bottom"/>
            <w:hideMark/>
          </w:tcPr>
          <w:p w14:paraId="2F2D7DD3" w14:textId="77777777" w:rsidR="004F0418" w:rsidRPr="006425F0" w:rsidRDefault="004F0418" w:rsidP="004F0418">
            <w:pPr>
              <w:spacing w:after="0" w:line="240" w:lineRule="auto"/>
              <w:rPr>
                <w:rFonts w:ascii="Aptos Narrow" w:eastAsia="Times New Roman" w:hAnsi="Aptos Narrow" w:cs="Times New Roman"/>
                <w:color w:val="000000"/>
                <w:sz w:val="20"/>
                <w:szCs w:val="20"/>
              </w:rPr>
            </w:pPr>
            <w:r w:rsidRPr="006425F0">
              <w:rPr>
                <w:rFonts w:ascii="Aptos Narrow" w:eastAsia="Times New Roman" w:hAnsi="Aptos Narrow" w:cs="Times New Roman"/>
                <w:color w:val="000000"/>
                <w:sz w:val="20"/>
                <w:szCs w:val="20"/>
              </w:rPr>
              <w:t>Total</w:t>
            </w:r>
          </w:p>
        </w:tc>
        <w:tc>
          <w:tcPr>
            <w:tcW w:w="885" w:type="dxa"/>
            <w:tcBorders>
              <w:top w:val="nil"/>
              <w:left w:val="nil"/>
              <w:bottom w:val="single" w:sz="4" w:space="0" w:color="auto"/>
              <w:right w:val="single" w:sz="4" w:space="0" w:color="auto"/>
            </w:tcBorders>
            <w:noWrap/>
          </w:tcPr>
          <w:p w14:paraId="7F40D3ED" w14:textId="412A3508"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848</w:t>
            </w:r>
          </w:p>
        </w:tc>
        <w:tc>
          <w:tcPr>
            <w:tcW w:w="960" w:type="dxa"/>
            <w:tcBorders>
              <w:top w:val="nil"/>
              <w:left w:val="nil"/>
              <w:bottom w:val="single" w:sz="4" w:space="0" w:color="auto"/>
              <w:right w:val="single" w:sz="4" w:space="0" w:color="auto"/>
            </w:tcBorders>
            <w:noWrap/>
          </w:tcPr>
          <w:p w14:paraId="750F27DA" w14:textId="0B4140DC" w:rsidR="004F0418" w:rsidRPr="006650B3" w:rsidRDefault="004F0418" w:rsidP="004F0418">
            <w:pPr>
              <w:spacing w:after="0" w:line="240" w:lineRule="auto"/>
              <w:rPr>
                <w:rFonts w:ascii="Aptos" w:eastAsia="Times New Roman" w:hAnsi="Aptos" w:cs="Times New Roman"/>
                <w:color w:val="000000"/>
                <w:sz w:val="16"/>
                <w:szCs w:val="16"/>
              </w:rPr>
            </w:pPr>
            <w:r w:rsidRPr="006650B3">
              <w:rPr>
                <w:rFonts w:ascii="Aptos" w:hAnsi="Aptos"/>
                <w:sz w:val="16"/>
                <w:szCs w:val="16"/>
              </w:rPr>
              <w:t xml:space="preserve"> </w:t>
            </w:r>
          </w:p>
        </w:tc>
        <w:tc>
          <w:tcPr>
            <w:tcW w:w="960" w:type="dxa"/>
            <w:tcBorders>
              <w:top w:val="nil"/>
              <w:left w:val="nil"/>
              <w:bottom w:val="single" w:sz="4" w:space="0" w:color="auto"/>
              <w:right w:val="single" w:sz="4" w:space="0" w:color="auto"/>
            </w:tcBorders>
            <w:noWrap/>
            <w:vAlign w:val="bottom"/>
            <w:hideMark/>
          </w:tcPr>
          <w:p w14:paraId="6178C0AB" w14:textId="52DF0724"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w:t>
            </w:r>
            <w:r w:rsidR="00D8737A">
              <w:rPr>
                <w:rFonts w:ascii="Aptos" w:eastAsia="Times New Roman" w:hAnsi="Aptos" w:cs="Times New Roman"/>
                <w:color w:val="000000"/>
                <w:sz w:val="16"/>
                <w:szCs w:val="16"/>
              </w:rPr>
              <w:t>,</w:t>
            </w:r>
            <w:r w:rsidRPr="003E2989">
              <w:rPr>
                <w:rFonts w:ascii="Aptos" w:eastAsia="Times New Roman" w:hAnsi="Aptos" w:cs="Times New Roman"/>
                <w:color w:val="000000"/>
                <w:sz w:val="16"/>
                <w:szCs w:val="16"/>
              </w:rPr>
              <w:t>494</w:t>
            </w:r>
          </w:p>
        </w:tc>
        <w:tc>
          <w:tcPr>
            <w:tcW w:w="960" w:type="dxa"/>
            <w:tcBorders>
              <w:top w:val="nil"/>
              <w:left w:val="nil"/>
              <w:bottom w:val="single" w:sz="4" w:space="0" w:color="auto"/>
              <w:right w:val="single" w:sz="4" w:space="0" w:color="auto"/>
            </w:tcBorders>
            <w:noWrap/>
            <w:vAlign w:val="bottom"/>
            <w:hideMark/>
          </w:tcPr>
          <w:p w14:paraId="70843E4E" w14:textId="77777777" w:rsidR="004F0418" w:rsidRPr="003E2989" w:rsidRDefault="004F0418" w:rsidP="004F0418">
            <w:pPr>
              <w:spacing w:after="0" w:line="240" w:lineRule="auto"/>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 </w:t>
            </w:r>
          </w:p>
        </w:tc>
        <w:tc>
          <w:tcPr>
            <w:tcW w:w="960" w:type="dxa"/>
            <w:tcBorders>
              <w:top w:val="nil"/>
              <w:left w:val="nil"/>
              <w:bottom w:val="single" w:sz="4" w:space="0" w:color="auto"/>
              <w:right w:val="single" w:sz="4" w:space="0" w:color="auto"/>
            </w:tcBorders>
            <w:noWrap/>
          </w:tcPr>
          <w:p w14:paraId="1C571C8A" w14:textId="1BCC4AB4"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1</w:t>
            </w:r>
            <w:r w:rsidR="00D8737A">
              <w:rPr>
                <w:rFonts w:ascii="Aptos" w:hAnsi="Aptos"/>
                <w:sz w:val="16"/>
                <w:szCs w:val="16"/>
              </w:rPr>
              <w:t>,</w:t>
            </w:r>
            <w:r w:rsidRPr="006650B3">
              <w:rPr>
                <w:rFonts w:ascii="Aptos" w:hAnsi="Aptos"/>
                <w:sz w:val="16"/>
                <w:szCs w:val="16"/>
              </w:rPr>
              <w:t>176</w:t>
            </w:r>
          </w:p>
        </w:tc>
        <w:tc>
          <w:tcPr>
            <w:tcW w:w="960" w:type="dxa"/>
            <w:tcBorders>
              <w:top w:val="nil"/>
              <w:left w:val="nil"/>
              <w:bottom w:val="single" w:sz="4" w:space="0" w:color="auto"/>
              <w:right w:val="single" w:sz="4" w:space="0" w:color="auto"/>
            </w:tcBorders>
            <w:noWrap/>
          </w:tcPr>
          <w:p w14:paraId="54EEAAAE" w14:textId="788A450E" w:rsidR="004F0418" w:rsidRPr="006650B3" w:rsidRDefault="004F0418" w:rsidP="004F0418">
            <w:pPr>
              <w:spacing w:after="0" w:line="240" w:lineRule="auto"/>
              <w:rPr>
                <w:rFonts w:ascii="Aptos" w:eastAsia="Times New Roman" w:hAnsi="Aptos" w:cs="Times New Roman"/>
                <w:color w:val="000000"/>
                <w:sz w:val="16"/>
                <w:szCs w:val="16"/>
              </w:rPr>
            </w:pPr>
            <w:r w:rsidRPr="006650B3">
              <w:rPr>
                <w:rFonts w:ascii="Aptos" w:hAnsi="Aptos"/>
                <w:sz w:val="16"/>
                <w:szCs w:val="16"/>
              </w:rPr>
              <w:t xml:space="preserve"> </w:t>
            </w:r>
          </w:p>
        </w:tc>
        <w:tc>
          <w:tcPr>
            <w:tcW w:w="960" w:type="dxa"/>
            <w:tcBorders>
              <w:top w:val="nil"/>
              <w:left w:val="nil"/>
              <w:bottom w:val="single" w:sz="4" w:space="0" w:color="auto"/>
              <w:right w:val="single" w:sz="4" w:space="0" w:color="auto"/>
            </w:tcBorders>
            <w:noWrap/>
          </w:tcPr>
          <w:p w14:paraId="6316B92A" w14:textId="1281F3BA" w:rsidR="004F0418" w:rsidRPr="004F0418" w:rsidRDefault="004F0418" w:rsidP="004F0418">
            <w:pPr>
              <w:spacing w:after="0" w:line="240" w:lineRule="auto"/>
              <w:jc w:val="right"/>
              <w:rPr>
                <w:rFonts w:ascii="Aptos" w:eastAsia="Times New Roman" w:hAnsi="Aptos" w:cs="Times New Roman"/>
                <w:color w:val="000000"/>
                <w:sz w:val="16"/>
                <w:szCs w:val="16"/>
              </w:rPr>
            </w:pPr>
            <w:r w:rsidRPr="004F0418">
              <w:rPr>
                <w:rFonts w:ascii="Aptos" w:hAnsi="Aptos"/>
                <w:sz w:val="16"/>
                <w:szCs w:val="16"/>
              </w:rPr>
              <w:t>57</w:t>
            </w:r>
          </w:p>
        </w:tc>
        <w:tc>
          <w:tcPr>
            <w:tcW w:w="960" w:type="dxa"/>
            <w:tcBorders>
              <w:top w:val="nil"/>
              <w:left w:val="nil"/>
              <w:bottom w:val="single" w:sz="4" w:space="0" w:color="auto"/>
              <w:right w:val="single" w:sz="4" w:space="0" w:color="auto"/>
            </w:tcBorders>
            <w:noWrap/>
          </w:tcPr>
          <w:p w14:paraId="79CA65EF" w14:textId="448BEB8E" w:rsidR="004F0418" w:rsidRPr="004F0418" w:rsidRDefault="004F0418" w:rsidP="004F0418">
            <w:pPr>
              <w:spacing w:after="0" w:line="240" w:lineRule="auto"/>
              <w:rPr>
                <w:rFonts w:ascii="Aptos" w:eastAsia="Times New Roman" w:hAnsi="Aptos" w:cs="Times New Roman"/>
                <w:color w:val="000000"/>
                <w:sz w:val="16"/>
                <w:szCs w:val="16"/>
              </w:rPr>
            </w:pPr>
          </w:p>
        </w:tc>
        <w:tc>
          <w:tcPr>
            <w:tcW w:w="960" w:type="dxa"/>
            <w:tcBorders>
              <w:top w:val="single" w:sz="4" w:space="0" w:color="auto"/>
              <w:left w:val="nil"/>
              <w:bottom w:val="single" w:sz="4" w:space="0" w:color="auto"/>
              <w:right w:val="single" w:sz="4" w:space="0" w:color="auto"/>
            </w:tcBorders>
          </w:tcPr>
          <w:p w14:paraId="1379712B" w14:textId="075A9F48"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26</w:t>
            </w:r>
            <w:r w:rsidR="00D8737A">
              <w:rPr>
                <w:rFonts w:ascii="Aptos" w:hAnsi="Aptos"/>
                <w:sz w:val="16"/>
                <w:szCs w:val="16"/>
              </w:rPr>
              <w:t>,</w:t>
            </w:r>
            <w:r w:rsidRPr="006650B3">
              <w:rPr>
                <w:rFonts w:ascii="Aptos" w:hAnsi="Aptos"/>
                <w:sz w:val="16"/>
                <w:szCs w:val="16"/>
              </w:rPr>
              <w:t>757</w:t>
            </w:r>
          </w:p>
        </w:tc>
        <w:tc>
          <w:tcPr>
            <w:tcW w:w="960" w:type="dxa"/>
            <w:tcBorders>
              <w:top w:val="single" w:sz="4" w:space="0" w:color="auto"/>
              <w:left w:val="single" w:sz="4" w:space="0" w:color="auto"/>
              <w:bottom w:val="single" w:sz="4" w:space="0" w:color="auto"/>
              <w:right w:val="single" w:sz="4" w:space="0" w:color="auto"/>
            </w:tcBorders>
          </w:tcPr>
          <w:p w14:paraId="49FC573A" w14:textId="78C27F15" w:rsidR="004F0418" w:rsidRPr="006650B3" w:rsidRDefault="004F0418" w:rsidP="004F0418">
            <w:pPr>
              <w:spacing w:after="0" w:line="240" w:lineRule="auto"/>
              <w:jc w:val="right"/>
              <w:rPr>
                <w:rFonts w:ascii="Aptos" w:eastAsia="Times New Roman" w:hAnsi="Aptos" w:cs="Times New Roman"/>
                <w:color w:val="000000"/>
                <w:sz w:val="16"/>
                <w:szCs w:val="16"/>
              </w:rPr>
            </w:pPr>
            <w:r w:rsidRPr="006650B3">
              <w:rPr>
                <w:rFonts w:ascii="Aptos" w:hAnsi="Aptos"/>
                <w:sz w:val="16"/>
                <w:szCs w:val="16"/>
              </w:rPr>
              <w:t xml:space="preserve"> </w:t>
            </w:r>
          </w:p>
        </w:tc>
        <w:tc>
          <w:tcPr>
            <w:tcW w:w="960" w:type="dxa"/>
            <w:tcBorders>
              <w:top w:val="nil"/>
              <w:left w:val="single" w:sz="4" w:space="0" w:color="auto"/>
              <w:bottom w:val="single" w:sz="4" w:space="0" w:color="auto"/>
              <w:right w:val="single" w:sz="4" w:space="0" w:color="auto"/>
            </w:tcBorders>
            <w:noWrap/>
            <w:vAlign w:val="bottom"/>
            <w:hideMark/>
          </w:tcPr>
          <w:p w14:paraId="64B56E52" w14:textId="57C49D42" w:rsidR="004F0418" w:rsidRPr="003E2989" w:rsidRDefault="004F0418" w:rsidP="004F0418">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30</w:t>
            </w:r>
            <w:r w:rsidR="00D8737A">
              <w:rPr>
                <w:rFonts w:ascii="Aptos" w:eastAsia="Times New Roman" w:hAnsi="Aptos" w:cs="Times New Roman"/>
                <w:color w:val="000000"/>
                <w:sz w:val="16"/>
                <w:szCs w:val="16"/>
              </w:rPr>
              <w:t>,</w:t>
            </w:r>
            <w:r w:rsidRPr="003E2989">
              <w:rPr>
                <w:rFonts w:ascii="Aptos" w:eastAsia="Times New Roman" w:hAnsi="Aptos" w:cs="Times New Roman"/>
                <w:color w:val="000000"/>
                <w:sz w:val="16"/>
                <w:szCs w:val="16"/>
              </w:rPr>
              <w:t>618</w:t>
            </w:r>
          </w:p>
        </w:tc>
        <w:tc>
          <w:tcPr>
            <w:tcW w:w="960" w:type="dxa"/>
            <w:tcBorders>
              <w:top w:val="nil"/>
              <w:left w:val="nil"/>
              <w:bottom w:val="single" w:sz="4" w:space="0" w:color="auto"/>
              <w:right w:val="single" w:sz="4" w:space="0" w:color="auto"/>
            </w:tcBorders>
            <w:noWrap/>
            <w:vAlign w:val="bottom"/>
            <w:hideMark/>
          </w:tcPr>
          <w:p w14:paraId="1F561A3B" w14:textId="77777777" w:rsidR="004F0418" w:rsidRPr="003E2989" w:rsidRDefault="004F0418" w:rsidP="004F0418">
            <w:pPr>
              <w:spacing w:after="0" w:line="240" w:lineRule="auto"/>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 </w:t>
            </w:r>
          </w:p>
        </w:tc>
      </w:tr>
    </w:tbl>
    <w:bookmarkEnd w:id="64"/>
    <w:p w14:paraId="2CAAD365" w14:textId="176C4F4E" w:rsidR="00C17ABB" w:rsidRPr="00B27EE2" w:rsidRDefault="00B27EE2" w:rsidP="00B27EE2">
      <w:pPr>
        <w:rPr>
          <w:sz w:val="18"/>
          <w:szCs w:val="18"/>
        </w:rPr>
      </w:pPr>
      <w:r>
        <w:rPr>
          <w:sz w:val="18"/>
          <w:szCs w:val="18"/>
        </w:rPr>
        <w:t xml:space="preserve">         </w:t>
      </w:r>
      <w:r w:rsidR="00F963E3" w:rsidRPr="00B27EE2">
        <w:rPr>
          <w:sz w:val="18"/>
          <w:szCs w:val="18"/>
        </w:rPr>
        <w:t>Source: The Massachusetts Registry of Vital Records and Statistics</w:t>
      </w:r>
      <w:r w:rsidR="00F56DE2" w:rsidRPr="00B27EE2">
        <w:rPr>
          <w:sz w:val="18"/>
          <w:szCs w:val="18"/>
        </w:rPr>
        <w:t xml:space="preserve">. </w:t>
      </w:r>
    </w:p>
    <w:p w14:paraId="36A360B6" w14:textId="77777777" w:rsidR="00C17ABB" w:rsidRDefault="00C17ABB" w:rsidP="00D658B0">
      <w:pPr>
        <w:rPr>
          <w:b/>
          <w:bCs/>
        </w:rPr>
      </w:pPr>
    </w:p>
    <w:p w14:paraId="2246DF7B" w14:textId="77777777" w:rsidR="00B80DD6" w:rsidRPr="00D658B0" w:rsidRDefault="00B80DD6" w:rsidP="00D658B0">
      <w:pPr>
        <w:rPr>
          <w:b/>
          <w:bCs/>
        </w:rPr>
      </w:pPr>
    </w:p>
    <w:p w14:paraId="55FB5AD6" w14:textId="2BD94F88" w:rsidR="1D2D3CA4" w:rsidRDefault="1D2D3CA4" w:rsidP="1D2D3CA4">
      <w:pPr>
        <w:rPr>
          <w:b/>
          <w:bCs/>
        </w:rPr>
      </w:pPr>
    </w:p>
    <w:tbl>
      <w:tblPr>
        <w:tblW w:w="12387" w:type="dxa"/>
        <w:tblInd w:w="355" w:type="dxa"/>
        <w:tblLook w:val="04A0" w:firstRow="1" w:lastRow="0" w:firstColumn="1" w:lastColumn="0" w:noHBand="0" w:noVBand="1"/>
      </w:tblPr>
      <w:tblGrid>
        <w:gridCol w:w="1170"/>
        <w:gridCol w:w="900"/>
        <w:gridCol w:w="990"/>
        <w:gridCol w:w="990"/>
        <w:gridCol w:w="900"/>
        <w:gridCol w:w="990"/>
        <w:gridCol w:w="900"/>
        <w:gridCol w:w="990"/>
        <w:gridCol w:w="990"/>
        <w:gridCol w:w="1170"/>
        <w:gridCol w:w="810"/>
        <w:gridCol w:w="1014"/>
        <w:gridCol w:w="573"/>
      </w:tblGrid>
      <w:tr w:rsidR="00EE4314" w:rsidRPr="006E1D74" w14:paraId="0DC2C43C" w14:textId="77777777" w:rsidTr="6E2E25C9">
        <w:trPr>
          <w:trHeight w:val="290"/>
        </w:trPr>
        <w:tc>
          <w:tcPr>
            <w:tcW w:w="12387"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52B16" w14:textId="65F4E362" w:rsidR="00EE4314" w:rsidRPr="007E16D1" w:rsidRDefault="71C0772E" w:rsidP="00635FBD">
            <w:pPr>
              <w:pStyle w:val="Heading3"/>
              <w:jc w:val="center"/>
              <w:rPr>
                <w:b/>
                <w:bCs/>
                <w:sz w:val="20"/>
                <w:szCs w:val="20"/>
              </w:rPr>
            </w:pPr>
            <w:bookmarkStart w:id="65" w:name="_Toc580125223"/>
            <w:r w:rsidRPr="6E2E25C9">
              <w:rPr>
                <w:b/>
                <w:bCs/>
                <w:color w:val="auto"/>
                <w:sz w:val="20"/>
                <w:szCs w:val="20"/>
              </w:rPr>
              <w:t xml:space="preserve">Appendix H: Male Cancer Mortality by </w:t>
            </w:r>
            <w:r w:rsidR="3D538401" w:rsidRPr="6E2E25C9">
              <w:rPr>
                <w:b/>
                <w:bCs/>
                <w:color w:val="auto"/>
                <w:sz w:val="20"/>
                <w:szCs w:val="20"/>
              </w:rPr>
              <w:t>Cancer Type</w:t>
            </w:r>
            <w:r w:rsidRPr="6E2E25C9">
              <w:rPr>
                <w:b/>
                <w:bCs/>
                <w:color w:val="auto"/>
                <w:sz w:val="20"/>
                <w:szCs w:val="20"/>
              </w:rPr>
              <w:t xml:space="preserve"> and </w:t>
            </w:r>
            <w:r w:rsidR="20BED664" w:rsidRPr="6E2E25C9">
              <w:rPr>
                <w:b/>
                <w:bCs/>
                <w:color w:val="auto"/>
                <w:sz w:val="20"/>
                <w:szCs w:val="20"/>
              </w:rPr>
              <w:t>Racial Ethnic Group</w:t>
            </w:r>
            <w:r w:rsidRPr="6E2E25C9">
              <w:rPr>
                <w:b/>
                <w:bCs/>
                <w:color w:val="auto"/>
                <w:sz w:val="20"/>
                <w:szCs w:val="20"/>
              </w:rPr>
              <w:t>, Massachusetts, 2017-2021</w:t>
            </w:r>
            <w:bookmarkEnd w:id="65"/>
          </w:p>
        </w:tc>
      </w:tr>
      <w:tr w:rsidR="00F61F8B" w:rsidRPr="006E1D74" w14:paraId="74E367E9" w14:textId="77777777" w:rsidTr="6E2E25C9">
        <w:trPr>
          <w:trHeight w:val="290"/>
        </w:trPr>
        <w:tc>
          <w:tcPr>
            <w:tcW w:w="1170" w:type="dxa"/>
            <w:tcBorders>
              <w:top w:val="single" w:sz="4" w:space="0" w:color="auto"/>
              <w:left w:val="single" w:sz="4" w:space="0" w:color="auto"/>
              <w:bottom w:val="single" w:sz="4" w:space="0" w:color="auto"/>
              <w:right w:val="single" w:sz="4" w:space="0" w:color="auto"/>
            </w:tcBorders>
            <w:noWrap/>
            <w:vAlign w:val="bottom"/>
            <w:hideMark/>
          </w:tcPr>
          <w:p w14:paraId="5C3748BB" w14:textId="77777777" w:rsidR="00F61F8B" w:rsidRPr="006E1D74" w:rsidRDefault="00F61F8B" w:rsidP="00D658B0">
            <w:pPr>
              <w:spacing w:after="0" w:line="240" w:lineRule="auto"/>
              <w:rPr>
                <w:rFonts w:ascii="Aptos Narrow" w:eastAsia="Times New Roman" w:hAnsi="Aptos Narrow" w:cs="Times New Roman"/>
                <w:color w:val="000000"/>
                <w:sz w:val="20"/>
                <w:szCs w:val="20"/>
              </w:rPr>
            </w:pPr>
            <w:r w:rsidRPr="006E1D74">
              <w:rPr>
                <w:rFonts w:ascii="Aptos Narrow" w:eastAsia="Times New Roman" w:hAnsi="Aptos Narrow" w:cs="Times New Roman"/>
                <w:color w:val="000000"/>
                <w:sz w:val="20"/>
                <w:szCs w:val="20"/>
              </w:rPr>
              <w:t> </w:t>
            </w:r>
          </w:p>
        </w:tc>
        <w:tc>
          <w:tcPr>
            <w:tcW w:w="1890" w:type="dxa"/>
            <w:gridSpan w:val="2"/>
            <w:tcBorders>
              <w:top w:val="single" w:sz="4" w:space="0" w:color="auto"/>
              <w:left w:val="nil"/>
              <w:bottom w:val="single" w:sz="4" w:space="0" w:color="auto"/>
              <w:right w:val="single" w:sz="4" w:space="0" w:color="auto"/>
            </w:tcBorders>
            <w:noWrap/>
            <w:vAlign w:val="bottom"/>
            <w:hideMark/>
          </w:tcPr>
          <w:p w14:paraId="4FEE0753" w14:textId="699A010C" w:rsidR="00F61F8B" w:rsidRPr="008A0E14" w:rsidRDefault="008223AE" w:rsidP="00D658B0">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Asian NH</w:t>
            </w:r>
            <w:r w:rsidR="003E2989" w:rsidRPr="008A0E14">
              <w:rPr>
                <w:rFonts w:ascii="Aptos Narrow" w:eastAsia="Times New Roman" w:hAnsi="Aptos Narrow" w:cs="Times New Roman"/>
                <w:b/>
                <w:bCs/>
                <w:color w:val="000000"/>
                <w:sz w:val="20"/>
                <w:szCs w:val="20"/>
              </w:rPr>
              <w:t xml:space="preserve"> </w:t>
            </w:r>
          </w:p>
        </w:tc>
        <w:tc>
          <w:tcPr>
            <w:tcW w:w="1890" w:type="dxa"/>
            <w:gridSpan w:val="2"/>
            <w:tcBorders>
              <w:top w:val="single" w:sz="4" w:space="0" w:color="auto"/>
              <w:left w:val="nil"/>
              <w:bottom w:val="single" w:sz="4" w:space="0" w:color="auto"/>
              <w:right w:val="single" w:sz="4" w:space="0" w:color="auto"/>
            </w:tcBorders>
            <w:noWrap/>
            <w:vAlign w:val="bottom"/>
            <w:hideMark/>
          </w:tcPr>
          <w:p w14:paraId="799BC960" w14:textId="54271FD2" w:rsidR="00F61F8B" w:rsidRPr="008A0E14" w:rsidRDefault="00F61F8B" w:rsidP="00D658B0">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Black NH</w:t>
            </w:r>
          </w:p>
        </w:tc>
        <w:tc>
          <w:tcPr>
            <w:tcW w:w="1890" w:type="dxa"/>
            <w:gridSpan w:val="2"/>
            <w:tcBorders>
              <w:top w:val="single" w:sz="4" w:space="0" w:color="auto"/>
              <w:left w:val="nil"/>
              <w:bottom w:val="single" w:sz="4" w:space="0" w:color="auto"/>
              <w:right w:val="single" w:sz="4" w:space="0" w:color="auto"/>
            </w:tcBorders>
            <w:noWrap/>
            <w:vAlign w:val="bottom"/>
            <w:hideMark/>
          </w:tcPr>
          <w:p w14:paraId="688959FD" w14:textId="1BAD16F2" w:rsidR="00F61F8B" w:rsidRPr="008A0E14" w:rsidRDefault="008223AE" w:rsidP="00D658B0">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Hispanic</w:t>
            </w:r>
          </w:p>
        </w:tc>
        <w:tc>
          <w:tcPr>
            <w:tcW w:w="1980" w:type="dxa"/>
            <w:gridSpan w:val="2"/>
            <w:tcBorders>
              <w:top w:val="single" w:sz="4" w:space="0" w:color="auto"/>
              <w:left w:val="nil"/>
              <w:bottom w:val="single" w:sz="4" w:space="0" w:color="auto"/>
              <w:right w:val="single" w:sz="4" w:space="0" w:color="auto"/>
            </w:tcBorders>
            <w:noWrap/>
            <w:vAlign w:val="bottom"/>
            <w:hideMark/>
          </w:tcPr>
          <w:p w14:paraId="784E3153" w14:textId="5A23F4CC" w:rsidR="00F61F8B" w:rsidRPr="008A0E14" w:rsidRDefault="008223AE" w:rsidP="00D658B0">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Native American NH</w:t>
            </w:r>
          </w:p>
        </w:tc>
        <w:tc>
          <w:tcPr>
            <w:tcW w:w="1980" w:type="dxa"/>
            <w:gridSpan w:val="2"/>
            <w:tcBorders>
              <w:top w:val="single" w:sz="4" w:space="0" w:color="auto"/>
              <w:left w:val="nil"/>
              <w:bottom w:val="single" w:sz="4" w:space="0" w:color="auto"/>
              <w:right w:val="single" w:sz="4" w:space="0" w:color="auto"/>
            </w:tcBorders>
          </w:tcPr>
          <w:p w14:paraId="285EE4EA" w14:textId="30730E27" w:rsidR="00F61F8B" w:rsidRPr="008A0E14" w:rsidRDefault="003E2989" w:rsidP="00D658B0">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White NH</w:t>
            </w:r>
          </w:p>
        </w:tc>
        <w:tc>
          <w:tcPr>
            <w:tcW w:w="1587" w:type="dxa"/>
            <w:gridSpan w:val="2"/>
            <w:tcBorders>
              <w:top w:val="single" w:sz="4" w:space="0" w:color="auto"/>
              <w:left w:val="single" w:sz="4" w:space="0" w:color="auto"/>
              <w:bottom w:val="single" w:sz="4" w:space="0" w:color="auto"/>
              <w:right w:val="single" w:sz="4" w:space="0" w:color="auto"/>
            </w:tcBorders>
            <w:noWrap/>
            <w:vAlign w:val="bottom"/>
            <w:hideMark/>
          </w:tcPr>
          <w:p w14:paraId="6AC72500" w14:textId="77AFA521" w:rsidR="00F61F8B" w:rsidRPr="008A0E14" w:rsidRDefault="00F61F8B" w:rsidP="00D658B0">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Total</w:t>
            </w:r>
          </w:p>
        </w:tc>
      </w:tr>
      <w:tr w:rsidR="00F61F8B" w:rsidRPr="006E1D74" w14:paraId="1EF16A86" w14:textId="77777777" w:rsidTr="6E2E25C9">
        <w:trPr>
          <w:trHeight w:val="290"/>
        </w:trPr>
        <w:tc>
          <w:tcPr>
            <w:tcW w:w="1170" w:type="dxa"/>
            <w:tcBorders>
              <w:top w:val="nil"/>
              <w:left w:val="single" w:sz="4" w:space="0" w:color="auto"/>
              <w:bottom w:val="single" w:sz="4" w:space="0" w:color="auto"/>
              <w:right w:val="single" w:sz="4" w:space="0" w:color="auto"/>
            </w:tcBorders>
            <w:noWrap/>
            <w:vAlign w:val="bottom"/>
            <w:hideMark/>
          </w:tcPr>
          <w:p w14:paraId="531639AC" w14:textId="77777777" w:rsidR="00F61F8B" w:rsidRPr="006E1D74" w:rsidRDefault="00F61F8B" w:rsidP="00D658B0">
            <w:pPr>
              <w:spacing w:after="0" w:line="240" w:lineRule="auto"/>
              <w:rPr>
                <w:rFonts w:ascii="Aptos Narrow" w:eastAsia="Times New Roman" w:hAnsi="Aptos Narrow" w:cs="Times New Roman"/>
                <w:color w:val="000000"/>
                <w:sz w:val="20"/>
                <w:szCs w:val="20"/>
              </w:rPr>
            </w:pPr>
            <w:r w:rsidRPr="006E1D74">
              <w:rPr>
                <w:rFonts w:ascii="Aptos Narrow" w:eastAsia="Times New Roman" w:hAnsi="Aptos Narrow" w:cs="Times New Roman"/>
                <w:color w:val="000000"/>
                <w:sz w:val="20"/>
                <w:szCs w:val="20"/>
              </w:rPr>
              <w:t> </w:t>
            </w:r>
          </w:p>
        </w:tc>
        <w:tc>
          <w:tcPr>
            <w:tcW w:w="900" w:type="dxa"/>
            <w:tcBorders>
              <w:top w:val="nil"/>
              <w:left w:val="nil"/>
              <w:bottom w:val="single" w:sz="4" w:space="0" w:color="auto"/>
              <w:right w:val="single" w:sz="4" w:space="0" w:color="auto"/>
            </w:tcBorders>
            <w:noWrap/>
            <w:vAlign w:val="bottom"/>
            <w:hideMark/>
          </w:tcPr>
          <w:p w14:paraId="16AF6835" w14:textId="77777777" w:rsidR="00F61F8B" w:rsidRPr="008A0E14" w:rsidRDefault="00F61F8B" w:rsidP="00AC581B">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Deaths</w:t>
            </w:r>
          </w:p>
        </w:tc>
        <w:tc>
          <w:tcPr>
            <w:tcW w:w="990" w:type="dxa"/>
            <w:tcBorders>
              <w:top w:val="nil"/>
              <w:left w:val="nil"/>
              <w:bottom w:val="single" w:sz="4" w:space="0" w:color="auto"/>
              <w:right w:val="single" w:sz="4" w:space="0" w:color="auto"/>
            </w:tcBorders>
            <w:noWrap/>
            <w:vAlign w:val="bottom"/>
            <w:hideMark/>
          </w:tcPr>
          <w:p w14:paraId="623D823B" w14:textId="6B04D3F5" w:rsidR="00F61F8B" w:rsidRPr="008A0E14" w:rsidRDefault="000A0AAF" w:rsidP="00AC581B">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w:t>
            </w:r>
          </w:p>
        </w:tc>
        <w:tc>
          <w:tcPr>
            <w:tcW w:w="990" w:type="dxa"/>
            <w:tcBorders>
              <w:top w:val="nil"/>
              <w:left w:val="nil"/>
              <w:bottom w:val="single" w:sz="4" w:space="0" w:color="auto"/>
              <w:right w:val="single" w:sz="4" w:space="0" w:color="auto"/>
            </w:tcBorders>
            <w:noWrap/>
            <w:vAlign w:val="bottom"/>
            <w:hideMark/>
          </w:tcPr>
          <w:p w14:paraId="6CBA0E7D" w14:textId="77777777" w:rsidR="00F61F8B" w:rsidRPr="008A0E14" w:rsidRDefault="00F61F8B" w:rsidP="00AC581B">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Deaths</w:t>
            </w:r>
          </w:p>
        </w:tc>
        <w:tc>
          <w:tcPr>
            <w:tcW w:w="900" w:type="dxa"/>
            <w:tcBorders>
              <w:top w:val="nil"/>
              <w:left w:val="nil"/>
              <w:bottom w:val="single" w:sz="4" w:space="0" w:color="auto"/>
              <w:right w:val="single" w:sz="4" w:space="0" w:color="auto"/>
            </w:tcBorders>
            <w:noWrap/>
            <w:vAlign w:val="bottom"/>
            <w:hideMark/>
          </w:tcPr>
          <w:p w14:paraId="38CAB152" w14:textId="13A4AA42" w:rsidR="00F61F8B" w:rsidRPr="008A0E14" w:rsidRDefault="000A0AAF" w:rsidP="00AC581B">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w:t>
            </w:r>
          </w:p>
        </w:tc>
        <w:tc>
          <w:tcPr>
            <w:tcW w:w="990" w:type="dxa"/>
            <w:tcBorders>
              <w:top w:val="nil"/>
              <w:left w:val="nil"/>
              <w:bottom w:val="single" w:sz="4" w:space="0" w:color="auto"/>
              <w:right w:val="single" w:sz="4" w:space="0" w:color="auto"/>
            </w:tcBorders>
            <w:noWrap/>
            <w:vAlign w:val="bottom"/>
            <w:hideMark/>
          </w:tcPr>
          <w:p w14:paraId="53015D72" w14:textId="77777777" w:rsidR="00F61F8B" w:rsidRPr="008A0E14" w:rsidRDefault="00F61F8B" w:rsidP="00AC581B">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Deaths</w:t>
            </w:r>
          </w:p>
        </w:tc>
        <w:tc>
          <w:tcPr>
            <w:tcW w:w="900" w:type="dxa"/>
            <w:tcBorders>
              <w:top w:val="nil"/>
              <w:left w:val="nil"/>
              <w:bottom w:val="single" w:sz="4" w:space="0" w:color="auto"/>
              <w:right w:val="single" w:sz="4" w:space="0" w:color="auto"/>
            </w:tcBorders>
            <w:noWrap/>
            <w:vAlign w:val="bottom"/>
            <w:hideMark/>
          </w:tcPr>
          <w:p w14:paraId="766AC344" w14:textId="2132212F" w:rsidR="00F61F8B" w:rsidRPr="008A0E14" w:rsidRDefault="000A0AAF" w:rsidP="00AC581B">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w:t>
            </w:r>
          </w:p>
        </w:tc>
        <w:tc>
          <w:tcPr>
            <w:tcW w:w="990" w:type="dxa"/>
            <w:tcBorders>
              <w:top w:val="nil"/>
              <w:left w:val="nil"/>
              <w:bottom w:val="single" w:sz="4" w:space="0" w:color="auto"/>
              <w:right w:val="single" w:sz="4" w:space="0" w:color="auto"/>
            </w:tcBorders>
            <w:noWrap/>
            <w:vAlign w:val="bottom"/>
            <w:hideMark/>
          </w:tcPr>
          <w:p w14:paraId="78D1F445" w14:textId="77777777" w:rsidR="00F61F8B" w:rsidRPr="008A0E14" w:rsidRDefault="00F61F8B" w:rsidP="00AC581B">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Deaths</w:t>
            </w:r>
          </w:p>
        </w:tc>
        <w:tc>
          <w:tcPr>
            <w:tcW w:w="990" w:type="dxa"/>
            <w:tcBorders>
              <w:top w:val="nil"/>
              <w:left w:val="nil"/>
              <w:bottom w:val="single" w:sz="4" w:space="0" w:color="auto"/>
              <w:right w:val="single" w:sz="4" w:space="0" w:color="auto"/>
            </w:tcBorders>
            <w:noWrap/>
            <w:vAlign w:val="bottom"/>
            <w:hideMark/>
          </w:tcPr>
          <w:p w14:paraId="299502EA" w14:textId="14F816D5" w:rsidR="00F61F8B" w:rsidRPr="008A0E14" w:rsidRDefault="000A0AAF" w:rsidP="00AC581B">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w:t>
            </w:r>
          </w:p>
        </w:tc>
        <w:tc>
          <w:tcPr>
            <w:tcW w:w="1170" w:type="dxa"/>
            <w:tcBorders>
              <w:top w:val="single" w:sz="4" w:space="0" w:color="auto"/>
              <w:left w:val="nil"/>
              <w:bottom w:val="single" w:sz="4" w:space="0" w:color="auto"/>
              <w:right w:val="single" w:sz="4" w:space="0" w:color="auto"/>
            </w:tcBorders>
          </w:tcPr>
          <w:p w14:paraId="7D871ACC" w14:textId="591A794E" w:rsidR="00F61F8B" w:rsidRPr="008A0E14" w:rsidRDefault="000A0AAF" w:rsidP="00AC581B">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Deaths</w:t>
            </w:r>
          </w:p>
        </w:tc>
        <w:tc>
          <w:tcPr>
            <w:tcW w:w="810" w:type="dxa"/>
            <w:tcBorders>
              <w:top w:val="single" w:sz="4" w:space="0" w:color="auto"/>
              <w:left w:val="single" w:sz="4" w:space="0" w:color="auto"/>
              <w:bottom w:val="single" w:sz="4" w:space="0" w:color="auto"/>
              <w:right w:val="single" w:sz="4" w:space="0" w:color="auto"/>
            </w:tcBorders>
          </w:tcPr>
          <w:p w14:paraId="78E07AAA" w14:textId="67AC91E8" w:rsidR="00F61F8B" w:rsidRPr="008A0E14" w:rsidRDefault="000A0AAF" w:rsidP="00AC581B">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w:t>
            </w:r>
          </w:p>
        </w:tc>
        <w:tc>
          <w:tcPr>
            <w:tcW w:w="1014" w:type="dxa"/>
            <w:tcBorders>
              <w:top w:val="nil"/>
              <w:left w:val="single" w:sz="4" w:space="0" w:color="auto"/>
              <w:bottom w:val="single" w:sz="4" w:space="0" w:color="auto"/>
              <w:right w:val="single" w:sz="4" w:space="0" w:color="auto"/>
            </w:tcBorders>
            <w:noWrap/>
            <w:vAlign w:val="bottom"/>
            <w:hideMark/>
          </w:tcPr>
          <w:p w14:paraId="549D8A9F" w14:textId="33443BF7" w:rsidR="00F61F8B" w:rsidRPr="008A0E14" w:rsidRDefault="00AC581B" w:rsidP="00AC581B">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Deaths</w:t>
            </w:r>
          </w:p>
        </w:tc>
        <w:tc>
          <w:tcPr>
            <w:tcW w:w="573" w:type="dxa"/>
            <w:tcBorders>
              <w:top w:val="nil"/>
              <w:left w:val="nil"/>
              <w:bottom w:val="single" w:sz="4" w:space="0" w:color="auto"/>
              <w:right w:val="single" w:sz="4" w:space="0" w:color="auto"/>
            </w:tcBorders>
            <w:noWrap/>
            <w:vAlign w:val="bottom"/>
            <w:hideMark/>
          </w:tcPr>
          <w:p w14:paraId="3ADBD7C5" w14:textId="5BBD442D" w:rsidR="00F61F8B" w:rsidRPr="008A0E14" w:rsidRDefault="00AC581B" w:rsidP="00AC581B">
            <w:pPr>
              <w:spacing w:after="0" w:line="240" w:lineRule="auto"/>
              <w:jc w:val="center"/>
              <w:rPr>
                <w:rFonts w:ascii="Aptos Narrow" w:eastAsia="Times New Roman" w:hAnsi="Aptos Narrow" w:cs="Times New Roman"/>
                <w:b/>
                <w:bCs/>
                <w:color w:val="000000"/>
                <w:sz w:val="20"/>
                <w:szCs w:val="20"/>
              </w:rPr>
            </w:pPr>
            <w:r w:rsidRPr="008A0E14">
              <w:rPr>
                <w:rFonts w:ascii="Aptos Narrow" w:eastAsia="Times New Roman" w:hAnsi="Aptos Narrow" w:cs="Times New Roman"/>
                <w:b/>
                <w:bCs/>
                <w:color w:val="000000"/>
                <w:sz w:val="20"/>
                <w:szCs w:val="20"/>
              </w:rPr>
              <w:t>%</w:t>
            </w:r>
          </w:p>
        </w:tc>
      </w:tr>
      <w:tr w:rsidR="00571FDA" w:rsidRPr="006E1D74" w14:paraId="19CF49C8" w14:textId="77777777" w:rsidTr="6E2E25C9">
        <w:trPr>
          <w:trHeight w:val="290"/>
        </w:trPr>
        <w:tc>
          <w:tcPr>
            <w:tcW w:w="1170" w:type="dxa"/>
            <w:tcBorders>
              <w:top w:val="nil"/>
              <w:left w:val="single" w:sz="4" w:space="0" w:color="auto"/>
              <w:bottom w:val="single" w:sz="4" w:space="0" w:color="auto"/>
              <w:right w:val="single" w:sz="4" w:space="0" w:color="auto"/>
            </w:tcBorders>
            <w:noWrap/>
            <w:vAlign w:val="bottom"/>
            <w:hideMark/>
          </w:tcPr>
          <w:p w14:paraId="2E9054DF" w14:textId="77777777" w:rsidR="00571FDA" w:rsidRPr="006E1D74" w:rsidRDefault="00571FDA" w:rsidP="00571FDA">
            <w:pPr>
              <w:spacing w:after="0" w:line="240" w:lineRule="auto"/>
              <w:rPr>
                <w:rFonts w:ascii="Aptos Narrow" w:eastAsia="Times New Roman" w:hAnsi="Aptos Narrow" w:cs="Times New Roman"/>
                <w:color w:val="000000"/>
                <w:sz w:val="20"/>
                <w:szCs w:val="20"/>
              </w:rPr>
            </w:pPr>
            <w:r w:rsidRPr="006E1D74">
              <w:rPr>
                <w:rFonts w:ascii="Aptos Narrow" w:eastAsia="Times New Roman" w:hAnsi="Aptos Narrow" w:cs="Times New Roman"/>
                <w:color w:val="000000"/>
                <w:sz w:val="20"/>
                <w:szCs w:val="20"/>
              </w:rPr>
              <w:t>Brain</w:t>
            </w:r>
          </w:p>
        </w:tc>
        <w:tc>
          <w:tcPr>
            <w:tcW w:w="900" w:type="dxa"/>
            <w:tcBorders>
              <w:top w:val="nil"/>
              <w:left w:val="nil"/>
              <w:bottom w:val="single" w:sz="4" w:space="0" w:color="auto"/>
              <w:right w:val="single" w:sz="4" w:space="0" w:color="auto"/>
            </w:tcBorders>
            <w:noWrap/>
          </w:tcPr>
          <w:p w14:paraId="7214BFB5" w14:textId="3691996E"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40</w:t>
            </w:r>
          </w:p>
        </w:tc>
        <w:tc>
          <w:tcPr>
            <w:tcW w:w="990" w:type="dxa"/>
            <w:tcBorders>
              <w:top w:val="nil"/>
              <w:left w:val="nil"/>
              <w:bottom w:val="single" w:sz="4" w:space="0" w:color="auto"/>
              <w:right w:val="single" w:sz="4" w:space="0" w:color="auto"/>
            </w:tcBorders>
            <w:noWrap/>
          </w:tcPr>
          <w:p w14:paraId="210B74A6" w14:textId="0AB7E4E2"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3.9</w:t>
            </w:r>
          </w:p>
        </w:tc>
        <w:tc>
          <w:tcPr>
            <w:tcW w:w="990" w:type="dxa"/>
            <w:tcBorders>
              <w:top w:val="nil"/>
              <w:left w:val="nil"/>
              <w:bottom w:val="single" w:sz="4" w:space="0" w:color="auto"/>
              <w:right w:val="single" w:sz="4" w:space="0" w:color="auto"/>
            </w:tcBorders>
            <w:noWrap/>
            <w:vAlign w:val="bottom"/>
            <w:hideMark/>
          </w:tcPr>
          <w:p w14:paraId="4F86BB60"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31</w:t>
            </w:r>
          </w:p>
        </w:tc>
        <w:tc>
          <w:tcPr>
            <w:tcW w:w="900" w:type="dxa"/>
            <w:tcBorders>
              <w:top w:val="nil"/>
              <w:left w:val="nil"/>
              <w:bottom w:val="single" w:sz="4" w:space="0" w:color="auto"/>
              <w:right w:val="single" w:sz="4" w:space="0" w:color="auto"/>
            </w:tcBorders>
            <w:noWrap/>
            <w:vAlign w:val="bottom"/>
            <w:hideMark/>
          </w:tcPr>
          <w:p w14:paraId="7ECF3F1E"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w:t>
            </w:r>
          </w:p>
        </w:tc>
        <w:tc>
          <w:tcPr>
            <w:tcW w:w="990" w:type="dxa"/>
            <w:tcBorders>
              <w:top w:val="nil"/>
              <w:left w:val="nil"/>
              <w:bottom w:val="single" w:sz="4" w:space="0" w:color="auto"/>
              <w:right w:val="single" w:sz="4" w:space="0" w:color="auto"/>
            </w:tcBorders>
            <w:noWrap/>
          </w:tcPr>
          <w:p w14:paraId="6FB55BA8" w14:textId="2939EB42"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41</w:t>
            </w:r>
          </w:p>
        </w:tc>
        <w:tc>
          <w:tcPr>
            <w:tcW w:w="900" w:type="dxa"/>
            <w:tcBorders>
              <w:top w:val="nil"/>
              <w:left w:val="nil"/>
              <w:bottom w:val="single" w:sz="4" w:space="0" w:color="auto"/>
              <w:right w:val="single" w:sz="4" w:space="0" w:color="auto"/>
            </w:tcBorders>
            <w:noWrap/>
          </w:tcPr>
          <w:p w14:paraId="1B8A1C51" w14:textId="2E031C98"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3.5</w:t>
            </w:r>
          </w:p>
        </w:tc>
        <w:tc>
          <w:tcPr>
            <w:tcW w:w="990" w:type="dxa"/>
            <w:tcBorders>
              <w:top w:val="nil"/>
              <w:left w:val="nil"/>
              <w:bottom w:val="single" w:sz="4" w:space="0" w:color="auto"/>
              <w:right w:val="single" w:sz="4" w:space="0" w:color="auto"/>
            </w:tcBorders>
            <w:noWrap/>
          </w:tcPr>
          <w:p w14:paraId="1C6D12A4" w14:textId="6DC10E4B"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1</w:t>
            </w:r>
          </w:p>
        </w:tc>
        <w:tc>
          <w:tcPr>
            <w:tcW w:w="990" w:type="dxa"/>
            <w:tcBorders>
              <w:top w:val="nil"/>
              <w:left w:val="nil"/>
              <w:bottom w:val="single" w:sz="4" w:space="0" w:color="auto"/>
              <w:right w:val="single" w:sz="4" w:space="0" w:color="auto"/>
            </w:tcBorders>
            <w:noWrap/>
          </w:tcPr>
          <w:p w14:paraId="1F70CE6F" w14:textId="224E4417"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1.6</w:t>
            </w:r>
          </w:p>
        </w:tc>
        <w:tc>
          <w:tcPr>
            <w:tcW w:w="1170" w:type="dxa"/>
            <w:tcBorders>
              <w:top w:val="single" w:sz="4" w:space="0" w:color="auto"/>
              <w:left w:val="nil"/>
              <w:bottom w:val="single" w:sz="4" w:space="0" w:color="auto"/>
              <w:right w:val="single" w:sz="4" w:space="0" w:color="auto"/>
            </w:tcBorders>
          </w:tcPr>
          <w:p w14:paraId="7C688651" w14:textId="536A63B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1</w:t>
            </w:r>
            <w:r w:rsidR="00D8737A">
              <w:rPr>
                <w:sz w:val="16"/>
                <w:szCs w:val="16"/>
              </w:rPr>
              <w:t>,</w:t>
            </w:r>
            <w:r w:rsidRPr="003E2989">
              <w:rPr>
                <w:sz w:val="16"/>
                <w:szCs w:val="16"/>
              </w:rPr>
              <w:t>012</w:t>
            </w:r>
          </w:p>
        </w:tc>
        <w:tc>
          <w:tcPr>
            <w:tcW w:w="810" w:type="dxa"/>
            <w:tcBorders>
              <w:top w:val="single" w:sz="4" w:space="0" w:color="auto"/>
              <w:left w:val="single" w:sz="4" w:space="0" w:color="auto"/>
              <w:bottom w:val="single" w:sz="4" w:space="0" w:color="auto"/>
              <w:right w:val="single" w:sz="4" w:space="0" w:color="auto"/>
            </w:tcBorders>
          </w:tcPr>
          <w:p w14:paraId="0B1D8EE7" w14:textId="59F40184"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3.6</w:t>
            </w:r>
          </w:p>
        </w:tc>
        <w:tc>
          <w:tcPr>
            <w:tcW w:w="1014" w:type="dxa"/>
            <w:tcBorders>
              <w:top w:val="nil"/>
              <w:left w:val="single" w:sz="4" w:space="0" w:color="auto"/>
              <w:bottom w:val="single" w:sz="4" w:space="0" w:color="auto"/>
              <w:right w:val="single" w:sz="4" w:space="0" w:color="auto"/>
            </w:tcBorders>
            <w:noWrap/>
            <w:vAlign w:val="bottom"/>
            <w:hideMark/>
          </w:tcPr>
          <w:p w14:paraId="45AC3C49" w14:textId="338039CD"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w:t>
            </w:r>
            <w:r w:rsidR="00D8737A">
              <w:rPr>
                <w:rFonts w:ascii="Aptos" w:eastAsia="Times New Roman" w:hAnsi="Aptos" w:cs="Times New Roman"/>
                <w:color w:val="000000"/>
                <w:sz w:val="16"/>
                <w:szCs w:val="16"/>
              </w:rPr>
              <w:t>,</w:t>
            </w:r>
            <w:r w:rsidRPr="003E2989">
              <w:rPr>
                <w:rFonts w:ascii="Aptos" w:eastAsia="Times New Roman" w:hAnsi="Aptos" w:cs="Times New Roman"/>
                <w:color w:val="000000"/>
                <w:sz w:val="16"/>
                <w:szCs w:val="16"/>
              </w:rPr>
              <w:t>141</w:t>
            </w:r>
          </w:p>
        </w:tc>
        <w:tc>
          <w:tcPr>
            <w:tcW w:w="573" w:type="dxa"/>
            <w:tcBorders>
              <w:top w:val="nil"/>
              <w:left w:val="nil"/>
              <w:bottom w:val="single" w:sz="4" w:space="0" w:color="auto"/>
              <w:right w:val="single" w:sz="4" w:space="0" w:color="auto"/>
            </w:tcBorders>
            <w:noWrap/>
            <w:vAlign w:val="bottom"/>
            <w:hideMark/>
          </w:tcPr>
          <w:p w14:paraId="7B918CB1"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3.5</w:t>
            </w:r>
          </w:p>
        </w:tc>
      </w:tr>
      <w:tr w:rsidR="00571FDA" w:rsidRPr="006E1D74" w14:paraId="1F7D0C85" w14:textId="77777777" w:rsidTr="6E2E25C9">
        <w:trPr>
          <w:trHeight w:val="290"/>
        </w:trPr>
        <w:tc>
          <w:tcPr>
            <w:tcW w:w="1170" w:type="dxa"/>
            <w:tcBorders>
              <w:top w:val="nil"/>
              <w:left w:val="single" w:sz="4" w:space="0" w:color="auto"/>
              <w:bottom w:val="single" w:sz="4" w:space="0" w:color="auto"/>
              <w:right w:val="single" w:sz="4" w:space="0" w:color="auto"/>
            </w:tcBorders>
            <w:noWrap/>
            <w:vAlign w:val="bottom"/>
            <w:hideMark/>
          </w:tcPr>
          <w:p w14:paraId="404E2B4A" w14:textId="77777777" w:rsidR="00571FDA" w:rsidRPr="006E1D74" w:rsidRDefault="00571FDA" w:rsidP="00571FDA">
            <w:pPr>
              <w:spacing w:after="0" w:line="240" w:lineRule="auto"/>
              <w:rPr>
                <w:rFonts w:ascii="Aptos Narrow" w:eastAsia="Times New Roman" w:hAnsi="Aptos Narrow" w:cs="Times New Roman"/>
                <w:color w:val="000000"/>
                <w:sz w:val="20"/>
                <w:szCs w:val="20"/>
              </w:rPr>
            </w:pPr>
            <w:r w:rsidRPr="006E1D74">
              <w:rPr>
                <w:rFonts w:ascii="Aptos Narrow" w:eastAsia="Times New Roman" w:hAnsi="Aptos Narrow" w:cs="Times New Roman"/>
                <w:color w:val="000000"/>
                <w:sz w:val="20"/>
                <w:szCs w:val="20"/>
              </w:rPr>
              <w:t>Breast</w:t>
            </w:r>
          </w:p>
        </w:tc>
        <w:tc>
          <w:tcPr>
            <w:tcW w:w="900" w:type="dxa"/>
            <w:tcBorders>
              <w:top w:val="nil"/>
              <w:left w:val="nil"/>
              <w:bottom w:val="single" w:sz="4" w:space="0" w:color="auto"/>
              <w:right w:val="single" w:sz="4" w:space="0" w:color="auto"/>
            </w:tcBorders>
            <w:noWrap/>
          </w:tcPr>
          <w:p w14:paraId="11DF811D" w14:textId="4BD4765C"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1</w:t>
            </w:r>
          </w:p>
        </w:tc>
        <w:tc>
          <w:tcPr>
            <w:tcW w:w="990" w:type="dxa"/>
            <w:tcBorders>
              <w:top w:val="nil"/>
              <w:left w:val="nil"/>
              <w:bottom w:val="single" w:sz="4" w:space="0" w:color="auto"/>
              <w:right w:val="single" w:sz="4" w:space="0" w:color="auto"/>
            </w:tcBorders>
            <w:noWrap/>
          </w:tcPr>
          <w:p w14:paraId="4668F719" w14:textId="30CD9378"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0.1</w:t>
            </w:r>
          </w:p>
        </w:tc>
        <w:tc>
          <w:tcPr>
            <w:tcW w:w="990" w:type="dxa"/>
            <w:tcBorders>
              <w:top w:val="nil"/>
              <w:left w:val="nil"/>
              <w:bottom w:val="single" w:sz="4" w:space="0" w:color="auto"/>
              <w:right w:val="single" w:sz="4" w:space="0" w:color="auto"/>
            </w:tcBorders>
            <w:noWrap/>
            <w:vAlign w:val="bottom"/>
            <w:hideMark/>
          </w:tcPr>
          <w:p w14:paraId="43DC5173"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w:t>
            </w:r>
          </w:p>
        </w:tc>
        <w:tc>
          <w:tcPr>
            <w:tcW w:w="900" w:type="dxa"/>
            <w:tcBorders>
              <w:top w:val="nil"/>
              <w:left w:val="nil"/>
              <w:bottom w:val="single" w:sz="4" w:space="0" w:color="auto"/>
              <w:right w:val="single" w:sz="4" w:space="0" w:color="auto"/>
            </w:tcBorders>
            <w:noWrap/>
            <w:vAlign w:val="bottom"/>
            <w:hideMark/>
          </w:tcPr>
          <w:p w14:paraId="762D7AAC"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0.1</w:t>
            </w:r>
          </w:p>
        </w:tc>
        <w:tc>
          <w:tcPr>
            <w:tcW w:w="990" w:type="dxa"/>
            <w:tcBorders>
              <w:top w:val="nil"/>
              <w:left w:val="nil"/>
              <w:bottom w:val="single" w:sz="4" w:space="0" w:color="auto"/>
              <w:right w:val="single" w:sz="4" w:space="0" w:color="auto"/>
            </w:tcBorders>
            <w:noWrap/>
          </w:tcPr>
          <w:p w14:paraId="49C806C7" w14:textId="486CAFFC"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0</w:t>
            </w:r>
          </w:p>
        </w:tc>
        <w:tc>
          <w:tcPr>
            <w:tcW w:w="900" w:type="dxa"/>
            <w:tcBorders>
              <w:top w:val="nil"/>
              <w:left w:val="nil"/>
              <w:bottom w:val="single" w:sz="4" w:space="0" w:color="auto"/>
              <w:right w:val="single" w:sz="4" w:space="0" w:color="auto"/>
            </w:tcBorders>
            <w:noWrap/>
          </w:tcPr>
          <w:p w14:paraId="19B8E885" w14:textId="62BC496A"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0</w:t>
            </w:r>
            <w:r w:rsidR="00B611C3">
              <w:rPr>
                <w:rFonts w:ascii="Aptos" w:hAnsi="Aptos"/>
                <w:sz w:val="16"/>
                <w:szCs w:val="16"/>
              </w:rPr>
              <w:t>.0</w:t>
            </w:r>
          </w:p>
        </w:tc>
        <w:tc>
          <w:tcPr>
            <w:tcW w:w="990" w:type="dxa"/>
            <w:tcBorders>
              <w:top w:val="nil"/>
              <w:left w:val="nil"/>
              <w:bottom w:val="single" w:sz="4" w:space="0" w:color="auto"/>
              <w:right w:val="single" w:sz="4" w:space="0" w:color="auto"/>
            </w:tcBorders>
            <w:noWrap/>
          </w:tcPr>
          <w:p w14:paraId="65BD0331" w14:textId="2F96EF1D"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0</w:t>
            </w:r>
          </w:p>
        </w:tc>
        <w:tc>
          <w:tcPr>
            <w:tcW w:w="990" w:type="dxa"/>
            <w:tcBorders>
              <w:top w:val="nil"/>
              <w:left w:val="nil"/>
              <w:bottom w:val="single" w:sz="4" w:space="0" w:color="auto"/>
              <w:right w:val="single" w:sz="4" w:space="0" w:color="auto"/>
            </w:tcBorders>
            <w:noWrap/>
          </w:tcPr>
          <w:p w14:paraId="1F305694" w14:textId="67CF7DC5"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0</w:t>
            </w:r>
            <w:r w:rsidR="00B611C3">
              <w:rPr>
                <w:rFonts w:ascii="Aptos" w:hAnsi="Aptos"/>
                <w:sz w:val="16"/>
                <w:szCs w:val="16"/>
              </w:rPr>
              <w:t>.0</w:t>
            </w:r>
          </w:p>
        </w:tc>
        <w:tc>
          <w:tcPr>
            <w:tcW w:w="1170" w:type="dxa"/>
            <w:tcBorders>
              <w:top w:val="single" w:sz="4" w:space="0" w:color="auto"/>
              <w:left w:val="nil"/>
              <w:bottom w:val="single" w:sz="4" w:space="0" w:color="auto"/>
              <w:right w:val="single" w:sz="4" w:space="0" w:color="auto"/>
            </w:tcBorders>
          </w:tcPr>
          <w:p w14:paraId="4269B94F" w14:textId="00EB0730"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46</w:t>
            </w:r>
          </w:p>
        </w:tc>
        <w:tc>
          <w:tcPr>
            <w:tcW w:w="810" w:type="dxa"/>
            <w:tcBorders>
              <w:top w:val="single" w:sz="4" w:space="0" w:color="auto"/>
              <w:left w:val="single" w:sz="4" w:space="0" w:color="auto"/>
              <w:bottom w:val="single" w:sz="4" w:space="0" w:color="auto"/>
              <w:right w:val="single" w:sz="4" w:space="0" w:color="auto"/>
            </w:tcBorders>
          </w:tcPr>
          <w:p w14:paraId="74DD3183" w14:textId="537F74EF"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0.2</w:t>
            </w:r>
          </w:p>
        </w:tc>
        <w:tc>
          <w:tcPr>
            <w:tcW w:w="1014" w:type="dxa"/>
            <w:tcBorders>
              <w:top w:val="nil"/>
              <w:left w:val="single" w:sz="4" w:space="0" w:color="auto"/>
              <w:bottom w:val="single" w:sz="4" w:space="0" w:color="auto"/>
              <w:right w:val="single" w:sz="4" w:space="0" w:color="auto"/>
            </w:tcBorders>
            <w:noWrap/>
            <w:vAlign w:val="bottom"/>
            <w:hideMark/>
          </w:tcPr>
          <w:p w14:paraId="1C763533" w14:textId="24C6ACBA"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49</w:t>
            </w:r>
          </w:p>
        </w:tc>
        <w:tc>
          <w:tcPr>
            <w:tcW w:w="573" w:type="dxa"/>
            <w:tcBorders>
              <w:top w:val="nil"/>
              <w:left w:val="nil"/>
              <w:bottom w:val="single" w:sz="4" w:space="0" w:color="auto"/>
              <w:right w:val="single" w:sz="4" w:space="0" w:color="auto"/>
            </w:tcBorders>
            <w:noWrap/>
            <w:vAlign w:val="bottom"/>
            <w:hideMark/>
          </w:tcPr>
          <w:p w14:paraId="7DE3994D"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0.2</w:t>
            </w:r>
          </w:p>
        </w:tc>
      </w:tr>
      <w:tr w:rsidR="00571FDA" w:rsidRPr="006E1D74" w14:paraId="42601E38" w14:textId="77777777" w:rsidTr="6E2E25C9">
        <w:trPr>
          <w:trHeight w:val="290"/>
        </w:trPr>
        <w:tc>
          <w:tcPr>
            <w:tcW w:w="1170" w:type="dxa"/>
            <w:tcBorders>
              <w:top w:val="nil"/>
              <w:left w:val="single" w:sz="4" w:space="0" w:color="auto"/>
              <w:bottom w:val="single" w:sz="4" w:space="0" w:color="auto"/>
              <w:right w:val="single" w:sz="4" w:space="0" w:color="auto"/>
            </w:tcBorders>
            <w:noWrap/>
            <w:vAlign w:val="bottom"/>
            <w:hideMark/>
          </w:tcPr>
          <w:p w14:paraId="1B561360" w14:textId="77777777" w:rsidR="00571FDA" w:rsidRPr="006E1D74" w:rsidRDefault="00571FDA" w:rsidP="00571FDA">
            <w:pPr>
              <w:spacing w:after="0" w:line="240" w:lineRule="auto"/>
              <w:rPr>
                <w:rFonts w:ascii="Aptos Narrow" w:eastAsia="Times New Roman" w:hAnsi="Aptos Narrow" w:cs="Times New Roman"/>
                <w:color w:val="000000"/>
                <w:sz w:val="20"/>
                <w:szCs w:val="20"/>
              </w:rPr>
            </w:pPr>
            <w:r w:rsidRPr="006E1D74">
              <w:rPr>
                <w:rFonts w:ascii="Aptos Narrow" w:eastAsia="Times New Roman" w:hAnsi="Aptos Narrow" w:cs="Times New Roman"/>
                <w:color w:val="000000"/>
                <w:sz w:val="20"/>
                <w:szCs w:val="20"/>
              </w:rPr>
              <w:t>Lung</w:t>
            </w:r>
          </w:p>
        </w:tc>
        <w:tc>
          <w:tcPr>
            <w:tcW w:w="900" w:type="dxa"/>
            <w:tcBorders>
              <w:top w:val="nil"/>
              <w:left w:val="nil"/>
              <w:bottom w:val="single" w:sz="4" w:space="0" w:color="auto"/>
              <w:right w:val="single" w:sz="4" w:space="0" w:color="auto"/>
            </w:tcBorders>
            <w:noWrap/>
          </w:tcPr>
          <w:p w14:paraId="5032012C" w14:textId="599F3996"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256</w:t>
            </w:r>
          </w:p>
        </w:tc>
        <w:tc>
          <w:tcPr>
            <w:tcW w:w="990" w:type="dxa"/>
            <w:tcBorders>
              <w:top w:val="nil"/>
              <w:left w:val="nil"/>
              <w:bottom w:val="single" w:sz="4" w:space="0" w:color="auto"/>
              <w:right w:val="single" w:sz="4" w:space="0" w:color="auto"/>
            </w:tcBorders>
            <w:noWrap/>
          </w:tcPr>
          <w:p w14:paraId="2963D0C6" w14:textId="4C7104E9"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25.2</w:t>
            </w:r>
          </w:p>
        </w:tc>
        <w:tc>
          <w:tcPr>
            <w:tcW w:w="990" w:type="dxa"/>
            <w:tcBorders>
              <w:top w:val="nil"/>
              <w:left w:val="nil"/>
              <w:bottom w:val="single" w:sz="4" w:space="0" w:color="auto"/>
              <w:right w:val="single" w:sz="4" w:space="0" w:color="auto"/>
            </w:tcBorders>
            <w:noWrap/>
            <w:vAlign w:val="bottom"/>
            <w:hideMark/>
          </w:tcPr>
          <w:p w14:paraId="754D02F5"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288</w:t>
            </w:r>
          </w:p>
        </w:tc>
        <w:tc>
          <w:tcPr>
            <w:tcW w:w="900" w:type="dxa"/>
            <w:tcBorders>
              <w:top w:val="nil"/>
              <w:left w:val="nil"/>
              <w:bottom w:val="single" w:sz="4" w:space="0" w:color="auto"/>
              <w:right w:val="single" w:sz="4" w:space="0" w:color="auto"/>
            </w:tcBorders>
            <w:noWrap/>
            <w:vAlign w:val="bottom"/>
            <w:hideMark/>
          </w:tcPr>
          <w:p w14:paraId="267778B3"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18.5</w:t>
            </w:r>
          </w:p>
        </w:tc>
        <w:tc>
          <w:tcPr>
            <w:tcW w:w="990" w:type="dxa"/>
            <w:tcBorders>
              <w:top w:val="nil"/>
              <w:left w:val="nil"/>
              <w:bottom w:val="single" w:sz="4" w:space="0" w:color="auto"/>
              <w:right w:val="single" w:sz="4" w:space="0" w:color="auto"/>
            </w:tcBorders>
            <w:noWrap/>
          </w:tcPr>
          <w:p w14:paraId="505E4311" w14:textId="2D1E2313"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189</w:t>
            </w:r>
          </w:p>
        </w:tc>
        <w:tc>
          <w:tcPr>
            <w:tcW w:w="900" w:type="dxa"/>
            <w:tcBorders>
              <w:top w:val="nil"/>
              <w:left w:val="nil"/>
              <w:bottom w:val="single" w:sz="4" w:space="0" w:color="auto"/>
              <w:right w:val="single" w:sz="4" w:space="0" w:color="auto"/>
            </w:tcBorders>
            <w:noWrap/>
          </w:tcPr>
          <w:p w14:paraId="4B3FCD6C" w14:textId="78346637"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16.3</w:t>
            </w:r>
          </w:p>
        </w:tc>
        <w:tc>
          <w:tcPr>
            <w:tcW w:w="990" w:type="dxa"/>
            <w:tcBorders>
              <w:top w:val="nil"/>
              <w:left w:val="nil"/>
              <w:bottom w:val="single" w:sz="4" w:space="0" w:color="auto"/>
              <w:right w:val="single" w:sz="4" w:space="0" w:color="auto"/>
            </w:tcBorders>
            <w:noWrap/>
          </w:tcPr>
          <w:p w14:paraId="69B897CD" w14:textId="17204F10"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17</w:t>
            </w:r>
          </w:p>
        </w:tc>
        <w:tc>
          <w:tcPr>
            <w:tcW w:w="990" w:type="dxa"/>
            <w:tcBorders>
              <w:top w:val="nil"/>
              <w:left w:val="nil"/>
              <w:bottom w:val="single" w:sz="4" w:space="0" w:color="auto"/>
              <w:right w:val="single" w:sz="4" w:space="0" w:color="auto"/>
            </w:tcBorders>
            <w:noWrap/>
          </w:tcPr>
          <w:p w14:paraId="69A47F11" w14:textId="4D85DE58"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27.9</w:t>
            </w:r>
          </w:p>
        </w:tc>
        <w:tc>
          <w:tcPr>
            <w:tcW w:w="1170" w:type="dxa"/>
            <w:tcBorders>
              <w:top w:val="single" w:sz="4" w:space="0" w:color="auto"/>
              <w:left w:val="nil"/>
              <w:bottom w:val="single" w:sz="4" w:space="0" w:color="auto"/>
              <w:right w:val="single" w:sz="4" w:space="0" w:color="auto"/>
            </w:tcBorders>
          </w:tcPr>
          <w:p w14:paraId="03099F48" w14:textId="0393AD42"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6</w:t>
            </w:r>
            <w:r w:rsidR="00D8737A">
              <w:rPr>
                <w:sz w:val="16"/>
                <w:szCs w:val="16"/>
              </w:rPr>
              <w:t>,</w:t>
            </w:r>
            <w:r w:rsidRPr="003E2989">
              <w:rPr>
                <w:sz w:val="16"/>
                <w:szCs w:val="16"/>
              </w:rPr>
              <w:t>254</w:t>
            </w:r>
          </w:p>
        </w:tc>
        <w:tc>
          <w:tcPr>
            <w:tcW w:w="810" w:type="dxa"/>
            <w:tcBorders>
              <w:top w:val="single" w:sz="4" w:space="0" w:color="auto"/>
              <w:left w:val="single" w:sz="4" w:space="0" w:color="auto"/>
              <w:bottom w:val="single" w:sz="4" w:space="0" w:color="auto"/>
              <w:right w:val="single" w:sz="4" w:space="0" w:color="auto"/>
            </w:tcBorders>
          </w:tcPr>
          <w:p w14:paraId="5BC3B54D" w14:textId="6886EFBD"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22.1</w:t>
            </w:r>
          </w:p>
        </w:tc>
        <w:tc>
          <w:tcPr>
            <w:tcW w:w="1014" w:type="dxa"/>
            <w:tcBorders>
              <w:top w:val="nil"/>
              <w:left w:val="single" w:sz="4" w:space="0" w:color="auto"/>
              <w:bottom w:val="single" w:sz="4" w:space="0" w:color="auto"/>
              <w:right w:val="single" w:sz="4" w:space="0" w:color="auto"/>
            </w:tcBorders>
            <w:noWrap/>
            <w:vAlign w:val="bottom"/>
            <w:hideMark/>
          </w:tcPr>
          <w:p w14:paraId="66ABA915" w14:textId="59362A8A"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7</w:t>
            </w:r>
            <w:r w:rsidR="00D8737A">
              <w:rPr>
                <w:rFonts w:ascii="Aptos" w:eastAsia="Times New Roman" w:hAnsi="Aptos" w:cs="Times New Roman"/>
                <w:color w:val="000000"/>
                <w:sz w:val="16"/>
                <w:szCs w:val="16"/>
              </w:rPr>
              <w:t>,</w:t>
            </w:r>
            <w:r w:rsidRPr="003E2989">
              <w:rPr>
                <w:rFonts w:ascii="Aptos" w:eastAsia="Times New Roman" w:hAnsi="Aptos" w:cs="Times New Roman"/>
                <w:color w:val="000000"/>
                <w:sz w:val="16"/>
                <w:szCs w:val="16"/>
              </w:rPr>
              <w:t>051</w:t>
            </w:r>
          </w:p>
        </w:tc>
        <w:tc>
          <w:tcPr>
            <w:tcW w:w="573" w:type="dxa"/>
            <w:tcBorders>
              <w:top w:val="nil"/>
              <w:left w:val="nil"/>
              <w:bottom w:val="single" w:sz="4" w:space="0" w:color="auto"/>
              <w:right w:val="single" w:sz="4" w:space="0" w:color="auto"/>
            </w:tcBorders>
            <w:noWrap/>
            <w:vAlign w:val="bottom"/>
            <w:hideMark/>
          </w:tcPr>
          <w:p w14:paraId="628278C6"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21.8</w:t>
            </w:r>
          </w:p>
        </w:tc>
      </w:tr>
      <w:tr w:rsidR="00571FDA" w:rsidRPr="006E1D74" w14:paraId="04B3A4A3" w14:textId="77777777" w:rsidTr="6E2E25C9">
        <w:trPr>
          <w:trHeight w:val="290"/>
        </w:trPr>
        <w:tc>
          <w:tcPr>
            <w:tcW w:w="1170" w:type="dxa"/>
            <w:tcBorders>
              <w:top w:val="nil"/>
              <w:left w:val="single" w:sz="4" w:space="0" w:color="auto"/>
              <w:bottom w:val="single" w:sz="4" w:space="0" w:color="auto"/>
              <w:right w:val="single" w:sz="4" w:space="0" w:color="auto"/>
            </w:tcBorders>
            <w:noWrap/>
            <w:vAlign w:val="bottom"/>
            <w:hideMark/>
          </w:tcPr>
          <w:p w14:paraId="7C741F75" w14:textId="77777777" w:rsidR="00571FDA" w:rsidRPr="006E1D74" w:rsidRDefault="00571FDA" w:rsidP="00571FDA">
            <w:pPr>
              <w:spacing w:after="0" w:line="240" w:lineRule="auto"/>
              <w:rPr>
                <w:rFonts w:ascii="Aptos Narrow" w:eastAsia="Times New Roman" w:hAnsi="Aptos Narrow" w:cs="Times New Roman"/>
                <w:color w:val="000000"/>
                <w:sz w:val="20"/>
                <w:szCs w:val="20"/>
              </w:rPr>
            </w:pPr>
            <w:r w:rsidRPr="006E1D74">
              <w:rPr>
                <w:rFonts w:ascii="Aptos Narrow" w:eastAsia="Times New Roman" w:hAnsi="Aptos Narrow" w:cs="Times New Roman"/>
                <w:color w:val="000000"/>
                <w:sz w:val="20"/>
                <w:szCs w:val="20"/>
              </w:rPr>
              <w:t>Colorectal</w:t>
            </w:r>
          </w:p>
        </w:tc>
        <w:tc>
          <w:tcPr>
            <w:tcW w:w="900" w:type="dxa"/>
            <w:tcBorders>
              <w:top w:val="nil"/>
              <w:left w:val="nil"/>
              <w:bottom w:val="single" w:sz="4" w:space="0" w:color="auto"/>
              <w:right w:val="single" w:sz="4" w:space="0" w:color="auto"/>
            </w:tcBorders>
            <w:noWrap/>
          </w:tcPr>
          <w:p w14:paraId="0DE7D8E6" w14:textId="26D63B2F"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84</w:t>
            </w:r>
          </w:p>
        </w:tc>
        <w:tc>
          <w:tcPr>
            <w:tcW w:w="990" w:type="dxa"/>
            <w:tcBorders>
              <w:top w:val="nil"/>
              <w:left w:val="nil"/>
              <w:bottom w:val="single" w:sz="4" w:space="0" w:color="auto"/>
              <w:right w:val="single" w:sz="4" w:space="0" w:color="auto"/>
            </w:tcBorders>
            <w:noWrap/>
          </w:tcPr>
          <w:p w14:paraId="127899BE" w14:textId="03A93A11"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8.3</w:t>
            </w:r>
          </w:p>
        </w:tc>
        <w:tc>
          <w:tcPr>
            <w:tcW w:w="990" w:type="dxa"/>
            <w:tcBorders>
              <w:top w:val="nil"/>
              <w:left w:val="nil"/>
              <w:bottom w:val="single" w:sz="4" w:space="0" w:color="auto"/>
              <w:right w:val="single" w:sz="4" w:space="0" w:color="auto"/>
            </w:tcBorders>
            <w:noWrap/>
            <w:vAlign w:val="bottom"/>
            <w:hideMark/>
          </w:tcPr>
          <w:p w14:paraId="37AECB9E"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140</w:t>
            </w:r>
          </w:p>
        </w:tc>
        <w:tc>
          <w:tcPr>
            <w:tcW w:w="900" w:type="dxa"/>
            <w:tcBorders>
              <w:top w:val="nil"/>
              <w:left w:val="nil"/>
              <w:bottom w:val="single" w:sz="4" w:space="0" w:color="auto"/>
              <w:right w:val="single" w:sz="4" w:space="0" w:color="auto"/>
            </w:tcBorders>
            <w:noWrap/>
            <w:vAlign w:val="bottom"/>
            <w:hideMark/>
          </w:tcPr>
          <w:p w14:paraId="47C62BB6" w14:textId="0329B411"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9</w:t>
            </w:r>
            <w:r w:rsidR="00B611C3">
              <w:rPr>
                <w:rFonts w:ascii="Aptos" w:eastAsia="Times New Roman" w:hAnsi="Aptos" w:cs="Times New Roman"/>
                <w:color w:val="000000"/>
                <w:sz w:val="16"/>
                <w:szCs w:val="16"/>
              </w:rPr>
              <w:t>.0</w:t>
            </w:r>
          </w:p>
        </w:tc>
        <w:tc>
          <w:tcPr>
            <w:tcW w:w="990" w:type="dxa"/>
            <w:tcBorders>
              <w:top w:val="nil"/>
              <w:left w:val="nil"/>
              <w:bottom w:val="single" w:sz="4" w:space="0" w:color="auto"/>
              <w:right w:val="single" w:sz="4" w:space="0" w:color="auto"/>
            </w:tcBorders>
            <w:noWrap/>
          </w:tcPr>
          <w:p w14:paraId="1887D19E" w14:textId="0D4255C7"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98</w:t>
            </w:r>
          </w:p>
        </w:tc>
        <w:tc>
          <w:tcPr>
            <w:tcW w:w="900" w:type="dxa"/>
            <w:tcBorders>
              <w:top w:val="nil"/>
              <w:left w:val="nil"/>
              <w:bottom w:val="single" w:sz="4" w:space="0" w:color="auto"/>
              <w:right w:val="single" w:sz="4" w:space="0" w:color="auto"/>
            </w:tcBorders>
            <w:noWrap/>
          </w:tcPr>
          <w:p w14:paraId="2D814E7A" w14:textId="44E16844"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8.5</w:t>
            </w:r>
          </w:p>
        </w:tc>
        <w:tc>
          <w:tcPr>
            <w:tcW w:w="990" w:type="dxa"/>
            <w:tcBorders>
              <w:top w:val="nil"/>
              <w:left w:val="nil"/>
              <w:bottom w:val="single" w:sz="4" w:space="0" w:color="auto"/>
              <w:right w:val="single" w:sz="4" w:space="0" w:color="auto"/>
            </w:tcBorders>
            <w:noWrap/>
          </w:tcPr>
          <w:p w14:paraId="54AC5B03" w14:textId="23AFC564"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5</w:t>
            </w:r>
          </w:p>
        </w:tc>
        <w:tc>
          <w:tcPr>
            <w:tcW w:w="990" w:type="dxa"/>
            <w:tcBorders>
              <w:top w:val="nil"/>
              <w:left w:val="nil"/>
              <w:bottom w:val="single" w:sz="4" w:space="0" w:color="auto"/>
              <w:right w:val="single" w:sz="4" w:space="0" w:color="auto"/>
            </w:tcBorders>
            <w:noWrap/>
          </w:tcPr>
          <w:p w14:paraId="732C60DF" w14:textId="293444A0"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8.2</w:t>
            </w:r>
          </w:p>
        </w:tc>
        <w:tc>
          <w:tcPr>
            <w:tcW w:w="1170" w:type="dxa"/>
            <w:tcBorders>
              <w:top w:val="single" w:sz="4" w:space="0" w:color="auto"/>
              <w:left w:val="nil"/>
              <w:bottom w:val="single" w:sz="4" w:space="0" w:color="auto"/>
              <w:right w:val="single" w:sz="4" w:space="0" w:color="auto"/>
            </w:tcBorders>
          </w:tcPr>
          <w:p w14:paraId="56FA886F" w14:textId="14346FEC"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2</w:t>
            </w:r>
            <w:r w:rsidR="00D8737A">
              <w:rPr>
                <w:sz w:val="16"/>
                <w:szCs w:val="16"/>
              </w:rPr>
              <w:t>,</w:t>
            </w:r>
            <w:r w:rsidRPr="003E2989">
              <w:rPr>
                <w:sz w:val="16"/>
                <w:szCs w:val="16"/>
              </w:rPr>
              <w:t>099</w:t>
            </w:r>
          </w:p>
        </w:tc>
        <w:tc>
          <w:tcPr>
            <w:tcW w:w="810" w:type="dxa"/>
            <w:tcBorders>
              <w:top w:val="single" w:sz="4" w:space="0" w:color="auto"/>
              <w:left w:val="single" w:sz="4" w:space="0" w:color="auto"/>
              <w:bottom w:val="single" w:sz="4" w:space="0" w:color="auto"/>
              <w:right w:val="single" w:sz="4" w:space="0" w:color="auto"/>
            </w:tcBorders>
          </w:tcPr>
          <w:p w14:paraId="674FB59D" w14:textId="17D379BC"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7.4</w:t>
            </w:r>
          </w:p>
        </w:tc>
        <w:tc>
          <w:tcPr>
            <w:tcW w:w="1014" w:type="dxa"/>
            <w:tcBorders>
              <w:top w:val="nil"/>
              <w:left w:val="single" w:sz="4" w:space="0" w:color="auto"/>
              <w:bottom w:val="single" w:sz="4" w:space="0" w:color="auto"/>
              <w:right w:val="single" w:sz="4" w:space="0" w:color="auto"/>
            </w:tcBorders>
            <w:noWrap/>
            <w:vAlign w:val="bottom"/>
            <w:hideMark/>
          </w:tcPr>
          <w:p w14:paraId="088D429A" w14:textId="0E0ACB66"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w:t>
            </w:r>
            <w:r w:rsidR="00D8737A">
              <w:rPr>
                <w:rFonts w:ascii="Aptos" w:eastAsia="Times New Roman" w:hAnsi="Aptos" w:cs="Times New Roman"/>
                <w:color w:val="000000"/>
                <w:sz w:val="16"/>
                <w:szCs w:val="16"/>
              </w:rPr>
              <w:t>,</w:t>
            </w:r>
            <w:r w:rsidRPr="003E2989">
              <w:rPr>
                <w:rFonts w:ascii="Aptos" w:eastAsia="Times New Roman" w:hAnsi="Aptos" w:cs="Times New Roman"/>
                <w:color w:val="000000"/>
                <w:sz w:val="16"/>
                <w:szCs w:val="16"/>
              </w:rPr>
              <w:t>462</w:t>
            </w:r>
          </w:p>
        </w:tc>
        <w:tc>
          <w:tcPr>
            <w:tcW w:w="573" w:type="dxa"/>
            <w:tcBorders>
              <w:top w:val="nil"/>
              <w:left w:val="nil"/>
              <w:bottom w:val="single" w:sz="4" w:space="0" w:color="auto"/>
              <w:right w:val="single" w:sz="4" w:space="0" w:color="auto"/>
            </w:tcBorders>
            <w:noWrap/>
            <w:vAlign w:val="bottom"/>
            <w:hideMark/>
          </w:tcPr>
          <w:p w14:paraId="2E40BD87"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7.6</w:t>
            </w:r>
          </w:p>
        </w:tc>
      </w:tr>
      <w:tr w:rsidR="00571FDA" w:rsidRPr="006E1D74" w14:paraId="0BC704ED" w14:textId="77777777" w:rsidTr="6E2E25C9">
        <w:trPr>
          <w:trHeight w:val="290"/>
        </w:trPr>
        <w:tc>
          <w:tcPr>
            <w:tcW w:w="1170" w:type="dxa"/>
            <w:tcBorders>
              <w:top w:val="nil"/>
              <w:left w:val="single" w:sz="4" w:space="0" w:color="auto"/>
              <w:bottom w:val="single" w:sz="4" w:space="0" w:color="auto"/>
              <w:right w:val="single" w:sz="4" w:space="0" w:color="auto"/>
            </w:tcBorders>
            <w:noWrap/>
            <w:vAlign w:val="bottom"/>
            <w:hideMark/>
          </w:tcPr>
          <w:p w14:paraId="7ABFA45A" w14:textId="77777777" w:rsidR="00571FDA" w:rsidRPr="006E1D74" w:rsidRDefault="00571FDA" w:rsidP="00571FDA">
            <w:pPr>
              <w:spacing w:after="0" w:line="240" w:lineRule="auto"/>
              <w:rPr>
                <w:rFonts w:ascii="Aptos Narrow" w:eastAsia="Times New Roman" w:hAnsi="Aptos Narrow" w:cs="Times New Roman"/>
                <w:color w:val="000000"/>
                <w:sz w:val="20"/>
                <w:szCs w:val="20"/>
              </w:rPr>
            </w:pPr>
            <w:r w:rsidRPr="006E1D74">
              <w:rPr>
                <w:rFonts w:ascii="Aptos Narrow" w:eastAsia="Times New Roman" w:hAnsi="Aptos Narrow" w:cs="Times New Roman"/>
                <w:color w:val="000000"/>
                <w:sz w:val="20"/>
                <w:szCs w:val="20"/>
              </w:rPr>
              <w:t>Esophagus</w:t>
            </w:r>
          </w:p>
        </w:tc>
        <w:tc>
          <w:tcPr>
            <w:tcW w:w="900" w:type="dxa"/>
            <w:tcBorders>
              <w:top w:val="nil"/>
              <w:left w:val="nil"/>
              <w:bottom w:val="single" w:sz="4" w:space="0" w:color="auto"/>
              <w:right w:val="single" w:sz="4" w:space="0" w:color="auto"/>
            </w:tcBorders>
            <w:noWrap/>
          </w:tcPr>
          <w:p w14:paraId="2511182B" w14:textId="0E25564D"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31</w:t>
            </w:r>
          </w:p>
        </w:tc>
        <w:tc>
          <w:tcPr>
            <w:tcW w:w="990" w:type="dxa"/>
            <w:tcBorders>
              <w:top w:val="nil"/>
              <w:left w:val="nil"/>
              <w:bottom w:val="single" w:sz="4" w:space="0" w:color="auto"/>
              <w:right w:val="single" w:sz="4" w:space="0" w:color="auto"/>
            </w:tcBorders>
            <w:noWrap/>
          </w:tcPr>
          <w:p w14:paraId="1BD8ECAF" w14:textId="496C7D52"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3.1</w:t>
            </w:r>
          </w:p>
        </w:tc>
        <w:tc>
          <w:tcPr>
            <w:tcW w:w="990" w:type="dxa"/>
            <w:tcBorders>
              <w:top w:val="nil"/>
              <w:left w:val="nil"/>
              <w:bottom w:val="single" w:sz="4" w:space="0" w:color="auto"/>
              <w:right w:val="single" w:sz="4" w:space="0" w:color="auto"/>
            </w:tcBorders>
            <w:noWrap/>
            <w:vAlign w:val="bottom"/>
            <w:hideMark/>
          </w:tcPr>
          <w:p w14:paraId="6BFCBEDA"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47</w:t>
            </w:r>
          </w:p>
        </w:tc>
        <w:tc>
          <w:tcPr>
            <w:tcW w:w="900" w:type="dxa"/>
            <w:tcBorders>
              <w:top w:val="nil"/>
              <w:left w:val="nil"/>
              <w:bottom w:val="single" w:sz="4" w:space="0" w:color="auto"/>
              <w:right w:val="single" w:sz="4" w:space="0" w:color="auto"/>
            </w:tcBorders>
            <w:noWrap/>
            <w:vAlign w:val="bottom"/>
            <w:hideMark/>
          </w:tcPr>
          <w:p w14:paraId="5A32A3C2" w14:textId="6C4B06CB"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3</w:t>
            </w:r>
            <w:r w:rsidR="00B611C3">
              <w:rPr>
                <w:rFonts w:ascii="Aptos" w:eastAsia="Times New Roman" w:hAnsi="Aptos" w:cs="Times New Roman"/>
                <w:color w:val="000000"/>
                <w:sz w:val="16"/>
                <w:szCs w:val="16"/>
              </w:rPr>
              <w:t>.0</w:t>
            </w:r>
          </w:p>
        </w:tc>
        <w:tc>
          <w:tcPr>
            <w:tcW w:w="990" w:type="dxa"/>
            <w:tcBorders>
              <w:top w:val="nil"/>
              <w:left w:val="nil"/>
              <w:bottom w:val="single" w:sz="4" w:space="0" w:color="auto"/>
              <w:right w:val="single" w:sz="4" w:space="0" w:color="auto"/>
            </w:tcBorders>
            <w:noWrap/>
          </w:tcPr>
          <w:p w14:paraId="63C13F56" w14:textId="1669E2A8"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36</w:t>
            </w:r>
          </w:p>
        </w:tc>
        <w:tc>
          <w:tcPr>
            <w:tcW w:w="900" w:type="dxa"/>
            <w:tcBorders>
              <w:top w:val="nil"/>
              <w:left w:val="nil"/>
              <w:bottom w:val="single" w:sz="4" w:space="0" w:color="auto"/>
              <w:right w:val="single" w:sz="4" w:space="0" w:color="auto"/>
            </w:tcBorders>
            <w:noWrap/>
          </w:tcPr>
          <w:p w14:paraId="07A7BBBC" w14:textId="7728F45C"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3.1</w:t>
            </w:r>
          </w:p>
        </w:tc>
        <w:tc>
          <w:tcPr>
            <w:tcW w:w="990" w:type="dxa"/>
            <w:tcBorders>
              <w:top w:val="nil"/>
              <w:left w:val="nil"/>
              <w:bottom w:val="single" w:sz="4" w:space="0" w:color="auto"/>
              <w:right w:val="single" w:sz="4" w:space="0" w:color="auto"/>
            </w:tcBorders>
            <w:noWrap/>
          </w:tcPr>
          <w:p w14:paraId="48D9C794" w14:textId="553989E9"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1</w:t>
            </w:r>
          </w:p>
        </w:tc>
        <w:tc>
          <w:tcPr>
            <w:tcW w:w="990" w:type="dxa"/>
            <w:tcBorders>
              <w:top w:val="nil"/>
              <w:left w:val="nil"/>
              <w:bottom w:val="single" w:sz="4" w:space="0" w:color="auto"/>
              <w:right w:val="single" w:sz="4" w:space="0" w:color="auto"/>
            </w:tcBorders>
            <w:noWrap/>
          </w:tcPr>
          <w:p w14:paraId="65CA6004" w14:textId="1B6C9D0B"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1.6</w:t>
            </w:r>
          </w:p>
        </w:tc>
        <w:tc>
          <w:tcPr>
            <w:tcW w:w="1170" w:type="dxa"/>
            <w:tcBorders>
              <w:top w:val="single" w:sz="4" w:space="0" w:color="auto"/>
              <w:left w:val="nil"/>
              <w:bottom w:val="single" w:sz="4" w:space="0" w:color="auto"/>
              <w:right w:val="single" w:sz="4" w:space="0" w:color="auto"/>
            </w:tcBorders>
          </w:tcPr>
          <w:p w14:paraId="43C43DFB" w14:textId="3AB66D80"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1</w:t>
            </w:r>
            <w:r w:rsidR="00D8737A">
              <w:rPr>
                <w:sz w:val="16"/>
                <w:szCs w:val="16"/>
              </w:rPr>
              <w:t>,</w:t>
            </w:r>
            <w:r w:rsidRPr="003E2989">
              <w:rPr>
                <w:sz w:val="16"/>
                <w:szCs w:val="16"/>
              </w:rPr>
              <w:t>348</w:t>
            </w:r>
          </w:p>
        </w:tc>
        <w:tc>
          <w:tcPr>
            <w:tcW w:w="810" w:type="dxa"/>
            <w:tcBorders>
              <w:top w:val="single" w:sz="4" w:space="0" w:color="auto"/>
              <w:left w:val="single" w:sz="4" w:space="0" w:color="auto"/>
              <w:bottom w:val="single" w:sz="4" w:space="0" w:color="auto"/>
              <w:right w:val="single" w:sz="4" w:space="0" w:color="auto"/>
            </w:tcBorders>
          </w:tcPr>
          <w:p w14:paraId="4A163D1F" w14:textId="275417E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4.8</w:t>
            </w:r>
          </w:p>
        </w:tc>
        <w:tc>
          <w:tcPr>
            <w:tcW w:w="1014" w:type="dxa"/>
            <w:tcBorders>
              <w:top w:val="nil"/>
              <w:left w:val="single" w:sz="4" w:space="0" w:color="auto"/>
              <w:bottom w:val="single" w:sz="4" w:space="0" w:color="auto"/>
              <w:right w:val="single" w:sz="4" w:space="0" w:color="auto"/>
            </w:tcBorders>
            <w:noWrap/>
            <w:vAlign w:val="bottom"/>
            <w:hideMark/>
          </w:tcPr>
          <w:p w14:paraId="1FD25ED5" w14:textId="4F29C4AC"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w:t>
            </w:r>
            <w:r w:rsidR="00D8737A">
              <w:rPr>
                <w:rFonts w:ascii="Aptos" w:eastAsia="Times New Roman" w:hAnsi="Aptos" w:cs="Times New Roman"/>
                <w:color w:val="000000"/>
                <w:sz w:val="16"/>
                <w:szCs w:val="16"/>
              </w:rPr>
              <w:t>,</w:t>
            </w:r>
            <w:r w:rsidRPr="003E2989">
              <w:rPr>
                <w:rFonts w:ascii="Aptos" w:eastAsia="Times New Roman" w:hAnsi="Aptos" w:cs="Times New Roman"/>
                <w:color w:val="000000"/>
                <w:sz w:val="16"/>
                <w:szCs w:val="16"/>
              </w:rPr>
              <w:t>474</w:t>
            </w:r>
          </w:p>
        </w:tc>
        <w:tc>
          <w:tcPr>
            <w:tcW w:w="573" w:type="dxa"/>
            <w:tcBorders>
              <w:top w:val="nil"/>
              <w:left w:val="nil"/>
              <w:bottom w:val="single" w:sz="4" w:space="0" w:color="auto"/>
              <w:right w:val="single" w:sz="4" w:space="0" w:color="auto"/>
            </w:tcBorders>
            <w:noWrap/>
            <w:vAlign w:val="bottom"/>
            <w:hideMark/>
          </w:tcPr>
          <w:p w14:paraId="648CE200"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4.6</w:t>
            </w:r>
          </w:p>
        </w:tc>
      </w:tr>
      <w:tr w:rsidR="00571FDA" w:rsidRPr="006E1D74" w14:paraId="4EF806A4" w14:textId="77777777" w:rsidTr="6E2E25C9">
        <w:trPr>
          <w:trHeight w:val="290"/>
        </w:trPr>
        <w:tc>
          <w:tcPr>
            <w:tcW w:w="1170" w:type="dxa"/>
            <w:tcBorders>
              <w:top w:val="nil"/>
              <w:left w:val="single" w:sz="4" w:space="0" w:color="auto"/>
              <w:bottom w:val="single" w:sz="4" w:space="0" w:color="auto"/>
              <w:right w:val="single" w:sz="4" w:space="0" w:color="auto"/>
            </w:tcBorders>
            <w:noWrap/>
            <w:vAlign w:val="bottom"/>
            <w:hideMark/>
          </w:tcPr>
          <w:p w14:paraId="6D14B34A" w14:textId="77777777" w:rsidR="00571FDA" w:rsidRPr="006E1D74" w:rsidRDefault="00571FDA" w:rsidP="00571FDA">
            <w:pPr>
              <w:spacing w:after="0" w:line="240" w:lineRule="auto"/>
              <w:rPr>
                <w:rFonts w:ascii="Aptos Narrow" w:eastAsia="Times New Roman" w:hAnsi="Aptos Narrow" w:cs="Times New Roman"/>
                <w:color w:val="000000"/>
                <w:sz w:val="20"/>
                <w:szCs w:val="20"/>
              </w:rPr>
            </w:pPr>
            <w:r w:rsidRPr="006E1D74">
              <w:rPr>
                <w:rFonts w:ascii="Aptos Narrow" w:eastAsia="Times New Roman" w:hAnsi="Aptos Narrow" w:cs="Times New Roman"/>
                <w:color w:val="000000"/>
                <w:sz w:val="20"/>
                <w:szCs w:val="20"/>
              </w:rPr>
              <w:t>HL</w:t>
            </w:r>
          </w:p>
        </w:tc>
        <w:tc>
          <w:tcPr>
            <w:tcW w:w="900" w:type="dxa"/>
            <w:tcBorders>
              <w:top w:val="nil"/>
              <w:left w:val="nil"/>
              <w:bottom w:val="single" w:sz="4" w:space="0" w:color="auto"/>
              <w:right w:val="single" w:sz="4" w:space="0" w:color="auto"/>
            </w:tcBorders>
            <w:noWrap/>
          </w:tcPr>
          <w:p w14:paraId="4E2F0AC1" w14:textId="62109937"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1</w:t>
            </w:r>
          </w:p>
        </w:tc>
        <w:tc>
          <w:tcPr>
            <w:tcW w:w="990" w:type="dxa"/>
            <w:tcBorders>
              <w:top w:val="nil"/>
              <w:left w:val="nil"/>
              <w:bottom w:val="single" w:sz="4" w:space="0" w:color="auto"/>
              <w:right w:val="single" w:sz="4" w:space="0" w:color="auto"/>
            </w:tcBorders>
            <w:noWrap/>
          </w:tcPr>
          <w:p w14:paraId="7DBC651A" w14:textId="31D2B86F"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0.1</w:t>
            </w:r>
          </w:p>
        </w:tc>
        <w:tc>
          <w:tcPr>
            <w:tcW w:w="990" w:type="dxa"/>
            <w:tcBorders>
              <w:top w:val="nil"/>
              <w:left w:val="nil"/>
              <w:bottom w:val="single" w:sz="4" w:space="0" w:color="auto"/>
              <w:right w:val="single" w:sz="4" w:space="0" w:color="auto"/>
            </w:tcBorders>
            <w:noWrap/>
            <w:vAlign w:val="bottom"/>
            <w:hideMark/>
          </w:tcPr>
          <w:p w14:paraId="3F7F923A"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w:t>
            </w:r>
          </w:p>
        </w:tc>
        <w:tc>
          <w:tcPr>
            <w:tcW w:w="900" w:type="dxa"/>
            <w:tcBorders>
              <w:top w:val="nil"/>
              <w:left w:val="nil"/>
              <w:bottom w:val="single" w:sz="4" w:space="0" w:color="auto"/>
              <w:right w:val="single" w:sz="4" w:space="0" w:color="auto"/>
            </w:tcBorders>
            <w:noWrap/>
            <w:vAlign w:val="bottom"/>
            <w:hideMark/>
          </w:tcPr>
          <w:p w14:paraId="1C19979C"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0.1</w:t>
            </w:r>
          </w:p>
        </w:tc>
        <w:tc>
          <w:tcPr>
            <w:tcW w:w="990" w:type="dxa"/>
            <w:tcBorders>
              <w:top w:val="nil"/>
              <w:left w:val="nil"/>
              <w:bottom w:val="single" w:sz="4" w:space="0" w:color="auto"/>
              <w:right w:val="single" w:sz="4" w:space="0" w:color="auto"/>
            </w:tcBorders>
            <w:noWrap/>
          </w:tcPr>
          <w:p w14:paraId="1CD9FBAA" w14:textId="79336980"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3</w:t>
            </w:r>
          </w:p>
        </w:tc>
        <w:tc>
          <w:tcPr>
            <w:tcW w:w="900" w:type="dxa"/>
            <w:tcBorders>
              <w:top w:val="nil"/>
              <w:left w:val="nil"/>
              <w:bottom w:val="single" w:sz="4" w:space="0" w:color="auto"/>
              <w:right w:val="single" w:sz="4" w:space="0" w:color="auto"/>
            </w:tcBorders>
            <w:noWrap/>
          </w:tcPr>
          <w:p w14:paraId="719860E0" w14:textId="44634BE9"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0.3</w:t>
            </w:r>
          </w:p>
        </w:tc>
        <w:tc>
          <w:tcPr>
            <w:tcW w:w="990" w:type="dxa"/>
            <w:tcBorders>
              <w:top w:val="nil"/>
              <w:left w:val="nil"/>
              <w:bottom w:val="single" w:sz="4" w:space="0" w:color="auto"/>
              <w:right w:val="single" w:sz="4" w:space="0" w:color="auto"/>
            </w:tcBorders>
            <w:noWrap/>
          </w:tcPr>
          <w:p w14:paraId="7DC97372" w14:textId="30D169F7"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1</w:t>
            </w:r>
          </w:p>
        </w:tc>
        <w:tc>
          <w:tcPr>
            <w:tcW w:w="990" w:type="dxa"/>
            <w:tcBorders>
              <w:top w:val="nil"/>
              <w:left w:val="nil"/>
              <w:bottom w:val="single" w:sz="4" w:space="0" w:color="auto"/>
              <w:right w:val="single" w:sz="4" w:space="0" w:color="auto"/>
            </w:tcBorders>
            <w:noWrap/>
          </w:tcPr>
          <w:p w14:paraId="345EE935" w14:textId="6CDB00B2"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1.6</w:t>
            </w:r>
          </w:p>
        </w:tc>
        <w:tc>
          <w:tcPr>
            <w:tcW w:w="1170" w:type="dxa"/>
            <w:tcBorders>
              <w:top w:val="single" w:sz="4" w:space="0" w:color="auto"/>
              <w:left w:val="nil"/>
              <w:bottom w:val="single" w:sz="4" w:space="0" w:color="auto"/>
              <w:right w:val="single" w:sz="4" w:space="0" w:color="auto"/>
            </w:tcBorders>
          </w:tcPr>
          <w:p w14:paraId="41B90C1A" w14:textId="6025D022"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52</w:t>
            </w:r>
          </w:p>
        </w:tc>
        <w:tc>
          <w:tcPr>
            <w:tcW w:w="810" w:type="dxa"/>
            <w:tcBorders>
              <w:top w:val="single" w:sz="4" w:space="0" w:color="auto"/>
              <w:left w:val="single" w:sz="4" w:space="0" w:color="auto"/>
              <w:bottom w:val="single" w:sz="4" w:space="0" w:color="auto"/>
              <w:right w:val="single" w:sz="4" w:space="0" w:color="auto"/>
            </w:tcBorders>
          </w:tcPr>
          <w:p w14:paraId="32C1BD79" w14:textId="25AE92AD"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0.2</w:t>
            </w:r>
          </w:p>
        </w:tc>
        <w:tc>
          <w:tcPr>
            <w:tcW w:w="1014" w:type="dxa"/>
            <w:tcBorders>
              <w:top w:val="nil"/>
              <w:left w:val="single" w:sz="4" w:space="0" w:color="auto"/>
              <w:bottom w:val="single" w:sz="4" w:space="0" w:color="auto"/>
              <w:right w:val="single" w:sz="4" w:space="0" w:color="auto"/>
            </w:tcBorders>
            <w:noWrap/>
            <w:vAlign w:val="bottom"/>
            <w:hideMark/>
          </w:tcPr>
          <w:p w14:paraId="3825556B" w14:textId="51011CFC"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58</w:t>
            </w:r>
          </w:p>
        </w:tc>
        <w:tc>
          <w:tcPr>
            <w:tcW w:w="573" w:type="dxa"/>
            <w:tcBorders>
              <w:top w:val="nil"/>
              <w:left w:val="nil"/>
              <w:bottom w:val="single" w:sz="4" w:space="0" w:color="auto"/>
              <w:right w:val="single" w:sz="4" w:space="0" w:color="auto"/>
            </w:tcBorders>
            <w:noWrap/>
            <w:vAlign w:val="bottom"/>
            <w:hideMark/>
          </w:tcPr>
          <w:p w14:paraId="0B4AC86F"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0.2</w:t>
            </w:r>
          </w:p>
        </w:tc>
      </w:tr>
      <w:tr w:rsidR="00571FDA" w:rsidRPr="006E1D74" w14:paraId="76B55C96" w14:textId="77777777" w:rsidTr="6E2E25C9">
        <w:trPr>
          <w:trHeight w:val="290"/>
        </w:trPr>
        <w:tc>
          <w:tcPr>
            <w:tcW w:w="1170" w:type="dxa"/>
            <w:tcBorders>
              <w:top w:val="nil"/>
              <w:left w:val="single" w:sz="4" w:space="0" w:color="auto"/>
              <w:bottom w:val="single" w:sz="4" w:space="0" w:color="auto"/>
              <w:right w:val="single" w:sz="4" w:space="0" w:color="auto"/>
            </w:tcBorders>
            <w:noWrap/>
            <w:vAlign w:val="bottom"/>
            <w:hideMark/>
          </w:tcPr>
          <w:p w14:paraId="1C23A3E3" w14:textId="77777777" w:rsidR="00571FDA" w:rsidRPr="006E1D74" w:rsidRDefault="00571FDA" w:rsidP="00571FDA">
            <w:pPr>
              <w:spacing w:after="0" w:line="240" w:lineRule="auto"/>
              <w:rPr>
                <w:rFonts w:ascii="Aptos Narrow" w:eastAsia="Times New Roman" w:hAnsi="Aptos Narrow" w:cs="Times New Roman"/>
                <w:color w:val="000000"/>
                <w:sz w:val="20"/>
                <w:szCs w:val="20"/>
              </w:rPr>
            </w:pPr>
            <w:r w:rsidRPr="006E1D74">
              <w:rPr>
                <w:rFonts w:ascii="Aptos Narrow" w:eastAsia="Times New Roman" w:hAnsi="Aptos Narrow" w:cs="Times New Roman"/>
                <w:color w:val="000000"/>
                <w:sz w:val="20"/>
                <w:szCs w:val="20"/>
              </w:rPr>
              <w:t>Kidney</w:t>
            </w:r>
          </w:p>
        </w:tc>
        <w:tc>
          <w:tcPr>
            <w:tcW w:w="900" w:type="dxa"/>
            <w:tcBorders>
              <w:top w:val="nil"/>
              <w:left w:val="nil"/>
              <w:bottom w:val="single" w:sz="4" w:space="0" w:color="auto"/>
              <w:right w:val="single" w:sz="4" w:space="0" w:color="auto"/>
            </w:tcBorders>
            <w:noWrap/>
          </w:tcPr>
          <w:p w14:paraId="1E52FAEE" w14:textId="7BFA51E9"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12</w:t>
            </w:r>
          </w:p>
        </w:tc>
        <w:tc>
          <w:tcPr>
            <w:tcW w:w="990" w:type="dxa"/>
            <w:tcBorders>
              <w:top w:val="nil"/>
              <w:left w:val="nil"/>
              <w:bottom w:val="single" w:sz="4" w:space="0" w:color="auto"/>
              <w:right w:val="single" w:sz="4" w:space="0" w:color="auto"/>
            </w:tcBorders>
            <w:noWrap/>
          </w:tcPr>
          <w:p w14:paraId="70715087" w14:textId="4D2564CF"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1.2</w:t>
            </w:r>
          </w:p>
        </w:tc>
        <w:tc>
          <w:tcPr>
            <w:tcW w:w="990" w:type="dxa"/>
            <w:tcBorders>
              <w:top w:val="nil"/>
              <w:left w:val="nil"/>
              <w:bottom w:val="single" w:sz="4" w:space="0" w:color="auto"/>
              <w:right w:val="single" w:sz="4" w:space="0" w:color="auto"/>
            </w:tcBorders>
            <w:noWrap/>
            <w:vAlign w:val="bottom"/>
            <w:hideMark/>
          </w:tcPr>
          <w:p w14:paraId="462B439A"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35</w:t>
            </w:r>
          </w:p>
        </w:tc>
        <w:tc>
          <w:tcPr>
            <w:tcW w:w="900" w:type="dxa"/>
            <w:tcBorders>
              <w:top w:val="nil"/>
              <w:left w:val="nil"/>
              <w:bottom w:val="single" w:sz="4" w:space="0" w:color="auto"/>
              <w:right w:val="single" w:sz="4" w:space="0" w:color="auto"/>
            </w:tcBorders>
            <w:noWrap/>
            <w:vAlign w:val="bottom"/>
            <w:hideMark/>
          </w:tcPr>
          <w:p w14:paraId="04CD4ED4"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2.3</w:t>
            </w:r>
          </w:p>
        </w:tc>
        <w:tc>
          <w:tcPr>
            <w:tcW w:w="990" w:type="dxa"/>
            <w:tcBorders>
              <w:top w:val="nil"/>
              <w:left w:val="nil"/>
              <w:bottom w:val="single" w:sz="4" w:space="0" w:color="auto"/>
              <w:right w:val="single" w:sz="4" w:space="0" w:color="auto"/>
            </w:tcBorders>
            <w:noWrap/>
          </w:tcPr>
          <w:p w14:paraId="5355D35C" w14:textId="3063FF97"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28</w:t>
            </w:r>
          </w:p>
        </w:tc>
        <w:tc>
          <w:tcPr>
            <w:tcW w:w="900" w:type="dxa"/>
            <w:tcBorders>
              <w:top w:val="nil"/>
              <w:left w:val="nil"/>
              <w:bottom w:val="single" w:sz="4" w:space="0" w:color="auto"/>
              <w:right w:val="single" w:sz="4" w:space="0" w:color="auto"/>
            </w:tcBorders>
            <w:noWrap/>
          </w:tcPr>
          <w:p w14:paraId="1E9A610B" w14:textId="07510473"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2.4</w:t>
            </w:r>
          </w:p>
        </w:tc>
        <w:tc>
          <w:tcPr>
            <w:tcW w:w="990" w:type="dxa"/>
            <w:tcBorders>
              <w:top w:val="nil"/>
              <w:left w:val="nil"/>
              <w:bottom w:val="single" w:sz="4" w:space="0" w:color="auto"/>
              <w:right w:val="single" w:sz="4" w:space="0" w:color="auto"/>
            </w:tcBorders>
            <w:noWrap/>
          </w:tcPr>
          <w:p w14:paraId="238996B3" w14:textId="28B68FF2"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1</w:t>
            </w:r>
          </w:p>
        </w:tc>
        <w:tc>
          <w:tcPr>
            <w:tcW w:w="990" w:type="dxa"/>
            <w:tcBorders>
              <w:top w:val="nil"/>
              <w:left w:val="nil"/>
              <w:bottom w:val="single" w:sz="4" w:space="0" w:color="auto"/>
              <w:right w:val="single" w:sz="4" w:space="0" w:color="auto"/>
            </w:tcBorders>
            <w:noWrap/>
          </w:tcPr>
          <w:p w14:paraId="7067113D" w14:textId="7EBD0450"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1.6</w:t>
            </w:r>
          </w:p>
        </w:tc>
        <w:tc>
          <w:tcPr>
            <w:tcW w:w="1170" w:type="dxa"/>
            <w:tcBorders>
              <w:top w:val="single" w:sz="4" w:space="0" w:color="auto"/>
              <w:left w:val="nil"/>
              <w:bottom w:val="single" w:sz="4" w:space="0" w:color="auto"/>
              <w:right w:val="single" w:sz="4" w:space="0" w:color="auto"/>
            </w:tcBorders>
          </w:tcPr>
          <w:p w14:paraId="21251674" w14:textId="353DC706"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661</w:t>
            </w:r>
          </w:p>
        </w:tc>
        <w:tc>
          <w:tcPr>
            <w:tcW w:w="810" w:type="dxa"/>
            <w:tcBorders>
              <w:top w:val="single" w:sz="4" w:space="0" w:color="auto"/>
              <w:left w:val="single" w:sz="4" w:space="0" w:color="auto"/>
              <w:bottom w:val="single" w:sz="4" w:space="0" w:color="auto"/>
              <w:right w:val="single" w:sz="4" w:space="0" w:color="auto"/>
            </w:tcBorders>
          </w:tcPr>
          <w:p w14:paraId="108AC9EE" w14:textId="1E08F24B"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2.3</w:t>
            </w:r>
          </w:p>
        </w:tc>
        <w:tc>
          <w:tcPr>
            <w:tcW w:w="1014" w:type="dxa"/>
            <w:tcBorders>
              <w:top w:val="nil"/>
              <w:left w:val="single" w:sz="4" w:space="0" w:color="auto"/>
              <w:bottom w:val="single" w:sz="4" w:space="0" w:color="auto"/>
              <w:right w:val="single" w:sz="4" w:space="0" w:color="auto"/>
            </w:tcBorders>
            <w:noWrap/>
            <w:vAlign w:val="bottom"/>
            <w:hideMark/>
          </w:tcPr>
          <w:p w14:paraId="3D0D448D" w14:textId="4D7EB24B"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744</w:t>
            </w:r>
          </w:p>
        </w:tc>
        <w:tc>
          <w:tcPr>
            <w:tcW w:w="573" w:type="dxa"/>
            <w:tcBorders>
              <w:top w:val="nil"/>
              <w:left w:val="nil"/>
              <w:bottom w:val="single" w:sz="4" w:space="0" w:color="auto"/>
              <w:right w:val="single" w:sz="4" w:space="0" w:color="auto"/>
            </w:tcBorders>
            <w:noWrap/>
            <w:vAlign w:val="bottom"/>
            <w:hideMark/>
          </w:tcPr>
          <w:p w14:paraId="410BA492"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2.3</w:t>
            </w:r>
          </w:p>
        </w:tc>
      </w:tr>
      <w:tr w:rsidR="00571FDA" w:rsidRPr="006E1D74" w14:paraId="77CCCF81" w14:textId="77777777" w:rsidTr="6E2E25C9">
        <w:trPr>
          <w:trHeight w:val="290"/>
        </w:trPr>
        <w:tc>
          <w:tcPr>
            <w:tcW w:w="1170" w:type="dxa"/>
            <w:tcBorders>
              <w:top w:val="nil"/>
              <w:left w:val="single" w:sz="4" w:space="0" w:color="auto"/>
              <w:bottom w:val="single" w:sz="4" w:space="0" w:color="auto"/>
              <w:right w:val="single" w:sz="4" w:space="0" w:color="auto"/>
            </w:tcBorders>
            <w:noWrap/>
            <w:vAlign w:val="bottom"/>
            <w:hideMark/>
          </w:tcPr>
          <w:p w14:paraId="26ADE7BF" w14:textId="77777777" w:rsidR="00571FDA" w:rsidRPr="006E1D74" w:rsidRDefault="00571FDA" w:rsidP="00571FDA">
            <w:pPr>
              <w:spacing w:after="0" w:line="240" w:lineRule="auto"/>
              <w:rPr>
                <w:rFonts w:ascii="Aptos Narrow" w:eastAsia="Times New Roman" w:hAnsi="Aptos Narrow" w:cs="Times New Roman"/>
                <w:color w:val="000000"/>
                <w:sz w:val="20"/>
                <w:szCs w:val="20"/>
              </w:rPr>
            </w:pPr>
            <w:r w:rsidRPr="006E1D74">
              <w:rPr>
                <w:rFonts w:ascii="Aptos Narrow" w:eastAsia="Times New Roman" w:hAnsi="Aptos Narrow" w:cs="Times New Roman"/>
                <w:color w:val="000000"/>
                <w:sz w:val="20"/>
                <w:szCs w:val="20"/>
              </w:rPr>
              <w:t>Larynx</w:t>
            </w:r>
          </w:p>
        </w:tc>
        <w:tc>
          <w:tcPr>
            <w:tcW w:w="900" w:type="dxa"/>
            <w:tcBorders>
              <w:top w:val="nil"/>
              <w:left w:val="nil"/>
              <w:bottom w:val="single" w:sz="4" w:space="0" w:color="auto"/>
              <w:right w:val="single" w:sz="4" w:space="0" w:color="auto"/>
            </w:tcBorders>
            <w:noWrap/>
          </w:tcPr>
          <w:p w14:paraId="78A04A99" w14:textId="2E993B22"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7</w:t>
            </w:r>
          </w:p>
        </w:tc>
        <w:tc>
          <w:tcPr>
            <w:tcW w:w="990" w:type="dxa"/>
            <w:tcBorders>
              <w:top w:val="nil"/>
              <w:left w:val="nil"/>
              <w:bottom w:val="single" w:sz="4" w:space="0" w:color="auto"/>
              <w:right w:val="single" w:sz="4" w:space="0" w:color="auto"/>
            </w:tcBorders>
            <w:noWrap/>
          </w:tcPr>
          <w:p w14:paraId="385AC2F9" w14:textId="477E4A56"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0.7</w:t>
            </w:r>
          </w:p>
        </w:tc>
        <w:tc>
          <w:tcPr>
            <w:tcW w:w="990" w:type="dxa"/>
            <w:tcBorders>
              <w:top w:val="nil"/>
              <w:left w:val="nil"/>
              <w:bottom w:val="single" w:sz="4" w:space="0" w:color="auto"/>
              <w:right w:val="single" w:sz="4" w:space="0" w:color="auto"/>
            </w:tcBorders>
            <w:noWrap/>
            <w:vAlign w:val="bottom"/>
            <w:hideMark/>
          </w:tcPr>
          <w:p w14:paraId="0CF699CF"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12</w:t>
            </w:r>
          </w:p>
        </w:tc>
        <w:tc>
          <w:tcPr>
            <w:tcW w:w="900" w:type="dxa"/>
            <w:tcBorders>
              <w:top w:val="nil"/>
              <w:left w:val="nil"/>
              <w:bottom w:val="single" w:sz="4" w:space="0" w:color="auto"/>
              <w:right w:val="single" w:sz="4" w:space="0" w:color="auto"/>
            </w:tcBorders>
            <w:noWrap/>
            <w:vAlign w:val="bottom"/>
            <w:hideMark/>
          </w:tcPr>
          <w:p w14:paraId="6B775B62"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0.8</w:t>
            </w:r>
          </w:p>
        </w:tc>
        <w:tc>
          <w:tcPr>
            <w:tcW w:w="990" w:type="dxa"/>
            <w:tcBorders>
              <w:top w:val="nil"/>
              <w:left w:val="nil"/>
              <w:bottom w:val="single" w:sz="4" w:space="0" w:color="auto"/>
              <w:right w:val="single" w:sz="4" w:space="0" w:color="auto"/>
            </w:tcBorders>
            <w:noWrap/>
          </w:tcPr>
          <w:p w14:paraId="5CF9BFDA" w14:textId="4A2452EB"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17</w:t>
            </w:r>
          </w:p>
        </w:tc>
        <w:tc>
          <w:tcPr>
            <w:tcW w:w="900" w:type="dxa"/>
            <w:tcBorders>
              <w:top w:val="nil"/>
              <w:left w:val="nil"/>
              <w:bottom w:val="single" w:sz="4" w:space="0" w:color="auto"/>
              <w:right w:val="single" w:sz="4" w:space="0" w:color="auto"/>
            </w:tcBorders>
            <w:noWrap/>
          </w:tcPr>
          <w:p w14:paraId="7441F4C5" w14:textId="6E8DE27A"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1.5</w:t>
            </w:r>
          </w:p>
        </w:tc>
        <w:tc>
          <w:tcPr>
            <w:tcW w:w="990" w:type="dxa"/>
            <w:tcBorders>
              <w:top w:val="nil"/>
              <w:left w:val="nil"/>
              <w:bottom w:val="single" w:sz="4" w:space="0" w:color="auto"/>
              <w:right w:val="single" w:sz="4" w:space="0" w:color="auto"/>
            </w:tcBorders>
            <w:noWrap/>
          </w:tcPr>
          <w:p w14:paraId="21581CF5" w14:textId="345B6341"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0</w:t>
            </w:r>
          </w:p>
        </w:tc>
        <w:tc>
          <w:tcPr>
            <w:tcW w:w="990" w:type="dxa"/>
            <w:tcBorders>
              <w:top w:val="nil"/>
              <w:left w:val="nil"/>
              <w:bottom w:val="single" w:sz="4" w:space="0" w:color="auto"/>
              <w:right w:val="single" w:sz="4" w:space="0" w:color="auto"/>
            </w:tcBorders>
            <w:noWrap/>
          </w:tcPr>
          <w:p w14:paraId="4C5BB25A" w14:textId="2F0ED2C6"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0</w:t>
            </w:r>
            <w:r w:rsidR="00B611C3">
              <w:rPr>
                <w:rFonts w:ascii="Aptos" w:hAnsi="Aptos"/>
                <w:sz w:val="16"/>
                <w:szCs w:val="16"/>
              </w:rPr>
              <w:t>.0</w:t>
            </w:r>
          </w:p>
        </w:tc>
        <w:tc>
          <w:tcPr>
            <w:tcW w:w="1170" w:type="dxa"/>
            <w:tcBorders>
              <w:top w:val="single" w:sz="4" w:space="0" w:color="auto"/>
              <w:left w:val="nil"/>
              <w:bottom w:val="single" w:sz="4" w:space="0" w:color="auto"/>
              <w:right w:val="single" w:sz="4" w:space="0" w:color="auto"/>
            </w:tcBorders>
          </w:tcPr>
          <w:p w14:paraId="323019E9" w14:textId="5843FB2A"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252</w:t>
            </w:r>
          </w:p>
        </w:tc>
        <w:tc>
          <w:tcPr>
            <w:tcW w:w="810" w:type="dxa"/>
            <w:tcBorders>
              <w:top w:val="single" w:sz="4" w:space="0" w:color="auto"/>
              <w:left w:val="single" w:sz="4" w:space="0" w:color="auto"/>
              <w:bottom w:val="single" w:sz="4" w:space="0" w:color="auto"/>
              <w:right w:val="single" w:sz="4" w:space="0" w:color="auto"/>
            </w:tcBorders>
          </w:tcPr>
          <w:p w14:paraId="412F1133" w14:textId="430764E2"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0.9</w:t>
            </w:r>
          </w:p>
        </w:tc>
        <w:tc>
          <w:tcPr>
            <w:tcW w:w="1014" w:type="dxa"/>
            <w:tcBorders>
              <w:top w:val="nil"/>
              <w:left w:val="single" w:sz="4" w:space="0" w:color="auto"/>
              <w:bottom w:val="single" w:sz="4" w:space="0" w:color="auto"/>
              <w:right w:val="single" w:sz="4" w:space="0" w:color="auto"/>
            </w:tcBorders>
            <w:noWrap/>
            <w:vAlign w:val="bottom"/>
            <w:hideMark/>
          </w:tcPr>
          <w:p w14:paraId="74D60E3E" w14:textId="420B28F5"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290</w:t>
            </w:r>
          </w:p>
        </w:tc>
        <w:tc>
          <w:tcPr>
            <w:tcW w:w="573" w:type="dxa"/>
            <w:tcBorders>
              <w:top w:val="nil"/>
              <w:left w:val="nil"/>
              <w:bottom w:val="single" w:sz="4" w:space="0" w:color="auto"/>
              <w:right w:val="single" w:sz="4" w:space="0" w:color="auto"/>
            </w:tcBorders>
            <w:noWrap/>
            <w:vAlign w:val="bottom"/>
            <w:hideMark/>
          </w:tcPr>
          <w:p w14:paraId="52ED61C6"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0.9</w:t>
            </w:r>
          </w:p>
        </w:tc>
      </w:tr>
      <w:tr w:rsidR="00571FDA" w:rsidRPr="006E1D74" w14:paraId="45CAD973" w14:textId="77777777" w:rsidTr="6E2E25C9">
        <w:trPr>
          <w:trHeight w:val="290"/>
        </w:trPr>
        <w:tc>
          <w:tcPr>
            <w:tcW w:w="1170" w:type="dxa"/>
            <w:tcBorders>
              <w:top w:val="nil"/>
              <w:left w:val="single" w:sz="4" w:space="0" w:color="auto"/>
              <w:bottom w:val="single" w:sz="4" w:space="0" w:color="auto"/>
              <w:right w:val="single" w:sz="4" w:space="0" w:color="auto"/>
            </w:tcBorders>
            <w:noWrap/>
            <w:vAlign w:val="bottom"/>
            <w:hideMark/>
          </w:tcPr>
          <w:p w14:paraId="07417B42" w14:textId="77777777" w:rsidR="00571FDA" w:rsidRPr="006E1D74" w:rsidRDefault="00571FDA" w:rsidP="00571FDA">
            <w:pPr>
              <w:spacing w:after="0" w:line="240" w:lineRule="auto"/>
              <w:rPr>
                <w:rFonts w:ascii="Aptos Narrow" w:eastAsia="Times New Roman" w:hAnsi="Aptos Narrow" w:cs="Times New Roman"/>
                <w:color w:val="000000"/>
                <w:sz w:val="20"/>
                <w:szCs w:val="20"/>
              </w:rPr>
            </w:pPr>
            <w:r w:rsidRPr="006E1D74">
              <w:rPr>
                <w:rFonts w:ascii="Aptos Narrow" w:eastAsia="Times New Roman" w:hAnsi="Aptos Narrow" w:cs="Times New Roman"/>
                <w:color w:val="000000"/>
                <w:sz w:val="20"/>
                <w:szCs w:val="20"/>
              </w:rPr>
              <w:t>Leukemia</w:t>
            </w:r>
          </w:p>
        </w:tc>
        <w:tc>
          <w:tcPr>
            <w:tcW w:w="900" w:type="dxa"/>
            <w:tcBorders>
              <w:top w:val="nil"/>
              <w:left w:val="nil"/>
              <w:bottom w:val="single" w:sz="4" w:space="0" w:color="auto"/>
              <w:right w:val="single" w:sz="4" w:space="0" w:color="auto"/>
            </w:tcBorders>
            <w:noWrap/>
          </w:tcPr>
          <w:p w14:paraId="76223BF6" w14:textId="52F6ADEB"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42</w:t>
            </w:r>
          </w:p>
        </w:tc>
        <w:tc>
          <w:tcPr>
            <w:tcW w:w="990" w:type="dxa"/>
            <w:tcBorders>
              <w:top w:val="nil"/>
              <w:left w:val="nil"/>
              <w:bottom w:val="single" w:sz="4" w:space="0" w:color="auto"/>
              <w:right w:val="single" w:sz="4" w:space="0" w:color="auto"/>
            </w:tcBorders>
            <w:noWrap/>
          </w:tcPr>
          <w:p w14:paraId="1A6333EC" w14:textId="5C7AE0B1"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4.1</w:t>
            </w:r>
          </w:p>
        </w:tc>
        <w:tc>
          <w:tcPr>
            <w:tcW w:w="990" w:type="dxa"/>
            <w:tcBorders>
              <w:top w:val="nil"/>
              <w:left w:val="nil"/>
              <w:bottom w:val="single" w:sz="4" w:space="0" w:color="auto"/>
              <w:right w:val="single" w:sz="4" w:space="0" w:color="auto"/>
            </w:tcBorders>
            <w:noWrap/>
            <w:vAlign w:val="bottom"/>
            <w:hideMark/>
          </w:tcPr>
          <w:p w14:paraId="6ACB9968"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46</w:t>
            </w:r>
          </w:p>
        </w:tc>
        <w:tc>
          <w:tcPr>
            <w:tcW w:w="900" w:type="dxa"/>
            <w:tcBorders>
              <w:top w:val="nil"/>
              <w:left w:val="nil"/>
              <w:bottom w:val="single" w:sz="4" w:space="0" w:color="auto"/>
              <w:right w:val="single" w:sz="4" w:space="0" w:color="auto"/>
            </w:tcBorders>
            <w:noWrap/>
            <w:vAlign w:val="bottom"/>
            <w:hideMark/>
          </w:tcPr>
          <w:p w14:paraId="1FC91F39" w14:textId="271B81D3"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3</w:t>
            </w:r>
            <w:r w:rsidR="00B611C3">
              <w:rPr>
                <w:rFonts w:ascii="Aptos" w:eastAsia="Times New Roman" w:hAnsi="Aptos" w:cs="Times New Roman"/>
                <w:color w:val="000000"/>
                <w:sz w:val="16"/>
                <w:szCs w:val="16"/>
              </w:rPr>
              <w:t>.0</w:t>
            </w:r>
          </w:p>
        </w:tc>
        <w:tc>
          <w:tcPr>
            <w:tcW w:w="990" w:type="dxa"/>
            <w:tcBorders>
              <w:top w:val="nil"/>
              <w:left w:val="nil"/>
              <w:bottom w:val="single" w:sz="4" w:space="0" w:color="auto"/>
              <w:right w:val="single" w:sz="4" w:space="0" w:color="auto"/>
            </w:tcBorders>
            <w:noWrap/>
          </w:tcPr>
          <w:p w14:paraId="01BF8BAD" w14:textId="54364BBE"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45</w:t>
            </w:r>
          </w:p>
        </w:tc>
        <w:tc>
          <w:tcPr>
            <w:tcW w:w="900" w:type="dxa"/>
            <w:tcBorders>
              <w:top w:val="nil"/>
              <w:left w:val="nil"/>
              <w:bottom w:val="single" w:sz="4" w:space="0" w:color="auto"/>
              <w:right w:val="single" w:sz="4" w:space="0" w:color="auto"/>
            </w:tcBorders>
            <w:noWrap/>
          </w:tcPr>
          <w:p w14:paraId="2C5E27A4" w14:textId="4204A7BE"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3.9</w:t>
            </w:r>
          </w:p>
        </w:tc>
        <w:tc>
          <w:tcPr>
            <w:tcW w:w="990" w:type="dxa"/>
            <w:tcBorders>
              <w:top w:val="nil"/>
              <w:left w:val="nil"/>
              <w:bottom w:val="single" w:sz="4" w:space="0" w:color="auto"/>
              <w:right w:val="single" w:sz="4" w:space="0" w:color="auto"/>
            </w:tcBorders>
            <w:noWrap/>
          </w:tcPr>
          <w:p w14:paraId="33239679" w14:textId="3C8C55B6"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3</w:t>
            </w:r>
          </w:p>
        </w:tc>
        <w:tc>
          <w:tcPr>
            <w:tcW w:w="990" w:type="dxa"/>
            <w:tcBorders>
              <w:top w:val="nil"/>
              <w:left w:val="nil"/>
              <w:bottom w:val="single" w:sz="4" w:space="0" w:color="auto"/>
              <w:right w:val="single" w:sz="4" w:space="0" w:color="auto"/>
            </w:tcBorders>
            <w:noWrap/>
          </w:tcPr>
          <w:p w14:paraId="77506CE8" w14:textId="6EC0FC02"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4.9</w:t>
            </w:r>
          </w:p>
        </w:tc>
        <w:tc>
          <w:tcPr>
            <w:tcW w:w="1170" w:type="dxa"/>
            <w:tcBorders>
              <w:top w:val="single" w:sz="4" w:space="0" w:color="auto"/>
              <w:left w:val="nil"/>
              <w:bottom w:val="single" w:sz="4" w:space="0" w:color="auto"/>
              <w:right w:val="single" w:sz="4" w:space="0" w:color="auto"/>
            </w:tcBorders>
          </w:tcPr>
          <w:p w14:paraId="7C509BC6" w14:textId="04322EA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1</w:t>
            </w:r>
            <w:r w:rsidR="00D8737A">
              <w:rPr>
                <w:sz w:val="16"/>
                <w:szCs w:val="16"/>
              </w:rPr>
              <w:t>,</w:t>
            </w:r>
            <w:r w:rsidRPr="003E2989">
              <w:rPr>
                <w:sz w:val="16"/>
                <w:szCs w:val="16"/>
              </w:rPr>
              <w:t>257</w:t>
            </w:r>
          </w:p>
        </w:tc>
        <w:tc>
          <w:tcPr>
            <w:tcW w:w="810" w:type="dxa"/>
            <w:tcBorders>
              <w:top w:val="single" w:sz="4" w:space="0" w:color="auto"/>
              <w:left w:val="single" w:sz="4" w:space="0" w:color="auto"/>
              <w:bottom w:val="single" w:sz="4" w:space="0" w:color="auto"/>
              <w:right w:val="single" w:sz="4" w:space="0" w:color="auto"/>
            </w:tcBorders>
          </w:tcPr>
          <w:p w14:paraId="6DB0AF67" w14:textId="18EFB104"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4.4</w:t>
            </w:r>
          </w:p>
        </w:tc>
        <w:tc>
          <w:tcPr>
            <w:tcW w:w="1014" w:type="dxa"/>
            <w:tcBorders>
              <w:top w:val="nil"/>
              <w:left w:val="single" w:sz="4" w:space="0" w:color="auto"/>
              <w:bottom w:val="single" w:sz="4" w:space="0" w:color="auto"/>
              <w:right w:val="single" w:sz="4" w:space="0" w:color="auto"/>
            </w:tcBorders>
            <w:noWrap/>
            <w:vAlign w:val="bottom"/>
            <w:hideMark/>
          </w:tcPr>
          <w:p w14:paraId="636EEF06" w14:textId="106AD24E"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w:t>
            </w:r>
            <w:r w:rsidR="00D8737A">
              <w:rPr>
                <w:rFonts w:ascii="Aptos" w:eastAsia="Times New Roman" w:hAnsi="Aptos" w:cs="Times New Roman"/>
                <w:color w:val="000000"/>
                <w:sz w:val="16"/>
                <w:szCs w:val="16"/>
              </w:rPr>
              <w:t>,</w:t>
            </w:r>
            <w:r w:rsidRPr="003E2989">
              <w:rPr>
                <w:rFonts w:ascii="Aptos" w:eastAsia="Times New Roman" w:hAnsi="Aptos" w:cs="Times New Roman"/>
                <w:color w:val="000000"/>
                <w:sz w:val="16"/>
                <w:szCs w:val="16"/>
              </w:rPr>
              <w:t>406</w:t>
            </w:r>
          </w:p>
        </w:tc>
        <w:tc>
          <w:tcPr>
            <w:tcW w:w="573" w:type="dxa"/>
            <w:tcBorders>
              <w:top w:val="nil"/>
              <w:left w:val="nil"/>
              <w:bottom w:val="single" w:sz="4" w:space="0" w:color="auto"/>
              <w:right w:val="single" w:sz="4" w:space="0" w:color="auto"/>
            </w:tcBorders>
            <w:noWrap/>
            <w:vAlign w:val="bottom"/>
            <w:hideMark/>
          </w:tcPr>
          <w:p w14:paraId="31D4A501"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4.3</w:t>
            </w:r>
          </w:p>
        </w:tc>
      </w:tr>
      <w:tr w:rsidR="00571FDA" w:rsidRPr="006E1D74" w14:paraId="256D081A" w14:textId="77777777" w:rsidTr="6E2E25C9">
        <w:trPr>
          <w:trHeight w:val="290"/>
        </w:trPr>
        <w:tc>
          <w:tcPr>
            <w:tcW w:w="1170" w:type="dxa"/>
            <w:tcBorders>
              <w:top w:val="nil"/>
              <w:left w:val="single" w:sz="4" w:space="0" w:color="auto"/>
              <w:bottom w:val="single" w:sz="4" w:space="0" w:color="auto"/>
              <w:right w:val="single" w:sz="4" w:space="0" w:color="auto"/>
            </w:tcBorders>
            <w:noWrap/>
            <w:vAlign w:val="bottom"/>
            <w:hideMark/>
          </w:tcPr>
          <w:p w14:paraId="1204F290" w14:textId="77777777" w:rsidR="00571FDA" w:rsidRPr="006E1D74" w:rsidRDefault="00571FDA" w:rsidP="00571FDA">
            <w:pPr>
              <w:spacing w:after="0" w:line="240" w:lineRule="auto"/>
              <w:rPr>
                <w:rFonts w:ascii="Aptos Narrow" w:eastAsia="Times New Roman" w:hAnsi="Aptos Narrow" w:cs="Times New Roman"/>
                <w:color w:val="000000"/>
                <w:sz w:val="20"/>
                <w:szCs w:val="20"/>
              </w:rPr>
            </w:pPr>
            <w:r w:rsidRPr="006E1D74">
              <w:rPr>
                <w:rFonts w:ascii="Aptos Narrow" w:eastAsia="Times New Roman" w:hAnsi="Aptos Narrow" w:cs="Times New Roman"/>
                <w:color w:val="000000"/>
                <w:sz w:val="20"/>
                <w:szCs w:val="20"/>
              </w:rPr>
              <w:t>Liver</w:t>
            </w:r>
          </w:p>
        </w:tc>
        <w:tc>
          <w:tcPr>
            <w:tcW w:w="900" w:type="dxa"/>
            <w:tcBorders>
              <w:top w:val="nil"/>
              <w:left w:val="nil"/>
              <w:bottom w:val="single" w:sz="4" w:space="0" w:color="auto"/>
              <w:right w:val="single" w:sz="4" w:space="0" w:color="auto"/>
            </w:tcBorders>
            <w:noWrap/>
          </w:tcPr>
          <w:p w14:paraId="62DA335C" w14:textId="710ADBB6"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134</w:t>
            </w:r>
          </w:p>
        </w:tc>
        <w:tc>
          <w:tcPr>
            <w:tcW w:w="990" w:type="dxa"/>
            <w:tcBorders>
              <w:top w:val="nil"/>
              <w:left w:val="nil"/>
              <w:bottom w:val="single" w:sz="4" w:space="0" w:color="auto"/>
              <w:right w:val="single" w:sz="4" w:space="0" w:color="auto"/>
            </w:tcBorders>
            <w:noWrap/>
          </w:tcPr>
          <w:p w14:paraId="67F14156" w14:textId="489BC728"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13.2</w:t>
            </w:r>
          </w:p>
        </w:tc>
        <w:tc>
          <w:tcPr>
            <w:tcW w:w="990" w:type="dxa"/>
            <w:tcBorders>
              <w:top w:val="nil"/>
              <w:left w:val="nil"/>
              <w:bottom w:val="single" w:sz="4" w:space="0" w:color="auto"/>
              <w:right w:val="single" w:sz="4" w:space="0" w:color="auto"/>
            </w:tcBorders>
            <w:noWrap/>
            <w:vAlign w:val="bottom"/>
            <w:hideMark/>
          </w:tcPr>
          <w:p w14:paraId="2D64762E"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139</w:t>
            </w:r>
          </w:p>
        </w:tc>
        <w:tc>
          <w:tcPr>
            <w:tcW w:w="900" w:type="dxa"/>
            <w:tcBorders>
              <w:top w:val="nil"/>
              <w:left w:val="nil"/>
              <w:bottom w:val="single" w:sz="4" w:space="0" w:color="auto"/>
              <w:right w:val="single" w:sz="4" w:space="0" w:color="auto"/>
            </w:tcBorders>
            <w:noWrap/>
            <w:vAlign w:val="bottom"/>
            <w:hideMark/>
          </w:tcPr>
          <w:p w14:paraId="021698CF" w14:textId="2BDC0EBB"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9</w:t>
            </w:r>
            <w:r w:rsidR="00B611C3">
              <w:rPr>
                <w:rFonts w:ascii="Aptos" w:eastAsia="Times New Roman" w:hAnsi="Aptos" w:cs="Times New Roman"/>
                <w:color w:val="000000"/>
                <w:sz w:val="16"/>
                <w:szCs w:val="16"/>
              </w:rPr>
              <w:t>.0</w:t>
            </w:r>
          </w:p>
        </w:tc>
        <w:tc>
          <w:tcPr>
            <w:tcW w:w="990" w:type="dxa"/>
            <w:tcBorders>
              <w:top w:val="nil"/>
              <w:left w:val="nil"/>
              <w:bottom w:val="single" w:sz="4" w:space="0" w:color="auto"/>
              <w:right w:val="single" w:sz="4" w:space="0" w:color="auto"/>
            </w:tcBorders>
            <w:noWrap/>
          </w:tcPr>
          <w:p w14:paraId="37F0E55D" w14:textId="47A3F732"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139</w:t>
            </w:r>
          </w:p>
        </w:tc>
        <w:tc>
          <w:tcPr>
            <w:tcW w:w="900" w:type="dxa"/>
            <w:tcBorders>
              <w:top w:val="nil"/>
              <w:left w:val="nil"/>
              <w:bottom w:val="single" w:sz="4" w:space="0" w:color="auto"/>
              <w:right w:val="single" w:sz="4" w:space="0" w:color="auto"/>
            </w:tcBorders>
            <w:noWrap/>
          </w:tcPr>
          <w:p w14:paraId="2F9BE20D" w14:textId="72F9F6D2"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12</w:t>
            </w:r>
            <w:r w:rsidR="00B611C3">
              <w:rPr>
                <w:rFonts w:ascii="Aptos" w:hAnsi="Aptos"/>
                <w:sz w:val="16"/>
                <w:szCs w:val="16"/>
              </w:rPr>
              <w:t>.0</w:t>
            </w:r>
          </w:p>
        </w:tc>
        <w:tc>
          <w:tcPr>
            <w:tcW w:w="990" w:type="dxa"/>
            <w:tcBorders>
              <w:top w:val="nil"/>
              <w:left w:val="nil"/>
              <w:bottom w:val="single" w:sz="4" w:space="0" w:color="auto"/>
              <w:right w:val="single" w:sz="4" w:space="0" w:color="auto"/>
            </w:tcBorders>
            <w:noWrap/>
          </w:tcPr>
          <w:p w14:paraId="0A3BDF39" w14:textId="7C90D135"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6</w:t>
            </w:r>
          </w:p>
        </w:tc>
        <w:tc>
          <w:tcPr>
            <w:tcW w:w="990" w:type="dxa"/>
            <w:tcBorders>
              <w:top w:val="nil"/>
              <w:left w:val="nil"/>
              <w:bottom w:val="single" w:sz="4" w:space="0" w:color="auto"/>
              <w:right w:val="single" w:sz="4" w:space="0" w:color="auto"/>
            </w:tcBorders>
            <w:noWrap/>
          </w:tcPr>
          <w:p w14:paraId="35EF40A9" w14:textId="5AB6E174"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9.8</w:t>
            </w:r>
          </w:p>
        </w:tc>
        <w:tc>
          <w:tcPr>
            <w:tcW w:w="1170" w:type="dxa"/>
            <w:tcBorders>
              <w:top w:val="single" w:sz="4" w:space="0" w:color="auto"/>
              <w:left w:val="nil"/>
              <w:bottom w:val="single" w:sz="4" w:space="0" w:color="auto"/>
              <w:right w:val="single" w:sz="4" w:space="0" w:color="auto"/>
            </w:tcBorders>
          </w:tcPr>
          <w:p w14:paraId="0BBFAD21" w14:textId="113DA010"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1</w:t>
            </w:r>
            <w:r w:rsidR="00D8737A">
              <w:rPr>
                <w:sz w:val="16"/>
                <w:szCs w:val="16"/>
              </w:rPr>
              <w:t>,</w:t>
            </w:r>
            <w:r w:rsidRPr="003E2989">
              <w:rPr>
                <w:sz w:val="16"/>
                <w:szCs w:val="16"/>
              </w:rPr>
              <w:t>507</w:t>
            </w:r>
          </w:p>
        </w:tc>
        <w:tc>
          <w:tcPr>
            <w:tcW w:w="810" w:type="dxa"/>
            <w:tcBorders>
              <w:top w:val="single" w:sz="4" w:space="0" w:color="auto"/>
              <w:left w:val="single" w:sz="4" w:space="0" w:color="auto"/>
              <w:bottom w:val="single" w:sz="4" w:space="0" w:color="auto"/>
              <w:right w:val="single" w:sz="4" w:space="0" w:color="auto"/>
            </w:tcBorders>
          </w:tcPr>
          <w:p w14:paraId="3FB414E4" w14:textId="008278C4"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5.3</w:t>
            </w:r>
          </w:p>
        </w:tc>
        <w:tc>
          <w:tcPr>
            <w:tcW w:w="1014" w:type="dxa"/>
            <w:tcBorders>
              <w:top w:val="nil"/>
              <w:left w:val="single" w:sz="4" w:space="0" w:color="auto"/>
              <w:bottom w:val="single" w:sz="4" w:space="0" w:color="auto"/>
              <w:right w:val="single" w:sz="4" w:space="0" w:color="auto"/>
            </w:tcBorders>
            <w:noWrap/>
            <w:vAlign w:val="bottom"/>
            <w:hideMark/>
          </w:tcPr>
          <w:p w14:paraId="36905AA7" w14:textId="6D12A950"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w:t>
            </w:r>
            <w:r w:rsidR="00D8737A">
              <w:rPr>
                <w:rFonts w:ascii="Aptos" w:eastAsia="Times New Roman" w:hAnsi="Aptos" w:cs="Times New Roman"/>
                <w:color w:val="000000"/>
                <w:sz w:val="16"/>
                <w:szCs w:val="16"/>
              </w:rPr>
              <w:t>,</w:t>
            </w:r>
            <w:r w:rsidRPr="003E2989">
              <w:rPr>
                <w:rFonts w:ascii="Aptos" w:eastAsia="Times New Roman" w:hAnsi="Aptos" w:cs="Times New Roman"/>
                <w:color w:val="000000"/>
                <w:sz w:val="16"/>
                <w:szCs w:val="16"/>
              </w:rPr>
              <w:t>940</w:t>
            </w:r>
          </w:p>
        </w:tc>
        <w:tc>
          <w:tcPr>
            <w:tcW w:w="573" w:type="dxa"/>
            <w:tcBorders>
              <w:top w:val="nil"/>
              <w:left w:val="nil"/>
              <w:bottom w:val="single" w:sz="4" w:space="0" w:color="auto"/>
              <w:right w:val="single" w:sz="4" w:space="0" w:color="auto"/>
            </w:tcBorders>
            <w:noWrap/>
            <w:vAlign w:val="bottom"/>
            <w:hideMark/>
          </w:tcPr>
          <w:p w14:paraId="5AF2888A" w14:textId="452D7EDE"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6</w:t>
            </w:r>
            <w:r w:rsidR="00B611C3">
              <w:rPr>
                <w:rFonts w:ascii="Aptos" w:eastAsia="Times New Roman" w:hAnsi="Aptos" w:cs="Times New Roman"/>
                <w:color w:val="000000"/>
                <w:sz w:val="16"/>
                <w:szCs w:val="16"/>
              </w:rPr>
              <w:t>.0</w:t>
            </w:r>
          </w:p>
        </w:tc>
      </w:tr>
      <w:tr w:rsidR="00571FDA" w:rsidRPr="006E1D74" w14:paraId="31002311" w14:textId="77777777" w:rsidTr="6E2E25C9">
        <w:trPr>
          <w:trHeight w:val="290"/>
        </w:trPr>
        <w:tc>
          <w:tcPr>
            <w:tcW w:w="1170" w:type="dxa"/>
            <w:tcBorders>
              <w:top w:val="nil"/>
              <w:left w:val="single" w:sz="4" w:space="0" w:color="auto"/>
              <w:bottom w:val="single" w:sz="4" w:space="0" w:color="auto"/>
              <w:right w:val="single" w:sz="4" w:space="0" w:color="auto"/>
            </w:tcBorders>
            <w:noWrap/>
            <w:vAlign w:val="bottom"/>
            <w:hideMark/>
          </w:tcPr>
          <w:p w14:paraId="62DC8B7C" w14:textId="77777777" w:rsidR="00571FDA" w:rsidRPr="006E1D74" w:rsidRDefault="00571FDA" w:rsidP="00571FDA">
            <w:pPr>
              <w:spacing w:after="0" w:line="240" w:lineRule="auto"/>
              <w:rPr>
                <w:rFonts w:ascii="Aptos Narrow" w:eastAsia="Times New Roman" w:hAnsi="Aptos Narrow" w:cs="Times New Roman"/>
                <w:color w:val="000000"/>
                <w:sz w:val="20"/>
                <w:szCs w:val="20"/>
              </w:rPr>
            </w:pPr>
            <w:r w:rsidRPr="006E1D74">
              <w:rPr>
                <w:rFonts w:ascii="Aptos Narrow" w:eastAsia="Times New Roman" w:hAnsi="Aptos Narrow" w:cs="Times New Roman"/>
                <w:color w:val="000000"/>
                <w:sz w:val="20"/>
                <w:szCs w:val="20"/>
              </w:rPr>
              <w:t>Melanoma</w:t>
            </w:r>
          </w:p>
        </w:tc>
        <w:tc>
          <w:tcPr>
            <w:tcW w:w="900" w:type="dxa"/>
            <w:tcBorders>
              <w:top w:val="nil"/>
              <w:left w:val="nil"/>
              <w:bottom w:val="single" w:sz="4" w:space="0" w:color="auto"/>
              <w:right w:val="single" w:sz="4" w:space="0" w:color="auto"/>
            </w:tcBorders>
            <w:noWrap/>
          </w:tcPr>
          <w:p w14:paraId="41DFFD2C" w14:textId="1B34350E"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2</w:t>
            </w:r>
          </w:p>
        </w:tc>
        <w:tc>
          <w:tcPr>
            <w:tcW w:w="990" w:type="dxa"/>
            <w:tcBorders>
              <w:top w:val="nil"/>
              <w:left w:val="nil"/>
              <w:bottom w:val="single" w:sz="4" w:space="0" w:color="auto"/>
              <w:right w:val="single" w:sz="4" w:space="0" w:color="auto"/>
            </w:tcBorders>
            <w:noWrap/>
          </w:tcPr>
          <w:p w14:paraId="490054C1" w14:textId="3CE426AA"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0.2</w:t>
            </w:r>
          </w:p>
        </w:tc>
        <w:tc>
          <w:tcPr>
            <w:tcW w:w="990" w:type="dxa"/>
            <w:tcBorders>
              <w:top w:val="nil"/>
              <w:left w:val="nil"/>
              <w:bottom w:val="single" w:sz="4" w:space="0" w:color="auto"/>
              <w:right w:val="single" w:sz="4" w:space="0" w:color="auto"/>
            </w:tcBorders>
            <w:noWrap/>
            <w:vAlign w:val="bottom"/>
            <w:hideMark/>
          </w:tcPr>
          <w:p w14:paraId="2CC04CCD"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3</w:t>
            </w:r>
          </w:p>
        </w:tc>
        <w:tc>
          <w:tcPr>
            <w:tcW w:w="900" w:type="dxa"/>
            <w:tcBorders>
              <w:top w:val="nil"/>
              <w:left w:val="nil"/>
              <w:bottom w:val="single" w:sz="4" w:space="0" w:color="auto"/>
              <w:right w:val="single" w:sz="4" w:space="0" w:color="auto"/>
            </w:tcBorders>
            <w:noWrap/>
            <w:vAlign w:val="bottom"/>
            <w:hideMark/>
          </w:tcPr>
          <w:p w14:paraId="684F2265"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0.2</w:t>
            </w:r>
          </w:p>
        </w:tc>
        <w:tc>
          <w:tcPr>
            <w:tcW w:w="990" w:type="dxa"/>
            <w:tcBorders>
              <w:top w:val="nil"/>
              <w:left w:val="nil"/>
              <w:bottom w:val="single" w:sz="4" w:space="0" w:color="auto"/>
              <w:right w:val="single" w:sz="4" w:space="0" w:color="auto"/>
            </w:tcBorders>
            <w:noWrap/>
          </w:tcPr>
          <w:p w14:paraId="3EE7794C" w14:textId="0A6B3821"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6</w:t>
            </w:r>
          </w:p>
        </w:tc>
        <w:tc>
          <w:tcPr>
            <w:tcW w:w="900" w:type="dxa"/>
            <w:tcBorders>
              <w:top w:val="nil"/>
              <w:left w:val="nil"/>
              <w:bottom w:val="single" w:sz="4" w:space="0" w:color="auto"/>
              <w:right w:val="single" w:sz="4" w:space="0" w:color="auto"/>
            </w:tcBorders>
            <w:noWrap/>
          </w:tcPr>
          <w:p w14:paraId="51253512" w14:textId="4E54F6DF"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0.5</w:t>
            </w:r>
          </w:p>
        </w:tc>
        <w:tc>
          <w:tcPr>
            <w:tcW w:w="990" w:type="dxa"/>
            <w:tcBorders>
              <w:top w:val="nil"/>
              <w:left w:val="nil"/>
              <w:bottom w:val="single" w:sz="4" w:space="0" w:color="auto"/>
              <w:right w:val="single" w:sz="4" w:space="0" w:color="auto"/>
            </w:tcBorders>
            <w:noWrap/>
          </w:tcPr>
          <w:p w14:paraId="1B71D2ED" w14:textId="34F3FB14"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0</w:t>
            </w:r>
          </w:p>
        </w:tc>
        <w:tc>
          <w:tcPr>
            <w:tcW w:w="990" w:type="dxa"/>
            <w:tcBorders>
              <w:top w:val="nil"/>
              <w:left w:val="nil"/>
              <w:bottom w:val="single" w:sz="4" w:space="0" w:color="auto"/>
              <w:right w:val="single" w:sz="4" w:space="0" w:color="auto"/>
            </w:tcBorders>
            <w:noWrap/>
          </w:tcPr>
          <w:p w14:paraId="78B58A56" w14:textId="4AC39546"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0</w:t>
            </w:r>
            <w:r w:rsidR="00B611C3">
              <w:rPr>
                <w:rFonts w:ascii="Aptos" w:hAnsi="Aptos"/>
                <w:sz w:val="16"/>
                <w:szCs w:val="16"/>
              </w:rPr>
              <w:t>.0</w:t>
            </w:r>
          </w:p>
        </w:tc>
        <w:tc>
          <w:tcPr>
            <w:tcW w:w="1170" w:type="dxa"/>
            <w:tcBorders>
              <w:top w:val="single" w:sz="4" w:space="0" w:color="auto"/>
              <w:left w:val="nil"/>
              <w:bottom w:val="single" w:sz="4" w:space="0" w:color="auto"/>
              <w:right w:val="single" w:sz="4" w:space="0" w:color="auto"/>
            </w:tcBorders>
          </w:tcPr>
          <w:p w14:paraId="67A63CA9" w14:textId="285FB732"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580</w:t>
            </w:r>
          </w:p>
        </w:tc>
        <w:tc>
          <w:tcPr>
            <w:tcW w:w="810" w:type="dxa"/>
            <w:tcBorders>
              <w:top w:val="single" w:sz="4" w:space="0" w:color="auto"/>
              <w:left w:val="single" w:sz="4" w:space="0" w:color="auto"/>
              <w:bottom w:val="single" w:sz="4" w:space="0" w:color="auto"/>
              <w:right w:val="single" w:sz="4" w:space="0" w:color="auto"/>
            </w:tcBorders>
          </w:tcPr>
          <w:p w14:paraId="07F01102" w14:textId="7B03B149"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2.1</w:t>
            </w:r>
          </w:p>
        </w:tc>
        <w:tc>
          <w:tcPr>
            <w:tcW w:w="1014" w:type="dxa"/>
            <w:tcBorders>
              <w:top w:val="nil"/>
              <w:left w:val="single" w:sz="4" w:space="0" w:color="auto"/>
              <w:bottom w:val="single" w:sz="4" w:space="0" w:color="auto"/>
              <w:right w:val="single" w:sz="4" w:space="0" w:color="auto"/>
            </w:tcBorders>
            <w:noWrap/>
            <w:vAlign w:val="bottom"/>
            <w:hideMark/>
          </w:tcPr>
          <w:p w14:paraId="678906F1" w14:textId="4E7C0C48"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593</w:t>
            </w:r>
          </w:p>
        </w:tc>
        <w:tc>
          <w:tcPr>
            <w:tcW w:w="573" w:type="dxa"/>
            <w:tcBorders>
              <w:top w:val="nil"/>
              <w:left w:val="nil"/>
              <w:bottom w:val="single" w:sz="4" w:space="0" w:color="auto"/>
              <w:right w:val="single" w:sz="4" w:space="0" w:color="auto"/>
            </w:tcBorders>
            <w:noWrap/>
            <w:vAlign w:val="bottom"/>
            <w:hideMark/>
          </w:tcPr>
          <w:p w14:paraId="0EDC3594"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1.8</w:t>
            </w:r>
          </w:p>
        </w:tc>
      </w:tr>
      <w:tr w:rsidR="00571FDA" w:rsidRPr="006E1D74" w14:paraId="13AFA01B" w14:textId="77777777" w:rsidTr="6E2E25C9">
        <w:trPr>
          <w:trHeight w:val="290"/>
        </w:trPr>
        <w:tc>
          <w:tcPr>
            <w:tcW w:w="1170" w:type="dxa"/>
            <w:tcBorders>
              <w:top w:val="nil"/>
              <w:left w:val="single" w:sz="4" w:space="0" w:color="auto"/>
              <w:bottom w:val="single" w:sz="4" w:space="0" w:color="auto"/>
              <w:right w:val="single" w:sz="4" w:space="0" w:color="auto"/>
            </w:tcBorders>
            <w:noWrap/>
            <w:vAlign w:val="bottom"/>
            <w:hideMark/>
          </w:tcPr>
          <w:p w14:paraId="6D4E14C5" w14:textId="77777777" w:rsidR="00571FDA" w:rsidRPr="006E1D74" w:rsidRDefault="00571FDA" w:rsidP="00571FDA">
            <w:pPr>
              <w:spacing w:after="0" w:line="240" w:lineRule="auto"/>
              <w:rPr>
                <w:rFonts w:ascii="Aptos Narrow" w:eastAsia="Times New Roman" w:hAnsi="Aptos Narrow" w:cs="Times New Roman"/>
                <w:color w:val="000000"/>
                <w:sz w:val="20"/>
                <w:szCs w:val="20"/>
              </w:rPr>
            </w:pPr>
            <w:r w:rsidRPr="006E1D74">
              <w:rPr>
                <w:rFonts w:ascii="Aptos Narrow" w:eastAsia="Times New Roman" w:hAnsi="Aptos Narrow" w:cs="Times New Roman"/>
                <w:color w:val="000000"/>
                <w:sz w:val="20"/>
                <w:szCs w:val="20"/>
              </w:rPr>
              <w:t>Myeloma</w:t>
            </w:r>
          </w:p>
        </w:tc>
        <w:tc>
          <w:tcPr>
            <w:tcW w:w="900" w:type="dxa"/>
            <w:tcBorders>
              <w:top w:val="nil"/>
              <w:left w:val="nil"/>
              <w:bottom w:val="single" w:sz="4" w:space="0" w:color="auto"/>
              <w:right w:val="single" w:sz="4" w:space="0" w:color="auto"/>
            </w:tcBorders>
            <w:noWrap/>
          </w:tcPr>
          <w:p w14:paraId="677FC259" w14:textId="17AC13AA"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22</w:t>
            </w:r>
          </w:p>
        </w:tc>
        <w:tc>
          <w:tcPr>
            <w:tcW w:w="990" w:type="dxa"/>
            <w:tcBorders>
              <w:top w:val="nil"/>
              <w:left w:val="nil"/>
              <w:bottom w:val="single" w:sz="4" w:space="0" w:color="auto"/>
              <w:right w:val="single" w:sz="4" w:space="0" w:color="auto"/>
            </w:tcBorders>
            <w:noWrap/>
          </w:tcPr>
          <w:p w14:paraId="2B4FC90B" w14:textId="3F7B144F"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2.2</w:t>
            </w:r>
          </w:p>
        </w:tc>
        <w:tc>
          <w:tcPr>
            <w:tcW w:w="990" w:type="dxa"/>
            <w:tcBorders>
              <w:top w:val="nil"/>
              <w:left w:val="nil"/>
              <w:bottom w:val="single" w:sz="4" w:space="0" w:color="auto"/>
              <w:right w:val="single" w:sz="4" w:space="0" w:color="auto"/>
            </w:tcBorders>
            <w:noWrap/>
            <w:vAlign w:val="bottom"/>
            <w:hideMark/>
          </w:tcPr>
          <w:p w14:paraId="2EE07660"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63</w:t>
            </w:r>
          </w:p>
        </w:tc>
        <w:tc>
          <w:tcPr>
            <w:tcW w:w="900" w:type="dxa"/>
            <w:tcBorders>
              <w:top w:val="nil"/>
              <w:left w:val="nil"/>
              <w:bottom w:val="single" w:sz="4" w:space="0" w:color="auto"/>
              <w:right w:val="single" w:sz="4" w:space="0" w:color="auto"/>
            </w:tcBorders>
            <w:noWrap/>
            <w:vAlign w:val="bottom"/>
            <w:hideMark/>
          </w:tcPr>
          <w:p w14:paraId="742A105F"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4.1</w:t>
            </w:r>
          </w:p>
        </w:tc>
        <w:tc>
          <w:tcPr>
            <w:tcW w:w="990" w:type="dxa"/>
            <w:tcBorders>
              <w:top w:val="nil"/>
              <w:left w:val="nil"/>
              <w:bottom w:val="single" w:sz="4" w:space="0" w:color="auto"/>
              <w:right w:val="single" w:sz="4" w:space="0" w:color="auto"/>
            </w:tcBorders>
            <w:noWrap/>
          </w:tcPr>
          <w:p w14:paraId="0CC30201" w14:textId="2C8F9B49"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30</w:t>
            </w:r>
          </w:p>
        </w:tc>
        <w:tc>
          <w:tcPr>
            <w:tcW w:w="900" w:type="dxa"/>
            <w:tcBorders>
              <w:top w:val="nil"/>
              <w:left w:val="nil"/>
              <w:bottom w:val="single" w:sz="4" w:space="0" w:color="auto"/>
              <w:right w:val="single" w:sz="4" w:space="0" w:color="auto"/>
            </w:tcBorders>
            <w:noWrap/>
          </w:tcPr>
          <w:p w14:paraId="30308CA6" w14:textId="1C4503EE"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2.6</w:t>
            </w:r>
          </w:p>
        </w:tc>
        <w:tc>
          <w:tcPr>
            <w:tcW w:w="990" w:type="dxa"/>
            <w:tcBorders>
              <w:top w:val="nil"/>
              <w:left w:val="nil"/>
              <w:bottom w:val="single" w:sz="4" w:space="0" w:color="auto"/>
              <w:right w:val="single" w:sz="4" w:space="0" w:color="auto"/>
            </w:tcBorders>
            <w:noWrap/>
          </w:tcPr>
          <w:p w14:paraId="51907D31" w14:textId="422CEDE3"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2</w:t>
            </w:r>
          </w:p>
        </w:tc>
        <w:tc>
          <w:tcPr>
            <w:tcW w:w="990" w:type="dxa"/>
            <w:tcBorders>
              <w:top w:val="nil"/>
              <w:left w:val="nil"/>
              <w:bottom w:val="single" w:sz="4" w:space="0" w:color="auto"/>
              <w:right w:val="single" w:sz="4" w:space="0" w:color="auto"/>
            </w:tcBorders>
            <w:noWrap/>
          </w:tcPr>
          <w:p w14:paraId="2F1FA62E" w14:textId="50AEF62E"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3.3</w:t>
            </w:r>
          </w:p>
        </w:tc>
        <w:tc>
          <w:tcPr>
            <w:tcW w:w="1170" w:type="dxa"/>
            <w:tcBorders>
              <w:top w:val="single" w:sz="4" w:space="0" w:color="auto"/>
              <w:left w:val="nil"/>
              <w:bottom w:val="single" w:sz="4" w:space="0" w:color="auto"/>
              <w:right w:val="single" w:sz="4" w:space="0" w:color="auto"/>
            </w:tcBorders>
          </w:tcPr>
          <w:p w14:paraId="6791B72C" w14:textId="57B524BB"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591</w:t>
            </w:r>
          </w:p>
        </w:tc>
        <w:tc>
          <w:tcPr>
            <w:tcW w:w="810" w:type="dxa"/>
            <w:tcBorders>
              <w:top w:val="single" w:sz="4" w:space="0" w:color="auto"/>
              <w:left w:val="single" w:sz="4" w:space="0" w:color="auto"/>
              <w:bottom w:val="single" w:sz="4" w:space="0" w:color="auto"/>
              <w:right w:val="single" w:sz="4" w:space="0" w:color="auto"/>
            </w:tcBorders>
          </w:tcPr>
          <w:p w14:paraId="7342DFA4" w14:textId="5B4F0F0C"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2.1</w:t>
            </w:r>
          </w:p>
        </w:tc>
        <w:tc>
          <w:tcPr>
            <w:tcW w:w="1014" w:type="dxa"/>
            <w:tcBorders>
              <w:top w:val="nil"/>
              <w:left w:val="single" w:sz="4" w:space="0" w:color="auto"/>
              <w:bottom w:val="single" w:sz="4" w:space="0" w:color="auto"/>
              <w:right w:val="single" w:sz="4" w:space="0" w:color="auto"/>
            </w:tcBorders>
            <w:noWrap/>
            <w:vAlign w:val="bottom"/>
            <w:hideMark/>
          </w:tcPr>
          <w:p w14:paraId="6C370355" w14:textId="5DB4919B"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718</w:t>
            </w:r>
          </w:p>
        </w:tc>
        <w:tc>
          <w:tcPr>
            <w:tcW w:w="573" w:type="dxa"/>
            <w:tcBorders>
              <w:top w:val="nil"/>
              <w:left w:val="nil"/>
              <w:bottom w:val="single" w:sz="4" w:space="0" w:color="auto"/>
              <w:right w:val="single" w:sz="4" w:space="0" w:color="auto"/>
            </w:tcBorders>
            <w:noWrap/>
            <w:vAlign w:val="bottom"/>
            <w:hideMark/>
          </w:tcPr>
          <w:p w14:paraId="1587BECE"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2.2</w:t>
            </w:r>
          </w:p>
        </w:tc>
      </w:tr>
      <w:tr w:rsidR="00571FDA" w:rsidRPr="006E1D74" w14:paraId="27B7B935" w14:textId="77777777" w:rsidTr="6E2E25C9">
        <w:trPr>
          <w:trHeight w:val="290"/>
        </w:trPr>
        <w:tc>
          <w:tcPr>
            <w:tcW w:w="1170" w:type="dxa"/>
            <w:tcBorders>
              <w:top w:val="nil"/>
              <w:left w:val="single" w:sz="4" w:space="0" w:color="auto"/>
              <w:bottom w:val="single" w:sz="4" w:space="0" w:color="auto"/>
              <w:right w:val="single" w:sz="4" w:space="0" w:color="auto"/>
            </w:tcBorders>
            <w:noWrap/>
            <w:vAlign w:val="bottom"/>
            <w:hideMark/>
          </w:tcPr>
          <w:p w14:paraId="539DF949" w14:textId="77777777" w:rsidR="00571FDA" w:rsidRPr="006E1D74" w:rsidRDefault="00571FDA" w:rsidP="00571FDA">
            <w:pPr>
              <w:spacing w:after="0" w:line="240" w:lineRule="auto"/>
              <w:rPr>
                <w:rFonts w:ascii="Aptos Narrow" w:eastAsia="Times New Roman" w:hAnsi="Aptos Narrow" w:cs="Times New Roman"/>
                <w:color w:val="000000"/>
                <w:sz w:val="20"/>
                <w:szCs w:val="20"/>
              </w:rPr>
            </w:pPr>
            <w:r w:rsidRPr="006E1D74">
              <w:rPr>
                <w:rFonts w:ascii="Aptos Narrow" w:eastAsia="Times New Roman" w:hAnsi="Aptos Narrow" w:cs="Times New Roman"/>
                <w:color w:val="000000"/>
                <w:sz w:val="20"/>
                <w:szCs w:val="20"/>
              </w:rPr>
              <w:t>NHL</w:t>
            </w:r>
          </w:p>
        </w:tc>
        <w:tc>
          <w:tcPr>
            <w:tcW w:w="900" w:type="dxa"/>
            <w:tcBorders>
              <w:top w:val="nil"/>
              <w:left w:val="nil"/>
              <w:bottom w:val="single" w:sz="4" w:space="0" w:color="auto"/>
              <w:right w:val="single" w:sz="4" w:space="0" w:color="auto"/>
            </w:tcBorders>
            <w:noWrap/>
          </w:tcPr>
          <w:p w14:paraId="6E713850" w14:textId="6FC6F356"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28</w:t>
            </w:r>
          </w:p>
        </w:tc>
        <w:tc>
          <w:tcPr>
            <w:tcW w:w="990" w:type="dxa"/>
            <w:tcBorders>
              <w:top w:val="nil"/>
              <w:left w:val="nil"/>
              <w:bottom w:val="single" w:sz="4" w:space="0" w:color="auto"/>
              <w:right w:val="single" w:sz="4" w:space="0" w:color="auto"/>
            </w:tcBorders>
            <w:noWrap/>
          </w:tcPr>
          <w:p w14:paraId="088A4A41" w14:textId="3E7225E0"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2.8</w:t>
            </w:r>
          </w:p>
        </w:tc>
        <w:tc>
          <w:tcPr>
            <w:tcW w:w="990" w:type="dxa"/>
            <w:tcBorders>
              <w:top w:val="nil"/>
              <w:left w:val="nil"/>
              <w:bottom w:val="single" w:sz="4" w:space="0" w:color="auto"/>
              <w:right w:val="single" w:sz="4" w:space="0" w:color="auto"/>
            </w:tcBorders>
            <w:noWrap/>
            <w:vAlign w:val="bottom"/>
            <w:hideMark/>
          </w:tcPr>
          <w:p w14:paraId="3C4F5663"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28</w:t>
            </w:r>
          </w:p>
        </w:tc>
        <w:tc>
          <w:tcPr>
            <w:tcW w:w="900" w:type="dxa"/>
            <w:tcBorders>
              <w:top w:val="nil"/>
              <w:left w:val="nil"/>
              <w:bottom w:val="single" w:sz="4" w:space="0" w:color="auto"/>
              <w:right w:val="single" w:sz="4" w:space="0" w:color="auto"/>
            </w:tcBorders>
            <w:noWrap/>
            <w:vAlign w:val="bottom"/>
            <w:hideMark/>
          </w:tcPr>
          <w:p w14:paraId="4AB1E556"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1.8</w:t>
            </w:r>
          </w:p>
        </w:tc>
        <w:tc>
          <w:tcPr>
            <w:tcW w:w="990" w:type="dxa"/>
            <w:tcBorders>
              <w:top w:val="nil"/>
              <w:left w:val="nil"/>
              <w:bottom w:val="single" w:sz="4" w:space="0" w:color="auto"/>
              <w:right w:val="single" w:sz="4" w:space="0" w:color="auto"/>
            </w:tcBorders>
            <w:noWrap/>
          </w:tcPr>
          <w:p w14:paraId="25B7F820" w14:textId="1EB49515"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41</w:t>
            </w:r>
          </w:p>
        </w:tc>
        <w:tc>
          <w:tcPr>
            <w:tcW w:w="900" w:type="dxa"/>
            <w:tcBorders>
              <w:top w:val="nil"/>
              <w:left w:val="nil"/>
              <w:bottom w:val="single" w:sz="4" w:space="0" w:color="auto"/>
              <w:right w:val="single" w:sz="4" w:space="0" w:color="auto"/>
            </w:tcBorders>
            <w:noWrap/>
          </w:tcPr>
          <w:p w14:paraId="1DB69BF9" w14:textId="10C81562"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3.5</w:t>
            </w:r>
          </w:p>
        </w:tc>
        <w:tc>
          <w:tcPr>
            <w:tcW w:w="990" w:type="dxa"/>
            <w:tcBorders>
              <w:top w:val="nil"/>
              <w:left w:val="nil"/>
              <w:bottom w:val="single" w:sz="4" w:space="0" w:color="auto"/>
              <w:right w:val="single" w:sz="4" w:space="0" w:color="auto"/>
            </w:tcBorders>
            <w:noWrap/>
          </w:tcPr>
          <w:p w14:paraId="018A69B7" w14:textId="63271EF2"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1</w:t>
            </w:r>
          </w:p>
        </w:tc>
        <w:tc>
          <w:tcPr>
            <w:tcW w:w="990" w:type="dxa"/>
            <w:tcBorders>
              <w:top w:val="nil"/>
              <w:left w:val="nil"/>
              <w:bottom w:val="single" w:sz="4" w:space="0" w:color="auto"/>
              <w:right w:val="single" w:sz="4" w:space="0" w:color="auto"/>
            </w:tcBorders>
            <w:noWrap/>
          </w:tcPr>
          <w:p w14:paraId="3606452F" w14:textId="6EDB1AC1"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1.6</w:t>
            </w:r>
          </w:p>
        </w:tc>
        <w:tc>
          <w:tcPr>
            <w:tcW w:w="1170" w:type="dxa"/>
            <w:tcBorders>
              <w:top w:val="single" w:sz="4" w:space="0" w:color="auto"/>
              <w:left w:val="nil"/>
              <w:bottom w:val="single" w:sz="4" w:space="0" w:color="auto"/>
              <w:right w:val="single" w:sz="4" w:space="0" w:color="auto"/>
            </w:tcBorders>
          </w:tcPr>
          <w:p w14:paraId="4FE8261E" w14:textId="6B720BDA"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1</w:t>
            </w:r>
            <w:r w:rsidR="00D8737A">
              <w:rPr>
                <w:sz w:val="16"/>
                <w:szCs w:val="16"/>
              </w:rPr>
              <w:t>,</w:t>
            </w:r>
            <w:r w:rsidRPr="003E2989">
              <w:rPr>
                <w:sz w:val="16"/>
                <w:szCs w:val="16"/>
              </w:rPr>
              <w:t>090</w:t>
            </w:r>
          </w:p>
        </w:tc>
        <w:tc>
          <w:tcPr>
            <w:tcW w:w="810" w:type="dxa"/>
            <w:tcBorders>
              <w:top w:val="single" w:sz="4" w:space="0" w:color="auto"/>
              <w:left w:val="single" w:sz="4" w:space="0" w:color="auto"/>
              <w:bottom w:val="single" w:sz="4" w:space="0" w:color="auto"/>
              <w:right w:val="single" w:sz="4" w:space="0" w:color="auto"/>
            </w:tcBorders>
          </w:tcPr>
          <w:p w14:paraId="554719CB" w14:textId="5BA3B189"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3.9</w:t>
            </w:r>
          </w:p>
        </w:tc>
        <w:tc>
          <w:tcPr>
            <w:tcW w:w="1014" w:type="dxa"/>
            <w:tcBorders>
              <w:top w:val="nil"/>
              <w:left w:val="single" w:sz="4" w:space="0" w:color="auto"/>
              <w:bottom w:val="single" w:sz="4" w:space="0" w:color="auto"/>
              <w:right w:val="single" w:sz="4" w:space="0" w:color="auto"/>
            </w:tcBorders>
            <w:noWrap/>
            <w:vAlign w:val="bottom"/>
            <w:hideMark/>
          </w:tcPr>
          <w:p w14:paraId="2998DC4A" w14:textId="7FF65DFE"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w:t>
            </w:r>
            <w:r w:rsidR="00D8737A">
              <w:rPr>
                <w:rFonts w:ascii="Aptos" w:eastAsia="Times New Roman" w:hAnsi="Aptos" w:cs="Times New Roman"/>
                <w:color w:val="000000"/>
                <w:sz w:val="16"/>
                <w:szCs w:val="16"/>
              </w:rPr>
              <w:t>,</w:t>
            </w:r>
            <w:r w:rsidRPr="003E2989">
              <w:rPr>
                <w:rFonts w:ascii="Aptos" w:eastAsia="Times New Roman" w:hAnsi="Aptos" w:cs="Times New Roman"/>
                <w:color w:val="000000"/>
                <w:sz w:val="16"/>
                <w:szCs w:val="16"/>
              </w:rPr>
              <w:t>201</w:t>
            </w:r>
          </w:p>
        </w:tc>
        <w:tc>
          <w:tcPr>
            <w:tcW w:w="573" w:type="dxa"/>
            <w:tcBorders>
              <w:top w:val="nil"/>
              <w:left w:val="nil"/>
              <w:bottom w:val="single" w:sz="4" w:space="0" w:color="auto"/>
              <w:right w:val="single" w:sz="4" w:space="0" w:color="auto"/>
            </w:tcBorders>
            <w:noWrap/>
            <w:vAlign w:val="bottom"/>
            <w:hideMark/>
          </w:tcPr>
          <w:p w14:paraId="6847DB5F"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3.7</w:t>
            </w:r>
          </w:p>
        </w:tc>
      </w:tr>
      <w:tr w:rsidR="00571FDA" w:rsidRPr="006E1D74" w14:paraId="195B0D86" w14:textId="77777777" w:rsidTr="6E2E25C9">
        <w:trPr>
          <w:trHeight w:val="290"/>
        </w:trPr>
        <w:tc>
          <w:tcPr>
            <w:tcW w:w="1170" w:type="dxa"/>
            <w:tcBorders>
              <w:top w:val="nil"/>
              <w:left w:val="single" w:sz="4" w:space="0" w:color="auto"/>
              <w:bottom w:val="single" w:sz="4" w:space="0" w:color="auto"/>
              <w:right w:val="single" w:sz="4" w:space="0" w:color="auto"/>
            </w:tcBorders>
            <w:noWrap/>
            <w:vAlign w:val="bottom"/>
            <w:hideMark/>
          </w:tcPr>
          <w:p w14:paraId="4E48FD18" w14:textId="77777777" w:rsidR="00571FDA" w:rsidRPr="006E1D74" w:rsidRDefault="00571FDA" w:rsidP="00571FDA">
            <w:pPr>
              <w:spacing w:after="0" w:line="240" w:lineRule="auto"/>
              <w:rPr>
                <w:rFonts w:ascii="Aptos Narrow" w:eastAsia="Times New Roman" w:hAnsi="Aptos Narrow" w:cs="Times New Roman"/>
                <w:color w:val="000000"/>
                <w:sz w:val="20"/>
                <w:szCs w:val="20"/>
              </w:rPr>
            </w:pPr>
            <w:r w:rsidRPr="006E1D74">
              <w:rPr>
                <w:rFonts w:ascii="Aptos Narrow" w:eastAsia="Times New Roman" w:hAnsi="Aptos Narrow" w:cs="Times New Roman"/>
                <w:color w:val="000000"/>
                <w:sz w:val="20"/>
                <w:szCs w:val="20"/>
              </w:rPr>
              <w:t>Oral</w:t>
            </w:r>
          </w:p>
        </w:tc>
        <w:tc>
          <w:tcPr>
            <w:tcW w:w="900" w:type="dxa"/>
            <w:tcBorders>
              <w:top w:val="nil"/>
              <w:left w:val="nil"/>
              <w:bottom w:val="single" w:sz="4" w:space="0" w:color="auto"/>
              <w:right w:val="single" w:sz="4" w:space="0" w:color="auto"/>
            </w:tcBorders>
            <w:noWrap/>
          </w:tcPr>
          <w:p w14:paraId="61226F90" w14:textId="3C23D120"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40</w:t>
            </w:r>
          </w:p>
        </w:tc>
        <w:tc>
          <w:tcPr>
            <w:tcW w:w="990" w:type="dxa"/>
            <w:tcBorders>
              <w:top w:val="nil"/>
              <w:left w:val="nil"/>
              <w:bottom w:val="single" w:sz="4" w:space="0" w:color="auto"/>
              <w:right w:val="single" w:sz="4" w:space="0" w:color="auto"/>
            </w:tcBorders>
            <w:noWrap/>
          </w:tcPr>
          <w:p w14:paraId="011ECC18" w14:textId="451A8ECB"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3.9</w:t>
            </w:r>
          </w:p>
        </w:tc>
        <w:tc>
          <w:tcPr>
            <w:tcW w:w="990" w:type="dxa"/>
            <w:tcBorders>
              <w:top w:val="nil"/>
              <w:left w:val="nil"/>
              <w:bottom w:val="single" w:sz="4" w:space="0" w:color="auto"/>
              <w:right w:val="single" w:sz="4" w:space="0" w:color="auto"/>
            </w:tcBorders>
            <w:noWrap/>
            <w:vAlign w:val="bottom"/>
            <w:hideMark/>
          </w:tcPr>
          <w:p w14:paraId="158873F6"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34</w:t>
            </w:r>
          </w:p>
        </w:tc>
        <w:tc>
          <w:tcPr>
            <w:tcW w:w="900" w:type="dxa"/>
            <w:tcBorders>
              <w:top w:val="nil"/>
              <w:left w:val="nil"/>
              <w:bottom w:val="single" w:sz="4" w:space="0" w:color="auto"/>
              <w:right w:val="single" w:sz="4" w:space="0" w:color="auto"/>
            </w:tcBorders>
            <w:noWrap/>
            <w:vAlign w:val="bottom"/>
            <w:hideMark/>
          </w:tcPr>
          <w:p w14:paraId="2ED56389"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2.2</w:t>
            </w:r>
          </w:p>
        </w:tc>
        <w:tc>
          <w:tcPr>
            <w:tcW w:w="990" w:type="dxa"/>
            <w:tcBorders>
              <w:top w:val="nil"/>
              <w:left w:val="nil"/>
              <w:bottom w:val="single" w:sz="4" w:space="0" w:color="auto"/>
              <w:right w:val="single" w:sz="4" w:space="0" w:color="auto"/>
            </w:tcBorders>
            <w:noWrap/>
          </w:tcPr>
          <w:p w14:paraId="4B584278" w14:textId="66E90067"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31</w:t>
            </w:r>
          </w:p>
        </w:tc>
        <w:tc>
          <w:tcPr>
            <w:tcW w:w="900" w:type="dxa"/>
            <w:tcBorders>
              <w:top w:val="nil"/>
              <w:left w:val="nil"/>
              <w:bottom w:val="single" w:sz="4" w:space="0" w:color="auto"/>
              <w:right w:val="single" w:sz="4" w:space="0" w:color="auto"/>
            </w:tcBorders>
            <w:noWrap/>
          </w:tcPr>
          <w:p w14:paraId="13FAC090" w14:textId="13C16B47"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2.7</w:t>
            </w:r>
          </w:p>
        </w:tc>
        <w:tc>
          <w:tcPr>
            <w:tcW w:w="990" w:type="dxa"/>
            <w:tcBorders>
              <w:top w:val="nil"/>
              <w:left w:val="nil"/>
              <w:bottom w:val="single" w:sz="4" w:space="0" w:color="auto"/>
              <w:right w:val="single" w:sz="4" w:space="0" w:color="auto"/>
            </w:tcBorders>
            <w:noWrap/>
          </w:tcPr>
          <w:p w14:paraId="15BA10B5" w14:textId="669E4D14"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2</w:t>
            </w:r>
          </w:p>
        </w:tc>
        <w:tc>
          <w:tcPr>
            <w:tcW w:w="990" w:type="dxa"/>
            <w:tcBorders>
              <w:top w:val="nil"/>
              <w:left w:val="nil"/>
              <w:bottom w:val="single" w:sz="4" w:space="0" w:color="auto"/>
              <w:right w:val="single" w:sz="4" w:space="0" w:color="auto"/>
            </w:tcBorders>
            <w:noWrap/>
          </w:tcPr>
          <w:p w14:paraId="1E1FB2AB" w14:textId="61FFF8EA"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3.3</w:t>
            </w:r>
          </w:p>
        </w:tc>
        <w:tc>
          <w:tcPr>
            <w:tcW w:w="1170" w:type="dxa"/>
            <w:tcBorders>
              <w:top w:val="single" w:sz="4" w:space="0" w:color="auto"/>
              <w:left w:val="nil"/>
              <w:bottom w:val="single" w:sz="4" w:space="0" w:color="auto"/>
              <w:right w:val="single" w:sz="4" w:space="0" w:color="auto"/>
            </w:tcBorders>
          </w:tcPr>
          <w:p w14:paraId="11705538" w14:textId="31DEB84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627</w:t>
            </w:r>
          </w:p>
        </w:tc>
        <w:tc>
          <w:tcPr>
            <w:tcW w:w="810" w:type="dxa"/>
            <w:tcBorders>
              <w:top w:val="single" w:sz="4" w:space="0" w:color="auto"/>
              <w:left w:val="single" w:sz="4" w:space="0" w:color="auto"/>
              <w:bottom w:val="single" w:sz="4" w:space="0" w:color="auto"/>
              <w:right w:val="single" w:sz="4" w:space="0" w:color="auto"/>
            </w:tcBorders>
          </w:tcPr>
          <w:p w14:paraId="3846B579" w14:textId="48504EAA"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2.2</w:t>
            </w:r>
          </w:p>
        </w:tc>
        <w:tc>
          <w:tcPr>
            <w:tcW w:w="1014" w:type="dxa"/>
            <w:tcBorders>
              <w:top w:val="nil"/>
              <w:left w:val="single" w:sz="4" w:space="0" w:color="auto"/>
              <w:bottom w:val="single" w:sz="4" w:space="0" w:color="auto"/>
              <w:right w:val="single" w:sz="4" w:space="0" w:color="auto"/>
            </w:tcBorders>
            <w:noWrap/>
            <w:vAlign w:val="bottom"/>
            <w:hideMark/>
          </w:tcPr>
          <w:p w14:paraId="41160577" w14:textId="1D9D580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739</w:t>
            </w:r>
          </w:p>
        </w:tc>
        <w:tc>
          <w:tcPr>
            <w:tcW w:w="573" w:type="dxa"/>
            <w:tcBorders>
              <w:top w:val="nil"/>
              <w:left w:val="nil"/>
              <w:bottom w:val="single" w:sz="4" w:space="0" w:color="auto"/>
              <w:right w:val="single" w:sz="4" w:space="0" w:color="auto"/>
            </w:tcBorders>
            <w:noWrap/>
            <w:vAlign w:val="bottom"/>
            <w:hideMark/>
          </w:tcPr>
          <w:p w14:paraId="04DC7AAE"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2.3</w:t>
            </w:r>
          </w:p>
        </w:tc>
      </w:tr>
      <w:tr w:rsidR="00571FDA" w:rsidRPr="006E1D74" w14:paraId="194D676A" w14:textId="77777777" w:rsidTr="6E2E25C9">
        <w:trPr>
          <w:trHeight w:val="290"/>
        </w:trPr>
        <w:tc>
          <w:tcPr>
            <w:tcW w:w="1170" w:type="dxa"/>
            <w:tcBorders>
              <w:top w:val="nil"/>
              <w:left w:val="single" w:sz="4" w:space="0" w:color="auto"/>
              <w:bottom w:val="single" w:sz="4" w:space="0" w:color="auto"/>
              <w:right w:val="single" w:sz="4" w:space="0" w:color="auto"/>
            </w:tcBorders>
            <w:noWrap/>
            <w:vAlign w:val="bottom"/>
            <w:hideMark/>
          </w:tcPr>
          <w:p w14:paraId="55229CE1" w14:textId="77777777" w:rsidR="00571FDA" w:rsidRPr="006E1D74" w:rsidRDefault="00571FDA" w:rsidP="00571FDA">
            <w:pPr>
              <w:spacing w:after="0" w:line="240" w:lineRule="auto"/>
              <w:rPr>
                <w:rFonts w:ascii="Aptos Narrow" w:eastAsia="Times New Roman" w:hAnsi="Aptos Narrow" w:cs="Times New Roman"/>
                <w:color w:val="000000"/>
                <w:sz w:val="20"/>
                <w:szCs w:val="20"/>
              </w:rPr>
            </w:pPr>
            <w:r w:rsidRPr="006E1D74">
              <w:rPr>
                <w:rFonts w:ascii="Aptos Narrow" w:eastAsia="Times New Roman" w:hAnsi="Aptos Narrow" w:cs="Times New Roman"/>
                <w:color w:val="000000"/>
                <w:sz w:val="20"/>
                <w:szCs w:val="20"/>
              </w:rPr>
              <w:t>Pancreas</w:t>
            </w:r>
          </w:p>
        </w:tc>
        <w:tc>
          <w:tcPr>
            <w:tcW w:w="900" w:type="dxa"/>
            <w:tcBorders>
              <w:top w:val="nil"/>
              <w:left w:val="nil"/>
              <w:bottom w:val="single" w:sz="4" w:space="0" w:color="auto"/>
              <w:right w:val="single" w:sz="4" w:space="0" w:color="auto"/>
            </w:tcBorders>
            <w:noWrap/>
          </w:tcPr>
          <w:p w14:paraId="2BE93D5B" w14:textId="26E4D73E"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66</w:t>
            </w:r>
          </w:p>
        </w:tc>
        <w:tc>
          <w:tcPr>
            <w:tcW w:w="990" w:type="dxa"/>
            <w:tcBorders>
              <w:top w:val="nil"/>
              <w:left w:val="nil"/>
              <w:bottom w:val="single" w:sz="4" w:space="0" w:color="auto"/>
              <w:right w:val="single" w:sz="4" w:space="0" w:color="auto"/>
            </w:tcBorders>
            <w:noWrap/>
          </w:tcPr>
          <w:p w14:paraId="2DE388D4" w14:textId="342222AA"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6.5</w:t>
            </w:r>
          </w:p>
        </w:tc>
        <w:tc>
          <w:tcPr>
            <w:tcW w:w="990" w:type="dxa"/>
            <w:tcBorders>
              <w:top w:val="nil"/>
              <w:left w:val="nil"/>
              <w:bottom w:val="single" w:sz="4" w:space="0" w:color="auto"/>
              <w:right w:val="single" w:sz="4" w:space="0" w:color="auto"/>
            </w:tcBorders>
            <w:noWrap/>
            <w:vAlign w:val="bottom"/>
            <w:hideMark/>
          </w:tcPr>
          <w:p w14:paraId="0D04EC69"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151</w:t>
            </w:r>
          </w:p>
        </w:tc>
        <w:tc>
          <w:tcPr>
            <w:tcW w:w="900" w:type="dxa"/>
            <w:tcBorders>
              <w:top w:val="nil"/>
              <w:left w:val="nil"/>
              <w:bottom w:val="single" w:sz="4" w:space="0" w:color="auto"/>
              <w:right w:val="single" w:sz="4" w:space="0" w:color="auto"/>
            </w:tcBorders>
            <w:noWrap/>
            <w:vAlign w:val="bottom"/>
            <w:hideMark/>
          </w:tcPr>
          <w:p w14:paraId="10EE1EE3"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9.7</w:t>
            </w:r>
          </w:p>
        </w:tc>
        <w:tc>
          <w:tcPr>
            <w:tcW w:w="990" w:type="dxa"/>
            <w:tcBorders>
              <w:top w:val="nil"/>
              <w:left w:val="nil"/>
              <w:bottom w:val="single" w:sz="4" w:space="0" w:color="auto"/>
              <w:right w:val="single" w:sz="4" w:space="0" w:color="auto"/>
            </w:tcBorders>
            <w:noWrap/>
          </w:tcPr>
          <w:p w14:paraId="1A239A6C" w14:textId="7E3D3FEE"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80</w:t>
            </w:r>
          </w:p>
        </w:tc>
        <w:tc>
          <w:tcPr>
            <w:tcW w:w="900" w:type="dxa"/>
            <w:tcBorders>
              <w:top w:val="nil"/>
              <w:left w:val="nil"/>
              <w:bottom w:val="single" w:sz="4" w:space="0" w:color="auto"/>
              <w:right w:val="single" w:sz="4" w:space="0" w:color="auto"/>
            </w:tcBorders>
            <w:noWrap/>
          </w:tcPr>
          <w:p w14:paraId="62E7DE4D" w14:textId="0ECA960F"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6.9</w:t>
            </w:r>
          </w:p>
        </w:tc>
        <w:tc>
          <w:tcPr>
            <w:tcW w:w="990" w:type="dxa"/>
            <w:tcBorders>
              <w:top w:val="nil"/>
              <w:left w:val="nil"/>
              <w:bottom w:val="single" w:sz="4" w:space="0" w:color="auto"/>
              <w:right w:val="single" w:sz="4" w:space="0" w:color="auto"/>
            </w:tcBorders>
            <w:noWrap/>
          </w:tcPr>
          <w:p w14:paraId="74480B3C" w14:textId="33FD247E"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2</w:t>
            </w:r>
          </w:p>
        </w:tc>
        <w:tc>
          <w:tcPr>
            <w:tcW w:w="990" w:type="dxa"/>
            <w:tcBorders>
              <w:top w:val="nil"/>
              <w:left w:val="nil"/>
              <w:bottom w:val="single" w:sz="4" w:space="0" w:color="auto"/>
              <w:right w:val="single" w:sz="4" w:space="0" w:color="auto"/>
            </w:tcBorders>
            <w:noWrap/>
          </w:tcPr>
          <w:p w14:paraId="0AE3DFC8" w14:textId="116DB671"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3.3</w:t>
            </w:r>
          </w:p>
        </w:tc>
        <w:tc>
          <w:tcPr>
            <w:tcW w:w="1170" w:type="dxa"/>
            <w:tcBorders>
              <w:top w:val="single" w:sz="4" w:space="0" w:color="auto"/>
              <w:left w:val="nil"/>
              <w:bottom w:val="single" w:sz="4" w:space="0" w:color="auto"/>
              <w:right w:val="single" w:sz="4" w:space="0" w:color="auto"/>
            </w:tcBorders>
          </w:tcPr>
          <w:p w14:paraId="1822AEE4" w14:textId="12CA06C2"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2</w:t>
            </w:r>
            <w:r w:rsidR="00D8737A">
              <w:rPr>
                <w:sz w:val="16"/>
                <w:szCs w:val="16"/>
              </w:rPr>
              <w:t>,</w:t>
            </w:r>
            <w:r w:rsidRPr="003E2989">
              <w:rPr>
                <w:sz w:val="16"/>
                <w:szCs w:val="16"/>
              </w:rPr>
              <w:t>321</w:t>
            </w:r>
          </w:p>
        </w:tc>
        <w:tc>
          <w:tcPr>
            <w:tcW w:w="810" w:type="dxa"/>
            <w:tcBorders>
              <w:top w:val="single" w:sz="4" w:space="0" w:color="auto"/>
              <w:left w:val="single" w:sz="4" w:space="0" w:color="auto"/>
              <w:bottom w:val="single" w:sz="4" w:space="0" w:color="auto"/>
              <w:right w:val="single" w:sz="4" w:space="0" w:color="auto"/>
            </w:tcBorders>
          </w:tcPr>
          <w:p w14:paraId="1FDDF363" w14:textId="6A69EB3C"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8.2</w:t>
            </w:r>
          </w:p>
        </w:tc>
        <w:tc>
          <w:tcPr>
            <w:tcW w:w="1014" w:type="dxa"/>
            <w:tcBorders>
              <w:top w:val="nil"/>
              <w:left w:val="single" w:sz="4" w:space="0" w:color="auto"/>
              <w:bottom w:val="single" w:sz="4" w:space="0" w:color="auto"/>
              <w:right w:val="single" w:sz="4" w:space="0" w:color="auto"/>
            </w:tcBorders>
            <w:noWrap/>
            <w:vAlign w:val="bottom"/>
            <w:hideMark/>
          </w:tcPr>
          <w:p w14:paraId="630CAD2F" w14:textId="2980C3E6"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w:t>
            </w:r>
            <w:r w:rsidR="00D8737A">
              <w:rPr>
                <w:rFonts w:ascii="Aptos" w:eastAsia="Times New Roman" w:hAnsi="Aptos" w:cs="Times New Roman"/>
                <w:color w:val="000000"/>
                <w:sz w:val="16"/>
                <w:szCs w:val="16"/>
              </w:rPr>
              <w:t>,</w:t>
            </w:r>
            <w:r w:rsidRPr="003E2989">
              <w:rPr>
                <w:rFonts w:ascii="Aptos" w:eastAsia="Times New Roman" w:hAnsi="Aptos" w:cs="Times New Roman"/>
                <w:color w:val="000000"/>
                <w:sz w:val="16"/>
                <w:szCs w:val="16"/>
              </w:rPr>
              <w:t>648</w:t>
            </w:r>
          </w:p>
        </w:tc>
        <w:tc>
          <w:tcPr>
            <w:tcW w:w="573" w:type="dxa"/>
            <w:tcBorders>
              <w:top w:val="nil"/>
              <w:left w:val="nil"/>
              <w:bottom w:val="single" w:sz="4" w:space="0" w:color="auto"/>
              <w:right w:val="single" w:sz="4" w:space="0" w:color="auto"/>
            </w:tcBorders>
            <w:noWrap/>
            <w:vAlign w:val="bottom"/>
            <w:hideMark/>
          </w:tcPr>
          <w:p w14:paraId="785CC062"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8.2</w:t>
            </w:r>
          </w:p>
        </w:tc>
      </w:tr>
      <w:tr w:rsidR="00571FDA" w:rsidRPr="006E1D74" w14:paraId="7B4A17D9" w14:textId="77777777" w:rsidTr="6E2E25C9">
        <w:trPr>
          <w:trHeight w:val="290"/>
        </w:trPr>
        <w:tc>
          <w:tcPr>
            <w:tcW w:w="1170" w:type="dxa"/>
            <w:tcBorders>
              <w:top w:val="nil"/>
              <w:left w:val="single" w:sz="4" w:space="0" w:color="auto"/>
              <w:bottom w:val="single" w:sz="4" w:space="0" w:color="auto"/>
              <w:right w:val="single" w:sz="4" w:space="0" w:color="auto"/>
            </w:tcBorders>
            <w:noWrap/>
            <w:vAlign w:val="bottom"/>
            <w:hideMark/>
          </w:tcPr>
          <w:p w14:paraId="49851211" w14:textId="77777777" w:rsidR="00571FDA" w:rsidRPr="006E1D74" w:rsidRDefault="00571FDA" w:rsidP="00571FDA">
            <w:pPr>
              <w:spacing w:after="0" w:line="240" w:lineRule="auto"/>
              <w:rPr>
                <w:rFonts w:ascii="Aptos Narrow" w:eastAsia="Times New Roman" w:hAnsi="Aptos Narrow" w:cs="Times New Roman"/>
                <w:color w:val="000000"/>
                <w:sz w:val="20"/>
                <w:szCs w:val="20"/>
              </w:rPr>
            </w:pPr>
            <w:r w:rsidRPr="006E1D74">
              <w:rPr>
                <w:rFonts w:ascii="Aptos Narrow" w:eastAsia="Times New Roman" w:hAnsi="Aptos Narrow" w:cs="Times New Roman"/>
                <w:color w:val="000000"/>
                <w:sz w:val="20"/>
                <w:szCs w:val="20"/>
              </w:rPr>
              <w:t>Prostate</w:t>
            </w:r>
          </w:p>
        </w:tc>
        <w:tc>
          <w:tcPr>
            <w:tcW w:w="900" w:type="dxa"/>
            <w:tcBorders>
              <w:top w:val="nil"/>
              <w:left w:val="nil"/>
              <w:bottom w:val="single" w:sz="4" w:space="0" w:color="auto"/>
              <w:right w:val="single" w:sz="4" w:space="0" w:color="auto"/>
            </w:tcBorders>
            <w:noWrap/>
          </w:tcPr>
          <w:p w14:paraId="1112F7BC" w14:textId="1C98B5FE"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56</w:t>
            </w:r>
          </w:p>
        </w:tc>
        <w:tc>
          <w:tcPr>
            <w:tcW w:w="990" w:type="dxa"/>
            <w:tcBorders>
              <w:top w:val="nil"/>
              <w:left w:val="nil"/>
              <w:bottom w:val="single" w:sz="4" w:space="0" w:color="auto"/>
              <w:right w:val="single" w:sz="4" w:space="0" w:color="auto"/>
            </w:tcBorders>
            <w:noWrap/>
          </w:tcPr>
          <w:p w14:paraId="1FB6ADCF" w14:textId="298A89C5"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5.5</w:t>
            </w:r>
          </w:p>
        </w:tc>
        <w:tc>
          <w:tcPr>
            <w:tcW w:w="990" w:type="dxa"/>
            <w:tcBorders>
              <w:top w:val="nil"/>
              <w:left w:val="nil"/>
              <w:bottom w:val="single" w:sz="4" w:space="0" w:color="auto"/>
              <w:right w:val="single" w:sz="4" w:space="0" w:color="auto"/>
            </w:tcBorders>
            <w:noWrap/>
            <w:vAlign w:val="bottom"/>
            <w:hideMark/>
          </w:tcPr>
          <w:p w14:paraId="3E368EC1"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257</w:t>
            </w:r>
          </w:p>
        </w:tc>
        <w:tc>
          <w:tcPr>
            <w:tcW w:w="900" w:type="dxa"/>
            <w:tcBorders>
              <w:top w:val="nil"/>
              <w:left w:val="nil"/>
              <w:bottom w:val="single" w:sz="4" w:space="0" w:color="auto"/>
              <w:right w:val="single" w:sz="4" w:space="0" w:color="auto"/>
            </w:tcBorders>
            <w:noWrap/>
            <w:vAlign w:val="bottom"/>
            <w:hideMark/>
          </w:tcPr>
          <w:p w14:paraId="4E0F5090"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16.6</w:t>
            </w:r>
          </w:p>
        </w:tc>
        <w:tc>
          <w:tcPr>
            <w:tcW w:w="990" w:type="dxa"/>
            <w:tcBorders>
              <w:top w:val="nil"/>
              <w:left w:val="nil"/>
              <w:bottom w:val="single" w:sz="4" w:space="0" w:color="auto"/>
              <w:right w:val="single" w:sz="4" w:space="0" w:color="auto"/>
            </w:tcBorders>
            <w:noWrap/>
          </w:tcPr>
          <w:p w14:paraId="3C9284F8" w14:textId="0CEB7606"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139</w:t>
            </w:r>
          </w:p>
        </w:tc>
        <w:tc>
          <w:tcPr>
            <w:tcW w:w="900" w:type="dxa"/>
            <w:tcBorders>
              <w:top w:val="nil"/>
              <w:left w:val="nil"/>
              <w:bottom w:val="single" w:sz="4" w:space="0" w:color="auto"/>
              <w:right w:val="single" w:sz="4" w:space="0" w:color="auto"/>
            </w:tcBorders>
            <w:noWrap/>
          </w:tcPr>
          <w:p w14:paraId="5C040412" w14:textId="6A77F658"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12</w:t>
            </w:r>
            <w:r w:rsidR="00B611C3">
              <w:rPr>
                <w:rFonts w:ascii="Aptos" w:hAnsi="Aptos"/>
                <w:sz w:val="16"/>
                <w:szCs w:val="16"/>
              </w:rPr>
              <w:t>.0</w:t>
            </w:r>
          </w:p>
        </w:tc>
        <w:tc>
          <w:tcPr>
            <w:tcW w:w="990" w:type="dxa"/>
            <w:tcBorders>
              <w:top w:val="nil"/>
              <w:left w:val="nil"/>
              <w:bottom w:val="single" w:sz="4" w:space="0" w:color="auto"/>
              <w:right w:val="single" w:sz="4" w:space="0" w:color="auto"/>
            </w:tcBorders>
            <w:noWrap/>
          </w:tcPr>
          <w:p w14:paraId="211D088C" w14:textId="38FCB729"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7</w:t>
            </w:r>
          </w:p>
        </w:tc>
        <w:tc>
          <w:tcPr>
            <w:tcW w:w="990" w:type="dxa"/>
            <w:tcBorders>
              <w:top w:val="nil"/>
              <w:left w:val="nil"/>
              <w:bottom w:val="single" w:sz="4" w:space="0" w:color="auto"/>
              <w:right w:val="single" w:sz="4" w:space="0" w:color="auto"/>
            </w:tcBorders>
            <w:noWrap/>
          </w:tcPr>
          <w:p w14:paraId="71DDACD0" w14:textId="520B7CE1"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11.5</w:t>
            </w:r>
          </w:p>
        </w:tc>
        <w:tc>
          <w:tcPr>
            <w:tcW w:w="1170" w:type="dxa"/>
            <w:tcBorders>
              <w:top w:val="single" w:sz="4" w:space="0" w:color="auto"/>
              <w:left w:val="nil"/>
              <w:bottom w:val="single" w:sz="4" w:space="0" w:color="auto"/>
              <w:right w:val="single" w:sz="4" w:space="0" w:color="auto"/>
            </w:tcBorders>
          </w:tcPr>
          <w:p w14:paraId="7936F197" w14:textId="099ACD7E"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2</w:t>
            </w:r>
            <w:r w:rsidR="00D8737A">
              <w:rPr>
                <w:sz w:val="16"/>
                <w:szCs w:val="16"/>
              </w:rPr>
              <w:t>,</w:t>
            </w:r>
            <w:r w:rsidRPr="003E2989">
              <w:rPr>
                <w:sz w:val="16"/>
                <w:szCs w:val="16"/>
              </w:rPr>
              <w:t>800</w:t>
            </w:r>
          </w:p>
        </w:tc>
        <w:tc>
          <w:tcPr>
            <w:tcW w:w="810" w:type="dxa"/>
            <w:tcBorders>
              <w:top w:val="single" w:sz="4" w:space="0" w:color="auto"/>
              <w:left w:val="single" w:sz="4" w:space="0" w:color="auto"/>
              <w:bottom w:val="single" w:sz="4" w:space="0" w:color="auto"/>
              <w:right w:val="single" w:sz="4" w:space="0" w:color="auto"/>
            </w:tcBorders>
          </w:tcPr>
          <w:p w14:paraId="6370E12E" w14:textId="493028A4"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9.9</w:t>
            </w:r>
          </w:p>
        </w:tc>
        <w:tc>
          <w:tcPr>
            <w:tcW w:w="1014" w:type="dxa"/>
            <w:tcBorders>
              <w:top w:val="nil"/>
              <w:left w:val="single" w:sz="4" w:space="0" w:color="auto"/>
              <w:bottom w:val="single" w:sz="4" w:space="0" w:color="auto"/>
              <w:right w:val="single" w:sz="4" w:space="0" w:color="auto"/>
            </w:tcBorders>
            <w:noWrap/>
            <w:vAlign w:val="bottom"/>
            <w:hideMark/>
          </w:tcPr>
          <w:p w14:paraId="603B8C1D" w14:textId="4BE81450"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3</w:t>
            </w:r>
            <w:r w:rsidR="00D8737A">
              <w:rPr>
                <w:rFonts w:ascii="Aptos" w:eastAsia="Times New Roman" w:hAnsi="Aptos" w:cs="Times New Roman"/>
                <w:color w:val="000000"/>
                <w:sz w:val="16"/>
                <w:szCs w:val="16"/>
              </w:rPr>
              <w:t>,</w:t>
            </w:r>
            <w:r w:rsidRPr="003E2989">
              <w:rPr>
                <w:rFonts w:ascii="Aptos" w:eastAsia="Times New Roman" w:hAnsi="Aptos" w:cs="Times New Roman"/>
                <w:color w:val="000000"/>
                <w:sz w:val="16"/>
                <w:szCs w:val="16"/>
              </w:rPr>
              <w:t>280</w:t>
            </w:r>
          </w:p>
        </w:tc>
        <w:tc>
          <w:tcPr>
            <w:tcW w:w="573" w:type="dxa"/>
            <w:tcBorders>
              <w:top w:val="nil"/>
              <w:left w:val="nil"/>
              <w:bottom w:val="single" w:sz="4" w:space="0" w:color="auto"/>
              <w:right w:val="single" w:sz="4" w:space="0" w:color="auto"/>
            </w:tcBorders>
            <w:noWrap/>
            <w:vAlign w:val="bottom"/>
            <w:hideMark/>
          </w:tcPr>
          <w:p w14:paraId="677B2BBE"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10.1</w:t>
            </w:r>
          </w:p>
        </w:tc>
      </w:tr>
      <w:tr w:rsidR="00571FDA" w:rsidRPr="006E1D74" w14:paraId="07D5F773" w14:textId="77777777" w:rsidTr="6E2E25C9">
        <w:trPr>
          <w:trHeight w:val="290"/>
        </w:trPr>
        <w:tc>
          <w:tcPr>
            <w:tcW w:w="1170" w:type="dxa"/>
            <w:tcBorders>
              <w:top w:val="nil"/>
              <w:left w:val="single" w:sz="4" w:space="0" w:color="auto"/>
              <w:bottom w:val="single" w:sz="4" w:space="0" w:color="auto"/>
              <w:right w:val="single" w:sz="4" w:space="0" w:color="auto"/>
            </w:tcBorders>
            <w:noWrap/>
            <w:vAlign w:val="bottom"/>
            <w:hideMark/>
          </w:tcPr>
          <w:p w14:paraId="6481DB63" w14:textId="77777777" w:rsidR="00571FDA" w:rsidRPr="006E1D74" w:rsidRDefault="00571FDA" w:rsidP="00571FDA">
            <w:pPr>
              <w:spacing w:after="0" w:line="240" w:lineRule="auto"/>
              <w:rPr>
                <w:rFonts w:ascii="Aptos Narrow" w:eastAsia="Times New Roman" w:hAnsi="Aptos Narrow" w:cs="Times New Roman"/>
                <w:color w:val="000000"/>
                <w:sz w:val="20"/>
                <w:szCs w:val="20"/>
              </w:rPr>
            </w:pPr>
            <w:r w:rsidRPr="006E1D74">
              <w:rPr>
                <w:rFonts w:ascii="Aptos Narrow" w:eastAsia="Times New Roman" w:hAnsi="Aptos Narrow" w:cs="Times New Roman"/>
                <w:color w:val="000000"/>
                <w:sz w:val="20"/>
                <w:szCs w:val="20"/>
              </w:rPr>
              <w:t>Stomach</w:t>
            </w:r>
          </w:p>
        </w:tc>
        <w:tc>
          <w:tcPr>
            <w:tcW w:w="900" w:type="dxa"/>
            <w:tcBorders>
              <w:top w:val="nil"/>
              <w:left w:val="nil"/>
              <w:bottom w:val="single" w:sz="4" w:space="0" w:color="auto"/>
              <w:right w:val="single" w:sz="4" w:space="0" w:color="auto"/>
            </w:tcBorders>
            <w:noWrap/>
          </w:tcPr>
          <w:p w14:paraId="64CA5308" w14:textId="42D422C2"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58</w:t>
            </w:r>
          </w:p>
        </w:tc>
        <w:tc>
          <w:tcPr>
            <w:tcW w:w="990" w:type="dxa"/>
            <w:tcBorders>
              <w:top w:val="nil"/>
              <w:left w:val="nil"/>
              <w:bottom w:val="single" w:sz="4" w:space="0" w:color="auto"/>
              <w:right w:val="single" w:sz="4" w:space="0" w:color="auto"/>
            </w:tcBorders>
            <w:noWrap/>
          </w:tcPr>
          <w:p w14:paraId="40E05397" w14:textId="5F463E4C"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5.7</w:t>
            </w:r>
          </w:p>
        </w:tc>
        <w:tc>
          <w:tcPr>
            <w:tcW w:w="990" w:type="dxa"/>
            <w:tcBorders>
              <w:top w:val="nil"/>
              <w:left w:val="nil"/>
              <w:bottom w:val="single" w:sz="4" w:space="0" w:color="auto"/>
              <w:right w:val="single" w:sz="4" w:space="0" w:color="auto"/>
            </w:tcBorders>
            <w:noWrap/>
            <w:vAlign w:val="bottom"/>
            <w:hideMark/>
          </w:tcPr>
          <w:p w14:paraId="78F3A118"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54</w:t>
            </w:r>
          </w:p>
        </w:tc>
        <w:tc>
          <w:tcPr>
            <w:tcW w:w="900" w:type="dxa"/>
            <w:tcBorders>
              <w:top w:val="nil"/>
              <w:left w:val="nil"/>
              <w:bottom w:val="single" w:sz="4" w:space="0" w:color="auto"/>
              <w:right w:val="single" w:sz="4" w:space="0" w:color="auto"/>
            </w:tcBorders>
            <w:noWrap/>
            <w:vAlign w:val="bottom"/>
            <w:hideMark/>
          </w:tcPr>
          <w:p w14:paraId="3577FC5F"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3.5</w:t>
            </w:r>
          </w:p>
        </w:tc>
        <w:tc>
          <w:tcPr>
            <w:tcW w:w="990" w:type="dxa"/>
            <w:tcBorders>
              <w:top w:val="nil"/>
              <w:left w:val="nil"/>
              <w:bottom w:val="single" w:sz="4" w:space="0" w:color="auto"/>
              <w:right w:val="single" w:sz="4" w:space="0" w:color="auto"/>
            </w:tcBorders>
            <w:noWrap/>
          </w:tcPr>
          <w:p w14:paraId="57199CA8" w14:textId="79965085"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61</w:t>
            </w:r>
          </w:p>
        </w:tc>
        <w:tc>
          <w:tcPr>
            <w:tcW w:w="900" w:type="dxa"/>
            <w:tcBorders>
              <w:top w:val="nil"/>
              <w:left w:val="nil"/>
              <w:bottom w:val="single" w:sz="4" w:space="0" w:color="auto"/>
              <w:right w:val="single" w:sz="4" w:space="0" w:color="auto"/>
            </w:tcBorders>
            <w:noWrap/>
          </w:tcPr>
          <w:p w14:paraId="0C9BB233" w14:textId="169BE605"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5.3</w:t>
            </w:r>
          </w:p>
        </w:tc>
        <w:tc>
          <w:tcPr>
            <w:tcW w:w="990" w:type="dxa"/>
            <w:tcBorders>
              <w:top w:val="nil"/>
              <w:left w:val="nil"/>
              <w:bottom w:val="single" w:sz="4" w:space="0" w:color="auto"/>
              <w:right w:val="single" w:sz="4" w:space="0" w:color="auto"/>
            </w:tcBorders>
            <w:noWrap/>
          </w:tcPr>
          <w:p w14:paraId="4C1007D9" w14:textId="1DC2AD8A"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1</w:t>
            </w:r>
          </w:p>
        </w:tc>
        <w:tc>
          <w:tcPr>
            <w:tcW w:w="990" w:type="dxa"/>
            <w:tcBorders>
              <w:top w:val="nil"/>
              <w:left w:val="nil"/>
              <w:bottom w:val="single" w:sz="4" w:space="0" w:color="auto"/>
              <w:right w:val="single" w:sz="4" w:space="0" w:color="auto"/>
            </w:tcBorders>
            <w:noWrap/>
          </w:tcPr>
          <w:p w14:paraId="1E09E7F3" w14:textId="50884CE4"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1.6</w:t>
            </w:r>
          </w:p>
        </w:tc>
        <w:tc>
          <w:tcPr>
            <w:tcW w:w="1170" w:type="dxa"/>
            <w:tcBorders>
              <w:top w:val="single" w:sz="4" w:space="0" w:color="auto"/>
              <w:left w:val="nil"/>
              <w:bottom w:val="single" w:sz="4" w:space="0" w:color="auto"/>
              <w:right w:val="single" w:sz="4" w:space="0" w:color="auto"/>
            </w:tcBorders>
          </w:tcPr>
          <w:p w14:paraId="1964F306" w14:textId="5793E5D5"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538</w:t>
            </w:r>
          </w:p>
        </w:tc>
        <w:tc>
          <w:tcPr>
            <w:tcW w:w="810" w:type="dxa"/>
            <w:tcBorders>
              <w:top w:val="single" w:sz="4" w:space="0" w:color="auto"/>
              <w:left w:val="single" w:sz="4" w:space="0" w:color="auto"/>
              <w:bottom w:val="single" w:sz="4" w:space="0" w:color="auto"/>
              <w:right w:val="single" w:sz="4" w:space="0" w:color="auto"/>
            </w:tcBorders>
          </w:tcPr>
          <w:p w14:paraId="4401362A" w14:textId="5FE4F671"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1.9</w:t>
            </w:r>
          </w:p>
        </w:tc>
        <w:tc>
          <w:tcPr>
            <w:tcW w:w="1014" w:type="dxa"/>
            <w:tcBorders>
              <w:top w:val="nil"/>
              <w:left w:val="single" w:sz="4" w:space="0" w:color="auto"/>
              <w:bottom w:val="single" w:sz="4" w:space="0" w:color="auto"/>
              <w:right w:val="single" w:sz="4" w:space="0" w:color="auto"/>
            </w:tcBorders>
            <w:noWrap/>
            <w:vAlign w:val="bottom"/>
            <w:hideMark/>
          </w:tcPr>
          <w:p w14:paraId="7D142021" w14:textId="28078836"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730</w:t>
            </w:r>
          </w:p>
        </w:tc>
        <w:tc>
          <w:tcPr>
            <w:tcW w:w="573" w:type="dxa"/>
            <w:tcBorders>
              <w:top w:val="nil"/>
              <w:left w:val="nil"/>
              <w:bottom w:val="single" w:sz="4" w:space="0" w:color="auto"/>
              <w:right w:val="single" w:sz="4" w:space="0" w:color="auto"/>
            </w:tcBorders>
            <w:noWrap/>
            <w:vAlign w:val="bottom"/>
            <w:hideMark/>
          </w:tcPr>
          <w:p w14:paraId="08217D70"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2.3</w:t>
            </w:r>
          </w:p>
        </w:tc>
      </w:tr>
      <w:tr w:rsidR="00571FDA" w:rsidRPr="006E1D74" w14:paraId="23286A32" w14:textId="77777777" w:rsidTr="6E2E25C9">
        <w:trPr>
          <w:trHeight w:val="290"/>
        </w:trPr>
        <w:tc>
          <w:tcPr>
            <w:tcW w:w="1170" w:type="dxa"/>
            <w:tcBorders>
              <w:top w:val="nil"/>
              <w:left w:val="single" w:sz="4" w:space="0" w:color="auto"/>
              <w:bottom w:val="single" w:sz="4" w:space="0" w:color="auto"/>
              <w:right w:val="single" w:sz="4" w:space="0" w:color="auto"/>
            </w:tcBorders>
            <w:noWrap/>
            <w:vAlign w:val="bottom"/>
            <w:hideMark/>
          </w:tcPr>
          <w:p w14:paraId="3682AE60" w14:textId="77777777" w:rsidR="00571FDA" w:rsidRPr="006E1D74" w:rsidRDefault="00571FDA" w:rsidP="00571FDA">
            <w:pPr>
              <w:spacing w:after="0" w:line="240" w:lineRule="auto"/>
              <w:rPr>
                <w:rFonts w:ascii="Aptos Narrow" w:eastAsia="Times New Roman" w:hAnsi="Aptos Narrow" w:cs="Times New Roman"/>
                <w:color w:val="000000"/>
                <w:sz w:val="20"/>
                <w:szCs w:val="20"/>
              </w:rPr>
            </w:pPr>
            <w:r w:rsidRPr="006E1D74">
              <w:rPr>
                <w:rFonts w:ascii="Aptos Narrow" w:eastAsia="Times New Roman" w:hAnsi="Aptos Narrow" w:cs="Times New Roman"/>
                <w:color w:val="000000"/>
                <w:sz w:val="20"/>
                <w:szCs w:val="20"/>
              </w:rPr>
              <w:t>Testis</w:t>
            </w:r>
          </w:p>
        </w:tc>
        <w:tc>
          <w:tcPr>
            <w:tcW w:w="900" w:type="dxa"/>
            <w:tcBorders>
              <w:top w:val="nil"/>
              <w:left w:val="nil"/>
              <w:bottom w:val="single" w:sz="4" w:space="0" w:color="auto"/>
              <w:right w:val="single" w:sz="4" w:space="0" w:color="auto"/>
            </w:tcBorders>
            <w:noWrap/>
          </w:tcPr>
          <w:p w14:paraId="4E686A2C" w14:textId="24D0D0F0"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1</w:t>
            </w:r>
          </w:p>
        </w:tc>
        <w:tc>
          <w:tcPr>
            <w:tcW w:w="990" w:type="dxa"/>
            <w:tcBorders>
              <w:top w:val="nil"/>
              <w:left w:val="nil"/>
              <w:bottom w:val="single" w:sz="4" w:space="0" w:color="auto"/>
              <w:right w:val="single" w:sz="4" w:space="0" w:color="auto"/>
            </w:tcBorders>
            <w:noWrap/>
          </w:tcPr>
          <w:p w14:paraId="16BDF6E6" w14:textId="79EC4D2B"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0.1</w:t>
            </w:r>
          </w:p>
        </w:tc>
        <w:tc>
          <w:tcPr>
            <w:tcW w:w="990" w:type="dxa"/>
            <w:tcBorders>
              <w:top w:val="nil"/>
              <w:left w:val="nil"/>
              <w:bottom w:val="single" w:sz="4" w:space="0" w:color="auto"/>
              <w:right w:val="single" w:sz="4" w:space="0" w:color="auto"/>
            </w:tcBorders>
            <w:noWrap/>
            <w:vAlign w:val="bottom"/>
            <w:hideMark/>
          </w:tcPr>
          <w:p w14:paraId="10B59206"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w:t>
            </w:r>
          </w:p>
        </w:tc>
        <w:tc>
          <w:tcPr>
            <w:tcW w:w="900" w:type="dxa"/>
            <w:tcBorders>
              <w:top w:val="nil"/>
              <w:left w:val="nil"/>
              <w:bottom w:val="single" w:sz="4" w:space="0" w:color="auto"/>
              <w:right w:val="single" w:sz="4" w:space="0" w:color="auto"/>
            </w:tcBorders>
            <w:noWrap/>
            <w:vAlign w:val="bottom"/>
            <w:hideMark/>
          </w:tcPr>
          <w:p w14:paraId="20AFBA10"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0.1</w:t>
            </w:r>
          </w:p>
        </w:tc>
        <w:tc>
          <w:tcPr>
            <w:tcW w:w="990" w:type="dxa"/>
            <w:tcBorders>
              <w:top w:val="nil"/>
              <w:left w:val="nil"/>
              <w:bottom w:val="single" w:sz="4" w:space="0" w:color="auto"/>
              <w:right w:val="single" w:sz="4" w:space="0" w:color="auto"/>
            </w:tcBorders>
            <w:noWrap/>
          </w:tcPr>
          <w:p w14:paraId="1081AF0A" w14:textId="75D41046"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2</w:t>
            </w:r>
          </w:p>
        </w:tc>
        <w:tc>
          <w:tcPr>
            <w:tcW w:w="900" w:type="dxa"/>
            <w:tcBorders>
              <w:top w:val="nil"/>
              <w:left w:val="nil"/>
              <w:bottom w:val="single" w:sz="4" w:space="0" w:color="auto"/>
              <w:right w:val="single" w:sz="4" w:space="0" w:color="auto"/>
            </w:tcBorders>
            <w:noWrap/>
          </w:tcPr>
          <w:p w14:paraId="5A24C116" w14:textId="6381520D"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0.2</w:t>
            </w:r>
          </w:p>
        </w:tc>
        <w:tc>
          <w:tcPr>
            <w:tcW w:w="990" w:type="dxa"/>
            <w:tcBorders>
              <w:top w:val="nil"/>
              <w:left w:val="nil"/>
              <w:bottom w:val="single" w:sz="4" w:space="0" w:color="auto"/>
              <w:right w:val="single" w:sz="4" w:space="0" w:color="auto"/>
            </w:tcBorders>
            <w:noWrap/>
          </w:tcPr>
          <w:p w14:paraId="4F105A82" w14:textId="17FAA4CA"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0</w:t>
            </w:r>
          </w:p>
        </w:tc>
        <w:tc>
          <w:tcPr>
            <w:tcW w:w="990" w:type="dxa"/>
            <w:tcBorders>
              <w:top w:val="nil"/>
              <w:left w:val="nil"/>
              <w:bottom w:val="single" w:sz="4" w:space="0" w:color="auto"/>
              <w:right w:val="single" w:sz="4" w:space="0" w:color="auto"/>
            </w:tcBorders>
            <w:noWrap/>
          </w:tcPr>
          <w:p w14:paraId="416D0E2F" w14:textId="5DD772C2"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0</w:t>
            </w:r>
            <w:r w:rsidR="00B611C3">
              <w:rPr>
                <w:rFonts w:ascii="Aptos" w:hAnsi="Aptos"/>
                <w:sz w:val="16"/>
                <w:szCs w:val="16"/>
              </w:rPr>
              <w:t>.0</w:t>
            </w:r>
          </w:p>
        </w:tc>
        <w:tc>
          <w:tcPr>
            <w:tcW w:w="1170" w:type="dxa"/>
            <w:tcBorders>
              <w:top w:val="single" w:sz="4" w:space="0" w:color="auto"/>
              <w:left w:val="nil"/>
              <w:bottom w:val="single" w:sz="4" w:space="0" w:color="auto"/>
              <w:right w:val="single" w:sz="4" w:space="0" w:color="auto"/>
            </w:tcBorders>
          </w:tcPr>
          <w:p w14:paraId="0927BA35" w14:textId="6DCF33A0"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29</w:t>
            </w:r>
          </w:p>
        </w:tc>
        <w:tc>
          <w:tcPr>
            <w:tcW w:w="810" w:type="dxa"/>
            <w:tcBorders>
              <w:top w:val="single" w:sz="4" w:space="0" w:color="auto"/>
              <w:left w:val="single" w:sz="4" w:space="0" w:color="auto"/>
              <w:bottom w:val="single" w:sz="4" w:space="0" w:color="auto"/>
              <w:right w:val="single" w:sz="4" w:space="0" w:color="auto"/>
            </w:tcBorders>
          </w:tcPr>
          <w:p w14:paraId="5FA5EB29" w14:textId="40FC7484"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0.1</w:t>
            </w:r>
          </w:p>
        </w:tc>
        <w:tc>
          <w:tcPr>
            <w:tcW w:w="1014" w:type="dxa"/>
            <w:tcBorders>
              <w:top w:val="nil"/>
              <w:left w:val="single" w:sz="4" w:space="0" w:color="auto"/>
              <w:bottom w:val="single" w:sz="4" w:space="0" w:color="auto"/>
              <w:right w:val="single" w:sz="4" w:space="0" w:color="auto"/>
            </w:tcBorders>
            <w:noWrap/>
            <w:vAlign w:val="bottom"/>
            <w:hideMark/>
          </w:tcPr>
          <w:p w14:paraId="0FC5FC91" w14:textId="5E1ED388"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34</w:t>
            </w:r>
          </w:p>
        </w:tc>
        <w:tc>
          <w:tcPr>
            <w:tcW w:w="573" w:type="dxa"/>
            <w:tcBorders>
              <w:top w:val="nil"/>
              <w:left w:val="nil"/>
              <w:bottom w:val="single" w:sz="4" w:space="0" w:color="auto"/>
              <w:right w:val="single" w:sz="4" w:space="0" w:color="auto"/>
            </w:tcBorders>
            <w:noWrap/>
            <w:vAlign w:val="bottom"/>
            <w:hideMark/>
          </w:tcPr>
          <w:p w14:paraId="3976F1D6"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0.1</w:t>
            </w:r>
          </w:p>
        </w:tc>
      </w:tr>
      <w:tr w:rsidR="00571FDA" w:rsidRPr="006E1D74" w14:paraId="0C474DAE" w14:textId="77777777" w:rsidTr="6E2E25C9">
        <w:trPr>
          <w:trHeight w:val="290"/>
        </w:trPr>
        <w:tc>
          <w:tcPr>
            <w:tcW w:w="1170" w:type="dxa"/>
            <w:tcBorders>
              <w:top w:val="nil"/>
              <w:left w:val="single" w:sz="4" w:space="0" w:color="auto"/>
              <w:bottom w:val="single" w:sz="4" w:space="0" w:color="auto"/>
              <w:right w:val="single" w:sz="4" w:space="0" w:color="auto"/>
            </w:tcBorders>
            <w:noWrap/>
            <w:vAlign w:val="bottom"/>
            <w:hideMark/>
          </w:tcPr>
          <w:p w14:paraId="607ED6A1" w14:textId="77777777" w:rsidR="00571FDA" w:rsidRPr="006E1D74" w:rsidRDefault="00571FDA" w:rsidP="00571FDA">
            <w:pPr>
              <w:spacing w:after="0" w:line="240" w:lineRule="auto"/>
              <w:rPr>
                <w:rFonts w:ascii="Aptos Narrow" w:eastAsia="Times New Roman" w:hAnsi="Aptos Narrow" w:cs="Times New Roman"/>
                <w:color w:val="000000"/>
                <w:sz w:val="20"/>
                <w:szCs w:val="20"/>
              </w:rPr>
            </w:pPr>
            <w:r w:rsidRPr="006E1D74">
              <w:rPr>
                <w:rFonts w:ascii="Aptos Narrow" w:eastAsia="Times New Roman" w:hAnsi="Aptos Narrow" w:cs="Times New Roman"/>
                <w:color w:val="000000"/>
                <w:sz w:val="20"/>
                <w:szCs w:val="20"/>
              </w:rPr>
              <w:t>Thyroid</w:t>
            </w:r>
          </w:p>
        </w:tc>
        <w:tc>
          <w:tcPr>
            <w:tcW w:w="900" w:type="dxa"/>
            <w:tcBorders>
              <w:top w:val="nil"/>
              <w:left w:val="nil"/>
              <w:bottom w:val="single" w:sz="4" w:space="0" w:color="auto"/>
              <w:right w:val="single" w:sz="4" w:space="0" w:color="auto"/>
            </w:tcBorders>
            <w:noWrap/>
          </w:tcPr>
          <w:p w14:paraId="7CFCCFDA" w14:textId="79595D7C"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2</w:t>
            </w:r>
          </w:p>
        </w:tc>
        <w:tc>
          <w:tcPr>
            <w:tcW w:w="990" w:type="dxa"/>
            <w:tcBorders>
              <w:top w:val="nil"/>
              <w:left w:val="nil"/>
              <w:bottom w:val="single" w:sz="4" w:space="0" w:color="auto"/>
              <w:right w:val="single" w:sz="4" w:space="0" w:color="auto"/>
            </w:tcBorders>
            <w:noWrap/>
          </w:tcPr>
          <w:p w14:paraId="09BED795" w14:textId="7464496B"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0.2</w:t>
            </w:r>
          </w:p>
        </w:tc>
        <w:tc>
          <w:tcPr>
            <w:tcW w:w="990" w:type="dxa"/>
            <w:tcBorders>
              <w:top w:val="nil"/>
              <w:left w:val="nil"/>
              <w:bottom w:val="single" w:sz="4" w:space="0" w:color="auto"/>
              <w:right w:val="single" w:sz="4" w:space="0" w:color="auto"/>
            </w:tcBorders>
            <w:noWrap/>
            <w:vAlign w:val="bottom"/>
            <w:hideMark/>
          </w:tcPr>
          <w:p w14:paraId="79612C7E"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4</w:t>
            </w:r>
          </w:p>
        </w:tc>
        <w:tc>
          <w:tcPr>
            <w:tcW w:w="900" w:type="dxa"/>
            <w:tcBorders>
              <w:top w:val="nil"/>
              <w:left w:val="nil"/>
              <w:bottom w:val="single" w:sz="4" w:space="0" w:color="auto"/>
              <w:right w:val="single" w:sz="4" w:space="0" w:color="auto"/>
            </w:tcBorders>
            <w:noWrap/>
            <w:vAlign w:val="bottom"/>
            <w:hideMark/>
          </w:tcPr>
          <w:p w14:paraId="1FF4D4E9"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0.3</w:t>
            </w:r>
          </w:p>
        </w:tc>
        <w:tc>
          <w:tcPr>
            <w:tcW w:w="990" w:type="dxa"/>
            <w:tcBorders>
              <w:top w:val="nil"/>
              <w:left w:val="nil"/>
              <w:bottom w:val="single" w:sz="4" w:space="0" w:color="auto"/>
              <w:right w:val="single" w:sz="4" w:space="0" w:color="auto"/>
            </w:tcBorders>
            <w:noWrap/>
          </w:tcPr>
          <w:p w14:paraId="0E98C14B" w14:textId="7335AA0A"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4</w:t>
            </w:r>
          </w:p>
        </w:tc>
        <w:tc>
          <w:tcPr>
            <w:tcW w:w="900" w:type="dxa"/>
            <w:tcBorders>
              <w:top w:val="nil"/>
              <w:left w:val="nil"/>
              <w:bottom w:val="single" w:sz="4" w:space="0" w:color="auto"/>
              <w:right w:val="single" w:sz="4" w:space="0" w:color="auto"/>
            </w:tcBorders>
            <w:noWrap/>
          </w:tcPr>
          <w:p w14:paraId="153C1B23" w14:textId="6CC9425B"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0.4</w:t>
            </w:r>
          </w:p>
        </w:tc>
        <w:tc>
          <w:tcPr>
            <w:tcW w:w="990" w:type="dxa"/>
            <w:tcBorders>
              <w:top w:val="nil"/>
              <w:left w:val="nil"/>
              <w:bottom w:val="single" w:sz="4" w:space="0" w:color="auto"/>
              <w:right w:val="single" w:sz="4" w:space="0" w:color="auto"/>
            </w:tcBorders>
            <w:noWrap/>
          </w:tcPr>
          <w:p w14:paraId="3DE9CCBB" w14:textId="19F0B220"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0</w:t>
            </w:r>
          </w:p>
        </w:tc>
        <w:tc>
          <w:tcPr>
            <w:tcW w:w="990" w:type="dxa"/>
            <w:tcBorders>
              <w:top w:val="nil"/>
              <w:left w:val="nil"/>
              <w:bottom w:val="single" w:sz="4" w:space="0" w:color="auto"/>
              <w:right w:val="single" w:sz="4" w:space="0" w:color="auto"/>
            </w:tcBorders>
            <w:noWrap/>
          </w:tcPr>
          <w:p w14:paraId="4D5FF28E" w14:textId="29842251"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0</w:t>
            </w:r>
            <w:r w:rsidR="00B611C3">
              <w:rPr>
                <w:rFonts w:ascii="Aptos" w:hAnsi="Aptos"/>
                <w:sz w:val="16"/>
                <w:szCs w:val="16"/>
              </w:rPr>
              <w:t>.0</w:t>
            </w:r>
          </w:p>
        </w:tc>
        <w:tc>
          <w:tcPr>
            <w:tcW w:w="1170" w:type="dxa"/>
            <w:tcBorders>
              <w:top w:val="single" w:sz="4" w:space="0" w:color="auto"/>
              <w:left w:val="nil"/>
              <w:bottom w:val="single" w:sz="4" w:space="0" w:color="auto"/>
              <w:right w:val="single" w:sz="4" w:space="0" w:color="auto"/>
            </w:tcBorders>
          </w:tcPr>
          <w:p w14:paraId="6204D6EF" w14:textId="300EBB4E"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82</w:t>
            </w:r>
          </w:p>
        </w:tc>
        <w:tc>
          <w:tcPr>
            <w:tcW w:w="810" w:type="dxa"/>
            <w:tcBorders>
              <w:top w:val="single" w:sz="4" w:space="0" w:color="auto"/>
              <w:left w:val="single" w:sz="4" w:space="0" w:color="auto"/>
              <w:bottom w:val="single" w:sz="4" w:space="0" w:color="auto"/>
              <w:right w:val="single" w:sz="4" w:space="0" w:color="auto"/>
            </w:tcBorders>
          </w:tcPr>
          <w:p w14:paraId="58ED7A0A" w14:textId="40346086"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0.3</w:t>
            </w:r>
          </w:p>
        </w:tc>
        <w:tc>
          <w:tcPr>
            <w:tcW w:w="1014" w:type="dxa"/>
            <w:tcBorders>
              <w:top w:val="nil"/>
              <w:left w:val="single" w:sz="4" w:space="0" w:color="auto"/>
              <w:bottom w:val="single" w:sz="4" w:space="0" w:color="auto"/>
              <w:right w:val="single" w:sz="4" w:space="0" w:color="auto"/>
            </w:tcBorders>
            <w:noWrap/>
            <w:vAlign w:val="bottom"/>
            <w:hideMark/>
          </w:tcPr>
          <w:p w14:paraId="74E91C81" w14:textId="439226F6"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92</w:t>
            </w:r>
          </w:p>
        </w:tc>
        <w:tc>
          <w:tcPr>
            <w:tcW w:w="573" w:type="dxa"/>
            <w:tcBorders>
              <w:top w:val="nil"/>
              <w:left w:val="nil"/>
              <w:bottom w:val="single" w:sz="4" w:space="0" w:color="auto"/>
              <w:right w:val="single" w:sz="4" w:space="0" w:color="auto"/>
            </w:tcBorders>
            <w:noWrap/>
            <w:vAlign w:val="bottom"/>
            <w:hideMark/>
          </w:tcPr>
          <w:p w14:paraId="2DF788C9"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0.3</w:t>
            </w:r>
          </w:p>
        </w:tc>
      </w:tr>
      <w:tr w:rsidR="00571FDA" w:rsidRPr="006E1D74" w14:paraId="108A73E8" w14:textId="77777777" w:rsidTr="6E2E25C9">
        <w:trPr>
          <w:trHeight w:val="290"/>
        </w:trPr>
        <w:tc>
          <w:tcPr>
            <w:tcW w:w="1170" w:type="dxa"/>
            <w:tcBorders>
              <w:top w:val="nil"/>
              <w:left w:val="single" w:sz="4" w:space="0" w:color="auto"/>
              <w:bottom w:val="single" w:sz="4" w:space="0" w:color="auto"/>
              <w:right w:val="single" w:sz="4" w:space="0" w:color="auto"/>
            </w:tcBorders>
            <w:noWrap/>
            <w:vAlign w:val="bottom"/>
            <w:hideMark/>
          </w:tcPr>
          <w:p w14:paraId="267BCAB4" w14:textId="77777777" w:rsidR="00571FDA" w:rsidRPr="006E1D74" w:rsidRDefault="00571FDA" w:rsidP="00571FDA">
            <w:pPr>
              <w:spacing w:after="0" w:line="240" w:lineRule="auto"/>
              <w:rPr>
                <w:rFonts w:ascii="Aptos Narrow" w:eastAsia="Times New Roman" w:hAnsi="Aptos Narrow" w:cs="Times New Roman"/>
                <w:color w:val="000000"/>
                <w:sz w:val="20"/>
                <w:szCs w:val="20"/>
              </w:rPr>
            </w:pPr>
            <w:r w:rsidRPr="006E1D74">
              <w:rPr>
                <w:rFonts w:ascii="Aptos Narrow" w:eastAsia="Times New Roman" w:hAnsi="Aptos Narrow" w:cs="Times New Roman"/>
                <w:color w:val="000000"/>
                <w:sz w:val="20"/>
                <w:szCs w:val="20"/>
              </w:rPr>
              <w:t>Bladder</w:t>
            </w:r>
          </w:p>
        </w:tc>
        <w:tc>
          <w:tcPr>
            <w:tcW w:w="900" w:type="dxa"/>
            <w:tcBorders>
              <w:top w:val="nil"/>
              <w:left w:val="nil"/>
              <w:bottom w:val="single" w:sz="4" w:space="0" w:color="auto"/>
              <w:right w:val="single" w:sz="4" w:space="0" w:color="auto"/>
            </w:tcBorders>
            <w:noWrap/>
          </w:tcPr>
          <w:p w14:paraId="761C2198" w14:textId="466172F3"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18</w:t>
            </w:r>
          </w:p>
        </w:tc>
        <w:tc>
          <w:tcPr>
            <w:tcW w:w="990" w:type="dxa"/>
            <w:tcBorders>
              <w:top w:val="nil"/>
              <w:left w:val="nil"/>
              <w:bottom w:val="single" w:sz="4" w:space="0" w:color="auto"/>
              <w:right w:val="single" w:sz="4" w:space="0" w:color="auto"/>
            </w:tcBorders>
            <w:noWrap/>
          </w:tcPr>
          <w:p w14:paraId="3041CBFD" w14:textId="2383AF78"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1.8</w:t>
            </w:r>
          </w:p>
        </w:tc>
        <w:tc>
          <w:tcPr>
            <w:tcW w:w="990" w:type="dxa"/>
            <w:tcBorders>
              <w:top w:val="nil"/>
              <w:left w:val="nil"/>
              <w:bottom w:val="single" w:sz="4" w:space="0" w:color="auto"/>
              <w:right w:val="single" w:sz="4" w:space="0" w:color="auto"/>
            </w:tcBorders>
            <w:noWrap/>
            <w:vAlign w:val="bottom"/>
            <w:hideMark/>
          </w:tcPr>
          <w:p w14:paraId="673B87D8"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45</w:t>
            </w:r>
          </w:p>
        </w:tc>
        <w:tc>
          <w:tcPr>
            <w:tcW w:w="900" w:type="dxa"/>
            <w:tcBorders>
              <w:top w:val="nil"/>
              <w:left w:val="nil"/>
              <w:bottom w:val="single" w:sz="4" w:space="0" w:color="auto"/>
              <w:right w:val="single" w:sz="4" w:space="0" w:color="auto"/>
            </w:tcBorders>
            <w:noWrap/>
            <w:vAlign w:val="bottom"/>
            <w:hideMark/>
          </w:tcPr>
          <w:p w14:paraId="71D748A0"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2.9</w:t>
            </w:r>
          </w:p>
        </w:tc>
        <w:tc>
          <w:tcPr>
            <w:tcW w:w="990" w:type="dxa"/>
            <w:tcBorders>
              <w:top w:val="nil"/>
              <w:left w:val="nil"/>
              <w:bottom w:val="single" w:sz="4" w:space="0" w:color="auto"/>
              <w:right w:val="single" w:sz="4" w:space="0" w:color="auto"/>
            </w:tcBorders>
            <w:noWrap/>
          </w:tcPr>
          <w:p w14:paraId="6B0A1630" w14:textId="00039FAA"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27</w:t>
            </w:r>
          </w:p>
        </w:tc>
        <w:tc>
          <w:tcPr>
            <w:tcW w:w="900" w:type="dxa"/>
            <w:tcBorders>
              <w:top w:val="nil"/>
              <w:left w:val="nil"/>
              <w:bottom w:val="single" w:sz="4" w:space="0" w:color="auto"/>
              <w:right w:val="single" w:sz="4" w:space="0" w:color="auto"/>
            </w:tcBorders>
            <w:noWrap/>
          </w:tcPr>
          <w:p w14:paraId="7D021736" w14:textId="2610E0F3"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2.3</w:t>
            </w:r>
          </w:p>
        </w:tc>
        <w:tc>
          <w:tcPr>
            <w:tcW w:w="990" w:type="dxa"/>
            <w:tcBorders>
              <w:top w:val="nil"/>
              <w:left w:val="nil"/>
              <w:bottom w:val="single" w:sz="4" w:space="0" w:color="auto"/>
              <w:right w:val="single" w:sz="4" w:space="0" w:color="auto"/>
            </w:tcBorders>
            <w:noWrap/>
          </w:tcPr>
          <w:p w14:paraId="5441627C" w14:textId="6A048C99"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3</w:t>
            </w:r>
          </w:p>
        </w:tc>
        <w:tc>
          <w:tcPr>
            <w:tcW w:w="990" w:type="dxa"/>
            <w:tcBorders>
              <w:top w:val="nil"/>
              <w:left w:val="nil"/>
              <w:bottom w:val="single" w:sz="4" w:space="0" w:color="auto"/>
              <w:right w:val="single" w:sz="4" w:space="0" w:color="auto"/>
            </w:tcBorders>
            <w:noWrap/>
          </w:tcPr>
          <w:p w14:paraId="6B6C103A" w14:textId="4B92A72B"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4.9</w:t>
            </w:r>
          </w:p>
        </w:tc>
        <w:tc>
          <w:tcPr>
            <w:tcW w:w="1170" w:type="dxa"/>
            <w:tcBorders>
              <w:top w:val="single" w:sz="4" w:space="0" w:color="auto"/>
              <w:left w:val="nil"/>
              <w:bottom w:val="single" w:sz="4" w:space="0" w:color="auto"/>
              <w:right w:val="single" w:sz="4" w:space="0" w:color="auto"/>
            </w:tcBorders>
          </w:tcPr>
          <w:p w14:paraId="5DC6EBFE" w14:textId="0C8FF446"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1</w:t>
            </w:r>
            <w:r w:rsidR="00D8737A">
              <w:rPr>
                <w:sz w:val="16"/>
                <w:szCs w:val="16"/>
              </w:rPr>
              <w:t>,</w:t>
            </w:r>
            <w:r w:rsidRPr="003E2989">
              <w:rPr>
                <w:sz w:val="16"/>
                <w:szCs w:val="16"/>
              </w:rPr>
              <w:t>292</w:t>
            </w:r>
          </w:p>
        </w:tc>
        <w:tc>
          <w:tcPr>
            <w:tcW w:w="810" w:type="dxa"/>
            <w:tcBorders>
              <w:top w:val="single" w:sz="4" w:space="0" w:color="auto"/>
              <w:left w:val="single" w:sz="4" w:space="0" w:color="auto"/>
              <w:bottom w:val="single" w:sz="4" w:space="0" w:color="auto"/>
              <w:right w:val="single" w:sz="4" w:space="0" w:color="auto"/>
            </w:tcBorders>
          </w:tcPr>
          <w:p w14:paraId="285907FD" w14:textId="0D92D42E"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4.6</w:t>
            </w:r>
          </w:p>
        </w:tc>
        <w:tc>
          <w:tcPr>
            <w:tcW w:w="1014" w:type="dxa"/>
            <w:tcBorders>
              <w:top w:val="nil"/>
              <w:left w:val="single" w:sz="4" w:space="0" w:color="auto"/>
              <w:bottom w:val="single" w:sz="4" w:space="0" w:color="auto"/>
              <w:right w:val="single" w:sz="4" w:space="0" w:color="auto"/>
            </w:tcBorders>
            <w:noWrap/>
            <w:vAlign w:val="bottom"/>
            <w:hideMark/>
          </w:tcPr>
          <w:p w14:paraId="2BB77177" w14:textId="21601F06"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w:t>
            </w:r>
            <w:r w:rsidR="00D8737A">
              <w:rPr>
                <w:rFonts w:ascii="Aptos" w:eastAsia="Times New Roman" w:hAnsi="Aptos" w:cs="Times New Roman"/>
                <w:color w:val="000000"/>
                <w:sz w:val="16"/>
                <w:szCs w:val="16"/>
              </w:rPr>
              <w:t>,</w:t>
            </w:r>
            <w:r w:rsidRPr="003E2989">
              <w:rPr>
                <w:rFonts w:ascii="Aptos" w:eastAsia="Times New Roman" w:hAnsi="Aptos" w:cs="Times New Roman"/>
                <w:color w:val="000000"/>
                <w:sz w:val="16"/>
                <w:szCs w:val="16"/>
              </w:rPr>
              <w:t>398</w:t>
            </w:r>
          </w:p>
        </w:tc>
        <w:tc>
          <w:tcPr>
            <w:tcW w:w="573" w:type="dxa"/>
            <w:tcBorders>
              <w:top w:val="nil"/>
              <w:left w:val="nil"/>
              <w:bottom w:val="single" w:sz="4" w:space="0" w:color="auto"/>
              <w:right w:val="single" w:sz="4" w:space="0" w:color="auto"/>
            </w:tcBorders>
            <w:noWrap/>
            <w:vAlign w:val="bottom"/>
            <w:hideMark/>
          </w:tcPr>
          <w:p w14:paraId="3788A764"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4.3</w:t>
            </w:r>
          </w:p>
        </w:tc>
      </w:tr>
      <w:tr w:rsidR="00571FDA" w:rsidRPr="006E1D74" w14:paraId="6CF2A2B5" w14:textId="77777777" w:rsidTr="6E2E25C9">
        <w:trPr>
          <w:trHeight w:val="290"/>
        </w:trPr>
        <w:tc>
          <w:tcPr>
            <w:tcW w:w="1170" w:type="dxa"/>
            <w:tcBorders>
              <w:top w:val="nil"/>
              <w:left w:val="single" w:sz="4" w:space="0" w:color="auto"/>
              <w:bottom w:val="single" w:sz="4" w:space="0" w:color="auto"/>
              <w:right w:val="single" w:sz="4" w:space="0" w:color="auto"/>
            </w:tcBorders>
            <w:noWrap/>
            <w:vAlign w:val="bottom"/>
            <w:hideMark/>
          </w:tcPr>
          <w:p w14:paraId="2A8D572F" w14:textId="544D4719" w:rsidR="00571FDA" w:rsidRPr="006E1D74" w:rsidRDefault="00571FDA" w:rsidP="00571FDA">
            <w:pPr>
              <w:spacing w:after="0" w:line="240" w:lineRule="auto"/>
              <w:rPr>
                <w:rFonts w:ascii="Aptos Narrow" w:eastAsia="Times New Roman" w:hAnsi="Aptos Narrow" w:cs="Times New Roman"/>
                <w:color w:val="000000"/>
                <w:sz w:val="20"/>
                <w:szCs w:val="20"/>
              </w:rPr>
            </w:pPr>
            <w:r w:rsidRPr="006E1D74">
              <w:rPr>
                <w:rFonts w:ascii="Aptos Narrow" w:eastAsia="Times New Roman" w:hAnsi="Aptos Narrow" w:cs="Times New Roman"/>
                <w:color w:val="000000"/>
                <w:sz w:val="20"/>
                <w:szCs w:val="20"/>
              </w:rPr>
              <w:t xml:space="preserve">Other </w:t>
            </w:r>
            <w:r w:rsidR="00B80DD6">
              <w:rPr>
                <w:rFonts w:ascii="Aptos Narrow" w:eastAsia="Times New Roman" w:hAnsi="Aptos Narrow" w:cs="Times New Roman"/>
                <w:color w:val="000000"/>
                <w:sz w:val="20"/>
                <w:szCs w:val="20"/>
              </w:rPr>
              <w:t>Type</w:t>
            </w:r>
            <w:r>
              <w:rPr>
                <w:rFonts w:ascii="Aptos Narrow" w:eastAsia="Times New Roman" w:hAnsi="Aptos Narrow" w:cs="Times New Roman"/>
                <w:color w:val="000000"/>
                <w:sz w:val="20"/>
                <w:szCs w:val="20"/>
              </w:rPr>
              <w:t>s</w:t>
            </w:r>
          </w:p>
        </w:tc>
        <w:tc>
          <w:tcPr>
            <w:tcW w:w="900" w:type="dxa"/>
            <w:tcBorders>
              <w:top w:val="nil"/>
              <w:left w:val="nil"/>
              <w:bottom w:val="single" w:sz="4" w:space="0" w:color="auto"/>
              <w:right w:val="single" w:sz="4" w:space="0" w:color="auto"/>
            </w:tcBorders>
            <w:noWrap/>
          </w:tcPr>
          <w:p w14:paraId="0B567FFE" w14:textId="0DEF443F"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114</w:t>
            </w:r>
          </w:p>
        </w:tc>
        <w:tc>
          <w:tcPr>
            <w:tcW w:w="990" w:type="dxa"/>
            <w:tcBorders>
              <w:top w:val="nil"/>
              <w:left w:val="nil"/>
              <w:bottom w:val="single" w:sz="4" w:space="0" w:color="auto"/>
              <w:right w:val="single" w:sz="4" w:space="0" w:color="auto"/>
            </w:tcBorders>
            <w:noWrap/>
          </w:tcPr>
          <w:p w14:paraId="1078E58E" w14:textId="2F19DA76"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11.2</w:t>
            </w:r>
          </w:p>
        </w:tc>
        <w:tc>
          <w:tcPr>
            <w:tcW w:w="990" w:type="dxa"/>
            <w:tcBorders>
              <w:top w:val="nil"/>
              <w:left w:val="nil"/>
              <w:bottom w:val="single" w:sz="4" w:space="0" w:color="auto"/>
              <w:right w:val="single" w:sz="4" w:space="0" w:color="auto"/>
            </w:tcBorders>
            <w:noWrap/>
            <w:vAlign w:val="bottom"/>
            <w:hideMark/>
          </w:tcPr>
          <w:p w14:paraId="090B277F"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171</w:t>
            </w:r>
          </w:p>
        </w:tc>
        <w:tc>
          <w:tcPr>
            <w:tcW w:w="900" w:type="dxa"/>
            <w:tcBorders>
              <w:top w:val="nil"/>
              <w:left w:val="nil"/>
              <w:bottom w:val="single" w:sz="4" w:space="0" w:color="auto"/>
              <w:right w:val="single" w:sz="4" w:space="0" w:color="auto"/>
            </w:tcBorders>
            <w:noWrap/>
            <w:vAlign w:val="bottom"/>
            <w:hideMark/>
          </w:tcPr>
          <w:p w14:paraId="0BF6DB60" w14:textId="75E46EE0"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11</w:t>
            </w:r>
            <w:r w:rsidR="00B611C3">
              <w:rPr>
                <w:rFonts w:ascii="Aptos" w:eastAsia="Times New Roman" w:hAnsi="Aptos" w:cs="Times New Roman"/>
                <w:color w:val="000000"/>
                <w:sz w:val="16"/>
                <w:szCs w:val="16"/>
              </w:rPr>
              <w:t>.0</w:t>
            </w:r>
          </w:p>
        </w:tc>
        <w:tc>
          <w:tcPr>
            <w:tcW w:w="990" w:type="dxa"/>
            <w:tcBorders>
              <w:top w:val="nil"/>
              <w:left w:val="nil"/>
              <w:bottom w:val="single" w:sz="4" w:space="0" w:color="auto"/>
              <w:right w:val="single" w:sz="4" w:space="0" w:color="auto"/>
            </w:tcBorders>
            <w:noWrap/>
          </w:tcPr>
          <w:p w14:paraId="184ABA1C" w14:textId="709299DA"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141</w:t>
            </w:r>
          </w:p>
        </w:tc>
        <w:tc>
          <w:tcPr>
            <w:tcW w:w="900" w:type="dxa"/>
            <w:tcBorders>
              <w:top w:val="nil"/>
              <w:left w:val="nil"/>
              <w:bottom w:val="single" w:sz="4" w:space="0" w:color="auto"/>
              <w:right w:val="single" w:sz="4" w:space="0" w:color="auto"/>
            </w:tcBorders>
            <w:noWrap/>
          </w:tcPr>
          <w:p w14:paraId="05D27B8C" w14:textId="4325241D"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12.2</w:t>
            </w:r>
          </w:p>
        </w:tc>
        <w:tc>
          <w:tcPr>
            <w:tcW w:w="990" w:type="dxa"/>
            <w:tcBorders>
              <w:top w:val="nil"/>
              <w:left w:val="nil"/>
              <w:bottom w:val="single" w:sz="4" w:space="0" w:color="auto"/>
              <w:right w:val="single" w:sz="4" w:space="0" w:color="auto"/>
            </w:tcBorders>
            <w:noWrap/>
          </w:tcPr>
          <w:p w14:paraId="76DA6640" w14:textId="5423F170"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8</w:t>
            </w:r>
          </w:p>
        </w:tc>
        <w:tc>
          <w:tcPr>
            <w:tcW w:w="990" w:type="dxa"/>
            <w:tcBorders>
              <w:top w:val="nil"/>
              <w:left w:val="nil"/>
              <w:bottom w:val="single" w:sz="4" w:space="0" w:color="auto"/>
              <w:right w:val="single" w:sz="4" w:space="0" w:color="auto"/>
            </w:tcBorders>
            <w:noWrap/>
          </w:tcPr>
          <w:p w14:paraId="33918E86" w14:textId="01F24735"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13.1</w:t>
            </w:r>
          </w:p>
        </w:tc>
        <w:tc>
          <w:tcPr>
            <w:tcW w:w="1170" w:type="dxa"/>
            <w:tcBorders>
              <w:top w:val="single" w:sz="4" w:space="0" w:color="auto"/>
              <w:left w:val="nil"/>
              <w:bottom w:val="single" w:sz="4" w:space="0" w:color="auto"/>
              <w:right w:val="single" w:sz="4" w:space="0" w:color="auto"/>
            </w:tcBorders>
          </w:tcPr>
          <w:p w14:paraId="5EED8500" w14:textId="149AAA9D"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3</w:t>
            </w:r>
            <w:r w:rsidR="00D8737A">
              <w:rPr>
                <w:sz w:val="16"/>
                <w:szCs w:val="16"/>
              </w:rPr>
              <w:t>,</w:t>
            </w:r>
            <w:r w:rsidRPr="003E2989">
              <w:rPr>
                <w:sz w:val="16"/>
                <w:szCs w:val="16"/>
              </w:rPr>
              <w:t>858</w:t>
            </w:r>
          </w:p>
        </w:tc>
        <w:tc>
          <w:tcPr>
            <w:tcW w:w="810" w:type="dxa"/>
            <w:tcBorders>
              <w:top w:val="single" w:sz="4" w:space="0" w:color="auto"/>
              <w:left w:val="single" w:sz="4" w:space="0" w:color="auto"/>
              <w:bottom w:val="single" w:sz="4" w:space="0" w:color="auto"/>
              <w:right w:val="single" w:sz="4" w:space="0" w:color="auto"/>
            </w:tcBorders>
          </w:tcPr>
          <w:p w14:paraId="56C9E307" w14:textId="17578F0A"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13.6</w:t>
            </w:r>
          </w:p>
        </w:tc>
        <w:tc>
          <w:tcPr>
            <w:tcW w:w="1014" w:type="dxa"/>
            <w:tcBorders>
              <w:top w:val="nil"/>
              <w:left w:val="single" w:sz="4" w:space="0" w:color="auto"/>
              <w:bottom w:val="single" w:sz="4" w:space="0" w:color="auto"/>
              <w:right w:val="single" w:sz="4" w:space="0" w:color="auto"/>
            </w:tcBorders>
            <w:noWrap/>
            <w:vAlign w:val="bottom"/>
            <w:hideMark/>
          </w:tcPr>
          <w:p w14:paraId="72158C75" w14:textId="7F92FA79"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4</w:t>
            </w:r>
            <w:r w:rsidR="00D8737A">
              <w:rPr>
                <w:rFonts w:ascii="Aptos" w:eastAsia="Times New Roman" w:hAnsi="Aptos" w:cs="Times New Roman"/>
                <w:color w:val="000000"/>
                <w:sz w:val="16"/>
                <w:szCs w:val="16"/>
              </w:rPr>
              <w:t>,</w:t>
            </w:r>
            <w:r w:rsidRPr="003E2989">
              <w:rPr>
                <w:rFonts w:ascii="Aptos" w:eastAsia="Times New Roman" w:hAnsi="Aptos" w:cs="Times New Roman"/>
                <w:color w:val="000000"/>
                <w:sz w:val="16"/>
                <w:szCs w:val="16"/>
              </w:rPr>
              <w:t>337</w:t>
            </w:r>
          </w:p>
        </w:tc>
        <w:tc>
          <w:tcPr>
            <w:tcW w:w="573" w:type="dxa"/>
            <w:tcBorders>
              <w:top w:val="nil"/>
              <w:left w:val="nil"/>
              <w:bottom w:val="single" w:sz="4" w:space="0" w:color="auto"/>
              <w:right w:val="single" w:sz="4" w:space="0" w:color="auto"/>
            </w:tcBorders>
            <w:noWrap/>
            <w:vAlign w:val="bottom"/>
            <w:hideMark/>
          </w:tcPr>
          <w:p w14:paraId="3FBA6648" w14:textId="77777777"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13.4</w:t>
            </w:r>
          </w:p>
        </w:tc>
      </w:tr>
      <w:tr w:rsidR="00571FDA" w:rsidRPr="00D658B0" w14:paraId="0620AFD2" w14:textId="77777777" w:rsidTr="6E2E25C9">
        <w:trPr>
          <w:trHeight w:val="290"/>
        </w:trPr>
        <w:tc>
          <w:tcPr>
            <w:tcW w:w="1170" w:type="dxa"/>
            <w:tcBorders>
              <w:top w:val="nil"/>
              <w:left w:val="single" w:sz="4" w:space="0" w:color="auto"/>
              <w:bottom w:val="single" w:sz="4" w:space="0" w:color="auto"/>
              <w:right w:val="single" w:sz="4" w:space="0" w:color="auto"/>
            </w:tcBorders>
            <w:noWrap/>
            <w:vAlign w:val="bottom"/>
            <w:hideMark/>
          </w:tcPr>
          <w:p w14:paraId="3358EFB1" w14:textId="77777777" w:rsidR="00571FDA" w:rsidRPr="006E1D74" w:rsidRDefault="00571FDA" w:rsidP="00571FDA">
            <w:pPr>
              <w:spacing w:after="0" w:line="240" w:lineRule="auto"/>
              <w:rPr>
                <w:rFonts w:ascii="Aptos Narrow" w:eastAsia="Times New Roman" w:hAnsi="Aptos Narrow" w:cs="Times New Roman"/>
                <w:color w:val="000000"/>
                <w:sz w:val="20"/>
                <w:szCs w:val="20"/>
              </w:rPr>
            </w:pPr>
            <w:r w:rsidRPr="006E1D74">
              <w:rPr>
                <w:rFonts w:ascii="Aptos Narrow" w:eastAsia="Times New Roman" w:hAnsi="Aptos Narrow" w:cs="Times New Roman"/>
                <w:color w:val="000000"/>
                <w:sz w:val="20"/>
                <w:szCs w:val="20"/>
              </w:rPr>
              <w:t>Total</w:t>
            </w:r>
          </w:p>
        </w:tc>
        <w:tc>
          <w:tcPr>
            <w:tcW w:w="900" w:type="dxa"/>
            <w:tcBorders>
              <w:top w:val="nil"/>
              <w:left w:val="nil"/>
              <w:bottom w:val="single" w:sz="4" w:space="0" w:color="auto"/>
              <w:right w:val="single" w:sz="4" w:space="0" w:color="auto"/>
            </w:tcBorders>
            <w:noWrap/>
          </w:tcPr>
          <w:p w14:paraId="75F02F8A" w14:textId="2CD1CFCF" w:rsidR="00571FDA" w:rsidRPr="00213682" w:rsidRDefault="00571FDA" w:rsidP="00571FDA">
            <w:pPr>
              <w:spacing w:after="0" w:line="240" w:lineRule="auto"/>
              <w:jc w:val="right"/>
              <w:rPr>
                <w:rFonts w:ascii="Aptos" w:eastAsia="Times New Roman" w:hAnsi="Aptos" w:cs="Times New Roman"/>
                <w:color w:val="000000"/>
                <w:sz w:val="16"/>
                <w:szCs w:val="16"/>
              </w:rPr>
            </w:pPr>
            <w:r w:rsidRPr="00213682">
              <w:rPr>
                <w:rFonts w:ascii="Aptos" w:hAnsi="Aptos"/>
                <w:sz w:val="16"/>
                <w:szCs w:val="16"/>
              </w:rPr>
              <w:t>1</w:t>
            </w:r>
            <w:r w:rsidR="00D8737A">
              <w:rPr>
                <w:rFonts w:ascii="Aptos" w:hAnsi="Aptos"/>
                <w:sz w:val="16"/>
                <w:szCs w:val="16"/>
              </w:rPr>
              <w:t>,</w:t>
            </w:r>
            <w:r w:rsidRPr="00213682">
              <w:rPr>
                <w:rFonts w:ascii="Aptos" w:hAnsi="Aptos"/>
                <w:sz w:val="16"/>
                <w:szCs w:val="16"/>
              </w:rPr>
              <w:t>015</w:t>
            </w:r>
          </w:p>
        </w:tc>
        <w:tc>
          <w:tcPr>
            <w:tcW w:w="990" w:type="dxa"/>
            <w:tcBorders>
              <w:top w:val="nil"/>
              <w:left w:val="nil"/>
              <w:bottom w:val="single" w:sz="4" w:space="0" w:color="auto"/>
              <w:right w:val="single" w:sz="4" w:space="0" w:color="auto"/>
            </w:tcBorders>
            <w:noWrap/>
          </w:tcPr>
          <w:p w14:paraId="1A5CC3F6" w14:textId="33F2ABD5" w:rsidR="00571FDA" w:rsidRPr="00213682" w:rsidRDefault="00571FDA" w:rsidP="00571FDA">
            <w:pPr>
              <w:spacing w:after="0" w:line="240" w:lineRule="auto"/>
              <w:rPr>
                <w:rFonts w:ascii="Aptos" w:eastAsia="Times New Roman" w:hAnsi="Aptos" w:cs="Times New Roman"/>
                <w:color w:val="000000"/>
                <w:sz w:val="16"/>
                <w:szCs w:val="16"/>
              </w:rPr>
            </w:pPr>
            <w:r w:rsidRPr="00213682">
              <w:rPr>
                <w:rFonts w:ascii="Aptos" w:hAnsi="Aptos"/>
                <w:sz w:val="16"/>
                <w:szCs w:val="16"/>
              </w:rPr>
              <w:t xml:space="preserve"> </w:t>
            </w:r>
          </w:p>
        </w:tc>
        <w:tc>
          <w:tcPr>
            <w:tcW w:w="990" w:type="dxa"/>
            <w:tcBorders>
              <w:top w:val="nil"/>
              <w:left w:val="nil"/>
              <w:bottom w:val="single" w:sz="4" w:space="0" w:color="auto"/>
              <w:right w:val="single" w:sz="4" w:space="0" w:color="auto"/>
            </w:tcBorders>
            <w:noWrap/>
            <w:vAlign w:val="bottom"/>
            <w:hideMark/>
          </w:tcPr>
          <w:p w14:paraId="73D66D89" w14:textId="081E0215"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1</w:t>
            </w:r>
            <w:r w:rsidR="00D8737A">
              <w:rPr>
                <w:rFonts w:ascii="Aptos" w:eastAsia="Times New Roman" w:hAnsi="Aptos" w:cs="Times New Roman"/>
                <w:color w:val="000000"/>
                <w:sz w:val="16"/>
                <w:szCs w:val="16"/>
              </w:rPr>
              <w:t>,</w:t>
            </w:r>
            <w:r w:rsidRPr="003E2989">
              <w:rPr>
                <w:rFonts w:ascii="Aptos" w:eastAsia="Times New Roman" w:hAnsi="Aptos" w:cs="Times New Roman"/>
                <w:color w:val="000000"/>
                <w:sz w:val="16"/>
                <w:szCs w:val="16"/>
              </w:rPr>
              <w:t>553</w:t>
            </w:r>
          </w:p>
        </w:tc>
        <w:tc>
          <w:tcPr>
            <w:tcW w:w="900" w:type="dxa"/>
            <w:tcBorders>
              <w:top w:val="nil"/>
              <w:left w:val="nil"/>
              <w:bottom w:val="single" w:sz="4" w:space="0" w:color="auto"/>
              <w:right w:val="single" w:sz="4" w:space="0" w:color="auto"/>
            </w:tcBorders>
            <w:noWrap/>
            <w:vAlign w:val="bottom"/>
            <w:hideMark/>
          </w:tcPr>
          <w:p w14:paraId="04351151" w14:textId="77777777" w:rsidR="00571FDA" w:rsidRPr="003E2989" w:rsidRDefault="00571FDA" w:rsidP="00571FDA">
            <w:pPr>
              <w:spacing w:after="0" w:line="240" w:lineRule="auto"/>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 </w:t>
            </w:r>
          </w:p>
        </w:tc>
        <w:tc>
          <w:tcPr>
            <w:tcW w:w="990" w:type="dxa"/>
            <w:tcBorders>
              <w:top w:val="nil"/>
              <w:left w:val="nil"/>
              <w:bottom w:val="single" w:sz="4" w:space="0" w:color="auto"/>
              <w:right w:val="single" w:sz="4" w:space="0" w:color="auto"/>
            </w:tcBorders>
            <w:noWrap/>
          </w:tcPr>
          <w:p w14:paraId="02E5FD50" w14:textId="024296DB" w:rsidR="00571FDA" w:rsidRPr="008223AE" w:rsidRDefault="00571FDA" w:rsidP="00571FDA">
            <w:pPr>
              <w:spacing w:after="0" w:line="240" w:lineRule="auto"/>
              <w:jc w:val="right"/>
              <w:rPr>
                <w:rFonts w:ascii="Aptos" w:eastAsia="Times New Roman" w:hAnsi="Aptos" w:cs="Times New Roman"/>
                <w:color w:val="000000"/>
                <w:sz w:val="16"/>
                <w:szCs w:val="16"/>
              </w:rPr>
            </w:pPr>
            <w:r w:rsidRPr="008223AE">
              <w:rPr>
                <w:rFonts w:ascii="Aptos" w:hAnsi="Aptos"/>
                <w:sz w:val="16"/>
                <w:szCs w:val="16"/>
              </w:rPr>
              <w:t>1</w:t>
            </w:r>
            <w:r w:rsidR="00D8737A">
              <w:rPr>
                <w:rFonts w:ascii="Aptos" w:hAnsi="Aptos"/>
                <w:sz w:val="16"/>
                <w:szCs w:val="16"/>
              </w:rPr>
              <w:t>,</w:t>
            </w:r>
            <w:r w:rsidRPr="008223AE">
              <w:rPr>
                <w:rFonts w:ascii="Aptos" w:hAnsi="Aptos"/>
                <w:sz w:val="16"/>
                <w:szCs w:val="16"/>
              </w:rPr>
              <w:t>158</w:t>
            </w:r>
          </w:p>
        </w:tc>
        <w:tc>
          <w:tcPr>
            <w:tcW w:w="900" w:type="dxa"/>
            <w:tcBorders>
              <w:top w:val="nil"/>
              <w:left w:val="nil"/>
              <w:bottom w:val="single" w:sz="4" w:space="0" w:color="auto"/>
              <w:right w:val="single" w:sz="4" w:space="0" w:color="auto"/>
            </w:tcBorders>
            <w:noWrap/>
          </w:tcPr>
          <w:p w14:paraId="4C3391F8" w14:textId="7BE5B52B" w:rsidR="00571FDA" w:rsidRPr="008223AE" w:rsidRDefault="00571FDA" w:rsidP="00571FDA">
            <w:pPr>
              <w:spacing w:after="0" w:line="240" w:lineRule="auto"/>
              <w:rPr>
                <w:rFonts w:ascii="Aptos" w:eastAsia="Times New Roman" w:hAnsi="Aptos" w:cs="Times New Roman"/>
                <w:color w:val="000000"/>
                <w:sz w:val="16"/>
                <w:szCs w:val="16"/>
              </w:rPr>
            </w:pPr>
            <w:r w:rsidRPr="008223AE">
              <w:rPr>
                <w:rFonts w:ascii="Aptos" w:hAnsi="Aptos"/>
                <w:sz w:val="16"/>
                <w:szCs w:val="16"/>
              </w:rPr>
              <w:t xml:space="preserve"> </w:t>
            </w:r>
          </w:p>
        </w:tc>
        <w:tc>
          <w:tcPr>
            <w:tcW w:w="990" w:type="dxa"/>
            <w:tcBorders>
              <w:top w:val="nil"/>
              <w:left w:val="nil"/>
              <w:bottom w:val="single" w:sz="4" w:space="0" w:color="auto"/>
              <w:right w:val="single" w:sz="4" w:space="0" w:color="auto"/>
            </w:tcBorders>
            <w:noWrap/>
          </w:tcPr>
          <w:p w14:paraId="7173C1DE" w14:textId="46A276D9" w:rsidR="00571FDA" w:rsidRPr="0013517E" w:rsidRDefault="00571FDA" w:rsidP="00571FDA">
            <w:pPr>
              <w:spacing w:after="0" w:line="240" w:lineRule="auto"/>
              <w:jc w:val="right"/>
              <w:rPr>
                <w:rFonts w:ascii="Aptos" w:eastAsia="Times New Roman" w:hAnsi="Aptos" w:cs="Times New Roman"/>
                <w:color w:val="000000"/>
                <w:sz w:val="16"/>
                <w:szCs w:val="16"/>
              </w:rPr>
            </w:pPr>
            <w:r w:rsidRPr="0013517E">
              <w:rPr>
                <w:rFonts w:ascii="Aptos" w:hAnsi="Aptos"/>
                <w:sz w:val="16"/>
                <w:szCs w:val="16"/>
              </w:rPr>
              <w:t>61</w:t>
            </w:r>
          </w:p>
        </w:tc>
        <w:tc>
          <w:tcPr>
            <w:tcW w:w="990" w:type="dxa"/>
            <w:tcBorders>
              <w:top w:val="nil"/>
              <w:left w:val="nil"/>
              <w:bottom w:val="single" w:sz="4" w:space="0" w:color="auto"/>
              <w:right w:val="single" w:sz="4" w:space="0" w:color="auto"/>
            </w:tcBorders>
            <w:noWrap/>
          </w:tcPr>
          <w:p w14:paraId="00E14C47" w14:textId="27B72C09" w:rsidR="00571FDA" w:rsidRPr="0013517E" w:rsidRDefault="00571FDA" w:rsidP="00571FDA">
            <w:pPr>
              <w:spacing w:after="0" w:line="240" w:lineRule="auto"/>
              <w:rPr>
                <w:rFonts w:ascii="Aptos" w:eastAsia="Times New Roman" w:hAnsi="Aptos" w:cs="Times New Roman"/>
                <w:color w:val="000000"/>
                <w:sz w:val="16"/>
                <w:szCs w:val="16"/>
              </w:rPr>
            </w:pPr>
          </w:p>
        </w:tc>
        <w:tc>
          <w:tcPr>
            <w:tcW w:w="1170" w:type="dxa"/>
            <w:tcBorders>
              <w:top w:val="single" w:sz="4" w:space="0" w:color="auto"/>
              <w:left w:val="nil"/>
              <w:bottom w:val="single" w:sz="4" w:space="0" w:color="auto"/>
              <w:right w:val="single" w:sz="4" w:space="0" w:color="auto"/>
            </w:tcBorders>
          </w:tcPr>
          <w:p w14:paraId="06F38831" w14:textId="4FA1FE03"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28</w:t>
            </w:r>
            <w:r w:rsidR="00D8737A">
              <w:rPr>
                <w:sz w:val="16"/>
                <w:szCs w:val="16"/>
              </w:rPr>
              <w:t>,</w:t>
            </w:r>
            <w:r w:rsidRPr="003E2989">
              <w:rPr>
                <w:sz w:val="16"/>
                <w:szCs w:val="16"/>
              </w:rPr>
              <w:t>296</w:t>
            </w:r>
          </w:p>
        </w:tc>
        <w:tc>
          <w:tcPr>
            <w:tcW w:w="810" w:type="dxa"/>
            <w:tcBorders>
              <w:top w:val="single" w:sz="4" w:space="0" w:color="auto"/>
              <w:left w:val="single" w:sz="4" w:space="0" w:color="auto"/>
              <w:bottom w:val="single" w:sz="4" w:space="0" w:color="auto"/>
              <w:right w:val="single" w:sz="4" w:space="0" w:color="auto"/>
            </w:tcBorders>
          </w:tcPr>
          <w:p w14:paraId="1AEAEDE4" w14:textId="361D7AD3"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sz w:val="16"/>
                <w:szCs w:val="16"/>
              </w:rPr>
              <w:t xml:space="preserve"> </w:t>
            </w:r>
          </w:p>
        </w:tc>
        <w:tc>
          <w:tcPr>
            <w:tcW w:w="1014" w:type="dxa"/>
            <w:tcBorders>
              <w:top w:val="nil"/>
              <w:left w:val="single" w:sz="4" w:space="0" w:color="auto"/>
              <w:bottom w:val="single" w:sz="4" w:space="0" w:color="auto"/>
              <w:right w:val="single" w:sz="4" w:space="0" w:color="auto"/>
            </w:tcBorders>
            <w:noWrap/>
            <w:vAlign w:val="bottom"/>
            <w:hideMark/>
          </w:tcPr>
          <w:p w14:paraId="5E37DF30" w14:textId="449FF73B" w:rsidR="00571FDA" w:rsidRPr="003E2989" w:rsidRDefault="00571FDA" w:rsidP="00571FDA">
            <w:pPr>
              <w:spacing w:after="0" w:line="240" w:lineRule="auto"/>
              <w:jc w:val="right"/>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32</w:t>
            </w:r>
            <w:r w:rsidR="00D8737A">
              <w:rPr>
                <w:rFonts w:ascii="Aptos" w:eastAsia="Times New Roman" w:hAnsi="Aptos" w:cs="Times New Roman"/>
                <w:color w:val="000000"/>
                <w:sz w:val="16"/>
                <w:szCs w:val="16"/>
              </w:rPr>
              <w:t>,</w:t>
            </w:r>
            <w:r w:rsidRPr="003E2989">
              <w:rPr>
                <w:rFonts w:ascii="Aptos" w:eastAsia="Times New Roman" w:hAnsi="Aptos" w:cs="Times New Roman"/>
                <w:color w:val="000000"/>
                <w:sz w:val="16"/>
                <w:szCs w:val="16"/>
              </w:rPr>
              <w:t>385</w:t>
            </w:r>
          </w:p>
        </w:tc>
        <w:tc>
          <w:tcPr>
            <w:tcW w:w="573" w:type="dxa"/>
            <w:tcBorders>
              <w:top w:val="nil"/>
              <w:left w:val="nil"/>
              <w:bottom w:val="single" w:sz="4" w:space="0" w:color="auto"/>
              <w:right w:val="single" w:sz="4" w:space="0" w:color="auto"/>
            </w:tcBorders>
            <w:noWrap/>
            <w:vAlign w:val="bottom"/>
            <w:hideMark/>
          </w:tcPr>
          <w:p w14:paraId="207A1267" w14:textId="77777777" w:rsidR="00571FDA" w:rsidRPr="003E2989" w:rsidRDefault="00571FDA" w:rsidP="00571FDA">
            <w:pPr>
              <w:spacing w:after="0" w:line="240" w:lineRule="auto"/>
              <w:rPr>
                <w:rFonts w:ascii="Aptos" w:eastAsia="Times New Roman" w:hAnsi="Aptos" w:cs="Times New Roman"/>
                <w:color w:val="000000"/>
                <w:sz w:val="16"/>
                <w:szCs w:val="16"/>
              </w:rPr>
            </w:pPr>
            <w:r w:rsidRPr="003E2989">
              <w:rPr>
                <w:rFonts w:ascii="Aptos" w:eastAsia="Times New Roman" w:hAnsi="Aptos" w:cs="Times New Roman"/>
                <w:color w:val="000000"/>
                <w:sz w:val="16"/>
                <w:szCs w:val="16"/>
              </w:rPr>
              <w:t> </w:t>
            </w:r>
          </w:p>
        </w:tc>
      </w:tr>
    </w:tbl>
    <w:p w14:paraId="177E1134" w14:textId="61983D8A" w:rsidR="00D35B7D" w:rsidRPr="00B27EE2" w:rsidRDefault="00B27EE2" w:rsidP="00B27EE2">
      <w:pPr>
        <w:rPr>
          <w:sz w:val="18"/>
          <w:szCs w:val="18"/>
        </w:rPr>
      </w:pPr>
      <w:bookmarkStart w:id="66" w:name="_Hlk183512986"/>
      <w:r>
        <w:rPr>
          <w:sz w:val="18"/>
          <w:szCs w:val="18"/>
        </w:rPr>
        <w:t xml:space="preserve">         </w:t>
      </w:r>
      <w:r w:rsidR="00F963E3" w:rsidRPr="00B27EE2">
        <w:rPr>
          <w:sz w:val="18"/>
          <w:szCs w:val="18"/>
        </w:rPr>
        <w:t>Source: The Massachusetts Registry of Vital Records and Statistics</w:t>
      </w:r>
    </w:p>
    <w:bookmarkEnd w:id="66"/>
    <w:p w14:paraId="2E6C3AD9" w14:textId="77777777" w:rsidR="008E723B" w:rsidRDefault="008E723B" w:rsidP="00D658B0">
      <w:pPr>
        <w:rPr>
          <w:b/>
          <w:bCs/>
        </w:rPr>
      </w:pPr>
    </w:p>
    <w:p w14:paraId="4472DF60" w14:textId="77777777" w:rsidR="00BA101A" w:rsidRDefault="00BA101A" w:rsidP="00D658B0">
      <w:pPr>
        <w:rPr>
          <w:b/>
          <w:bCs/>
        </w:rPr>
      </w:pPr>
    </w:p>
    <w:p w14:paraId="39EEE8BB" w14:textId="77777777" w:rsidR="00BA101A" w:rsidRDefault="00BA101A" w:rsidP="00D658B0">
      <w:pPr>
        <w:rPr>
          <w:b/>
          <w:bCs/>
        </w:rPr>
      </w:pPr>
    </w:p>
    <w:tbl>
      <w:tblPr>
        <w:tblW w:w="14400" w:type="dxa"/>
        <w:jc w:val="center"/>
        <w:tblLayout w:type="fixed"/>
        <w:tblLook w:val="04A0" w:firstRow="1" w:lastRow="0" w:firstColumn="1" w:lastColumn="0" w:noHBand="0" w:noVBand="1"/>
      </w:tblPr>
      <w:tblGrid>
        <w:gridCol w:w="1314"/>
        <w:gridCol w:w="1386"/>
        <w:gridCol w:w="1080"/>
        <w:gridCol w:w="1710"/>
        <w:gridCol w:w="1080"/>
        <w:gridCol w:w="1620"/>
        <w:gridCol w:w="1440"/>
        <w:gridCol w:w="1620"/>
        <w:gridCol w:w="1170"/>
        <w:gridCol w:w="1980"/>
      </w:tblGrid>
      <w:tr w:rsidR="00F4634A" w:rsidRPr="005761CF" w14:paraId="712F56E6" w14:textId="77777777" w:rsidTr="6E2E25C9">
        <w:trPr>
          <w:trHeight w:val="369"/>
          <w:jc w:val="center"/>
        </w:trPr>
        <w:tc>
          <w:tcPr>
            <w:tcW w:w="14400" w:type="dxa"/>
            <w:gridSpan w:val="10"/>
            <w:tcBorders>
              <w:top w:val="single" w:sz="4" w:space="0" w:color="auto"/>
              <w:left w:val="single" w:sz="4" w:space="0" w:color="auto"/>
              <w:bottom w:val="single" w:sz="4" w:space="0" w:color="auto"/>
              <w:right w:val="single" w:sz="8" w:space="0" w:color="4472C4" w:themeColor="accent1"/>
            </w:tcBorders>
            <w:shd w:val="clear" w:color="auto" w:fill="D9D9D9" w:themeFill="background1" w:themeFillShade="D9"/>
          </w:tcPr>
          <w:p w14:paraId="0F7E0916" w14:textId="436DEDCE" w:rsidR="00F4634A" w:rsidRPr="007E16D1" w:rsidRDefault="7597FC32" w:rsidP="00635FBD">
            <w:pPr>
              <w:pStyle w:val="Heading3"/>
              <w:jc w:val="center"/>
              <w:rPr>
                <w:b/>
                <w:bCs/>
                <w:sz w:val="20"/>
                <w:szCs w:val="20"/>
              </w:rPr>
            </w:pPr>
            <w:bookmarkStart w:id="67" w:name="_Toc1651850400"/>
            <w:r w:rsidRPr="6E2E25C9">
              <w:rPr>
                <w:b/>
                <w:bCs/>
                <w:color w:val="auto"/>
                <w:sz w:val="20"/>
                <w:szCs w:val="20"/>
              </w:rPr>
              <w:t xml:space="preserve">Appendix I: Cancer Death Rate* Ranking by </w:t>
            </w:r>
            <w:r w:rsidR="20BED664" w:rsidRPr="6E2E25C9">
              <w:rPr>
                <w:b/>
                <w:bCs/>
                <w:color w:val="auto"/>
                <w:sz w:val="20"/>
                <w:szCs w:val="20"/>
              </w:rPr>
              <w:t>Racial Ethnic Group</w:t>
            </w:r>
            <w:r w:rsidRPr="6E2E25C9">
              <w:rPr>
                <w:b/>
                <w:bCs/>
                <w:color w:val="auto"/>
                <w:sz w:val="20"/>
                <w:szCs w:val="20"/>
              </w:rPr>
              <w:t>, Massachusetts Females, 2017-2021</w:t>
            </w:r>
            <w:bookmarkEnd w:id="67"/>
          </w:p>
        </w:tc>
      </w:tr>
      <w:tr w:rsidR="00954298" w:rsidRPr="005761CF" w14:paraId="424FCBFA" w14:textId="77777777" w:rsidTr="6E2E25C9">
        <w:trPr>
          <w:trHeight w:val="288"/>
          <w:jc w:val="center"/>
        </w:trPr>
        <w:tc>
          <w:tcPr>
            <w:tcW w:w="1314" w:type="dxa"/>
            <w:tcBorders>
              <w:top w:val="nil"/>
              <w:left w:val="single" w:sz="4" w:space="0" w:color="auto"/>
              <w:bottom w:val="single" w:sz="4" w:space="0" w:color="auto"/>
              <w:right w:val="single" w:sz="4" w:space="0" w:color="4472C4" w:themeColor="accent1"/>
            </w:tcBorders>
            <w:shd w:val="clear" w:color="auto" w:fill="FFFFFF" w:themeFill="background1"/>
          </w:tcPr>
          <w:p w14:paraId="4025A174" w14:textId="77777777" w:rsidR="00BA101A" w:rsidRPr="00AB0C62" w:rsidRDefault="00BA101A" w:rsidP="001007B9">
            <w:pPr>
              <w:spacing w:after="0" w:line="240" w:lineRule="auto"/>
              <w:rPr>
                <w:rFonts w:ascii="Aptos" w:eastAsia="Times New Roman" w:hAnsi="Aptos" w:cs="Calibri"/>
                <w:b/>
                <w:bCs/>
                <w:color w:val="000000"/>
                <w:sz w:val="18"/>
                <w:szCs w:val="18"/>
              </w:rPr>
            </w:pPr>
            <w:r w:rsidRPr="00AA0389">
              <w:rPr>
                <w:rFonts w:ascii="Aptos" w:hAnsi="Aptos"/>
                <w:b/>
                <w:sz w:val="18"/>
                <w:szCs w:val="18"/>
              </w:rPr>
              <w:t>Asian NH</w:t>
            </w:r>
          </w:p>
        </w:tc>
        <w:tc>
          <w:tcPr>
            <w:tcW w:w="1386" w:type="dxa"/>
            <w:tcBorders>
              <w:top w:val="nil"/>
              <w:left w:val="nil"/>
              <w:bottom w:val="single" w:sz="4" w:space="0" w:color="auto"/>
              <w:right w:val="single" w:sz="4" w:space="0" w:color="4472C4" w:themeColor="accent1"/>
            </w:tcBorders>
            <w:shd w:val="clear" w:color="auto" w:fill="FFFFFF" w:themeFill="background1"/>
          </w:tcPr>
          <w:p w14:paraId="7EAFA831" w14:textId="77777777" w:rsidR="00BA101A" w:rsidRPr="00AB0C62" w:rsidRDefault="00BA101A" w:rsidP="001007B9">
            <w:pPr>
              <w:spacing w:after="0" w:line="240" w:lineRule="auto"/>
              <w:rPr>
                <w:rFonts w:ascii="Aptos" w:eastAsia="Times New Roman" w:hAnsi="Aptos" w:cs="Calibri"/>
                <w:b/>
                <w:bCs/>
                <w:color w:val="000000"/>
                <w:sz w:val="18"/>
                <w:szCs w:val="18"/>
              </w:rPr>
            </w:pPr>
            <w:r w:rsidRPr="00AA0389">
              <w:rPr>
                <w:rFonts w:ascii="Aptos" w:hAnsi="Aptos"/>
                <w:b/>
                <w:sz w:val="18"/>
                <w:szCs w:val="18"/>
              </w:rPr>
              <w:t xml:space="preserve"> Rate(95%CI)</w:t>
            </w:r>
          </w:p>
        </w:tc>
        <w:tc>
          <w:tcPr>
            <w:tcW w:w="1080" w:type="dxa"/>
            <w:tcBorders>
              <w:top w:val="nil"/>
              <w:left w:val="nil"/>
              <w:bottom w:val="single" w:sz="4" w:space="0" w:color="auto"/>
              <w:right w:val="single" w:sz="4" w:space="0" w:color="4472C4" w:themeColor="accent1"/>
            </w:tcBorders>
            <w:shd w:val="clear" w:color="auto" w:fill="FFFFFF" w:themeFill="background1"/>
            <w:vAlign w:val="bottom"/>
            <w:hideMark/>
          </w:tcPr>
          <w:p w14:paraId="33D463D3" w14:textId="77777777" w:rsidR="00BA101A" w:rsidRPr="00AB0C62" w:rsidRDefault="00BA101A" w:rsidP="001007B9">
            <w:pPr>
              <w:spacing w:after="0" w:line="240" w:lineRule="auto"/>
              <w:rPr>
                <w:rFonts w:ascii="Aptos" w:eastAsia="Times New Roman" w:hAnsi="Aptos" w:cs="Calibri"/>
                <w:b/>
                <w:bCs/>
                <w:color w:val="000000"/>
                <w:sz w:val="18"/>
                <w:szCs w:val="18"/>
              </w:rPr>
            </w:pPr>
            <w:r w:rsidRPr="00AB0C62">
              <w:rPr>
                <w:rFonts w:ascii="Aptos" w:eastAsia="Times New Roman" w:hAnsi="Aptos" w:cs="Calibri"/>
                <w:b/>
                <w:bCs/>
                <w:color w:val="000000"/>
                <w:sz w:val="18"/>
                <w:szCs w:val="18"/>
              </w:rPr>
              <w:t>Black NH</w:t>
            </w:r>
          </w:p>
        </w:tc>
        <w:tc>
          <w:tcPr>
            <w:tcW w:w="1710" w:type="dxa"/>
            <w:tcBorders>
              <w:top w:val="nil"/>
              <w:left w:val="nil"/>
              <w:bottom w:val="single" w:sz="4" w:space="0" w:color="auto"/>
              <w:right w:val="single" w:sz="8" w:space="0" w:color="4472C4" w:themeColor="accent1"/>
            </w:tcBorders>
            <w:shd w:val="clear" w:color="auto" w:fill="FFFFFF" w:themeFill="background1"/>
            <w:vAlign w:val="bottom"/>
            <w:hideMark/>
          </w:tcPr>
          <w:p w14:paraId="76067196" w14:textId="77777777" w:rsidR="00BA101A" w:rsidRPr="00AB0C62" w:rsidRDefault="00BA101A" w:rsidP="001007B9">
            <w:pPr>
              <w:spacing w:after="0" w:line="240" w:lineRule="auto"/>
              <w:rPr>
                <w:rFonts w:ascii="Aptos" w:eastAsia="Times New Roman" w:hAnsi="Aptos" w:cs="Calibri"/>
                <w:b/>
                <w:bCs/>
                <w:color w:val="000000"/>
                <w:sz w:val="18"/>
                <w:szCs w:val="18"/>
              </w:rPr>
            </w:pPr>
            <w:r w:rsidRPr="00AB0C62">
              <w:rPr>
                <w:rFonts w:ascii="Aptos" w:eastAsia="Times New Roman" w:hAnsi="Aptos" w:cs="Calibri"/>
                <w:b/>
                <w:bCs/>
                <w:color w:val="000000"/>
                <w:sz w:val="18"/>
                <w:szCs w:val="18"/>
              </w:rPr>
              <w:t xml:space="preserve"> Rate(95%CI)</w:t>
            </w:r>
          </w:p>
        </w:tc>
        <w:tc>
          <w:tcPr>
            <w:tcW w:w="1080" w:type="dxa"/>
            <w:tcBorders>
              <w:top w:val="nil"/>
              <w:left w:val="nil"/>
              <w:bottom w:val="single" w:sz="4" w:space="0" w:color="auto"/>
              <w:right w:val="single" w:sz="4" w:space="0" w:color="4472C4" w:themeColor="accent1"/>
            </w:tcBorders>
            <w:shd w:val="clear" w:color="auto" w:fill="FFFFFF" w:themeFill="background1"/>
          </w:tcPr>
          <w:p w14:paraId="704082D2" w14:textId="77777777" w:rsidR="00BA101A" w:rsidRPr="00AB0C62" w:rsidRDefault="00BA101A" w:rsidP="001007B9">
            <w:pPr>
              <w:spacing w:after="0" w:line="240" w:lineRule="auto"/>
              <w:rPr>
                <w:rFonts w:ascii="Aptos" w:eastAsia="Times New Roman" w:hAnsi="Aptos" w:cs="Calibri"/>
                <w:b/>
                <w:bCs/>
                <w:color w:val="000000"/>
                <w:sz w:val="18"/>
                <w:szCs w:val="18"/>
              </w:rPr>
            </w:pPr>
            <w:r w:rsidRPr="00AA0389">
              <w:rPr>
                <w:rFonts w:ascii="Aptos" w:hAnsi="Aptos"/>
                <w:b/>
                <w:sz w:val="18"/>
                <w:szCs w:val="18"/>
              </w:rPr>
              <w:t>Hispanic</w:t>
            </w:r>
          </w:p>
        </w:tc>
        <w:tc>
          <w:tcPr>
            <w:tcW w:w="1620" w:type="dxa"/>
            <w:tcBorders>
              <w:top w:val="nil"/>
              <w:left w:val="nil"/>
              <w:bottom w:val="single" w:sz="4" w:space="0" w:color="auto"/>
              <w:right w:val="single" w:sz="4" w:space="0" w:color="auto"/>
            </w:tcBorders>
            <w:shd w:val="clear" w:color="auto" w:fill="FFFFFF" w:themeFill="background1"/>
          </w:tcPr>
          <w:p w14:paraId="75E7B1E4" w14:textId="77777777" w:rsidR="00BA101A" w:rsidRPr="00AB0C62" w:rsidRDefault="00BA101A" w:rsidP="001007B9">
            <w:pPr>
              <w:spacing w:after="0" w:line="240" w:lineRule="auto"/>
              <w:rPr>
                <w:rFonts w:ascii="Aptos" w:eastAsia="Times New Roman" w:hAnsi="Aptos" w:cs="Calibri"/>
                <w:b/>
                <w:bCs/>
                <w:color w:val="000000"/>
                <w:sz w:val="18"/>
                <w:szCs w:val="18"/>
              </w:rPr>
            </w:pPr>
            <w:r w:rsidRPr="00AA0389">
              <w:rPr>
                <w:rFonts w:ascii="Aptos" w:hAnsi="Aptos"/>
                <w:b/>
                <w:sz w:val="18"/>
                <w:szCs w:val="18"/>
              </w:rPr>
              <w:t xml:space="preserve"> Rate(95%CI)</w:t>
            </w:r>
          </w:p>
        </w:tc>
        <w:tc>
          <w:tcPr>
            <w:tcW w:w="1440" w:type="dxa"/>
            <w:tcBorders>
              <w:top w:val="nil"/>
              <w:left w:val="single" w:sz="4" w:space="0" w:color="auto"/>
              <w:bottom w:val="single" w:sz="4" w:space="0" w:color="auto"/>
              <w:right w:val="single" w:sz="4" w:space="0" w:color="auto"/>
            </w:tcBorders>
            <w:shd w:val="clear" w:color="auto" w:fill="FFFFFF" w:themeFill="background1"/>
          </w:tcPr>
          <w:p w14:paraId="54A05E8E" w14:textId="77777777" w:rsidR="00BA101A" w:rsidRPr="00AA0389" w:rsidRDefault="00BA101A" w:rsidP="001007B9">
            <w:pPr>
              <w:spacing w:after="0" w:line="240" w:lineRule="auto"/>
              <w:rPr>
                <w:rFonts w:ascii="Aptos" w:hAnsi="Aptos"/>
                <w:b/>
                <w:sz w:val="18"/>
                <w:szCs w:val="18"/>
              </w:rPr>
            </w:pPr>
            <w:r w:rsidRPr="00AA0389">
              <w:rPr>
                <w:rFonts w:ascii="Aptos" w:hAnsi="Aptos"/>
                <w:b/>
                <w:sz w:val="18"/>
                <w:szCs w:val="18"/>
              </w:rPr>
              <w:t>Native American NH</w:t>
            </w:r>
          </w:p>
        </w:tc>
        <w:tc>
          <w:tcPr>
            <w:tcW w:w="1620" w:type="dxa"/>
            <w:tcBorders>
              <w:top w:val="nil"/>
              <w:left w:val="single" w:sz="4" w:space="0" w:color="auto"/>
              <w:bottom w:val="single" w:sz="4" w:space="0" w:color="auto"/>
              <w:right w:val="single" w:sz="4" w:space="0" w:color="auto"/>
            </w:tcBorders>
            <w:shd w:val="clear" w:color="auto" w:fill="FFFFFF" w:themeFill="background1"/>
          </w:tcPr>
          <w:p w14:paraId="275848A0" w14:textId="77777777" w:rsidR="00BA101A" w:rsidRPr="00AA0389" w:rsidRDefault="00BA101A" w:rsidP="001007B9">
            <w:pPr>
              <w:spacing w:after="0" w:line="240" w:lineRule="auto"/>
              <w:rPr>
                <w:rFonts w:ascii="Aptos" w:hAnsi="Aptos"/>
                <w:b/>
                <w:sz w:val="18"/>
                <w:szCs w:val="18"/>
              </w:rPr>
            </w:pPr>
            <w:r w:rsidRPr="00AA0389">
              <w:rPr>
                <w:rFonts w:ascii="Aptos" w:hAnsi="Aptos"/>
                <w:b/>
                <w:sz w:val="18"/>
                <w:szCs w:val="18"/>
              </w:rPr>
              <w:t>Rate(95%CI)</w:t>
            </w:r>
          </w:p>
        </w:tc>
        <w:tc>
          <w:tcPr>
            <w:tcW w:w="1170" w:type="dxa"/>
            <w:tcBorders>
              <w:top w:val="nil"/>
              <w:left w:val="single" w:sz="4" w:space="0" w:color="auto"/>
              <w:bottom w:val="single" w:sz="4" w:space="0" w:color="auto"/>
              <w:right w:val="single" w:sz="4" w:space="0" w:color="4472C4" w:themeColor="accent1"/>
            </w:tcBorders>
            <w:shd w:val="clear" w:color="auto" w:fill="FFFFFF" w:themeFill="background1"/>
          </w:tcPr>
          <w:p w14:paraId="00E6F034" w14:textId="77777777" w:rsidR="00BA101A" w:rsidRPr="00AB0C62" w:rsidRDefault="00BA101A" w:rsidP="001007B9">
            <w:pPr>
              <w:spacing w:after="0" w:line="240" w:lineRule="auto"/>
              <w:rPr>
                <w:rFonts w:ascii="Aptos" w:eastAsia="Times New Roman" w:hAnsi="Aptos" w:cs="Calibri"/>
                <w:b/>
                <w:bCs/>
                <w:color w:val="000000"/>
                <w:sz w:val="18"/>
                <w:szCs w:val="18"/>
              </w:rPr>
            </w:pPr>
            <w:r w:rsidRPr="00AA0389">
              <w:rPr>
                <w:rFonts w:ascii="Aptos" w:hAnsi="Aptos"/>
                <w:b/>
                <w:sz w:val="18"/>
                <w:szCs w:val="18"/>
              </w:rPr>
              <w:t>White NH</w:t>
            </w:r>
          </w:p>
        </w:tc>
        <w:tc>
          <w:tcPr>
            <w:tcW w:w="1980" w:type="dxa"/>
            <w:tcBorders>
              <w:top w:val="nil"/>
              <w:left w:val="nil"/>
              <w:bottom w:val="single" w:sz="4" w:space="0" w:color="auto"/>
              <w:right w:val="single" w:sz="8" w:space="0" w:color="4472C4" w:themeColor="accent1"/>
            </w:tcBorders>
            <w:shd w:val="clear" w:color="auto" w:fill="FFFFFF" w:themeFill="background1"/>
          </w:tcPr>
          <w:p w14:paraId="3699B8B5" w14:textId="77777777" w:rsidR="00BA101A" w:rsidRPr="00AB0C62" w:rsidRDefault="00BA101A" w:rsidP="001007B9">
            <w:pPr>
              <w:spacing w:after="0" w:line="240" w:lineRule="auto"/>
              <w:rPr>
                <w:rFonts w:ascii="Aptos" w:eastAsia="Times New Roman" w:hAnsi="Aptos" w:cs="Calibri"/>
                <w:b/>
                <w:bCs/>
                <w:color w:val="000000"/>
                <w:sz w:val="18"/>
                <w:szCs w:val="18"/>
              </w:rPr>
            </w:pPr>
            <w:r w:rsidRPr="00AA0389">
              <w:rPr>
                <w:rFonts w:ascii="Aptos" w:hAnsi="Aptos"/>
                <w:b/>
                <w:sz w:val="18"/>
                <w:szCs w:val="18"/>
              </w:rPr>
              <w:t xml:space="preserve"> Rate*(95% CI)</w:t>
            </w:r>
          </w:p>
        </w:tc>
      </w:tr>
      <w:tr w:rsidR="008F34CD" w:rsidRPr="005761CF" w14:paraId="67DFF787" w14:textId="77777777" w:rsidTr="6E2E25C9">
        <w:trPr>
          <w:trHeight w:val="288"/>
          <w:jc w:val="center"/>
        </w:trPr>
        <w:tc>
          <w:tcPr>
            <w:tcW w:w="1314" w:type="dxa"/>
            <w:tcBorders>
              <w:top w:val="single" w:sz="4" w:space="0" w:color="auto"/>
              <w:left w:val="single" w:sz="4" w:space="0" w:color="auto"/>
              <w:bottom w:val="single" w:sz="4" w:space="0" w:color="auto"/>
              <w:right w:val="single" w:sz="4" w:space="0" w:color="auto"/>
            </w:tcBorders>
          </w:tcPr>
          <w:p w14:paraId="0A50FB0F" w14:textId="77777777" w:rsidR="008F34CD" w:rsidRPr="00BE6774" w:rsidRDefault="008F34CD" w:rsidP="001007B9">
            <w:pPr>
              <w:spacing w:after="0" w:line="240" w:lineRule="auto"/>
              <w:rPr>
                <w:rFonts w:ascii="Aptos" w:eastAsia="Times New Roman" w:hAnsi="Aptos" w:cs="Calibri"/>
                <w:b/>
                <w:bCs/>
                <w:color w:val="000000"/>
                <w:sz w:val="16"/>
                <w:szCs w:val="16"/>
              </w:rPr>
            </w:pPr>
            <w:r w:rsidRPr="00BE6774">
              <w:rPr>
                <w:rFonts w:ascii="Aptos" w:hAnsi="Aptos"/>
                <w:sz w:val="16"/>
                <w:szCs w:val="16"/>
              </w:rPr>
              <w:t>All Cancers</w:t>
            </w:r>
          </w:p>
        </w:tc>
        <w:tc>
          <w:tcPr>
            <w:tcW w:w="1386" w:type="dxa"/>
            <w:tcBorders>
              <w:top w:val="single" w:sz="4" w:space="0" w:color="auto"/>
              <w:left w:val="single" w:sz="4" w:space="0" w:color="auto"/>
              <w:bottom w:val="single" w:sz="4" w:space="0" w:color="auto"/>
              <w:right w:val="single" w:sz="4" w:space="0" w:color="auto"/>
            </w:tcBorders>
          </w:tcPr>
          <w:p w14:paraId="5FBC1BA1" w14:textId="77777777" w:rsidR="008F34CD" w:rsidRPr="00BE6774" w:rsidRDefault="008F34CD" w:rsidP="001007B9">
            <w:pPr>
              <w:spacing w:after="0" w:line="240" w:lineRule="auto"/>
              <w:rPr>
                <w:rFonts w:ascii="Aptos" w:eastAsia="Times New Roman" w:hAnsi="Aptos" w:cs="Calibri"/>
                <w:b/>
                <w:bCs/>
                <w:color w:val="000000"/>
                <w:sz w:val="16"/>
                <w:szCs w:val="16"/>
              </w:rPr>
            </w:pPr>
            <w:r w:rsidRPr="00BE6774">
              <w:rPr>
                <w:rFonts w:ascii="Aptos" w:hAnsi="Aptos"/>
                <w:sz w:val="16"/>
                <w:szCs w:val="16"/>
              </w:rPr>
              <w:t>78.9 (73.6-84.2)</w:t>
            </w:r>
          </w:p>
        </w:tc>
        <w:tc>
          <w:tcPr>
            <w:tcW w:w="1080" w:type="dxa"/>
            <w:tcBorders>
              <w:top w:val="single" w:sz="4" w:space="0" w:color="auto"/>
              <w:left w:val="single" w:sz="4" w:space="0" w:color="auto"/>
              <w:bottom w:val="single" w:sz="4" w:space="0" w:color="auto"/>
              <w:right w:val="single" w:sz="4" w:space="0" w:color="auto"/>
            </w:tcBorders>
            <w:noWrap/>
            <w:vAlign w:val="bottom"/>
          </w:tcPr>
          <w:p w14:paraId="4E7CDDA2" w14:textId="77777777" w:rsidR="008F34CD" w:rsidRPr="00AA0389" w:rsidRDefault="008F34CD" w:rsidP="001007B9">
            <w:pPr>
              <w:spacing w:after="0" w:line="240" w:lineRule="auto"/>
              <w:rPr>
                <w:rFonts w:ascii="Aptos" w:eastAsia="Times New Roman" w:hAnsi="Aptos" w:cs="Calibri"/>
                <w:color w:val="000000"/>
                <w:sz w:val="16"/>
                <w:szCs w:val="16"/>
              </w:rPr>
            </w:pPr>
            <w:r w:rsidRPr="00AA0389">
              <w:rPr>
                <w:rFonts w:ascii="Aptos" w:eastAsia="Times New Roman" w:hAnsi="Aptos" w:cs="Calibri"/>
                <w:color w:val="000000"/>
                <w:sz w:val="16"/>
                <w:szCs w:val="16"/>
              </w:rPr>
              <w:t>All Cancers</w:t>
            </w:r>
          </w:p>
        </w:tc>
        <w:tc>
          <w:tcPr>
            <w:tcW w:w="1710" w:type="dxa"/>
            <w:tcBorders>
              <w:top w:val="single" w:sz="4" w:space="0" w:color="auto"/>
              <w:left w:val="single" w:sz="4" w:space="0" w:color="auto"/>
              <w:bottom w:val="single" w:sz="4" w:space="0" w:color="auto"/>
              <w:right w:val="single" w:sz="4" w:space="0" w:color="auto"/>
            </w:tcBorders>
            <w:noWrap/>
            <w:vAlign w:val="bottom"/>
          </w:tcPr>
          <w:p w14:paraId="274F6A24" w14:textId="290C768D" w:rsidR="008F34CD" w:rsidRPr="00AA0389" w:rsidRDefault="008F34CD" w:rsidP="001007B9">
            <w:pPr>
              <w:spacing w:after="0" w:line="240" w:lineRule="auto"/>
              <w:jc w:val="center"/>
              <w:rPr>
                <w:rFonts w:ascii="Aptos" w:eastAsia="Times New Roman" w:hAnsi="Aptos" w:cs="Calibri"/>
                <w:color w:val="000000"/>
                <w:sz w:val="16"/>
                <w:szCs w:val="16"/>
              </w:rPr>
            </w:pPr>
            <w:r w:rsidRPr="00AA0389">
              <w:rPr>
                <w:rFonts w:ascii="Aptos" w:eastAsia="Times New Roman" w:hAnsi="Aptos" w:cs="Calibri"/>
                <w:color w:val="000000"/>
                <w:sz w:val="16"/>
                <w:szCs w:val="16"/>
              </w:rPr>
              <w:t>111.7 (106-117.3)</w:t>
            </w:r>
          </w:p>
        </w:tc>
        <w:tc>
          <w:tcPr>
            <w:tcW w:w="1080" w:type="dxa"/>
            <w:tcBorders>
              <w:top w:val="single" w:sz="4" w:space="0" w:color="auto"/>
              <w:left w:val="single" w:sz="4" w:space="0" w:color="auto"/>
              <w:bottom w:val="single" w:sz="4" w:space="0" w:color="auto"/>
              <w:right w:val="single" w:sz="4" w:space="0" w:color="auto"/>
            </w:tcBorders>
            <w:noWrap/>
          </w:tcPr>
          <w:p w14:paraId="2CA7BC33" w14:textId="77777777" w:rsidR="008F34CD" w:rsidRPr="00BE6774" w:rsidRDefault="008F34CD" w:rsidP="001007B9">
            <w:pPr>
              <w:spacing w:after="0" w:line="240" w:lineRule="auto"/>
              <w:rPr>
                <w:rFonts w:ascii="Aptos" w:eastAsia="Times New Roman" w:hAnsi="Aptos" w:cs="Calibri"/>
                <w:b/>
                <w:bCs/>
                <w:color w:val="000000"/>
                <w:sz w:val="16"/>
                <w:szCs w:val="16"/>
              </w:rPr>
            </w:pPr>
            <w:r w:rsidRPr="00BE6774">
              <w:rPr>
                <w:rFonts w:ascii="Aptos" w:hAnsi="Aptos"/>
                <w:sz w:val="16"/>
                <w:szCs w:val="16"/>
              </w:rPr>
              <w:t>All Cancers</w:t>
            </w:r>
          </w:p>
        </w:tc>
        <w:tc>
          <w:tcPr>
            <w:tcW w:w="1620" w:type="dxa"/>
            <w:tcBorders>
              <w:top w:val="single" w:sz="4" w:space="0" w:color="auto"/>
              <w:left w:val="single" w:sz="4" w:space="0" w:color="auto"/>
              <w:bottom w:val="single" w:sz="4" w:space="0" w:color="auto"/>
              <w:right w:val="single" w:sz="4" w:space="0" w:color="auto"/>
            </w:tcBorders>
            <w:noWrap/>
          </w:tcPr>
          <w:p w14:paraId="39EBB131" w14:textId="77777777" w:rsidR="008F34CD" w:rsidRPr="00BE6774" w:rsidRDefault="008F34CD" w:rsidP="001007B9">
            <w:pPr>
              <w:spacing w:after="0" w:line="240" w:lineRule="auto"/>
              <w:jc w:val="center"/>
              <w:rPr>
                <w:rFonts w:ascii="Aptos" w:eastAsia="Times New Roman" w:hAnsi="Aptos" w:cs="Calibri"/>
                <w:b/>
                <w:bCs/>
                <w:color w:val="000000"/>
                <w:sz w:val="16"/>
                <w:szCs w:val="16"/>
              </w:rPr>
            </w:pPr>
            <w:r w:rsidRPr="00BE6774">
              <w:rPr>
                <w:rFonts w:ascii="Aptos" w:hAnsi="Aptos"/>
                <w:sz w:val="16"/>
                <w:szCs w:val="16"/>
              </w:rPr>
              <w:t>82.8 (78.1-87.6)</w:t>
            </w:r>
          </w:p>
        </w:tc>
        <w:tc>
          <w:tcPr>
            <w:tcW w:w="1440" w:type="dxa"/>
            <w:tcBorders>
              <w:top w:val="single" w:sz="4" w:space="0" w:color="auto"/>
              <w:left w:val="single" w:sz="4" w:space="0" w:color="auto"/>
              <w:bottom w:val="single" w:sz="4" w:space="0" w:color="auto"/>
              <w:right w:val="single" w:sz="4" w:space="0" w:color="auto"/>
            </w:tcBorders>
          </w:tcPr>
          <w:p w14:paraId="21F97547" w14:textId="77777777" w:rsidR="008F34CD" w:rsidRPr="00BA101A" w:rsidRDefault="008F34CD" w:rsidP="001007B9">
            <w:pPr>
              <w:spacing w:after="0" w:line="240" w:lineRule="auto"/>
              <w:rPr>
                <w:rFonts w:ascii="Aptos" w:hAnsi="Aptos"/>
                <w:sz w:val="16"/>
                <w:szCs w:val="16"/>
              </w:rPr>
            </w:pPr>
            <w:r>
              <w:rPr>
                <w:rFonts w:ascii="Aptos" w:hAnsi="Aptos"/>
                <w:sz w:val="16"/>
                <w:szCs w:val="16"/>
              </w:rPr>
              <w:t>All Cancers</w:t>
            </w:r>
          </w:p>
        </w:tc>
        <w:tc>
          <w:tcPr>
            <w:tcW w:w="1620" w:type="dxa"/>
            <w:tcBorders>
              <w:top w:val="single" w:sz="4" w:space="0" w:color="auto"/>
              <w:left w:val="single" w:sz="4" w:space="0" w:color="auto"/>
              <w:bottom w:val="single" w:sz="4" w:space="0" w:color="auto"/>
              <w:right w:val="single" w:sz="4" w:space="0" w:color="auto"/>
            </w:tcBorders>
          </w:tcPr>
          <w:p w14:paraId="7A14DB6A" w14:textId="464068FF" w:rsidR="008F34CD" w:rsidRPr="00BA101A" w:rsidRDefault="008F34CD" w:rsidP="001007B9">
            <w:pPr>
              <w:spacing w:after="0" w:line="240" w:lineRule="auto"/>
              <w:rPr>
                <w:rFonts w:ascii="Aptos" w:hAnsi="Aptos"/>
                <w:sz w:val="16"/>
                <w:szCs w:val="16"/>
              </w:rPr>
            </w:pPr>
            <w:r>
              <w:rPr>
                <w:rFonts w:ascii="Aptos" w:hAnsi="Aptos"/>
                <w:sz w:val="16"/>
                <w:szCs w:val="16"/>
              </w:rPr>
              <w:t>122.0 (90.4-153.7)</w:t>
            </w:r>
          </w:p>
        </w:tc>
        <w:tc>
          <w:tcPr>
            <w:tcW w:w="1170" w:type="dxa"/>
            <w:tcBorders>
              <w:top w:val="single" w:sz="4" w:space="0" w:color="auto"/>
              <w:left w:val="single" w:sz="4" w:space="0" w:color="auto"/>
              <w:bottom w:val="single" w:sz="4" w:space="0" w:color="auto"/>
              <w:right w:val="single" w:sz="4" w:space="0" w:color="auto"/>
            </w:tcBorders>
            <w:noWrap/>
          </w:tcPr>
          <w:p w14:paraId="0D325B4F" w14:textId="77777777" w:rsidR="008F34CD" w:rsidRPr="00BE6774" w:rsidRDefault="008F34CD" w:rsidP="001007B9">
            <w:pPr>
              <w:spacing w:after="0" w:line="240" w:lineRule="auto"/>
              <w:rPr>
                <w:rFonts w:ascii="Aptos" w:eastAsia="Times New Roman" w:hAnsi="Aptos" w:cs="Calibri"/>
                <w:b/>
                <w:bCs/>
                <w:color w:val="000000"/>
                <w:sz w:val="16"/>
                <w:szCs w:val="16"/>
              </w:rPr>
            </w:pPr>
            <w:r w:rsidRPr="00BE6774">
              <w:rPr>
                <w:rFonts w:ascii="Aptos" w:hAnsi="Aptos"/>
                <w:sz w:val="16"/>
                <w:szCs w:val="16"/>
              </w:rPr>
              <w:t>All Cancers</w:t>
            </w:r>
          </w:p>
        </w:tc>
        <w:tc>
          <w:tcPr>
            <w:tcW w:w="1980" w:type="dxa"/>
            <w:tcBorders>
              <w:top w:val="single" w:sz="4" w:space="0" w:color="auto"/>
              <w:left w:val="single" w:sz="4" w:space="0" w:color="auto"/>
              <w:bottom w:val="single" w:sz="4" w:space="0" w:color="auto"/>
              <w:right w:val="single" w:sz="4" w:space="0" w:color="auto"/>
            </w:tcBorders>
            <w:noWrap/>
          </w:tcPr>
          <w:p w14:paraId="5FE5AB75" w14:textId="5E2CC13C" w:rsidR="008F34CD" w:rsidRPr="00BE6774" w:rsidRDefault="008F34CD" w:rsidP="001007B9">
            <w:pPr>
              <w:spacing w:after="0" w:line="240" w:lineRule="auto"/>
              <w:jc w:val="center"/>
              <w:rPr>
                <w:rFonts w:ascii="Aptos" w:eastAsia="Times New Roman" w:hAnsi="Aptos" w:cs="Calibri"/>
                <w:b/>
                <w:bCs/>
                <w:color w:val="000000"/>
                <w:sz w:val="16"/>
                <w:szCs w:val="16"/>
              </w:rPr>
            </w:pPr>
            <w:r w:rsidRPr="00BE6774">
              <w:rPr>
                <w:rFonts w:ascii="Aptos" w:hAnsi="Aptos"/>
                <w:sz w:val="16"/>
                <w:szCs w:val="16"/>
              </w:rPr>
              <w:t>127.7(126.2-129.3)</w:t>
            </w:r>
          </w:p>
        </w:tc>
      </w:tr>
      <w:tr w:rsidR="008F34CD" w:rsidRPr="005761CF" w14:paraId="24981B3A" w14:textId="77777777" w:rsidTr="6E2E25C9">
        <w:trPr>
          <w:trHeight w:val="288"/>
          <w:jc w:val="center"/>
        </w:trPr>
        <w:tc>
          <w:tcPr>
            <w:tcW w:w="1314" w:type="dxa"/>
            <w:tcBorders>
              <w:top w:val="single" w:sz="4" w:space="0" w:color="auto"/>
              <w:left w:val="single" w:sz="4" w:space="0" w:color="auto"/>
              <w:bottom w:val="single" w:sz="4" w:space="0" w:color="auto"/>
              <w:right w:val="single" w:sz="4" w:space="0" w:color="auto"/>
            </w:tcBorders>
          </w:tcPr>
          <w:p w14:paraId="1627D2F5" w14:textId="77777777" w:rsidR="008F34CD" w:rsidRPr="00BE6774" w:rsidRDefault="008F34CD" w:rsidP="001007B9">
            <w:pPr>
              <w:spacing w:after="0" w:line="240" w:lineRule="auto"/>
              <w:rPr>
                <w:rFonts w:ascii="Aptos" w:hAnsi="Aptos"/>
                <w:sz w:val="16"/>
                <w:szCs w:val="16"/>
              </w:rPr>
            </w:pPr>
            <w:r w:rsidRPr="00BE6774">
              <w:rPr>
                <w:rFonts w:ascii="Aptos" w:hAnsi="Aptos"/>
                <w:sz w:val="16"/>
                <w:szCs w:val="16"/>
              </w:rPr>
              <w:t>Lung</w:t>
            </w:r>
          </w:p>
        </w:tc>
        <w:tc>
          <w:tcPr>
            <w:tcW w:w="1386" w:type="dxa"/>
            <w:tcBorders>
              <w:top w:val="single" w:sz="4" w:space="0" w:color="auto"/>
              <w:left w:val="single" w:sz="4" w:space="0" w:color="auto"/>
              <w:bottom w:val="single" w:sz="4" w:space="0" w:color="auto"/>
              <w:right w:val="single" w:sz="4" w:space="0" w:color="auto"/>
            </w:tcBorders>
          </w:tcPr>
          <w:p w14:paraId="10D4BD79" w14:textId="77777777" w:rsidR="008F34CD" w:rsidRPr="00BE6774" w:rsidRDefault="008F34CD" w:rsidP="001007B9">
            <w:pPr>
              <w:spacing w:after="0" w:line="240" w:lineRule="auto"/>
              <w:rPr>
                <w:rFonts w:ascii="Aptos" w:hAnsi="Aptos"/>
                <w:sz w:val="16"/>
                <w:szCs w:val="16"/>
              </w:rPr>
            </w:pPr>
            <w:r w:rsidRPr="00BE6774">
              <w:rPr>
                <w:rFonts w:ascii="Aptos" w:hAnsi="Aptos"/>
                <w:sz w:val="16"/>
                <w:szCs w:val="16"/>
              </w:rPr>
              <w:t>16.8 (14.3-19.3)</w:t>
            </w:r>
          </w:p>
        </w:tc>
        <w:tc>
          <w:tcPr>
            <w:tcW w:w="1080" w:type="dxa"/>
            <w:tcBorders>
              <w:top w:val="single" w:sz="4" w:space="0" w:color="auto"/>
              <w:left w:val="single" w:sz="4" w:space="0" w:color="auto"/>
              <w:bottom w:val="single" w:sz="4" w:space="0" w:color="auto"/>
              <w:right w:val="single" w:sz="4" w:space="0" w:color="auto"/>
            </w:tcBorders>
            <w:noWrap/>
          </w:tcPr>
          <w:p w14:paraId="4C7594D6" w14:textId="77777777" w:rsidR="008F34CD" w:rsidRPr="00BE6774" w:rsidRDefault="008F34CD" w:rsidP="001007B9">
            <w:pPr>
              <w:spacing w:after="0" w:line="240" w:lineRule="auto"/>
              <w:rPr>
                <w:rFonts w:ascii="Aptos" w:eastAsia="Times New Roman" w:hAnsi="Aptos" w:cs="Calibri"/>
                <w:color w:val="000000"/>
                <w:sz w:val="16"/>
                <w:szCs w:val="16"/>
              </w:rPr>
            </w:pPr>
            <w:r w:rsidRPr="00BE6774">
              <w:rPr>
                <w:rFonts w:ascii="Aptos" w:hAnsi="Aptos"/>
                <w:sz w:val="16"/>
                <w:szCs w:val="16"/>
              </w:rPr>
              <w:t>Breast</w:t>
            </w:r>
          </w:p>
        </w:tc>
        <w:tc>
          <w:tcPr>
            <w:tcW w:w="1710" w:type="dxa"/>
            <w:tcBorders>
              <w:top w:val="single" w:sz="4" w:space="0" w:color="auto"/>
              <w:left w:val="single" w:sz="4" w:space="0" w:color="auto"/>
              <w:bottom w:val="single" w:sz="4" w:space="0" w:color="auto"/>
              <w:right w:val="single" w:sz="4" w:space="0" w:color="auto"/>
            </w:tcBorders>
            <w:noWrap/>
          </w:tcPr>
          <w:p w14:paraId="55DBB354" w14:textId="75FDF59B" w:rsidR="008F34CD" w:rsidRPr="00BE6774" w:rsidRDefault="008F34CD" w:rsidP="001007B9">
            <w:pPr>
              <w:spacing w:after="0" w:line="240" w:lineRule="auto"/>
              <w:jc w:val="center"/>
              <w:rPr>
                <w:rFonts w:ascii="Aptos" w:eastAsia="Times New Roman" w:hAnsi="Aptos" w:cs="Calibri"/>
                <w:color w:val="000000"/>
                <w:sz w:val="16"/>
                <w:szCs w:val="16"/>
              </w:rPr>
            </w:pPr>
            <w:r w:rsidRPr="00BE6774">
              <w:rPr>
                <w:rFonts w:ascii="Aptos" w:hAnsi="Aptos"/>
                <w:sz w:val="16"/>
                <w:szCs w:val="16"/>
              </w:rPr>
              <w:t>18.1(15.8-20.4)</w:t>
            </w:r>
          </w:p>
        </w:tc>
        <w:tc>
          <w:tcPr>
            <w:tcW w:w="1080" w:type="dxa"/>
            <w:tcBorders>
              <w:top w:val="single" w:sz="4" w:space="0" w:color="auto"/>
              <w:left w:val="single" w:sz="4" w:space="0" w:color="auto"/>
              <w:bottom w:val="single" w:sz="4" w:space="0" w:color="auto"/>
              <w:right w:val="single" w:sz="4" w:space="0" w:color="auto"/>
            </w:tcBorders>
            <w:noWrap/>
          </w:tcPr>
          <w:p w14:paraId="687B7255" w14:textId="77777777" w:rsidR="008F34CD" w:rsidRPr="00BE6774" w:rsidRDefault="008F34CD" w:rsidP="001007B9">
            <w:pPr>
              <w:spacing w:after="0" w:line="240" w:lineRule="auto"/>
              <w:rPr>
                <w:rFonts w:ascii="Aptos" w:eastAsia="Times New Roman" w:hAnsi="Aptos" w:cs="Calibri"/>
                <w:color w:val="000000"/>
                <w:sz w:val="16"/>
                <w:szCs w:val="16"/>
              </w:rPr>
            </w:pPr>
            <w:r w:rsidRPr="00BE6774">
              <w:rPr>
                <w:rFonts w:ascii="Aptos" w:hAnsi="Aptos"/>
                <w:sz w:val="16"/>
                <w:szCs w:val="16"/>
              </w:rPr>
              <w:t>Breast</w:t>
            </w:r>
          </w:p>
        </w:tc>
        <w:tc>
          <w:tcPr>
            <w:tcW w:w="1620" w:type="dxa"/>
            <w:tcBorders>
              <w:top w:val="single" w:sz="4" w:space="0" w:color="auto"/>
              <w:left w:val="single" w:sz="4" w:space="0" w:color="auto"/>
              <w:bottom w:val="single" w:sz="4" w:space="0" w:color="auto"/>
              <w:right w:val="single" w:sz="4" w:space="0" w:color="auto"/>
            </w:tcBorders>
            <w:noWrap/>
          </w:tcPr>
          <w:p w14:paraId="62DE1865" w14:textId="77777777" w:rsidR="008F34CD" w:rsidRPr="00BE6774" w:rsidRDefault="008F34CD" w:rsidP="001007B9">
            <w:pPr>
              <w:spacing w:after="0" w:line="240" w:lineRule="auto"/>
              <w:jc w:val="center"/>
              <w:rPr>
                <w:rFonts w:ascii="Aptos" w:eastAsia="Times New Roman" w:hAnsi="Aptos" w:cs="Calibri"/>
                <w:color w:val="000000"/>
                <w:sz w:val="16"/>
                <w:szCs w:val="16"/>
              </w:rPr>
            </w:pPr>
            <w:r w:rsidRPr="00BE6774">
              <w:rPr>
                <w:rFonts w:ascii="Aptos" w:hAnsi="Aptos"/>
                <w:sz w:val="16"/>
                <w:szCs w:val="16"/>
              </w:rPr>
              <w:t>11.7 (10-13.4)</w:t>
            </w:r>
          </w:p>
        </w:tc>
        <w:tc>
          <w:tcPr>
            <w:tcW w:w="1440" w:type="dxa"/>
            <w:tcBorders>
              <w:top w:val="single" w:sz="4" w:space="0" w:color="auto"/>
              <w:left w:val="single" w:sz="4" w:space="0" w:color="auto"/>
              <w:bottom w:val="single" w:sz="4" w:space="0" w:color="auto"/>
              <w:right w:val="single" w:sz="4" w:space="0" w:color="auto"/>
            </w:tcBorders>
          </w:tcPr>
          <w:p w14:paraId="7D5ABBA5" w14:textId="2BB31375" w:rsidR="008F34CD" w:rsidRPr="00BA101A" w:rsidRDefault="008F34CD" w:rsidP="001007B9">
            <w:pPr>
              <w:spacing w:after="0" w:line="240" w:lineRule="auto"/>
              <w:rPr>
                <w:rFonts w:ascii="Aptos" w:hAnsi="Aptos"/>
                <w:sz w:val="16"/>
                <w:szCs w:val="16"/>
              </w:rPr>
            </w:pPr>
            <w:r>
              <w:rPr>
                <w:rFonts w:ascii="Aptos" w:hAnsi="Aptos"/>
                <w:sz w:val="16"/>
                <w:szCs w:val="16"/>
              </w:rPr>
              <w:t>Lung</w:t>
            </w:r>
          </w:p>
        </w:tc>
        <w:tc>
          <w:tcPr>
            <w:tcW w:w="1620" w:type="dxa"/>
            <w:tcBorders>
              <w:top w:val="single" w:sz="4" w:space="0" w:color="auto"/>
              <w:left w:val="single" w:sz="4" w:space="0" w:color="auto"/>
              <w:bottom w:val="single" w:sz="4" w:space="0" w:color="auto"/>
              <w:right w:val="single" w:sz="4" w:space="0" w:color="auto"/>
            </w:tcBorders>
          </w:tcPr>
          <w:p w14:paraId="1CDDAACB" w14:textId="4F2A83A6" w:rsidR="008F34CD" w:rsidRPr="00BA101A" w:rsidRDefault="008F34CD" w:rsidP="001007B9">
            <w:pPr>
              <w:spacing w:after="0" w:line="240" w:lineRule="auto"/>
              <w:rPr>
                <w:rFonts w:ascii="Aptos" w:hAnsi="Aptos"/>
                <w:sz w:val="16"/>
                <w:szCs w:val="16"/>
              </w:rPr>
            </w:pPr>
            <w:r>
              <w:rPr>
                <w:rFonts w:ascii="Aptos" w:hAnsi="Aptos"/>
                <w:sz w:val="16"/>
                <w:szCs w:val="16"/>
              </w:rPr>
              <w:t>45.0 (25.7-64.2)</w:t>
            </w:r>
          </w:p>
        </w:tc>
        <w:tc>
          <w:tcPr>
            <w:tcW w:w="1170" w:type="dxa"/>
            <w:tcBorders>
              <w:top w:val="single" w:sz="4" w:space="0" w:color="auto"/>
              <w:left w:val="single" w:sz="4" w:space="0" w:color="auto"/>
              <w:bottom w:val="single" w:sz="4" w:space="0" w:color="auto"/>
              <w:right w:val="single" w:sz="4" w:space="0" w:color="auto"/>
            </w:tcBorders>
            <w:noWrap/>
          </w:tcPr>
          <w:p w14:paraId="7EEDFF57" w14:textId="77777777" w:rsidR="008F34CD" w:rsidRPr="00BE6774" w:rsidRDefault="008F34CD" w:rsidP="001007B9">
            <w:pPr>
              <w:spacing w:after="0" w:line="240" w:lineRule="auto"/>
              <w:rPr>
                <w:rFonts w:ascii="Aptos" w:eastAsia="Times New Roman" w:hAnsi="Aptos" w:cs="Calibri"/>
                <w:color w:val="000000"/>
                <w:sz w:val="16"/>
                <w:szCs w:val="16"/>
              </w:rPr>
            </w:pPr>
            <w:r w:rsidRPr="00BE6774">
              <w:rPr>
                <w:rFonts w:ascii="Aptos" w:hAnsi="Aptos"/>
                <w:sz w:val="16"/>
                <w:szCs w:val="16"/>
              </w:rPr>
              <w:t>Lung</w:t>
            </w:r>
          </w:p>
        </w:tc>
        <w:tc>
          <w:tcPr>
            <w:tcW w:w="1980" w:type="dxa"/>
            <w:tcBorders>
              <w:top w:val="single" w:sz="4" w:space="0" w:color="auto"/>
              <w:left w:val="single" w:sz="4" w:space="0" w:color="auto"/>
              <w:bottom w:val="single" w:sz="4" w:space="0" w:color="auto"/>
              <w:right w:val="single" w:sz="4" w:space="0" w:color="auto"/>
            </w:tcBorders>
            <w:noWrap/>
          </w:tcPr>
          <w:p w14:paraId="0B69A565" w14:textId="77777777" w:rsidR="008F34CD" w:rsidRPr="00BE6774" w:rsidRDefault="008F34CD" w:rsidP="001007B9">
            <w:pPr>
              <w:spacing w:after="0" w:line="240" w:lineRule="auto"/>
              <w:jc w:val="center"/>
              <w:rPr>
                <w:rFonts w:ascii="Aptos" w:eastAsia="Times New Roman" w:hAnsi="Aptos" w:cs="Calibri"/>
                <w:color w:val="000000"/>
                <w:sz w:val="16"/>
                <w:szCs w:val="16"/>
              </w:rPr>
            </w:pPr>
            <w:r w:rsidRPr="00BE6774">
              <w:rPr>
                <w:rFonts w:ascii="Aptos" w:hAnsi="Aptos"/>
                <w:sz w:val="16"/>
                <w:szCs w:val="16"/>
              </w:rPr>
              <w:t>32.1 (31.3-32.8)</w:t>
            </w:r>
          </w:p>
        </w:tc>
      </w:tr>
      <w:tr w:rsidR="008F34CD" w:rsidRPr="005761CF" w14:paraId="74BD5CB7" w14:textId="77777777" w:rsidTr="6E2E25C9">
        <w:trPr>
          <w:trHeight w:val="288"/>
          <w:jc w:val="center"/>
        </w:trPr>
        <w:tc>
          <w:tcPr>
            <w:tcW w:w="1314" w:type="dxa"/>
            <w:tcBorders>
              <w:top w:val="single" w:sz="4" w:space="0" w:color="auto"/>
              <w:left w:val="single" w:sz="4" w:space="0" w:color="auto"/>
              <w:bottom w:val="single" w:sz="4" w:space="0" w:color="auto"/>
              <w:right w:val="single" w:sz="4" w:space="0" w:color="auto"/>
            </w:tcBorders>
          </w:tcPr>
          <w:p w14:paraId="7A594FB7"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Other</w:t>
            </w:r>
          </w:p>
        </w:tc>
        <w:tc>
          <w:tcPr>
            <w:tcW w:w="1386" w:type="dxa"/>
            <w:tcBorders>
              <w:top w:val="single" w:sz="4" w:space="0" w:color="auto"/>
              <w:left w:val="single" w:sz="4" w:space="0" w:color="auto"/>
              <w:bottom w:val="single" w:sz="4" w:space="0" w:color="auto"/>
              <w:right w:val="single" w:sz="4" w:space="0" w:color="auto"/>
            </w:tcBorders>
          </w:tcPr>
          <w:p w14:paraId="4F5422E7" w14:textId="07B2456C" w:rsidR="008F34CD" w:rsidRPr="00BE6774" w:rsidRDefault="008F34CD" w:rsidP="00C0737C">
            <w:pPr>
              <w:spacing w:after="0" w:line="240" w:lineRule="auto"/>
              <w:rPr>
                <w:rFonts w:ascii="Aptos" w:hAnsi="Aptos"/>
                <w:sz w:val="16"/>
                <w:szCs w:val="16"/>
              </w:rPr>
            </w:pPr>
            <w:r w:rsidRPr="00BE6774">
              <w:rPr>
                <w:rFonts w:ascii="Aptos" w:hAnsi="Aptos"/>
                <w:sz w:val="16"/>
                <w:szCs w:val="16"/>
              </w:rPr>
              <w:t>10.1 (8.2-12</w:t>
            </w:r>
            <w:r>
              <w:rPr>
                <w:rFonts w:ascii="Aptos" w:hAnsi="Aptos"/>
                <w:sz w:val="16"/>
                <w:szCs w:val="16"/>
              </w:rPr>
              <w:t>.0</w:t>
            </w:r>
            <w:r w:rsidRPr="00BE6774">
              <w:rPr>
                <w:rFonts w:ascii="Aptos" w:hAnsi="Aptos"/>
                <w:sz w:val="16"/>
                <w:szCs w:val="16"/>
              </w:rPr>
              <w:t>)</w:t>
            </w:r>
          </w:p>
        </w:tc>
        <w:tc>
          <w:tcPr>
            <w:tcW w:w="1080" w:type="dxa"/>
            <w:tcBorders>
              <w:top w:val="single" w:sz="4" w:space="0" w:color="auto"/>
              <w:left w:val="single" w:sz="4" w:space="0" w:color="auto"/>
              <w:bottom w:val="single" w:sz="4" w:space="0" w:color="auto"/>
              <w:right w:val="single" w:sz="4" w:space="0" w:color="auto"/>
            </w:tcBorders>
            <w:noWrap/>
          </w:tcPr>
          <w:p w14:paraId="69CBE8D5"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Lung</w:t>
            </w:r>
          </w:p>
        </w:tc>
        <w:tc>
          <w:tcPr>
            <w:tcW w:w="1710" w:type="dxa"/>
            <w:tcBorders>
              <w:top w:val="single" w:sz="4" w:space="0" w:color="auto"/>
              <w:left w:val="single" w:sz="4" w:space="0" w:color="auto"/>
              <w:bottom w:val="single" w:sz="4" w:space="0" w:color="auto"/>
              <w:right w:val="single" w:sz="4" w:space="0" w:color="auto"/>
            </w:tcBorders>
            <w:noWrap/>
          </w:tcPr>
          <w:p w14:paraId="4EB02951" w14:textId="54EB2EB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16.8(14.6-19</w:t>
            </w:r>
            <w:r>
              <w:rPr>
                <w:rFonts w:ascii="Aptos" w:hAnsi="Aptos"/>
                <w:sz w:val="16"/>
                <w:szCs w:val="16"/>
              </w:rPr>
              <w:t>.0</w:t>
            </w:r>
            <w:r w:rsidRPr="00BE6774">
              <w:rPr>
                <w:rFonts w:ascii="Aptos" w:hAnsi="Aptos"/>
                <w:sz w:val="16"/>
                <w:szCs w:val="16"/>
              </w:rPr>
              <w:t>)</w:t>
            </w:r>
          </w:p>
        </w:tc>
        <w:tc>
          <w:tcPr>
            <w:tcW w:w="1080" w:type="dxa"/>
            <w:tcBorders>
              <w:top w:val="single" w:sz="4" w:space="0" w:color="auto"/>
              <w:left w:val="single" w:sz="4" w:space="0" w:color="auto"/>
              <w:bottom w:val="single" w:sz="4" w:space="0" w:color="auto"/>
              <w:right w:val="single" w:sz="4" w:space="0" w:color="auto"/>
            </w:tcBorders>
            <w:noWrap/>
          </w:tcPr>
          <w:p w14:paraId="572DDE84"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Lung</w:t>
            </w:r>
          </w:p>
        </w:tc>
        <w:tc>
          <w:tcPr>
            <w:tcW w:w="1620" w:type="dxa"/>
            <w:tcBorders>
              <w:top w:val="single" w:sz="4" w:space="0" w:color="auto"/>
              <w:left w:val="single" w:sz="4" w:space="0" w:color="auto"/>
              <w:bottom w:val="single" w:sz="4" w:space="0" w:color="auto"/>
              <w:right w:val="single" w:sz="4" w:space="0" w:color="auto"/>
            </w:tcBorders>
            <w:noWrap/>
          </w:tcPr>
          <w:p w14:paraId="15BE62D8" w14:textId="2A336919"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12.9 (11</w:t>
            </w:r>
            <w:r>
              <w:rPr>
                <w:rFonts w:ascii="Aptos" w:hAnsi="Aptos"/>
                <w:sz w:val="16"/>
                <w:szCs w:val="16"/>
              </w:rPr>
              <w:t>.0</w:t>
            </w:r>
            <w:r w:rsidRPr="00BE6774">
              <w:rPr>
                <w:rFonts w:ascii="Aptos" w:hAnsi="Aptos"/>
                <w:sz w:val="16"/>
                <w:szCs w:val="16"/>
              </w:rPr>
              <w:t>-14.8)</w:t>
            </w:r>
          </w:p>
        </w:tc>
        <w:tc>
          <w:tcPr>
            <w:tcW w:w="1440" w:type="dxa"/>
            <w:tcBorders>
              <w:top w:val="single" w:sz="4" w:space="0" w:color="auto"/>
              <w:left w:val="single" w:sz="4" w:space="0" w:color="auto"/>
              <w:bottom w:val="single" w:sz="4" w:space="0" w:color="auto"/>
              <w:right w:val="single" w:sz="4" w:space="0" w:color="auto"/>
            </w:tcBorders>
          </w:tcPr>
          <w:p w14:paraId="43E2B9BB" w14:textId="1F079704" w:rsidR="008F34CD" w:rsidRPr="00771F28" w:rsidRDefault="008F34CD" w:rsidP="00C0737C">
            <w:pPr>
              <w:spacing w:after="0" w:line="240" w:lineRule="auto"/>
              <w:rPr>
                <w:rFonts w:ascii="Aptos Narrow" w:hAnsi="Aptos Narrow"/>
                <w:sz w:val="16"/>
                <w:szCs w:val="16"/>
              </w:rPr>
            </w:pPr>
            <w:r w:rsidRPr="00771F28">
              <w:rPr>
                <w:rFonts w:ascii="Aptos Narrow" w:hAnsi="Aptos Narrow"/>
                <w:sz w:val="16"/>
                <w:szCs w:val="16"/>
              </w:rPr>
              <w:t>breast</w:t>
            </w:r>
          </w:p>
        </w:tc>
        <w:tc>
          <w:tcPr>
            <w:tcW w:w="1620" w:type="dxa"/>
            <w:tcBorders>
              <w:top w:val="single" w:sz="4" w:space="0" w:color="auto"/>
              <w:left w:val="single" w:sz="4" w:space="0" w:color="auto"/>
              <w:bottom w:val="single" w:sz="4" w:space="0" w:color="auto"/>
              <w:right w:val="single" w:sz="4" w:space="0" w:color="auto"/>
            </w:tcBorders>
          </w:tcPr>
          <w:p w14:paraId="6BFC1CCA" w14:textId="7343238D" w:rsidR="008F34CD" w:rsidRPr="00771F28" w:rsidRDefault="008F34CD" w:rsidP="00C0737C">
            <w:pPr>
              <w:spacing w:after="0" w:line="240" w:lineRule="auto"/>
              <w:rPr>
                <w:rFonts w:ascii="Aptos Narrow" w:hAnsi="Aptos Narrow"/>
                <w:sz w:val="16"/>
                <w:szCs w:val="16"/>
              </w:rPr>
            </w:pPr>
            <w:r>
              <w:rPr>
                <w:rFonts w:ascii="Aptos Narrow" w:hAnsi="Aptos Narrow"/>
                <w:sz w:val="16"/>
                <w:szCs w:val="16"/>
              </w:rPr>
              <w:t>**</w:t>
            </w:r>
          </w:p>
        </w:tc>
        <w:tc>
          <w:tcPr>
            <w:tcW w:w="1170" w:type="dxa"/>
            <w:tcBorders>
              <w:top w:val="single" w:sz="4" w:space="0" w:color="auto"/>
              <w:left w:val="single" w:sz="4" w:space="0" w:color="auto"/>
              <w:bottom w:val="single" w:sz="4" w:space="0" w:color="auto"/>
              <w:right w:val="single" w:sz="4" w:space="0" w:color="auto"/>
            </w:tcBorders>
            <w:noWrap/>
          </w:tcPr>
          <w:p w14:paraId="41E953C4"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Other</w:t>
            </w:r>
          </w:p>
        </w:tc>
        <w:tc>
          <w:tcPr>
            <w:tcW w:w="1980" w:type="dxa"/>
            <w:tcBorders>
              <w:top w:val="single" w:sz="4" w:space="0" w:color="auto"/>
              <w:left w:val="single" w:sz="4" w:space="0" w:color="auto"/>
              <w:bottom w:val="single" w:sz="4" w:space="0" w:color="auto"/>
              <w:right w:val="single" w:sz="4" w:space="0" w:color="auto"/>
            </w:tcBorders>
            <w:noWrap/>
          </w:tcPr>
          <w:p w14:paraId="2F3F4CB6"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17.1 (16.5-17.7)</w:t>
            </w:r>
          </w:p>
        </w:tc>
      </w:tr>
      <w:tr w:rsidR="008F34CD" w:rsidRPr="005761CF" w14:paraId="5EA3CE6F" w14:textId="77777777" w:rsidTr="6E2E25C9">
        <w:trPr>
          <w:trHeight w:val="288"/>
          <w:jc w:val="center"/>
        </w:trPr>
        <w:tc>
          <w:tcPr>
            <w:tcW w:w="1314" w:type="dxa"/>
            <w:tcBorders>
              <w:top w:val="single" w:sz="4" w:space="0" w:color="auto"/>
              <w:left w:val="single" w:sz="4" w:space="0" w:color="auto"/>
              <w:bottom w:val="single" w:sz="4" w:space="0" w:color="auto"/>
              <w:right w:val="single" w:sz="4" w:space="0" w:color="auto"/>
            </w:tcBorders>
          </w:tcPr>
          <w:p w14:paraId="1F9ADF81"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Breast</w:t>
            </w:r>
          </w:p>
        </w:tc>
        <w:tc>
          <w:tcPr>
            <w:tcW w:w="1386" w:type="dxa"/>
            <w:tcBorders>
              <w:top w:val="single" w:sz="4" w:space="0" w:color="auto"/>
              <w:left w:val="single" w:sz="4" w:space="0" w:color="auto"/>
              <w:bottom w:val="single" w:sz="4" w:space="0" w:color="auto"/>
              <w:right w:val="single" w:sz="4" w:space="0" w:color="auto"/>
            </w:tcBorders>
          </w:tcPr>
          <w:p w14:paraId="137D17A1"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8.2 (6.6-9.9)</w:t>
            </w:r>
          </w:p>
        </w:tc>
        <w:tc>
          <w:tcPr>
            <w:tcW w:w="1080" w:type="dxa"/>
            <w:tcBorders>
              <w:top w:val="single" w:sz="4" w:space="0" w:color="auto"/>
              <w:left w:val="single" w:sz="4" w:space="0" w:color="auto"/>
              <w:bottom w:val="single" w:sz="4" w:space="0" w:color="auto"/>
              <w:right w:val="single" w:sz="4" w:space="0" w:color="auto"/>
            </w:tcBorders>
            <w:noWrap/>
          </w:tcPr>
          <w:p w14:paraId="41004511"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Other</w:t>
            </w:r>
          </w:p>
        </w:tc>
        <w:tc>
          <w:tcPr>
            <w:tcW w:w="1710" w:type="dxa"/>
            <w:tcBorders>
              <w:top w:val="single" w:sz="4" w:space="0" w:color="auto"/>
              <w:left w:val="single" w:sz="4" w:space="0" w:color="auto"/>
              <w:bottom w:val="single" w:sz="4" w:space="0" w:color="auto"/>
              <w:right w:val="single" w:sz="4" w:space="0" w:color="auto"/>
            </w:tcBorders>
            <w:noWrap/>
          </w:tcPr>
          <w:p w14:paraId="42668540" w14:textId="7C7E4D49"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15.5 (13.4-17.5)</w:t>
            </w:r>
          </w:p>
        </w:tc>
        <w:tc>
          <w:tcPr>
            <w:tcW w:w="1080" w:type="dxa"/>
            <w:tcBorders>
              <w:top w:val="single" w:sz="4" w:space="0" w:color="auto"/>
              <w:left w:val="single" w:sz="4" w:space="0" w:color="auto"/>
              <w:bottom w:val="single" w:sz="4" w:space="0" w:color="auto"/>
              <w:right w:val="single" w:sz="4" w:space="0" w:color="auto"/>
            </w:tcBorders>
            <w:noWrap/>
          </w:tcPr>
          <w:p w14:paraId="7212CD8D"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Other</w:t>
            </w:r>
          </w:p>
        </w:tc>
        <w:tc>
          <w:tcPr>
            <w:tcW w:w="1620" w:type="dxa"/>
            <w:tcBorders>
              <w:top w:val="single" w:sz="4" w:space="0" w:color="auto"/>
              <w:left w:val="single" w:sz="4" w:space="0" w:color="auto"/>
              <w:bottom w:val="single" w:sz="4" w:space="0" w:color="auto"/>
              <w:right w:val="single" w:sz="4" w:space="0" w:color="auto"/>
            </w:tcBorders>
            <w:noWrap/>
          </w:tcPr>
          <w:p w14:paraId="56648A3D"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10.9 (9.2-12.6)</w:t>
            </w:r>
          </w:p>
        </w:tc>
        <w:tc>
          <w:tcPr>
            <w:tcW w:w="1440" w:type="dxa"/>
            <w:tcBorders>
              <w:top w:val="single" w:sz="4" w:space="0" w:color="auto"/>
              <w:left w:val="single" w:sz="4" w:space="0" w:color="auto"/>
              <w:bottom w:val="single" w:sz="4" w:space="0" w:color="auto"/>
              <w:right w:val="single" w:sz="4" w:space="0" w:color="auto"/>
            </w:tcBorders>
          </w:tcPr>
          <w:p w14:paraId="6A183547" w14:textId="0C557DC1" w:rsidR="008F34CD" w:rsidRPr="00771F28" w:rsidRDefault="008F34CD" w:rsidP="00C0737C">
            <w:pPr>
              <w:spacing w:after="0" w:line="240" w:lineRule="auto"/>
              <w:rPr>
                <w:rFonts w:ascii="Aptos Narrow" w:hAnsi="Aptos Narrow"/>
                <w:sz w:val="16"/>
                <w:szCs w:val="16"/>
              </w:rPr>
            </w:pPr>
            <w:r w:rsidRPr="00771F28">
              <w:rPr>
                <w:rFonts w:ascii="Aptos Narrow" w:hAnsi="Aptos Narrow"/>
                <w:sz w:val="16"/>
                <w:szCs w:val="16"/>
              </w:rPr>
              <w:t>uterus</w:t>
            </w:r>
          </w:p>
        </w:tc>
        <w:tc>
          <w:tcPr>
            <w:tcW w:w="1620" w:type="dxa"/>
            <w:tcBorders>
              <w:top w:val="single" w:sz="4" w:space="0" w:color="auto"/>
              <w:left w:val="single" w:sz="4" w:space="0" w:color="auto"/>
              <w:bottom w:val="single" w:sz="4" w:space="0" w:color="auto"/>
              <w:right w:val="single" w:sz="4" w:space="0" w:color="auto"/>
            </w:tcBorders>
          </w:tcPr>
          <w:p w14:paraId="3DC0CCF2" w14:textId="0B47A435" w:rsidR="008F34CD" w:rsidRPr="00771F28" w:rsidRDefault="008F34CD" w:rsidP="00C0737C">
            <w:pPr>
              <w:spacing w:after="0" w:line="240" w:lineRule="auto"/>
              <w:rPr>
                <w:rFonts w:ascii="Aptos Narrow" w:hAnsi="Aptos Narrow"/>
                <w:sz w:val="16"/>
                <w:szCs w:val="16"/>
              </w:rPr>
            </w:pPr>
            <w:r>
              <w:rPr>
                <w:rFonts w:ascii="Aptos Narrow" w:hAnsi="Aptos Narrow"/>
                <w:sz w:val="16"/>
                <w:szCs w:val="16"/>
              </w:rPr>
              <w:t>**</w:t>
            </w:r>
          </w:p>
        </w:tc>
        <w:tc>
          <w:tcPr>
            <w:tcW w:w="1170" w:type="dxa"/>
            <w:tcBorders>
              <w:top w:val="single" w:sz="4" w:space="0" w:color="auto"/>
              <w:left w:val="single" w:sz="4" w:space="0" w:color="auto"/>
              <w:bottom w:val="single" w:sz="4" w:space="0" w:color="auto"/>
              <w:right w:val="single" w:sz="4" w:space="0" w:color="auto"/>
            </w:tcBorders>
            <w:noWrap/>
          </w:tcPr>
          <w:p w14:paraId="288325D3"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Breast</w:t>
            </w:r>
          </w:p>
        </w:tc>
        <w:tc>
          <w:tcPr>
            <w:tcW w:w="1980" w:type="dxa"/>
            <w:tcBorders>
              <w:top w:val="single" w:sz="4" w:space="0" w:color="auto"/>
              <w:left w:val="single" w:sz="4" w:space="0" w:color="auto"/>
              <w:bottom w:val="single" w:sz="4" w:space="0" w:color="auto"/>
              <w:right w:val="single" w:sz="4" w:space="0" w:color="auto"/>
            </w:tcBorders>
            <w:noWrap/>
          </w:tcPr>
          <w:p w14:paraId="4A4ED52F"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16.7 (16.1-17.2)</w:t>
            </w:r>
          </w:p>
        </w:tc>
      </w:tr>
      <w:tr w:rsidR="008F34CD" w:rsidRPr="005761CF" w14:paraId="08A893B3" w14:textId="77777777" w:rsidTr="6E2E25C9">
        <w:trPr>
          <w:trHeight w:val="288"/>
          <w:jc w:val="center"/>
        </w:trPr>
        <w:tc>
          <w:tcPr>
            <w:tcW w:w="1314" w:type="dxa"/>
            <w:tcBorders>
              <w:top w:val="single" w:sz="4" w:space="0" w:color="auto"/>
              <w:left w:val="single" w:sz="4" w:space="0" w:color="auto"/>
              <w:bottom w:val="single" w:sz="4" w:space="0" w:color="auto"/>
              <w:right w:val="single" w:sz="4" w:space="0" w:color="auto"/>
            </w:tcBorders>
          </w:tcPr>
          <w:p w14:paraId="4D33541C"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Pancreas</w:t>
            </w:r>
          </w:p>
        </w:tc>
        <w:tc>
          <w:tcPr>
            <w:tcW w:w="1386" w:type="dxa"/>
            <w:tcBorders>
              <w:top w:val="single" w:sz="4" w:space="0" w:color="auto"/>
              <w:left w:val="single" w:sz="4" w:space="0" w:color="auto"/>
              <w:bottom w:val="single" w:sz="4" w:space="0" w:color="auto"/>
              <w:right w:val="single" w:sz="4" w:space="0" w:color="auto"/>
            </w:tcBorders>
          </w:tcPr>
          <w:p w14:paraId="452EA391" w14:textId="7228A402" w:rsidR="008F34CD" w:rsidRPr="00BE6774" w:rsidRDefault="008F34CD" w:rsidP="00C0737C">
            <w:pPr>
              <w:spacing w:after="0" w:line="240" w:lineRule="auto"/>
              <w:rPr>
                <w:rFonts w:ascii="Aptos" w:hAnsi="Aptos"/>
                <w:sz w:val="16"/>
                <w:szCs w:val="16"/>
              </w:rPr>
            </w:pPr>
            <w:r w:rsidRPr="00BE6774">
              <w:rPr>
                <w:rFonts w:ascii="Aptos" w:hAnsi="Aptos"/>
                <w:sz w:val="16"/>
                <w:szCs w:val="16"/>
              </w:rPr>
              <w:t>7.7 (6-9.4</w:t>
            </w:r>
            <w:r>
              <w:rPr>
                <w:rFonts w:ascii="Aptos" w:hAnsi="Aptos"/>
                <w:sz w:val="16"/>
                <w:szCs w:val="16"/>
              </w:rPr>
              <w:t>.0</w:t>
            </w:r>
            <w:r w:rsidRPr="00BE6774">
              <w:rPr>
                <w:rFonts w:ascii="Aptos" w:hAnsi="Aptos"/>
                <w:sz w:val="16"/>
                <w:szCs w:val="16"/>
              </w:rPr>
              <w:t>)</w:t>
            </w:r>
          </w:p>
        </w:tc>
        <w:tc>
          <w:tcPr>
            <w:tcW w:w="1080" w:type="dxa"/>
            <w:tcBorders>
              <w:top w:val="single" w:sz="4" w:space="0" w:color="auto"/>
              <w:left w:val="single" w:sz="4" w:space="0" w:color="auto"/>
              <w:bottom w:val="single" w:sz="4" w:space="0" w:color="auto"/>
              <w:right w:val="single" w:sz="4" w:space="0" w:color="auto"/>
            </w:tcBorders>
            <w:noWrap/>
          </w:tcPr>
          <w:p w14:paraId="2945D302"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Pancreas</w:t>
            </w:r>
          </w:p>
        </w:tc>
        <w:tc>
          <w:tcPr>
            <w:tcW w:w="1710" w:type="dxa"/>
            <w:tcBorders>
              <w:top w:val="single" w:sz="4" w:space="0" w:color="auto"/>
              <w:left w:val="single" w:sz="4" w:space="0" w:color="auto"/>
              <w:bottom w:val="single" w:sz="4" w:space="0" w:color="auto"/>
              <w:right w:val="single" w:sz="4" w:space="0" w:color="auto"/>
            </w:tcBorders>
            <w:noWrap/>
          </w:tcPr>
          <w:p w14:paraId="76BCCBB0" w14:textId="1467F676"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12.2 (10.3-14.1)</w:t>
            </w:r>
          </w:p>
        </w:tc>
        <w:tc>
          <w:tcPr>
            <w:tcW w:w="1080" w:type="dxa"/>
            <w:tcBorders>
              <w:top w:val="single" w:sz="4" w:space="0" w:color="auto"/>
              <w:left w:val="single" w:sz="4" w:space="0" w:color="auto"/>
              <w:bottom w:val="single" w:sz="4" w:space="0" w:color="auto"/>
              <w:right w:val="single" w:sz="4" w:space="0" w:color="auto"/>
            </w:tcBorders>
            <w:noWrap/>
          </w:tcPr>
          <w:p w14:paraId="43DF2895"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Pancreas</w:t>
            </w:r>
          </w:p>
        </w:tc>
        <w:tc>
          <w:tcPr>
            <w:tcW w:w="1620" w:type="dxa"/>
            <w:tcBorders>
              <w:top w:val="single" w:sz="4" w:space="0" w:color="auto"/>
              <w:left w:val="single" w:sz="4" w:space="0" w:color="auto"/>
              <w:bottom w:val="single" w:sz="4" w:space="0" w:color="auto"/>
              <w:right w:val="single" w:sz="4" w:space="0" w:color="auto"/>
            </w:tcBorders>
            <w:noWrap/>
          </w:tcPr>
          <w:p w14:paraId="6324A987" w14:textId="57288D26"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8</w:t>
            </w:r>
            <w:r>
              <w:rPr>
                <w:rFonts w:ascii="Aptos" w:hAnsi="Aptos"/>
                <w:sz w:val="16"/>
                <w:szCs w:val="16"/>
              </w:rPr>
              <w:t>.0</w:t>
            </w:r>
            <w:r w:rsidRPr="00BE6774">
              <w:rPr>
                <w:rFonts w:ascii="Aptos" w:hAnsi="Aptos"/>
                <w:sz w:val="16"/>
                <w:szCs w:val="16"/>
              </w:rPr>
              <w:t xml:space="preserve"> (6.5-9.5)</w:t>
            </w:r>
          </w:p>
        </w:tc>
        <w:tc>
          <w:tcPr>
            <w:tcW w:w="1440" w:type="dxa"/>
            <w:tcBorders>
              <w:top w:val="single" w:sz="4" w:space="0" w:color="auto"/>
              <w:left w:val="single" w:sz="4" w:space="0" w:color="auto"/>
              <w:bottom w:val="single" w:sz="4" w:space="0" w:color="auto"/>
              <w:right w:val="single" w:sz="4" w:space="0" w:color="auto"/>
            </w:tcBorders>
          </w:tcPr>
          <w:p w14:paraId="1088923D" w14:textId="340B3FA3" w:rsidR="008F34CD" w:rsidRPr="00771F28" w:rsidRDefault="008F34CD" w:rsidP="00C0737C">
            <w:pPr>
              <w:spacing w:after="0" w:line="240" w:lineRule="auto"/>
              <w:rPr>
                <w:rFonts w:ascii="Aptos Narrow" w:hAnsi="Aptos Narrow"/>
                <w:sz w:val="16"/>
                <w:szCs w:val="16"/>
              </w:rPr>
            </w:pPr>
            <w:r w:rsidRPr="00771F28">
              <w:rPr>
                <w:rFonts w:ascii="Aptos Narrow" w:hAnsi="Aptos Narrow"/>
                <w:sz w:val="16"/>
                <w:szCs w:val="16"/>
              </w:rPr>
              <w:t>pancreas</w:t>
            </w:r>
          </w:p>
        </w:tc>
        <w:tc>
          <w:tcPr>
            <w:tcW w:w="1620" w:type="dxa"/>
            <w:tcBorders>
              <w:top w:val="single" w:sz="4" w:space="0" w:color="auto"/>
              <w:left w:val="single" w:sz="4" w:space="0" w:color="auto"/>
              <w:bottom w:val="single" w:sz="4" w:space="0" w:color="auto"/>
              <w:right w:val="single" w:sz="4" w:space="0" w:color="auto"/>
            </w:tcBorders>
          </w:tcPr>
          <w:p w14:paraId="625EDABE" w14:textId="6726352B" w:rsidR="008F34CD" w:rsidRPr="00771F28" w:rsidRDefault="008F34CD" w:rsidP="00C0737C">
            <w:pPr>
              <w:spacing w:after="0" w:line="240" w:lineRule="auto"/>
              <w:rPr>
                <w:rFonts w:ascii="Aptos Narrow" w:hAnsi="Aptos Narrow"/>
                <w:sz w:val="16"/>
                <w:szCs w:val="16"/>
              </w:rPr>
            </w:pPr>
            <w:r>
              <w:rPr>
                <w:rFonts w:ascii="Aptos Narrow" w:hAnsi="Aptos Narrow"/>
                <w:sz w:val="16"/>
                <w:szCs w:val="16"/>
              </w:rPr>
              <w:t>**</w:t>
            </w:r>
          </w:p>
        </w:tc>
        <w:tc>
          <w:tcPr>
            <w:tcW w:w="1170" w:type="dxa"/>
            <w:tcBorders>
              <w:top w:val="single" w:sz="4" w:space="0" w:color="auto"/>
              <w:left w:val="single" w:sz="4" w:space="0" w:color="auto"/>
              <w:bottom w:val="single" w:sz="4" w:space="0" w:color="auto"/>
              <w:right w:val="single" w:sz="4" w:space="0" w:color="auto"/>
            </w:tcBorders>
            <w:noWrap/>
          </w:tcPr>
          <w:p w14:paraId="6BFA87C8"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Pancreas</w:t>
            </w:r>
          </w:p>
        </w:tc>
        <w:tc>
          <w:tcPr>
            <w:tcW w:w="1980" w:type="dxa"/>
            <w:tcBorders>
              <w:top w:val="single" w:sz="4" w:space="0" w:color="auto"/>
              <w:left w:val="single" w:sz="4" w:space="0" w:color="auto"/>
              <w:bottom w:val="single" w:sz="4" w:space="0" w:color="auto"/>
              <w:right w:val="single" w:sz="4" w:space="0" w:color="auto"/>
            </w:tcBorders>
            <w:noWrap/>
          </w:tcPr>
          <w:p w14:paraId="0537FEEB"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10.2 (9.8-10.7)</w:t>
            </w:r>
          </w:p>
        </w:tc>
      </w:tr>
      <w:tr w:rsidR="008F34CD" w:rsidRPr="005761CF" w14:paraId="324D7C5A" w14:textId="77777777" w:rsidTr="6E2E25C9">
        <w:trPr>
          <w:trHeight w:val="288"/>
          <w:jc w:val="center"/>
        </w:trPr>
        <w:tc>
          <w:tcPr>
            <w:tcW w:w="1314" w:type="dxa"/>
            <w:tcBorders>
              <w:top w:val="single" w:sz="4" w:space="0" w:color="auto"/>
              <w:left w:val="single" w:sz="4" w:space="0" w:color="auto"/>
              <w:bottom w:val="single" w:sz="4" w:space="0" w:color="auto"/>
              <w:right w:val="single" w:sz="4" w:space="0" w:color="auto"/>
            </w:tcBorders>
          </w:tcPr>
          <w:p w14:paraId="4636EB68"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Colorectal</w:t>
            </w:r>
          </w:p>
        </w:tc>
        <w:tc>
          <w:tcPr>
            <w:tcW w:w="1386" w:type="dxa"/>
            <w:tcBorders>
              <w:top w:val="single" w:sz="4" w:space="0" w:color="auto"/>
              <w:left w:val="single" w:sz="4" w:space="0" w:color="auto"/>
              <w:bottom w:val="single" w:sz="4" w:space="0" w:color="auto"/>
              <w:right w:val="single" w:sz="4" w:space="0" w:color="auto"/>
            </w:tcBorders>
          </w:tcPr>
          <w:p w14:paraId="43F1C328"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6.3 (4.8-7.8)</w:t>
            </w:r>
          </w:p>
        </w:tc>
        <w:tc>
          <w:tcPr>
            <w:tcW w:w="1080" w:type="dxa"/>
            <w:tcBorders>
              <w:top w:val="single" w:sz="4" w:space="0" w:color="auto"/>
              <w:left w:val="single" w:sz="4" w:space="0" w:color="auto"/>
              <w:bottom w:val="single" w:sz="4" w:space="0" w:color="auto"/>
              <w:right w:val="single" w:sz="4" w:space="0" w:color="auto"/>
            </w:tcBorders>
            <w:noWrap/>
          </w:tcPr>
          <w:p w14:paraId="2CD8AF39"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Colorectal</w:t>
            </w:r>
          </w:p>
        </w:tc>
        <w:tc>
          <w:tcPr>
            <w:tcW w:w="1710" w:type="dxa"/>
            <w:tcBorders>
              <w:top w:val="single" w:sz="4" w:space="0" w:color="auto"/>
              <w:left w:val="single" w:sz="4" w:space="0" w:color="auto"/>
              <w:bottom w:val="single" w:sz="4" w:space="0" w:color="auto"/>
              <w:right w:val="single" w:sz="4" w:space="0" w:color="auto"/>
            </w:tcBorders>
            <w:noWrap/>
          </w:tcPr>
          <w:p w14:paraId="0FC6E172"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9.1 (7.5-10.7)</w:t>
            </w:r>
          </w:p>
        </w:tc>
        <w:tc>
          <w:tcPr>
            <w:tcW w:w="1080" w:type="dxa"/>
            <w:tcBorders>
              <w:top w:val="single" w:sz="4" w:space="0" w:color="auto"/>
              <w:left w:val="single" w:sz="4" w:space="0" w:color="auto"/>
              <w:bottom w:val="single" w:sz="4" w:space="0" w:color="auto"/>
              <w:right w:val="single" w:sz="4" w:space="0" w:color="auto"/>
            </w:tcBorders>
            <w:noWrap/>
          </w:tcPr>
          <w:p w14:paraId="5BC38DAE"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Colorectal</w:t>
            </w:r>
          </w:p>
        </w:tc>
        <w:tc>
          <w:tcPr>
            <w:tcW w:w="1620" w:type="dxa"/>
            <w:tcBorders>
              <w:top w:val="single" w:sz="4" w:space="0" w:color="auto"/>
              <w:left w:val="single" w:sz="4" w:space="0" w:color="auto"/>
              <w:bottom w:val="single" w:sz="4" w:space="0" w:color="auto"/>
              <w:right w:val="single" w:sz="4" w:space="0" w:color="auto"/>
            </w:tcBorders>
            <w:noWrap/>
          </w:tcPr>
          <w:p w14:paraId="781F400C" w14:textId="0E852863"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6.3 (5</w:t>
            </w:r>
            <w:r>
              <w:rPr>
                <w:rFonts w:ascii="Aptos" w:hAnsi="Aptos"/>
                <w:sz w:val="16"/>
                <w:szCs w:val="16"/>
              </w:rPr>
              <w:t>.0</w:t>
            </w:r>
            <w:r w:rsidRPr="00BE6774">
              <w:rPr>
                <w:rFonts w:ascii="Aptos" w:hAnsi="Aptos"/>
                <w:sz w:val="16"/>
                <w:szCs w:val="16"/>
              </w:rPr>
              <w:t>-7.6)</w:t>
            </w:r>
          </w:p>
        </w:tc>
        <w:tc>
          <w:tcPr>
            <w:tcW w:w="1440" w:type="dxa"/>
            <w:tcBorders>
              <w:top w:val="single" w:sz="4" w:space="0" w:color="auto"/>
              <w:left w:val="single" w:sz="4" w:space="0" w:color="auto"/>
              <w:bottom w:val="single" w:sz="4" w:space="0" w:color="auto"/>
              <w:right w:val="single" w:sz="4" w:space="0" w:color="auto"/>
            </w:tcBorders>
          </w:tcPr>
          <w:p w14:paraId="61E90584" w14:textId="296764AF" w:rsidR="008F34CD" w:rsidRPr="00771F28" w:rsidRDefault="008F34CD" w:rsidP="00C0737C">
            <w:pPr>
              <w:spacing w:after="0" w:line="240" w:lineRule="auto"/>
              <w:rPr>
                <w:rFonts w:ascii="Aptos Narrow" w:hAnsi="Aptos Narrow"/>
                <w:sz w:val="16"/>
                <w:szCs w:val="16"/>
              </w:rPr>
            </w:pPr>
            <w:r w:rsidRPr="00771F28">
              <w:rPr>
                <w:rFonts w:ascii="Aptos Narrow" w:hAnsi="Aptos Narrow"/>
                <w:sz w:val="16"/>
                <w:szCs w:val="16"/>
              </w:rPr>
              <w:t>brain</w:t>
            </w:r>
          </w:p>
        </w:tc>
        <w:tc>
          <w:tcPr>
            <w:tcW w:w="1620" w:type="dxa"/>
            <w:tcBorders>
              <w:top w:val="single" w:sz="4" w:space="0" w:color="auto"/>
              <w:left w:val="single" w:sz="4" w:space="0" w:color="auto"/>
              <w:bottom w:val="single" w:sz="4" w:space="0" w:color="auto"/>
              <w:right w:val="single" w:sz="4" w:space="0" w:color="auto"/>
            </w:tcBorders>
          </w:tcPr>
          <w:p w14:paraId="43858E37" w14:textId="1AA50921" w:rsidR="008F34CD" w:rsidRPr="00771F28" w:rsidRDefault="008F34CD" w:rsidP="00C0737C">
            <w:pPr>
              <w:spacing w:after="0" w:line="240" w:lineRule="auto"/>
              <w:rPr>
                <w:rFonts w:ascii="Aptos Narrow" w:hAnsi="Aptos Narrow"/>
                <w:sz w:val="16"/>
                <w:szCs w:val="16"/>
              </w:rPr>
            </w:pPr>
            <w:r>
              <w:rPr>
                <w:rFonts w:ascii="Aptos Narrow" w:hAnsi="Aptos Narrow"/>
                <w:sz w:val="16"/>
                <w:szCs w:val="16"/>
              </w:rPr>
              <w:t>**</w:t>
            </w:r>
          </w:p>
        </w:tc>
        <w:tc>
          <w:tcPr>
            <w:tcW w:w="1170" w:type="dxa"/>
            <w:tcBorders>
              <w:top w:val="single" w:sz="4" w:space="0" w:color="auto"/>
              <w:left w:val="single" w:sz="4" w:space="0" w:color="auto"/>
              <w:bottom w:val="single" w:sz="4" w:space="0" w:color="auto"/>
              <w:right w:val="single" w:sz="4" w:space="0" w:color="auto"/>
            </w:tcBorders>
            <w:noWrap/>
          </w:tcPr>
          <w:p w14:paraId="75ADB815"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Colorectal</w:t>
            </w:r>
          </w:p>
        </w:tc>
        <w:tc>
          <w:tcPr>
            <w:tcW w:w="1980" w:type="dxa"/>
            <w:tcBorders>
              <w:top w:val="single" w:sz="4" w:space="0" w:color="auto"/>
              <w:left w:val="single" w:sz="4" w:space="0" w:color="auto"/>
              <w:bottom w:val="single" w:sz="4" w:space="0" w:color="auto"/>
              <w:right w:val="single" w:sz="4" w:space="0" w:color="auto"/>
            </w:tcBorders>
            <w:noWrap/>
          </w:tcPr>
          <w:p w14:paraId="247BF13F" w14:textId="79B5DB7C" w:rsidR="008F34CD" w:rsidRPr="00BE6774" w:rsidRDefault="008F34CD" w:rsidP="00C0737C">
            <w:pPr>
              <w:spacing w:after="0" w:line="240" w:lineRule="auto"/>
              <w:jc w:val="center"/>
              <w:rPr>
                <w:rFonts w:ascii="Aptos" w:eastAsia="Times New Roman" w:hAnsi="Aptos" w:cs="Calibri"/>
                <w:color w:val="FFFFFF" w:themeColor="background1"/>
                <w:sz w:val="16"/>
                <w:szCs w:val="16"/>
              </w:rPr>
            </w:pPr>
            <w:r w:rsidRPr="00BE6774">
              <w:rPr>
                <w:rFonts w:ascii="Aptos" w:hAnsi="Aptos"/>
                <w:sz w:val="16"/>
                <w:szCs w:val="16"/>
              </w:rPr>
              <w:t>9.4 (9</w:t>
            </w:r>
            <w:r>
              <w:rPr>
                <w:rFonts w:ascii="Aptos" w:hAnsi="Aptos"/>
                <w:sz w:val="16"/>
                <w:szCs w:val="16"/>
              </w:rPr>
              <w:t>.0</w:t>
            </w:r>
            <w:r w:rsidRPr="00BE6774">
              <w:rPr>
                <w:rFonts w:ascii="Aptos" w:hAnsi="Aptos"/>
                <w:sz w:val="16"/>
                <w:szCs w:val="16"/>
              </w:rPr>
              <w:t>-9.8)</w:t>
            </w:r>
          </w:p>
        </w:tc>
      </w:tr>
      <w:tr w:rsidR="008F34CD" w:rsidRPr="005761CF" w14:paraId="40B9E9E7" w14:textId="77777777" w:rsidTr="6E2E25C9">
        <w:trPr>
          <w:trHeight w:val="288"/>
          <w:jc w:val="center"/>
        </w:trPr>
        <w:tc>
          <w:tcPr>
            <w:tcW w:w="1314" w:type="dxa"/>
            <w:tcBorders>
              <w:top w:val="single" w:sz="4" w:space="0" w:color="auto"/>
              <w:left w:val="single" w:sz="4" w:space="0" w:color="auto"/>
              <w:bottom w:val="single" w:sz="4" w:space="0" w:color="auto"/>
              <w:right w:val="single" w:sz="4" w:space="0" w:color="auto"/>
            </w:tcBorders>
          </w:tcPr>
          <w:p w14:paraId="61A86096"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Liver</w:t>
            </w:r>
          </w:p>
        </w:tc>
        <w:tc>
          <w:tcPr>
            <w:tcW w:w="1386" w:type="dxa"/>
            <w:tcBorders>
              <w:top w:val="single" w:sz="4" w:space="0" w:color="auto"/>
              <w:left w:val="single" w:sz="4" w:space="0" w:color="auto"/>
              <w:bottom w:val="single" w:sz="4" w:space="0" w:color="auto"/>
              <w:right w:val="single" w:sz="4" w:space="0" w:color="auto"/>
            </w:tcBorders>
          </w:tcPr>
          <w:p w14:paraId="138E36CF"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5.1 (3.7-6.4)</w:t>
            </w:r>
          </w:p>
        </w:tc>
        <w:tc>
          <w:tcPr>
            <w:tcW w:w="1080" w:type="dxa"/>
            <w:tcBorders>
              <w:top w:val="single" w:sz="4" w:space="0" w:color="auto"/>
              <w:left w:val="single" w:sz="4" w:space="0" w:color="auto"/>
              <w:bottom w:val="single" w:sz="4" w:space="0" w:color="auto"/>
              <w:right w:val="single" w:sz="4" w:space="0" w:color="auto"/>
            </w:tcBorders>
            <w:noWrap/>
          </w:tcPr>
          <w:p w14:paraId="51D94E48"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Uterus</w:t>
            </w:r>
          </w:p>
        </w:tc>
        <w:tc>
          <w:tcPr>
            <w:tcW w:w="1710" w:type="dxa"/>
            <w:tcBorders>
              <w:top w:val="single" w:sz="4" w:space="0" w:color="auto"/>
              <w:left w:val="single" w:sz="4" w:space="0" w:color="auto"/>
              <w:bottom w:val="single" w:sz="4" w:space="0" w:color="auto"/>
              <w:right w:val="single" w:sz="4" w:space="0" w:color="auto"/>
            </w:tcBorders>
            <w:noWrap/>
          </w:tcPr>
          <w:p w14:paraId="189D0B02"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8.3 (6.8-9.8)</w:t>
            </w:r>
          </w:p>
        </w:tc>
        <w:tc>
          <w:tcPr>
            <w:tcW w:w="1080" w:type="dxa"/>
            <w:tcBorders>
              <w:top w:val="single" w:sz="4" w:space="0" w:color="auto"/>
              <w:left w:val="single" w:sz="4" w:space="0" w:color="auto"/>
              <w:bottom w:val="single" w:sz="4" w:space="0" w:color="auto"/>
              <w:right w:val="single" w:sz="4" w:space="0" w:color="auto"/>
            </w:tcBorders>
            <w:noWrap/>
          </w:tcPr>
          <w:p w14:paraId="5BBBFFF3"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Liver</w:t>
            </w:r>
          </w:p>
        </w:tc>
        <w:tc>
          <w:tcPr>
            <w:tcW w:w="1620" w:type="dxa"/>
            <w:tcBorders>
              <w:top w:val="single" w:sz="4" w:space="0" w:color="auto"/>
              <w:left w:val="single" w:sz="4" w:space="0" w:color="auto"/>
              <w:bottom w:val="single" w:sz="4" w:space="0" w:color="auto"/>
              <w:right w:val="single" w:sz="4" w:space="0" w:color="auto"/>
            </w:tcBorders>
            <w:noWrap/>
          </w:tcPr>
          <w:p w14:paraId="5656FE45" w14:textId="11958B6A"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5.7 (4.5-7</w:t>
            </w:r>
            <w:r>
              <w:rPr>
                <w:rFonts w:ascii="Aptos" w:hAnsi="Aptos"/>
                <w:sz w:val="16"/>
                <w:szCs w:val="16"/>
              </w:rPr>
              <w:t>.0</w:t>
            </w:r>
            <w:r w:rsidRPr="00BE6774">
              <w:rPr>
                <w:rFonts w:ascii="Aptos" w:hAnsi="Aptos"/>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6265739B" w14:textId="3756085D" w:rsidR="008F34CD" w:rsidRPr="00771F28" w:rsidRDefault="008F34CD" w:rsidP="00C0737C">
            <w:pPr>
              <w:spacing w:after="0" w:line="240" w:lineRule="auto"/>
              <w:rPr>
                <w:rFonts w:ascii="Aptos Narrow" w:hAnsi="Aptos Narrow"/>
                <w:sz w:val="16"/>
                <w:szCs w:val="16"/>
              </w:rPr>
            </w:pPr>
            <w:r w:rsidRPr="00771F28">
              <w:rPr>
                <w:rFonts w:ascii="Aptos Narrow" w:hAnsi="Aptos Narrow"/>
                <w:sz w:val="16"/>
                <w:szCs w:val="16"/>
              </w:rPr>
              <w:t>leukemia</w:t>
            </w:r>
          </w:p>
        </w:tc>
        <w:tc>
          <w:tcPr>
            <w:tcW w:w="1620" w:type="dxa"/>
            <w:tcBorders>
              <w:top w:val="single" w:sz="4" w:space="0" w:color="auto"/>
              <w:left w:val="single" w:sz="4" w:space="0" w:color="auto"/>
              <w:bottom w:val="single" w:sz="4" w:space="0" w:color="auto"/>
              <w:right w:val="single" w:sz="4" w:space="0" w:color="auto"/>
            </w:tcBorders>
          </w:tcPr>
          <w:p w14:paraId="6910F9A4" w14:textId="55F8A7CF" w:rsidR="008F34CD" w:rsidRPr="00771F28" w:rsidRDefault="008F34CD" w:rsidP="00C0737C">
            <w:pPr>
              <w:spacing w:after="0" w:line="240" w:lineRule="auto"/>
              <w:rPr>
                <w:rFonts w:ascii="Aptos Narrow" w:hAnsi="Aptos Narrow"/>
                <w:sz w:val="16"/>
                <w:szCs w:val="16"/>
              </w:rPr>
            </w:pPr>
            <w:r>
              <w:rPr>
                <w:rFonts w:ascii="Aptos Narrow" w:hAnsi="Aptos Narrow"/>
                <w:sz w:val="16"/>
                <w:szCs w:val="16"/>
              </w:rPr>
              <w:t>**</w:t>
            </w:r>
          </w:p>
        </w:tc>
        <w:tc>
          <w:tcPr>
            <w:tcW w:w="1170" w:type="dxa"/>
            <w:tcBorders>
              <w:top w:val="single" w:sz="4" w:space="0" w:color="auto"/>
              <w:left w:val="single" w:sz="4" w:space="0" w:color="auto"/>
              <w:bottom w:val="single" w:sz="4" w:space="0" w:color="auto"/>
              <w:right w:val="single" w:sz="4" w:space="0" w:color="auto"/>
            </w:tcBorders>
            <w:noWrap/>
          </w:tcPr>
          <w:p w14:paraId="4B45FDD7"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Ovary</w:t>
            </w:r>
          </w:p>
        </w:tc>
        <w:tc>
          <w:tcPr>
            <w:tcW w:w="1980" w:type="dxa"/>
            <w:tcBorders>
              <w:top w:val="single" w:sz="4" w:space="0" w:color="auto"/>
              <w:left w:val="single" w:sz="4" w:space="0" w:color="auto"/>
              <w:bottom w:val="single" w:sz="4" w:space="0" w:color="auto"/>
              <w:right w:val="single" w:sz="4" w:space="0" w:color="auto"/>
            </w:tcBorders>
            <w:noWrap/>
          </w:tcPr>
          <w:p w14:paraId="57280535" w14:textId="0032B4FE" w:rsidR="008F34CD" w:rsidRPr="00BE6774" w:rsidRDefault="008F34CD" w:rsidP="00C0737C">
            <w:pPr>
              <w:spacing w:after="0" w:line="240" w:lineRule="auto"/>
              <w:jc w:val="center"/>
              <w:rPr>
                <w:rFonts w:ascii="Aptos" w:eastAsia="Times New Roman" w:hAnsi="Aptos" w:cs="Calibri"/>
                <w:color w:val="FFFFFF" w:themeColor="background1"/>
                <w:sz w:val="16"/>
                <w:szCs w:val="16"/>
              </w:rPr>
            </w:pPr>
            <w:r w:rsidRPr="00BE6774">
              <w:rPr>
                <w:rFonts w:ascii="Aptos" w:hAnsi="Aptos"/>
                <w:sz w:val="16"/>
                <w:szCs w:val="16"/>
              </w:rPr>
              <w:t>6.7 (6.3-7</w:t>
            </w:r>
            <w:r>
              <w:rPr>
                <w:rFonts w:ascii="Aptos" w:hAnsi="Aptos"/>
                <w:sz w:val="16"/>
                <w:szCs w:val="16"/>
              </w:rPr>
              <w:t>.0</w:t>
            </w:r>
            <w:r w:rsidRPr="00BE6774">
              <w:rPr>
                <w:rFonts w:ascii="Aptos" w:hAnsi="Aptos"/>
                <w:sz w:val="16"/>
                <w:szCs w:val="16"/>
              </w:rPr>
              <w:t>)</w:t>
            </w:r>
          </w:p>
        </w:tc>
      </w:tr>
      <w:tr w:rsidR="008F34CD" w:rsidRPr="005761CF" w14:paraId="56183EC5" w14:textId="77777777" w:rsidTr="6E2E25C9">
        <w:trPr>
          <w:trHeight w:val="288"/>
          <w:jc w:val="center"/>
        </w:trPr>
        <w:tc>
          <w:tcPr>
            <w:tcW w:w="1314" w:type="dxa"/>
            <w:tcBorders>
              <w:top w:val="single" w:sz="4" w:space="0" w:color="auto"/>
              <w:left w:val="single" w:sz="4" w:space="0" w:color="auto"/>
              <w:bottom w:val="single" w:sz="4" w:space="0" w:color="auto"/>
              <w:right w:val="single" w:sz="4" w:space="0" w:color="auto"/>
            </w:tcBorders>
          </w:tcPr>
          <w:p w14:paraId="374F1E1B"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Ovary</w:t>
            </w:r>
          </w:p>
        </w:tc>
        <w:tc>
          <w:tcPr>
            <w:tcW w:w="1386" w:type="dxa"/>
            <w:tcBorders>
              <w:top w:val="single" w:sz="4" w:space="0" w:color="auto"/>
              <w:left w:val="single" w:sz="4" w:space="0" w:color="auto"/>
              <w:bottom w:val="single" w:sz="4" w:space="0" w:color="auto"/>
              <w:right w:val="single" w:sz="4" w:space="0" w:color="auto"/>
            </w:tcBorders>
          </w:tcPr>
          <w:p w14:paraId="7142CDD1"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4.9 (3.6-6.2)</w:t>
            </w:r>
          </w:p>
        </w:tc>
        <w:tc>
          <w:tcPr>
            <w:tcW w:w="1080" w:type="dxa"/>
            <w:tcBorders>
              <w:top w:val="single" w:sz="4" w:space="0" w:color="auto"/>
              <w:left w:val="single" w:sz="4" w:space="0" w:color="auto"/>
              <w:bottom w:val="single" w:sz="4" w:space="0" w:color="auto"/>
              <w:right w:val="single" w:sz="4" w:space="0" w:color="auto"/>
            </w:tcBorders>
            <w:noWrap/>
          </w:tcPr>
          <w:p w14:paraId="2ADECD3A"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Ovary</w:t>
            </w:r>
          </w:p>
        </w:tc>
        <w:tc>
          <w:tcPr>
            <w:tcW w:w="1710" w:type="dxa"/>
            <w:tcBorders>
              <w:top w:val="single" w:sz="4" w:space="0" w:color="auto"/>
              <w:left w:val="single" w:sz="4" w:space="0" w:color="auto"/>
              <w:bottom w:val="single" w:sz="4" w:space="0" w:color="auto"/>
              <w:right w:val="single" w:sz="4" w:space="0" w:color="auto"/>
            </w:tcBorders>
            <w:noWrap/>
          </w:tcPr>
          <w:p w14:paraId="4073FF1D"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5.4 (4.2-6.6)</w:t>
            </w:r>
          </w:p>
        </w:tc>
        <w:tc>
          <w:tcPr>
            <w:tcW w:w="1080" w:type="dxa"/>
            <w:tcBorders>
              <w:top w:val="single" w:sz="4" w:space="0" w:color="auto"/>
              <w:left w:val="single" w:sz="4" w:space="0" w:color="auto"/>
              <w:bottom w:val="single" w:sz="4" w:space="0" w:color="auto"/>
              <w:right w:val="single" w:sz="4" w:space="0" w:color="auto"/>
            </w:tcBorders>
            <w:noWrap/>
          </w:tcPr>
          <w:p w14:paraId="3D0EDB98"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Uterus</w:t>
            </w:r>
          </w:p>
        </w:tc>
        <w:tc>
          <w:tcPr>
            <w:tcW w:w="1620" w:type="dxa"/>
            <w:tcBorders>
              <w:top w:val="single" w:sz="4" w:space="0" w:color="auto"/>
              <w:left w:val="single" w:sz="4" w:space="0" w:color="auto"/>
              <w:bottom w:val="single" w:sz="4" w:space="0" w:color="auto"/>
              <w:right w:val="single" w:sz="4" w:space="0" w:color="auto"/>
            </w:tcBorders>
            <w:noWrap/>
          </w:tcPr>
          <w:p w14:paraId="7E0B2ACF"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4.3 (3.2-5.4)</w:t>
            </w:r>
          </w:p>
        </w:tc>
        <w:tc>
          <w:tcPr>
            <w:tcW w:w="1440" w:type="dxa"/>
            <w:tcBorders>
              <w:top w:val="single" w:sz="4" w:space="0" w:color="auto"/>
              <w:left w:val="single" w:sz="4" w:space="0" w:color="auto"/>
              <w:bottom w:val="single" w:sz="4" w:space="0" w:color="auto"/>
              <w:right w:val="single" w:sz="4" w:space="0" w:color="auto"/>
            </w:tcBorders>
          </w:tcPr>
          <w:p w14:paraId="0D764A2D" w14:textId="59F6B225" w:rsidR="008F34CD" w:rsidRPr="00771F28" w:rsidRDefault="008F34CD" w:rsidP="00C0737C">
            <w:pPr>
              <w:spacing w:after="0" w:line="240" w:lineRule="auto"/>
              <w:rPr>
                <w:rFonts w:ascii="Aptos Narrow" w:hAnsi="Aptos Narrow"/>
                <w:sz w:val="16"/>
                <w:szCs w:val="16"/>
              </w:rPr>
            </w:pPr>
            <w:r w:rsidRPr="00771F28">
              <w:rPr>
                <w:rFonts w:ascii="Aptos Narrow" w:hAnsi="Aptos Narrow"/>
                <w:sz w:val="16"/>
                <w:szCs w:val="16"/>
              </w:rPr>
              <w:t>ovary</w:t>
            </w:r>
          </w:p>
        </w:tc>
        <w:tc>
          <w:tcPr>
            <w:tcW w:w="1620" w:type="dxa"/>
            <w:tcBorders>
              <w:top w:val="single" w:sz="4" w:space="0" w:color="auto"/>
              <w:left w:val="single" w:sz="4" w:space="0" w:color="auto"/>
              <w:bottom w:val="single" w:sz="4" w:space="0" w:color="auto"/>
              <w:right w:val="single" w:sz="4" w:space="0" w:color="auto"/>
            </w:tcBorders>
          </w:tcPr>
          <w:p w14:paraId="0E08674F" w14:textId="2ADC43A2" w:rsidR="008F34CD" w:rsidRPr="00771F28" w:rsidRDefault="008F34CD" w:rsidP="00C0737C">
            <w:pPr>
              <w:spacing w:after="0" w:line="240" w:lineRule="auto"/>
              <w:rPr>
                <w:rFonts w:ascii="Aptos Narrow" w:hAnsi="Aptos Narrow"/>
                <w:sz w:val="16"/>
                <w:szCs w:val="16"/>
              </w:rPr>
            </w:pPr>
            <w:r>
              <w:rPr>
                <w:rFonts w:ascii="Aptos Narrow" w:hAnsi="Aptos Narrow"/>
                <w:sz w:val="16"/>
                <w:szCs w:val="16"/>
              </w:rPr>
              <w:t>**</w:t>
            </w:r>
          </w:p>
        </w:tc>
        <w:tc>
          <w:tcPr>
            <w:tcW w:w="1170" w:type="dxa"/>
            <w:tcBorders>
              <w:top w:val="single" w:sz="4" w:space="0" w:color="auto"/>
              <w:left w:val="single" w:sz="4" w:space="0" w:color="auto"/>
              <w:bottom w:val="single" w:sz="4" w:space="0" w:color="auto"/>
              <w:right w:val="single" w:sz="4" w:space="0" w:color="auto"/>
            </w:tcBorders>
            <w:noWrap/>
          </w:tcPr>
          <w:p w14:paraId="736FF5B2"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Uterus</w:t>
            </w:r>
          </w:p>
        </w:tc>
        <w:tc>
          <w:tcPr>
            <w:tcW w:w="1980" w:type="dxa"/>
            <w:tcBorders>
              <w:top w:val="single" w:sz="4" w:space="0" w:color="auto"/>
              <w:left w:val="single" w:sz="4" w:space="0" w:color="auto"/>
              <w:bottom w:val="single" w:sz="4" w:space="0" w:color="auto"/>
              <w:right w:val="single" w:sz="4" w:space="0" w:color="auto"/>
            </w:tcBorders>
            <w:noWrap/>
          </w:tcPr>
          <w:p w14:paraId="2931B01E" w14:textId="77777777" w:rsidR="008F34CD" w:rsidRPr="00BE6774" w:rsidRDefault="008F34CD" w:rsidP="00C0737C">
            <w:pPr>
              <w:spacing w:after="0" w:line="240" w:lineRule="auto"/>
              <w:jc w:val="center"/>
              <w:rPr>
                <w:rFonts w:ascii="Aptos" w:eastAsia="Times New Roman" w:hAnsi="Aptos" w:cs="Calibri"/>
                <w:color w:val="FFFFFF" w:themeColor="background1"/>
                <w:sz w:val="16"/>
                <w:szCs w:val="16"/>
              </w:rPr>
            </w:pPr>
            <w:r w:rsidRPr="00BE6774">
              <w:rPr>
                <w:rFonts w:ascii="Aptos" w:hAnsi="Aptos"/>
                <w:sz w:val="16"/>
                <w:szCs w:val="16"/>
              </w:rPr>
              <w:t>5.2 (4.9-5.5)</w:t>
            </w:r>
          </w:p>
        </w:tc>
      </w:tr>
      <w:tr w:rsidR="008F34CD" w:rsidRPr="005761CF" w14:paraId="1D0C8BBE" w14:textId="77777777" w:rsidTr="6E2E25C9">
        <w:trPr>
          <w:trHeight w:val="288"/>
          <w:jc w:val="center"/>
        </w:trPr>
        <w:tc>
          <w:tcPr>
            <w:tcW w:w="1314" w:type="dxa"/>
            <w:tcBorders>
              <w:top w:val="single" w:sz="4" w:space="0" w:color="auto"/>
              <w:left w:val="single" w:sz="4" w:space="0" w:color="auto"/>
              <w:bottom w:val="single" w:sz="4" w:space="0" w:color="auto"/>
              <w:right w:val="single" w:sz="4" w:space="0" w:color="auto"/>
            </w:tcBorders>
          </w:tcPr>
          <w:p w14:paraId="7B2CE0E8"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Stomach</w:t>
            </w:r>
          </w:p>
        </w:tc>
        <w:tc>
          <w:tcPr>
            <w:tcW w:w="1386" w:type="dxa"/>
            <w:tcBorders>
              <w:top w:val="single" w:sz="4" w:space="0" w:color="auto"/>
              <w:left w:val="single" w:sz="4" w:space="0" w:color="auto"/>
              <w:bottom w:val="single" w:sz="4" w:space="0" w:color="auto"/>
              <w:right w:val="single" w:sz="4" w:space="0" w:color="auto"/>
            </w:tcBorders>
          </w:tcPr>
          <w:p w14:paraId="03BD2037"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3.9 (2.7-5.1)</w:t>
            </w:r>
          </w:p>
        </w:tc>
        <w:tc>
          <w:tcPr>
            <w:tcW w:w="1080" w:type="dxa"/>
            <w:tcBorders>
              <w:top w:val="single" w:sz="4" w:space="0" w:color="auto"/>
              <w:left w:val="single" w:sz="4" w:space="0" w:color="auto"/>
              <w:bottom w:val="single" w:sz="4" w:space="0" w:color="auto"/>
              <w:right w:val="single" w:sz="4" w:space="0" w:color="auto"/>
            </w:tcBorders>
            <w:noWrap/>
          </w:tcPr>
          <w:p w14:paraId="0989A23E"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Liver</w:t>
            </w:r>
          </w:p>
        </w:tc>
        <w:tc>
          <w:tcPr>
            <w:tcW w:w="1710" w:type="dxa"/>
            <w:tcBorders>
              <w:top w:val="single" w:sz="4" w:space="0" w:color="auto"/>
              <w:left w:val="single" w:sz="4" w:space="0" w:color="auto"/>
              <w:bottom w:val="single" w:sz="4" w:space="0" w:color="auto"/>
              <w:right w:val="single" w:sz="4" w:space="0" w:color="auto"/>
            </w:tcBorders>
            <w:noWrap/>
          </w:tcPr>
          <w:p w14:paraId="0021EA36"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4.6 (3.4-5.7)</w:t>
            </w:r>
          </w:p>
        </w:tc>
        <w:tc>
          <w:tcPr>
            <w:tcW w:w="1080" w:type="dxa"/>
            <w:tcBorders>
              <w:top w:val="single" w:sz="4" w:space="0" w:color="auto"/>
              <w:left w:val="single" w:sz="4" w:space="0" w:color="auto"/>
              <w:bottom w:val="single" w:sz="4" w:space="0" w:color="auto"/>
              <w:right w:val="single" w:sz="4" w:space="0" w:color="auto"/>
            </w:tcBorders>
            <w:noWrap/>
          </w:tcPr>
          <w:p w14:paraId="3022CA3F"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Stomach</w:t>
            </w:r>
          </w:p>
        </w:tc>
        <w:tc>
          <w:tcPr>
            <w:tcW w:w="1620" w:type="dxa"/>
            <w:tcBorders>
              <w:top w:val="single" w:sz="4" w:space="0" w:color="auto"/>
              <w:left w:val="single" w:sz="4" w:space="0" w:color="auto"/>
              <w:bottom w:val="single" w:sz="4" w:space="0" w:color="auto"/>
              <w:right w:val="single" w:sz="4" w:space="0" w:color="auto"/>
            </w:tcBorders>
            <w:noWrap/>
          </w:tcPr>
          <w:p w14:paraId="41B5A84F"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3.8 (2.8-4.8)</w:t>
            </w:r>
          </w:p>
        </w:tc>
        <w:tc>
          <w:tcPr>
            <w:tcW w:w="1440" w:type="dxa"/>
            <w:tcBorders>
              <w:top w:val="single" w:sz="4" w:space="0" w:color="auto"/>
              <w:left w:val="single" w:sz="4" w:space="0" w:color="auto"/>
              <w:bottom w:val="single" w:sz="4" w:space="0" w:color="auto"/>
              <w:right w:val="single" w:sz="4" w:space="0" w:color="auto"/>
            </w:tcBorders>
          </w:tcPr>
          <w:p w14:paraId="7106A342" w14:textId="3E250BBA" w:rsidR="008F34CD" w:rsidRPr="00771F28" w:rsidRDefault="008F34CD" w:rsidP="00C0737C">
            <w:pPr>
              <w:spacing w:after="0" w:line="240" w:lineRule="auto"/>
              <w:rPr>
                <w:rFonts w:ascii="Aptos Narrow" w:hAnsi="Aptos Narrow"/>
                <w:sz w:val="16"/>
                <w:szCs w:val="16"/>
              </w:rPr>
            </w:pPr>
            <w:r w:rsidRPr="00771F28">
              <w:rPr>
                <w:rFonts w:ascii="Aptos Narrow" w:hAnsi="Aptos Narrow"/>
                <w:sz w:val="16"/>
                <w:szCs w:val="16"/>
              </w:rPr>
              <w:t>bladder</w:t>
            </w:r>
          </w:p>
        </w:tc>
        <w:tc>
          <w:tcPr>
            <w:tcW w:w="1620" w:type="dxa"/>
            <w:tcBorders>
              <w:top w:val="single" w:sz="4" w:space="0" w:color="auto"/>
              <w:left w:val="single" w:sz="4" w:space="0" w:color="auto"/>
              <w:bottom w:val="single" w:sz="4" w:space="0" w:color="auto"/>
              <w:right w:val="single" w:sz="4" w:space="0" w:color="auto"/>
            </w:tcBorders>
          </w:tcPr>
          <w:p w14:paraId="26B1FC89" w14:textId="68E42C46" w:rsidR="008F34CD" w:rsidRPr="00771F28" w:rsidRDefault="008F34CD" w:rsidP="00C0737C">
            <w:pPr>
              <w:spacing w:after="0" w:line="240" w:lineRule="auto"/>
              <w:rPr>
                <w:rFonts w:ascii="Aptos Narrow" w:hAnsi="Aptos Narrow"/>
                <w:sz w:val="16"/>
                <w:szCs w:val="16"/>
              </w:rPr>
            </w:pPr>
            <w:r>
              <w:rPr>
                <w:rFonts w:ascii="Aptos Narrow" w:hAnsi="Aptos Narrow"/>
                <w:sz w:val="16"/>
                <w:szCs w:val="16"/>
              </w:rPr>
              <w:t>**</w:t>
            </w:r>
          </w:p>
        </w:tc>
        <w:tc>
          <w:tcPr>
            <w:tcW w:w="1170" w:type="dxa"/>
            <w:tcBorders>
              <w:top w:val="single" w:sz="4" w:space="0" w:color="auto"/>
              <w:left w:val="single" w:sz="4" w:space="0" w:color="auto"/>
              <w:bottom w:val="single" w:sz="4" w:space="0" w:color="auto"/>
              <w:right w:val="single" w:sz="4" w:space="0" w:color="auto"/>
            </w:tcBorders>
            <w:noWrap/>
          </w:tcPr>
          <w:p w14:paraId="1531DA6E"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Leukemia</w:t>
            </w:r>
          </w:p>
        </w:tc>
        <w:tc>
          <w:tcPr>
            <w:tcW w:w="1980" w:type="dxa"/>
            <w:tcBorders>
              <w:top w:val="single" w:sz="4" w:space="0" w:color="auto"/>
              <w:left w:val="single" w:sz="4" w:space="0" w:color="auto"/>
              <w:bottom w:val="single" w:sz="4" w:space="0" w:color="auto"/>
              <w:right w:val="single" w:sz="4" w:space="0" w:color="auto"/>
            </w:tcBorders>
            <w:noWrap/>
          </w:tcPr>
          <w:p w14:paraId="34956C74" w14:textId="77777777" w:rsidR="008F34CD" w:rsidRPr="00BE6774" w:rsidRDefault="008F34CD" w:rsidP="00C0737C">
            <w:pPr>
              <w:spacing w:after="0" w:line="240" w:lineRule="auto"/>
              <w:jc w:val="center"/>
              <w:rPr>
                <w:rFonts w:ascii="Aptos" w:eastAsia="Times New Roman" w:hAnsi="Aptos" w:cs="Calibri"/>
                <w:color w:val="FFFFFF" w:themeColor="background1"/>
                <w:sz w:val="16"/>
                <w:szCs w:val="16"/>
              </w:rPr>
            </w:pPr>
            <w:r w:rsidRPr="00BE6774">
              <w:rPr>
                <w:rFonts w:ascii="Aptos" w:hAnsi="Aptos"/>
                <w:sz w:val="16"/>
                <w:szCs w:val="16"/>
              </w:rPr>
              <w:t>4.4 (4.2-4.7)</w:t>
            </w:r>
          </w:p>
        </w:tc>
      </w:tr>
      <w:tr w:rsidR="008F34CD" w:rsidRPr="005761CF" w14:paraId="42EE8DF2" w14:textId="77777777" w:rsidTr="6E2E25C9">
        <w:trPr>
          <w:trHeight w:val="288"/>
          <w:jc w:val="center"/>
        </w:trPr>
        <w:tc>
          <w:tcPr>
            <w:tcW w:w="1314" w:type="dxa"/>
            <w:tcBorders>
              <w:top w:val="single" w:sz="4" w:space="0" w:color="auto"/>
              <w:left w:val="single" w:sz="4" w:space="0" w:color="auto"/>
              <w:bottom w:val="single" w:sz="4" w:space="0" w:color="auto"/>
              <w:right w:val="single" w:sz="4" w:space="0" w:color="auto"/>
            </w:tcBorders>
          </w:tcPr>
          <w:p w14:paraId="0559B099"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Leukemia</w:t>
            </w:r>
          </w:p>
        </w:tc>
        <w:tc>
          <w:tcPr>
            <w:tcW w:w="1386" w:type="dxa"/>
            <w:tcBorders>
              <w:top w:val="single" w:sz="4" w:space="0" w:color="auto"/>
              <w:left w:val="single" w:sz="4" w:space="0" w:color="auto"/>
              <w:bottom w:val="single" w:sz="4" w:space="0" w:color="auto"/>
              <w:right w:val="single" w:sz="4" w:space="0" w:color="auto"/>
            </w:tcBorders>
          </w:tcPr>
          <w:p w14:paraId="5CD89660" w14:textId="11D35374" w:rsidR="008F34CD" w:rsidRPr="00BE6774" w:rsidRDefault="008F34CD" w:rsidP="00C0737C">
            <w:pPr>
              <w:spacing w:after="0" w:line="240" w:lineRule="auto"/>
              <w:rPr>
                <w:rFonts w:ascii="Aptos" w:hAnsi="Aptos"/>
                <w:sz w:val="16"/>
                <w:szCs w:val="16"/>
              </w:rPr>
            </w:pPr>
            <w:r w:rsidRPr="00BE6774">
              <w:rPr>
                <w:rFonts w:ascii="Aptos" w:hAnsi="Aptos"/>
                <w:sz w:val="16"/>
                <w:szCs w:val="16"/>
              </w:rPr>
              <w:t>3</w:t>
            </w:r>
            <w:r>
              <w:rPr>
                <w:rFonts w:ascii="Aptos" w:hAnsi="Aptos"/>
                <w:sz w:val="16"/>
                <w:szCs w:val="16"/>
              </w:rPr>
              <w:t>.0</w:t>
            </w:r>
            <w:r w:rsidRPr="00BE6774">
              <w:rPr>
                <w:rFonts w:ascii="Aptos" w:hAnsi="Aptos"/>
                <w:sz w:val="16"/>
                <w:szCs w:val="16"/>
              </w:rPr>
              <w:t xml:space="preserve"> (2</w:t>
            </w:r>
            <w:r>
              <w:rPr>
                <w:rFonts w:ascii="Aptos" w:hAnsi="Aptos"/>
                <w:sz w:val="16"/>
                <w:szCs w:val="16"/>
              </w:rPr>
              <w:t>.0</w:t>
            </w:r>
            <w:r w:rsidRPr="00BE6774">
              <w:rPr>
                <w:rFonts w:ascii="Aptos" w:hAnsi="Aptos"/>
                <w:sz w:val="16"/>
                <w:szCs w:val="16"/>
              </w:rPr>
              <w:t>-4.1)</w:t>
            </w:r>
          </w:p>
        </w:tc>
        <w:tc>
          <w:tcPr>
            <w:tcW w:w="1080" w:type="dxa"/>
            <w:tcBorders>
              <w:top w:val="single" w:sz="4" w:space="0" w:color="auto"/>
              <w:left w:val="single" w:sz="4" w:space="0" w:color="auto"/>
              <w:bottom w:val="single" w:sz="4" w:space="0" w:color="auto"/>
              <w:right w:val="single" w:sz="4" w:space="0" w:color="auto"/>
            </w:tcBorders>
            <w:noWrap/>
          </w:tcPr>
          <w:p w14:paraId="7C0DD4F0"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Myeloma</w:t>
            </w:r>
          </w:p>
        </w:tc>
        <w:tc>
          <w:tcPr>
            <w:tcW w:w="1710" w:type="dxa"/>
            <w:tcBorders>
              <w:top w:val="single" w:sz="4" w:space="0" w:color="auto"/>
              <w:left w:val="single" w:sz="4" w:space="0" w:color="auto"/>
              <w:bottom w:val="single" w:sz="4" w:space="0" w:color="auto"/>
              <w:right w:val="single" w:sz="4" w:space="0" w:color="auto"/>
            </w:tcBorders>
            <w:noWrap/>
          </w:tcPr>
          <w:p w14:paraId="39AEE2E4"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4.3 (3.1-5.4)</w:t>
            </w:r>
          </w:p>
        </w:tc>
        <w:tc>
          <w:tcPr>
            <w:tcW w:w="1080" w:type="dxa"/>
            <w:tcBorders>
              <w:top w:val="single" w:sz="4" w:space="0" w:color="auto"/>
              <w:left w:val="single" w:sz="4" w:space="0" w:color="auto"/>
              <w:bottom w:val="single" w:sz="4" w:space="0" w:color="auto"/>
              <w:right w:val="single" w:sz="4" w:space="0" w:color="auto"/>
            </w:tcBorders>
            <w:noWrap/>
          </w:tcPr>
          <w:p w14:paraId="0543074B"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Ovary</w:t>
            </w:r>
          </w:p>
        </w:tc>
        <w:tc>
          <w:tcPr>
            <w:tcW w:w="1620" w:type="dxa"/>
            <w:tcBorders>
              <w:top w:val="single" w:sz="4" w:space="0" w:color="auto"/>
              <w:left w:val="single" w:sz="4" w:space="0" w:color="auto"/>
              <w:bottom w:val="single" w:sz="4" w:space="0" w:color="auto"/>
              <w:right w:val="single" w:sz="4" w:space="0" w:color="auto"/>
            </w:tcBorders>
            <w:noWrap/>
          </w:tcPr>
          <w:p w14:paraId="777B8024"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3.7 (2.7-4.6)</w:t>
            </w:r>
          </w:p>
        </w:tc>
        <w:tc>
          <w:tcPr>
            <w:tcW w:w="1440" w:type="dxa"/>
            <w:tcBorders>
              <w:top w:val="single" w:sz="4" w:space="0" w:color="auto"/>
              <w:left w:val="single" w:sz="4" w:space="0" w:color="auto"/>
              <w:bottom w:val="single" w:sz="4" w:space="0" w:color="auto"/>
              <w:right w:val="single" w:sz="4" w:space="0" w:color="auto"/>
            </w:tcBorders>
          </w:tcPr>
          <w:p w14:paraId="57EFD23F" w14:textId="5A2E4CDF" w:rsidR="008F34CD" w:rsidRPr="00771F28" w:rsidRDefault="008F34CD" w:rsidP="00C0737C">
            <w:pPr>
              <w:spacing w:after="0" w:line="240" w:lineRule="auto"/>
              <w:rPr>
                <w:rFonts w:ascii="Aptos Narrow" w:hAnsi="Aptos Narrow"/>
                <w:sz w:val="16"/>
                <w:szCs w:val="16"/>
              </w:rPr>
            </w:pPr>
            <w:r w:rsidRPr="00771F28">
              <w:rPr>
                <w:rFonts w:ascii="Aptos Narrow" w:hAnsi="Aptos Narrow"/>
                <w:sz w:val="16"/>
                <w:szCs w:val="16"/>
              </w:rPr>
              <w:t>cervix</w:t>
            </w:r>
          </w:p>
        </w:tc>
        <w:tc>
          <w:tcPr>
            <w:tcW w:w="1620" w:type="dxa"/>
            <w:tcBorders>
              <w:top w:val="single" w:sz="4" w:space="0" w:color="auto"/>
              <w:left w:val="single" w:sz="4" w:space="0" w:color="auto"/>
              <w:bottom w:val="single" w:sz="4" w:space="0" w:color="auto"/>
              <w:right w:val="single" w:sz="4" w:space="0" w:color="auto"/>
            </w:tcBorders>
          </w:tcPr>
          <w:p w14:paraId="2661ADC1" w14:textId="5E88ECB2" w:rsidR="008F34CD" w:rsidRPr="00771F28" w:rsidRDefault="008F34CD" w:rsidP="00C0737C">
            <w:pPr>
              <w:spacing w:after="0" w:line="240" w:lineRule="auto"/>
              <w:rPr>
                <w:rFonts w:ascii="Aptos Narrow" w:hAnsi="Aptos Narrow"/>
                <w:sz w:val="16"/>
                <w:szCs w:val="16"/>
              </w:rPr>
            </w:pPr>
            <w:r>
              <w:rPr>
                <w:rFonts w:ascii="Aptos Narrow" w:hAnsi="Aptos Narrow"/>
                <w:sz w:val="16"/>
                <w:szCs w:val="16"/>
              </w:rPr>
              <w:t>**</w:t>
            </w:r>
          </w:p>
        </w:tc>
        <w:tc>
          <w:tcPr>
            <w:tcW w:w="1170" w:type="dxa"/>
            <w:tcBorders>
              <w:top w:val="single" w:sz="4" w:space="0" w:color="auto"/>
              <w:left w:val="single" w:sz="4" w:space="0" w:color="auto"/>
              <w:bottom w:val="single" w:sz="4" w:space="0" w:color="auto"/>
              <w:right w:val="single" w:sz="4" w:space="0" w:color="auto"/>
            </w:tcBorders>
            <w:noWrap/>
          </w:tcPr>
          <w:p w14:paraId="0C538A0D"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Brain</w:t>
            </w:r>
          </w:p>
        </w:tc>
        <w:tc>
          <w:tcPr>
            <w:tcW w:w="1980" w:type="dxa"/>
            <w:tcBorders>
              <w:top w:val="single" w:sz="4" w:space="0" w:color="auto"/>
              <w:left w:val="single" w:sz="4" w:space="0" w:color="auto"/>
              <w:bottom w:val="single" w:sz="4" w:space="0" w:color="auto"/>
              <w:right w:val="single" w:sz="4" w:space="0" w:color="auto"/>
            </w:tcBorders>
            <w:noWrap/>
          </w:tcPr>
          <w:p w14:paraId="7BE3CC64" w14:textId="77777777" w:rsidR="008F34CD" w:rsidRPr="00BE6774" w:rsidRDefault="008F34CD" w:rsidP="00C0737C">
            <w:pPr>
              <w:spacing w:after="0" w:line="240" w:lineRule="auto"/>
              <w:jc w:val="center"/>
              <w:rPr>
                <w:rFonts w:ascii="Aptos" w:eastAsia="Times New Roman" w:hAnsi="Aptos" w:cs="Calibri"/>
                <w:color w:val="FFFFFF" w:themeColor="background1"/>
                <w:sz w:val="16"/>
                <w:szCs w:val="16"/>
              </w:rPr>
            </w:pPr>
            <w:r w:rsidRPr="00BE6774">
              <w:rPr>
                <w:rFonts w:ascii="Aptos" w:hAnsi="Aptos"/>
                <w:sz w:val="16"/>
                <w:szCs w:val="16"/>
              </w:rPr>
              <w:t>4.1 (3.8-4.4)</w:t>
            </w:r>
          </w:p>
        </w:tc>
      </w:tr>
      <w:tr w:rsidR="008F34CD" w:rsidRPr="005761CF" w14:paraId="42ED2926" w14:textId="77777777" w:rsidTr="6E2E25C9">
        <w:trPr>
          <w:trHeight w:val="288"/>
          <w:jc w:val="center"/>
        </w:trPr>
        <w:tc>
          <w:tcPr>
            <w:tcW w:w="1314" w:type="dxa"/>
            <w:tcBorders>
              <w:top w:val="single" w:sz="4" w:space="0" w:color="auto"/>
              <w:left w:val="single" w:sz="4" w:space="0" w:color="auto"/>
              <w:bottom w:val="single" w:sz="4" w:space="0" w:color="auto"/>
              <w:right w:val="single" w:sz="4" w:space="0" w:color="auto"/>
            </w:tcBorders>
          </w:tcPr>
          <w:p w14:paraId="54C847C4"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Uterus</w:t>
            </w:r>
          </w:p>
        </w:tc>
        <w:tc>
          <w:tcPr>
            <w:tcW w:w="1386" w:type="dxa"/>
            <w:tcBorders>
              <w:top w:val="single" w:sz="4" w:space="0" w:color="auto"/>
              <w:left w:val="single" w:sz="4" w:space="0" w:color="auto"/>
              <w:bottom w:val="single" w:sz="4" w:space="0" w:color="auto"/>
              <w:right w:val="single" w:sz="4" w:space="0" w:color="auto"/>
            </w:tcBorders>
          </w:tcPr>
          <w:p w14:paraId="227615A7" w14:textId="728F933F" w:rsidR="008F34CD" w:rsidRPr="00BE6774" w:rsidRDefault="008F34CD" w:rsidP="00C0737C">
            <w:pPr>
              <w:spacing w:after="0" w:line="240" w:lineRule="auto"/>
              <w:rPr>
                <w:rFonts w:ascii="Aptos" w:hAnsi="Aptos"/>
                <w:sz w:val="16"/>
                <w:szCs w:val="16"/>
              </w:rPr>
            </w:pPr>
            <w:r w:rsidRPr="00BE6774">
              <w:rPr>
                <w:rFonts w:ascii="Aptos" w:hAnsi="Aptos"/>
                <w:sz w:val="16"/>
                <w:szCs w:val="16"/>
              </w:rPr>
              <w:t>2.2 (1.3-3</w:t>
            </w:r>
            <w:r>
              <w:rPr>
                <w:rFonts w:ascii="Aptos" w:hAnsi="Aptos"/>
                <w:sz w:val="16"/>
                <w:szCs w:val="16"/>
              </w:rPr>
              <w:t>.0</w:t>
            </w:r>
            <w:r w:rsidRPr="00BE6774">
              <w:rPr>
                <w:rFonts w:ascii="Aptos" w:hAnsi="Aptos"/>
                <w:sz w:val="16"/>
                <w:szCs w:val="16"/>
              </w:rPr>
              <w:t>)</w:t>
            </w:r>
          </w:p>
        </w:tc>
        <w:tc>
          <w:tcPr>
            <w:tcW w:w="1080" w:type="dxa"/>
            <w:tcBorders>
              <w:top w:val="single" w:sz="4" w:space="0" w:color="auto"/>
              <w:left w:val="single" w:sz="4" w:space="0" w:color="auto"/>
              <w:bottom w:val="single" w:sz="4" w:space="0" w:color="auto"/>
              <w:right w:val="single" w:sz="4" w:space="0" w:color="auto"/>
            </w:tcBorders>
            <w:noWrap/>
          </w:tcPr>
          <w:p w14:paraId="27296D47"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Stomach</w:t>
            </w:r>
          </w:p>
        </w:tc>
        <w:tc>
          <w:tcPr>
            <w:tcW w:w="1710" w:type="dxa"/>
            <w:tcBorders>
              <w:top w:val="single" w:sz="4" w:space="0" w:color="auto"/>
              <w:left w:val="single" w:sz="4" w:space="0" w:color="auto"/>
              <w:bottom w:val="single" w:sz="4" w:space="0" w:color="auto"/>
              <w:right w:val="single" w:sz="4" w:space="0" w:color="auto"/>
            </w:tcBorders>
            <w:noWrap/>
          </w:tcPr>
          <w:p w14:paraId="7B520CD0"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2.8 (1.9-3.7)</w:t>
            </w:r>
          </w:p>
        </w:tc>
        <w:tc>
          <w:tcPr>
            <w:tcW w:w="1080" w:type="dxa"/>
            <w:tcBorders>
              <w:top w:val="single" w:sz="4" w:space="0" w:color="auto"/>
              <w:left w:val="single" w:sz="4" w:space="0" w:color="auto"/>
              <w:bottom w:val="single" w:sz="4" w:space="0" w:color="auto"/>
              <w:right w:val="single" w:sz="4" w:space="0" w:color="auto"/>
            </w:tcBorders>
            <w:noWrap/>
          </w:tcPr>
          <w:p w14:paraId="15C28778"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Leukemia</w:t>
            </w:r>
          </w:p>
        </w:tc>
        <w:tc>
          <w:tcPr>
            <w:tcW w:w="1620" w:type="dxa"/>
            <w:tcBorders>
              <w:top w:val="single" w:sz="4" w:space="0" w:color="auto"/>
              <w:left w:val="single" w:sz="4" w:space="0" w:color="auto"/>
              <w:bottom w:val="single" w:sz="4" w:space="0" w:color="auto"/>
              <w:right w:val="single" w:sz="4" w:space="0" w:color="auto"/>
            </w:tcBorders>
            <w:noWrap/>
          </w:tcPr>
          <w:p w14:paraId="62D3BC77" w14:textId="7A4DD663"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3</w:t>
            </w:r>
            <w:r>
              <w:rPr>
                <w:rFonts w:ascii="Aptos" w:hAnsi="Aptos"/>
                <w:sz w:val="16"/>
                <w:szCs w:val="16"/>
              </w:rPr>
              <w:t>.0</w:t>
            </w:r>
            <w:r w:rsidRPr="00BE6774">
              <w:rPr>
                <w:rFonts w:ascii="Aptos" w:hAnsi="Aptos"/>
                <w:sz w:val="16"/>
                <w:szCs w:val="16"/>
              </w:rPr>
              <w:t xml:space="preserve"> (2.1-4</w:t>
            </w:r>
            <w:r>
              <w:rPr>
                <w:rFonts w:ascii="Aptos" w:hAnsi="Aptos"/>
                <w:sz w:val="16"/>
                <w:szCs w:val="16"/>
              </w:rPr>
              <w:t>.0</w:t>
            </w:r>
            <w:r w:rsidRPr="00BE6774">
              <w:rPr>
                <w:rFonts w:ascii="Aptos" w:hAnsi="Aptos"/>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6FF21212" w14:textId="0C02406B" w:rsidR="008F34CD" w:rsidRPr="00771F28" w:rsidRDefault="008F34CD" w:rsidP="00C0737C">
            <w:pPr>
              <w:spacing w:after="0" w:line="240" w:lineRule="auto"/>
              <w:rPr>
                <w:rFonts w:ascii="Aptos Narrow" w:hAnsi="Aptos Narrow"/>
                <w:sz w:val="16"/>
                <w:szCs w:val="16"/>
              </w:rPr>
            </w:pPr>
            <w:r w:rsidRPr="00771F28">
              <w:rPr>
                <w:rFonts w:ascii="Aptos Narrow" w:hAnsi="Aptos Narrow"/>
                <w:sz w:val="16"/>
                <w:szCs w:val="16"/>
              </w:rPr>
              <w:t>colorectal</w:t>
            </w:r>
          </w:p>
        </w:tc>
        <w:tc>
          <w:tcPr>
            <w:tcW w:w="1620" w:type="dxa"/>
            <w:tcBorders>
              <w:top w:val="single" w:sz="4" w:space="0" w:color="auto"/>
              <w:left w:val="single" w:sz="4" w:space="0" w:color="auto"/>
              <w:bottom w:val="single" w:sz="4" w:space="0" w:color="auto"/>
              <w:right w:val="single" w:sz="4" w:space="0" w:color="auto"/>
            </w:tcBorders>
          </w:tcPr>
          <w:p w14:paraId="34AC2B82" w14:textId="773A8DA8" w:rsidR="008F34CD" w:rsidRPr="00771F28" w:rsidRDefault="008F34CD" w:rsidP="00C0737C">
            <w:pPr>
              <w:spacing w:after="0" w:line="240" w:lineRule="auto"/>
              <w:rPr>
                <w:rFonts w:ascii="Aptos Narrow" w:hAnsi="Aptos Narrow"/>
                <w:sz w:val="16"/>
                <w:szCs w:val="16"/>
              </w:rPr>
            </w:pPr>
            <w:r>
              <w:rPr>
                <w:rFonts w:ascii="Aptos Narrow" w:hAnsi="Aptos Narrow"/>
                <w:sz w:val="16"/>
                <w:szCs w:val="16"/>
              </w:rPr>
              <w:t>**</w:t>
            </w:r>
          </w:p>
        </w:tc>
        <w:tc>
          <w:tcPr>
            <w:tcW w:w="1170" w:type="dxa"/>
            <w:tcBorders>
              <w:top w:val="single" w:sz="4" w:space="0" w:color="auto"/>
              <w:left w:val="single" w:sz="4" w:space="0" w:color="auto"/>
              <w:bottom w:val="single" w:sz="4" w:space="0" w:color="auto"/>
              <w:right w:val="single" w:sz="4" w:space="0" w:color="auto"/>
            </w:tcBorders>
            <w:noWrap/>
          </w:tcPr>
          <w:p w14:paraId="4C0DF484"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NHL</w:t>
            </w:r>
          </w:p>
        </w:tc>
        <w:tc>
          <w:tcPr>
            <w:tcW w:w="1980" w:type="dxa"/>
            <w:tcBorders>
              <w:top w:val="single" w:sz="4" w:space="0" w:color="auto"/>
              <w:left w:val="single" w:sz="4" w:space="0" w:color="auto"/>
              <w:bottom w:val="single" w:sz="4" w:space="0" w:color="auto"/>
              <w:right w:val="single" w:sz="4" w:space="0" w:color="auto"/>
            </w:tcBorders>
            <w:noWrap/>
          </w:tcPr>
          <w:p w14:paraId="4E6A4112" w14:textId="77777777" w:rsidR="008F34CD" w:rsidRPr="00BE6774" w:rsidRDefault="008F34CD" w:rsidP="00C0737C">
            <w:pPr>
              <w:spacing w:after="0" w:line="240" w:lineRule="auto"/>
              <w:jc w:val="center"/>
              <w:rPr>
                <w:rFonts w:ascii="Aptos" w:eastAsia="Times New Roman" w:hAnsi="Aptos" w:cs="Calibri"/>
                <w:color w:val="FFFFFF" w:themeColor="background1"/>
                <w:sz w:val="16"/>
                <w:szCs w:val="16"/>
              </w:rPr>
            </w:pPr>
            <w:r w:rsidRPr="00BE6774">
              <w:rPr>
                <w:rFonts w:ascii="Aptos" w:hAnsi="Aptos"/>
                <w:sz w:val="16"/>
                <w:szCs w:val="16"/>
              </w:rPr>
              <w:t>3.9 (3.7-4.2)</w:t>
            </w:r>
          </w:p>
        </w:tc>
      </w:tr>
      <w:tr w:rsidR="008F34CD" w:rsidRPr="005761CF" w14:paraId="5CDDC752" w14:textId="77777777" w:rsidTr="6E2E25C9">
        <w:trPr>
          <w:trHeight w:val="288"/>
          <w:jc w:val="center"/>
        </w:trPr>
        <w:tc>
          <w:tcPr>
            <w:tcW w:w="1314" w:type="dxa"/>
            <w:tcBorders>
              <w:top w:val="single" w:sz="4" w:space="0" w:color="auto"/>
              <w:left w:val="single" w:sz="4" w:space="0" w:color="auto"/>
              <w:bottom w:val="single" w:sz="4" w:space="0" w:color="auto"/>
              <w:right w:val="single" w:sz="4" w:space="0" w:color="auto"/>
            </w:tcBorders>
          </w:tcPr>
          <w:p w14:paraId="1F5073CB"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NHL</w:t>
            </w:r>
          </w:p>
        </w:tc>
        <w:tc>
          <w:tcPr>
            <w:tcW w:w="1386" w:type="dxa"/>
            <w:tcBorders>
              <w:top w:val="single" w:sz="4" w:space="0" w:color="auto"/>
              <w:left w:val="single" w:sz="4" w:space="0" w:color="auto"/>
              <w:bottom w:val="single" w:sz="4" w:space="0" w:color="auto"/>
              <w:right w:val="single" w:sz="4" w:space="0" w:color="auto"/>
            </w:tcBorders>
          </w:tcPr>
          <w:p w14:paraId="6C76F62E"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2.1 (1.2-2.9)</w:t>
            </w:r>
          </w:p>
        </w:tc>
        <w:tc>
          <w:tcPr>
            <w:tcW w:w="1080" w:type="dxa"/>
            <w:tcBorders>
              <w:top w:val="single" w:sz="4" w:space="0" w:color="auto"/>
              <w:left w:val="single" w:sz="4" w:space="0" w:color="auto"/>
              <w:bottom w:val="single" w:sz="4" w:space="0" w:color="auto"/>
              <w:right w:val="single" w:sz="4" w:space="0" w:color="auto"/>
            </w:tcBorders>
            <w:noWrap/>
          </w:tcPr>
          <w:p w14:paraId="2ACF2ED6"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Leukemia</w:t>
            </w:r>
          </w:p>
        </w:tc>
        <w:tc>
          <w:tcPr>
            <w:tcW w:w="1710" w:type="dxa"/>
            <w:tcBorders>
              <w:top w:val="single" w:sz="4" w:space="0" w:color="auto"/>
              <w:left w:val="single" w:sz="4" w:space="0" w:color="auto"/>
              <w:bottom w:val="single" w:sz="4" w:space="0" w:color="auto"/>
              <w:right w:val="single" w:sz="4" w:space="0" w:color="auto"/>
            </w:tcBorders>
            <w:noWrap/>
          </w:tcPr>
          <w:p w14:paraId="69447F69"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2.4 (1.6-3.3)</w:t>
            </w:r>
          </w:p>
        </w:tc>
        <w:tc>
          <w:tcPr>
            <w:tcW w:w="1080" w:type="dxa"/>
            <w:tcBorders>
              <w:top w:val="single" w:sz="4" w:space="0" w:color="auto"/>
              <w:left w:val="single" w:sz="4" w:space="0" w:color="auto"/>
              <w:bottom w:val="single" w:sz="4" w:space="0" w:color="auto"/>
              <w:right w:val="single" w:sz="4" w:space="0" w:color="auto"/>
            </w:tcBorders>
            <w:noWrap/>
          </w:tcPr>
          <w:p w14:paraId="03D8DDC7"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NHL</w:t>
            </w:r>
          </w:p>
        </w:tc>
        <w:tc>
          <w:tcPr>
            <w:tcW w:w="1620" w:type="dxa"/>
            <w:tcBorders>
              <w:top w:val="single" w:sz="4" w:space="0" w:color="auto"/>
              <w:left w:val="single" w:sz="4" w:space="0" w:color="auto"/>
              <w:bottom w:val="single" w:sz="4" w:space="0" w:color="auto"/>
              <w:right w:val="single" w:sz="4" w:space="0" w:color="auto"/>
            </w:tcBorders>
            <w:noWrap/>
          </w:tcPr>
          <w:p w14:paraId="31C0CDB9"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2.8 (1.9-3.7)</w:t>
            </w:r>
          </w:p>
        </w:tc>
        <w:tc>
          <w:tcPr>
            <w:tcW w:w="1440" w:type="dxa"/>
            <w:tcBorders>
              <w:top w:val="single" w:sz="4" w:space="0" w:color="auto"/>
              <w:left w:val="single" w:sz="4" w:space="0" w:color="auto"/>
              <w:bottom w:val="single" w:sz="4" w:space="0" w:color="auto"/>
              <w:right w:val="single" w:sz="4" w:space="0" w:color="auto"/>
            </w:tcBorders>
          </w:tcPr>
          <w:p w14:paraId="4CA0EF0C" w14:textId="1181DC78" w:rsidR="008F34CD" w:rsidRPr="00771F28" w:rsidRDefault="008F34CD" w:rsidP="00C0737C">
            <w:pPr>
              <w:spacing w:after="0" w:line="240" w:lineRule="auto"/>
              <w:rPr>
                <w:rFonts w:ascii="Aptos Narrow" w:hAnsi="Aptos Narrow"/>
                <w:sz w:val="16"/>
                <w:szCs w:val="16"/>
              </w:rPr>
            </w:pPr>
            <w:r w:rsidRPr="00771F28">
              <w:rPr>
                <w:rFonts w:ascii="Aptos Narrow" w:hAnsi="Aptos Narrow"/>
                <w:sz w:val="16"/>
                <w:szCs w:val="16"/>
              </w:rPr>
              <w:t>myeloma</w:t>
            </w:r>
          </w:p>
        </w:tc>
        <w:tc>
          <w:tcPr>
            <w:tcW w:w="1620" w:type="dxa"/>
            <w:tcBorders>
              <w:top w:val="single" w:sz="4" w:space="0" w:color="auto"/>
              <w:left w:val="single" w:sz="4" w:space="0" w:color="auto"/>
              <w:bottom w:val="single" w:sz="4" w:space="0" w:color="auto"/>
              <w:right w:val="single" w:sz="4" w:space="0" w:color="auto"/>
            </w:tcBorders>
          </w:tcPr>
          <w:p w14:paraId="54FF8C14" w14:textId="3C87AC65" w:rsidR="008F34CD" w:rsidRPr="00771F28" w:rsidRDefault="008F34CD" w:rsidP="00C0737C">
            <w:pPr>
              <w:spacing w:after="0" w:line="240" w:lineRule="auto"/>
              <w:rPr>
                <w:rFonts w:ascii="Aptos Narrow" w:hAnsi="Aptos Narrow"/>
                <w:sz w:val="16"/>
                <w:szCs w:val="16"/>
              </w:rPr>
            </w:pPr>
            <w:r>
              <w:rPr>
                <w:rFonts w:ascii="Aptos Narrow" w:hAnsi="Aptos Narrow"/>
                <w:sz w:val="16"/>
                <w:szCs w:val="16"/>
              </w:rPr>
              <w:t>**</w:t>
            </w:r>
          </w:p>
        </w:tc>
        <w:tc>
          <w:tcPr>
            <w:tcW w:w="1170" w:type="dxa"/>
            <w:tcBorders>
              <w:top w:val="single" w:sz="4" w:space="0" w:color="auto"/>
              <w:left w:val="single" w:sz="4" w:space="0" w:color="auto"/>
              <w:bottom w:val="single" w:sz="4" w:space="0" w:color="auto"/>
              <w:right w:val="single" w:sz="4" w:space="0" w:color="auto"/>
            </w:tcBorders>
            <w:noWrap/>
          </w:tcPr>
          <w:p w14:paraId="6AADCA9B"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Liver</w:t>
            </w:r>
          </w:p>
        </w:tc>
        <w:tc>
          <w:tcPr>
            <w:tcW w:w="1980" w:type="dxa"/>
            <w:tcBorders>
              <w:top w:val="single" w:sz="4" w:space="0" w:color="auto"/>
              <w:left w:val="single" w:sz="4" w:space="0" w:color="auto"/>
              <w:bottom w:val="single" w:sz="4" w:space="0" w:color="auto"/>
              <w:right w:val="single" w:sz="4" w:space="0" w:color="auto"/>
            </w:tcBorders>
            <w:noWrap/>
          </w:tcPr>
          <w:p w14:paraId="2842995E" w14:textId="77777777" w:rsidR="008F34CD" w:rsidRPr="00BE6774" w:rsidRDefault="008F34CD" w:rsidP="00C0737C">
            <w:pPr>
              <w:spacing w:after="0" w:line="240" w:lineRule="auto"/>
              <w:jc w:val="center"/>
              <w:rPr>
                <w:rFonts w:ascii="Aptos" w:eastAsia="Times New Roman" w:hAnsi="Aptos" w:cs="Calibri"/>
                <w:color w:val="FFFFFF" w:themeColor="background1"/>
                <w:sz w:val="16"/>
                <w:szCs w:val="16"/>
              </w:rPr>
            </w:pPr>
            <w:r w:rsidRPr="00BE6774">
              <w:rPr>
                <w:rFonts w:ascii="Aptos" w:hAnsi="Aptos"/>
                <w:sz w:val="16"/>
                <w:szCs w:val="16"/>
              </w:rPr>
              <w:t>3.5 (3.2-3.7)</w:t>
            </w:r>
          </w:p>
        </w:tc>
      </w:tr>
      <w:tr w:rsidR="008F34CD" w:rsidRPr="005761CF" w14:paraId="38872542" w14:textId="77777777" w:rsidTr="6E2E25C9">
        <w:trPr>
          <w:trHeight w:val="288"/>
          <w:jc w:val="center"/>
        </w:trPr>
        <w:tc>
          <w:tcPr>
            <w:tcW w:w="1314" w:type="dxa"/>
            <w:tcBorders>
              <w:top w:val="single" w:sz="4" w:space="0" w:color="auto"/>
              <w:left w:val="single" w:sz="4" w:space="0" w:color="auto"/>
              <w:bottom w:val="single" w:sz="4" w:space="0" w:color="auto"/>
              <w:right w:val="single" w:sz="4" w:space="0" w:color="auto"/>
            </w:tcBorders>
          </w:tcPr>
          <w:p w14:paraId="433479A5"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Cervix</w:t>
            </w:r>
          </w:p>
        </w:tc>
        <w:tc>
          <w:tcPr>
            <w:tcW w:w="1386" w:type="dxa"/>
            <w:tcBorders>
              <w:top w:val="single" w:sz="4" w:space="0" w:color="auto"/>
              <w:left w:val="single" w:sz="4" w:space="0" w:color="auto"/>
              <w:bottom w:val="single" w:sz="4" w:space="0" w:color="auto"/>
              <w:right w:val="single" w:sz="4" w:space="0" w:color="auto"/>
            </w:tcBorders>
          </w:tcPr>
          <w:p w14:paraId="4F2B7526"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w:t>
            </w:r>
          </w:p>
        </w:tc>
        <w:tc>
          <w:tcPr>
            <w:tcW w:w="1080" w:type="dxa"/>
            <w:tcBorders>
              <w:top w:val="single" w:sz="4" w:space="0" w:color="auto"/>
              <w:left w:val="single" w:sz="4" w:space="0" w:color="auto"/>
              <w:bottom w:val="single" w:sz="4" w:space="0" w:color="auto"/>
              <w:right w:val="single" w:sz="4" w:space="0" w:color="auto"/>
            </w:tcBorders>
            <w:noWrap/>
          </w:tcPr>
          <w:p w14:paraId="513A1436"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NHL</w:t>
            </w:r>
          </w:p>
        </w:tc>
        <w:tc>
          <w:tcPr>
            <w:tcW w:w="1710" w:type="dxa"/>
            <w:tcBorders>
              <w:top w:val="single" w:sz="4" w:space="0" w:color="auto"/>
              <w:left w:val="single" w:sz="4" w:space="0" w:color="auto"/>
              <w:bottom w:val="single" w:sz="4" w:space="0" w:color="auto"/>
              <w:right w:val="single" w:sz="4" w:space="0" w:color="auto"/>
            </w:tcBorders>
            <w:noWrap/>
          </w:tcPr>
          <w:p w14:paraId="3C263A8D"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2.4 (1.5-3.2)</w:t>
            </w:r>
          </w:p>
        </w:tc>
        <w:tc>
          <w:tcPr>
            <w:tcW w:w="1080" w:type="dxa"/>
            <w:tcBorders>
              <w:top w:val="single" w:sz="4" w:space="0" w:color="auto"/>
              <w:left w:val="single" w:sz="4" w:space="0" w:color="auto"/>
              <w:bottom w:val="single" w:sz="4" w:space="0" w:color="auto"/>
              <w:right w:val="single" w:sz="4" w:space="0" w:color="auto"/>
            </w:tcBorders>
            <w:noWrap/>
          </w:tcPr>
          <w:p w14:paraId="21A11262"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Brain</w:t>
            </w:r>
          </w:p>
        </w:tc>
        <w:tc>
          <w:tcPr>
            <w:tcW w:w="1620" w:type="dxa"/>
            <w:tcBorders>
              <w:top w:val="single" w:sz="4" w:space="0" w:color="auto"/>
              <w:left w:val="single" w:sz="4" w:space="0" w:color="auto"/>
              <w:bottom w:val="single" w:sz="4" w:space="0" w:color="auto"/>
              <w:right w:val="single" w:sz="4" w:space="0" w:color="auto"/>
            </w:tcBorders>
            <w:noWrap/>
          </w:tcPr>
          <w:p w14:paraId="3B4B074E"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1.7 (1.1-2.4)</w:t>
            </w:r>
          </w:p>
        </w:tc>
        <w:tc>
          <w:tcPr>
            <w:tcW w:w="1440" w:type="dxa"/>
            <w:tcBorders>
              <w:top w:val="single" w:sz="4" w:space="0" w:color="auto"/>
              <w:left w:val="single" w:sz="4" w:space="0" w:color="auto"/>
              <w:bottom w:val="single" w:sz="4" w:space="0" w:color="auto"/>
              <w:right w:val="single" w:sz="4" w:space="0" w:color="auto"/>
            </w:tcBorders>
          </w:tcPr>
          <w:p w14:paraId="4863FCAC" w14:textId="4814B63E" w:rsidR="008F34CD" w:rsidRPr="00771F28" w:rsidRDefault="008F34CD" w:rsidP="00C0737C">
            <w:pPr>
              <w:spacing w:after="0" w:line="240" w:lineRule="auto"/>
              <w:rPr>
                <w:rFonts w:ascii="Aptos Narrow" w:hAnsi="Aptos Narrow"/>
                <w:sz w:val="16"/>
                <w:szCs w:val="16"/>
              </w:rPr>
            </w:pPr>
            <w:r w:rsidRPr="00771F28">
              <w:rPr>
                <w:rFonts w:ascii="Aptos Narrow" w:hAnsi="Aptos Narrow"/>
                <w:sz w:val="16"/>
                <w:szCs w:val="16"/>
              </w:rPr>
              <w:t>NHL</w:t>
            </w:r>
          </w:p>
        </w:tc>
        <w:tc>
          <w:tcPr>
            <w:tcW w:w="1620" w:type="dxa"/>
            <w:tcBorders>
              <w:top w:val="single" w:sz="4" w:space="0" w:color="auto"/>
              <w:left w:val="single" w:sz="4" w:space="0" w:color="auto"/>
              <w:bottom w:val="single" w:sz="4" w:space="0" w:color="auto"/>
              <w:right w:val="single" w:sz="4" w:space="0" w:color="auto"/>
            </w:tcBorders>
          </w:tcPr>
          <w:p w14:paraId="3EE13B4F" w14:textId="61264731" w:rsidR="008F34CD" w:rsidRPr="00771F28" w:rsidRDefault="008F34CD" w:rsidP="00C0737C">
            <w:pPr>
              <w:spacing w:after="0" w:line="240" w:lineRule="auto"/>
              <w:rPr>
                <w:rFonts w:ascii="Aptos Narrow" w:hAnsi="Aptos Narrow"/>
                <w:sz w:val="16"/>
                <w:szCs w:val="16"/>
              </w:rPr>
            </w:pPr>
            <w:r>
              <w:rPr>
                <w:rFonts w:ascii="Aptos Narrow" w:hAnsi="Aptos Narrow"/>
                <w:sz w:val="16"/>
                <w:szCs w:val="16"/>
              </w:rPr>
              <w:t>**</w:t>
            </w:r>
          </w:p>
        </w:tc>
        <w:tc>
          <w:tcPr>
            <w:tcW w:w="1170" w:type="dxa"/>
            <w:tcBorders>
              <w:top w:val="single" w:sz="4" w:space="0" w:color="auto"/>
              <w:left w:val="single" w:sz="4" w:space="0" w:color="auto"/>
              <w:bottom w:val="single" w:sz="4" w:space="0" w:color="auto"/>
              <w:right w:val="single" w:sz="4" w:space="0" w:color="auto"/>
            </w:tcBorders>
            <w:noWrap/>
          </w:tcPr>
          <w:p w14:paraId="61AD23F5"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Bladder</w:t>
            </w:r>
          </w:p>
        </w:tc>
        <w:tc>
          <w:tcPr>
            <w:tcW w:w="1980" w:type="dxa"/>
            <w:tcBorders>
              <w:top w:val="single" w:sz="4" w:space="0" w:color="auto"/>
              <w:left w:val="single" w:sz="4" w:space="0" w:color="auto"/>
              <w:bottom w:val="single" w:sz="4" w:space="0" w:color="auto"/>
              <w:right w:val="single" w:sz="4" w:space="0" w:color="auto"/>
            </w:tcBorders>
            <w:noWrap/>
          </w:tcPr>
          <w:p w14:paraId="4A495B2D" w14:textId="77777777" w:rsidR="008F34CD" w:rsidRPr="00BE6774" w:rsidRDefault="008F34CD" w:rsidP="00C0737C">
            <w:pPr>
              <w:spacing w:after="0" w:line="240" w:lineRule="auto"/>
              <w:jc w:val="center"/>
              <w:rPr>
                <w:rFonts w:ascii="Aptos" w:eastAsia="Times New Roman" w:hAnsi="Aptos" w:cs="Calibri"/>
                <w:color w:val="FFFFFF" w:themeColor="background1"/>
                <w:sz w:val="16"/>
                <w:szCs w:val="16"/>
              </w:rPr>
            </w:pPr>
            <w:r w:rsidRPr="00BE6774">
              <w:rPr>
                <w:rFonts w:ascii="Aptos" w:hAnsi="Aptos"/>
                <w:sz w:val="16"/>
                <w:szCs w:val="16"/>
              </w:rPr>
              <w:t>2.3 (2.1-2.5)</w:t>
            </w:r>
          </w:p>
        </w:tc>
      </w:tr>
      <w:tr w:rsidR="008F34CD" w:rsidRPr="005761CF" w14:paraId="7BA70CFB" w14:textId="77777777" w:rsidTr="6E2E25C9">
        <w:trPr>
          <w:trHeight w:val="288"/>
          <w:jc w:val="center"/>
        </w:trPr>
        <w:tc>
          <w:tcPr>
            <w:tcW w:w="1314" w:type="dxa"/>
            <w:tcBorders>
              <w:top w:val="single" w:sz="4" w:space="0" w:color="auto"/>
              <w:left w:val="single" w:sz="4" w:space="0" w:color="auto"/>
              <w:bottom w:val="single" w:sz="4" w:space="0" w:color="auto"/>
              <w:right w:val="single" w:sz="4" w:space="0" w:color="auto"/>
            </w:tcBorders>
          </w:tcPr>
          <w:p w14:paraId="33AD3735"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Oral</w:t>
            </w:r>
          </w:p>
        </w:tc>
        <w:tc>
          <w:tcPr>
            <w:tcW w:w="1386" w:type="dxa"/>
            <w:tcBorders>
              <w:top w:val="single" w:sz="4" w:space="0" w:color="auto"/>
              <w:left w:val="single" w:sz="4" w:space="0" w:color="auto"/>
              <w:bottom w:val="single" w:sz="4" w:space="0" w:color="auto"/>
              <w:right w:val="single" w:sz="4" w:space="0" w:color="auto"/>
            </w:tcBorders>
          </w:tcPr>
          <w:p w14:paraId="172BCB1E"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w:t>
            </w:r>
          </w:p>
        </w:tc>
        <w:tc>
          <w:tcPr>
            <w:tcW w:w="1080" w:type="dxa"/>
            <w:tcBorders>
              <w:top w:val="single" w:sz="4" w:space="0" w:color="auto"/>
              <w:left w:val="single" w:sz="4" w:space="0" w:color="auto"/>
              <w:bottom w:val="single" w:sz="4" w:space="0" w:color="auto"/>
              <w:right w:val="single" w:sz="4" w:space="0" w:color="auto"/>
            </w:tcBorders>
            <w:noWrap/>
          </w:tcPr>
          <w:p w14:paraId="061BEFBB"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Brain</w:t>
            </w:r>
          </w:p>
        </w:tc>
        <w:tc>
          <w:tcPr>
            <w:tcW w:w="1710" w:type="dxa"/>
            <w:tcBorders>
              <w:top w:val="single" w:sz="4" w:space="0" w:color="auto"/>
              <w:left w:val="single" w:sz="4" w:space="0" w:color="auto"/>
              <w:bottom w:val="single" w:sz="4" w:space="0" w:color="auto"/>
              <w:right w:val="single" w:sz="4" w:space="0" w:color="auto"/>
            </w:tcBorders>
            <w:noWrap/>
          </w:tcPr>
          <w:p w14:paraId="78C88464"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2.3 (1.5-3.1)</w:t>
            </w:r>
          </w:p>
        </w:tc>
        <w:tc>
          <w:tcPr>
            <w:tcW w:w="1080" w:type="dxa"/>
            <w:tcBorders>
              <w:top w:val="single" w:sz="4" w:space="0" w:color="auto"/>
              <w:left w:val="single" w:sz="4" w:space="0" w:color="auto"/>
              <w:bottom w:val="single" w:sz="4" w:space="0" w:color="auto"/>
              <w:right w:val="single" w:sz="4" w:space="0" w:color="auto"/>
            </w:tcBorders>
            <w:noWrap/>
          </w:tcPr>
          <w:p w14:paraId="3F8BD7A8"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Myeloma</w:t>
            </w:r>
          </w:p>
        </w:tc>
        <w:tc>
          <w:tcPr>
            <w:tcW w:w="1620" w:type="dxa"/>
            <w:tcBorders>
              <w:top w:val="single" w:sz="4" w:space="0" w:color="auto"/>
              <w:left w:val="single" w:sz="4" w:space="0" w:color="auto"/>
              <w:bottom w:val="single" w:sz="4" w:space="0" w:color="auto"/>
              <w:right w:val="single" w:sz="4" w:space="0" w:color="auto"/>
            </w:tcBorders>
            <w:noWrap/>
          </w:tcPr>
          <w:p w14:paraId="72DD0E16"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1.6 (0.9-2.2)</w:t>
            </w:r>
          </w:p>
        </w:tc>
        <w:tc>
          <w:tcPr>
            <w:tcW w:w="1440" w:type="dxa"/>
            <w:tcBorders>
              <w:top w:val="single" w:sz="4" w:space="0" w:color="auto"/>
              <w:left w:val="single" w:sz="4" w:space="0" w:color="auto"/>
              <w:bottom w:val="single" w:sz="4" w:space="0" w:color="auto"/>
              <w:right w:val="single" w:sz="4" w:space="0" w:color="auto"/>
            </w:tcBorders>
          </w:tcPr>
          <w:p w14:paraId="25725BD4" w14:textId="67B1805F" w:rsidR="008F34CD" w:rsidRPr="00771F28" w:rsidRDefault="008F34CD" w:rsidP="00C0737C">
            <w:pPr>
              <w:spacing w:after="0" w:line="240" w:lineRule="auto"/>
              <w:rPr>
                <w:rFonts w:ascii="Aptos Narrow" w:hAnsi="Aptos Narrow"/>
                <w:sz w:val="16"/>
                <w:szCs w:val="16"/>
              </w:rPr>
            </w:pPr>
            <w:r w:rsidRPr="00771F28">
              <w:rPr>
                <w:rFonts w:ascii="Aptos Narrow" w:hAnsi="Aptos Narrow"/>
                <w:sz w:val="16"/>
                <w:szCs w:val="16"/>
              </w:rPr>
              <w:t>thyroid</w:t>
            </w:r>
          </w:p>
        </w:tc>
        <w:tc>
          <w:tcPr>
            <w:tcW w:w="1620" w:type="dxa"/>
            <w:tcBorders>
              <w:top w:val="single" w:sz="4" w:space="0" w:color="auto"/>
              <w:left w:val="single" w:sz="4" w:space="0" w:color="auto"/>
              <w:bottom w:val="single" w:sz="4" w:space="0" w:color="auto"/>
              <w:right w:val="single" w:sz="4" w:space="0" w:color="auto"/>
            </w:tcBorders>
          </w:tcPr>
          <w:p w14:paraId="2F3994FB" w14:textId="7463BDB6" w:rsidR="008F34CD" w:rsidRPr="00771F28" w:rsidRDefault="008F34CD" w:rsidP="00C0737C">
            <w:pPr>
              <w:spacing w:after="0" w:line="240" w:lineRule="auto"/>
              <w:rPr>
                <w:rFonts w:ascii="Aptos Narrow" w:hAnsi="Aptos Narrow"/>
                <w:sz w:val="16"/>
                <w:szCs w:val="16"/>
              </w:rPr>
            </w:pPr>
            <w:r>
              <w:rPr>
                <w:rFonts w:ascii="Aptos Narrow" w:hAnsi="Aptos Narrow"/>
                <w:sz w:val="16"/>
                <w:szCs w:val="16"/>
              </w:rPr>
              <w:t>**</w:t>
            </w:r>
          </w:p>
        </w:tc>
        <w:tc>
          <w:tcPr>
            <w:tcW w:w="1170" w:type="dxa"/>
            <w:tcBorders>
              <w:top w:val="single" w:sz="4" w:space="0" w:color="auto"/>
              <w:left w:val="single" w:sz="4" w:space="0" w:color="auto"/>
              <w:bottom w:val="single" w:sz="4" w:space="0" w:color="auto"/>
              <w:right w:val="single" w:sz="4" w:space="0" w:color="auto"/>
            </w:tcBorders>
            <w:noWrap/>
          </w:tcPr>
          <w:p w14:paraId="4F15272B"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Myeloma</w:t>
            </w:r>
          </w:p>
        </w:tc>
        <w:tc>
          <w:tcPr>
            <w:tcW w:w="1980" w:type="dxa"/>
            <w:tcBorders>
              <w:top w:val="single" w:sz="4" w:space="0" w:color="auto"/>
              <w:left w:val="single" w:sz="4" w:space="0" w:color="auto"/>
              <w:bottom w:val="single" w:sz="4" w:space="0" w:color="auto"/>
              <w:right w:val="single" w:sz="4" w:space="0" w:color="auto"/>
            </w:tcBorders>
            <w:noWrap/>
          </w:tcPr>
          <w:p w14:paraId="798C691F" w14:textId="3F1C29F7" w:rsidR="008F34CD" w:rsidRPr="00BE6774" w:rsidRDefault="008F34CD" w:rsidP="00C0737C">
            <w:pPr>
              <w:spacing w:after="0" w:line="240" w:lineRule="auto"/>
              <w:jc w:val="center"/>
              <w:rPr>
                <w:rFonts w:ascii="Aptos" w:eastAsia="Times New Roman" w:hAnsi="Aptos" w:cs="Calibri"/>
                <w:color w:val="FFFFFF" w:themeColor="background1"/>
                <w:sz w:val="16"/>
                <w:szCs w:val="16"/>
              </w:rPr>
            </w:pPr>
            <w:r w:rsidRPr="00BE6774">
              <w:rPr>
                <w:rFonts w:ascii="Aptos" w:hAnsi="Aptos"/>
                <w:sz w:val="16"/>
                <w:szCs w:val="16"/>
              </w:rPr>
              <w:t>2</w:t>
            </w:r>
            <w:r>
              <w:rPr>
                <w:rFonts w:ascii="Aptos" w:hAnsi="Aptos"/>
                <w:sz w:val="16"/>
                <w:szCs w:val="16"/>
              </w:rPr>
              <w:t>.0</w:t>
            </w:r>
            <w:r w:rsidRPr="00BE6774">
              <w:rPr>
                <w:rFonts w:ascii="Aptos" w:hAnsi="Aptos"/>
                <w:sz w:val="16"/>
                <w:szCs w:val="16"/>
              </w:rPr>
              <w:t xml:space="preserve"> (1.8-2.2)</w:t>
            </w:r>
          </w:p>
        </w:tc>
      </w:tr>
      <w:tr w:rsidR="008F34CD" w:rsidRPr="005761CF" w14:paraId="62D65087" w14:textId="77777777" w:rsidTr="6E2E25C9">
        <w:trPr>
          <w:trHeight w:val="288"/>
          <w:jc w:val="center"/>
        </w:trPr>
        <w:tc>
          <w:tcPr>
            <w:tcW w:w="1314" w:type="dxa"/>
            <w:tcBorders>
              <w:top w:val="single" w:sz="4" w:space="0" w:color="auto"/>
              <w:left w:val="single" w:sz="4" w:space="0" w:color="auto"/>
              <w:bottom w:val="single" w:sz="4" w:space="0" w:color="auto"/>
              <w:right w:val="single" w:sz="4" w:space="0" w:color="auto"/>
            </w:tcBorders>
          </w:tcPr>
          <w:p w14:paraId="52A9F7D0"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Brain</w:t>
            </w:r>
          </w:p>
        </w:tc>
        <w:tc>
          <w:tcPr>
            <w:tcW w:w="1386" w:type="dxa"/>
            <w:tcBorders>
              <w:top w:val="single" w:sz="4" w:space="0" w:color="auto"/>
              <w:left w:val="single" w:sz="4" w:space="0" w:color="auto"/>
              <w:bottom w:val="single" w:sz="4" w:space="0" w:color="auto"/>
              <w:right w:val="single" w:sz="4" w:space="0" w:color="auto"/>
            </w:tcBorders>
          </w:tcPr>
          <w:p w14:paraId="5D94BF80"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w:t>
            </w:r>
          </w:p>
        </w:tc>
        <w:tc>
          <w:tcPr>
            <w:tcW w:w="1080" w:type="dxa"/>
            <w:tcBorders>
              <w:top w:val="single" w:sz="4" w:space="0" w:color="auto"/>
              <w:left w:val="single" w:sz="4" w:space="0" w:color="auto"/>
              <w:bottom w:val="single" w:sz="4" w:space="0" w:color="auto"/>
              <w:right w:val="single" w:sz="4" w:space="0" w:color="auto"/>
            </w:tcBorders>
            <w:noWrap/>
          </w:tcPr>
          <w:p w14:paraId="2E8382A5"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Kidney</w:t>
            </w:r>
          </w:p>
        </w:tc>
        <w:tc>
          <w:tcPr>
            <w:tcW w:w="1710" w:type="dxa"/>
            <w:tcBorders>
              <w:top w:val="single" w:sz="4" w:space="0" w:color="auto"/>
              <w:left w:val="single" w:sz="4" w:space="0" w:color="auto"/>
              <w:bottom w:val="single" w:sz="4" w:space="0" w:color="auto"/>
              <w:right w:val="single" w:sz="4" w:space="0" w:color="auto"/>
            </w:tcBorders>
            <w:noWrap/>
          </w:tcPr>
          <w:p w14:paraId="0637B210"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1.6 (0.9-2.4)</w:t>
            </w:r>
          </w:p>
        </w:tc>
        <w:tc>
          <w:tcPr>
            <w:tcW w:w="1080" w:type="dxa"/>
            <w:tcBorders>
              <w:top w:val="single" w:sz="4" w:space="0" w:color="auto"/>
              <w:left w:val="single" w:sz="4" w:space="0" w:color="auto"/>
              <w:bottom w:val="single" w:sz="4" w:space="0" w:color="auto"/>
              <w:right w:val="single" w:sz="4" w:space="0" w:color="auto"/>
            </w:tcBorders>
            <w:noWrap/>
          </w:tcPr>
          <w:p w14:paraId="21B6B32E"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Cervix</w:t>
            </w:r>
          </w:p>
        </w:tc>
        <w:tc>
          <w:tcPr>
            <w:tcW w:w="1620" w:type="dxa"/>
            <w:tcBorders>
              <w:top w:val="single" w:sz="4" w:space="0" w:color="auto"/>
              <w:left w:val="single" w:sz="4" w:space="0" w:color="auto"/>
              <w:bottom w:val="single" w:sz="4" w:space="0" w:color="auto"/>
              <w:right w:val="single" w:sz="4" w:space="0" w:color="auto"/>
            </w:tcBorders>
            <w:noWrap/>
          </w:tcPr>
          <w:p w14:paraId="7904BB5B"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4594957C" w14:textId="77E6790A" w:rsidR="008F34CD" w:rsidRPr="00771F28" w:rsidRDefault="008F34CD" w:rsidP="00C0737C">
            <w:pPr>
              <w:spacing w:after="0" w:line="240" w:lineRule="auto"/>
              <w:rPr>
                <w:rFonts w:ascii="Aptos Narrow" w:hAnsi="Aptos Narrow"/>
                <w:sz w:val="16"/>
                <w:szCs w:val="16"/>
              </w:rPr>
            </w:pPr>
          </w:p>
        </w:tc>
        <w:tc>
          <w:tcPr>
            <w:tcW w:w="1620" w:type="dxa"/>
            <w:tcBorders>
              <w:top w:val="single" w:sz="4" w:space="0" w:color="auto"/>
              <w:left w:val="single" w:sz="4" w:space="0" w:color="auto"/>
              <w:bottom w:val="single" w:sz="4" w:space="0" w:color="auto"/>
              <w:right w:val="single" w:sz="4" w:space="0" w:color="auto"/>
            </w:tcBorders>
          </w:tcPr>
          <w:p w14:paraId="70378099" w14:textId="49BD22A2" w:rsidR="008F34CD" w:rsidRPr="00771F28" w:rsidRDefault="008F34CD" w:rsidP="00C0737C">
            <w:pPr>
              <w:spacing w:after="0" w:line="240" w:lineRule="auto"/>
              <w:rPr>
                <w:rFonts w:ascii="Aptos Narrow" w:hAnsi="Aptos Narrow"/>
                <w:sz w:val="16"/>
                <w:szCs w:val="16"/>
              </w:rPr>
            </w:pPr>
          </w:p>
        </w:tc>
        <w:tc>
          <w:tcPr>
            <w:tcW w:w="1170" w:type="dxa"/>
            <w:tcBorders>
              <w:top w:val="single" w:sz="4" w:space="0" w:color="auto"/>
              <w:left w:val="single" w:sz="4" w:space="0" w:color="auto"/>
              <w:bottom w:val="single" w:sz="4" w:space="0" w:color="auto"/>
              <w:right w:val="single" w:sz="4" w:space="0" w:color="auto"/>
            </w:tcBorders>
            <w:noWrap/>
          </w:tcPr>
          <w:p w14:paraId="1C4D6386"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Melanoma+</w:t>
            </w:r>
          </w:p>
        </w:tc>
        <w:tc>
          <w:tcPr>
            <w:tcW w:w="1980" w:type="dxa"/>
            <w:tcBorders>
              <w:top w:val="single" w:sz="4" w:space="0" w:color="auto"/>
              <w:left w:val="single" w:sz="4" w:space="0" w:color="auto"/>
              <w:bottom w:val="single" w:sz="4" w:space="0" w:color="auto"/>
              <w:right w:val="single" w:sz="4" w:space="0" w:color="auto"/>
            </w:tcBorders>
            <w:noWrap/>
          </w:tcPr>
          <w:p w14:paraId="5FEFBB8F" w14:textId="77777777" w:rsidR="008F34CD" w:rsidRPr="00BE6774" w:rsidRDefault="008F34CD" w:rsidP="00C0737C">
            <w:pPr>
              <w:spacing w:after="0" w:line="240" w:lineRule="auto"/>
              <w:jc w:val="center"/>
              <w:rPr>
                <w:rFonts w:ascii="Aptos" w:eastAsia="Times New Roman" w:hAnsi="Aptos" w:cs="Calibri"/>
                <w:color w:val="FFFFFF" w:themeColor="background1"/>
                <w:sz w:val="16"/>
                <w:szCs w:val="16"/>
              </w:rPr>
            </w:pPr>
            <w:r w:rsidRPr="00BE6774">
              <w:rPr>
                <w:rFonts w:ascii="Aptos" w:hAnsi="Aptos"/>
                <w:sz w:val="16"/>
                <w:szCs w:val="16"/>
              </w:rPr>
              <w:t>1.7 (1.6-1.9)</w:t>
            </w:r>
          </w:p>
        </w:tc>
      </w:tr>
      <w:tr w:rsidR="008F34CD" w:rsidRPr="005761CF" w14:paraId="30223823" w14:textId="77777777" w:rsidTr="6E2E25C9">
        <w:trPr>
          <w:trHeight w:val="288"/>
          <w:jc w:val="center"/>
        </w:trPr>
        <w:tc>
          <w:tcPr>
            <w:tcW w:w="1314" w:type="dxa"/>
            <w:tcBorders>
              <w:top w:val="single" w:sz="4" w:space="0" w:color="auto"/>
              <w:left w:val="single" w:sz="4" w:space="0" w:color="auto"/>
              <w:bottom w:val="single" w:sz="4" w:space="0" w:color="auto"/>
              <w:right w:val="single" w:sz="4" w:space="0" w:color="auto"/>
            </w:tcBorders>
          </w:tcPr>
          <w:p w14:paraId="52DC2DA6"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Bladder</w:t>
            </w:r>
          </w:p>
        </w:tc>
        <w:tc>
          <w:tcPr>
            <w:tcW w:w="1386" w:type="dxa"/>
            <w:tcBorders>
              <w:top w:val="single" w:sz="4" w:space="0" w:color="auto"/>
              <w:left w:val="single" w:sz="4" w:space="0" w:color="auto"/>
              <w:bottom w:val="single" w:sz="4" w:space="0" w:color="auto"/>
              <w:right w:val="single" w:sz="4" w:space="0" w:color="auto"/>
            </w:tcBorders>
          </w:tcPr>
          <w:p w14:paraId="63D014A4"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w:t>
            </w:r>
          </w:p>
        </w:tc>
        <w:tc>
          <w:tcPr>
            <w:tcW w:w="1080" w:type="dxa"/>
            <w:tcBorders>
              <w:top w:val="single" w:sz="4" w:space="0" w:color="auto"/>
              <w:left w:val="single" w:sz="4" w:space="0" w:color="auto"/>
              <w:bottom w:val="single" w:sz="4" w:space="0" w:color="auto"/>
              <w:right w:val="single" w:sz="4" w:space="0" w:color="auto"/>
            </w:tcBorders>
            <w:noWrap/>
          </w:tcPr>
          <w:p w14:paraId="40B4C187"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Bladder</w:t>
            </w:r>
          </w:p>
        </w:tc>
        <w:tc>
          <w:tcPr>
            <w:tcW w:w="1710" w:type="dxa"/>
            <w:tcBorders>
              <w:top w:val="single" w:sz="4" w:space="0" w:color="auto"/>
              <w:left w:val="single" w:sz="4" w:space="0" w:color="auto"/>
              <w:bottom w:val="single" w:sz="4" w:space="0" w:color="auto"/>
              <w:right w:val="single" w:sz="4" w:space="0" w:color="auto"/>
            </w:tcBorders>
            <w:noWrap/>
          </w:tcPr>
          <w:p w14:paraId="71712BBC"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1.5 (0.9-2.2)</w:t>
            </w:r>
          </w:p>
        </w:tc>
        <w:tc>
          <w:tcPr>
            <w:tcW w:w="1080" w:type="dxa"/>
            <w:tcBorders>
              <w:top w:val="single" w:sz="4" w:space="0" w:color="auto"/>
              <w:left w:val="single" w:sz="4" w:space="0" w:color="auto"/>
              <w:bottom w:val="single" w:sz="4" w:space="0" w:color="auto"/>
              <w:right w:val="single" w:sz="4" w:space="0" w:color="auto"/>
            </w:tcBorders>
            <w:noWrap/>
          </w:tcPr>
          <w:p w14:paraId="1DA7C761"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Oral</w:t>
            </w:r>
          </w:p>
        </w:tc>
        <w:tc>
          <w:tcPr>
            <w:tcW w:w="1620" w:type="dxa"/>
            <w:tcBorders>
              <w:top w:val="single" w:sz="4" w:space="0" w:color="auto"/>
              <w:left w:val="single" w:sz="4" w:space="0" w:color="auto"/>
              <w:bottom w:val="single" w:sz="4" w:space="0" w:color="auto"/>
              <w:right w:val="single" w:sz="4" w:space="0" w:color="auto"/>
            </w:tcBorders>
            <w:noWrap/>
          </w:tcPr>
          <w:p w14:paraId="4898A649"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23301464" w14:textId="27617541" w:rsidR="008F34CD" w:rsidRPr="00771F28" w:rsidRDefault="008F34CD" w:rsidP="00C0737C">
            <w:pPr>
              <w:spacing w:after="0" w:line="240" w:lineRule="auto"/>
              <w:rPr>
                <w:rFonts w:ascii="Aptos Narrow" w:hAnsi="Aptos Narrow"/>
                <w:sz w:val="16"/>
                <w:szCs w:val="16"/>
              </w:rPr>
            </w:pPr>
          </w:p>
        </w:tc>
        <w:tc>
          <w:tcPr>
            <w:tcW w:w="1620" w:type="dxa"/>
            <w:tcBorders>
              <w:top w:val="single" w:sz="4" w:space="0" w:color="auto"/>
              <w:left w:val="single" w:sz="4" w:space="0" w:color="auto"/>
              <w:bottom w:val="single" w:sz="4" w:space="0" w:color="auto"/>
              <w:right w:val="single" w:sz="4" w:space="0" w:color="auto"/>
            </w:tcBorders>
          </w:tcPr>
          <w:p w14:paraId="068AF9F4" w14:textId="5FBE6CD1" w:rsidR="008F34CD" w:rsidRPr="00771F28" w:rsidRDefault="008F34CD" w:rsidP="00C0737C">
            <w:pPr>
              <w:spacing w:after="0" w:line="240" w:lineRule="auto"/>
              <w:rPr>
                <w:rFonts w:ascii="Aptos Narrow" w:hAnsi="Aptos Narrow"/>
                <w:sz w:val="16"/>
                <w:szCs w:val="16"/>
              </w:rPr>
            </w:pPr>
          </w:p>
        </w:tc>
        <w:tc>
          <w:tcPr>
            <w:tcW w:w="1170" w:type="dxa"/>
            <w:tcBorders>
              <w:top w:val="single" w:sz="4" w:space="0" w:color="auto"/>
              <w:left w:val="single" w:sz="4" w:space="0" w:color="auto"/>
              <w:bottom w:val="single" w:sz="4" w:space="0" w:color="auto"/>
              <w:right w:val="single" w:sz="4" w:space="0" w:color="auto"/>
            </w:tcBorders>
            <w:noWrap/>
          </w:tcPr>
          <w:p w14:paraId="1CA3ACE8"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Kidney</w:t>
            </w:r>
          </w:p>
        </w:tc>
        <w:tc>
          <w:tcPr>
            <w:tcW w:w="1980" w:type="dxa"/>
            <w:tcBorders>
              <w:top w:val="single" w:sz="4" w:space="0" w:color="auto"/>
              <w:left w:val="single" w:sz="4" w:space="0" w:color="auto"/>
              <w:bottom w:val="single" w:sz="4" w:space="0" w:color="auto"/>
              <w:right w:val="single" w:sz="4" w:space="0" w:color="auto"/>
            </w:tcBorders>
            <w:noWrap/>
          </w:tcPr>
          <w:p w14:paraId="4E2CFAA6" w14:textId="77777777" w:rsidR="008F34CD" w:rsidRPr="00BE6774" w:rsidRDefault="008F34CD" w:rsidP="00C0737C">
            <w:pPr>
              <w:spacing w:after="0" w:line="240" w:lineRule="auto"/>
              <w:jc w:val="center"/>
              <w:rPr>
                <w:rFonts w:ascii="Aptos" w:eastAsia="Times New Roman" w:hAnsi="Aptos" w:cs="Calibri"/>
                <w:color w:val="FFFFFF" w:themeColor="background1"/>
                <w:sz w:val="16"/>
                <w:szCs w:val="16"/>
              </w:rPr>
            </w:pPr>
            <w:r w:rsidRPr="00BE6774">
              <w:rPr>
                <w:rFonts w:ascii="Aptos" w:hAnsi="Aptos"/>
                <w:sz w:val="16"/>
                <w:szCs w:val="16"/>
              </w:rPr>
              <w:t>1.7 (1.6-1.9)</w:t>
            </w:r>
          </w:p>
        </w:tc>
      </w:tr>
      <w:tr w:rsidR="008F34CD" w:rsidRPr="005761CF" w14:paraId="39865D00" w14:textId="77777777" w:rsidTr="6E2E25C9">
        <w:trPr>
          <w:trHeight w:val="288"/>
          <w:jc w:val="center"/>
        </w:trPr>
        <w:tc>
          <w:tcPr>
            <w:tcW w:w="1314" w:type="dxa"/>
            <w:tcBorders>
              <w:top w:val="single" w:sz="4" w:space="0" w:color="auto"/>
              <w:left w:val="single" w:sz="4" w:space="0" w:color="auto"/>
              <w:bottom w:val="single" w:sz="4" w:space="0" w:color="auto"/>
              <w:right w:val="single" w:sz="4" w:space="0" w:color="auto"/>
            </w:tcBorders>
          </w:tcPr>
          <w:p w14:paraId="2BD0610C"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Myeloma</w:t>
            </w:r>
          </w:p>
        </w:tc>
        <w:tc>
          <w:tcPr>
            <w:tcW w:w="1386" w:type="dxa"/>
            <w:tcBorders>
              <w:top w:val="single" w:sz="4" w:space="0" w:color="auto"/>
              <w:left w:val="single" w:sz="4" w:space="0" w:color="auto"/>
              <w:bottom w:val="single" w:sz="4" w:space="0" w:color="auto"/>
              <w:right w:val="single" w:sz="4" w:space="0" w:color="auto"/>
            </w:tcBorders>
          </w:tcPr>
          <w:p w14:paraId="7427C406"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w:t>
            </w:r>
          </w:p>
        </w:tc>
        <w:tc>
          <w:tcPr>
            <w:tcW w:w="1080" w:type="dxa"/>
            <w:tcBorders>
              <w:top w:val="single" w:sz="4" w:space="0" w:color="auto"/>
              <w:left w:val="single" w:sz="4" w:space="0" w:color="auto"/>
              <w:bottom w:val="single" w:sz="4" w:space="0" w:color="auto"/>
              <w:right w:val="single" w:sz="4" w:space="0" w:color="auto"/>
            </w:tcBorders>
            <w:noWrap/>
          </w:tcPr>
          <w:p w14:paraId="34982300"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Cervix</w:t>
            </w:r>
          </w:p>
        </w:tc>
        <w:tc>
          <w:tcPr>
            <w:tcW w:w="1710" w:type="dxa"/>
            <w:tcBorders>
              <w:top w:val="single" w:sz="4" w:space="0" w:color="auto"/>
              <w:left w:val="single" w:sz="4" w:space="0" w:color="auto"/>
              <w:bottom w:val="single" w:sz="4" w:space="0" w:color="auto"/>
              <w:right w:val="single" w:sz="4" w:space="0" w:color="auto"/>
            </w:tcBorders>
            <w:noWrap/>
          </w:tcPr>
          <w:p w14:paraId="4B83848D"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w:t>
            </w:r>
          </w:p>
        </w:tc>
        <w:tc>
          <w:tcPr>
            <w:tcW w:w="1080" w:type="dxa"/>
            <w:tcBorders>
              <w:top w:val="single" w:sz="4" w:space="0" w:color="auto"/>
              <w:left w:val="single" w:sz="4" w:space="0" w:color="auto"/>
              <w:bottom w:val="single" w:sz="4" w:space="0" w:color="auto"/>
              <w:right w:val="single" w:sz="4" w:space="0" w:color="auto"/>
            </w:tcBorders>
            <w:noWrap/>
          </w:tcPr>
          <w:p w14:paraId="0F80EEFD"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Bladder</w:t>
            </w:r>
          </w:p>
        </w:tc>
        <w:tc>
          <w:tcPr>
            <w:tcW w:w="1620" w:type="dxa"/>
            <w:tcBorders>
              <w:top w:val="single" w:sz="4" w:space="0" w:color="auto"/>
              <w:left w:val="single" w:sz="4" w:space="0" w:color="auto"/>
              <w:bottom w:val="single" w:sz="4" w:space="0" w:color="auto"/>
              <w:right w:val="single" w:sz="4" w:space="0" w:color="auto"/>
            </w:tcBorders>
            <w:noWrap/>
          </w:tcPr>
          <w:p w14:paraId="605D2A9D"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7138A68B" w14:textId="5ED3D276" w:rsidR="008F34CD" w:rsidRPr="00771F28" w:rsidRDefault="008F34CD" w:rsidP="00C0737C">
            <w:pPr>
              <w:spacing w:after="0" w:line="240" w:lineRule="auto"/>
              <w:rPr>
                <w:rFonts w:ascii="Aptos Narrow" w:hAnsi="Aptos Narrow"/>
                <w:sz w:val="16"/>
                <w:szCs w:val="16"/>
              </w:rPr>
            </w:pPr>
          </w:p>
        </w:tc>
        <w:tc>
          <w:tcPr>
            <w:tcW w:w="1620" w:type="dxa"/>
            <w:tcBorders>
              <w:top w:val="single" w:sz="4" w:space="0" w:color="auto"/>
              <w:left w:val="single" w:sz="4" w:space="0" w:color="auto"/>
              <w:bottom w:val="single" w:sz="4" w:space="0" w:color="auto"/>
              <w:right w:val="single" w:sz="4" w:space="0" w:color="auto"/>
            </w:tcBorders>
          </w:tcPr>
          <w:p w14:paraId="255A16B6" w14:textId="7D3113DC" w:rsidR="008F34CD" w:rsidRPr="00771F28" w:rsidRDefault="008F34CD" w:rsidP="00C0737C">
            <w:pPr>
              <w:spacing w:after="0" w:line="240" w:lineRule="auto"/>
              <w:rPr>
                <w:rFonts w:ascii="Aptos Narrow" w:hAnsi="Aptos Narrow"/>
                <w:sz w:val="16"/>
                <w:szCs w:val="16"/>
              </w:rPr>
            </w:pPr>
          </w:p>
        </w:tc>
        <w:tc>
          <w:tcPr>
            <w:tcW w:w="1170" w:type="dxa"/>
            <w:tcBorders>
              <w:top w:val="single" w:sz="4" w:space="0" w:color="auto"/>
              <w:left w:val="single" w:sz="4" w:space="0" w:color="auto"/>
              <w:bottom w:val="single" w:sz="4" w:space="0" w:color="auto"/>
              <w:right w:val="single" w:sz="4" w:space="0" w:color="auto"/>
            </w:tcBorders>
            <w:noWrap/>
          </w:tcPr>
          <w:p w14:paraId="0C261378"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Esophagus</w:t>
            </w:r>
          </w:p>
        </w:tc>
        <w:tc>
          <w:tcPr>
            <w:tcW w:w="1980" w:type="dxa"/>
            <w:tcBorders>
              <w:top w:val="single" w:sz="4" w:space="0" w:color="auto"/>
              <w:left w:val="single" w:sz="4" w:space="0" w:color="auto"/>
              <w:bottom w:val="single" w:sz="4" w:space="0" w:color="auto"/>
              <w:right w:val="single" w:sz="4" w:space="0" w:color="auto"/>
            </w:tcBorders>
            <w:noWrap/>
          </w:tcPr>
          <w:p w14:paraId="2BC5A3C8" w14:textId="77777777" w:rsidR="008F34CD" w:rsidRPr="00BE6774" w:rsidRDefault="008F34CD" w:rsidP="00C0737C">
            <w:pPr>
              <w:spacing w:after="0" w:line="240" w:lineRule="auto"/>
              <w:jc w:val="center"/>
              <w:rPr>
                <w:rFonts w:ascii="Aptos" w:eastAsia="Times New Roman" w:hAnsi="Aptos" w:cs="Calibri"/>
                <w:color w:val="FFFFFF" w:themeColor="background1"/>
                <w:sz w:val="16"/>
                <w:szCs w:val="16"/>
              </w:rPr>
            </w:pPr>
            <w:r w:rsidRPr="00BE6774">
              <w:rPr>
                <w:rFonts w:ascii="Aptos" w:hAnsi="Aptos"/>
                <w:sz w:val="16"/>
                <w:szCs w:val="16"/>
              </w:rPr>
              <w:t>1.7 (1.6-1.9)</w:t>
            </w:r>
          </w:p>
        </w:tc>
      </w:tr>
      <w:tr w:rsidR="008F34CD" w:rsidRPr="005761CF" w14:paraId="5BF25543" w14:textId="77777777" w:rsidTr="6E2E25C9">
        <w:trPr>
          <w:trHeight w:val="288"/>
          <w:jc w:val="center"/>
        </w:trPr>
        <w:tc>
          <w:tcPr>
            <w:tcW w:w="1314" w:type="dxa"/>
            <w:tcBorders>
              <w:top w:val="single" w:sz="4" w:space="0" w:color="auto"/>
              <w:left w:val="single" w:sz="4" w:space="0" w:color="auto"/>
              <w:bottom w:val="single" w:sz="4" w:space="0" w:color="auto"/>
              <w:right w:val="single" w:sz="4" w:space="0" w:color="auto"/>
            </w:tcBorders>
          </w:tcPr>
          <w:p w14:paraId="72AA8F0E"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Kidney</w:t>
            </w:r>
          </w:p>
        </w:tc>
        <w:tc>
          <w:tcPr>
            <w:tcW w:w="1386" w:type="dxa"/>
            <w:tcBorders>
              <w:top w:val="single" w:sz="4" w:space="0" w:color="auto"/>
              <w:left w:val="single" w:sz="4" w:space="0" w:color="auto"/>
              <w:bottom w:val="single" w:sz="4" w:space="0" w:color="auto"/>
              <w:right w:val="single" w:sz="4" w:space="0" w:color="auto"/>
            </w:tcBorders>
          </w:tcPr>
          <w:p w14:paraId="143F05EC"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w:t>
            </w:r>
          </w:p>
        </w:tc>
        <w:tc>
          <w:tcPr>
            <w:tcW w:w="1080" w:type="dxa"/>
            <w:tcBorders>
              <w:top w:val="single" w:sz="4" w:space="0" w:color="auto"/>
              <w:left w:val="single" w:sz="4" w:space="0" w:color="auto"/>
              <w:bottom w:val="single" w:sz="4" w:space="0" w:color="auto"/>
              <w:right w:val="single" w:sz="4" w:space="0" w:color="auto"/>
            </w:tcBorders>
            <w:noWrap/>
          </w:tcPr>
          <w:p w14:paraId="50D2EFB2"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Esophagus</w:t>
            </w:r>
          </w:p>
        </w:tc>
        <w:tc>
          <w:tcPr>
            <w:tcW w:w="1710" w:type="dxa"/>
            <w:tcBorders>
              <w:top w:val="single" w:sz="4" w:space="0" w:color="auto"/>
              <w:left w:val="single" w:sz="4" w:space="0" w:color="auto"/>
              <w:bottom w:val="single" w:sz="4" w:space="0" w:color="auto"/>
              <w:right w:val="single" w:sz="4" w:space="0" w:color="auto"/>
            </w:tcBorders>
            <w:noWrap/>
          </w:tcPr>
          <w:p w14:paraId="47426C03"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w:t>
            </w:r>
          </w:p>
        </w:tc>
        <w:tc>
          <w:tcPr>
            <w:tcW w:w="1080" w:type="dxa"/>
            <w:tcBorders>
              <w:top w:val="single" w:sz="4" w:space="0" w:color="auto"/>
              <w:left w:val="single" w:sz="4" w:space="0" w:color="auto"/>
              <w:bottom w:val="single" w:sz="4" w:space="0" w:color="auto"/>
              <w:right w:val="single" w:sz="4" w:space="0" w:color="auto"/>
            </w:tcBorders>
            <w:noWrap/>
          </w:tcPr>
          <w:p w14:paraId="5A367B97"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Kidney</w:t>
            </w:r>
          </w:p>
        </w:tc>
        <w:tc>
          <w:tcPr>
            <w:tcW w:w="1620" w:type="dxa"/>
            <w:tcBorders>
              <w:top w:val="single" w:sz="4" w:space="0" w:color="auto"/>
              <w:left w:val="single" w:sz="4" w:space="0" w:color="auto"/>
              <w:bottom w:val="single" w:sz="4" w:space="0" w:color="auto"/>
              <w:right w:val="single" w:sz="4" w:space="0" w:color="auto"/>
            </w:tcBorders>
            <w:noWrap/>
          </w:tcPr>
          <w:p w14:paraId="77303B26"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105A2535" w14:textId="02533539" w:rsidR="008F34CD" w:rsidRPr="00771F28" w:rsidRDefault="008F34CD" w:rsidP="00C0737C">
            <w:pPr>
              <w:spacing w:after="0" w:line="240" w:lineRule="auto"/>
              <w:rPr>
                <w:rFonts w:ascii="Aptos Narrow" w:hAnsi="Aptos Narrow"/>
                <w:sz w:val="16"/>
                <w:szCs w:val="16"/>
              </w:rPr>
            </w:pPr>
          </w:p>
        </w:tc>
        <w:tc>
          <w:tcPr>
            <w:tcW w:w="1620" w:type="dxa"/>
            <w:tcBorders>
              <w:top w:val="single" w:sz="4" w:space="0" w:color="auto"/>
              <w:left w:val="single" w:sz="4" w:space="0" w:color="auto"/>
              <w:bottom w:val="single" w:sz="4" w:space="0" w:color="auto"/>
              <w:right w:val="single" w:sz="4" w:space="0" w:color="auto"/>
            </w:tcBorders>
          </w:tcPr>
          <w:p w14:paraId="6D52143B" w14:textId="7F3DD64D" w:rsidR="008F34CD" w:rsidRPr="00771F28" w:rsidRDefault="008F34CD" w:rsidP="00C0737C">
            <w:pPr>
              <w:spacing w:after="0" w:line="240" w:lineRule="auto"/>
              <w:rPr>
                <w:rFonts w:ascii="Aptos Narrow" w:hAnsi="Aptos Narrow"/>
                <w:sz w:val="16"/>
                <w:szCs w:val="16"/>
              </w:rPr>
            </w:pPr>
          </w:p>
        </w:tc>
        <w:tc>
          <w:tcPr>
            <w:tcW w:w="1170" w:type="dxa"/>
            <w:tcBorders>
              <w:top w:val="single" w:sz="4" w:space="0" w:color="auto"/>
              <w:left w:val="single" w:sz="4" w:space="0" w:color="auto"/>
              <w:bottom w:val="single" w:sz="4" w:space="0" w:color="auto"/>
              <w:right w:val="single" w:sz="4" w:space="0" w:color="auto"/>
            </w:tcBorders>
            <w:noWrap/>
          </w:tcPr>
          <w:p w14:paraId="00DEFB32"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Stomach</w:t>
            </w:r>
          </w:p>
        </w:tc>
        <w:tc>
          <w:tcPr>
            <w:tcW w:w="1980" w:type="dxa"/>
            <w:tcBorders>
              <w:top w:val="single" w:sz="4" w:space="0" w:color="auto"/>
              <w:left w:val="single" w:sz="4" w:space="0" w:color="auto"/>
              <w:bottom w:val="single" w:sz="4" w:space="0" w:color="auto"/>
              <w:right w:val="single" w:sz="4" w:space="0" w:color="auto"/>
            </w:tcBorders>
            <w:noWrap/>
          </w:tcPr>
          <w:p w14:paraId="0557660A" w14:textId="77777777" w:rsidR="008F34CD" w:rsidRPr="00BE6774" w:rsidRDefault="008F34CD" w:rsidP="00C0737C">
            <w:pPr>
              <w:spacing w:after="0" w:line="240" w:lineRule="auto"/>
              <w:jc w:val="center"/>
              <w:rPr>
                <w:rFonts w:ascii="Aptos" w:eastAsia="Times New Roman" w:hAnsi="Aptos" w:cs="Calibri"/>
                <w:color w:val="FFFFFF" w:themeColor="background1"/>
                <w:sz w:val="16"/>
                <w:szCs w:val="16"/>
              </w:rPr>
            </w:pPr>
            <w:r w:rsidRPr="00BE6774">
              <w:rPr>
                <w:rFonts w:ascii="Aptos" w:hAnsi="Aptos"/>
                <w:sz w:val="16"/>
                <w:szCs w:val="16"/>
              </w:rPr>
              <w:t>1.6 (1.5-1.8)</w:t>
            </w:r>
          </w:p>
        </w:tc>
      </w:tr>
      <w:tr w:rsidR="008F34CD" w:rsidRPr="005761CF" w14:paraId="1992680C" w14:textId="77777777" w:rsidTr="6E2E25C9">
        <w:trPr>
          <w:trHeight w:val="288"/>
          <w:jc w:val="center"/>
        </w:trPr>
        <w:tc>
          <w:tcPr>
            <w:tcW w:w="1314" w:type="dxa"/>
            <w:tcBorders>
              <w:top w:val="single" w:sz="4" w:space="0" w:color="auto"/>
              <w:left w:val="single" w:sz="4" w:space="0" w:color="auto"/>
              <w:bottom w:val="single" w:sz="4" w:space="0" w:color="auto"/>
              <w:right w:val="single" w:sz="4" w:space="0" w:color="auto"/>
            </w:tcBorders>
          </w:tcPr>
          <w:p w14:paraId="7ABDDB8E"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Thyroid</w:t>
            </w:r>
          </w:p>
        </w:tc>
        <w:tc>
          <w:tcPr>
            <w:tcW w:w="1386" w:type="dxa"/>
            <w:tcBorders>
              <w:top w:val="single" w:sz="4" w:space="0" w:color="auto"/>
              <w:left w:val="single" w:sz="4" w:space="0" w:color="auto"/>
              <w:bottom w:val="single" w:sz="4" w:space="0" w:color="auto"/>
              <w:right w:val="single" w:sz="4" w:space="0" w:color="auto"/>
            </w:tcBorders>
          </w:tcPr>
          <w:p w14:paraId="609CDAC2"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w:t>
            </w:r>
          </w:p>
        </w:tc>
        <w:tc>
          <w:tcPr>
            <w:tcW w:w="1080" w:type="dxa"/>
            <w:tcBorders>
              <w:top w:val="single" w:sz="4" w:space="0" w:color="auto"/>
              <w:left w:val="single" w:sz="4" w:space="0" w:color="auto"/>
              <w:bottom w:val="single" w:sz="4" w:space="0" w:color="auto"/>
              <w:right w:val="single" w:sz="4" w:space="0" w:color="auto"/>
            </w:tcBorders>
            <w:noWrap/>
          </w:tcPr>
          <w:p w14:paraId="7C812E32"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Thyroid</w:t>
            </w:r>
          </w:p>
        </w:tc>
        <w:tc>
          <w:tcPr>
            <w:tcW w:w="1710" w:type="dxa"/>
            <w:tcBorders>
              <w:top w:val="single" w:sz="4" w:space="0" w:color="auto"/>
              <w:left w:val="single" w:sz="4" w:space="0" w:color="auto"/>
              <w:bottom w:val="single" w:sz="4" w:space="0" w:color="auto"/>
              <w:right w:val="single" w:sz="4" w:space="0" w:color="auto"/>
            </w:tcBorders>
            <w:noWrap/>
          </w:tcPr>
          <w:p w14:paraId="02D63FAF"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w:t>
            </w:r>
          </w:p>
        </w:tc>
        <w:tc>
          <w:tcPr>
            <w:tcW w:w="1080" w:type="dxa"/>
            <w:tcBorders>
              <w:top w:val="single" w:sz="4" w:space="0" w:color="auto"/>
              <w:left w:val="single" w:sz="4" w:space="0" w:color="auto"/>
              <w:bottom w:val="single" w:sz="4" w:space="0" w:color="auto"/>
              <w:right w:val="single" w:sz="4" w:space="0" w:color="auto"/>
            </w:tcBorders>
            <w:noWrap/>
          </w:tcPr>
          <w:p w14:paraId="7055D870"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Esophagus</w:t>
            </w:r>
          </w:p>
        </w:tc>
        <w:tc>
          <w:tcPr>
            <w:tcW w:w="1620" w:type="dxa"/>
            <w:tcBorders>
              <w:top w:val="single" w:sz="4" w:space="0" w:color="auto"/>
              <w:left w:val="single" w:sz="4" w:space="0" w:color="auto"/>
              <w:bottom w:val="single" w:sz="4" w:space="0" w:color="auto"/>
              <w:right w:val="single" w:sz="4" w:space="0" w:color="auto"/>
            </w:tcBorders>
            <w:noWrap/>
          </w:tcPr>
          <w:p w14:paraId="285D45EA"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1D4FEAEA" w14:textId="64838A9C" w:rsidR="008F34CD" w:rsidRPr="00771F28" w:rsidRDefault="008F34CD" w:rsidP="00C0737C">
            <w:pPr>
              <w:spacing w:after="0" w:line="240" w:lineRule="auto"/>
              <w:rPr>
                <w:rFonts w:ascii="Aptos Narrow" w:hAnsi="Aptos Narrow"/>
                <w:sz w:val="16"/>
                <w:szCs w:val="16"/>
              </w:rPr>
            </w:pPr>
          </w:p>
        </w:tc>
        <w:tc>
          <w:tcPr>
            <w:tcW w:w="1620" w:type="dxa"/>
            <w:tcBorders>
              <w:top w:val="single" w:sz="4" w:space="0" w:color="auto"/>
              <w:left w:val="single" w:sz="4" w:space="0" w:color="auto"/>
              <w:bottom w:val="single" w:sz="4" w:space="0" w:color="auto"/>
              <w:right w:val="single" w:sz="4" w:space="0" w:color="auto"/>
            </w:tcBorders>
          </w:tcPr>
          <w:p w14:paraId="1DF3E2BC" w14:textId="4D2D78E3" w:rsidR="008F34CD" w:rsidRPr="00771F28" w:rsidRDefault="008F34CD" w:rsidP="00C0737C">
            <w:pPr>
              <w:spacing w:after="0" w:line="240" w:lineRule="auto"/>
              <w:rPr>
                <w:rFonts w:ascii="Aptos Narrow" w:hAnsi="Aptos Narrow"/>
                <w:sz w:val="16"/>
                <w:szCs w:val="16"/>
              </w:rPr>
            </w:pPr>
          </w:p>
        </w:tc>
        <w:tc>
          <w:tcPr>
            <w:tcW w:w="1170" w:type="dxa"/>
            <w:tcBorders>
              <w:top w:val="single" w:sz="4" w:space="0" w:color="auto"/>
              <w:left w:val="single" w:sz="4" w:space="0" w:color="auto"/>
              <w:bottom w:val="single" w:sz="4" w:space="0" w:color="auto"/>
              <w:right w:val="single" w:sz="4" w:space="0" w:color="auto"/>
            </w:tcBorders>
            <w:noWrap/>
          </w:tcPr>
          <w:p w14:paraId="304E03F7"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Oral</w:t>
            </w:r>
          </w:p>
        </w:tc>
        <w:tc>
          <w:tcPr>
            <w:tcW w:w="1980" w:type="dxa"/>
            <w:tcBorders>
              <w:top w:val="single" w:sz="4" w:space="0" w:color="auto"/>
              <w:left w:val="single" w:sz="4" w:space="0" w:color="auto"/>
              <w:bottom w:val="single" w:sz="4" w:space="0" w:color="auto"/>
              <w:right w:val="single" w:sz="4" w:space="0" w:color="auto"/>
            </w:tcBorders>
            <w:noWrap/>
          </w:tcPr>
          <w:p w14:paraId="3BFAE104" w14:textId="77777777" w:rsidR="008F34CD" w:rsidRPr="00BE6774" w:rsidRDefault="008F34CD" w:rsidP="00C0737C">
            <w:pPr>
              <w:spacing w:after="0" w:line="240" w:lineRule="auto"/>
              <w:jc w:val="center"/>
              <w:rPr>
                <w:rFonts w:ascii="Aptos" w:eastAsia="Times New Roman" w:hAnsi="Aptos" w:cs="Calibri"/>
                <w:color w:val="FFFFFF" w:themeColor="background1"/>
                <w:sz w:val="16"/>
                <w:szCs w:val="16"/>
              </w:rPr>
            </w:pPr>
            <w:r w:rsidRPr="00BE6774">
              <w:rPr>
                <w:rFonts w:ascii="Aptos" w:hAnsi="Aptos"/>
                <w:sz w:val="16"/>
                <w:szCs w:val="16"/>
              </w:rPr>
              <w:t>1.3 (1.2-1.5)</w:t>
            </w:r>
          </w:p>
        </w:tc>
      </w:tr>
      <w:tr w:rsidR="008F34CD" w:rsidRPr="005761CF" w14:paraId="0C15DB65" w14:textId="77777777" w:rsidTr="6E2E25C9">
        <w:trPr>
          <w:trHeight w:val="288"/>
          <w:jc w:val="center"/>
        </w:trPr>
        <w:tc>
          <w:tcPr>
            <w:tcW w:w="1314" w:type="dxa"/>
            <w:tcBorders>
              <w:top w:val="single" w:sz="4" w:space="0" w:color="auto"/>
              <w:left w:val="single" w:sz="4" w:space="0" w:color="auto"/>
              <w:bottom w:val="single" w:sz="4" w:space="0" w:color="auto"/>
              <w:right w:val="single" w:sz="4" w:space="0" w:color="auto"/>
            </w:tcBorders>
          </w:tcPr>
          <w:p w14:paraId="20AE4D88"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Esophagus</w:t>
            </w:r>
          </w:p>
        </w:tc>
        <w:tc>
          <w:tcPr>
            <w:tcW w:w="1386" w:type="dxa"/>
            <w:tcBorders>
              <w:top w:val="single" w:sz="4" w:space="0" w:color="auto"/>
              <w:left w:val="single" w:sz="4" w:space="0" w:color="auto"/>
              <w:bottom w:val="single" w:sz="4" w:space="0" w:color="auto"/>
              <w:right w:val="single" w:sz="4" w:space="0" w:color="auto"/>
            </w:tcBorders>
          </w:tcPr>
          <w:p w14:paraId="59E12496"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w:t>
            </w:r>
          </w:p>
        </w:tc>
        <w:tc>
          <w:tcPr>
            <w:tcW w:w="1080" w:type="dxa"/>
            <w:tcBorders>
              <w:top w:val="single" w:sz="4" w:space="0" w:color="auto"/>
              <w:left w:val="single" w:sz="4" w:space="0" w:color="auto"/>
              <w:bottom w:val="single" w:sz="4" w:space="0" w:color="auto"/>
              <w:right w:val="single" w:sz="4" w:space="0" w:color="auto"/>
            </w:tcBorders>
            <w:noWrap/>
          </w:tcPr>
          <w:p w14:paraId="2D456197"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Oral</w:t>
            </w:r>
          </w:p>
        </w:tc>
        <w:tc>
          <w:tcPr>
            <w:tcW w:w="1710" w:type="dxa"/>
            <w:tcBorders>
              <w:top w:val="single" w:sz="4" w:space="0" w:color="auto"/>
              <w:left w:val="single" w:sz="4" w:space="0" w:color="auto"/>
              <w:bottom w:val="single" w:sz="4" w:space="0" w:color="auto"/>
              <w:right w:val="single" w:sz="4" w:space="0" w:color="auto"/>
            </w:tcBorders>
            <w:noWrap/>
          </w:tcPr>
          <w:p w14:paraId="59BDA230"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w:t>
            </w:r>
          </w:p>
        </w:tc>
        <w:tc>
          <w:tcPr>
            <w:tcW w:w="1080" w:type="dxa"/>
            <w:tcBorders>
              <w:top w:val="single" w:sz="4" w:space="0" w:color="auto"/>
              <w:left w:val="single" w:sz="4" w:space="0" w:color="auto"/>
              <w:bottom w:val="single" w:sz="4" w:space="0" w:color="auto"/>
              <w:right w:val="single" w:sz="4" w:space="0" w:color="auto"/>
            </w:tcBorders>
            <w:noWrap/>
          </w:tcPr>
          <w:p w14:paraId="5B03FE73"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Melanoma</w:t>
            </w:r>
          </w:p>
        </w:tc>
        <w:tc>
          <w:tcPr>
            <w:tcW w:w="1620" w:type="dxa"/>
            <w:tcBorders>
              <w:top w:val="single" w:sz="4" w:space="0" w:color="auto"/>
              <w:left w:val="single" w:sz="4" w:space="0" w:color="auto"/>
              <w:bottom w:val="single" w:sz="4" w:space="0" w:color="auto"/>
              <w:right w:val="single" w:sz="4" w:space="0" w:color="auto"/>
            </w:tcBorders>
            <w:noWrap/>
          </w:tcPr>
          <w:p w14:paraId="43457B03"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5B8CF7E2" w14:textId="599296C8" w:rsidR="008F34CD" w:rsidRPr="00771F28" w:rsidRDefault="008F34CD" w:rsidP="00C0737C">
            <w:pPr>
              <w:spacing w:after="0" w:line="240" w:lineRule="auto"/>
              <w:rPr>
                <w:rFonts w:ascii="Aptos Narrow" w:hAnsi="Aptos Narrow"/>
                <w:sz w:val="16"/>
                <w:szCs w:val="16"/>
              </w:rPr>
            </w:pPr>
          </w:p>
        </w:tc>
        <w:tc>
          <w:tcPr>
            <w:tcW w:w="1620" w:type="dxa"/>
            <w:tcBorders>
              <w:top w:val="single" w:sz="4" w:space="0" w:color="auto"/>
              <w:left w:val="single" w:sz="4" w:space="0" w:color="auto"/>
              <w:bottom w:val="single" w:sz="4" w:space="0" w:color="auto"/>
              <w:right w:val="single" w:sz="4" w:space="0" w:color="auto"/>
            </w:tcBorders>
          </w:tcPr>
          <w:p w14:paraId="4A0E721E" w14:textId="256973F7" w:rsidR="008F34CD" w:rsidRPr="00771F28" w:rsidRDefault="008F34CD" w:rsidP="00C0737C">
            <w:pPr>
              <w:spacing w:after="0" w:line="240" w:lineRule="auto"/>
              <w:rPr>
                <w:rFonts w:ascii="Aptos Narrow" w:hAnsi="Aptos Narrow"/>
                <w:sz w:val="16"/>
                <w:szCs w:val="16"/>
              </w:rPr>
            </w:pPr>
          </w:p>
        </w:tc>
        <w:tc>
          <w:tcPr>
            <w:tcW w:w="1170" w:type="dxa"/>
            <w:tcBorders>
              <w:top w:val="single" w:sz="4" w:space="0" w:color="auto"/>
              <w:left w:val="single" w:sz="4" w:space="0" w:color="auto"/>
              <w:bottom w:val="single" w:sz="4" w:space="0" w:color="auto"/>
              <w:right w:val="single" w:sz="4" w:space="0" w:color="auto"/>
            </w:tcBorders>
            <w:noWrap/>
          </w:tcPr>
          <w:p w14:paraId="273CBAA6"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Cervix</w:t>
            </w:r>
          </w:p>
        </w:tc>
        <w:tc>
          <w:tcPr>
            <w:tcW w:w="1980" w:type="dxa"/>
            <w:tcBorders>
              <w:top w:val="single" w:sz="4" w:space="0" w:color="auto"/>
              <w:left w:val="single" w:sz="4" w:space="0" w:color="auto"/>
              <w:bottom w:val="single" w:sz="4" w:space="0" w:color="auto"/>
              <w:right w:val="single" w:sz="4" w:space="0" w:color="auto"/>
            </w:tcBorders>
            <w:noWrap/>
          </w:tcPr>
          <w:p w14:paraId="5FD12C4C" w14:textId="77777777" w:rsidR="008F34CD" w:rsidRPr="00BE6774" w:rsidRDefault="008F34CD" w:rsidP="00C0737C">
            <w:pPr>
              <w:spacing w:after="0" w:line="240" w:lineRule="auto"/>
              <w:jc w:val="center"/>
              <w:rPr>
                <w:rFonts w:ascii="Aptos" w:eastAsia="Times New Roman" w:hAnsi="Aptos" w:cs="Calibri"/>
                <w:color w:val="FFFFFF" w:themeColor="background1"/>
                <w:sz w:val="16"/>
                <w:szCs w:val="16"/>
              </w:rPr>
            </w:pPr>
            <w:r w:rsidRPr="00BE6774">
              <w:rPr>
                <w:rFonts w:ascii="Aptos" w:hAnsi="Aptos"/>
                <w:sz w:val="16"/>
                <w:szCs w:val="16"/>
              </w:rPr>
              <w:t>1.1 (0.9-1.3)</w:t>
            </w:r>
          </w:p>
        </w:tc>
      </w:tr>
      <w:tr w:rsidR="008F34CD" w:rsidRPr="005761CF" w14:paraId="1C7BE467" w14:textId="77777777" w:rsidTr="6E2E25C9">
        <w:trPr>
          <w:trHeight w:val="288"/>
          <w:jc w:val="center"/>
        </w:trPr>
        <w:tc>
          <w:tcPr>
            <w:tcW w:w="1314" w:type="dxa"/>
            <w:tcBorders>
              <w:top w:val="single" w:sz="4" w:space="0" w:color="auto"/>
              <w:left w:val="single" w:sz="4" w:space="0" w:color="auto"/>
              <w:bottom w:val="single" w:sz="4" w:space="0" w:color="auto"/>
              <w:right w:val="single" w:sz="4" w:space="0" w:color="auto"/>
            </w:tcBorders>
          </w:tcPr>
          <w:p w14:paraId="3D8E7A26"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Melanoma</w:t>
            </w:r>
          </w:p>
        </w:tc>
        <w:tc>
          <w:tcPr>
            <w:tcW w:w="1386" w:type="dxa"/>
            <w:tcBorders>
              <w:top w:val="single" w:sz="4" w:space="0" w:color="auto"/>
              <w:left w:val="single" w:sz="4" w:space="0" w:color="auto"/>
              <w:bottom w:val="single" w:sz="4" w:space="0" w:color="auto"/>
              <w:right w:val="single" w:sz="4" w:space="0" w:color="auto"/>
            </w:tcBorders>
          </w:tcPr>
          <w:p w14:paraId="1DF0D016"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w:t>
            </w:r>
          </w:p>
        </w:tc>
        <w:tc>
          <w:tcPr>
            <w:tcW w:w="1080" w:type="dxa"/>
            <w:tcBorders>
              <w:top w:val="single" w:sz="4" w:space="0" w:color="auto"/>
              <w:left w:val="single" w:sz="4" w:space="0" w:color="auto"/>
              <w:bottom w:val="single" w:sz="4" w:space="0" w:color="auto"/>
              <w:right w:val="single" w:sz="4" w:space="0" w:color="auto"/>
            </w:tcBorders>
            <w:noWrap/>
          </w:tcPr>
          <w:p w14:paraId="3A6B8C06"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HL</w:t>
            </w:r>
          </w:p>
        </w:tc>
        <w:tc>
          <w:tcPr>
            <w:tcW w:w="1710" w:type="dxa"/>
            <w:tcBorders>
              <w:top w:val="single" w:sz="4" w:space="0" w:color="auto"/>
              <w:left w:val="single" w:sz="4" w:space="0" w:color="auto"/>
              <w:bottom w:val="single" w:sz="4" w:space="0" w:color="auto"/>
              <w:right w:val="single" w:sz="4" w:space="0" w:color="auto"/>
            </w:tcBorders>
            <w:noWrap/>
          </w:tcPr>
          <w:p w14:paraId="4AE78637"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w:t>
            </w:r>
          </w:p>
        </w:tc>
        <w:tc>
          <w:tcPr>
            <w:tcW w:w="1080" w:type="dxa"/>
            <w:tcBorders>
              <w:top w:val="single" w:sz="4" w:space="0" w:color="auto"/>
              <w:left w:val="single" w:sz="4" w:space="0" w:color="auto"/>
              <w:bottom w:val="single" w:sz="4" w:space="0" w:color="auto"/>
              <w:right w:val="single" w:sz="4" w:space="0" w:color="auto"/>
            </w:tcBorders>
            <w:noWrap/>
          </w:tcPr>
          <w:p w14:paraId="2F14C320"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Thyroid</w:t>
            </w:r>
          </w:p>
        </w:tc>
        <w:tc>
          <w:tcPr>
            <w:tcW w:w="1620" w:type="dxa"/>
            <w:tcBorders>
              <w:top w:val="single" w:sz="4" w:space="0" w:color="auto"/>
              <w:left w:val="single" w:sz="4" w:space="0" w:color="auto"/>
              <w:bottom w:val="single" w:sz="4" w:space="0" w:color="auto"/>
              <w:right w:val="single" w:sz="4" w:space="0" w:color="auto"/>
            </w:tcBorders>
            <w:noWrap/>
          </w:tcPr>
          <w:p w14:paraId="4A8E5F9E"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52F704B1" w14:textId="4DC971A0" w:rsidR="008F34CD" w:rsidRPr="00771F28" w:rsidRDefault="008F34CD" w:rsidP="00C0737C">
            <w:pPr>
              <w:spacing w:after="0" w:line="240" w:lineRule="auto"/>
              <w:rPr>
                <w:rFonts w:ascii="Aptos Narrow" w:hAnsi="Aptos Narrow"/>
                <w:sz w:val="16"/>
                <w:szCs w:val="16"/>
              </w:rPr>
            </w:pPr>
          </w:p>
        </w:tc>
        <w:tc>
          <w:tcPr>
            <w:tcW w:w="1620" w:type="dxa"/>
            <w:tcBorders>
              <w:top w:val="single" w:sz="4" w:space="0" w:color="auto"/>
              <w:left w:val="single" w:sz="4" w:space="0" w:color="auto"/>
              <w:bottom w:val="single" w:sz="4" w:space="0" w:color="auto"/>
              <w:right w:val="single" w:sz="4" w:space="0" w:color="auto"/>
            </w:tcBorders>
          </w:tcPr>
          <w:p w14:paraId="697BE166" w14:textId="67AF5E81" w:rsidR="008F34CD" w:rsidRPr="00771F28" w:rsidRDefault="008F34CD" w:rsidP="00C0737C">
            <w:pPr>
              <w:spacing w:after="0" w:line="240" w:lineRule="auto"/>
              <w:rPr>
                <w:rFonts w:ascii="Aptos Narrow" w:hAnsi="Aptos Narrow"/>
                <w:sz w:val="16"/>
                <w:szCs w:val="16"/>
              </w:rPr>
            </w:pPr>
          </w:p>
        </w:tc>
        <w:tc>
          <w:tcPr>
            <w:tcW w:w="1170" w:type="dxa"/>
            <w:tcBorders>
              <w:top w:val="single" w:sz="4" w:space="0" w:color="auto"/>
              <w:left w:val="single" w:sz="4" w:space="0" w:color="auto"/>
              <w:bottom w:val="single" w:sz="4" w:space="0" w:color="auto"/>
              <w:right w:val="single" w:sz="4" w:space="0" w:color="auto"/>
            </w:tcBorders>
            <w:noWrap/>
          </w:tcPr>
          <w:p w14:paraId="508303DC"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Thyroid</w:t>
            </w:r>
          </w:p>
        </w:tc>
        <w:tc>
          <w:tcPr>
            <w:tcW w:w="1980" w:type="dxa"/>
            <w:tcBorders>
              <w:top w:val="single" w:sz="4" w:space="0" w:color="auto"/>
              <w:left w:val="single" w:sz="4" w:space="0" w:color="auto"/>
              <w:bottom w:val="single" w:sz="4" w:space="0" w:color="auto"/>
              <w:right w:val="single" w:sz="4" w:space="0" w:color="auto"/>
            </w:tcBorders>
            <w:noWrap/>
          </w:tcPr>
          <w:p w14:paraId="4D37E7C9" w14:textId="77777777" w:rsidR="008F34CD" w:rsidRPr="00BE6774" w:rsidRDefault="008F34CD" w:rsidP="00C0737C">
            <w:pPr>
              <w:spacing w:after="0" w:line="240" w:lineRule="auto"/>
              <w:jc w:val="center"/>
              <w:rPr>
                <w:rFonts w:ascii="Aptos" w:eastAsia="Times New Roman" w:hAnsi="Aptos" w:cs="Calibri"/>
                <w:color w:val="FFFFFF" w:themeColor="background1"/>
                <w:sz w:val="16"/>
                <w:szCs w:val="16"/>
              </w:rPr>
            </w:pPr>
            <w:r w:rsidRPr="00BE6774">
              <w:rPr>
                <w:rFonts w:ascii="Aptos" w:hAnsi="Aptos"/>
                <w:sz w:val="16"/>
                <w:szCs w:val="16"/>
              </w:rPr>
              <w:t>0.5 (0.4-0.6)</w:t>
            </w:r>
          </w:p>
        </w:tc>
      </w:tr>
      <w:tr w:rsidR="008F34CD" w:rsidRPr="005761CF" w14:paraId="7480C975" w14:textId="77777777" w:rsidTr="6E2E25C9">
        <w:trPr>
          <w:trHeight w:val="288"/>
          <w:jc w:val="center"/>
        </w:trPr>
        <w:tc>
          <w:tcPr>
            <w:tcW w:w="1314" w:type="dxa"/>
            <w:tcBorders>
              <w:top w:val="single" w:sz="4" w:space="0" w:color="auto"/>
              <w:left w:val="single" w:sz="4" w:space="0" w:color="auto"/>
              <w:bottom w:val="single" w:sz="4" w:space="0" w:color="auto"/>
              <w:right w:val="single" w:sz="4" w:space="0" w:color="auto"/>
            </w:tcBorders>
          </w:tcPr>
          <w:p w14:paraId="57F60CC6"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HL</w:t>
            </w:r>
          </w:p>
        </w:tc>
        <w:tc>
          <w:tcPr>
            <w:tcW w:w="1386" w:type="dxa"/>
            <w:tcBorders>
              <w:top w:val="single" w:sz="4" w:space="0" w:color="auto"/>
              <w:left w:val="single" w:sz="4" w:space="0" w:color="auto"/>
              <w:bottom w:val="single" w:sz="4" w:space="0" w:color="auto"/>
              <w:right w:val="single" w:sz="4" w:space="0" w:color="auto"/>
            </w:tcBorders>
          </w:tcPr>
          <w:p w14:paraId="1554DB1A" w14:textId="77777777" w:rsidR="008F34CD" w:rsidRPr="00BE6774" w:rsidRDefault="008F34CD" w:rsidP="00C0737C">
            <w:pPr>
              <w:spacing w:after="0" w:line="240" w:lineRule="auto"/>
              <w:rPr>
                <w:rFonts w:ascii="Aptos" w:hAnsi="Aptos"/>
                <w:sz w:val="16"/>
                <w:szCs w:val="16"/>
              </w:rPr>
            </w:pPr>
            <w:r w:rsidRPr="00BE6774">
              <w:rPr>
                <w:rFonts w:ascii="Aptos" w:hAnsi="Aptos"/>
                <w:sz w:val="16"/>
                <w:szCs w:val="16"/>
              </w:rPr>
              <w:t>**</w:t>
            </w:r>
          </w:p>
        </w:tc>
        <w:tc>
          <w:tcPr>
            <w:tcW w:w="1080" w:type="dxa"/>
            <w:tcBorders>
              <w:top w:val="single" w:sz="4" w:space="0" w:color="auto"/>
              <w:left w:val="single" w:sz="4" w:space="0" w:color="auto"/>
              <w:bottom w:val="single" w:sz="4" w:space="0" w:color="auto"/>
              <w:right w:val="single" w:sz="4" w:space="0" w:color="auto"/>
            </w:tcBorders>
            <w:noWrap/>
          </w:tcPr>
          <w:p w14:paraId="73663FBF"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Melanoma</w:t>
            </w:r>
          </w:p>
        </w:tc>
        <w:tc>
          <w:tcPr>
            <w:tcW w:w="1710" w:type="dxa"/>
            <w:tcBorders>
              <w:top w:val="single" w:sz="4" w:space="0" w:color="auto"/>
              <w:left w:val="single" w:sz="4" w:space="0" w:color="auto"/>
              <w:bottom w:val="single" w:sz="4" w:space="0" w:color="auto"/>
              <w:right w:val="single" w:sz="4" w:space="0" w:color="auto"/>
            </w:tcBorders>
            <w:noWrap/>
          </w:tcPr>
          <w:p w14:paraId="34A87148"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w:t>
            </w:r>
          </w:p>
        </w:tc>
        <w:tc>
          <w:tcPr>
            <w:tcW w:w="1080" w:type="dxa"/>
            <w:tcBorders>
              <w:top w:val="single" w:sz="4" w:space="0" w:color="auto"/>
              <w:left w:val="single" w:sz="4" w:space="0" w:color="auto"/>
              <w:bottom w:val="single" w:sz="4" w:space="0" w:color="auto"/>
              <w:right w:val="single" w:sz="4" w:space="0" w:color="auto"/>
            </w:tcBorders>
            <w:noWrap/>
          </w:tcPr>
          <w:p w14:paraId="3D0EAA67"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Larynx</w:t>
            </w:r>
          </w:p>
        </w:tc>
        <w:tc>
          <w:tcPr>
            <w:tcW w:w="1620" w:type="dxa"/>
            <w:tcBorders>
              <w:top w:val="single" w:sz="4" w:space="0" w:color="auto"/>
              <w:left w:val="single" w:sz="4" w:space="0" w:color="auto"/>
              <w:bottom w:val="single" w:sz="4" w:space="0" w:color="auto"/>
              <w:right w:val="single" w:sz="4" w:space="0" w:color="auto"/>
            </w:tcBorders>
            <w:noWrap/>
          </w:tcPr>
          <w:p w14:paraId="76AC03B0" w14:textId="77777777" w:rsidR="008F34CD" w:rsidRPr="00BE6774" w:rsidRDefault="008F34CD" w:rsidP="00C0737C">
            <w:pPr>
              <w:spacing w:after="0" w:line="240" w:lineRule="auto"/>
              <w:jc w:val="center"/>
              <w:rPr>
                <w:rFonts w:ascii="Aptos" w:eastAsia="Times New Roman" w:hAnsi="Aptos" w:cs="Calibri"/>
                <w:color w:val="000000"/>
                <w:sz w:val="16"/>
                <w:szCs w:val="16"/>
              </w:rPr>
            </w:pPr>
            <w:r w:rsidRPr="00BE6774">
              <w:rPr>
                <w:rFonts w:ascii="Aptos" w:hAnsi="Aptos"/>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401661B6" w14:textId="08E89C00" w:rsidR="008F34CD" w:rsidRPr="00771F28" w:rsidRDefault="008F34CD" w:rsidP="00C0737C">
            <w:pPr>
              <w:spacing w:after="0" w:line="240" w:lineRule="auto"/>
              <w:rPr>
                <w:rFonts w:ascii="Aptos Narrow" w:hAnsi="Aptos Narrow"/>
                <w:sz w:val="16"/>
                <w:szCs w:val="16"/>
              </w:rPr>
            </w:pPr>
          </w:p>
        </w:tc>
        <w:tc>
          <w:tcPr>
            <w:tcW w:w="1620" w:type="dxa"/>
            <w:tcBorders>
              <w:top w:val="single" w:sz="4" w:space="0" w:color="auto"/>
              <w:left w:val="single" w:sz="4" w:space="0" w:color="auto"/>
              <w:bottom w:val="single" w:sz="4" w:space="0" w:color="auto"/>
              <w:right w:val="single" w:sz="4" w:space="0" w:color="auto"/>
            </w:tcBorders>
          </w:tcPr>
          <w:p w14:paraId="35AF56D0" w14:textId="4418DD25" w:rsidR="008F34CD" w:rsidRPr="00771F28" w:rsidRDefault="008F34CD" w:rsidP="00C0737C">
            <w:pPr>
              <w:spacing w:after="0" w:line="240" w:lineRule="auto"/>
              <w:rPr>
                <w:rFonts w:ascii="Aptos Narrow" w:hAnsi="Aptos Narrow"/>
                <w:sz w:val="16"/>
                <w:szCs w:val="16"/>
              </w:rPr>
            </w:pPr>
          </w:p>
        </w:tc>
        <w:tc>
          <w:tcPr>
            <w:tcW w:w="1170" w:type="dxa"/>
            <w:tcBorders>
              <w:top w:val="single" w:sz="4" w:space="0" w:color="auto"/>
              <w:left w:val="single" w:sz="4" w:space="0" w:color="auto"/>
              <w:bottom w:val="single" w:sz="4" w:space="0" w:color="auto"/>
              <w:right w:val="single" w:sz="4" w:space="0" w:color="auto"/>
            </w:tcBorders>
            <w:noWrap/>
          </w:tcPr>
          <w:p w14:paraId="22A23F48" w14:textId="77777777" w:rsidR="008F34CD" w:rsidRPr="00BE6774" w:rsidRDefault="008F34CD" w:rsidP="00C0737C">
            <w:pPr>
              <w:spacing w:after="0" w:line="240" w:lineRule="auto"/>
              <w:rPr>
                <w:rFonts w:ascii="Aptos" w:eastAsia="Times New Roman" w:hAnsi="Aptos" w:cs="Calibri"/>
                <w:color w:val="000000"/>
                <w:sz w:val="16"/>
                <w:szCs w:val="16"/>
              </w:rPr>
            </w:pPr>
            <w:r w:rsidRPr="00BE6774">
              <w:rPr>
                <w:rFonts w:ascii="Aptos" w:hAnsi="Aptos"/>
                <w:sz w:val="16"/>
                <w:szCs w:val="16"/>
              </w:rPr>
              <w:t>Larynx</w:t>
            </w:r>
          </w:p>
        </w:tc>
        <w:tc>
          <w:tcPr>
            <w:tcW w:w="1980" w:type="dxa"/>
            <w:tcBorders>
              <w:top w:val="single" w:sz="4" w:space="0" w:color="auto"/>
              <w:left w:val="single" w:sz="4" w:space="0" w:color="auto"/>
              <w:bottom w:val="single" w:sz="4" w:space="0" w:color="auto"/>
              <w:right w:val="single" w:sz="4" w:space="0" w:color="auto"/>
            </w:tcBorders>
            <w:noWrap/>
          </w:tcPr>
          <w:p w14:paraId="45627F34" w14:textId="77777777" w:rsidR="008F34CD" w:rsidRPr="00BE6774" w:rsidRDefault="008F34CD" w:rsidP="00C0737C">
            <w:pPr>
              <w:spacing w:after="0" w:line="240" w:lineRule="auto"/>
              <w:jc w:val="center"/>
              <w:rPr>
                <w:rFonts w:ascii="Aptos" w:eastAsia="Times New Roman" w:hAnsi="Aptos" w:cs="Calibri"/>
                <w:color w:val="FFFFFF" w:themeColor="background1"/>
                <w:sz w:val="16"/>
                <w:szCs w:val="16"/>
              </w:rPr>
            </w:pPr>
            <w:r w:rsidRPr="00BE6774">
              <w:rPr>
                <w:rFonts w:ascii="Aptos" w:hAnsi="Aptos"/>
                <w:sz w:val="16"/>
                <w:szCs w:val="16"/>
              </w:rPr>
              <w:t>0.3 (0.2-0.4)</w:t>
            </w:r>
          </w:p>
        </w:tc>
      </w:tr>
    </w:tbl>
    <w:p w14:paraId="2FA1A988" w14:textId="1EE64A42" w:rsidR="00AF145F" w:rsidRPr="001622FA" w:rsidRDefault="00AF145F" w:rsidP="00AF145F">
      <w:pPr>
        <w:rPr>
          <w:rFonts w:ascii="Aptos" w:hAnsi="Aptos"/>
          <w:sz w:val="16"/>
          <w:szCs w:val="16"/>
        </w:rPr>
      </w:pPr>
      <w:r w:rsidRPr="001622FA">
        <w:rPr>
          <w:rFonts w:ascii="Aptos" w:hAnsi="Aptos"/>
          <w:sz w:val="16"/>
          <w:szCs w:val="16"/>
        </w:rPr>
        <w:t xml:space="preserve">Source: The Massachusetts Registry of Vital Records and Statistics; *Rates are </w:t>
      </w:r>
      <w:r w:rsidR="00771F28">
        <w:rPr>
          <w:rFonts w:ascii="Aptos" w:hAnsi="Aptos"/>
          <w:sz w:val="16"/>
          <w:szCs w:val="16"/>
        </w:rPr>
        <w:t xml:space="preserve">per 100,000 and </w:t>
      </w:r>
      <w:r w:rsidRPr="001622FA">
        <w:rPr>
          <w:rFonts w:ascii="Aptos" w:hAnsi="Aptos"/>
          <w:sz w:val="16"/>
          <w:szCs w:val="16"/>
        </w:rPr>
        <w:t xml:space="preserve">age-adjusted to the 2000 U.S. Standard Population. CI indicates confidence intervals. HL indicates Hodgkin lymphoma and NHL indicates </w:t>
      </w:r>
      <w:proofErr w:type="gramStart"/>
      <w:r w:rsidRPr="001622FA">
        <w:rPr>
          <w:rFonts w:ascii="Aptos" w:hAnsi="Aptos"/>
          <w:sz w:val="16"/>
          <w:szCs w:val="16"/>
        </w:rPr>
        <w:t>non Hodgkin</w:t>
      </w:r>
      <w:proofErr w:type="gramEnd"/>
      <w:r w:rsidRPr="001622FA">
        <w:rPr>
          <w:rFonts w:ascii="Aptos" w:hAnsi="Aptos"/>
          <w:sz w:val="16"/>
          <w:szCs w:val="16"/>
        </w:rPr>
        <w:t xml:space="preserve"> lymphoma.  **-fewer than 20 deaths. </w:t>
      </w:r>
      <w:r>
        <w:rPr>
          <w:rFonts w:ascii="Aptos" w:hAnsi="Aptos"/>
          <w:sz w:val="16"/>
          <w:szCs w:val="16"/>
        </w:rPr>
        <w:t xml:space="preserve"> Cancers with no deaths are not shown</w:t>
      </w:r>
      <w:r w:rsidRPr="001622FA">
        <w:rPr>
          <w:rFonts w:ascii="Aptos" w:hAnsi="Aptos"/>
          <w:sz w:val="16"/>
          <w:szCs w:val="16"/>
        </w:rPr>
        <w:t>.</w:t>
      </w:r>
    </w:p>
    <w:p w14:paraId="16900EBF" w14:textId="77777777" w:rsidR="00BA101A" w:rsidRDefault="00BA101A" w:rsidP="00D658B0">
      <w:pPr>
        <w:rPr>
          <w:b/>
          <w:bCs/>
        </w:rPr>
        <w:sectPr w:rsidR="00BA101A" w:rsidSect="007E16D1">
          <w:endnotePr>
            <w:numFmt w:val="decimal"/>
          </w:endnotePr>
          <w:pgSz w:w="15840" w:h="12240" w:orient="landscape"/>
          <w:pgMar w:top="1440" w:right="1440" w:bottom="1440" w:left="1008" w:header="720" w:footer="720" w:gutter="0"/>
          <w:cols w:space="720"/>
          <w:docGrid w:linePitch="360"/>
        </w:sectPr>
      </w:pPr>
    </w:p>
    <w:tbl>
      <w:tblPr>
        <w:tblW w:w="14625" w:type="dxa"/>
        <w:tblInd w:w="-432" w:type="dxa"/>
        <w:tblLayout w:type="fixed"/>
        <w:tblLook w:val="04A0" w:firstRow="1" w:lastRow="0" w:firstColumn="1" w:lastColumn="0" w:noHBand="0" w:noVBand="1"/>
      </w:tblPr>
      <w:tblGrid>
        <w:gridCol w:w="1242"/>
        <w:gridCol w:w="1589"/>
        <w:gridCol w:w="1230"/>
        <w:gridCol w:w="1722"/>
        <w:gridCol w:w="1360"/>
        <w:gridCol w:w="1722"/>
        <w:gridCol w:w="1360"/>
        <w:gridCol w:w="1547"/>
        <w:gridCol w:w="1170"/>
        <w:gridCol w:w="1683"/>
      </w:tblGrid>
      <w:tr w:rsidR="00730437" w:rsidRPr="00C07F4E" w14:paraId="285DB12D" w14:textId="77777777" w:rsidTr="6E2E25C9">
        <w:trPr>
          <w:trHeight w:val="151"/>
        </w:trPr>
        <w:tc>
          <w:tcPr>
            <w:tcW w:w="14625" w:type="dxa"/>
            <w:gridSpan w:val="10"/>
            <w:tcBorders>
              <w:top w:val="nil"/>
              <w:left w:val="nil"/>
              <w:bottom w:val="single" w:sz="4" w:space="0" w:color="auto"/>
              <w:right w:val="single" w:sz="8" w:space="0" w:color="4472C4" w:themeColor="accent1"/>
            </w:tcBorders>
            <w:shd w:val="clear" w:color="auto" w:fill="BFBFBF" w:themeFill="background1" w:themeFillShade="BF"/>
            <w:vAlign w:val="bottom"/>
          </w:tcPr>
          <w:p w14:paraId="37D41E00" w14:textId="1EDDAAC2" w:rsidR="00730437" w:rsidRPr="007E16D1" w:rsidRDefault="69F369EA" w:rsidP="00635FBD">
            <w:pPr>
              <w:pStyle w:val="Heading3"/>
              <w:jc w:val="center"/>
              <w:rPr>
                <w:b/>
                <w:bCs/>
                <w:color w:val="000000"/>
                <w:sz w:val="20"/>
                <w:szCs w:val="20"/>
              </w:rPr>
            </w:pPr>
            <w:bookmarkStart w:id="68" w:name="_Toc1711144301"/>
            <w:bookmarkStart w:id="69" w:name="_Hlk199320787"/>
            <w:r w:rsidRPr="6E2E25C9">
              <w:rPr>
                <w:b/>
                <w:bCs/>
                <w:color w:val="auto"/>
                <w:sz w:val="20"/>
                <w:szCs w:val="20"/>
              </w:rPr>
              <w:lastRenderedPageBreak/>
              <w:t xml:space="preserve">Appendix </w:t>
            </w:r>
            <w:r w:rsidR="32BB6A19" w:rsidRPr="6E2E25C9">
              <w:rPr>
                <w:b/>
                <w:bCs/>
                <w:color w:val="auto"/>
                <w:sz w:val="20"/>
                <w:szCs w:val="20"/>
              </w:rPr>
              <w:t>J</w:t>
            </w:r>
            <w:r w:rsidRPr="6E2E25C9">
              <w:rPr>
                <w:b/>
                <w:bCs/>
                <w:color w:val="auto"/>
                <w:sz w:val="20"/>
                <w:szCs w:val="20"/>
              </w:rPr>
              <w:t xml:space="preserve">: Cancer Mortality Rates* Ranked by </w:t>
            </w:r>
            <w:r w:rsidR="03A37ADC" w:rsidRPr="6E2E25C9">
              <w:rPr>
                <w:b/>
                <w:bCs/>
                <w:color w:val="auto"/>
                <w:sz w:val="20"/>
                <w:szCs w:val="20"/>
              </w:rPr>
              <w:t>Racial Ethnic G</w:t>
            </w:r>
            <w:r w:rsidR="14D3CBA5" w:rsidRPr="6E2E25C9">
              <w:rPr>
                <w:b/>
                <w:bCs/>
                <w:color w:val="auto"/>
                <w:sz w:val="20"/>
                <w:szCs w:val="20"/>
              </w:rPr>
              <w:t>roup</w:t>
            </w:r>
            <w:r w:rsidRPr="6E2E25C9">
              <w:rPr>
                <w:b/>
                <w:bCs/>
                <w:color w:val="auto"/>
                <w:sz w:val="20"/>
                <w:szCs w:val="20"/>
              </w:rPr>
              <w:t xml:space="preserve">, </w:t>
            </w:r>
            <w:r w:rsidR="2DDF5CF0" w:rsidRPr="6E2E25C9">
              <w:rPr>
                <w:b/>
                <w:bCs/>
                <w:color w:val="auto"/>
                <w:sz w:val="20"/>
                <w:szCs w:val="20"/>
              </w:rPr>
              <w:t xml:space="preserve">Massachusetts Males, </w:t>
            </w:r>
            <w:r w:rsidRPr="6E2E25C9">
              <w:rPr>
                <w:b/>
                <w:bCs/>
                <w:color w:val="auto"/>
                <w:sz w:val="20"/>
                <w:szCs w:val="20"/>
              </w:rPr>
              <w:t>2017-2021</w:t>
            </w:r>
            <w:bookmarkEnd w:id="68"/>
          </w:p>
        </w:tc>
      </w:tr>
      <w:tr w:rsidR="00546997" w:rsidRPr="00C07F4E" w14:paraId="678F41DF" w14:textId="77777777" w:rsidTr="6E2E25C9">
        <w:trPr>
          <w:trHeight w:val="151"/>
        </w:trPr>
        <w:tc>
          <w:tcPr>
            <w:tcW w:w="1242" w:type="dxa"/>
            <w:tcBorders>
              <w:top w:val="nil"/>
              <w:left w:val="nil"/>
              <w:bottom w:val="single" w:sz="4" w:space="0" w:color="auto"/>
              <w:right w:val="single" w:sz="4" w:space="0" w:color="4472C4" w:themeColor="accent1"/>
            </w:tcBorders>
            <w:shd w:val="clear" w:color="auto" w:fill="FFFFFF" w:themeFill="background1"/>
            <w:hideMark/>
          </w:tcPr>
          <w:p w14:paraId="2D62D767" w14:textId="77777777" w:rsidR="00730437" w:rsidRPr="00703EB9" w:rsidRDefault="00730437" w:rsidP="003D5412">
            <w:pPr>
              <w:spacing w:after="0" w:line="240" w:lineRule="auto"/>
              <w:ind w:left="144"/>
              <w:rPr>
                <w:rFonts w:ascii="Aptos" w:eastAsia="Times New Roman" w:hAnsi="Aptos" w:cs="Calibri"/>
                <w:b/>
                <w:bCs/>
                <w:color w:val="000000"/>
                <w:sz w:val="16"/>
                <w:szCs w:val="16"/>
              </w:rPr>
            </w:pPr>
            <w:r w:rsidRPr="00703EB9">
              <w:rPr>
                <w:rFonts w:ascii="Aptos" w:hAnsi="Aptos"/>
                <w:b/>
                <w:bCs/>
                <w:sz w:val="16"/>
                <w:szCs w:val="16"/>
              </w:rPr>
              <w:t>Asian NH</w:t>
            </w:r>
          </w:p>
        </w:tc>
        <w:tc>
          <w:tcPr>
            <w:tcW w:w="1589" w:type="dxa"/>
            <w:tcBorders>
              <w:top w:val="nil"/>
              <w:left w:val="nil"/>
              <w:bottom w:val="single" w:sz="4" w:space="0" w:color="auto"/>
              <w:right w:val="single" w:sz="8" w:space="0" w:color="4472C4" w:themeColor="accent1"/>
            </w:tcBorders>
            <w:shd w:val="clear" w:color="auto" w:fill="FFFFFF" w:themeFill="background1"/>
            <w:hideMark/>
          </w:tcPr>
          <w:p w14:paraId="43EE4BE8" w14:textId="77777777" w:rsidR="00730437" w:rsidRPr="00703EB9" w:rsidRDefault="00730437" w:rsidP="003D5412">
            <w:pPr>
              <w:spacing w:after="0" w:line="240" w:lineRule="auto"/>
              <w:ind w:left="144"/>
              <w:rPr>
                <w:rFonts w:ascii="Aptos" w:eastAsia="Times New Roman" w:hAnsi="Aptos" w:cs="Calibri"/>
                <w:b/>
                <w:bCs/>
                <w:color w:val="000000"/>
                <w:sz w:val="16"/>
                <w:szCs w:val="16"/>
              </w:rPr>
            </w:pPr>
            <w:r w:rsidRPr="00703EB9">
              <w:rPr>
                <w:rFonts w:ascii="Aptos" w:hAnsi="Aptos"/>
                <w:b/>
                <w:bCs/>
                <w:sz w:val="16"/>
                <w:szCs w:val="16"/>
              </w:rPr>
              <w:t xml:space="preserve">  Rate (95% CI)</w:t>
            </w:r>
          </w:p>
        </w:tc>
        <w:tc>
          <w:tcPr>
            <w:tcW w:w="1230" w:type="dxa"/>
            <w:tcBorders>
              <w:top w:val="nil"/>
              <w:left w:val="nil"/>
              <w:bottom w:val="single" w:sz="4" w:space="0" w:color="auto"/>
              <w:right w:val="single" w:sz="4" w:space="0" w:color="4472C4" w:themeColor="accent1"/>
            </w:tcBorders>
            <w:shd w:val="clear" w:color="auto" w:fill="FFFFFF" w:themeFill="background1"/>
            <w:vAlign w:val="bottom"/>
            <w:hideMark/>
          </w:tcPr>
          <w:p w14:paraId="27E2D3AE" w14:textId="77777777" w:rsidR="00730437" w:rsidRPr="00C07F4E" w:rsidRDefault="00730437" w:rsidP="003D5412">
            <w:pPr>
              <w:spacing w:after="0" w:line="240" w:lineRule="auto"/>
              <w:ind w:left="144"/>
              <w:rPr>
                <w:rFonts w:ascii="Aptos" w:eastAsia="Times New Roman" w:hAnsi="Aptos" w:cs="Calibri"/>
                <w:b/>
                <w:bCs/>
                <w:color w:val="000000"/>
                <w:sz w:val="16"/>
                <w:szCs w:val="16"/>
              </w:rPr>
            </w:pPr>
            <w:r w:rsidRPr="41C88865">
              <w:rPr>
                <w:rFonts w:ascii="Aptos" w:eastAsia="Times New Roman" w:hAnsi="Aptos" w:cs="Calibri"/>
                <w:b/>
                <w:color w:val="000000" w:themeColor="text1"/>
                <w:sz w:val="16"/>
                <w:szCs w:val="16"/>
              </w:rPr>
              <w:t>Black NH</w:t>
            </w:r>
          </w:p>
        </w:tc>
        <w:tc>
          <w:tcPr>
            <w:tcW w:w="1722" w:type="dxa"/>
            <w:tcBorders>
              <w:top w:val="nil"/>
              <w:left w:val="nil"/>
              <w:bottom w:val="single" w:sz="4" w:space="0" w:color="auto"/>
              <w:right w:val="single" w:sz="8" w:space="0" w:color="4472C4" w:themeColor="accent1"/>
            </w:tcBorders>
            <w:shd w:val="clear" w:color="auto" w:fill="FFFFFF" w:themeFill="background1"/>
            <w:vAlign w:val="bottom"/>
            <w:hideMark/>
          </w:tcPr>
          <w:p w14:paraId="43DF903B" w14:textId="77777777" w:rsidR="00730437" w:rsidRPr="00C07F4E" w:rsidRDefault="00730437" w:rsidP="003D5412">
            <w:pPr>
              <w:spacing w:after="0" w:line="240" w:lineRule="auto"/>
              <w:ind w:left="144"/>
              <w:rPr>
                <w:rFonts w:ascii="Aptos" w:eastAsia="Times New Roman" w:hAnsi="Aptos" w:cs="Calibri"/>
                <w:b/>
                <w:bCs/>
                <w:color w:val="000000"/>
                <w:sz w:val="16"/>
                <w:szCs w:val="16"/>
              </w:rPr>
            </w:pPr>
            <w:r w:rsidRPr="41C88865">
              <w:rPr>
                <w:rFonts w:ascii="Aptos" w:eastAsia="Times New Roman" w:hAnsi="Aptos" w:cs="Calibri"/>
                <w:b/>
                <w:color w:val="000000" w:themeColor="text1"/>
                <w:sz w:val="16"/>
                <w:szCs w:val="16"/>
              </w:rPr>
              <w:t xml:space="preserve">  Rate (95% CI)</w:t>
            </w:r>
          </w:p>
        </w:tc>
        <w:tc>
          <w:tcPr>
            <w:tcW w:w="1360" w:type="dxa"/>
            <w:tcBorders>
              <w:top w:val="nil"/>
              <w:left w:val="nil"/>
              <w:bottom w:val="single" w:sz="4" w:space="0" w:color="auto"/>
              <w:right w:val="single" w:sz="4" w:space="0" w:color="4472C4" w:themeColor="accent1"/>
            </w:tcBorders>
            <w:shd w:val="clear" w:color="auto" w:fill="FFFFFF" w:themeFill="background1"/>
          </w:tcPr>
          <w:p w14:paraId="72ACEEFD" w14:textId="77777777" w:rsidR="00730437" w:rsidRPr="00703EB9" w:rsidRDefault="00730437" w:rsidP="003D5412">
            <w:pPr>
              <w:spacing w:after="0" w:line="240" w:lineRule="auto"/>
              <w:ind w:left="144"/>
              <w:rPr>
                <w:rFonts w:ascii="Aptos" w:eastAsia="Times New Roman" w:hAnsi="Aptos" w:cs="Calibri"/>
                <w:b/>
                <w:bCs/>
                <w:color w:val="000000"/>
                <w:sz w:val="16"/>
                <w:szCs w:val="16"/>
              </w:rPr>
            </w:pPr>
            <w:r w:rsidRPr="00703EB9">
              <w:rPr>
                <w:rFonts w:ascii="Aptos" w:hAnsi="Aptos"/>
                <w:b/>
                <w:bCs/>
                <w:sz w:val="16"/>
                <w:szCs w:val="16"/>
              </w:rPr>
              <w:t>Hispanic</w:t>
            </w:r>
          </w:p>
        </w:tc>
        <w:tc>
          <w:tcPr>
            <w:tcW w:w="1722" w:type="dxa"/>
            <w:tcBorders>
              <w:top w:val="nil"/>
              <w:left w:val="nil"/>
              <w:bottom w:val="single" w:sz="4" w:space="0" w:color="auto"/>
              <w:right w:val="single" w:sz="8" w:space="0" w:color="4472C4" w:themeColor="accent1"/>
            </w:tcBorders>
            <w:shd w:val="clear" w:color="auto" w:fill="FFFFFF" w:themeFill="background1"/>
          </w:tcPr>
          <w:p w14:paraId="6F594BA8" w14:textId="77777777" w:rsidR="00730437" w:rsidRPr="00703EB9" w:rsidRDefault="00730437" w:rsidP="003D5412">
            <w:pPr>
              <w:spacing w:after="0" w:line="240" w:lineRule="auto"/>
              <w:ind w:left="144"/>
              <w:rPr>
                <w:rFonts w:ascii="Aptos" w:eastAsia="Times New Roman" w:hAnsi="Aptos" w:cs="Calibri"/>
                <w:b/>
                <w:bCs/>
                <w:color w:val="000000"/>
                <w:sz w:val="16"/>
                <w:szCs w:val="16"/>
              </w:rPr>
            </w:pPr>
            <w:r w:rsidRPr="00703EB9">
              <w:rPr>
                <w:rFonts w:ascii="Aptos" w:hAnsi="Aptos"/>
                <w:b/>
                <w:bCs/>
                <w:sz w:val="16"/>
                <w:szCs w:val="16"/>
              </w:rPr>
              <w:t>Rate (95% CI)</w:t>
            </w:r>
          </w:p>
        </w:tc>
        <w:tc>
          <w:tcPr>
            <w:tcW w:w="1360" w:type="dxa"/>
            <w:tcBorders>
              <w:top w:val="nil"/>
              <w:left w:val="nil"/>
              <w:bottom w:val="single" w:sz="4" w:space="0" w:color="auto"/>
              <w:right w:val="single" w:sz="4" w:space="0" w:color="4472C4" w:themeColor="accent1"/>
            </w:tcBorders>
            <w:shd w:val="clear" w:color="auto" w:fill="FFFFFF" w:themeFill="background1"/>
            <w:vAlign w:val="bottom"/>
          </w:tcPr>
          <w:p w14:paraId="4FB84DAA" w14:textId="77777777" w:rsidR="00730437" w:rsidRPr="00C07F4E" w:rsidRDefault="00730437" w:rsidP="003D5412">
            <w:pPr>
              <w:spacing w:after="0" w:line="240" w:lineRule="auto"/>
              <w:ind w:left="144"/>
              <w:rPr>
                <w:rFonts w:ascii="Aptos" w:eastAsia="Times New Roman" w:hAnsi="Aptos" w:cs="Calibri"/>
                <w:b/>
                <w:bCs/>
                <w:color w:val="000000"/>
                <w:sz w:val="16"/>
                <w:szCs w:val="16"/>
              </w:rPr>
            </w:pPr>
            <w:r>
              <w:rPr>
                <w:rFonts w:ascii="Aptos" w:eastAsia="Times New Roman" w:hAnsi="Aptos" w:cs="Calibri"/>
                <w:b/>
                <w:bCs/>
                <w:color w:val="000000"/>
                <w:sz w:val="16"/>
                <w:szCs w:val="16"/>
              </w:rPr>
              <w:t>Native American NH</w:t>
            </w:r>
          </w:p>
        </w:tc>
        <w:tc>
          <w:tcPr>
            <w:tcW w:w="1547" w:type="dxa"/>
            <w:tcBorders>
              <w:top w:val="nil"/>
              <w:left w:val="nil"/>
              <w:bottom w:val="single" w:sz="4" w:space="0" w:color="auto"/>
              <w:right w:val="single" w:sz="4" w:space="0" w:color="000000" w:themeColor="text1"/>
            </w:tcBorders>
            <w:shd w:val="clear" w:color="auto" w:fill="FFFFFF" w:themeFill="background1"/>
            <w:vAlign w:val="bottom"/>
          </w:tcPr>
          <w:p w14:paraId="6C88404E" w14:textId="48540634" w:rsidR="00730437" w:rsidRPr="00C07F4E" w:rsidRDefault="00730437" w:rsidP="003D5412">
            <w:pPr>
              <w:spacing w:after="0" w:line="240" w:lineRule="auto"/>
              <w:ind w:left="144"/>
              <w:rPr>
                <w:rFonts w:ascii="Aptos" w:eastAsia="Times New Roman" w:hAnsi="Aptos" w:cs="Calibri"/>
                <w:b/>
                <w:bCs/>
                <w:color w:val="000000"/>
                <w:sz w:val="16"/>
                <w:szCs w:val="16"/>
              </w:rPr>
            </w:pPr>
            <w:r>
              <w:rPr>
                <w:rFonts w:ascii="Aptos" w:eastAsia="Times New Roman" w:hAnsi="Aptos" w:cs="Calibri"/>
                <w:b/>
                <w:bCs/>
                <w:color w:val="000000"/>
                <w:sz w:val="16"/>
                <w:szCs w:val="16"/>
              </w:rPr>
              <w:t>Rate</w:t>
            </w:r>
            <w:r w:rsidR="003C2F72">
              <w:rPr>
                <w:rFonts w:ascii="Aptos" w:eastAsia="Times New Roman" w:hAnsi="Aptos" w:cs="Calibri"/>
                <w:b/>
                <w:bCs/>
                <w:color w:val="000000"/>
                <w:sz w:val="16"/>
                <w:szCs w:val="16"/>
              </w:rPr>
              <w:t xml:space="preserve"> </w:t>
            </w:r>
            <w:r>
              <w:rPr>
                <w:rFonts w:ascii="Aptos" w:eastAsia="Times New Roman" w:hAnsi="Aptos" w:cs="Calibri"/>
                <w:b/>
                <w:bCs/>
                <w:color w:val="000000"/>
                <w:sz w:val="16"/>
                <w:szCs w:val="16"/>
              </w:rPr>
              <w:t>(95% CI)</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17F077" w14:textId="77777777" w:rsidR="00730437" w:rsidRPr="00C07F4E" w:rsidRDefault="00730437" w:rsidP="003D5412">
            <w:pPr>
              <w:spacing w:after="0" w:line="240" w:lineRule="auto"/>
              <w:ind w:left="144"/>
              <w:rPr>
                <w:rFonts w:ascii="Aptos" w:eastAsia="Times New Roman" w:hAnsi="Aptos" w:cs="Calibri"/>
                <w:b/>
                <w:bCs/>
                <w:color w:val="000000"/>
                <w:sz w:val="16"/>
                <w:szCs w:val="16"/>
              </w:rPr>
            </w:pPr>
            <w:r>
              <w:rPr>
                <w:rFonts w:ascii="Aptos" w:eastAsia="Times New Roman" w:hAnsi="Aptos" w:cs="Calibri"/>
                <w:b/>
                <w:bCs/>
                <w:color w:val="000000"/>
                <w:sz w:val="16"/>
                <w:szCs w:val="16"/>
              </w:rPr>
              <w:t>White NH</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70D016" w14:textId="77777777" w:rsidR="00730437" w:rsidRPr="00C07F4E" w:rsidRDefault="00730437" w:rsidP="003D5412">
            <w:pPr>
              <w:spacing w:after="0" w:line="240" w:lineRule="auto"/>
              <w:ind w:left="144"/>
              <w:rPr>
                <w:rFonts w:ascii="Aptos" w:eastAsia="Times New Roman" w:hAnsi="Aptos" w:cs="Calibri"/>
                <w:b/>
                <w:bCs/>
                <w:color w:val="000000"/>
                <w:sz w:val="16"/>
                <w:szCs w:val="16"/>
              </w:rPr>
            </w:pPr>
            <w:r w:rsidRPr="005D122A">
              <w:rPr>
                <w:rFonts w:ascii="Aptos" w:eastAsia="Times New Roman" w:hAnsi="Aptos" w:cs="Calibri"/>
                <w:b/>
                <w:bCs/>
                <w:color w:val="000000"/>
                <w:sz w:val="16"/>
                <w:szCs w:val="16"/>
              </w:rPr>
              <w:t>Rate (95% CI)</w:t>
            </w:r>
          </w:p>
        </w:tc>
      </w:tr>
      <w:tr w:rsidR="004F5F1D" w:rsidRPr="00C07F4E" w14:paraId="6D4B40EA" w14:textId="77777777" w:rsidTr="6E2E25C9">
        <w:trPr>
          <w:trHeight w:val="303"/>
        </w:trPr>
        <w:tc>
          <w:tcPr>
            <w:tcW w:w="1242" w:type="dxa"/>
            <w:tcBorders>
              <w:top w:val="single" w:sz="4" w:space="0" w:color="auto"/>
              <w:left w:val="single" w:sz="4" w:space="0" w:color="auto"/>
              <w:bottom w:val="single" w:sz="4" w:space="0" w:color="auto"/>
              <w:right w:val="single" w:sz="4" w:space="0" w:color="auto"/>
            </w:tcBorders>
            <w:noWrap/>
          </w:tcPr>
          <w:p w14:paraId="7DDEFE65" w14:textId="79C8DF84" w:rsidR="00055EDB" w:rsidRPr="00AC5EED" w:rsidRDefault="00055EDB" w:rsidP="00055EDB">
            <w:pPr>
              <w:spacing w:after="0" w:line="240" w:lineRule="auto"/>
              <w:ind w:left="144"/>
              <w:rPr>
                <w:rFonts w:ascii="Aptos" w:eastAsia="Times New Roman" w:hAnsi="Aptos" w:cs="Calibri"/>
                <w:b/>
                <w:bCs/>
                <w:color w:val="000000"/>
                <w:sz w:val="16"/>
                <w:szCs w:val="16"/>
              </w:rPr>
            </w:pPr>
            <w:r w:rsidRPr="00AC5EED">
              <w:rPr>
                <w:rFonts w:ascii="Aptos" w:hAnsi="Aptos"/>
                <w:sz w:val="16"/>
                <w:szCs w:val="16"/>
              </w:rPr>
              <w:t>All Cancers</w:t>
            </w:r>
          </w:p>
        </w:tc>
        <w:tc>
          <w:tcPr>
            <w:tcW w:w="1589" w:type="dxa"/>
            <w:tcBorders>
              <w:top w:val="single" w:sz="4" w:space="0" w:color="auto"/>
              <w:left w:val="single" w:sz="4" w:space="0" w:color="auto"/>
              <w:bottom w:val="single" w:sz="4" w:space="0" w:color="auto"/>
              <w:right w:val="single" w:sz="4" w:space="0" w:color="auto"/>
            </w:tcBorders>
            <w:noWrap/>
          </w:tcPr>
          <w:p w14:paraId="6ED26897" w14:textId="48FCAE94" w:rsidR="00055EDB" w:rsidRPr="00AC5EED" w:rsidRDefault="00055EDB" w:rsidP="00055EDB">
            <w:pPr>
              <w:spacing w:after="0" w:line="240" w:lineRule="auto"/>
              <w:ind w:left="144"/>
              <w:jc w:val="center"/>
              <w:rPr>
                <w:rFonts w:ascii="Aptos" w:eastAsia="Times New Roman" w:hAnsi="Aptos" w:cs="Calibri"/>
                <w:b/>
                <w:bCs/>
                <w:color w:val="000000"/>
                <w:sz w:val="16"/>
                <w:szCs w:val="16"/>
              </w:rPr>
            </w:pPr>
            <w:r w:rsidRPr="00AC5EED">
              <w:rPr>
                <w:rFonts w:ascii="Aptos" w:hAnsi="Aptos"/>
                <w:sz w:val="16"/>
                <w:szCs w:val="16"/>
              </w:rPr>
              <w:t>116.9</w:t>
            </w:r>
            <w:r w:rsidR="000176D5">
              <w:rPr>
                <w:rFonts w:ascii="Aptos" w:hAnsi="Aptos"/>
                <w:sz w:val="16"/>
                <w:szCs w:val="16"/>
              </w:rPr>
              <w:t xml:space="preserve">        </w:t>
            </w:r>
            <w:r w:rsidR="000176D5" w:rsidDel="001D14A7">
              <w:rPr>
                <w:rFonts w:ascii="Aptos" w:hAnsi="Aptos"/>
                <w:sz w:val="16"/>
                <w:szCs w:val="16"/>
              </w:rPr>
              <w:t xml:space="preserve"> </w:t>
            </w:r>
            <w:r w:rsidRPr="00AC5EED">
              <w:rPr>
                <w:rFonts w:ascii="Aptos" w:hAnsi="Aptos"/>
                <w:sz w:val="16"/>
                <w:szCs w:val="16"/>
              </w:rPr>
              <w:t>(109.7-124.1)</w:t>
            </w:r>
          </w:p>
        </w:tc>
        <w:tc>
          <w:tcPr>
            <w:tcW w:w="1230" w:type="dxa"/>
            <w:tcBorders>
              <w:top w:val="single" w:sz="4" w:space="0" w:color="auto"/>
              <w:left w:val="single" w:sz="4" w:space="0" w:color="auto"/>
              <w:bottom w:val="single" w:sz="4" w:space="0" w:color="auto"/>
              <w:right w:val="single" w:sz="4" w:space="0" w:color="auto"/>
            </w:tcBorders>
            <w:noWrap/>
          </w:tcPr>
          <w:p w14:paraId="19036B75" w14:textId="08DEE132" w:rsidR="00055EDB" w:rsidRPr="005254C2" w:rsidRDefault="00055EDB" w:rsidP="00055EDB">
            <w:pPr>
              <w:spacing w:after="0" w:line="240" w:lineRule="auto"/>
              <w:ind w:left="144"/>
              <w:rPr>
                <w:rFonts w:ascii="Aptos" w:eastAsia="Times New Roman" w:hAnsi="Aptos" w:cs="Calibri"/>
                <w:bCs/>
                <w:color w:val="000000"/>
                <w:sz w:val="16"/>
                <w:szCs w:val="16"/>
              </w:rPr>
            </w:pPr>
            <w:r w:rsidRPr="005254C2">
              <w:rPr>
                <w:rFonts w:ascii="Aptos" w:hAnsi="Aptos"/>
                <w:sz w:val="16"/>
                <w:szCs w:val="16"/>
              </w:rPr>
              <w:t>All Cancers</w:t>
            </w:r>
          </w:p>
        </w:tc>
        <w:tc>
          <w:tcPr>
            <w:tcW w:w="1722" w:type="dxa"/>
            <w:tcBorders>
              <w:top w:val="single" w:sz="4" w:space="0" w:color="auto"/>
              <w:left w:val="single" w:sz="4" w:space="0" w:color="auto"/>
              <w:bottom w:val="single" w:sz="4" w:space="0" w:color="auto"/>
              <w:right w:val="single" w:sz="4" w:space="0" w:color="auto"/>
            </w:tcBorders>
            <w:noWrap/>
          </w:tcPr>
          <w:p w14:paraId="333E320F" w14:textId="50383C5B" w:rsidR="00055EDB" w:rsidRPr="005254C2" w:rsidRDefault="00055EDB" w:rsidP="00055EDB">
            <w:pPr>
              <w:spacing w:after="0" w:line="240" w:lineRule="auto"/>
              <w:ind w:left="144"/>
              <w:jc w:val="center"/>
              <w:rPr>
                <w:rFonts w:ascii="Aptos" w:eastAsia="Times New Roman" w:hAnsi="Aptos" w:cs="Calibri"/>
                <w:bCs/>
                <w:color w:val="000000"/>
                <w:sz w:val="16"/>
                <w:szCs w:val="16"/>
              </w:rPr>
            </w:pPr>
            <w:r w:rsidRPr="005254C2">
              <w:rPr>
                <w:rFonts w:ascii="Aptos" w:hAnsi="Aptos"/>
                <w:sz w:val="16"/>
                <w:szCs w:val="16"/>
              </w:rPr>
              <w:t xml:space="preserve">168.2 </w:t>
            </w:r>
            <w:r w:rsidR="000176D5">
              <w:rPr>
                <w:rFonts w:ascii="Aptos" w:hAnsi="Aptos"/>
                <w:sz w:val="16"/>
                <w:szCs w:val="16"/>
              </w:rPr>
              <w:t xml:space="preserve">          </w:t>
            </w:r>
            <w:r w:rsidR="000176D5" w:rsidDel="001D14A7">
              <w:rPr>
                <w:rFonts w:ascii="Aptos" w:hAnsi="Aptos"/>
                <w:sz w:val="16"/>
                <w:szCs w:val="16"/>
              </w:rPr>
              <w:t xml:space="preserve">  </w:t>
            </w:r>
            <w:r w:rsidR="000176D5">
              <w:rPr>
                <w:rFonts w:ascii="Aptos" w:hAnsi="Aptos"/>
                <w:sz w:val="16"/>
                <w:szCs w:val="16"/>
              </w:rPr>
              <w:t xml:space="preserve">  </w:t>
            </w:r>
            <w:r w:rsidRPr="005254C2">
              <w:rPr>
                <w:rFonts w:ascii="Aptos" w:hAnsi="Aptos"/>
                <w:sz w:val="16"/>
                <w:szCs w:val="16"/>
              </w:rPr>
              <w:t>(159.8-176.5)</w:t>
            </w:r>
          </w:p>
        </w:tc>
        <w:tc>
          <w:tcPr>
            <w:tcW w:w="1360" w:type="dxa"/>
            <w:tcBorders>
              <w:top w:val="single" w:sz="4" w:space="0" w:color="auto"/>
              <w:left w:val="single" w:sz="4" w:space="0" w:color="auto"/>
              <w:bottom w:val="single" w:sz="4" w:space="0" w:color="auto"/>
              <w:right w:val="single" w:sz="4" w:space="0" w:color="auto"/>
            </w:tcBorders>
            <w:noWrap/>
          </w:tcPr>
          <w:p w14:paraId="74133905" w14:textId="6474B074" w:rsidR="00055EDB" w:rsidRPr="00397000" w:rsidRDefault="00055EDB" w:rsidP="00055EDB">
            <w:pPr>
              <w:spacing w:after="0" w:line="240" w:lineRule="auto"/>
              <w:ind w:left="144"/>
              <w:rPr>
                <w:rFonts w:ascii="Aptos" w:eastAsia="Times New Roman" w:hAnsi="Aptos" w:cs="Calibri"/>
                <w:b/>
                <w:bCs/>
                <w:color w:val="000000"/>
                <w:sz w:val="16"/>
                <w:szCs w:val="16"/>
              </w:rPr>
            </w:pPr>
            <w:r w:rsidRPr="00397000">
              <w:rPr>
                <w:rFonts w:ascii="Aptos" w:hAnsi="Aptos"/>
                <w:sz w:val="16"/>
                <w:szCs w:val="16"/>
              </w:rPr>
              <w:t>All Cancers</w:t>
            </w:r>
          </w:p>
        </w:tc>
        <w:tc>
          <w:tcPr>
            <w:tcW w:w="1722" w:type="dxa"/>
            <w:tcBorders>
              <w:top w:val="single" w:sz="4" w:space="0" w:color="auto"/>
              <w:left w:val="single" w:sz="4" w:space="0" w:color="auto"/>
              <w:bottom w:val="single" w:sz="4" w:space="0" w:color="auto"/>
              <w:right w:val="single" w:sz="4" w:space="0" w:color="auto"/>
            </w:tcBorders>
            <w:noWrap/>
          </w:tcPr>
          <w:p w14:paraId="207F7146" w14:textId="6465CE3B" w:rsidR="00055EDB" w:rsidRPr="00397000" w:rsidRDefault="00055EDB" w:rsidP="00055EDB">
            <w:pPr>
              <w:spacing w:after="0" w:line="240" w:lineRule="auto"/>
              <w:ind w:left="144"/>
              <w:jc w:val="center"/>
              <w:rPr>
                <w:rFonts w:ascii="Aptos" w:eastAsia="Times New Roman" w:hAnsi="Aptos" w:cs="Calibri"/>
                <w:b/>
                <w:bCs/>
                <w:color w:val="000000"/>
                <w:sz w:val="16"/>
                <w:szCs w:val="16"/>
              </w:rPr>
            </w:pPr>
            <w:r w:rsidRPr="00397000">
              <w:rPr>
                <w:rFonts w:ascii="Aptos" w:hAnsi="Aptos"/>
                <w:sz w:val="16"/>
                <w:szCs w:val="16"/>
              </w:rPr>
              <w:t>113.2</w:t>
            </w:r>
            <w:r w:rsidR="000176D5">
              <w:rPr>
                <w:rFonts w:ascii="Aptos" w:hAnsi="Aptos"/>
                <w:sz w:val="16"/>
                <w:szCs w:val="16"/>
              </w:rPr>
              <w:t xml:space="preserve">        </w:t>
            </w:r>
            <w:r w:rsidR="000176D5" w:rsidDel="001D14A7">
              <w:rPr>
                <w:rFonts w:ascii="Aptos" w:hAnsi="Aptos"/>
                <w:sz w:val="16"/>
                <w:szCs w:val="16"/>
              </w:rPr>
              <w:t xml:space="preserve">      </w:t>
            </w:r>
            <w:r w:rsidR="000176D5">
              <w:rPr>
                <w:rFonts w:ascii="Aptos" w:hAnsi="Aptos"/>
                <w:sz w:val="16"/>
                <w:szCs w:val="16"/>
              </w:rPr>
              <w:t xml:space="preserve"> </w:t>
            </w:r>
            <w:r w:rsidRPr="00397000">
              <w:rPr>
                <w:rFonts w:ascii="Aptos" w:hAnsi="Aptos"/>
                <w:sz w:val="16"/>
                <w:szCs w:val="16"/>
              </w:rPr>
              <w:t>(106.7-119.8)</w:t>
            </w:r>
          </w:p>
        </w:tc>
        <w:tc>
          <w:tcPr>
            <w:tcW w:w="1360" w:type="dxa"/>
            <w:tcBorders>
              <w:top w:val="single" w:sz="4" w:space="0" w:color="auto"/>
              <w:left w:val="single" w:sz="4" w:space="0" w:color="auto"/>
              <w:bottom w:val="single" w:sz="4" w:space="0" w:color="auto"/>
              <w:right w:val="single" w:sz="4" w:space="0" w:color="auto"/>
            </w:tcBorders>
            <w:noWrap/>
            <w:vAlign w:val="bottom"/>
          </w:tcPr>
          <w:p w14:paraId="54295907" w14:textId="062A3482" w:rsidR="00055EDB" w:rsidRPr="009A2C6D" w:rsidRDefault="004A236D" w:rsidP="00055EDB">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All Cancers</w:t>
            </w:r>
          </w:p>
        </w:tc>
        <w:tc>
          <w:tcPr>
            <w:tcW w:w="1547" w:type="dxa"/>
            <w:tcBorders>
              <w:top w:val="single" w:sz="4" w:space="0" w:color="auto"/>
              <w:left w:val="single" w:sz="4" w:space="0" w:color="auto"/>
              <w:bottom w:val="single" w:sz="4" w:space="0" w:color="auto"/>
              <w:right w:val="single" w:sz="4" w:space="0" w:color="000000" w:themeColor="text1"/>
            </w:tcBorders>
            <w:noWrap/>
            <w:vAlign w:val="bottom"/>
          </w:tcPr>
          <w:p w14:paraId="51495023" w14:textId="79113BD7" w:rsidR="00055EDB" w:rsidRPr="004A236D" w:rsidRDefault="004A236D" w:rsidP="00055EDB">
            <w:pPr>
              <w:spacing w:after="0" w:line="240" w:lineRule="auto"/>
              <w:ind w:left="144"/>
              <w:jc w:val="center"/>
              <w:rPr>
                <w:rFonts w:ascii="Aptos" w:eastAsia="Times New Roman" w:hAnsi="Aptos" w:cs="Calibri"/>
                <w:color w:val="000000"/>
                <w:sz w:val="16"/>
                <w:szCs w:val="16"/>
              </w:rPr>
            </w:pPr>
            <w:r w:rsidRPr="004A236D">
              <w:rPr>
                <w:rFonts w:ascii="Aptos" w:eastAsia="Times New Roman" w:hAnsi="Aptos" w:cs="Calibri"/>
                <w:color w:val="000000"/>
                <w:sz w:val="16"/>
                <w:szCs w:val="16"/>
              </w:rPr>
              <w:t>143</w:t>
            </w:r>
            <w:r w:rsidR="00402149">
              <w:rPr>
                <w:rFonts w:ascii="Aptos" w:eastAsia="Times New Roman" w:hAnsi="Aptos" w:cs="Calibri"/>
                <w:color w:val="000000"/>
                <w:sz w:val="16"/>
                <w:szCs w:val="16"/>
              </w:rPr>
              <w:t>.</w:t>
            </w:r>
            <w:r w:rsidRPr="004A236D">
              <w:rPr>
                <w:rFonts w:ascii="Aptos" w:eastAsia="Times New Roman" w:hAnsi="Aptos" w:cs="Calibri"/>
                <w:color w:val="000000"/>
                <w:sz w:val="16"/>
                <w:szCs w:val="16"/>
              </w:rPr>
              <w:t>9</w:t>
            </w:r>
            <w:r w:rsidR="000176D5">
              <w:rPr>
                <w:rFonts w:ascii="Aptos" w:eastAsia="Times New Roman" w:hAnsi="Aptos" w:cs="Calibri"/>
                <w:color w:val="000000"/>
                <w:sz w:val="16"/>
                <w:szCs w:val="16"/>
              </w:rPr>
              <w:t xml:space="preserve">        </w:t>
            </w:r>
            <w:r w:rsidR="0025391C">
              <w:rPr>
                <w:rFonts w:ascii="Aptos" w:eastAsia="Times New Roman" w:hAnsi="Aptos" w:cs="Calibri"/>
                <w:color w:val="000000"/>
                <w:sz w:val="16"/>
                <w:szCs w:val="16"/>
              </w:rPr>
              <w:t xml:space="preserve">   </w:t>
            </w:r>
            <w:r w:rsidRPr="004A236D">
              <w:rPr>
                <w:rFonts w:ascii="Aptos" w:eastAsia="Times New Roman" w:hAnsi="Aptos" w:cs="Calibri"/>
                <w:color w:val="000000"/>
                <w:sz w:val="16"/>
                <w:szCs w:val="16"/>
              </w:rPr>
              <w:t>(107.8-180.0)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42C74" w14:textId="4206EB13" w:rsidR="00055EDB" w:rsidRPr="00703EB9" w:rsidRDefault="00055EDB" w:rsidP="00055EDB">
            <w:pPr>
              <w:spacing w:after="0" w:line="240" w:lineRule="auto"/>
              <w:ind w:left="144"/>
              <w:jc w:val="center"/>
              <w:rPr>
                <w:rFonts w:ascii="Aptos" w:eastAsia="Times New Roman" w:hAnsi="Aptos" w:cs="Calibri"/>
                <w:color w:val="000000"/>
                <w:sz w:val="16"/>
                <w:szCs w:val="16"/>
              </w:rPr>
            </w:pPr>
            <w:r w:rsidRPr="00703EB9">
              <w:rPr>
                <w:rFonts w:ascii="Aptos" w:hAnsi="Aptos"/>
                <w:sz w:val="16"/>
                <w:szCs w:val="16"/>
              </w:rPr>
              <w:t xml:space="preserve">All </w:t>
            </w:r>
            <w:r w:rsidR="00F613B1">
              <w:rPr>
                <w:rFonts w:ascii="Aptos" w:hAnsi="Aptos"/>
                <w:sz w:val="16"/>
                <w:szCs w:val="16"/>
              </w:rPr>
              <w:t>Cancers</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A1A88" w14:textId="0F58A6E3" w:rsidR="00055EDB" w:rsidRPr="00703EB9" w:rsidRDefault="0025391C" w:rsidP="00055EDB">
            <w:pPr>
              <w:spacing w:after="0" w:line="240" w:lineRule="auto"/>
              <w:ind w:left="144"/>
              <w:jc w:val="center"/>
              <w:rPr>
                <w:rFonts w:ascii="Aptos" w:eastAsia="Times New Roman" w:hAnsi="Aptos" w:cs="Calibri"/>
                <w:color w:val="000000"/>
                <w:sz w:val="16"/>
                <w:szCs w:val="16"/>
              </w:rPr>
            </w:pPr>
            <w:r w:rsidRPr="0025391C">
              <w:rPr>
                <w:rFonts w:ascii="Aptos" w:eastAsia="Times New Roman" w:hAnsi="Aptos" w:cs="Calibri"/>
                <w:color w:val="000000"/>
                <w:sz w:val="16"/>
                <w:szCs w:val="16"/>
              </w:rPr>
              <w:t xml:space="preserve">176.6       </w:t>
            </w:r>
            <w:r>
              <w:rPr>
                <w:rFonts w:ascii="Aptos" w:eastAsia="Times New Roman" w:hAnsi="Aptos" w:cs="Calibri"/>
                <w:color w:val="000000"/>
                <w:sz w:val="16"/>
                <w:szCs w:val="16"/>
              </w:rPr>
              <w:t xml:space="preserve">     </w:t>
            </w:r>
            <w:r w:rsidRPr="0025391C">
              <w:rPr>
                <w:rFonts w:ascii="Aptos" w:eastAsia="Times New Roman" w:hAnsi="Aptos" w:cs="Calibri"/>
                <w:color w:val="000000"/>
                <w:sz w:val="16"/>
                <w:szCs w:val="16"/>
              </w:rPr>
              <w:t xml:space="preserve">  (174.6-178.7)</w:t>
            </w:r>
          </w:p>
        </w:tc>
      </w:tr>
      <w:tr w:rsidR="00C16FE2" w:rsidRPr="00C07F4E" w14:paraId="0604DF24" w14:textId="77777777" w:rsidTr="6E2E25C9">
        <w:trPr>
          <w:trHeight w:val="303"/>
        </w:trPr>
        <w:tc>
          <w:tcPr>
            <w:tcW w:w="1242" w:type="dxa"/>
            <w:tcBorders>
              <w:top w:val="single" w:sz="4" w:space="0" w:color="auto"/>
              <w:left w:val="single" w:sz="4" w:space="0" w:color="auto"/>
              <w:bottom w:val="single" w:sz="4" w:space="0" w:color="auto"/>
              <w:right w:val="single" w:sz="4" w:space="0" w:color="auto"/>
            </w:tcBorders>
            <w:noWrap/>
          </w:tcPr>
          <w:p w14:paraId="7B064BD0" w14:textId="1D790C90" w:rsidR="00C16FE2" w:rsidRPr="00AC5EED" w:rsidRDefault="00C16FE2" w:rsidP="00C16FE2">
            <w:pPr>
              <w:spacing w:after="0" w:line="240" w:lineRule="auto"/>
              <w:ind w:left="144"/>
              <w:rPr>
                <w:rFonts w:ascii="Aptos" w:eastAsia="Times New Roman" w:hAnsi="Aptos" w:cs="Calibri"/>
                <w:color w:val="000000"/>
                <w:sz w:val="16"/>
                <w:szCs w:val="16"/>
              </w:rPr>
            </w:pPr>
            <w:r w:rsidRPr="00AC5EED">
              <w:rPr>
                <w:rFonts w:ascii="Aptos" w:hAnsi="Aptos"/>
                <w:sz w:val="16"/>
                <w:szCs w:val="16"/>
              </w:rPr>
              <w:t>Lung</w:t>
            </w:r>
          </w:p>
        </w:tc>
        <w:tc>
          <w:tcPr>
            <w:tcW w:w="1589" w:type="dxa"/>
            <w:tcBorders>
              <w:top w:val="single" w:sz="4" w:space="0" w:color="auto"/>
              <w:left w:val="single" w:sz="4" w:space="0" w:color="auto"/>
              <w:bottom w:val="single" w:sz="4" w:space="0" w:color="auto"/>
              <w:right w:val="single" w:sz="4" w:space="0" w:color="auto"/>
            </w:tcBorders>
            <w:noWrap/>
          </w:tcPr>
          <w:p w14:paraId="3B975FAD" w14:textId="122D48F6" w:rsidR="00C16FE2" w:rsidRPr="00AC5EED" w:rsidRDefault="00C16FE2" w:rsidP="00C16FE2">
            <w:pPr>
              <w:spacing w:after="0" w:line="240" w:lineRule="auto"/>
              <w:ind w:left="144"/>
              <w:jc w:val="center"/>
              <w:rPr>
                <w:rFonts w:ascii="Aptos" w:eastAsia="Times New Roman" w:hAnsi="Aptos" w:cs="Calibri"/>
                <w:color w:val="000000"/>
                <w:sz w:val="16"/>
                <w:szCs w:val="16"/>
              </w:rPr>
            </w:pPr>
            <w:r w:rsidRPr="00AC5EED">
              <w:rPr>
                <w:rFonts w:ascii="Aptos" w:hAnsi="Aptos"/>
                <w:sz w:val="16"/>
                <w:szCs w:val="16"/>
              </w:rPr>
              <w:t>30.2 (26.5-33.9)</w:t>
            </w:r>
          </w:p>
        </w:tc>
        <w:tc>
          <w:tcPr>
            <w:tcW w:w="1230" w:type="dxa"/>
            <w:tcBorders>
              <w:top w:val="single" w:sz="4" w:space="0" w:color="auto"/>
              <w:left w:val="single" w:sz="4" w:space="0" w:color="auto"/>
              <w:bottom w:val="single" w:sz="4" w:space="0" w:color="auto"/>
              <w:right w:val="single" w:sz="4" w:space="0" w:color="auto"/>
            </w:tcBorders>
            <w:noWrap/>
          </w:tcPr>
          <w:p w14:paraId="393E4617" w14:textId="55CB197F" w:rsidR="00C16FE2" w:rsidRPr="005254C2" w:rsidRDefault="00C16FE2" w:rsidP="00C16FE2">
            <w:pPr>
              <w:spacing w:after="0" w:line="240" w:lineRule="auto"/>
              <w:ind w:left="144"/>
              <w:rPr>
                <w:rFonts w:ascii="Aptos" w:eastAsia="Times New Roman" w:hAnsi="Aptos" w:cs="Calibri"/>
                <w:color w:val="000000"/>
                <w:sz w:val="16"/>
                <w:szCs w:val="16"/>
              </w:rPr>
            </w:pPr>
            <w:r w:rsidRPr="005254C2">
              <w:rPr>
                <w:rFonts w:ascii="Aptos" w:hAnsi="Aptos"/>
                <w:sz w:val="16"/>
                <w:szCs w:val="16"/>
              </w:rPr>
              <w:t>Prostate</w:t>
            </w:r>
          </w:p>
        </w:tc>
        <w:tc>
          <w:tcPr>
            <w:tcW w:w="1722" w:type="dxa"/>
            <w:tcBorders>
              <w:top w:val="single" w:sz="4" w:space="0" w:color="auto"/>
              <w:left w:val="single" w:sz="4" w:space="0" w:color="auto"/>
              <w:bottom w:val="single" w:sz="4" w:space="0" w:color="auto"/>
              <w:right w:val="single" w:sz="4" w:space="0" w:color="auto"/>
            </w:tcBorders>
            <w:noWrap/>
          </w:tcPr>
          <w:p w14:paraId="2513BCD2" w14:textId="6E54C02F" w:rsidR="00C16FE2" w:rsidRPr="005254C2" w:rsidRDefault="00C16FE2" w:rsidP="00C16FE2">
            <w:pPr>
              <w:spacing w:after="0" w:line="240" w:lineRule="auto"/>
              <w:ind w:left="144"/>
              <w:jc w:val="center"/>
              <w:rPr>
                <w:rFonts w:ascii="Aptos" w:eastAsia="Times New Roman" w:hAnsi="Aptos" w:cs="Calibri"/>
                <w:color w:val="000000"/>
                <w:sz w:val="16"/>
                <w:szCs w:val="16"/>
              </w:rPr>
            </w:pPr>
            <w:r w:rsidRPr="005254C2">
              <w:rPr>
                <w:rFonts w:ascii="Aptos" w:hAnsi="Aptos"/>
                <w:sz w:val="16"/>
                <w:szCs w:val="16"/>
              </w:rPr>
              <w:t>34.2 (30.1-38.4)</w:t>
            </w:r>
          </w:p>
        </w:tc>
        <w:tc>
          <w:tcPr>
            <w:tcW w:w="1360" w:type="dxa"/>
            <w:tcBorders>
              <w:top w:val="single" w:sz="4" w:space="0" w:color="auto"/>
              <w:left w:val="single" w:sz="4" w:space="0" w:color="auto"/>
              <w:bottom w:val="single" w:sz="4" w:space="0" w:color="auto"/>
              <w:right w:val="single" w:sz="4" w:space="0" w:color="auto"/>
            </w:tcBorders>
            <w:noWrap/>
          </w:tcPr>
          <w:p w14:paraId="013F7D50" w14:textId="476CCEA2" w:rsidR="00C16FE2" w:rsidRPr="00397000" w:rsidRDefault="00C16FE2" w:rsidP="00C16FE2">
            <w:pPr>
              <w:spacing w:after="0" w:line="240" w:lineRule="auto"/>
              <w:ind w:left="144"/>
              <w:rPr>
                <w:rFonts w:ascii="Aptos" w:eastAsia="Times New Roman" w:hAnsi="Aptos" w:cs="Calibri"/>
                <w:color w:val="000000"/>
                <w:sz w:val="16"/>
                <w:szCs w:val="16"/>
              </w:rPr>
            </w:pPr>
            <w:r w:rsidRPr="00397000">
              <w:rPr>
                <w:rFonts w:ascii="Aptos" w:hAnsi="Aptos"/>
                <w:sz w:val="16"/>
                <w:szCs w:val="16"/>
              </w:rPr>
              <w:t>Lung</w:t>
            </w:r>
          </w:p>
        </w:tc>
        <w:tc>
          <w:tcPr>
            <w:tcW w:w="1722" w:type="dxa"/>
            <w:tcBorders>
              <w:top w:val="single" w:sz="4" w:space="0" w:color="auto"/>
              <w:left w:val="single" w:sz="4" w:space="0" w:color="auto"/>
              <w:bottom w:val="single" w:sz="4" w:space="0" w:color="auto"/>
              <w:right w:val="single" w:sz="4" w:space="0" w:color="auto"/>
            </w:tcBorders>
            <w:noWrap/>
          </w:tcPr>
          <w:p w14:paraId="7BB7224D" w14:textId="343FE89B" w:rsidR="00C16FE2" w:rsidRPr="00397000" w:rsidRDefault="00C16FE2" w:rsidP="00C16FE2">
            <w:pPr>
              <w:spacing w:after="0" w:line="240" w:lineRule="auto"/>
              <w:ind w:left="144"/>
              <w:jc w:val="center"/>
              <w:rPr>
                <w:rFonts w:ascii="Aptos" w:eastAsia="Times New Roman" w:hAnsi="Aptos" w:cs="Calibri"/>
                <w:color w:val="000000"/>
                <w:sz w:val="16"/>
                <w:szCs w:val="16"/>
              </w:rPr>
            </w:pPr>
            <w:r w:rsidRPr="00397000">
              <w:rPr>
                <w:rFonts w:ascii="Aptos" w:hAnsi="Aptos"/>
                <w:sz w:val="16"/>
                <w:szCs w:val="16"/>
              </w:rPr>
              <w:t>19.6 (16.8-22.4)</w:t>
            </w:r>
          </w:p>
        </w:tc>
        <w:tc>
          <w:tcPr>
            <w:tcW w:w="1360" w:type="dxa"/>
            <w:tcBorders>
              <w:top w:val="single" w:sz="4" w:space="0" w:color="auto"/>
              <w:left w:val="single" w:sz="4" w:space="0" w:color="auto"/>
              <w:bottom w:val="single" w:sz="4" w:space="0" w:color="auto"/>
              <w:right w:val="single" w:sz="4" w:space="0" w:color="auto"/>
            </w:tcBorders>
            <w:noWrap/>
          </w:tcPr>
          <w:p w14:paraId="3BABE5AD" w14:textId="706F2757" w:rsidR="00C16FE2" w:rsidRPr="00C07F4E" w:rsidRDefault="00C16FE2" w:rsidP="00C16FE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Lung</w:t>
            </w:r>
          </w:p>
        </w:tc>
        <w:tc>
          <w:tcPr>
            <w:tcW w:w="1547" w:type="dxa"/>
            <w:tcBorders>
              <w:top w:val="single" w:sz="4" w:space="0" w:color="auto"/>
              <w:left w:val="single" w:sz="4" w:space="0" w:color="auto"/>
              <w:bottom w:val="single" w:sz="4" w:space="0" w:color="auto"/>
              <w:right w:val="single" w:sz="4" w:space="0" w:color="000000" w:themeColor="text1"/>
            </w:tcBorders>
            <w:noWrap/>
          </w:tcPr>
          <w:p w14:paraId="4C96ED0C" w14:textId="643E2364" w:rsidR="00C16FE2" w:rsidRPr="00C07F4E" w:rsidRDefault="00C16FE2" w:rsidP="00C16FE2">
            <w:pPr>
              <w:spacing w:after="0" w:line="240" w:lineRule="auto"/>
              <w:ind w:left="144"/>
              <w:jc w:val="center"/>
              <w:rPr>
                <w:rFonts w:ascii="Aptos" w:eastAsia="Times New Roman" w:hAnsi="Aptos" w:cs="Calibri"/>
                <w:color w:val="000000"/>
                <w:sz w:val="16"/>
                <w:szCs w:val="16"/>
              </w:rPr>
            </w:pPr>
            <w:r>
              <w:rPr>
                <w:rFonts w:ascii="Aptos" w:eastAsia="Times New Roman" w:hAnsi="Aptos" w:cs="Calibri"/>
                <w:color w:val="000000"/>
                <w:sz w:val="16"/>
                <w:szCs w:val="16"/>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0BEF9" w14:textId="25910874"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Lung</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B3995" w14:textId="7730B9F9"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37.9 (36.9-38.8)</w:t>
            </w:r>
          </w:p>
        </w:tc>
      </w:tr>
      <w:tr w:rsidR="00C16FE2" w:rsidRPr="00C07F4E" w14:paraId="4C402330" w14:textId="77777777" w:rsidTr="6E2E25C9">
        <w:trPr>
          <w:trHeight w:val="303"/>
        </w:trPr>
        <w:tc>
          <w:tcPr>
            <w:tcW w:w="1242" w:type="dxa"/>
            <w:tcBorders>
              <w:top w:val="single" w:sz="4" w:space="0" w:color="auto"/>
              <w:left w:val="single" w:sz="4" w:space="0" w:color="auto"/>
              <w:bottom w:val="single" w:sz="4" w:space="0" w:color="auto"/>
              <w:right w:val="single" w:sz="4" w:space="0" w:color="auto"/>
            </w:tcBorders>
            <w:noWrap/>
          </w:tcPr>
          <w:p w14:paraId="03F125F9" w14:textId="0534555B" w:rsidR="00C16FE2" w:rsidRPr="00AC5EED" w:rsidRDefault="00C16FE2" w:rsidP="00C16FE2">
            <w:pPr>
              <w:spacing w:after="0" w:line="240" w:lineRule="auto"/>
              <w:ind w:left="144"/>
              <w:rPr>
                <w:rFonts w:ascii="Aptos" w:eastAsia="Times New Roman" w:hAnsi="Aptos" w:cs="Calibri"/>
                <w:color w:val="000000"/>
                <w:sz w:val="16"/>
                <w:szCs w:val="16"/>
              </w:rPr>
            </w:pPr>
            <w:r w:rsidRPr="00AC5EED">
              <w:rPr>
                <w:rFonts w:ascii="Aptos" w:hAnsi="Aptos"/>
                <w:sz w:val="16"/>
                <w:szCs w:val="16"/>
              </w:rPr>
              <w:t>Liver</w:t>
            </w:r>
          </w:p>
        </w:tc>
        <w:tc>
          <w:tcPr>
            <w:tcW w:w="1589" w:type="dxa"/>
            <w:tcBorders>
              <w:top w:val="single" w:sz="4" w:space="0" w:color="auto"/>
              <w:left w:val="single" w:sz="4" w:space="0" w:color="auto"/>
              <w:bottom w:val="single" w:sz="4" w:space="0" w:color="auto"/>
              <w:right w:val="single" w:sz="4" w:space="0" w:color="auto"/>
            </w:tcBorders>
            <w:noWrap/>
          </w:tcPr>
          <w:p w14:paraId="554A7648" w14:textId="5D85079C" w:rsidR="00C16FE2" w:rsidRPr="00AC5EED" w:rsidRDefault="00C16FE2" w:rsidP="00C16FE2">
            <w:pPr>
              <w:spacing w:after="0" w:line="240" w:lineRule="auto"/>
              <w:ind w:left="144"/>
              <w:jc w:val="center"/>
              <w:rPr>
                <w:rFonts w:ascii="Aptos" w:eastAsia="Times New Roman" w:hAnsi="Aptos" w:cs="Calibri"/>
                <w:color w:val="000000"/>
                <w:sz w:val="16"/>
                <w:szCs w:val="16"/>
              </w:rPr>
            </w:pPr>
            <w:r w:rsidRPr="00AC5EED">
              <w:rPr>
                <w:rFonts w:ascii="Aptos" w:hAnsi="Aptos"/>
                <w:sz w:val="16"/>
                <w:szCs w:val="16"/>
              </w:rPr>
              <w:t>14.6 (12.1-17</w:t>
            </w:r>
            <w:r>
              <w:rPr>
                <w:rFonts w:ascii="Aptos" w:hAnsi="Aptos"/>
                <w:sz w:val="16"/>
                <w:szCs w:val="16"/>
              </w:rPr>
              <w:t>.0</w:t>
            </w:r>
            <w:r w:rsidRPr="00AC5EED">
              <w:rPr>
                <w:rFonts w:ascii="Aptos" w:hAnsi="Aptos"/>
                <w:sz w:val="16"/>
                <w:szCs w:val="16"/>
              </w:rPr>
              <w:t>)</w:t>
            </w:r>
          </w:p>
        </w:tc>
        <w:tc>
          <w:tcPr>
            <w:tcW w:w="1230" w:type="dxa"/>
            <w:tcBorders>
              <w:top w:val="single" w:sz="4" w:space="0" w:color="auto"/>
              <w:left w:val="single" w:sz="4" w:space="0" w:color="auto"/>
              <w:bottom w:val="single" w:sz="4" w:space="0" w:color="auto"/>
              <w:right w:val="single" w:sz="4" w:space="0" w:color="auto"/>
            </w:tcBorders>
            <w:noWrap/>
          </w:tcPr>
          <w:p w14:paraId="24A8842C" w14:textId="25D0C9BA" w:rsidR="00C16FE2" w:rsidRPr="005254C2" w:rsidRDefault="00C16FE2" w:rsidP="00C16FE2">
            <w:pPr>
              <w:spacing w:after="0" w:line="240" w:lineRule="auto"/>
              <w:ind w:left="144"/>
              <w:rPr>
                <w:rFonts w:ascii="Aptos" w:eastAsia="Times New Roman" w:hAnsi="Aptos" w:cs="Calibri"/>
                <w:color w:val="000000"/>
                <w:sz w:val="16"/>
                <w:szCs w:val="16"/>
              </w:rPr>
            </w:pPr>
            <w:r w:rsidRPr="005254C2">
              <w:rPr>
                <w:rFonts w:ascii="Aptos" w:hAnsi="Aptos"/>
                <w:sz w:val="16"/>
                <w:szCs w:val="16"/>
              </w:rPr>
              <w:t>Lung</w:t>
            </w:r>
          </w:p>
        </w:tc>
        <w:tc>
          <w:tcPr>
            <w:tcW w:w="1722" w:type="dxa"/>
            <w:tcBorders>
              <w:top w:val="single" w:sz="4" w:space="0" w:color="auto"/>
              <w:left w:val="single" w:sz="4" w:space="0" w:color="auto"/>
              <w:bottom w:val="single" w:sz="4" w:space="0" w:color="auto"/>
              <w:right w:val="single" w:sz="4" w:space="0" w:color="auto"/>
            </w:tcBorders>
            <w:noWrap/>
          </w:tcPr>
          <w:p w14:paraId="6FE3418E" w14:textId="773E2476" w:rsidR="00C16FE2" w:rsidRPr="005254C2" w:rsidRDefault="00C16FE2" w:rsidP="00C16FE2">
            <w:pPr>
              <w:spacing w:after="0" w:line="240" w:lineRule="auto"/>
              <w:ind w:left="144"/>
              <w:jc w:val="center"/>
              <w:rPr>
                <w:rFonts w:ascii="Aptos" w:eastAsia="Times New Roman" w:hAnsi="Aptos" w:cs="Calibri"/>
                <w:color w:val="000000"/>
                <w:sz w:val="16"/>
                <w:szCs w:val="16"/>
              </w:rPr>
            </w:pPr>
            <w:r w:rsidRPr="005254C2">
              <w:rPr>
                <w:rFonts w:ascii="Aptos" w:hAnsi="Aptos"/>
                <w:sz w:val="16"/>
                <w:szCs w:val="16"/>
              </w:rPr>
              <w:t>30.6 (27</w:t>
            </w:r>
            <w:r>
              <w:rPr>
                <w:rFonts w:ascii="Aptos" w:hAnsi="Aptos"/>
                <w:sz w:val="16"/>
                <w:szCs w:val="16"/>
              </w:rPr>
              <w:t>.0</w:t>
            </w:r>
            <w:r w:rsidRPr="005254C2">
              <w:rPr>
                <w:rFonts w:ascii="Aptos" w:hAnsi="Aptos"/>
                <w:sz w:val="16"/>
                <w:szCs w:val="16"/>
              </w:rPr>
              <w:t>-34.1)</w:t>
            </w:r>
          </w:p>
        </w:tc>
        <w:tc>
          <w:tcPr>
            <w:tcW w:w="1360" w:type="dxa"/>
            <w:tcBorders>
              <w:top w:val="single" w:sz="4" w:space="0" w:color="auto"/>
              <w:left w:val="single" w:sz="4" w:space="0" w:color="auto"/>
              <w:bottom w:val="single" w:sz="4" w:space="0" w:color="auto"/>
              <w:right w:val="single" w:sz="4" w:space="0" w:color="auto"/>
            </w:tcBorders>
            <w:noWrap/>
          </w:tcPr>
          <w:p w14:paraId="7C56DFEA" w14:textId="12CB4E4A" w:rsidR="00C16FE2" w:rsidRPr="00397000" w:rsidRDefault="00C16FE2" w:rsidP="00C16FE2">
            <w:pPr>
              <w:spacing w:after="0" w:line="240" w:lineRule="auto"/>
              <w:ind w:left="144"/>
              <w:rPr>
                <w:rFonts w:ascii="Aptos" w:eastAsia="Times New Roman" w:hAnsi="Aptos" w:cs="Calibri"/>
                <w:color w:val="000000"/>
                <w:sz w:val="16"/>
                <w:szCs w:val="16"/>
              </w:rPr>
            </w:pPr>
            <w:r w:rsidRPr="00397000">
              <w:rPr>
                <w:rFonts w:ascii="Aptos" w:hAnsi="Aptos"/>
                <w:sz w:val="16"/>
                <w:szCs w:val="16"/>
              </w:rPr>
              <w:t>Prostate</w:t>
            </w:r>
          </w:p>
        </w:tc>
        <w:tc>
          <w:tcPr>
            <w:tcW w:w="1722" w:type="dxa"/>
            <w:tcBorders>
              <w:top w:val="single" w:sz="4" w:space="0" w:color="auto"/>
              <w:left w:val="single" w:sz="4" w:space="0" w:color="auto"/>
              <w:bottom w:val="single" w:sz="4" w:space="0" w:color="auto"/>
              <w:right w:val="single" w:sz="4" w:space="0" w:color="auto"/>
            </w:tcBorders>
            <w:noWrap/>
          </w:tcPr>
          <w:p w14:paraId="2BD9139D" w14:textId="5AEDAFC0" w:rsidR="00C16FE2" w:rsidRPr="00397000" w:rsidRDefault="00C16FE2" w:rsidP="00C16FE2">
            <w:pPr>
              <w:spacing w:after="0" w:line="240" w:lineRule="auto"/>
              <w:ind w:left="144"/>
              <w:jc w:val="center"/>
              <w:rPr>
                <w:rFonts w:ascii="Aptos" w:eastAsia="Times New Roman" w:hAnsi="Aptos" w:cs="Calibri"/>
                <w:color w:val="000000"/>
                <w:sz w:val="16"/>
                <w:szCs w:val="16"/>
              </w:rPr>
            </w:pPr>
            <w:r w:rsidRPr="00397000">
              <w:rPr>
                <w:rFonts w:ascii="Aptos" w:hAnsi="Aptos"/>
                <w:sz w:val="16"/>
                <w:szCs w:val="16"/>
              </w:rPr>
              <w:t>17.1(14.3-19.9)</w:t>
            </w:r>
          </w:p>
        </w:tc>
        <w:tc>
          <w:tcPr>
            <w:tcW w:w="1360" w:type="dxa"/>
            <w:tcBorders>
              <w:top w:val="single" w:sz="4" w:space="0" w:color="auto"/>
              <w:left w:val="single" w:sz="4" w:space="0" w:color="auto"/>
              <w:bottom w:val="single" w:sz="4" w:space="0" w:color="auto"/>
              <w:right w:val="single" w:sz="4" w:space="0" w:color="auto"/>
            </w:tcBorders>
            <w:noWrap/>
          </w:tcPr>
          <w:p w14:paraId="41D22E66" w14:textId="7AB6CF79" w:rsidR="00C16FE2" w:rsidRPr="00C07F4E" w:rsidRDefault="00C16FE2" w:rsidP="00C16FE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Prostate</w:t>
            </w:r>
          </w:p>
        </w:tc>
        <w:tc>
          <w:tcPr>
            <w:tcW w:w="1547" w:type="dxa"/>
            <w:tcBorders>
              <w:top w:val="single" w:sz="4" w:space="0" w:color="auto"/>
              <w:left w:val="single" w:sz="4" w:space="0" w:color="auto"/>
              <w:bottom w:val="single" w:sz="4" w:space="0" w:color="auto"/>
              <w:right w:val="single" w:sz="4" w:space="0" w:color="000000" w:themeColor="text1"/>
            </w:tcBorders>
            <w:noWrap/>
          </w:tcPr>
          <w:p w14:paraId="374ADA05" w14:textId="494688C4" w:rsidR="00C16FE2" w:rsidRPr="00C07F4E" w:rsidRDefault="00C16FE2" w:rsidP="00C16FE2">
            <w:pPr>
              <w:spacing w:after="0" w:line="240" w:lineRule="auto"/>
              <w:ind w:left="144"/>
              <w:jc w:val="center"/>
              <w:rPr>
                <w:rFonts w:ascii="Aptos" w:eastAsia="Times New Roman" w:hAnsi="Aptos" w:cs="Calibri"/>
                <w:color w:val="000000"/>
                <w:sz w:val="16"/>
                <w:szCs w:val="16"/>
              </w:rPr>
            </w:pPr>
            <w:r>
              <w:rPr>
                <w:rFonts w:ascii="Aptos" w:eastAsia="Times New Roman" w:hAnsi="Aptos" w:cs="Calibri"/>
                <w:color w:val="000000"/>
                <w:sz w:val="16"/>
                <w:szCs w:val="16"/>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AB8EC" w14:textId="04FEC5F1"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Prostate</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51E09" w14:textId="393B18DD"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18.6 (17.9-19.2)</w:t>
            </w:r>
          </w:p>
        </w:tc>
      </w:tr>
      <w:tr w:rsidR="00C16FE2" w:rsidRPr="00C07F4E" w14:paraId="4AD13D19" w14:textId="77777777" w:rsidTr="6E2E25C9">
        <w:trPr>
          <w:trHeight w:val="303"/>
        </w:trPr>
        <w:tc>
          <w:tcPr>
            <w:tcW w:w="1242" w:type="dxa"/>
            <w:tcBorders>
              <w:top w:val="single" w:sz="4" w:space="0" w:color="auto"/>
              <w:left w:val="single" w:sz="4" w:space="0" w:color="auto"/>
              <w:bottom w:val="single" w:sz="4" w:space="0" w:color="auto"/>
              <w:right w:val="single" w:sz="4" w:space="0" w:color="auto"/>
            </w:tcBorders>
            <w:noWrap/>
          </w:tcPr>
          <w:p w14:paraId="5392D89B" w14:textId="03031547" w:rsidR="00C16FE2" w:rsidRPr="00AC5EED" w:rsidRDefault="00C16FE2" w:rsidP="00C16FE2">
            <w:pPr>
              <w:spacing w:after="0" w:line="240" w:lineRule="auto"/>
              <w:ind w:left="144"/>
              <w:rPr>
                <w:rFonts w:ascii="Aptos" w:eastAsia="Times New Roman" w:hAnsi="Aptos" w:cs="Calibri"/>
                <w:color w:val="000000"/>
                <w:sz w:val="16"/>
                <w:szCs w:val="16"/>
              </w:rPr>
            </w:pPr>
            <w:r w:rsidRPr="00AC5EED">
              <w:rPr>
                <w:rFonts w:ascii="Aptos" w:hAnsi="Aptos"/>
                <w:sz w:val="16"/>
                <w:szCs w:val="16"/>
              </w:rPr>
              <w:t>Colorectal</w:t>
            </w:r>
          </w:p>
        </w:tc>
        <w:tc>
          <w:tcPr>
            <w:tcW w:w="1589" w:type="dxa"/>
            <w:tcBorders>
              <w:top w:val="single" w:sz="4" w:space="0" w:color="auto"/>
              <w:left w:val="single" w:sz="4" w:space="0" w:color="auto"/>
              <w:bottom w:val="single" w:sz="4" w:space="0" w:color="auto"/>
              <w:right w:val="single" w:sz="4" w:space="0" w:color="auto"/>
            </w:tcBorders>
            <w:noWrap/>
          </w:tcPr>
          <w:p w14:paraId="438C88ED" w14:textId="2853FC18" w:rsidR="00C16FE2" w:rsidRPr="00AC5EED" w:rsidRDefault="00C16FE2" w:rsidP="00C16FE2">
            <w:pPr>
              <w:spacing w:after="0" w:line="240" w:lineRule="auto"/>
              <w:ind w:left="144"/>
              <w:jc w:val="center"/>
              <w:rPr>
                <w:rFonts w:ascii="Aptos" w:eastAsia="Times New Roman" w:hAnsi="Aptos" w:cs="Calibri"/>
                <w:color w:val="000000"/>
                <w:sz w:val="16"/>
                <w:szCs w:val="16"/>
              </w:rPr>
            </w:pPr>
            <w:r w:rsidRPr="00AC5EED">
              <w:rPr>
                <w:rFonts w:ascii="Aptos" w:hAnsi="Aptos"/>
                <w:sz w:val="16"/>
                <w:szCs w:val="16"/>
              </w:rPr>
              <w:t>9.3 (7.3-11.2)</w:t>
            </w:r>
          </w:p>
        </w:tc>
        <w:tc>
          <w:tcPr>
            <w:tcW w:w="1230" w:type="dxa"/>
            <w:tcBorders>
              <w:top w:val="single" w:sz="4" w:space="0" w:color="auto"/>
              <w:left w:val="single" w:sz="4" w:space="0" w:color="auto"/>
              <w:bottom w:val="single" w:sz="4" w:space="0" w:color="auto"/>
              <w:right w:val="single" w:sz="4" w:space="0" w:color="auto"/>
            </w:tcBorders>
            <w:noWrap/>
          </w:tcPr>
          <w:p w14:paraId="016DC50B" w14:textId="4ED36949" w:rsidR="00C16FE2" w:rsidRPr="005254C2" w:rsidRDefault="00C16FE2" w:rsidP="00C16FE2">
            <w:pPr>
              <w:spacing w:after="0" w:line="240" w:lineRule="auto"/>
              <w:ind w:left="144"/>
              <w:rPr>
                <w:rFonts w:ascii="Aptos" w:eastAsia="Times New Roman" w:hAnsi="Aptos" w:cs="Calibri"/>
                <w:color w:val="000000"/>
                <w:sz w:val="16"/>
                <w:szCs w:val="16"/>
              </w:rPr>
            </w:pPr>
            <w:r w:rsidRPr="005254C2">
              <w:rPr>
                <w:rFonts w:ascii="Aptos" w:hAnsi="Aptos"/>
                <w:sz w:val="16"/>
                <w:szCs w:val="16"/>
              </w:rPr>
              <w:t>Pancreas</w:t>
            </w:r>
          </w:p>
        </w:tc>
        <w:tc>
          <w:tcPr>
            <w:tcW w:w="1722" w:type="dxa"/>
            <w:tcBorders>
              <w:top w:val="single" w:sz="4" w:space="0" w:color="auto"/>
              <w:left w:val="single" w:sz="4" w:space="0" w:color="auto"/>
              <w:bottom w:val="single" w:sz="4" w:space="0" w:color="auto"/>
              <w:right w:val="single" w:sz="4" w:space="0" w:color="auto"/>
            </w:tcBorders>
            <w:noWrap/>
          </w:tcPr>
          <w:p w14:paraId="6B2CDB69" w14:textId="6B7F51E1" w:rsidR="00C16FE2" w:rsidRPr="005254C2" w:rsidRDefault="00C16FE2" w:rsidP="00C16FE2">
            <w:pPr>
              <w:spacing w:after="0" w:line="240" w:lineRule="auto"/>
              <w:ind w:left="144"/>
              <w:jc w:val="center"/>
              <w:rPr>
                <w:rFonts w:ascii="Aptos" w:eastAsia="Times New Roman" w:hAnsi="Aptos" w:cs="Calibri"/>
                <w:color w:val="000000"/>
                <w:sz w:val="16"/>
                <w:szCs w:val="16"/>
              </w:rPr>
            </w:pPr>
            <w:r w:rsidRPr="005254C2">
              <w:rPr>
                <w:rFonts w:ascii="Aptos" w:hAnsi="Aptos"/>
                <w:sz w:val="16"/>
                <w:szCs w:val="16"/>
              </w:rPr>
              <w:t>15.2 (12.8-17.7)</w:t>
            </w:r>
          </w:p>
        </w:tc>
        <w:tc>
          <w:tcPr>
            <w:tcW w:w="1360" w:type="dxa"/>
            <w:tcBorders>
              <w:top w:val="single" w:sz="4" w:space="0" w:color="auto"/>
              <w:left w:val="single" w:sz="4" w:space="0" w:color="auto"/>
              <w:bottom w:val="single" w:sz="4" w:space="0" w:color="auto"/>
              <w:right w:val="single" w:sz="4" w:space="0" w:color="auto"/>
            </w:tcBorders>
            <w:noWrap/>
          </w:tcPr>
          <w:p w14:paraId="32EA2FA0" w14:textId="07FF6EF1" w:rsidR="00C16FE2" w:rsidRPr="00397000" w:rsidRDefault="00C16FE2" w:rsidP="00C16FE2">
            <w:pPr>
              <w:spacing w:after="0" w:line="240" w:lineRule="auto"/>
              <w:ind w:left="144"/>
              <w:rPr>
                <w:rFonts w:ascii="Aptos" w:eastAsia="Times New Roman" w:hAnsi="Aptos" w:cs="Calibri"/>
                <w:color w:val="000000"/>
                <w:sz w:val="16"/>
                <w:szCs w:val="16"/>
              </w:rPr>
            </w:pPr>
            <w:r w:rsidRPr="00397000">
              <w:rPr>
                <w:rFonts w:ascii="Aptos" w:hAnsi="Aptos"/>
                <w:sz w:val="16"/>
                <w:szCs w:val="16"/>
              </w:rPr>
              <w:t>Liver</w:t>
            </w:r>
          </w:p>
        </w:tc>
        <w:tc>
          <w:tcPr>
            <w:tcW w:w="1722" w:type="dxa"/>
            <w:tcBorders>
              <w:top w:val="single" w:sz="4" w:space="0" w:color="auto"/>
              <w:left w:val="single" w:sz="4" w:space="0" w:color="auto"/>
              <w:bottom w:val="single" w:sz="4" w:space="0" w:color="auto"/>
              <w:right w:val="single" w:sz="4" w:space="0" w:color="auto"/>
            </w:tcBorders>
            <w:noWrap/>
          </w:tcPr>
          <w:p w14:paraId="5D31E278" w14:textId="6D4FC2D4" w:rsidR="00C16FE2" w:rsidRPr="00397000" w:rsidRDefault="00C16FE2" w:rsidP="00C16FE2">
            <w:pPr>
              <w:spacing w:after="0" w:line="240" w:lineRule="auto"/>
              <w:ind w:left="144"/>
              <w:jc w:val="center"/>
              <w:rPr>
                <w:rFonts w:ascii="Aptos" w:eastAsia="Times New Roman" w:hAnsi="Aptos" w:cs="Calibri"/>
                <w:color w:val="000000"/>
                <w:sz w:val="16"/>
                <w:szCs w:val="16"/>
              </w:rPr>
            </w:pPr>
            <w:r w:rsidRPr="00397000">
              <w:rPr>
                <w:rFonts w:ascii="Aptos" w:hAnsi="Aptos"/>
                <w:sz w:val="16"/>
                <w:szCs w:val="16"/>
              </w:rPr>
              <w:t>11.9 (9.9-13.9)</w:t>
            </w:r>
          </w:p>
        </w:tc>
        <w:tc>
          <w:tcPr>
            <w:tcW w:w="1360" w:type="dxa"/>
            <w:tcBorders>
              <w:top w:val="single" w:sz="4" w:space="0" w:color="auto"/>
              <w:left w:val="single" w:sz="4" w:space="0" w:color="auto"/>
              <w:bottom w:val="single" w:sz="4" w:space="0" w:color="auto"/>
              <w:right w:val="single" w:sz="4" w:space="0" w:color="auto"/>
            </w:tcBorders>
            <w:noWrap/>
          </w:tcPr>
          <w:p w14:paraId="5DC9EB29" w14:textId="239E2E79" w:rsidR="00C16FE2" w:rsidRPr="00C07F4E" w:rsidRDefault="00C16FE2" w:rsidP="00C16FE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Liver</w:t>
            </w:r>
          </w:p>
        </w:tc>
        <w:tc>
          <w:tcPr>
            <w:tcW w:w="1547" w:type="dxa"/>
            <w:tcBorders>
              <w:top w:val="single" w:sz="4" w:space="0" w:color="auto"/>
              <w:left w:val="single" w:sz="4" w:space="0" w:color="auto"/>
              <w:bottom w:val="single" w:sz="4" w:space="0" w:color="auto"/>
              <w:right w:val="single" w:sz="4" w:space="0" w:color="000000" w:themeColor="text1"/>
            </w:tcBorders>
            <w:noWrap/>
          </w:tcPr>
          <w:p w14:paraId="264F6E5F" w14:textId="35AB2E9D" w:rsidR="00C16FE2" w:rsidRPr="00C07F4E" w:rsidRDefault="00C16FE2" w:rsidP="00C16FE2">
            <w:pPr>
              <w:spacing w:after="0" w:line="240" w:lineRule="auto"/>
              <w:ind w:left="144"/>
              <w:jc w:val="center"/>
              <w:rPr>
                <w:rFonts w:ascii="Aptos" w:eastAsia="Times New Roman" w:hAnsi="Aptos" w:cs="Calibri"/>
                <w:color w:val="000000"/>
                <w:sz w:val="16"/>
                <w:szCs w:val="16"/>
              </w:rPr>
            </w:pPr>
            <w:r w:rsidRPr="005928B3">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9EA42" w14:textId="42F80CB9"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Pancreas</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CC536" w14:textId="28C28AF4"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14.2 (13.6-14.8)</w:t>
            </w:r>
          </w:p>
        </w:tc>
      </w:tr>
      <w:tr w:rsidR="00C16FE2" w:rsidRPr="00C07F4E" w14:paraId="6A68AB3C" w14:textId="77777777" w:rsidTr="6E2E25C9">
        <w:trPr>
          <w:trHeight w:val="303"/>
        </w:trPr>
        <w:tc>
          <w:tcPr>
            <w:tcW w:w="1242" w:type="dxa"/>
            <w:tcBorders>
              <w:top w:val="single" w:sz="4" w:space="0" w:color="auto"/>
              <w:left w:val="single" w:sz="4" w:space="0" w:color="auto"/>
              <w:bottom w:val="single" w:sz="4" w:space="0" w:color="auto"/>
              <w:right w:val="single" w:sz="4" w:space="0" w:color="auto"/>
            </w:tcBorders>
            <w:noWrap/>
          </w:tcPr>
          <w:p w14:paraId="5821D148" w14:textId="38FADA25" w:rsidR="00C16FE2" w:rsidRPr="00AC5EED" w:rsidRDefault="00C16FE2" w:rsidP="00C16FE2">
            <w:pPr>
              <w:spacing w:after="0" w:line="240" w:lineRule="auto"/>
              <w:ind w:left="144"/>
              <w:rPr>
                <w:rFonts w:ascii="Aptos" w:eastAsia="Times New Roman" w:hAnsi="Aptos" w:cs="Calibri"/>
                <w:color w:val="000000"/>
                <w:sz w:val="16"/>
                <w:szCs w:val="16"/>
              </w:rPr>
            </w:pPr>
            <w:r w:rsidRPr="00AC5EED">
              <w:rPr>
                <w:rFonts w:ascii="Aptos" w:hAnsi="Aptos"/>
                <w:sz w:val="16"/>
                <w:szCs w:val="16"/>
              </w:rPr>
              <w:t>Prostate</w:t>
            </w:r>
          </w:p>
        </w:tc>
        <w:tc>
          <w:tcPr>
            <w:tcW w:w="1589" w:type="dxa"/>
            <w:tcBorders>
              <w:top w:val="single" w:sz="4" w:space="0" w:color="auto"/>
              <w:left w:val="single" w:sz="4" w:space="0" w:color="auto"/>
              <w:bottom w:val="single" w:sz="4" w:space="0" w:color="auto"/>
              <w:right w:val="single" w:sz="4" w:space="0" w:color="auto"/>
            </w:tcBorders>
            <w:noWrap/>
          </w:tcPr>
          <w:p w14:paraId="246691E5" w14:textId="0A8F9B7B" w:rsidR="00C16FE2" w:rsidRPr="00AC5EED" w:rsidRDefault="00C16FE2" w:rsidP="00C16FE2">
            <w:pPr>
              <w:spacing w:after="0" w:line="240" w:lineRule="auto"/>
              <w:ind w:left="144"/>
              <w:jc w:val="center"/>
              <w:rPr>
                <w:rFonts w:ascii="Aptos" w:eastAsia="Times New Roman" w:hAnsi="Aptos" w:cs="Calibri"/>
                <w:color w:val="000000"/>
                <w:sz w:val="16"/>
                <w:szCs w:val="16"/>
              </w:rPr>
            </w:pPr>
            <w:r w:rsidRPr="00AC5EED">
              <w:rPr>
                <w:rFonts w:ascii="Aptos" w:hAnsi="Aptos"/>
                <w:sz w:val="16"/>
                <w:szCs w:val="16"/>
              </w:rPr>
              <w:t>7.7 (5.7-9.7)</w:t>
            </w:r>
          </w:p>
        </w:tc>
        <w:tc>
          <w:tcPr>
            <w:tcW w:w="1230" w:type="dxa"/>
            <w:tcBorders>
              <w:top w:val="single" w:sz="4" w:space="0" w:color="auto"/>
              <w:left w:val="single" w:sz="4" w:space="0" w:color="auto"/>
              <w:bottom w:val="single" w:sz="4" w:space="0" w:color="auto"/>
              <w:right w:val="single" w:sz="4" w:space="0" w:color="auto"/>
            </w:tcBorders>
            <w:noWrap/>
          </w:tcPr>
          <w:p w14:paraId="0DF7D6C3" w14:textId="4934F9FE" w:rsidR="00C16FE2" w:rsidRPr="005254C2" w:rsidRDefault="00C16FE2" w:rsidP="00C16FE2">
            <w:pPr>
              <w:spacing w:after="0" w:line="240" w:lineRule="auto"/>
              <w:ind w:left="144"/>
              <w:rPr>
                <w:rFonts w:ascii="Aptos" w:eastAsia="Times New Roman" w:hAnsi="Aptos" w:cs="Calibri"/>
                <w:color w:val="000000"/>
                <w:sz w:val="16"/>
                <w:szCs w:val="16"/>
              </w:rPr>
            </w:pPr>
            <w:r w:rsidRPr="005254C2">
              <w:rPr>
                <w:rFonts w:ascii="Aptos" w:hAnsi="Aptos"/>
                <w:sz w:val="16"/>
                <w:szCs w:val="16"/>
              </w:rPr>
              <w:t>Colorectal</w:t>
            </w:r>
          </w:p>
        </w:tc>
        <w:tc>
          <w:tcPr>
            <w:tcW w:w="1722" w:type="dxa"/>
            <w:tcBorders>
              <w:top w:val="single" w:sz="4" w:space="0" w:color="auto"/>
              <w:left w:val="single" w:sz="4" w:space="0" w:color="auto"/>
              <w:bottom w:val="single" w:sz="4" w:space="0" w:color="auto"/>
              <w:right w:val="single" w:sz="4" w:space="0" w:color="auto"/>
            </w:tcBorders>
            <w:noWrap/>
          </w:tcPr>
          <w:p w14:paraId="77F69EC6" w14:textId="59F00E60" w:rsidR="00C16FE2" w:rsidRPr="005254C2" w:rsidRDefault="00C16FE2" w:rsidP="00C16FE2">
            <w:pPr>
              <w:spacing w:after="0" w:line="240" w:lineRule="auto"/>
              <w:ind w:left="144"/>
              <w:jc w:val="center"/>
              <w:rPr>
                <w:rFonts w:ascii="Aptos" w:eastAsia="Times New Roman" w:hAnsi="Aptos" w:cs="Calibri"/>
                <w:color w:val="000000"/>
                <w:sz w:val="16"/>
                <w:szCs w:val="16"/>
              </w:rPr>
            </w:pPr>
            <w:r w:rsidRPr="005254C2">
              <w:rPr>
                <w:rFonts w:ascii="Aptos" w:hAnsi="Aptos"/>
                <w:sz w:val="16"/>
                <w:szCs w:val="16"/>
              </w:rPr>
              <w:t>14</w:t>
            </w:r>
            <w:r>
              <w:rPr>
                <w:rFonts w:ascii="Aptos" w:hAnsi="Aptos"/>
                <w:sz w:val="16"/>
                <w:szCs w:val="16"/>
              </w:rPr>
              <w:t>.0</w:t>
            </w:r>
            <w:r w:rsidRPr="005254C2">
              <w:rPr>
                <w:rFonts w:ascii="Aptos" w:hAnsi="Aptos"/>
                <w:sz w:val="16"/>
                <w:szCs w:val="16"/>
              </w:rPr>
              <w:t xml:space="preserve"> (11.7-16.4)</w:t>
            </w:r>
          </w:p>
        </w:tc>
        <w:tc>
          <w:tcPr>
            <w:tcW w:w="1360" w:type="dxa"/>
            <w:tcBorders>
              <w:top w:val="single" w:sz="4" w:space="0" w:color="auto"/>
              <w:left w:val="single" w:sz="4" w:space="0" w:color="auto"/>
              <w:bottom w:val="single" w:sz="4" w:space="0" w:color="auto"/>
              <w:right w:val="single" w:sz="4" w:space="0" w:color="auto"/>
            </w:tcBorders>
            <w:noWrap/>
          </w:tcPr>
          <w:p w14:paraId="4B360B03" w14:textId="27F23075" w:rsidR="00C16FE2" w:rsidRPr="00397000" w:rsidRDefault="00C16FE2" w:rsidP="00C16FE2">
            <w:pPr>
              <w:spacing w:after="0" w:line="240" w:lineRule="auto"/>
              <w:ind w:left="144"/>
              <w:rPr>
                <w:rFonts w:ascii="Aptos" w:eastAsia="Times New Roman" w:hAnsi="Aptos" w:cs="Calibri"/>
                <w:color w:val="000000"/>
                <w:sz w:val="16"/>
                <w:szCs w:val="16"/>
              </w:rPr>
            </w:pPr>
            <w:r w:rsidRPr="00397000">
              <w:rPr>
                <w:rFonts w:ascii="Aptos" w:hAnsi="Aptos"/>
                <w:sz w:val="16"/>
                <w:szCs w:val="16"/>
              </w:rPr>
              <w:t>Colorectal</w:t>
            </w:r>
          </w:p>
        </w:tc>
        <w:tc>
          <w:tcPr>
            <w:tcW w:w="1722" w:type="dxa"/>
            <w:tcBorders>
              <w:top w:val="single" w:sz="4" w:space="0" w:color="auto"/>
              <w:left w:val="single" w:sz="4" w:space="0" w:color="auto"/>
              <w:bottom w:val="single" w:sz="4" w:space="0" w:color="auto"/>
              <w:right w:val="single" w:sz="4" w:space="0" w:color="auto"/>
            </w:tcBorders>
            <w:noWrap/>
          </w:tcPr>
          <w:p w14:paraId="7351604E" w14:textId="6A99A72F" w:rsidR="00C16FE2" w:rsidRPr="00397000" w:rsidRDefault="00C16FE2" w:rsidP="00C16FE2">
            <w:pPr>
              <w:spacing w:after="0" w:line="240" w:lineRule="auto"/>
              <w:ind w:left="144"/>
              <w:jc w:val="center"/>
              <w:rPr>
                <w:rFonts w:ascii="Aptos" w:eastAsia="Times New Roman" w:hAnsi="Aptos" w:cs="Calibri"/>
                <w:color w:val="000000"/>
                <w:sz w:val="16"/>
                <w:szCs w:val="16"/>
              </w:rPr>
            </w:pPr>
            <w:r w:rsidRPr="00397000">
              <w:rPr>
                <w:rFonts w:ascii="Aptos" w:hAnsi="Aptos"/>
                <w:sz w:val="16"/>
                <w:szCs w:val="16"/>
              </w:rPr>
              <w:t>8.4 (6.7-10</w:t>
            </w:r>
            <w:r>
              <w:rPr>
                <w:rFonts w:ascii="Aptos" w:hAnsi="Aptos"/>
                <w:sz w:val="16"/>
                <w:szCs w:val="16"/>
              </w:rPr>
              <w:t>.0</w:t>
            </w:r>
          </w:p>
        </w:tc>
        <w:tc>
          <w:tcPr>
            <w:tcW w:w="1360" w:type="dxa"/>
            <w:tcBorders>
              <w:top w:val="single" w:sz="4" w:space="0" w:color="auto"/>
              <w:left w:val="single" w:sz="4" w:space="0" w:color="auto"/>
              <w:bottom w:val="single" w:sz="4" w:space="0" w:color="auto"/>
              <w:right w:val="single" w:sz="4" w:space="0" w:color="auto"/>
            </w:tcBorders>
            <w:noWrap/>
          </w:tcPr>
          <w:p w14:paraId="13E897F6" w14:textId="5BAA3A4C" w:rsidR="00C16FE2" w:rsidRPr="00C07F4E" w:rsidRDefault="00C16FE2" w:rsidP="00C16FE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Colorectal</w:t>
            </w:r>
          </w:p>
        </w:tc>
        <w:tc>
          <w:tcPr>
            <w:tcW w:w="1547" w:type="dxa"/>
            <w:tcBorders>
              <w:top w:val="single" w:sz="4" w:space="0" w:color="auto"/>
              <w:left w:val="single" w:sz="4" w:space="0" w:color="auto"/>
              <w:bottom w:val="single" w:sz="4" w:space="0" w:color="auto"/>
              <w:right w:val="single" w:sz="4" w:space="0" w:color="000000" w:themeColor="text1"/>
            </w:tcBorders>
            <w:noWrap/>
          </w:tcPr>
          <w:p w14:paraId="5D1A6326" w14:textId="0327FF80" w:rsidR="00C16FE2" w:rsidRPr="00C07F4E" w:rsidRDefault="00C16FE2" w:rsidP="00C16FE2">
            <w:pPr>
              <w:spacing w:after="0" w:line="240" w:lineRule="auto"/>
              <w:ind w:left="144"/>
              <w:jc w:val="center"/>
              <w:rPr>
                <w:rFonts w:ascii="Aptos" w:eastAsia="Times New Roman" w:hAnsi="Aptos" w:cs="Calibri"/>
                <w:color w:val="000000"/>
                <w:sz w:val="16"/>
                <w:szCs w:val="16"/>
              </w:rPr>
            </w:pPr>
            <w:r w:rsidRPr="005928B3">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A9E24" w14:textId="6816005D"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Colorectal</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1B627" w14:textId="66D05BB7"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13.3 (12.7-13.9)</w:t>
            </w:r>
          </w:p>
        </w:tc>
      </w:tr>
      <w:tr w:rsidR="00C16FE2" w:rsidRPr="00C07F4E" w14:paraId="2CF28E27" w14:textId="77777777" w:rsidTr="6E2E25C9">
        <w:trPr>
          <w:trHeight w:val="303"/>
        </w:trPr>
        <w:tc>
          <w:tcPr>
            <w:tcW w:w="1242" w:type="dxa"/>
            <w:tcBorders>
              <w:top w:val="single" w:sz="4" w:space="0" w:color="auto"/>
              <w:left w:val="single" w:sz="4" w:space="0" w:color="auto"/>
              <w:bottom w:val="single" w:sz="4" w:space="0" w:color="auto"/>
              <w:right w:val="single" w:sz="4" w:space="0" w:color="auto"/>
            </w:tcBorders>
            <w:noWrap/>
          </w:tcPr>
          <w:p w14:paraId="4C7E1AD3" w14:textId="424C6F96" w:rsidR="00C16FE2" w:rsidRPr="00AC5EED" w:rsidRDefault="00C16FE2" w:rsidP="00C16FE2">
            <w:pPr>
              <w:spacing w:after="0" w:line="240" w:lineRule="auto"/>
              <w:ind w:left="144"/>
              <w:rPr>
                <w:rFonts w:ascii="Aptos" w:eastAsia="Times New Roman" w:hAnsi="Aptos" w:cs="Calibri"/>
                <w:color w:val="000000"/>
                <w:sz w:val="16"/>
                <w:szCs w:val="16"/>
              </w:rPr>
            </w:pPr>
            <w:r w:rsidRPr="00AC5EED">
              <w:rPr>
                <w:rFonts w:ascii="Aptos" w:hAnsi="Aptos"/>
                <w:sz w:val="16"/>
                <w:szCs w:val="16"/>
              </w:rPr>
              <w:t>Pancreas</w:t>
            </w:r>
          </w:p>
        </w:tc>
        <w:tc>
          <w:tcPr>
            <w:tcW w:w="1589" w:type="dxa"/>
            <w:tcBorders>
              <w:top w:val="single" w:sz="4" w:space="0" w:color="auto"/>
              <w:left w:val="single" w:sz="4" w:space="0" w:color="auto"/>
              <w:bottom w:val="single" w:sz="4" w:space="0" w:color="auto"/>
              <w:right w:val="single" w:sz="4" w:space="0" w:color="auto"/>
            </w:tcBorders>
            <w:noWrap/>
          </w:tcPr>
          <w:p w14:paraId="1CD7FE6D" w14:textId="0961A649" w:rsidR="00C16FE2" w:rsidRPr="00AC5EED" w:rsidRDefault="00C16FE2" w:rsidP="00C16FE2">
            <w:pPr>
              <w:spacing w:after="0" w:line="240" w:lineRule="auto"/>
              <w:ind w:left="144"/>
              <w:jc w:val="center"/>
              <w:rPr>
                <w:rFonts w:ascii="Aptos" w:eastAsia="Times New Roman" w:hAnsi="Aptos" w:cs="Calibri"/>
                <w:color w:val="000000"/>
                <w:sz w:val="16"/>
                <w:szCs w:val="16"/>
              </w:rPr>
            </w:pPr>
            <w:r w:rsidRPr="00AC5EED">
              <w:rPr>
                <w:rFonts w:ascii="Aptos" w:hAnsi="Aptos"/>
                <w:sz w:val="16"/>
                <w:szCs w:val="16"/>
              </w:rPr>
              <w:t>7.6 (5.8-9.5)</w:t>
            </w:r>
          </w:p>
        </w:tc>
        <w:tc>
          <w:tcPr>
            <w:tcW w:w="1230" w:type="dxa"/>
            <w:tcBorders>
              <w:top w:val="single" w:sz="4" w:space="0" w:color="auto"/>
              <w:left w:val="single" w:sz="4" w:space="0" w:color="auto"/>
              <w:bottom w:val="single" w:sz="4" w:space="0" w:color="auto"/>
              <w:right w:val="single" w:sz="4" w:space="0" w:color="auto"/>
            </w:tcBorders>
            <w:noWrap/>
          </w:tcPr>
          <w:p w14:paraId="2548530C" w14:textId="67FAF5BE" w:rsidR="00C16FE2" w:rsidRPr="005254C2" w:rsidRDefault="00C16FE2" w:rsidP="00C16FE2">
            <w:pPr>
              <w:spacing w:after="0" w:line="240" w:lineRule="auto"/>
              <w:ind w:left="144"/>
              <w:rPr>
                <w:rFonts w:ascii="Aptos" w:eastAsia="Times New Roman" w:hAnsi="Aptos" w:cs="Calibri"/>
                <w:color w:val="000000"/>
                <w:sz w:val="16"/>
                <w:szCs w:val="16"/>
              </w:rPr>
            </w:pPr>
            <w:r w:rsidRPr="005254C2">
              <w:rPr>
                <w:rFonts w:ascii="Aptos" w:hAnsi="Aptos"/>
                <w:sz w:val="16"/>
                <w:szCs w:val="16"/>
              </w:rPr>
              <w:t>Liver</w:t>
            </w:r>
          </w:p>
        </w:tc>
        <w:tc>
          <w:tcPr>
            <w:tcW w:w="1722" w:type="dxa"/>
            <w:tcBorders>
              <w:top w:val="single" w:sz="4" w:space="0" w:color="auto"/>
              <w:left w:val="single" w:sz="4" w:space="0" w:color="auto"/>
              <w:bottom w:val="single" w:sz="4" w:space="0" w:color="auto"/>
              <w:right w:val="single" w:sz="4" w:space="0" w:color="auto"/>
            </w:tcBorders>
            <w:noWrap/>
          </w:tcPr>
          <w:p w14:paraId="62A6B6B8" w14:textId="0F3D8CA9" w:rsidR="00C16FE2" w:rsidRPr="005254C2" w:rsidRDefault="00C16FE2" w:rsidP="00C16FE2">
            <w:pPr>
              <w:spacing w:after="0" w:line="240" w:lineRule="auto"/>
              <w:ind w:left="144"/>
              <w:jc w:val="center"/>
              <w:rPr>
                <w:rFonts w:ascii="Aptos" w:eastAsia="Times New Roman" w:hAnsi="Aptos" w:cs="Calibri"/>
                <w:color w:val="000000"/>
                <w:sz w:val="16"/>
                <w:szCs w:val="16"/>
              </w:rPr>
            </w:pPr>
            <w:r w:rsidRPr="005254C2">
              <w:rPr>
                <w:rFonts w:ascii="Aptos" w:hAnsi="Aptos"/>
                <w:sz w:val="16"/>
                <w:szCs w:val="16"/>
              </w:rPr>
              <w:t>12.7 (10.6-14.8)</w:t>
            </w:r>
          </w:p>
        </w:tc>
        <w:tc>
          <w:tcPr>
            <w:tcW w:w="1360" w:type="dxa"/>
            <w:tcBorders>
              <w:top w:val="single" w:sz="4" w:space="0" w:color="auto"/>
              <w:left w:val="single" w:sz="4" w:space="0" w:color="auto"/>
              <w:bottom w:val="single" w:sz="4" w:space="0" w:color="auto"/>
              <w:right w:val="single" w:sz="4" w:space="0" w:color="auto"/>
            </w:tcBorders>
            <w:noWrap/>
          </w:tcPr>
          <w:p w14:paraId="30BC9600" w14:textId="7252CB1F" w:rsidR="00C16FE2" w:rsidRPr="00397000" w:rsidRDefault="00C16FE2" w:rsidP="00C16FE2">
            <w:pPr>
              <w:spacing w:after="0" w:line="240" w:lineRule="auto"/>
              <w:ind w:left="144"/>
              <w:rPr>
                <w:rFonts w:ascii="Aptos" w:eastAsia="Times New Roman" w:hAnsi="Aptos" w:cs="Calibri"/>
                <w:color w:val="000000"/>
                <w:sz w:val="16"/>
                <w:szCs w:val="16"/>
              </w:rPr>
            </w:pPr>
            <w:r w:rsidRPr="00397000">
              <w:rPr>
                <w:rFonts w:ascii="Aptos" w:hAnsi="Aptos"/>
                <w:sz w:val="16"/>
                <w:szCs w:val="16"/>
              </w:rPr>
              <w:t>Pancreas</w:t>
            </w:r>
          </w:p>
        </w:tc>
        <w:tc>
          <w:tcPr>
            <w:tcW w:w="1722" w:type="dxa"/>
            <w:tcBorders>
              <w:top w:val="single" w:sz="4" w:space="0" w:color="auto"/>
              <w:left w:val="single" w:sz="4" w:space="0" w:color="auto"/>
              <w:bottom w:val="single" w:sz="4" w:space="0" w:color="auto"/>
              <w:right w:val="single" w:sz="4" w:space="0" w:color="auto"/>
            </w:tcBorders>
            <w:noWrap/>
          </w:tcPr>
          <w:p w14:paraId="4DD339B8" w14:textId="41239C51" w:rsidR="00C16FE2" w:rsidRPr="00397000" w:rsidRDefault="00C16FE2" w:rsidP="00C16FE2">
            <w:pPr>
              <w:spacing w:after="0" w:line="240" w:lineRule="auto"/>
              <w:ind w:left="144"/>
              <w:jc w:val="center"/>
              <w:rPr>
                <w:rFonts w:ascii="Aptos" w:eastAsia="Times New Roman" w:hAnsi="Aptos" w:cs="Calibri"/>
                <w:color w:val="000000"/>
                <w:sz w:val="16"/>
                <w:szCs w:val="16"/>
              </w:rPr>
            </w:pPr>
            <w:r w:rsidRPr="00397000">
              <w:rPr>
                <w:rFonts w:ascii="Aptos" w:hAnsi="Aptos"/>
                <w:sz w:val="16"/>
                <w:szCs w:val="16"/>
              </w:rPr>
              <w:t>7.3 (5.7-9</w:t>
            </w:r>
            <w:r>
              <w:rPr>
                <w:rFonts w:ascii="Aptos" w:hAnsi="Aptos"/>
                <w:sz w:val="16"/>
                <w:szCs w:val="16"/>
              </w:rPr>
              <w:t>.0</w:t>
            </w:r>
            <w:r w:rsidRPr="00397000">
              <w:rPr>
                <w:rFonts w:ascii="Aptos" w:hAnsi="Aptos"/>
                <w:sz w:val="16"/>
                <w:szCs w:val="16"/>
              </w:rPr>
              <w:t>)</w:t>
            </w:r>
          </w:p>
        </w:tc>
        <w:tc>
          <w:tcPr>
            <w:tcW w:w="1360" w:type="dxa"/>
            <w:tcBorders>
              <w:top w:val="single" w:sz="4" w:space="0" w:color="auto"/>
              <w:left w:val="single" w:sz="4" w:space="0" w:color="auto"/>
              <w:bottom w:val="single" w:sz="4" w:space="0" w:color="auto"/>
              <w:right w:val="single" w:sz="4" w:space="0" w:color="auto"/>
            </w:tcBorders>
            <w:noWrap/>
          </w:tcPr>
          <w:p w14:paraId="3B5A18C4" w14:textId="3044D9D1" w:rsidR="00C16FE2" w:rsidRPr="00C07F4E" w:rsidRDefault="00C16FE2" w:rsidP="00C16FE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Leukemia</w:t>
            </w:r>
          </w:p>
        </w:tc>
        <w:tc>
          <w:tcPr>
            <w:tcW w:w="1547"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0A74F7A4" w14:textId="30818966" w:rsidR="00C16FE2" w:rsidRPr="002B2F16" w:rsidRDefault="00C16FE2" w:rsidP="00C16FE2">
            <w:pPr>
              <w:spacing w:after="0" w:line="240" w:lineRule="auto"/>
              <w:ind w:left="144"/>
              <w:jc w:val="center"/>
              <w:rPr>
                <w:rFonts w:ascii="Aptos" w:eastAsia="Times New Roman" w:hAnsi="Aptos" w:cs="Calibri"/>
                <w:color w:val="000000" w:themeColor="text1"/>
                <w:sz w:val="16"/>
                <w:szCs w:val="16"/>
              </w:rPr>
            </w:pPr>
            <w:r w:rsidRPr="005928B3">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CF94A" w14:textId="67A53CC6"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Liver</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453E3" w14:textId="6F3CB7E0"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8.7 (8.3-9.2)</w:t>
            </w:r>
          </w:p>
        </w:tc>
      </w:tr>
      <w:tr w:rsidR="00C16FE2" w:rsidRPr="00C07F4E" w14:paraId="196A36AB" w14:textId="77777777" w:rsidTr="6E2E25C9">
        <w:trPr>
          <w:trHeight w:val="303"/>
        </w:trPr>
        <w:tc>
          <w:tcPr>
            <w:tcW w:w="1242" w:type="dxa"/>
            <w:tcBorders>
              <w:top w:val="single" w:sz="4" w:space="0" w:color="auto"/>
              <w:left w:val="single" w:sz="4" w:space="0" w:color="auto"/>
              <w:bottom w:val="single" w:sz="4" w:space="0" w:color="auto"/>
              <w:right w:val="single" w:sz="4" w:space="0" w:color="auto"/>
            </w:tcBorders>
            <w:noWrap/>
          </w:tcPr>
          <w:p w14:paraId="70442FF4" w14:textId="0234FB5E" w:rsidR="00C16FE2" w:rsidRPr="00AC5EED" w:rsidRDefault="00C16FE2" w:rsidP="00C16FE2">
            <w:pPr>
              <w:spacing w:after="0" w:line="240" w:lineRule="auto"/>
              <w:ind w:left="144"/>
              <w:rPr>
                <w:rFonts w:ascii="Aptos" w:eastAsia="Times New Roman" w:hAnsi="Aptos" w:cs="Calibri"/>
                <w:color w:val="000000"/>
                <w:sz w:val="16"/>
                <w:szCs w:val="16"/>
              </w:rPr>
            </w:pPr>
            <w:r w:rsidRPr="00AC5EED">
              <w:rPr>
                <w:rFonts w:ascii="Aptos" w:hAnsi="Aptos"/>
                <w:sz w:val="16"/>
                <w:szCs w:val="16"/>
              </w:rPr>
              <w:t>Stomach</w:t>
            </w:r>
          </w:p>
        </w:tc>
        <w:tc>
          <w:tcPr>
            <w:tcW w:w="1589" w:type="dxa"/>
            <w:tcBorders>
              <w:top w:val="single" w:sz="4" w:space="0" w:color="auto"/>
              <w:left w:val="single" w:sz="4" w:space="0" w:color="auto"/>
              <w:bottom w:val="single" w:sz="4" w:space="0" w:color="auto"/>
              <w:right w:val="single" w:sz="4" w:space="0" w:color="auto"/>
            </w:tcBorders>
            <w:noWrap/>
          </w:tcPr>
          <w:p w14:paraId="02F08FEB" w14:textId="2670B246" w:rsidR="00C16FE2" w:rsidRPr="00AC5EED" w:rsidRDefault="00C16FE2" w:rsidP="00C16FE2">
            <w:pPr>
              <w:spacing w:after="0" w:line="240" w:lineRule="auto"/>
              <w:ind w:left="144"/>
              <w:jc w:val="center"/>
              <w:rPr>
                <w:rFonts w:ascii="Aptos" w:eastAsia="Times New Roman" w:hAnsi="Aptos" w:cs="Calibri"/>
                <w:color w:val="000000"/>
                <w:sz w:val="16"/>
                <w:szCs w:val="16"/>
              </w:rPr>
            </w:pPr>
            <w:r w:rsidRPr="00AC5EED">
              <w:rPr>
                <w:rFonts w:ascii="Aptos" w:hAnsi="Aptos"/>
                <w:sz w:val="16"/>
                <w:szCs w:val="16"/>
              </w:rPr>
              <w:t>7.1 (5.3-9</w:t>
            </w:r>
            <w:r>
              <w:rPr>
                <w:rFonts w:ascii="Aptos" w:hAnsi="Aptos"/>
                <w:sz w:val="16"/>
                <w:szCs w:val="16"/>
              </w:rPr>
              <w:t>.0</w:t>
            </w:r>
            <w:r w:rsidRPr="00AC5EED">
              <w:rPr>
                <w:rFonts w:ascii="Aptos" w:hAnsi="Aptos"/>
                <w:sz w:val="16"/>
                <w:szCs w:val="16"/>
              </w:rPr>
              <w:t>)</w:t>
            </w:r>
          </w:p>
        </w:tc>
        <w:tc>
          <w:tcPr>
            <w:tcW w:w="1230" w:type="dxa"/>
            <w:tcBorders>
              <w:top w:val="single" w:sz="4" w:space="0" w:color="auto"/>
              <w:left w:val="single" w:sz="4" w:space="0" w:color="auto"/>
              <w:bottom w:val="single" w:sz="4" w:space="0" w:color="auto"/>
              <w:right w:val="single" w:sz="4" w:space="0" w:color="auto"/>
            </w:tcBorders>
            <w:noWrap/>
          </w:tcPr>
          <w:p w14:paraId="61CDC99D" w14:textId="51BB11C9" w:rsidR="00C16FE2" w:rsidRPr="005254C2" w:rsidRDefault="00C16FE2" w:rsidP="00C16FE2">
            <w:pPr>
              <w:spacing w:after="0" w:line="240" w:lineRule="auto"/>
              <w:ind w:left="144"/>
              <w:rPr>
                <w:rFonts w:ascii="Aptos" w:eastAsia="Times New Roman" w:hAnsi="Aptos" w:cs="Calibri"/>
                <w:color w:val="000000"/>
                <w:sz w:val="16"/>
                <w:szCs w:val="16"/>
              </w:rPr>
            </w:pPr>
            <w:r w:rsidRPr="005254C2">
              <w:rPr>
                <w:rFonts w:ascii="Aptos" w:hAnsi="Aptos"/>
                <w:sz w:val="16"/>
                <w:szCs w:val="16"/>
              </w:rPr>
              <w:t>Myeloma</w:t>
            </w:r>
          </w:p>
        </w:tc>
        <w:tc>
          <w:tcPr>
            <w:tcW w:w="1722" w:type="dxa"/>
            <w:tcBorders>
              <w:top w:val="single" w:sz="4" w:space="0" w:color="auto"/>
              <w:left w:val="single" w:sz="4" w:space="0" w:color="auto"/>
              <w:bottom w:val="single" w:sz="4" w:space="0" w:color="auto"/>
              <w:right w:val="single" w:sz="4" w:space="0" w:color="auto"/>
            </w:tcBorders>
            <w:noWrap/>
          </w:tcPr>
          <w:p w14:paraId="2EBC826D" w14:textId="10A61A06" w:rsidR="00C16FE2" w:rsidRPr="005254C2" w:rsidRDefault="00C16FE2" w:rsidP="00C16FE2">
            <w:pPr>
              <w:spacing w:after="0" w:line="240" w:lineRule="auto"/>
              <w:ind w:left="144"/>
              <w:jc w:val="center"/>
              <w:rPr>
                <w:rFonts w:ascii="Aptos" w:eastAsia="Times New Roman" w:hAnsi="Aptos" w:cs="Calibri"/>
                <w:color w:val="000000"/>
                <w:sz w:val="16"/>
                <w:szCs w:val="16"/>
              </w:rPr>
            </w:pPr>
            <w:r w:rsidRPr="005254C2">
              <w:rPr>
                <w:rFonts w:ascii="Aptos" w:hAnsi="Aptos"/>
                <w:sz w:val="16"/>
                <w:szCs w:val="16"/>
              </w:rPr>
              <w:t>7.3 (5.5-9.1)</w:t>
            </w:r>
          </w:p>
        </w:tc>
        <w:tc>
          <w:tcPr>
            <w:tcW w:w="1360" w:type="dxa"/>
            <w:tcBorders>
              <w:top w:val="single" w:sz="4" w:space="0" w:color="auto"/>
              <w:left w:val="single" w:sz="4" w:space="0" w:color="auto"/>
              <w:bottom w:val="single" w:sz="4" w:space="0" w:color="auto"/>
              <w:right w:val="single" w:sz="4" w:space="0" w:color="auto"/>
            </w:tcBorders>
            <w:noWrap/>
          </w:tcPr>
          <w:p w14:paraId="10E459C8" w14:textId="645C5834" w:rsidR="00C16FE2" w:rsidRPr="00397000" w:rsidRDefault="00C16FE2" w:rsidP="00C16FE2">
            <w:pPr>
              <w:spacing w:after="0" w:line="240" w:lineRule="auto"/>
              <w:ind w:left="144"/>
              <w:rPr>
                <w:rFonts w:ascii="Aptos" w:eastAsia="Times New Roman" w:hAnsi="Aptos" w:cs="Calibri"/>
                <w:color w:val="000000"/>
                <w:sz w:val="16"/>
                <w:szCs w:val="16"/>
              </w:rPr>
            </w:pPr>
            <w:r w:rsidRPr="00397000">
              <w:rPr>
                <w:rFonts w:ascii="Aptos" w:hAnsi="Aptos"/>
                <w:sz w:val="16"/>
                <w:szCs w:val="16"/>
              </w:rPr>
              <w:t>Stomach</w:t>
            </w:r>
          </w:p>
        </w:tc>
        <w:tc>
          <w:tcPr>
            <w:tcW w:w="1722" w:type="dxa"/>
            <w:tcBorders>
              <w:top w:val="single" w:sz="4" w:space="0" w:color="auto"/>
              <w:left w:val="single" w:sz="4" w:space="0" w:color="auto"/>
              <w:bottom w:val="single" w:sz="4" w:space="0" w:color="auto"/>
              <w:right w:val="single" w:sz="4" w:space="0" w:color="auto"/>
            </w:tcBorders>
            <w:noWrap/>
          </w:tcPr>
          <w:p w14:paraId="2354FA64" w14:textId="45B0ADF7" w:rsidR="00C16FE2" w:rsidRPr="00397000" w:rsidRDefault="00C16FE2" w:rsidP="00C16FE2">
            <w:pPr>
              <w:spacing w:after="0" w:line="240" w:lineRule="auto"/>
              <w:ind w:left="144"/>
              <w:jc w:val="center"/>
              <w:rPr>
                <w:rFonts w:ascii="Aptos" w:eastAsia="Times New Roman" w:hAnsi="Aptos" w:cs="Calibri"/>
                <w:color w:val="000000"/>
                <w:sz w:val="16"/>
                <w:szCs w:val="16"/>
              </w:rPr>
            </w:pPr>
            <w:r w:rsidRPr="00397000">
              <w:rPr>
                <w:rFonts w:ascii="Aptos" w:hAnsi="Aptos"/>
                <w:sz w:val="16"/>
                <w:szCs w:val="16"/>
              </w:rPr>
              <w:t>5.8 (4.4-7.3)</w:t>
            </w:r>
          </w:p>
        </w:tc>
        <w:tc>
          <w:tcPr>
            <w:tcW w:w="1360" w:type="dxa"/>
            <w:tcBorders>
              <w:top w:val="single" w:sz="4" w:space="0" w:color="auto"/>
              <w:left w:val="single" w:sz="4" w:space="0" w:color="auto"/>
              <w:bottom w:val="single" w:sz="4" w:space="0" w:color="auto"/>
              <w:right w:val="single" w:sz="4" w:space="0" w:color="auto"/>
            </w:tcBorders>
            <w:noWrap/>
          </w:tcPr>
          <w:p w14:paraId="0E1692AB" w14:textId="3ECA801F" w:rsidR="00C16FE2" w:rsidRPr="00C07F4E" w:rsidRDefault="00C16FE2" w:rsidP="00C16FE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Bladder</w:t>
            </w:r>
          </w:p>
        </w:tc>
        <w:tc>
          <w:tcPr>
            <w:tcW w:w="1547"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1305506A" w14:textId="7480D4DD" w:rsidR="00C16FE2" w:rsidRPr="002B2F16" w:rsidRDefault="00C16FE2" w:rsidP="00C16FE2">
            <w:pPr>
              <w:spacing w:after="0" w:line="240" w:lineRule="auto"/>
              <w:ind w:left="144"/>
              <w:jc w:val="center"/>
              <w:rPr>
                <w:rFonts w:ascii="Aptos" w:eastAsia="Times New Roman" w:hAnsi="Aptos" w:cs="Calibri"/>
                <w:color w:val="000000" w:themeColor="text1"/>
                <w:sz w:val="16"/>
                <w:szCs w:val="16"/>
              </w:rPr>
            </w:pPr>
            <w:r w:rsidRPr="005928B3">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A9F04" w14:textId="182C3200"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Bladder</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3323F" w14:textId="3BC2F94B"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8.4 (7.9-8.8)</w:t>
            </w:r>
          </w:p>
        </w:tc>
      </w:tr>
      <w:tr w:rsidR="00C16FE2" w:rsidRPr="00C07F4E" w14:paraId="7B997D61" w14:textId="77777777" w:rsidTr="6E2E25C9">
        <w:trPr>
          <w:trHeight w:val="303"/>
        </w:trPr>
        <w:tc>
          <w:tcPr>
            <w:tcW w:w="1242" w:type="dxa"/>
            <w:tcBorders>
              <w:top w:val="single" w:sz="4" w:space="0" w:color="auto"/>
              <w:left w:val="single" w:sz="4" w:space="0" w:color="auto"/>
              <w:bottom w:val="single" w:sz="4" w:space="0" w:color="auto"/>
              <w:right w:val="single" w:sz="4" w:space="0" w:color="auto"/>
            </w:tcBorders>
            <w:noWrap/>
          </w:tcPr>
          <w:p w14:paraId="1ABFF831" w14:textId="08B2856D" w:rsidR="00C16FE2" w:rsidRPr="00AC5EED" w:rsidRDefault="00C16FE2" w:rsidP="00C16FE2">
            <w:pPr>
              <w:spacing w:after="0" w:line="240" w:lineRule="auto"/>
              <w:ind w:left="144"/>
              <w:rPr>
                <w:rFonts w:ascii="Aptos" w:eastAsia="Times New Roman" w:hAnsi="Aptos" w:cs="Calibri"/>
                <w:color w:val="000000"/>
                <w:sz w:val="16"/>
                <w:szCs w:val="16"/>
              </w:rPr>
            </w:pPr>
            <w:r w:rsidRPr="00AC5EED">
              <w:rPr>
                <w:rFonts w:ascii="Aptos" w:hAnsi="Aptos"/>
                <w:sz w:val="16"/>
                <w:szCs w:val="16"/>
              </w:rPr>
              <w:t>Leukemia</w:t>
            </w:r>
          </w:p>
        </w:tc>
        <w:tc>
          <w:tcPr>
            <w:tcW w:w="1589" w:type="dxa"/>
            <w:tcBorders>
              <w:top w:val="single" w:sz="4" w:space="0" w:color="auto"/>
              <w:left w:val="single" w:sz="4" w:space="0" w:color="auto"/>
              <w:bottom w:val="single" w:sz="4" w:space="0" w:color="auto"/>
              <w:right w:val="single" w:sz="4" w:space="0" w:color="auto"/>
            </w:tcBorders>
            <w:noWrap/>
          </w:tcPr>
          <w:p w14:paraId="51A140DF" w14:textId="43B56DEE" w:rsidR="00C16FE2" w:rsidRPr="00AC5EED" w:rsidRDefault="00C16FE2" w:rsidP="00C16FE2">
            <w:pPr>
              <w:spacing w:after="0" w:line="240" w:lineRule="auto"/>
              <w:ind w:left="144"/>
              <w:jc w:val="center"/>
              <w:rPr>
                <w:rFonts w:ascii="Aptos" w:eastAsia="Times New Roman" w:hAnsi="Aptos" w:cs="Calibri"/>
                <w:color w:val="000000"/>
                <w:sz w:val="16"/>
                <w:szCs w:val="16"/>
              </w:rPr>
            </w:pPr>
            <w:r w:rsidRPr="00AC5EED">
              <w:rPr>
                <w:rFonts w:ascii="Aptos" w:hAnsi="Aptos"/>
                <w:sz w:val="16"/>
                <w:szCs w:val="16"/>
              </w:rPr>
              <w:t>4.7 (3.3-6.2)</w:t>
            </w:r>
          </w:p>
        </w:tc>
        <w:tc>
          <w:tcPr>
            <w:tcW w:w="1230" w:type="dxa"/>
            <w:tcBorders>
              <w:top w:val="single" w:sz="4" w:space="0" w:color="auto"/>
              <w:left w:val="single" w:sz="4" w:space="0" w:color="auto"/>
              <w:bottom w:val="single" w:sz="4" w:space="0" w:color="auto"/>
              <w:right w:val="single" w:sz="4" w:space="0" w:color="auto"/>
            </w:tcBorders>
            <w:noWrap/>
          </w:tcPr>
          <w:p w14:paraId="32429962" w14:textId="4F410F07" w:rsidR="00C16FE2" w:rsidRPr="005254C2" w:rsidRDefault="00C16FE2" w:rsidP="00C16FE2">
            <w:pPr>
              <w:spacing w:after="0" w:line="240" w:lineRule="auto"/>
              <w:ind w:left="144"/>
              <w:rPr>
                <w:rFonts w:ascii="Aptos" w:eastAsia="Times New Roman" w:hAnsi="Aptos" w:cs="Calibri"/>
                <w:color w:val="000000"/>
                <w:sz w:val="16"/>
                <w:szCs w:val="16"/>
              </w:rPr>
            </w:pPr>
            <w:r w:rsidRPr="005254C2">
              <w:rPr>
                <w:rFonts w:ascii="Aptos" w:hAnsi="Aptos"/>
                <w:sz w:val="16"/>
                <w:szCs w:val="16"/>
              </w:rPr>
              <w:t>Bladder</w:t>
            </w:r>
          </w:p>
        </w:tc>
        <w:tc>
          <w:tcPr>
            <w:tcW w:w="1722" w:type="dxa"/>
            <w:tcBorders>
              <w:top w:val="single" w:sz="4" w:space="0" w:color="auto"/>
              <w:left w:val="single" w:sz="4" w:space="0" w:color="auto"/>
              <w:bottom w:val="single" w:sz="4" w:space="0" w:color="auto"/>
              <w:right w:val="single" w:sz="4" w:space="0" w:color="auto"/>
            </w:tcBorders>
            <w:noWrap/>
          </w:tcPr>
          <w:p w14:paraId="40030D6F" w14:textId="0DEA57E3" w:rsidR="00C16FE2" w:rsidRPr="005254C2" w:rsidRDefault="00C16FE2" w:rsidP="00C16FE2">
            <w:pPr>
              <w:spacing w:after="0" w:line="240" w:lineRule="auto"/>
              <w:ind w:left="144"/>
              <w:jc w:val="center"/>
              <w:rPr>
                <w:rFonts w:ascii="Aptos" w:eastAsia="Times New Roman" w:hAnsi="Aptos" w:cs="Calibri"/>
                <w:color w:val="000000"/>
                <w:sz w:val="16"/>
                <w:szCs w:val="16"/>
              </w:rPr>
            </w:pPr>
            <w:r w:rsidRPr="005254C2">
              <w:rPr>
                <w:rFonts w:ascii="Aptos" w:hAnsi="Aptos"/>
                <w:sz w:val="16"/>
                <w:szCs w:val="16"/>
              </w:rPr>
              <w:t>5.8 (4.1-7.5)</w:t>
            </w:r>
          </w:p>
        </w:tc>
        <w:tc>
          <w:tcPr>
            <w:tcW w:w="1360" w:type="dxa"/>
            <w:tcBorders>
              <w:top w:val="single" w:sz="4" w:space="0" w:color="auto"/>
              <w:left w:val="single" w:sz="4" w:space="0" w:color="auto"/>
              <w:bottom w:val="single" w:sz="4" w:space="0" w:color="auto"/>
              <w:right w:val="single" w:sz="4" w:space="0" w:color="auto"/>
            </w:tcBorders>
            <w:noWrap/>
          </w:tcPr>
          <w:p w14:paraId="50272414" w14:textId="260EA5DD" w:rsidR="00C16FE2" w:rsidRPr="00397000" w:rsidRDefault="00C16FE2" w:rsidP="00C16FE2">
            <w:pPr>
              <w:spacing w:after="0" w:line="240" w:lineRule="auto"/>
              <w:ind w:left="144"/>
              <w:rPr>
                <w:rFonts w:ascii="Aptos" w:eastAsia="Times New Roman" w:hAnsi="Aptos" w:cs="Calibri"/>
                <w:color w:val="000000"/>
                <w:sz w:val="16"/>
                <w:szCs w:val="16"/>
              </w:rPr>
            </w:pPr>
            <w:r w:rsidRPr="00397000">
              <w:rPr>
                <w:rFonts w:ascii="Aptos" w:hAnsi="Aptos"/>
                <w:sz w:val="16"/>
                <w:szCs w:val="16"/>
              </w:rPr>
              <w:t>Leukemia</w:t>
            </w:r>
          </w:p>
        </w:tc>
        <w:tc>
          <w:tcPr>
            <w:tcW w:w="1722" w:type="dxa"/>
            <w:tcBorders>
              <w:top w:val="single" w:sz="4" w:space="0" w:color="auto"/>
              <w:left w:val="single" w:sz="4" w:space="0" w:color="auto"/>
              <w:bottom w:val="single" w:sz="4" w:space="0" w:color="auto"/>
              <w:right w:val="single" w:sz="4" w:space="0" w:color="auto"/>
            </w:tcBorders>
            <w:noWrap/>
          </w:tcPr>
          <w:p w14:paraId="089FFB6B" w14:textId="0E0E89CA" w:rsidR="00C16FE2" w:rsidRPr="00397000" w:rsidRDefault="00C16FE2" w:rsidP="00C16FE2">
            <w:pPr>
              <w:spacing w:after="0" w:line="240" w:lineRule="auto"/>
              <w:ind w:left="144"/>
              <w:jc w:val="center"/>
              <w:rPr>
                <w:rFonts w:ascii="Aptos" w:eastAsia="Times New Roman" w:hAnsi="Aptos" w:cs="Calibri"/>
                <w:color w:val="000000"/>
                <w:sz w:val="16"/>
                <w:szCs w:val="16"/>
              </w:rPr>
            </w:pPr>
            <w:r w:rsidRPr="00397000">
              <w:rPr>
                <w:rFonts w:ascii="Aptos" w:hAnsi="Aptos"/>
                <w:sz w:val="16"/>
                <w:szCs w:val="16"/>
              </w:rPr>
              <w:t>4.2 (3</w:t>
            </w:r>
            <w:r>
              <w:rPr>
                <w:rFonts w:ascii="Aptos" w:hAnsi="Aptos"/>
                <w:sz w:val="16"/>
                <w:szCs w:val="16"/>
              </w:rPr>
              <w:t>.0</w:t>
            </w:r>
            <w:r w:rsidRPr="00397000">
              <w:rPr>
                <w:rFonts w:ascii="Aptos" w:hAnsi="Aptos"/>
                <w:sz w:val="16"/>
                <w:szCs w:val="16"/>
              </w:rPr>
              <w:t>-5.4)</w:t>
            </w:r>
          </w:p>
        </w:tc>
        <w:tc>
          <w:tcPr>
            <w:tcW w:w="1360" w:type="dxa"/>
            <w:tcBorders>
              <w:top w:val="single" w:sz="4" w:space="0" w:color="auto"/>
              <w:left w:val="single" w:sz="4" w:space="0" w:color="auto"/>
              <w:bottom w:val="single" w:sz="4" w:space="0" w:color="auto"/>
              <w:right w:val="single" w:sz="4" w:space="0" w:color="auto"/>
            </w:tcBorders>
            <w:noWrap/>
          </w:tcPr>
          <w:p w14:paraId="7C7CFDC7" w14:textId="1E4DD462" w:rsidR="00C16FE2" w:rsidRPr="00C07F4E" w:rsidRDefault="00C16FE2" w:rsidP="00C16FE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Oral</w:t>
            </w:r>
          </w:p>
        </w:tc>
        <w:tc>
          <w:tcPr>
            <w:tcW w:w="1547"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6220A730" w14:textId="0D7305B8" w:rsidR="00C16FE2" w:rsidRPr="002B2F16" w:rsidRDefault="00C16FE2" w:rsidP="00C16FE2">
            <w:pPr>
              <w:spacing w:after="0" w:line="240" w:lineRule="auto"/>
              <w:ind w:left="144"/>
              <w:jc w:val="center"/>
              <w:rPr>
                <w:rFonts w:ascii="Aptos" w:eastAsia="Times New Roman" w:hAnsi="Aptos" w:cs="Calibri"/>
                <w:color w:val="000000" w:themeColor="text1"/>
                <w:sz w:val="16"/>
                <w:szCs w:val="16"/>
              </w:rPr>
            </w:pPr>
            <w:r w:rsidRPr="005928B3">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ACBDC" w14:textId="2AC33E10"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Leukemia</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B6E38" w14:textId="2B0A8123"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8.2 (7.7-8.6)</w:t>
            </w:r>
          </w:p>
        </w:tc>
      </w:tr>
      <w:tr w:rsidR="00C16FE2" w:rsidRPr="00C07F4E" w14:paraId="49AF49D9" w14:textId="77777777" w:rsidTr="6E2E25C9">
        <w:trPr>
          <w:trHeight w:val="303"/>
        </w:trPr>
        <w:tc>
          <w:tcPr>
            <w:tcW w:w="1242" w:type="dxa"/>
            <w:tcBorders>
              <w:top w:val="single" w:sz="4" w:space="0" w:color="auto"/>
              <w:left w:val="single" w:sz="4" w:space="0" w:color="auto"/>
              <w:bottom w:val="single" w:sz="4" w:space="0" w:color="auto"/>
              <w:right w:val="single" w:sz="4" w:space="0" w:color="auto"/>
            </w:tcBorders>
            <w:noWrap/>
          </w:tcPr>
          <w:p w14:paraId="4A6BF9EF" w14:textId="22471A4E" w:rsidR="00C16FE2" w:rsidRPr="00AC5EED" w:rsidRDefault="00C16FE2" w:rsidP="00C16FE2">
            <w:pPr>
              <w:spacing w:after="0" w:line="240" w:lineRule="auto"/>
              <w:ind w:left="144"/>
              <w:rPr>
                <w:rFonts w:ascii="Aptos" w:eastAsia="Times New Roman" w:hAnsi="Aptos" w:cs="Calibri"/>
                <w:color w:val="000000"/>
                <w:sz w:val="16"/>
                <w:szCs w:val="16"/>
              </w:rPr>
            </w:pPr>
            <w:r w:rsidRPr="00AC5EED">
              <w:rPr>
                <w:rFonts w:ascii="Aptos" w:hAnsi="Aptos"/>
                <w:sz w:val="16"/>
                <w:szCs w:val="16"/>
              </w:rPr>
              <w:t>Brain</w:t>
            </w:r>
          </w:p>
        </w:tc>
        <w:tc>
          <w:tcPr>
            <w:tcW w:w="1589" w:type="dxa"/>
            <w:tcBorders>
              <w:top w:val="single" w:sz="4" w:space="0" w:color="auto"/>
              <w:left w:val="single" w:sz="4" w:space="0" w:color="auto"/>
              <w:bottom w:val="single" w:sz="4" w:space="0" w:color="auto"/>
              <w:right w:val="single" w:sz="4" w:space="0" w:color="auto"/>
            </w:tcBorders>
            <w:noWrap/>
          </w:tcPr>
          <w:p w14:paraId="2B601DDE" w14:textId="2AAD0680" w:rsidR="00C16FE2" w:rsidRPr="00AC5EED" w:rsidRDefault="00C16FE2" w:rsidP="00C16FE2">
            <w:pPr>
              <w:spacing w:after="0" w:line="240" w:lineRule="auto"/>
              <w:ind w:left="144"/>
              <w:jc w:val="center"/>
              <w:rPr>
                <w:rFonts w:ascii="Aptos" w:eastAsia="Times New Roman" w:hAnsi="Aptos" w:cs="Calibri"/>
                <w:color w:val="000000"/>
                <w:sz w:val="16"/>
                <w:szCs w:val="16"/>
              </w:rPr>
            </w:pPr>
            <w:r w:rsidRPr="00AC5EED">
              <w:rPr>
                <w:rFonts w:ascii="Aptos" w:hAnsi="Aptos"/>
                <w:sz w:val="16"/>
                <w:szCs w:val="16"/>
              </w:rPr>
              <w:t>3.8 (2.6-5</w:t>
            </w:r>
            <w:r>
              <w:rPr>
                <w:rFonts w:ascii="Aptos" w:hAnsi="Aptos"/>
                <w:sz w:val="16"/>
                <w:szCs w:val="16"/>
              </w:rPr>
              <w:t>.0</w:t>
            </w:r>
            <w:r w:rsidRPr="00AC5EED">
              <w:rPr>
                <w:rFonts w:ascii="Aptos" w:hAnsi="Aptos"/>
                <w:sz w:val="16"/>
                <w:szCs w:val="16"/>
              </w:rPr>
              <w:t>)</w:t>
            </w:r>
          </w:p>
        </w:tc>
        <w:tc>
          <w:tcPr>
            <w:tcW w:w="1230" w:type="dxa"/>
            <w:tcBorders>
              <w:top w:val="single" w:sz="4" w:space="0" w:color="auto"/>
              <w:left w:val="single" w:sz="4" w:space="0" w:color="auto"/>
              <w:bottom w:val="single" w:sz="4" w:space="0" w:color="auto"/>
              <w:right w:val="single" w:sz="4" w:space="0" w:color="auto"/>
            </w:tcBorders>
            <w:noWrap/>
          </w:tcPr>
          <w:p w14:paraId="21669189" w14:textId="723A58DB" w:rsidR="00C16FE2" w:rsidRPr="005254C2" w:rsidRDefault="00C16FE2" w:rsidP="00C16FE2">
            <w:pPr>
              <w:spacing w:after="0" w:line="240" w:lineRule="auto"/>
              <w:ind w:left="144"/>
              <w:rPr>
                <w:rFonts w:ascii="Aptos" w:eastAsia="Times New Roman" w:hAnsi="Aptos" w:cs="Calibri"/>
                <w:color w:val="000000"/>
                <w:sz w:val="16"/>
                <w:szCs w:val="16"/>
              </w:rPr>
            </w:pPr>
            <w:r w:rsidRPr="005254C2">
              <w:rPr>
                <w:rFonts w:ascii="Aptos" w:hAnsi="Aptos"/>
                <w:sz w:val="16"/>
                <w:szCs w:val="16"/>
              </w:rPr>
              <w:t>Stomach</w:t>
            </w:r>
          </w:p>
        </w:tc>
        <w:tc>
          <w:tcPr>
            <w:tcW w:w="1722" w:type="dxa"/>
            <w:tcBorders>
              <w:top w:val="single" w:sz="4" w:space="0" w:color="auto"/>
              <w:left w:val="single" w:sz="4" w:space="0" w:color="auto"/>
              <w:bottom w:val="single" w:sz="4" w:space="0" w:color="auto"/>
              <w:right w:val="single" w:sz="4" w:space="0" w:color="auto"/>
            </w:tcBorders>
            <w:noWrap/>
          </w:tcPr>
          <w:p w14:paraId="76E9FDF9" w14:textId="436FCF02" w:rsidR="00C16FE2" w:rsidRPr="005254C2" w:rsidRDefault="00C16FE2" w:rsidP="00C16FE2">
            <w:pPr>
              <w:spacing w:after="0" w:line="240" w:lineRule="auto"/>
              <w:ind w:left="144"/>
              <w:jc w:val="center"/>
              <w:rPr>
                <w:rFonts w:ascii="Aptos" w:eastAsia="Times New Roman" w:hAnsi="Aptos" w:cs="Calibri"/>
                <w:color w:val="000000"/>
                <w:sz w:val="16"/>
                <w:szCs w:val="16"/>
              </w:rPr>
            </w:pPr>
            <w:r w:rsidRPr="005254C2">
              <w:rPr>
                <w:rFonts w:ascii="Aptos" w:hAnsi="Aptos"/>
                <w:sz w:val="16"/>
                <w:szCs w:val="16"/>
              </w:rPr>
              <w:t>5.6 (4.1-7.1)</w:t>
            </w:r>
          </w:p>
        </w:tc>
        <w:tc>
          <w:tcPr>
            <w:tcW w:w="1360" w:type="dxa"/>
            <w:tcBorders>
              <w:top w:val="single" w:sz="4" w:space="0" w:color="auto"/>
              <w:left w:val="single" w:sz="4" w:space="0" w:color="auto"/>
              <w:bottom w:val="single" w:sz="4" w:space="0" w:color="auto"/>
              <w:right w:val="single" w:sz="4" w:space="0" w:color="auto"/>
            </w:tcBorders>
            <w:noWrap/>
          </w:tcPr>
          <w:p w14:paraId="09C1250F" w14:textId="15C371E4" w:rsidR="00C16FE2" w:rsidRPr="00397000" w:rsidRDefault="00C16FE2" w:rsidP="00C16FE2">
            <w:pPr>
              <w:spacing w:after="0" w:line="240" w:lineRule="auto"/>
              <w:ind w:left="144"/>
              <w:rPr>
                <w:rFonts w:ascii="Aptos" w:eastAsia="Times New Roman" w:hAnsi="Aptos" w:cs="Calibri"/>
                <w:color w:val="000000"/>
                <w:sz w:val="16"/>
                <w:szCs w:val="16"/>
              </w:rPr>
            </w:pPr>
            <w:r w:rsidRPr="00397000">
              <w:rPr>
                <w:rFonts w:ascii="Aptos" w:hAnsi="Aptos"/>
                <w:sz w:val="16"/>
                <w:szCs w:val="16"/>
              </w:rPr>
              <w:t>NHL</w:t>
            </w:r>
          </w:p>
        </w:tc>
        <w:tc>
          <w:tcPr>
            <w:tcW w:w="1722" w:type="dxa"/>
            <w:tcBorders>
              <w:top w:val="single" w:sz="4" w:space="0" w:color="auto"/>
              <w:left w:val="single" w:sz="4" w:space="0" w:color="auto"/>
              <w:bottom w:val="single" w:sz="4" w:space="0" w:color="auto"/>
              <w:right w:val="single" w:sz="4" w:space="0" w:color="auto"/>
            </w:tcBorders>
            <w:noWrap/>
          </w:tcPr>
          <w:p w14:paraId="51B75DA1" w14:textId="6A51A78E" w:rsidR="00C16FE2" w:rsidRPr="00397000" w:rsidRDefault="00C16FE2" w:rsidP="00C16FE2">
            <w:pPr>
              <w:spacing w:after="0" w:line="240" w:lineRule="auto"/>
              <w:ind w:left="144"/>
              <w:jc w:val="center"/>
              <w:rPr>
                <w:rFonts w:ascii="Aptos" w:eastAsia="Times New Roman" w:hAnsi="Aptos" w:cs="Calibri"/>
                <w:color w:val="000000"/>
                <w:sz w:val="16"/>
                <w:szCs w:val="16"/>
              </w:rPr>
            </w:pPr>
            <w:r w:rsidRPr="00397000">
              <w:rPr>
                <w:rFonts w:ascii="Aptos" w:hAnsi="Aptos"/>
                <w:sz w:val="16"/>
                <w:szCs w:val="16"/>
              </w:rPr>
              <w:t>4</w:t>
            </w:r>
            <w:r>
              <w:rPr>
                <w:rFonts w:ascii="Aptos" w:hAnsi="Aptos"/>
                <w:sz w:val="16"/>
                <w:szCs w:val="16"/>
              </w:rPr>
              <w:t>.0</w:t>
            </w:r>
            <w:r w:rsidRPr="00397000">
              <w:rPr>
                <w:rFonts w:ascii="Aptos" w:hAnsi="Aptos"/>
                <w:sz w:val="16"/>
                <w:szCs w:val="16"/>
              </w:rPr>
              <w:t xml:space="preserve"> (2.8-5.2)</w:t>
            </w:r>
          </w:p>
        </w:tc>
        <w:tc>
          <w:tcPr>
            <w:tcW w:w="1360" w:type="dxa"/>
            <w:tcBorders>
              <w:top w:val="single" w:sz="4" w:space="0" w:color="auto"/>
              <w:left w:val="single" w:sz="4" w:space="0" w:color="auto"/>
              <w:bottom w:val="single" w:sz="4" w:space="0" w:color="auto"/>
              <w:right w:val="single" w:sz="4" w:space="0" w:color="auto"/>
            </w:tcBorders>
            <w:noWrap/>
          </w:tcPr>
          <w:p w14:paraId="028FD7A3" w14:textId="79F1F2F4" w:rsidR="00C16FE2" w:rsidRPr="00C07F4E" w:rsidRDefault="00C16FE2" w:rsidP="00C16FE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Pancreas</w:t>
            </w:r>
          </w:p>
        </w:tc>
        <w:tc>
          <w:tcPr>
            <w:tcW w:w="1547"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63503C23" w14:textId="10AF18D2" w:rsidR="00C16FE2" w:rsidRPr="002B2F16" w:rsidRDefault="00C16FE2" w:rsidP="00C16FE2">
            <w:pPr>
              <w:spacing w:after="0" w:line="240" w:lineRule="auto"/>
              <w:ind w:left="144"/>
              <w:jc w:val="center"/>
              <w:rPr>
                <w:rFonts w:ascii="Aptos" w:eastAsia="Times New Roman" w:hAnsi="Aptos" w:cs="Calibri"/>
                <w:color w:val="000000" w:themeColor="text1"/>
                <w:sz w:val="16"/>
                <w:szCs w:val="16"/>
              </w:rPr>
            </w:pPr>
            <w:r w:rsidRPr="005928B3">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00634" w14:textId="6A56EA8D"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Esophagus</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AAA32" w14:textId="43AB7DD3"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8.1 (7.7-8.5)</w:t>
            </w:r>
          </w:p>
        </w:tc>
      </w:tr>
      <w:tr w:rsidR="00C16FE2" w:rsidRPr="00C07F4E" w14:paraId="339EB872" w14:textId="77777777" w:rsidTr="6E2E25C9">
        <w:trPr>
          <w:trHeight w:val="303"/>
        </w:trPr>
        <w:tc>
          <w:tcPr>
            <w:tcW w:w="1242" w:type="dxa"/>
            <w:tcBorders>
              <w:top w:val="single" w:sz="4" w:space="0" w:color="auto"/>
              <w:left w:val="single" w:sz="4" w:space="0" w:color="auto"/>
              <w:bottom w:val="single" w:sz="4" w:space="0" w:color="auto"/>
              <w:right w:val="single" w:sz="4" w:space="0" w:color="auto"/>
            </w:tcBorders>
            <w:noWrap/>
          </w:tcPr>
          <w:p w14:paraId="64B0F38E" w14:textId="62BEDBB4" w:rsidR="00C16FE2" w:rsidRPr="00AC5EED" w:rsidRDefault="00C16FE2" w:rsidP="00C16FE2">
            <w:pPr>
              <w:spacing w:after="0" w:line="240" w:lineRule="auto"/>
              <w:ind w:left="144"/>
              <w:rPr>
                <w:rFonts w:ascii="Aptos" w:eastAsia="Times New Roman" w:hAnsi="Aptos" w:cs="Calibri"/>
                <w:color w:val="000000"/>
                <w:sz w:val="16"/>
                <w:szCs w:val="16"/>
              </w:rPr>
            </w:pPr>
            <w:r w:rsidRPr="00AC5EED">
              <w:rPr>
                <w:rFonts w:ascii="Aptos" w:hAnsi="Aptos"/>
                <w:sz w:val="16"/>
                <w:szCs w:val="16"/>
              </w:rPr>
              <w:t>Oral</w:t>
            </w:r>
          </w:p>
        </w:tc>
        <w:tc>
          <w:tcPr>
            <w:tcW w:w="1589" w:type="dxa"/>
            <w:tcBorders>
              <w:top w:val="single" w:sz="4" w:space="0" w:color="auto"/>
              <w:left w:val="single" w:sz="4" w:space="0" w:color="auto"/>
              <w:bottom w:val="single" w:sz="4" w:space="0" w:color="auto"/>
              <w:right w:val="single" w:sz="4" w:space="0" w:color="auto"/>
            </w:tcBorders>
            <w:noWrap/>
          </w:tcPr>
          <w:p w14:paraId="737C73BC" w14:textId="69C66786" w:rsidR="00C16FE2" w:rsidRPr="00AC5EED" w:rsidRDefault="00C16FE2" w:rsidP="00C16FE2">
            <w:pPr>
              <w:spacing w:after="0" w:line="240" w:lineRule="auto"/>
              <w:ind w:left="144"/>
              <w:jc w:val="center"/>
              <w:rPr>
                <w:rFonts w:ascii="Aptos" w:eastAsia="Times New Roman" w:hAnsi="Aptos" w:cs="Calibri"/>
                <w:color w:val="000000"/>
                <w:sz w:val="16"/>
                <w:szCs w:val="16"/>
              </w:rPr>
            </w:pPr>
            <w:r w:rsidRPr="00AC5EED">
              <w:rPr>
                <w:rFonts w:ascii="Aptos" w:hAnsi="Aptos"/>
                <w:sz w:val="16"/>
                <w:szCs w:val="16"/>
              </w:rPr>
              <w:t>3.8 (2.6-5</w:t>
            </w:r>
            <w:r>
              <w:rPr>
                <w:rFonts w:ascii="Aptos" w:hAnsi="Aptos"/>
                <w:sz w:val="16"/>
                <w:szCs w:val="16"/>
              </w:rPr>
              <w:t>.0</w:t>
            </w:r>
            <w:r w:rsidRPr="00AC5EED">
              <w:rPr>
                <w:rFonts w:ascii="Aptos" w:hAnsi="Aptos"/>
                <w:sz w:val="16"/>
                <w:szCs w:val="16"/>
              </w:rPr>
              <w:t>)</w:t>
            </w:r>
          </w:p>
        </w:tc>
        <w:tc>
          <w:tcPr>
            <w:tcW w:w="1230" w:type="dxa"/>
            <w:tcBorders>
              <w:top w:val="single" w:sz="4" w:space="0" w:color="auto"/>
              <w:left w:val="single" w:sz="4" w:space="0" w:color="auto"/>
              <w:bottom w:val="single" w:sz="4" w:space="0" w:color="auto"/>
              <w:right w:val="single" w:sz="4" w:space="0" w:color="auto"/>
            </w:tcBorders>
            <w:noWrap/>
          </w:tcPr>
          <w:p w14:paraId="0870FBBF" w14:textId="33654689" w:rsidR="00C16FE2" w:rsidRPr="005254C2" w:rsidRDefault="00C16FE2" w:rsidP="00C16FE2">
            <w:pPr>
              <w:spacing w:after="0" w:line="240" w:lineRule="auto"/>
              <w:ind w:left="144"/>
              <w:rPr>
                <w:rFonts w:ascii="Aptos" w:eastAsia="Times New Roman" w:hAnsi="Aptos" w:cs="Calibri"/>
                <w:color w:val="000000"/>
                <w:sz w:val="16"/>
                <w:szCs w:val="16"/>
              </w:rPr>
            </w:pPr>
            <w:r w:rsidRPr="005254C2">
              <w:rPr>
                <w:rFonts w:ascii="Aptos" w:hAnsi="Aptos"/>
                <w:sz w:val="16"/>
                <w:szCs w:val="16"/>
              </w:rPr>
              <w:t>Leukemia</w:t>
            </w:r>
          </w:p>
        </w:tc>
        <w:tc>
          <w:tcPr>
            <w:tcW w:w="1722" w:type="dxa"/>
            <w:tcBorders>
              <w:top w:val="single" w:sz="4" w:space="0" w:color="auto"/>
              <w:left w:val="single" w:sz="4" w:space="0" w:color="auto"/>
              <w:bottom w:val="single" w:sz="4" w:space="0" w:color="auto"/>
              <w:right w:val="single" w:sz="4" w:space="0" w:color="auto"/>
            </w:tcBorders>
            <w:noWrap/>
          </w:tcPr>
          <w:p w14:paraId="71767905" w14:textId="4F4FC232" w:rsidR="00C16FE2" w:rsidRPr="005254C2" w:rsidRDefault="00C16FE2" w:rsidP="00C16FE2">
            <w:pPr>
              <w:spacing w:after="0" w:line="240" w:lineRule="auto"/>
              <w:ind w:left="144"/>
              <w:jc w:val="center"/>
              <w:rPr>
                <w:rFonts w:ascii="Aptos" w:eastAsia="Times New Roman" w:hAnsi="Aptos" w:cs="Calibri"/>
                <w:color w:val="000000"/>
                <w:sz w:val="16"/>
                <w:szCs w:val="16"/>
              </w:rPr>
            </w:pPr>
            <w:r w:rsidRPr="005254C2">
              <w:rPr>
                <w:rFonts w:ascii="Aptos" w:hAnsi="Aptos"/>
                <w:sz w:val="16"/>
                <w:szCs w:val="16"/>
              </w:rPr>
              <w:t>4.9 (3.5-6.3)</w:t>
            </w:r>
          </w:p>
        </w:tc>
        <w:tc>
          <w:tcPr>
            <w:tcW w:w="1360" w:type="dxa"/>
            <w:tcBorders>
              <w:top w:val="single" w:sz="4" w:space="0" w:color="auto"/>
              <w:left w:val="single" w:sz="4" w:space="0" w:color="auto"/>
              <w:bottom w:val="single" w:sz="4" w:space="0" w:color="auto"/>
              <w:right w:val="single" w:sz="4" w:space="0" w:color="auto"/>
            </w:tcBorders>
            <w:noWrap/>
          </w:tcPr>
          <w:p w14:paraId="690D9C37" w14:textId="22F07E9C" w:rsidR="00C16FE2" w:rsidRPr="00397000" w:rsidRDefault="00C16FE2" w:rsidP="00C16FE2">
            <w:pPr>
              <w:spacing w:after="0" w:line="240" w:lineRule="auto"/>
              <w:ind w:left="144"/>
              <w:rPr>
                <w:rFonts w:ascii="Aptos" w:eastAsia="Times New Roman" w:hAnsi="Aptos" w:cs="Calibri"/>
                <w:color w:val="000000"/>
                <w:sz w:val="16"/>
                <w:szCs w:val="16"/>
              </w:rPr>
            </w:pPr>
            <w:r w:rsidRPr="00397000">
              <w:rPr>
                <w:rFonts w:ascii="Aptos" w:hAnsi="Aptos"/>
                <w:sz w:val="16"/>
                <w:szCs w:val="16"/>
              </w:rPr>
              <w:t>Bladder</w:t>
            </w:r>
          </w:p>
        </w:tc>
        <w:tc>
          <w:tcPr>
            <w:tcW w:w="1722" w:type="dxa"/>
            <w:tcBorders>
              <w:top w:val="single" w:sz="4" w:space="0" w:color="auto"/>
              <w:left w:val="single" w:sz="4" w:space="0" w:color="auto"/>
              <w:bottom w:val="single" w:sz="4" w:space="0" w:color="auto"/>
              <w:right w:val="single" w:sz="4" w:space="0" w:color="auto"/>
            </w:tcBorders>
            <w:noWrap/>
          </w:tcPr>
          <w:p w14:paraId="4A2EDD4B" w14:textId="62595B3E" w:rsidR="00C16FE2" w:rsidRPr="00397000" w:rsidRDefault="00C16FE2" w:rsidP="00C16FE2">
            <w:pPr>
              <w:spacing w:after="0" w:line="240" w:lineRule="auto"/>
              <w:ind w:left="144"/>
              <w:jc w:val="center"/>
              <w:rPr>
                <w:rFonts w:ascii="Aptos" w:eastAsia="Times New Roman" w:hAnsi="Aptos" w:cs="Calibri"/>
                <w:color w:val="000000"/>
                <w:sz w:val="16"/>
                <w:szCs w:val="16"/>
              </w:rPr>
            </w:pPr>
            <w:r w:rsidRPr="00397000">
              <w:rPr>
                <w:rFonts w:ascii="Aptos" w:hAnsi="Aptos"/>
                <w:sz w:val="16"/>
                <w:szCs w:val="16"/>
              </w:rPr>
              <w:t>3.6 (2.2-5</w:t>
            </w:r>
            <w:r>
              <w:rPr>
                <w:rFonts w:ascii="Aptos" w:hAnsi="Aptos"/>
                <w:sz w:val="16"/>
                <w:szCs w:val="16"/>
              </w:rPr>
              <w:t>.0</w:t>
            </w:r>
            <w:r w:rsidRPr="00397000">
              <w:rPr>
                <w:rFonts w:ascii="Aptos" w:hAnsi="Aptos"/>
                <w:sz w:val="16"/>
                <w:szCs w:val="16"/>
              </w:rPr>
              <w:t>)</w:t>
            </w:r>
          </w:p>
        </w:tc>
        <w:tc>
          <w:tcPr>
            <w:tcW w:w="1360" w:type="dxa"/>
            <w:tcBorders>
              <w:top w:val="single" w:sz="4" w:space="0" w:color="auto"/>
              <w:left w:val="single" w:sz="4" w:space="0" w:color="auto"/>
              <w:bottom w:val="single" w:sz="4" w:space="0" w:color="auto"/>
              <w:right w:val="single" w:sz="4" w:space="0" w:color="auto"/>
            </w:tcBorders>
            <w:noWrap/>
          </w:tcPr>
          <w:p w14:paraId="02EC74FF" w14:textId="047DF95D" w:rsidR="00C16FE2" w:rsidRPr="00C07F4E" w:rsidRDefault="00C16FE2" w:rsidP="00C16FE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Myeloma</w:t>
            </w:r>
          </w:p>
        </w:tc>
        <w:tc>
          <w:tcPr>
            <w:tcW w:w="1547"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4450F995" w14:textId="2857F3E0" w:rsidR="00C16FE2" w:rsidRPr="002B2F16" w:rsidRDefault="00C16FE2" w:rsidP="00C16FE2">
            <w:pPr>
              <w:spacing w:after="0" w:line="240" w:lineRule="auto"/>
              <w:ind w:left="144"/>
              <w:jc w:val="center"/>
              <w:rPr>
                <w:rFonts w:ascii="Aptos" w:eastAsia="Times New Roman" w:hAnsi="Aptos" w:cs="Calibri"/>
                <w:color w:val="000000" w:themeColor="text1"/>
                <w:sz w:val="16"/>
                <w:szCs w:val="16"/>
              </w:rPr>
            </w:pPr>
            <w:r w:rsidRPr="005928B3">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3A3A4" w14:textId="152AA342"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NHL</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9CB9A" w14:textId="02BC07BF"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7.1 (6.7-7.5)</w:t>
            </w:r>
          </w:p>
        </w:tc>
      </w:tr>
      <w:tr w:rsidR="00C16FE2" w:rsidRPr="00C07F4E" w14:paraId="37CE54CA" w14:textId="77777777" w:rsidTr="6E2E25C9">
        <w:trPr>
          <w:trHeight w:val="303"/>
        </w:trPr>
        <w:tc>
          <w:tcPr>
            <w:tcW w:w="1242" w:type="dxa"/>
            <w:tcBorders>
              <w:top w:val="single" w:sz="4" w:space="0" w:color="auto"/>
              <w:left w:val="single" w:sz="4" w:space="0" w:color="auto"/>
              <w:bottom w:val="single" w:sz="4" w:space="0" w:color="auto"/>
              <w:right w:val="single" w:sz="4" w:space="0" w:color="auto"/>
            </w:tcBorders>
            <w:noWrap/>
          </w:tcPr>
          <w:p w14:paraId="6B16B7AA" w14:textId="382B8ECD" w:rsidR="00C16FE2" w:rsidRPr="00AC5EED" w:rsidRDefault="00C16FE2" w:rsidP="00C16FE2">
            <w:pPr>
              <w:spacing w:after="0" w:line="240" w:lineRule="auto"/>
              <w:ind w:left="144"/>
              <w:rPr>
                <w:rFonts w:ascii="Aptos" w:eastAsia="Times New Roman" w:hAnsi="Aptos" w:cs="Calibri"/>
                <w:color w:val="000000"/>
                <w:sz w:val="16"/>
                <w:szCs w:val="16"/>
              </w:rPr>
            </w:pPr>
            <w:r w:rsidRPr="00AC5EED">
              <w:rPr>
                <w:rFonts w:ascii="Aptos" w:hAnsi="Aptos"/>
                <w:sz w:val="16"/>
                <w:szCs w:val="16"/>
              </w:rPr>
              <w:t>Esophagus</w:t>
            </w:r>
          </w:p>
        </w:tc>
        <w:tc>
          <w:tcPr>
            <w:tcW w:w="1589" w:type="dxa"/>
            <w:tcBorders>
              <w:top w:val="single" w:sz="4" w:space="0" w:color="auto"/>
              <w:left w:val="single" w:sz="4" w:space="0" w:color="auto"/>
              <w:bottom w:val="single" w:sz="4" w:space="0" w:color="auto"/>
              <w:right w:val="single" w:sz="4" w:space="0" w:color="auto"/>
            </w:tcBorders>
            <w:noWrap/>
          </w:tcPr>
          <w:p w14:paraId="6190F52F" w14:textId="7A122D07" w:rsidR="00C16FE2" w:rsidRPr="00AC5EED" w:rsidRDefault="00C16FE2" w:rsidP="00C16FE2">
            <w:pPr>
              <w:spacing w:after="0" w:line="240" w:lineRule="auto"/>
              <w:ind w:left="144"/>
              <w:jc w:val="center"/>
              <w:rPr>
                <w:rFonts w:ascii="Aptos" w:eastAsia="Times New Roman" w:hAnsi="Aptos" w:cs="Calibri"/>
                <w:color w:val="000000"/>
                <w:sz w:val="16"/>
                <w:szCs w:val="16"/>
              </w:rPr>
            </w:pPr>
            <w:r w:rsidRPr="00AC5EED">
              <w:rPr>
                <w:rFonts w:ascii="Aptos" w:hAnsi="Aptos"/>
                <w:sz w:val="16"/>
                <w:szCs w:val="16"/>
              </w:rPr>
              <w:t>3.5 (2.3-4.8)</w:t>
            </w:r>
          </w:p>
        </w:tc>
        <w:tc>
          <w:tcPr>
            <w:tcW w:w="1230" w:type="dxa"/>
            <w:tcBorders>
              <w:top w:val="single" w:sz="4" w:space="0" w:color="auto"/>
              <w:left w:val="single" w:sz="4" w:space="0" w:color="auto"/>
              <w:bottom w:val="single" w:sz="4" w:space="0" w:color="auto"/>
              <w:right w:val="single" w:sz="4" w:space="0" w:color="auto"/>
            </w:tcBorders>
            <w:noWrap/>
          </w:tcPr>
          <w:p w14:paraId="111AF2CE" w14:textId="41D9DC7E" w:rsidR="00C16FE2" w:rsidRPr="005254C2" w:rsidRDefault="00C16FE2" w:rsidP="00C16FE2">
            <w:pPr>
              <w:spacing w:after="0" w:line="240" w:lineRule="auto"/>
              <w:ind w:left="144"/>
              <w:rPr>
                <w:rFonts w:ascii="Aptos" w:eastAsia="Times New Roman" w:hAnsi="Aptos" w:cs="Calibri"/>
                <w:color w:val="000000"/>
                <w:sz w:val="16"/>
                <w:szCs w:val="16"/>
              </w:rPr>
            </w:pPr>
            <w:r w:rsidRPr="005254C2">
              <w:rPr>
                <w:rFonts w:ascii="Aptos" w:hAnsi="Aptos"/>
                <w:sz w:val="16"/>
                <w:szCs w:val="16"/>
              </w:rPr>
              <w:t>Esophagus</w:t>
            </w:r>
          </w:p>
        </w:tc>
        <w:tc>
          <w:tcPr>
            <w:tcW w:w="1722" w:type="dxa"/>
            <w:tcBorders>
              <w:top w:val="single" w:sz="4" w:space="0" w:color="auto"/>
              <w:left w:val="single" w:sz="4" w:space="0" w:color="auto"/>
              <w:bottom w:val="single" w:sz="4" w:space="0" w:color="auto"/>
              <w:right w:val="single" w:sz="4" w:space="0" w:color="auto"/>
            </w:tcBorders>
            <w:noWrap/>
          </w:tcPr>
          <w:p w14:paraId="51E17D6F" w14:textId="3451596C" w:rsidR="00C16FE2" w:rsidRPr="005254C2" w:rsidRDefault="00C16FE2" w:rsidP="00C16FE2">
            <w:pPr>
              <w:spacing w:after="0" w:line="240" w:lineRule="auto"/>
              <w:ind w:left="144"/>
              <w:jc w:val="center"/>
              <w:rPr>
                <w:rFonts w:ascii="Aptos" w:eastAsia="Times New Roman" w:hAnsi="Aptos" w:cs="Calibri"/>
                <w:color w:val="000000"/>
                <w:sz w:val="16"/>
                <w:szCs w:val="16"/>
              </w:rPr>
            </w:pPr>
            <w:r w:rsidRPr="005254C2">
              <w:rPr>
                <w:rFonts w:ascii="Aptos" w:hAnsi="Aptos"/>
                <w:sz w:val="16"/>
                <w:szCs w:val="16"/>
              </w:rPr>
              <w:t>4.7 (3.3-6</w:t>
            </w:r>
            <w:r>
              <w:rPr>
                <w:rFonts w:ascii="Aptos" w:hAnsi="Aptos"/>
                <w:sz w:val="16"/>
                <w:szCs w:val="16"/>
              </w:rPr>
              <w:t>.0</w:t>
            </w:r>
            <w:r w:rsidRPr="005254C2">
              <w:rPr>
                <w:rFonts w:ascii="Aptos" w:hAnsi="Aptos"/>
                <w:sz w:val="16"/>
                <w:szCs w:val="16"/>
              </w:rPr>
              <w:t>)</w:t>
            </w:r>
          </w:p>
        </w:tc>
        <w:tc>
          <w:tcPr>
            <w:tcW w:w="1360" w:type="dxa"/>
            <w:tcBorders>
              <w:top w:val="single" w:sz="4" w:space="0" w:color="auto"/>
              <w:left w:val="single" w:sz="4" w:space="0" w:color="auto"/>
              <w:bottom w:val="single" w:sz="4" w:space="0" w:color="auto"/>
              <w:right w:val="single" w:sz="4" w:space="0" w:color="auto"/>
            </w:tcBorders>
            <w:noWrap/>
          </w:tcPr>
          <w:p w14:paraId="5295F8CB" w14:textId="52601A0F" w:rsidR="00C16FE2" w:rsidRPr="00397000" w:rsidRDefault="00C16FE2" w:rsidP="00C16FE2">
            <w:pPr>
              <w:spacing w:after="0" w:line="240" w:lineRule="auto"/>
              <w:ind w:left="144"/>
              <w:rPr>
                <w:rFonts w:ascii="Aptos" w:eastAsia="Times New Roman" w:hAnsi="Aptos" w:cs="Calibri"/>
                <w:color w:val="000000"/>
                <w:sz w:val="16"/>
                <w:szCs w:val="16"/>
              </w:rPr>
            </w:pPr>
            <w:r w:rsidRPr="00397000">
              <w:rPr>
                <w:rFonts w:ascii="Aptos" w:hAnsi="Aptos"/>
                <w:sz w:val="16"/>
                <w:szCs w:val="16"/>
              </w:rPr>
              <w:t>Esophagus</w:t>
            </w:r>
          </w:p>
        </w:tc>
        <w:tc>
          <w:tcPr>
            <w:tcW w:w="1722" w:type="dxa"/>
            <w:tcBorders>
              <w:top w:val="single" w:sz="4" w:space="0" w:color="auto"/>
              <w:left w:val="single" w:sz="4" w:space="0" w:color="auto"/>
              <w:bottom w:val="single" w:sz="4" w:space="0" w:color="auto"/>
              <w:right w:val="single" w:sz="4" w:space="0" w:color="auto"/>
            </w:tcBorders>
            <w:noWrap/>
          </w:tcPr>
          <w:p w14:paraId="5E766C0B" w14:textId="4BD493AE" w:rsidR="00C16FE2" w:rsidRPr="00397000" w:rsidRDefault="00C16FE2" w:rsidP="00C16FE2">
            <w:pPr>
              <w:spacing w:after="0" w:line="240" w:lineRule="auto"/>
              <w:ind w:left="144"/>
              <w:jc w:val="center"/>
              <w:rPr>
                <w:rFonts w:ascii="Aptos" w:eastAsia="Times New Roman" w:hAnsi="Aptos" w:cs="Calibri"/>
                <w:color w:val="000000"/>
                <w:sz w:val="16"/>
                <w:szCs w:val="16"/>
              </w:rPr>
            </w:pPr>
            <w:r w:rsidRPr="00397000">
              <w:rPr>
                <w:rFonts w:ascii="Aptos" w:hAnsi="Aptos"/>
                <w:sz w:val="16"/>
                <w:szCs w:val="16"/>
              </w:rPr>
              <w:t>3.5 (2.4-4.7)</w:t>
            </w:r>
          </w:p>
        </w:tc>
        <w:tc>
          <w:tcPr>
            <w:tcW w:w="1360" w:type="dxa"/>
            <w:tcBorders>
              <w:top w:val="single" w:sz="4" w:space="0" w:color="auto"/>
              <w:left w:val="single" w:sz="4" w:space="0" w:color="auto"/>
              <w:bottom w:val="single" w:sz="4" w:space="0" w:color="auto"/>
              <w:right w:val="single" w:sz="4" w:space="0" w:color="auto"/>
            </w:tcBorders>
            <w:noWrap/>
          </w:tcPr>
          <w:p w14:paraId="001BDC35" w14:textId="1570A3EF" w:rsidR="00C16FE2" w:rsidRPr="00C07F4E" w:rsidRDefault="00C16FE2" w:rsidP="00C16FE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Brain</w:t>
            </w:r>
          </w:p>
        </w:tc>
        <w:tc>
          <w:tcPr>
            <w:tcW w:w="1547"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47DB9A8C" w14:textId="5133AC12" w:rsidR="00C16FE2" w:rsidRPr="002B2F16" w:rsidRDefault="00C16FE2" w:rsidP="00C16FE2">
            <w:pPr>
              <w:spacing w:after="0" w:line="240" w:lineRule="auto"/>
              <w:ind w:left="144"/>
              <w:jc w:val="center"/>
              <w:rPr>
                <w:rFonts w:ascii="Aptos" w:eastAsia="Times New Roman" w:hAnsi="Aptos" w:cs="Calibri"/>
                <w:color w:val="000000" w:themeColor="text1"/>
                <w:sz w:val="16"/>
                <w:szCs w:val="16"/>
              </w:rPr>
            </w:pPr>
            <w:r w:rsidRPr="005928B3">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4B6AA" w14:textId="4CB5E71D"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Brain</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07CC2" w14:textId="5BC7BF30"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6.3 (5.9-6.7)</w:t>
            </w:r>
          </w:p>
        </w:tc>
      </w:tr>
      <w:tr w:rsidR="00C16FE2" w:rsidRPr="00C07F4E" w14:paraId="0D8E2B07" w14:textId="77777777" w:rsidTr="6E2E25C9">
        <w:trPr>
          <w:trHeight w:val="303"/>
        </w:trPr>
        <w:tc>
          <w:tcPr>
            <w:tcW w:w="1242" w:type="dxa"/>
            <w:tcBorders>
              <w:top w:val="single" w:sz="4" w:space="0" w:color="auto"/>
              <w:left w:val="single" w:sz="4" w:space="0" w:color="auto"/>
              <w:bottom w:val="single" w:sz="4" w:space="0" w:color="auto"/>
              <w:right w:val="single" w:sz="4" w:space="0" w:color="auto"/>
            </w:tcBorders>
            <w:noWrap/>
          </w:tcPr>
          <w:p w14:paraId="019789AD" w14:textId="26566E97" w:rsidR="00C16FE2" w:rsidRPr="00AC5EED" w:rsidRDefault="00C16FE2" w:rsidP="00C16FE2">
            <w:pPr>
              <w:spacing w:after="0" w:line="240" w:lineRule="auto"/>
              <w:ind w:left="144"/>
              <w:rPr>
                <w:rFonts w:ascii="Aptos" w:eastAsia="Times New Roman" w:hAnsi="Aptos" w:cs="Calibri"/>
                <w:color w:val="000000"/>
                <w:sz w:val="16"/>
                <w:szCs w:val="16"/>
              </w:rPr>
            </w:pPr>
            <w:r w:rsidRPr="00AC5EED">
              <w:rPr>
                <w:rFonts w:ascii="Aptos" w:hAnsi="Aptos"/>
                <w:sz w:val="16"/>
                <w:szCs w:val="16"/>
              </w:rPr>
              <w:t>NHL</w:t>
            </w:r>
          </w:p>
        </w:tc>
        <w:tc>
          <w:tcPr>
            <w:tcW w:w="1589" w:type="dxa"/>
            <w:tcBorders>
              <w:top w:val="single" w:sz="4" w:space="0" w:color="auto"/>
              <w:left w:val="single" w:sz="4" w:space="0" w:color="auto"/>
              <w:bottom w:val="single" w:sz="4" w:space="0" w:color="auto"/>
              <w:right w:val="single" w:sz="4" w:space="0" w:color="auto"/>
            </w:tcBorders>
            <w:noWrap/>
          </w:tcPr>
          <w:p w14:paraId="2D895F7B" w14:textId="5CDD52DF" w:rsidR="00C16FE2" w:rsidRPr="00AC5EED" w:rsidRDefault="00C16FE2" w:rsidP="00C16FE2">
            <w:pPr>
              <w:spacing w:after="0" w:line="240" w:lineRule="auto"/>
              <w:ind w:left="144"/>
              <w:jc w:val="center"/>
              <w:rPr>
                <w:rFonts w:ascii="Aptos" w:eastAsia="Times New Roman" w:hAnsi="Aptos" w:cs="Calibri"/>
                <w:color w:val="000000"/>
                <w:sz w:val="16"/>
                <w:szCs w:val="16"/>
              </w:rPr>
            </w:pPr>
            <w:r w:rsidRPr="00AC5EED">
              <w:rPr>
                <w:rFonts w:ascii="Aptos" w:hAnsi="Aptos"/>
                <w:sz w:val="16"/>
                <w:szCs w:val="16"/>
              </w:rPr>
              <w:t>3.5 (2.2-4.7)</w:t>
            </w:r>
          </w:p>
        </w:tc>
        <w:tc>
          <w:tcPr>
            <w:tcW w:w="1230" w:type="dxa"/>
            <w:tcBorders>
              <w:top w:val="single" w:sz="4" w:space="0" w:color="auto"/>
              <w:left w:val="single" w:sz="4" w:space="0" w:color="auto"/>
              <w:bottom w:val="single" w:sz="4" w:space="0" w:color="auto"/>
              <w:right w:val="single" w:sz="4" w:space="0" w:color="auto"/>
            </w:tcBorders>
            <w:noWrap/>
          </w:tcPr>
          <w:p w14:paraId="0A20BCEB" w14:textId="5C26155A" w:rsidR="00C16FE2" w:rsidRPr="005254C2" w:rsidRDefault="00C16FE2" w:rsidP="00C16FE2">
            <w:pPr>
              <w:spacing w:after="0" w:line="240" w:lineRule="auto"/>
              <w:ind w:left="144"/>
              <w:rPr>
                <w:rFonts w:ascii="Aptos" w:eastAsia="Times New Roman" w:hAnsi="Aptos" w:cs="Calibri"/>
                <w:color w:val="000000"/>
                <w:sz w:val="16"/>
                <w:szCs w:val="16"/>
              </w:rPr>
            </w:pPr>
            <w:r w:rsidRPr="005254C2">
              <w:rPr>
                <w:rFonts w:ascii="Aptos" w:hAnsi="Aptos"/>
                <w:sz w:val="16"/>
                <w:szCs w:val="16"/>
              </w:rPr>
              <w:t>Kidney</w:t>
            </w:r>
          </w:p>
        </w:tc>
        <w:tc>
          <w:tcPr>
            <w:tcW w:w="1722" w:type="dxa"/>
            <w:tcBorders>
              <w:top w:val="single" w:sz="4" w:space="0" w:color="auto"/>
              <w:left w:val="single" w:sz="4" w:space="0" w:color="auto"/>
              <w:bottom w:val="single" w:sz="4" w:space="0" w:color="auto"/>
              <w:right w:val="single" w:sz="4" w:space="0" w:color="auto"/>
            </w:tcBorders>
            <w:noWrap/>
          </w:tcPr>
          <w:p w14:paraId="24FC2A13" w14:textId="3C0DFA02" w:rsidR="00C16FE2" w:rsidRPr="005254C2" w:rsidRDefault="00C16FE2" w:rsidP="00C16FE2">
            <w:pPr>
              <w:spacing w:after="0" w:line="240" w:lineRule="auto"/>
              <w:ind w:left="144"/>
              <w:jc w:val="center"/>
              <w:rPr>
                <w:rFonts w:ascii="Aptos" w:eastAsia="Times New Roman" w:hAnsi="Aptos" w:cs="Calibri"/>
                <w:color w:val="000000"/>
                <w:sz w:val="16"/>
                <w:szCs w:val="16"/>
              </w:rPr>
            </w:pPr>
            <w:r w:rsidRPr="005254C2">
              <w:rPr>
                <w:rFonts w:ascii="Aptos" w:hAnsi="Aptos"/>
                <w:sz w:val="16"/>
                <w:szCs w:val="16"/>
              </w:rPr>
              <w:t>3.6 (2.4-4.8)</w:t>
            </w:r>
          </w:p>
        </w:tc>
        <w:tc>
          <w:tcPr>
            <w:tcW w:w="1360" w:type="dxa"/>
            <w:tcBorders>
              <w:top w:val="single" w:sz="4" w:space="0" w:color="auto"/>
              <w:left w:val="single" w:sz="4" w:space="0" w:color="auto"/>
              <w:bottom w:val="single" w:sz="4" w:space="0" w:color="auto"/>
              <w:right w:val="single" w:sz="4" w:space="0" w:color="auto"/>
            </w:tcBorders>
            <w:noWrap/>
          </w:tcPr>
          <w:p w14:paraId="78E6DA8D" w14:textId="35325912" w:rsidR="00C16FE2" w:rsidRPr="00397000" w:rsidRDefault="00C16FE2" w:rsidP="00C16FE2">
            <w:pPr>
              <w:spacing w:after="0" w:line="240" w:lineRule="auto"/>
              <w:ind w:left="144"/>
              <w:rPr>
                <w:rFonts w:ascii="Aptos" w:eastAsia="Times New Roman" w:hAnsi="Aptos" w:cs="Calibri"/>
                <w:color w:val="000000"/>
                <w:sz w:val="16"/>
                <w:szCs w:val="16"/>
              </w:rPr>
            </w:pPr>
            <w:r w:rsidRPr="00397000">
              <w:rPr>
                <w:rFonts w:ascii="Aptos" w:hAnsi="Aptos"/>
                <w:sz w:val="16"/>
                <w:szCs w:val="16"/>
              </w:rPr>
              <w:t>Myeloma</w:t>
            </w:r>
          </w:p>
        </w:tc>
        <w:tc>
          <w:tcPr>
            <w:tcW w:w="1722" w:type="dxa"/>
            <w:tcBorders>
              <w:top w:val="single" w:sz="4" w:space="0" w:color="auto"/>
              <w:left w:val="single" w:sz="4" w:space="0" w:color="auto"/>
              <w:bottom w:val="single" w:sz="4" w:space="0" w:color="auto"/>
              <w:right w:val="single" w:sz="4" w:space="0" w:color="auto"/>
            </w:tcBorders>
            <w:noWrap/>
          </w:tcPr>
          <w:p w14:paraId="4B5B4BE5" w14:textId="678FDFBA" w:rsidR="00C16FE2" w:rsidRPr="00397000" w:rsidRDefault="00C16FE2" w:rsidP="00C16FE2">
            <w:pPr>
              <w:spacing w:after="0" w:line="240" w:lineRule="auto"/>
              <w:ind w:left="144"/>
              <w:jc w:val="center"/>
              <w:rPr>
                <w:rFonts w:ascii="Aptos" w:eastAsia="Times New Roman" w:hAnsi="Aptos" w:cs="Calibri"/>
                <w:color w:val="000000"/>
                <w:sz w:val="16"/>
                <w:szCs w:val="16"/>
              </w:rPr>
            </w:pPr>
            <w:r w:rsidRPr="00397000">
              <w:rPr>
                <w:rFonts w:ascii="Aptos" w:hAnsi="Aptos"/>
                <w:sz w:val="16"/>
                <w:szCs w:val="16"/>
              </w:rPr>
              <w:t>3.4 (2.2-4.6)</w:t>
            </w:r>
          </w:p>
        </w:tc>
        <w:tc>
          <w:tcPr>
            <w:tcW w:w="1360" w:type="dxa"/>
            <w:tcBorders>
              <w:top w:val="single" w:sz="4" w:space="0" w:color="auto"/>
              <w:left w:val="single" w:sz="4" w:space="0" w:color="auto"/>
              <w:bottom w:val="single" w:sz="4" w:space="0" w:color="auto"/>
              <w:right w:val="single" w:sz="4" w:space="0" w:color="auto"/>
            </w:tcBorders>
            <w:noWrap/>
          </w:tcPr>
          <w:p w14:paraId="087B6B62" w14:textId="4DCC541F" w:rsidR="00C16FE2" w:rsidRPr="00C07F4E" w:rsidRDefault="00C16FE2" w:rsidP="00C16FE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Esophagus</w:t>
            </w:r>
          </w:p>
        </w:tc>
        <w:tc>
          <w:tcPr>
            <w:tcW w:w="1547"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01D34441" w14:textId="465D0442" w:rsidR="00C16FE2" w:rsidRPr="002B2F16" w:rsidRDefault="00C16FE2" w:rsidP="00C16FE2">
            <w:pPr>
              <w:spacing w:after="0" w:line="240" w:lineRule="auto"/>
              <w:ind w:left="144"/>
              <w:jc w:val="center"/>
              <w:rPr>
                <w:rFonts w:ascii="Aptos" w:eastAsia="Times New Roman" w:hAnsi="Aptos" w:cs="Calibri"/>
                <w:color w:val="000000" w:themeColor="text1"/>
                <w:sz w:val="16"/>
                <w:szCs w:val="16"/>
              </w:rPr>
            </w:pPr>
            <w:r w:rsidRPr="005928B3">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E2730" w14:textId="767FCCF1"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Kidney</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23168" w14:textId="5C2BCAEA"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4.1 (3.8-4.4)</w:t>
            </w:r>
          </w:p>
        </w:tc>
      </w:tr>
      <w:tr w:rsidR="00C16FE2" w:rsidRPr="00C07F4E" w14:paraId="556006B7" w14:textId="77777777" w:rsidTr="6E2E25C9">
        <w:trPr>
          <w:trHeight w:val="303"/>
        </w:trPr>
        <w:tc>
          <w:tcPr>
            <w:tcW w:w="1242" w:type="dxa"/>
            <w:tcBorders>
              <w:top w:val="single" w:sz="4" w:space="0" w:color="auto"/>
              <w:left w:val="single" w:sz="4" w:space="0" w:color="auto"/>
              <w:bottom w:val="single" w:sz="4" w:space="0" w:color="auto"/>
              <w:right w:val="single" w:sz="4" w:space="0" w:color="auto"/>
            </w:tcBorders>
            <w:noWrap/>
          </w:tcPr>
          <w:p w14:paraId="2215623E" w14:textId="31C121CF" w:rsidR="00C16FE2" w:rsidRPr="00AC5EED" w:rsidRDefault="00C16FE2" w:rsidP="00C16FE2">
            <w:pPr>
              <w:spacing w:after="0" w:line="240" w:lineRule="auto"/>
              <w:ind w:left="144"/>
              <w:rPr>
                <w:rFonts w:ascii="Aptos" w:eastAsia="Times New Roman" w:hAnsi="Aptos" w:cs="Calibri"/>
                <w:color w:val="000000"/>
                <w:sz w:val="16"/>
                <w:szCs w:val="16"/>
              </w:rPr>
            </w:pPr>
            <w:r w:rsidRPr="00AC5EED">
              <w:rPr>
                <w:rFonts w:ascii="Aptos" w:hAnsi="Aptos"/>
                <w:sz w:val="16"/>
                <w:szCs w:val="16"/>
              </w:rPr>
              <w:t>Myeloma</w:t>
            </w:r>
          </w:p>
        </w:tc>
        <w:tc>
          <w:tcPr>
            <w:tcW w:w="1589" w:type="dxa"/>
            <w:tcBorders>
              <w:top w:val="single" w:sz="4" w:space="0" w:color="auto"/>
              <w:left w:val="single" w:sz="4" w:space="0" w:color="auto"/>
              <w:bottom w:val="single" w:sz="4" w:space="0" w:color="auto"/>
              <w:right w:val="single" w:sz="4" w:space="0" w:color="auto"/>
            </w:tcBorders>
            <w:noWrap/>
          </w:tcPr>
          <w:p w14:paraId="2966AEEE" w14:textId="593AD226" w:rsidR="00C16FE2" w:rsidRPr="00AC5EED" w:rsidRDefault="00C16FE2" w:rsidP="00C16FE2">
            <w:pPr>
              <w:spacing w:after="0" w:line="240" w:lineRule="auto"/>
              <w:ind w:left="144"/>
              <w:jc w:val="center"/>
              <w:rPr>
                <w:rFonts w:ascii="Aptos" w:eastAsia="Times New Roman" w:hAnsi="Aptos" w:cs="Calibri"/>
                <w:color w:val="000000"/>
                <w:sz w:val="16"/>
                <w:szCs w:val="16"/>
              </w:rPr>
            </w:pPr>
            <w:r w:rsidRPr="00AC5EED">
              <w:rPr>
                <w:rFonts w:ascii="Aptos" w:hAnsi="Aptos"/>
                <w:sz w:val="16"/>
                <w:szCs w:val="16"/>
              </w:rPr>
              <w:t>2.6 (1.5-3.6)</w:t>
            </w:r>
          </w:p>
        </w:tc>
        <w:tc>
          <w:tcPr>
            <w:tcW w:w="1230" w:type="dxa"/>
            <w:tcBorders>
              <w:top w:val="single" w:sz="4" w:space="0" w:color="auto"/>
              <w:left w:val="single" w:sz="4" w:space="0" w:color="auto"/>
              <w:bottom w:val="single" w:sz="4" w:space="0" w:color="auto"/>
              <w:right w:val="single" w:sz="4" w:space="0" w:color="auto"/>
            </w:tcBorders>
            <w:noWrap/>
          </w:tcPr>
          <w:p w14:paraId="6351A219" w14:textId="7F3CF02C" w:rsidR="00C16FE2" w:rsidRPr="005254C2" w:rsidRDefault="00C16FE2" w:rsidP="00C16FE2">
            <w:pPr>
              <w:spacing w:after="0" w:line="240" w:lineRule="auto"/>
              <w:ind w:left="144"/>
              <w:rPr>
                <w:rFonts w:ascii="Aptos" w:eastAsia="Times New Roman" w:hAnsi="Aptos" w:cs="Calibri"/>
                <w:color w:val="000000"/>
                <w:sz w:val="16"/>
                <w:szCs w:val="16"/>
              </w:rPr>
            </w:pPr>
            <w:r w:rsidRPr="005254C2">
              <w:rPr>
                <w:rFonts w:ascii="Aptos" w:hAnsi="Aptos"/>
                <w:sz w:val="16"/>
                <w:szCs w:val="16"/>
              </w:rPr>
              <w:t>Oral</w:t>
            </w:r>
          </w:p>
        </w:tc>
        <w:tc>
          <w:tcPr>
            <w:tcW w:w="1722" w:type="dxa"/>
            <w:tcBorders>
              <w:top w:val="single" w:sz="4" w:space="0" w:color="auto"/>
              <w:left w:val="single" w:sz="4" w:space="0" w:color="auto"/>
              <w:bottom w:val="single" w:sz="4" w:space="0" w:color="auto"/>
              <w:right w:val="single" w:sz="4" w:space="0" w:color="auto"/>
            </w:tcBorders>
            <w:noWrap/>
          </w:tcPr>
          <w:p w14:paraId="4DC4776B" w14:textId="5FD6B2D5" w:rsidR="00C16FE2" w:rsidRPr="005254C2" w:rsidRDefault="00C16FE2" w:rsidP="00C16FE2">
            <w:pPr>
              <w:spacing w:after="0" w:line="240" w:lineRule="auto"/>
              <w:ind w:left="144"/>
              <w:jc w:val="center"/>
              <w:rPr>
                <w:rFonts w:ascii="Aptos" w:eastAsia="Times New Roman" w:hAnsi="Aptos" w:cs="Calibri"/>
                <w:color w:val="000000"/>
                <w:sz w:val="16"/>
                <w:szCs w:val="16"/>
              </w:rPr>
            </w:pPr>
            <w:r w:rsidRPr="005254C2">
              <w:rPr>
                <w:rFonts w:ascii="Aptos" w:hAnsi="Aptos"/>
                <w:sz w:val="16"/>
                <w:szCs w:val="16"/>
              </w:rPr>
              <w:t>3.4 (2.3-4.6)</w:t>
            </w:r>
          </w:p>
        </w:tc>
        <w:tc>
          <w:tcPr>
            <w:tcW w:w="1360" w:type="dxa"/>
            <w:tcBorders>
              <w:top w:val="single" w:sz="4" w:space="0" w:color="auto"/>
              <w:left w:val="single" w:sz="4" w:space="0" w:color="auto"/>
              <w:bottom w:val="single" w:sz="4" w:space="0" w:color="auto"/>
              <w:right w:val="single" w:sz="4" w:space="0" w:color="auto"/>
            </w:tcBorders>
            <w:noWrap/>
          </w:tcPr>
          <w:p w14:paraId="052611A7" w14:textId="1586DAC2" w:rsidR="00C16FE2" w:rsidRPr="00397000" w:rsidRDefault="00C16FE2" w:rsidP="00C16FE2">
            <w:pPr>
              <w:spacing w:after="0" w:line="240" w:lineRule="auto"/>
              <w:ind w:left="144"/>
              <w:rPr>
                <w:rFonts w:ascii="Aptos" w:eastAsia="Times New Roman" w:hAnsi="Aptos" w:cs="Calibri"/>
                <w:color w:val="000000"/>
                <w:sz w:val="16"/>
                <w:szCs w:val="16"/>
              </w:rPr>
            </w:pPr>
            <w:r w:rsidRPr="00397000">
              <w:rPr>
                <w:rFonts w:ascii="Aptos" w:hAnsi="Aptos"/>
                <w:sz w:val="16"/>
                <w:szCs w:val="16"/>
              </w:rPr>
              <w:t>Brain</w:t>
            </w:r>
          </w:p>
        </w:tc>
        <w:tc>
          <w:tcPr>
            <w:tcW w:w="1722" w:type="dxa"/>
            <w:tcBorders>
              <w:top w:val="single" w:sz="4" w:space="0" w:color="auto"/>
              <w:left w:val="single" w:sz="4" w:space="0" w:color="auto"/>
              <w:bottom w:val="single" w:sz="4" w:space="0" w:color="auto"/>
              <w:right w:val="single" w:sz="4" w:space="0" w:color="auto"/>
            </w:tcBorders>
            <w:noWrap/>
          </w:tcPr>
          <w:p w14:paraId="207FD59D" w14:textId="3B98EAC7" w:rsidR="00C16FE2" w:rsidRPr="00397000" w:rsidRDefault="00C16FE2" w:rsidP="00C16FE2">
            <w:pPr>
              <w:spacing w:after="0" w:line="240" w:lineRule="auto"/>
              <w:ind w:left="144"/>
              <w:jc w:val="center"/>
              <w:rPr>
                <w:rFonts w:ascii="Aptos" w:eastAsia="Times New Roman" w:hAnsi="Aptos" w:cs="Calibri"/>
                <w:color w:val="000000"/>
                <w:sz w:val="16"/>
                <w:szCs w:val="16"/>
              </w:rPr>
            </w:pPr>
            <w:r w:rsidRPr="00397000">
              <w:rPr>
                <w:rFonts w:ascii="Aptos" w:hAnsi="Aptos"/>
                <w:sz w:val="16"/>
                <w:szCs w:val="16"/>
              </w:rPr>
              <w:t>2.9 (2-3.8</w:t>
            </w:r>
            <w:r>
              <w:rPr>
                <w:rFonts w:ascii="Aptos" w:hAnsi="Aptos"/>
                <w:sz w:val="16"/>
                <w:szCs w:val="16"/>
              </w:rPr>
              <w:t>.0</w:t>
            </w:r>
            <w:r w:rsidRPr="00397000">
              <w:rPr>
                <w:rFonts w:ascii="Aptos" w:hAnsi="Aptos"/>
                <w:sz w:val="16"/>
                <w:szCs w:val="16"/>
              </w:rPr>
              <w:t>)</w:t>
            </w:r>
          </w:p>
        </w:tc>
        <w:tc>
          <w:tcPr>
            <w:tcW w:w="1360" w:type="dxa"/>
            <w:tcBorders>
              <w:top w:val="single" w:sz="4" w:space="0" w:color="auto"/>
              <w:left w:val="single" w:sz="4" w:space="0" w:color="auto"/>
              <w:bottom w:val="single" w:sz="4" w:space="0" w:color="auto"/>
              <w:right w:val="single" w:sz="4" w:space="0" w:color="auto"/>
            </w:tcBorders>
            <w:noWrap/>
          </w:tcPr>
          <w:p w14:paraId="6332A660" w14:textId="254A6786" w:rsidR="00C16FE2" w:rsidRPr="00C07F4E" w:rsidRDefault="00C16FE2" w:rsidP="00C16FE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HL</w:t>
            </w:r>
          </w:p>
        </w:tc>
        <w:tc>
          <w:tcPr>
            <w:tcW w:w="1547"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29258F83" w14:textId="79792A05" w:rsidR="00C16FE2" w:rsidRPr="002B2F16" w:rsidRDefault="00C16FE2" w:rsidP="00C16FE2">
            <w:pPr>
              <w:spacing w:after="0" w:line="240" w:lineRule="auto"/>
              <w:ind w:left="144"/>
              <w:jc w:val="center"/>
              <w:rPr>
                <w:rFonts w:ascii="Aptos" w:eastAsia="Times New Roman" w:hAnsi="Aptos" w:cs="Calibri"/>
                <w:color w:val="000000" w:themeColor="text1"/>
                <w:sz w:val="16"/>
                <w:szCs w:val="16"/>
              </w:rPr>
            </w:pPr>
            <w:r w:rsidRPr="005928B3">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F57E1" w14:textId="01B2488D"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Melanoma</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B0A8E" w14:textId="266B6375"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3.7 (3.4-4)</w:t>
            </w:r>
          </w:p>
        </w:tc>
      </w:tr>
      <w:tr w:rsidR="00C16FE2" w:rsidRPr="00C07F4E" w14:paraId="27A00B8C" w14:textId="77777777" w:rsidTr="6E2E25C9">
        <w:trPr>
          <w:trHeight w:val="303"/>
        </w:trPr>
        <w:tc>
          <w:tcPr>
            <w:tcW w:w="1242" w:type="dxa"/>
            <w:tcBorders>
              <w:top w:val="single" w:sz="4" w:space="0" w:color="auto"/>
              <w:left w:val="single" w:sz="4" w:space="0" w:color="auto"/>
              <w:bottom w:val="single" w:sz="4" w:space="0" w:color="auto"/>
              <w:right w:val="single" w:sz="4" w:space="0" w:color="auto"/>
            </w:tcBorders>
            <w:noWrap/>
          </w:tcPr>
          <w:p w14:paraId="5FEE7E6F" w14:textId="409CCE60" w:rsidR="00C16FE2" w:rsidRPr="00AC5EED" w:rsidRDefault="00C16FE2" w:rsidP="00C16FE2">
            <w:pPr>
              <w:spacing w:after="0" w:line="240" w:lineRule="auto"/>
              <w:ind w:left="144"/>
              <w:rPr>
                <w:rFonts w:ascii="Aptos" w:eastAsia="Times New Roman" w:hAnsi="Aptos" w:cs="Calibri"/>
                <w:color w:val="000000"/>
                <w:sz w:val="16"/>
                <w:szCs w:val="16"/>
              </w:rPr>
            </w:pPr>
            <w:r w:rsidRPr="00AC5EED">
              <w:rPr>
                <w:rFonts w:ascii="Aptos" w:hAnsi="Aptos"/>
                <w:sz w:val="16"/>
                <w:szCs w:val="16"/>
              </w:rPr>
              <w:t>Bladder</w:t>
            </w:r>
          </w:p>
        </w:tc>
        <w:tc>
          <w:tcPr>
            <w:tcW w:w="1589" w:type="dxa"/>
            <w:tcBorders>
              <w:top w:val="single" w:sz="4" w:space="0" w:color="auto"/>
              <w:left w:val="single" w:sz="4" w:space="0" w:color="auto"/>
              <w:bottom w:val="single" w:sz="4" w:space="0" w:color="auto"/>
              <w:right w:val="single" w:sz="4" w:space="0" w:color="auto"/>
            </w:tcBorders>
            <w:noWrap/>
          </w:tcPr>
          <w:p w14:paraId="5B754E00" w14:textId="5AA61928" w:rsidR="00C16FE2" w:rsidRPr="00AC5EED" w:rsidRDefault="00C16FE2" w:rsidP="00C16FE2">
            <w:pPr>
              <w:spacing w:after="0" w:line="240" w:lineRule="auto"/>
              <w:ind w:left="144"/>
              <w:jc w:val="center"/>
              <w:rPr>
                <w:rFonts w:ascii="Aptos" w:eastAsia="Times New Roman" w:hAnsi="Aptos" w:cs="Calibri"/>
                <w:color w:val="000000"/>
                <w:sz w:val="16"/>
                <w:szCs w:val="16"/>
              </w:rPr>
            </w:pPr>
            <w:r w:rsidRPr="00AC5EED">
              <w:rPr>
                <w:rFonts w:ascii="Aptos" w:hAnsi="Aptos"/>
                <w:sz w:val="16"/>
                <w:szCs w:val="16"/>
              </w:rPr>
              <w:t>**</w:t>
            </w:r>
          </w:p>
        </w:tc>
        <w:tc>
          <w:tcPr>
            <w:tcW w:w="1230" w:type="dxa"/>
            <w:tcBorders>
              <w:top w:val="single" w:sz="4" w:space="0" w:color="auto"/>
              <w:left w:val="single" w:sz="4" w:space="0" w:color="auto"/>
              <w:bottom w:val="single" w:sz="4" w:space="0" w:color="auto"/>
              <w:right w:val="single" w:sz="4" w:space="0" w:color="auto"/>
            </w:tcBorders>
            <w:noWrap/>
          </w:tcPr>
          <w:p w14:paraId="3E3E427F" w14:textId="4A97701E" w:rsidR="00C16FE2" w:rsidRPr="005254C2" w:rsidRDefault="00C16FE2" w:rsidP="00C16FE2">
            <w:pPr>
              <w:spacing w:after="0" w:line="240" w:lineRule="auto"/>
              <w:ind w:left="144"/>
              <w:rPr>
                <w:rFonts w:ascii="Aptos" w:eastAsia="Times New Roman" w:hAnsi="Aptos" w:cs="Calibri"/>
                <w:color w:val="000000"/>
                <w:sz w:val="16"/>
                <w:szCs w:val="16"/>
              </w:rPr>
            </w:pPr>
            <w:r w:rsidRPr="005254C2">
              <w:rPr>
                <w:rFonts w:ascii="Aptos" w:hAnsi="Aptos"/>
                <w:sz w:val="16"/>
                <w:szCs w:val="16"/>
              </w:rPr>
              <w:t>NHL</w:t>
            </w:r>
          </w:p>
        </w:tc>
        <w:tc>
          <w:tcPr>
            <w:tcW w:w="1722" w:type="dxa"/>
            <w:tcBorders>
              <w:top w:val="single" w:sz="4" w:space="0" w:color="auto"/>
              <w:left w:val="single" w:sz="4" w:space="0" w:color="auto"/>
              <w:bottom w:val="single" w:sz="4" w:space="0" w:color="auto"/>
              <w:right w:val="single" w:sz="4" w:space="0" w:color="auto"/>
            </w:tcBorders>
            <w:noWrap/>
          </w:tcPr>
          <w:p w14:paraId="7589DC92" w14:textId="0DE458D8" w:rsidR="00C16FE2" w:rsidRPr="005254C2" w:rsidRDefault="00C16FE2" w:rsidP="00C16FE2">
            <w:pPr>
              <w:spacing w:after="0" w:line="240" w:lineRule="auto"/>
              <w:ind w:left="144"/>
              <w:jc w:val="center"/>
              <w:rPr>
                <w:rFonts w:ascii="Aptos" w:eastAsia="Times New Roman" w:hAnsi="Aptos" w:cs="Calibri"/>
                <w:color w:val="000000"/>
                <w:sz w:val="16"/>
                <w:szCs w:val="16"/>
              </w:rPr>
            </w:pPr>
            <w:r w:rsidRPr="005254C2">
              <w:rPr>
                <w:rFonts w:ascii="Aptos" w:hAnsi="Aptos"/>
                <w:sz w:val="16"/>
                <w:szCs w:val="16"/>
              </w:rPr>
              <w:t>2.9 (1.8-4</w:t>
            </w:r>
            <w:r>
              <w:rPr>
                <w:rFonts w:ascii="Aptos" w:hAnsi="Aptos"/>
                <w:sz w:val="16"/>
                <w:szCs w:val="16"/>
              </w:rPr>
              <w:t>.0</w:t>
            </w:r>
            <w:r w:rsidRPr="005254C2">
              <w:rPr>
                <w:rFonts w:ascii="Aptos" w:hAnsi="Aptos"/>
                <w:sz w:val="16"/>
                <w:szCs w:val="16"/>
              </w:rPr>
              <w:t>)</w:t>
            </w:r>
          </w:p>
        </w:tc>
        <w:tc>
          <w:tcPr>
            <w:tcW w:w="1360" w:type="dxa"/>
            <w:tcBorders>
              <w:top w:val="single" w:sz="4" w:space="0" w:color="auto"/>
              <w:left w:val="single" w:sz="4" w:space="0" w:color="auto"/>
              <w:bottom w:val="single" w:sz="4" w:space="0" w:color="auto"/>
              <w:right w:val="single" w:sz="4" w:space="0" w:color="auto"/>
            </w:tcBorders>
            <w:noWrap/>
          </w:tcPr>
          <w:p w14:paraId="44DFD675" w14:textId="4A748609" w:rsidR="00C16FE2" w:rsidRPr="00397000" w:rsidRDefault="00C16FE2" w:rsidP="00C16FE2">
            <w:pPr>
              <w:spacing w:after="0" w:line="240" w:lineRule="auto"/>
              <w:ind w:left="144"/>
              <w:rPr>
                <w:rFonts w:ascii="Aptos" w:eastAsia="Times New Roman" w:hAnsi="Aptos" w:cs="Calibri"/>
                <w:color w:val="000000"/>
                <w:sz w:val="16"/>
                <w:szCs w:val="16"/>
              </w:rPr>
            </w:pPr>
            <w:r w:rsidRPr="00397000">
              <w:rPr>
                <w:rFonts w:ascii="Aptos" w:hAnsi="Aptos"/>
                <w:sz w:val="16"/>
                <w:szCs w:val="16"/>
              </w:rPr>
              <w:t>Oral</w:t>
            </w:r>
          </w:p>
        </w:tc>
        <w:tc>
          <w:tcPr>
            <w:tcW w:w="1722" w:type="dxa"/>
            <w:tcBorders>
              <w:top w:val="single" w:sz="4" w:space="0" w:color="auto"/>
              <w:left w:val="single" w:sz="4" w:space="0" w:color="auto"/>
              <w:bottom w:val="single" w:sz="4" w:space="0" w:color="auto"/>
              <w:right w:val="single" w:sz="4" w:space="0" w:color="auto"/>
            </w:tcBorders>
            <w:noWrap/>
          </w:tcPr>
          <w:p w14:paraId="5A332570" w14:textId="7346D3EB" w:rsidR="00C16FE2" w:rsidRPr="00397000" w:rsidRDefault="00C16FE2" w:rsidP="00C16FE2">
            <w:pPr>
              <w:spacing w:after="0" w:line="240" w:lineRule="auto"/>
              <w:ind w:left="144"/>
              <w:jc w:val="center"/>
              <w:rPr>
                <w:rFonts w:ascii="Aptos" w:eastAsia="Times New Roman" w:hAnsi="Aptos" w:cs="Calibri"/>
                <w:color w:val="000000"/>
                <w:sz w:val="16"/>
                <w:szCs w:val="16"/>
              </w:rPr>
            </w:pPr>
            <w:r w:rsidRPr="00397000">
              <w:rPr>
                <w:rFonts w:ascii="Aptos" w:hAnsi="Aptos"/>
                <w:sz w:val="16"/>
                <w:szCs w:val="16"/>
              </w:rPr>
              <w:t>2.5 (1.6-3.4)</w:t>
            </w:r>
          </w:p>
        </w:tc>
        <w:tc>
          <w:tcPr>
            <w:tcW w:w="1360" w:type="dxa"/>
            <w:tcBorders>
              <w:top w:val="single" w:sz="4" w:space="0" w:color="auto"/>
              <w:left w:val="single" w:sz="4" w:space="0" w:color="auto"/>
              <w:bottom w:val="single" w:sz="4" w:space="0" w:color="auto"/>
              <w:right w:val="single" w:sz="4" w:space="0" w:color="auto"/>
            </w:tcBorders>
            <w:noWrap/>
          </w:tcPr>
          <w:p w14:paraId="773018D8" w14:textId="2C18E79E" w:rsidR="00C16FE2" w:rsidRPr="00C07F4E" w:rsidRDefault="00C16FE2" w:rsidP="00C16FE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Kidney</w:t>
            </w:r>
          </w:p>
        </w:tc>
        <w:tc>
          <w:tcPr>
            <w:tcW w:w="1547"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0B360A89" w14:textId="384DFE0C" w:rsidR="00C16FE2" w:rsidRPr="002B2F16" w:rsidRDefault="00C16FE2" w:rsidP="00C16FE2">
            <w:pPr>
              <w:spacing w:after="0" w:line="240" w:lineRule="auto"/>
              <w:ind w:left="144"/>
              <w:jc w:val="center"/>
              <w:rPr>
                <w:rFonts w:ascii="Aptos" w:eastAsia="Times New Roman" w:hAnsi="Aptos" w:cs="Calibri"/>
                <w:color w:val="000000" w:themeColor="text1"/>
                <w:sz w:val="16"/>
                <w:szCs w:val="16"/>
              </w:rPr>
            </w:pPr>
            <w:r w:rsidRPr="005928B3">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EEB2F" w14:textId="42490DFE"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Myeloma</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13382" w14:textId="380CAF00"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3.7 (3.4-4)</w:t>
            </w:r>
          </w:p>
        </w:tc>
      </w:tr>
      <w:tr w:rsidR="00C16FE2" w:rsidRPr="00C07F4E" w14:paraId="31038BCC" w14:textId="77777777" w:rsidTr="6E2E25C9">
        <w:trPr>
          <w:trHeight w:val="303"/>
        </w:trPr>
        <w:tc>
          <w:tcPr>
            <w:tcW w:w="1242" w:type="dxa"/>
            <w:tcBorders>
              <w:top w:val="single" w:sz="4" w:space="0" w:color="auto"/>
              <w:left w:val="single" w:sz="4" w:space="0" w:color="auto"/>
              <w:bottom w:val="single" w:sz="4" w:space="0" w:color="auto"/>
              <w:right w:val="single" w:sz="4" w:space="0" w:color="auto"/>
            </w:tcBorders>
            <w:noWrap/>
          </w:tcPr>
          <w:p w14:paraId="41E7C2C4" w14:textId="311FFD08" w:rsidR="00C16FE2" w:rsidRPr="00AC5EED" w:rsidRDefault="00C16FE2" w:rsidP="00C16FE2">
            <w:pPr>
              <w:spacing w:after="0" w:line="240" w:lineRule="auto"/>
              <w:ind w:left="144"/>
              <w:rPr>
                <w:rFonts w:ascii="Aptos" w:eastAsia="Times New Roman" w:hAnsi="Aptos" w:cs="Calibri"/>
                <w:color w:val="000000"/>
                <w:sz w:val="16"/>
                <w:szCs w:val="16"/>
              </w:rPr>
            </w:pPr>
            <w:r w:rsidRPr="00AC5EED">
              <w:rPr>
                <w:rFonts w:ascii="Aptos" w:hAnsi="Aptos"/>
                <w:sz w:val="16"/>
                <w:szCs w:val="16"/>
              </w:rPr>
              <w:t>Kidney</w:t>
            </w:r>
          </w:p>
        </w:tc>
        <w:tc>
          <w:tcPr>
            <w:tcW w:w="1589" w:type="dxa"/>
            <w:tcBorders>
              <w:top w:val="single" w:sz="4" w:space="0" w:color="auto"/>
              <w:left w:val="single" w:sz="4" w:space="0" w:color="auto"/>
              <w:bottom w:val="single" w:sz="4" w:space="0" w:color="auto"/>
              <w:right w:val="single" w:sz="4" w:space="0" w:color="auto"/>
            </w:tcBorders>
            <w:noWrap/>
          </w:tcPr>
          <w:p w14:paraId="7327A8ED" w14:textId="333AEC28" w:rsidR="00C16FE2" w:rsidRPr="00AC5EED" w:rsidRDefault="00C16FE2" w:rsidP="00C16FE2">
            <w:pPr>
              <w:spacing w:after="0" w:line="240" w:lineRule="auto"/>
              <w:ind w:left="144"/>
              <w:jc w:val="center"/>
              <w:rPr>
                <w:rFonts w:ascii="Aptos" w:eastAsia="Times New Roman" w:hAnsi="Aptos" w:cs="Calibri"/>
                <w:color w:val="000000"/>
                <w:sz w:val="16"/>
                <w:szCs w:val="16"/>
              </w:rPr>
            </w:pPr>
            <w:r w:rsidRPr="00AC5EED">
              <w:rPr>
                <w:rFonts w:ascii="Aptos" w:hAnsi="Aptos"/>
                <w:sz w:val="16"/>
                <w:szCs w:val="16"/>
              </w:rPr>
              <w:t>**</w:t>
            </w:r>
          </w:p>
        </w:tc>
        <w:tc>
          <w:tcPr>
            <w:tcW w:w="1230" w:type="dxa"/>
            <w:tcBorders>
              <w:top w:val="single" w:sz="4" w:space="0" w:color="auto"/>
              <w:left w:val="single" w:sz="4" w:space="0" w:color="auto"/>
              <w:bottom w:val="single" w:sz="4" w:space="0" w:color="auto"/>
              <w:right w:val="single" w:sz="4" w:space="0" w:color="auto"/>
            </w:tcBorders>
            <w:noWrap/>
          </w:tcPr>
          <w:p w14:paraId="53887020" w14:textId="71EC2E87" w:rsidR="00C16FE2" w:rsidRPr="005254C2" w:rsidRDefault="00C16FE2" w:rsidP="00C16FE2">
            <w:pPr>
              <w:spacing w:after="0" w:line="240" w:lineRule="auto"/>
              <w:ind w:left="144"/>
              <w:rPr>
                <w:rFonts w:ascii="Aptos" w:eastAsia="Times New Roman" w:hAnsi="Aptos" w:cs="Calibri"/>
                <w:color w:val="000000"/>
                <w:sz w:val="16"/>
                <w:szCs w:val="16"/>
              </w:rPr>
            </w:pPr>
            <w:r w:rsidRPr="005254C2">
              <w:rPr>
                <w:rFonts w:ascii="Aptos" w:hAnsi="Aptos"/>
                <w:sz w:val="16"/>
                <w:szCs w:val="16"/>
              </w:rPr>
              <w:t>Brain</w:t>
            </w:r>
          </w:p>
        </w:tc>
        <w:tc>
          <w:tcPr>
            <w:tcW w:w="1722" w:type="dxa"/>
            <w:tcBorders>
              <w:top w:val="single" w:sz="4" w:space="0" w:color="auto"/>
              <w:left w:val="single" w:sz="4" w:space="0" w:color="auto"/>
              <w:bottom w:val="single" w:sz="4" w:space="0" w:color="auto"/>
              <w:right w:val="single" w:sz="4" w:space="0" w:color="auto"/>
            </w:tcBorders>
            <w:noWrap/>
          </w:tcPr>
          <w:p w14:paraId="34426859" w14:textId="0CC1EA21" w:rsidR="00C16FE2" w:rsidRPr="005254C2" w:rsidRDefault="00C16FE2" w:rsidP="00C16FE2">
            <w:pPr>
              <w:spacing w:after="0" w:line="240" w:lineRule="auto"/>
              <w:ind w:left="144"/>
              <w:jc w:val="center"/>
              <w:rPr>
                <w:rFonts w:ascii="Aptos" w:eastAsia="Times New Roman" w:hAnsi="Aptos" w:cs="Calibri"/>
                <w:color w:val="000000"/>
                <w:sz w:val="16"/>
                <w:szCs w:val="16"/>
              </w:rPr>
            </w:pPr>
            <w:r w:rsidRPr="005254C2">
              <w:rPr>
                <w:rFonts w:ascii="Aptos" w:hAnsi="Aptos"/>
                <w:sz w:val="16"/>
                <w:szCs w:val="16"/>
              </w:rPr>
              <w:t>2.4 (1.6-3.3)</w:t>
            </w:r>
          </w:p>
        </w:tc>
        <w:tc>
          <w:tcPr>
            <w:tcW w:w="1360" w:type="dxa"/>
            <w:tcBorders>
              <w:top w:val="single" w:sz="4" w:space="0" w:color="auto"/>
              <w:left w:val="single" w:sz="4" w:space="0" w:color="auto"/>
              <w:bottom w:val="single" w:sz="4" w:space="0" w:color="auto"/>
              <w:right w:val="single" w:sz="4" w:space="0" w:color="auto"/>
            </w:tcBorders>
            <w:noWrap/>
          </w:tcPr>
          <w:p w14:paraId="72A9E74F" w14:textId="7F3CD79A" w:rsidR="00C16FE2" w:rsidRPr="00397000" w:rsidRDefault="00C16FE2" w:rsidP="00C16FE2">
            <w:pPr>
              <w:spacing w:after="0" w:line="240" w:lineRule="auto"/>
              <w:ind w:left="144"/>
              <w:rPr>
                <w:rFonts w:ascii="Aptos" w:eastAsia="Times New Roman" w:hAnsi="Aptos" w:cs="Calibri"/>
                <w:color w:val="000000"/>
                <w:sz w:val="16"/>
                <w:szCs w:val="16"/>
              </w:rPr>
            </w:pPr>
            <w:r w:rsidRPr="00397000">
              <w:rPr>
                <w:rFonts w:ascii="Aptos" w:hAnsi="Aptos"/>
                <w:sz w:val="16"/>
                <w:szCs w:val="16"/>
              </w:rPr>
              <w:t>Kidney</w:t>
            </w:r>
          </w:p>
        </w:tc>
        <w:tc>
          <w:tcPr>
            <w:tcW w:w="1722" w:type="dxa"/>
            <w:tcBorders>
              <w:top w:val="single" w:sz="4" w:space="0" w:color="auto"/>
              <w:left w:val="single" w:sz="4" w:space="0" w:color="auto"/>
              <w:bottom w:val="single" w:sz="4" w:space="0" w:color="auto"/>
              <w:right w:val="single" w:sz="4" w:space="0" w:color="auto"/>
            </w:tcBorders>
            <w:noWrap/>
          </w:tcPr>
          <w:p w14:paraId="7B1BBEC0" w14:textId="2C47FB8C" w:rsidR="00C16FE2" w:rsidRPr="00397000" w:rsidRDefault="00C16FE2" w:rsidP="00C16FE2">
            <w:pPr>
              <w:spacing w:after="0" w:line="240" w:lineRule="auto"/>
              <w:ind w:left="144"/>
              <w:jc w:val="center"/>
              <w:rPr>
                <w:rFonts w:ascii="Aptos" w:eastAsia="Times New Roman" w:hAnsi="Aptos" w:cs="Calibri"/>
                <w:color w:val="000000"/>
                <w:sz w:val="16"/>
                <w:szCs w:val="16"/>
              </w:rPr>
            </w:pPr>
            <w:r w:rsidRPr="00397000">
              <w:rPr>
                <w:rFonts w:ascii="Aptos" w:hAnsi="Aptos"/>
                <w:sz w:val="16"/>
                <w:szCs w:val="16"/>
              </w:rPr>
              <w:t>2.2 (1.4-3</w:t>
            </w:r>
            <w:r>
              <w:rPr>
                <w:rFonts w:ascii="Aptos" w:hAnsi="Aptos"/>
                <w:sz w:val="16"/>
                <w:szCs w:val="16"/>
              </w:rPr>
              <w:t>.0</w:t>
            </w:r>
            <w:r w:rsidRPr="00397000">
              <w:rPr>
                <w:rFonts w:ascii="Aptos" w:hAnsi="Aptos"/>
                <w:sz w:val="16"/>
                <w:szCs w:val="16"/>
              </w:rPr>
              <w:t>)</w:t>
            </w:r>
          </w:p>
        </w:tc>
        <w:tc>
          <w:tcPr>
            <w:tcW w:w="1360" w:type="dxa"/>
            <w:tcBorders>
              <w:top w:val="single" w:sz="4" w:space="0" w:color="auto"/>
              <w:left w:val="single" w:sz="4" w:space="0" w:color="auto"/>
              <w:bottom w:val="single" w:sz="4" w:space="0" w:color="auto"/>
              <w:right w:val="single" w:sz="4" w:space="0" w:color="auto"/>
            </w:tcBorders>
            <w:noWrap/>
          </w:tcPr>
          <w:p w14:paraId="7271D218" w14:textId="7AA4F9D0" w:rsidR="00C16FE2" w:rsidRPr="00C07F4E" w:rsidRDefault="00C16FE2" w:rsidP="00C16FE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NHL</w:t>
            </w:r>
          </w:p>
        </w:tc>
        <w:tc>
          <w:tcPr>
            <w:tcW w:w="1547"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1395D6C9" w14:textId="2317F27F" w:rsidR="00C16FE2" w:rsidRPr="002B2F16" w:rsidRDefault="00C16FE2" w:rsidP="00C16FE2">
            <w:pPr>
              <w:spacing w:after="0" w:line="240" w:lineRule="auto"/>
              <w:ind w:left="144"/>
              <w:jc w:val="center"/>
              <w:rPr>
                <w:rFonts w:ascii="Aptos" w:eastAsia="Times New Roman" w:hAnsi="Aptos" w:cs="Calibri"/>
                <w:color w:val="000000" w:themeColor="text1"/>
                <w:sz w:val="16"/>
                <w:szCs w:val="16"/>
              </w:rPr>
            </w:pPr>
            <w:r w:rsidRPr="005928B3">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D9E6E" w14:textId="458FB8CA"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Oral</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3D1C2" w14:textId="5FC445FE"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3.7 (3.4-4)</w:t>
            </w:r>
          </w:p>
        </w:tc>
      </w:tr>
      <w:tr w:rsidR="00C16FE2" w:rsidRPr="00C07F4E" w14:paraId="4F2EFDDC" w14:textId="77777777" w:rsidTr="6E2E25C9">
        <w:trPr>
          <w:trHeight w:val="303"/>
        </w:trPr>
        <w:tc>
          <w:tcPr>
            <w:tcW w:w="1242" w:type="dxa"/>
            <w:tcBorders>
              <w:top w:val="single" w:sz="4" w:space="0" w:color="auto"/>
              <w:left w:val="single" w:sz="4" w:space="0" w:color="auto"/>
              <w:bottom w:val="single" w:sz="4" w:space="0" w:color="auto"/>
              <w:right w:val="single" w:sz="4" w:space="0" w:color="auto"/>
            </w:tcBorders>
            <w:noWrap/>
          </w:tcPr>
          <w:p w14:paraId="7016E57A" w14:textId="7682829C" w:rsidR="00C16FE2" w:rsidRPr="00AC5EED" w:rsidRDefault="00C16FE2" w:rsidP="00C16FE2">
            <w:pPr>
              <w:spacing w:after="0" w:line="240" w:lineRule="auto"/>
              <w:ind w:left="144"/>
              <w:rPr>
                <w:rFonts w:ascii="Aptos" w:eastAsia="Times New Roman" w:hAnsi="Aptos" w:cs="Calibri"/>
                <w:color w:val="000000"/>
                <w:sz w:val="16"/>
                <w:szCs w:val="16"/>
              </w:rPr>
            </w:pPr>
            <w:r w:rsidRPr="00AC5EED">
              <w:rPr>
                <w:rFonts w:ascii="Aptos" w:hAnsi="Aptos"/>
                <w:sz w:val="16"/>
                <w:szCs w:val="16"/>
              </w:rPr>
              <w:t>Larynx</w:t>
            </w:r>
          </w:p>
        </w:tc>
        <w:tc>
          <w:tcPr>
            <w:tcW w:w="1589" w:type="dxa"/>
            <w:tcBorders>
              <w:top w:val="single" w:sz="4" w:space="0" w:color="auto"/>
              <w:left w:val="single" w:sz="4" w:space="0" w:color="auto"/>
              <w:bottom w:val="single" w:sz="4" w:space="0" w:color="auto"/>
              <w:right w:val="single" w:sz="4" w:space="0" w:color="auto"/>
            </w:tcBorders>
            <w:noWrap/>
          </w:tcPr>
          <w:p w14:paraId="396E6764" w14:textId="07D990D6" w:rsidR="00C16FE2" w:rsidRPr="00AC5EED" w:rsidRDefault="00C16FE2" w:rsidP="00C16FE2">
            <w:pPr>
              <w:spacing w:after="0" w:line="240" w:lineRule="auto"/>
              <w:ind w:left="144"/>
              <w:jc w:val="center"/>
              <w:rPr>
                <w:rFonts w:ascii="Aptos" w:eastAsia="Times New Roman" w:hAnsi="Aptos" w:cs="Calibri"/>
                <w:color w:val="000000"/>
                <w:sz w:val="16"/>
                <w:szCs w:val="16"/>
              </w:rPr>
            </w:pPr>
            <w:r w:rsidRPr="00AC5EED">
              <w:rPr>
                <w:rFonts w:ascii="Aptos" w:hAnsi="Aptos"/>
                <w:sz w:val="16"/>
                <w:szCs w:val="16"/>
              </w:rPr>
              <w:t>**</w:t>
            </w:r>
          </w:p>
        </w:tc>
        <w:tc>
          <w:tcPr>
            <w:tcW w:w="1230" w:type="dxa"/>
            <w:tcBorders>
              <w:top w:val="single" w:sz="4" w:space="0" w:color="auto"/>
              <w:left w:val="single" w:sz="4" w:space="0" w:color="auto"/>
              <w:bottom w:val="single" w:sz="4" w:space="0" w:color="auto"/>
              <w:right w:val="single" w:sz="4" w:space="0" w:color="auto"/>
            </w:tcBorders>
            <w:noWrap/>
          </w:tcPr>
          <w:p w14:paraId="5B813AB9" w14:textId="063FBBD9" w:rsidR="00C16FE2" w:rsidRPr="005254C2" w:rsidRDefault="00C16FE2" w:rsidP="00C16FE2">
            <w:pPr>
              <w:spacing w:after="0" w:line="240" w:lineRule="auto"/>
              <w:ind w:left="144"/>
              <w:rPr>
                <w:rFonts w:ascii="Aptos" w:eastAsia="Times New Roman" w:hAnsi="Aptos" w:cs="Calibri"/>
                <w:color w:val="000000"/>
                <w:sz w:val="16"/>
                <w:szCs w:val="16"/>
              </w:rPr>
            </w:pPr>
            <w:r w:rsidRPr="005254C2">
              <w:rPr>
                <w:rFonts w:ascii="Aptos" w:hAnsi="Aptos"/>
                <w:sz w:val="16"/>
                <w:szCs w:val="16"/>
              </w:rPr>
              <w:t>Larynx</w:t>
            </w:r>
          </w:p>
        </w:tc>
        <w:tc>
          <w:tcPr>
            <w:tcW w:w="1722" w:type="dxa"/>
            <w:tcBorders>
              <w:top w:val="single" w:sz="4" w:space="0" w:color="auto"/>
              <w:left w:val="single" w:sz="4" w:space="0" w:color="auto"/>
              <w:bottom w:val="single" w:sz="4" w:space="0" w:color="auto"/>
              <w:right w:val="single" w:sz="4" w:space="0" w:color="auto"/>
            </w:tcBorders>
            <w:noWrap/>
          </w:tcPr>
          <w:p w14:paraId="07B6AB6B" w14:textId="56162EBA" w:rsidR="00C16FE2" w:rsidRPr="005254C2" w:rsidRDefault="00C16FE2" w:rsidP="00C16FE2">
            <w:pPr>
              <w:spacing w:after="0" w:line="240" w:lineRule="auto"/>
              <w:ind w:left="144"/>
              <w:jc w:val="center"/>
              <w:rPr>
                <w:rFonts w:ascii="Aptos" w:eastAsia="Times New Roman" w:hAnsi="Aptos" w:cs="Calibri"/>
                <w:color w:val="000000"/>
                <w:sz w:val="16"/>
                <w:szCs w:val="16"/>
              </w:rPr>
            </w:pPr>
            <w:r w:rsidRPr="005254C2">
              <w:rPr>
                <w:rFonts w:ascii="Aptos" w:hAnsi="Aptos"/>
                <w:sz w:val="16"/>
                <w:szCs w:val="16"/>
              </w:rPr>
              <w:t>**</w:t>
            </w:r>
          </w:p>
        </w:tc>
        <w:tc>
          <w:tcPr>
            <w:tcW w:w="1360" w:type="dxa"/>
            <w:tcBorders>
              <w:top w:val="single" w:sz="4" w:space="0" w:color="auto"/>
              <w:left w:val="single" w:sz="4" w:space="0" w:color="auto"/>
              <w:bottom w:val="single" w:sz="4" w:space="0" w:color="auto"/>
              <w:right w:val="single" w:sz="4" w:space="0" w:color="auto"/>
            </w:tcBorders>
            <w:noWrap/>
          </w:tcPr>
          <w:p w14:paraId="05DAE40B" w14:textId="0C101D48" w:rsidR="00C16FE2" w:rsidRPr="00397000" w:rsidRDefault="00C16FE2" w:rsidP="00C16FE2">
            <w:pPr>
              <w:spacing w:after="0" w:line="240" w:lineRule="auto"/>
              <w:ind w:left="144"/>
              <w:rPr>
                <w:rFonts w:ascii="Aptos" w:eastAsia="Times New Roman" w:hAnsi="Aptos" w:cs="Calibri"/>
                <w:color w:val="000000"/>
                <w:sz w:val="16"/>
                <w:szCs w:val="16"/>
              </w:rPr>
            </w:pPr>
            <w:r w:rsidRPr="00397000">
              <w:rPr>
                <w:rFonts w:ascii="Aptos" w:hAnsi="Aptos"/>
                <w:sz w:val="16"/>
                <w:szCs w:val="16"/>
              </w:rPr>
              <w:t>Larynx</w:t>
            </w:r>
          </w:p>
        </w:tc>
        <w:tc>
          <w:tcPr>
            <w:tcW w:w="1722" w:type="dxa"/>
            <w:tcBorders>
              <w:top w:val="single" w:sz="4" w:space="0" w:color="auto"/>
              <w:left w:val="single" w:sz="4" w:space="0" w:color="auto"/>
              <w:bottom w:val="single" w:sz="4" w:space="0" w:color="auto"/>
              <w:right w:val="single" w:sz="4" w:space="0" w:color="auto"/>
            </w:tcBorders>
            <w:noWrap/>
          </w:tcPr>
          <w:p w14:paraId="396B2801" w14:textId="613FFD44" w:rsidR="00C16FE2" w:rsidRPr="00397000" w:rsidRDefault="00C16FE2" w:rsidP="00C16FE2">
            <w:pPr>
              <w:spacing w:after="0" w:line="240" w:lineRule="auto"/>
              <w:ind w:left="144"/>
              <w:jc w:val="center"/>
              <w:rPr>
                <w:rFonts w:ascii="Aptos" w:eastAsia="Times New Roman" w:hAnsi="Aptos" w:cs="Calibri"/>
                <w:color w:val="000000"/>
                <w:sz w:val="16"/>
                <w:szCs w:val="16"/>
              </w:rPr>
            </w:pPr>
            <w:r w:rsidRPr="00397000">
              <w:rPr>
                <w:rFonts w:ascii="Aptos" w:hAnsi="Aptos"/>
                <w:sz w:val="16"/>
                <w:szCs w:val="16"/>
              </w:rPr>
              <w:t>**</w:t>
            </w:r>
          </w:p>
        </w:tc>
        <w:tc>
          <w:tcPr>
            <w:tcW w:w="1360" w:type="dxa"/>
            <w:tcBorders>
              <w:top w:val="single" w:sz="4" w:space="0" w:color="auto"/>
              <w:left w:val="single" w:sz="4" w:space="0" w:color="auto"/>
              <w:bottom w:val="single" w:sz="4" w:space="0" w:color="auto"/>
              <w:right w:val="single" w:sz="4" w:space="0" w:color="auto"/>
            </w:tcBorders>
            <w:noWrap/>
          </w:tcPr>
          <w:p w14:paraId="5EEA7611" w14:textId="6CBD09DA" w:rsidR="00C16FE2" w:rsidRPr="00C07F4E" w:rsidRDefault="00C16FE2" w:rsidP="00C16FE2">
            <w:pPr>
              <w:spacing w:after="0" w:line="240" w:lineRule="auto"/>
              <w:ind w:left="144"/>
              <w:rPr>
                <w:rFonts w:ascii="Aptos" w:eastAsia="Times New Roman" w:hAnsi="Aptos" w:cs="Calibri"/>
                <w:color w:val="000000"/>
                <w:sz w:val="16"/>
                <w:szCs w:val="16"/>
              </w:rPr>
            </w:pPr>
            <w:r>
              <w:rPr>
                <w:rFonts w:ascii="Aptos" w:eastAsia="Times New Roman" w:hAnsi="Aptos" w:cs="Calibri"/>
                <w:color w:val="000000"/>
                <w:sz w:val="16"/>
                <w:szCs w:val="16"/>
              </w:rPr>
              <w:t>Stomach</w:t>
            </w:r>
          </w:p>
        </w:tc>
        <w:tc>
          <w:tcPr>
            <w:tcW w:w="1547"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63C063DC" w14:textId="68BEA755" w:rsidR="00C16FE2" w:rsidRPr="002B2F16" w:rsidRDefault="00C16FE2" w:rsidP="00C16FE2">
            <w:pPr>
              <w:spacing w:after="0" w:line="240" w:lineRule="auto"/>
              <w:ind w:left="144"/>
              <w:jc w:val="center"/>
              <w:rPr>
                <w:rFonts w:ascii="Aptos" w:eastAsia="Times New Roman" w:hAnsi="Aptos" w:cs="Calibri"/>
                <w:color w:val="000000" w:themeColor="text1"/>
                <w:sz w:val="16"/>
                <w:szCs w:val="16"/>
              </w:rPr>
            </w:pPr>
            <w:r w:rsidRPr="005928B3">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3C829" w14:textId="1F1230CE"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Stomach</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2B38B" w14:textId="14592859"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3.4 (3.1-3.7)</w:t>
            </w:r>
          </w:p>
        </w:tc>
      </w:tr>
      <w:tr w:rsidR="00C16FE2" w:rsidRPr="00C07F4E" w14:paraId="3B319CB0" w14:textId="77777777" w:rsidTr="6E2E25C9">
        <w:trPr>
          <w:trHeight w:val="303"/>
        </w:trPr>
        <w:tc>
          <w:tcPr>
            <w:tcW w:w="1242" w:type="dxa"/>
            <w:tcBorders>
              <w:top w:val="single" w:sz="4" w:space="0" w:color="auto"/>
              <w:left w:val="single" w:sz="4" w:space="0" w:color="auto"/>
              <w:bottom w:val="single" w:sz="4" w:space="0" w:color="auto"/>
              <w:right w:val="single" w:sz="4" w:space="0" w:color="auto"/>
            </w:tcBorders>
            <w:noWrap/>
          </w:tcPr>
          <w:p w14:paraId="58CDCFD1" w14:textId="40962674" w:rsidR="00C16FE2" w:rsidRPr="00AC5EED" w:rsidRDefault="00C16FE2" w:rsidP="00C16FE2">
            <w:pPr>
              <w:spacing w:after="0" w:line="240" w:lineRule="auto"/>
              <w:ind w:left="144"/>
              <w:rPr>
                <w:rFonts w:ascii="Aptos" w:eastAsia="Times New Roman" w:hAnsi="Aptos" w:cs="Calibri"/>
                <w:color w:val="000000"/>
                <w:sz w:val="16"/>
                <w:szCs w:val="16"/>
              </w:rPr>
            </w:pPr>
            <w:r w:rsidRPr="00AC5EED">
              <w:rPr>
                <w:rFonts w:ascii="Aptos" w:hAnsi="Aptos"/>
                <w:sz w:val="16"/>
                <w:szCs w:val="16"/>
              </w:rPr>
              <w:t>Thyroid</w:t>
            </w:r>
          </w:p>
        </w:tc>
        <w:tc>
          <w:tcPr>
            <w:tcW w:w="1589" w:type="dxa"/>
            <w:tcBorders>
              <w:top w:val="single" w:sz="4" w:space="0" w:color="auto"/>
              <w:left w:val="single" w:sz="4" w:space="0" w:color="auto"/>
              <w:bottom w:val="single" w:sz="4" w:space="0" w:color="auto"/>
              <w:right w:val="single" w:sz="4" w:space="0" w:color="auto"/>
            </w:tcBorders>
            <w:noWrap/>
          </w:tcPr>
          <w:p w14:paraId="6AAA582B" w14:textId="5B4DF945" w:rsidR="00C16FE2" w:rsidRPr="00AC5EED" w:rsidRDefault="00C16FE2" w:rsidP="00C16FE2">
            <w:pPr>
              <w:spacing w:after="0" w:line="240" w:lineRule="auto"/>
              <w:ind w:left="144"/>
              <w:jc w:val="center"/>
              <w:rPr>
                <w:rFonts w:ascii="Aptos" w:eastAsia="Times New Roman" w:hAnsi="Aptos" w:cs="Calibri"/>
                <w:color w:val="000000"/>
                <w:sz w:val="16"/>
                <w:szCs w:val="16"/>
              </w:rPr>
            </w:pPr>
            <w:r w:rsidRPr="00AC5EED">
              <w:rPr>
                <w:rFonts w:ascii="Aptos" w:hAnsi="Aptos"/>
                <w:sz w:val="16"/>
                <w:szCs w:val="16"/>
              </w:rPr>
              <w:t>**</w:t>
            </w:r>
          </w:p>
        </w:tc>
        <w:tc>
          <w:tcPr>
            <w:tcW w:w="1230" w:type="dxa"/>
            <w:tcBorders>
              <w:top w:val="single" w:sz="4" w:space="0" w:color="auto"/>
              <w:left w:val="single" w:sz="4" w:space="0" w:color="auto"/>
              <w:bottom w:val="single" w:sz="4" w:space="0" w:color="auto"/>
              <w:right w:val="single" w:sz="4" w:space="0" w:color="auto"/>
            </w:tcBorders>
            <w:noWrap/>
          </w:tcPr>
          <w:p w14:paraId="24056242" w14:textId="2C0B6692" w:rsidR="00C16FE2" w:rsidRPr="005254C2" w:rsidRDefault="00C16FE2" w:rsidP="00C16FE2">
            <w:pPr>
              <w:spacing w:after="0" w:line="240" w:lineRule="auto"/>
              <w:ind w:left="144"/>
              <w:rPr>
                <w:rFonts w:ascii="Aptos" w:eastAsia="Times New Roman" w:hAnsi="Aptos" w:cs="Calibri"/>
                <w:color w:val="000000"/>
                <w:sz w:val="16"/>
                <w:szCs w:val="16"/>
              </w:rPr>
            </w:pPr>
            <w:r w:rsidRPr="005254C2">
              <w:rPr>
                <w:rFonts w:ascii="Aptos" w:hAnsi="Aptos"/>
                <w:sz w:val="16"/>
                <w:szCs w:val="16"/>
              </w:rPr>
              <w:t>Thyroid</w:t>
            </w:r>
          </w:p>
        </w:tc>
        <w:tc>
          <w:tcPr>
            <w:tcW w:w="1722" w:type="dxa"/>
            <w:tcBorders>
              <w:top w:val="single" w:sz="4" w:space="0" w:color="auto"/>
              <w:left w:val="single" w:sz="4" w:space="0" w:color="auto"/>
              <w:bottom w:val="single" w:sz="4" w:space="0" w:color="auto"/>
              <w:right w:val="single" w:sz="4" w:space="0" w:color="auto"/>
            </w:tcBorders>
            <w:noWrap/>
          </w:tcPr>
          <w:p w14:paraId="7D974262" w14:textId="4C6AB014" w:rsidR="00C16FE2" w:rsidRPr="005254C2" w:rsidRDefault="00C16FE2" w:rsidP="00C16FE2">
            <w:pPr>
              <w:spacing w:after="0" w:line="240" w:lineRule="auto"/>
              <w:ind w:left="144"/>
              <w:jc w:val="center"/>
              <w:rPr>
                <w:rFonts w:ascii="Aptos" w:eastAsia="Times New Roman" w:hAnsi="Aptos" w:cs="Calibri"/>
                <w:color w:val="000000"/>
                <w:sz w:val="16"/>
                <w:szCs w:val="16"/>
              </w:rPr>
            </w:pPr>
            <w:r w:rsidRPr="005254C2">
              <w:rPr>
                <w:rFonts w:ascii="Aptos" w:hAnsi="Aptos"/>
                <w:sz w:val="16"/>
                <w:szCs w:val="16"/>
              </w:rPr>
              <w:t>**</w:t>
            </w:r>
          </w:p>
        </w:tc>
        <w:tc>
          <w:tcPr>
            <w:tcW w:w="1360" w:type="dxa"/>
            <w:tcBorders>
              <w:top w:val="single" w:sz="4" w:space="0" w:color="auto"/>
              <w:left w:val="single" w:sz="4" w:space="0" w:color="auto"/>
              <w:bottom w:val="single" w:sz="4" w:space="0" w:color="auto"/>
              <w:right w:val="single" w:sz="4" w:space="0" w:color="auto"/>
            </w:tcBorders>
            <w:noWrap/>
          </w:tcPr>
          <w:p w14:paraId="2EDAA396" w14:textId="6EE3F6B0" w:rsidR="00C16FE2" w:rsidRPr="00397000" w:rsidRDefault="00C16FE2" w:rsidP="00C16FE2">
            <w:pPr>
              <w:spacing w:after="0" w:line="240" w:lineRule="auto"/>
              <w:ind w:left="144"/>
              <w:rPr>
                <w:rFonts w:ascii="Aptos" w:eastAsia="Times New Roman" w:hAnsi="Aptos" w:cs="Calibri"/>
                <w:color w:val="000000"/>
                <w:sz w:val="16"/>
                <w:szCs w:val="16"/>
              </w:rPr>
            </w:pPr>
            <w:r w:rsidRPr="00397000">
              <w:rPr>
                <w:rFonts w:ascii="Aptos" w:hAnsi="Aptos"/>
                <w:sz w:val="16"/>
                <w:szCs w:val="16"/>
              </w:rPr>
              <w:t>Melanoma</w:t>
            </w:r>
          </w:p>
        </w:tc>
        <w:tc>
          <w:tcPr>
            <w:tcW w:w="1722" w:type="dxa"/>
            <w:tcBorders>
              <w:top w:val="single" w:sz="4" w:space="0" w:color="auto"/>
              <w:left w:val="single" w:sz="4" w:space="0" w:color="auto"/>
              <w:bottom w:val="single" w:sz="4" w:space="0" w:color="auto"/>
              <w:right w:val="single" w:sz="4" w:space="0" w:color="auto"/>
            </w:tcBorders>
            <w:noWrap/>
          </w:tcPr>
          <w:p w14:paraId="14C2803F" w14:textId="3A7BA7BD" w:rsidR="00C16FE2" w:rsidRPr="00397000" w:rsidRDefault="00C16FE2" w:rsidP="00C16FE2">
            <w:pPr>
              <w:spacing w:after="0" w:line="240" w:lineRule="auto"/>
              <w:ind w:left="144"/>
              <w:jc w:val="center"/>
              <w:rPr>
                <w:rFonts w:ascii="Aptos" w:eastAsia="Times New Roman" w:hAnsi="Aptos" w:cs="Calibri"/>
                <w:color w:val="000000"/>
                <w:sz w:val="16"/>
                <w:szCs w:val="16"/>
              </w:rPr>
            </w:pPr>
            <w:r w:rsidRPr="00397000">
              <w:rPr>
                <w:rFonts w:ascii="Aptos" w:hAnsi="Aptos"/>
                <w:sz w:val="16"/>
                <w:szCs w:val="16"/>
              </w:rPr>
              <w:t>**</w:t>
            </w:r>
          </w:p>
        </w:tc>
        <w:tc>
          <w:tcPr>
            <w:tcW w:w="1360" w:type="dxa"/>
            <w:tcBorders>
              <w:top w:val="single" w:sz="4" w:space="0" w:color="auto"/>
              <w:left w:val="single" w:sz="4" w:space="0" w:color="auto"/>
              <w:bottom w:val="single" w:sz="4" w:space="0" w:color="auto"/>
              <w:right w:val="single" w:sz="4" w:space="0" w:color="auto"/>
            </w:tcBorders>
            <w:noWrap/>
          </w:tcPr>
          <w:p w14:paraId="04BEA0B2" w14:textId="04953442" w:rsidR="00C16FE2" w:rsidRPr="00C07F4E" w:rsidRDefault="00C16FE2" w:rsidP="00C16FE2">
            <w:pPr>
              <w:spacing w:after="0" w:line="240" w:lineRule="auto"/>
              <w:ind w:left="144"/>
              <w:rPr>
                <w:rFonts w:ascii="Aptos" w:eastAsia="Times New Roman" w:hAnsi="Aptos" w:cs="Calibri"/>
                <w:color w:val="000000"/>
                <w:sz w:val="16"/>
                <w:szCs w:val="16"/>
              </w:rPr>
            </w:pPr>
          </w:p>
        </w:tc>
        <w:tc>
          <w:tcPr>
            <w:tcW w:w="1547"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20277BCC" w14:textId="441C166D" w:rsidR="00C16FE2" w:rsidRPr="002B2F16" w:rsidRDefault="00C16FE2" w:rsidP="00C16FE2">
            <w:pPr>
              <w:spacing w:after="0" w:line="240" w:lineRule="auto"/>
              <w:ind w:left="144"/>
              <w:jc w:val="center"/>
              <w:rPr>
                <w:rFonts w:ascii="Aptos" w:eastAsia="Times New Roman" w:hAnsi="Aptos" w:cs="Calibri"/>
                <w:color w:val="000000" w:themeColor="text1"/>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4FE41" w14:textId="7953B7C5"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Larynx</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ABF7C" w14:textId="5F7EA1EF"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1.5 (1.3-1.7)</w:t>
            </w:r>
          </w:p>
        </w:tc>
      </w:tr>
      <w:tr w:rsidR="00C16FE2" w:rsidRPr="00C07F4E" w14:paraId="10338BCD" w14:textId="77777777" w:rsidTr="6E2E25C9">
        <w:trPr>
          <w:trHeight w:val="303"/>
        </w:trPr>
        <w:tc>
          <w:tcPr>
            <w:tcW w:w="1242" w:type="dxa"/>
            <w:tcBorders>
              <w:top w:val="single" w:sz="4" w:space="0" w:color="auto"/>
              <w:left w:val="single" w:sz="4" w:space="0" w:color="auto"/>
              <w:bottom w:val="single" w:sz="4" w:space="0" w:color="auto"/>
              <w:right w:val="single" w:sz="4" w:space="0" w:color="auto"/>
            </w:tcBorders>
            <w:noWrap/>
          </w:tcPr>
          <w:p w14:paraId="7954DDC2" w14:textId="5960B0B2" w:rsidR="00C16FE2" w:rsidRPr="00AC5EED" w:rsidRDefault="00C16FE2" w:rsidP="00C16FE2">
            <w:pPr>
              <w:spacing w:after="0" w:line="240" w:lineRule="auto"/>
              <w:ind w:left="144"/>
              <w:rPr>
                <w:rFonts w:ascii="Aptos" w:eastAsia="Times New Roman" w:hAnsi="Aptos" w:cs="Calibri"/>
                <w:color w:val="000000"/>
                <w:sz w:val="16"/>
                <w:szCs w:val="16"/>
              </w:rPr>
            </w:pPr>
            <w:r w:rsidRPr="00AC5EED">
              <w:rPr>
                <w:rFonts w:ascii="Aptos" w:hAnsi="Aptos"/>
                <w:sz w:val="16"/>
                <w:szCs w:val="16"/>
              </w:rPr>
              <w:t>Melanoma</w:t>
            </w:r>
          </w:p>
        </w:tc>
        <w:tc>
          <w:tcPr>
            <w:tcW w:w="1589" w:type="dxa"/>
            <w:tcBorders>
              <w:top w:val="single" w:sz="4" w:space="0" w:color="auto"/>
              <w:left w:val="single" w:sz="4" w:space="0" w:color="auto"/>
              <w:bottom w:val="single" w:sz="4" w:space="0" w:color="auto"/>
              <w:right w:val="single" w:sz="4" w:space="0" w:color="auto"/>
            </w:tcBorders>
            <w:noWrap/>
          </w:tcPr>
          <w:p w14:paraId="47CC42CD" w14:textId="6D677454" w:rsidR="00C16FE2" w:rsidRPr="00AC5EED" w:rsidRDefault="00C16FE2" w:rsidP="00C16FE2">
            <w:pPr>
              <w:spacing w:after="0" w:line="240" w:lineRule="auto"/>
              <w:ind w:left="144"/>
              <w:jc w:val="center"/>
              <w:rPr>
                <w:rFonts w:ascii="Aptos" w:eastAsia="Times New Roman" w:hAnsi="Aptos" w:cs="Calibri"/>
                <w:color w:val="000000"/>
                <w:sz w:val="16"/>
                <w:szCs w:val="16"/>
              </w:rPr>
            </w:pPr>
            <w:r w:rsidRPr="00AC5EED">
              <w:rPr>
                <w:rFonts w:ascii="Aptos" w:hAnsi="Aptos"/>
                <w:sz w:val="16"/>
                <w:szCs w:val="16"/>
              </w:rPr>
              <w:t>**</w:t>
            </w:r>
          </w:p>
        </w:tc>
        <w:tc>
          <w:tcPr>
            <w:tcW w:w="1230" w:type="dxa"/>
            <w:tcBorders>
              <w:top w:val="single" w:sz="4" w:space="0" w:color="auto"/>
              <w:left w:val="single" w:sz="4" w:space="0" w:color="auto"/>
              <w:bottom w:val="single" w:sz="4" w:space="0" w:color="auto"/>
              <w:right w:val="single" w:sz="4" w:space="0" w:color="auto"/>
            </w:tcBorders>
            <w:noWrap/>
          </w:tcPr>
          <w:p w14:paraId="022B9EE6" w14:textId="33F1BC38" w:rsidR="00C16FE2" w:rsidRPr="005254C2" w:rsidRDefault="00C16FE2" w:rsidP="00C16FE2">
            <w:pPr>
              <w:spacing w:after="0" w:line="240" w:lineRule="auto"/>
              <w:ind w:left="144"/>
              <w:rPr>
                <w:rFonts w:ascii="Aptos" w:eastAsia="Times New Roman" w:hAnsi="Aptos" w:cs="Calibri"/>
                <w:color w:val="000000"/>
                <w:sz w:val="16"/>
                <w:szCs w:val="16"/>
              </w:rPr>
            </w:pPr>
            <w:r w:rsidRPr="005254C2">
              <w:rPr>
                <w:rFonts w:ascii="Aptos" w:hAnsi="Aptos"/>
                <w:sz w:val="16"/>
                <w:szCs w:val="16"/>
              </w:rPr>
              <w:t>Melanoma</w:t>
            </w:r>
          </w:p>
        </w:tc>
        <w:tc>
          <w:tcPr>
            <w:tcW w:w="1722" w:type="dxa"/>
            <w:tcBorders>
              <w:top w:val="single" w:sz="4" w:space="0" w:color="auto"/>
              <w:left w:val="single" w:sz="4" w:space="0" w:color="auto"/>
              <w:bottom w:val="single" w:sz="4" w:space="0" w:color="auto"/>
              <w:right w:val="single" w:sz="4" w:space="0" w:color="auto"/>
            </w:tcBorders>
            <w:noWrap/>
          </w:tcPr>
          <w:p w14:paraId="5E7B8AA9" w14:textId="5BCE78B9" w:rsidR="00C16FE2" w:rsidRPr="005254C2" w:rsidRDefault="00C16FE2" w:rsidP="00C16FE2">
            <w:pPr>
              <w:spacing w:after="0" w:line="240" w:lineRule="auto"/>
              <w:ind w:left="144"/>
              <w:jc w:val="center"/>
              <w:rPr>
                <w:rFonts w:ascii="Aptos" w:eastAsia="Times New Roman" w:hAnsi="Aptos" w:cs="Calibri"/>
                <w:color w:val="000000"/>
                <w:sz w:val="16"/>
                <w:szCs w:val="16"/>
              </w:rPr>
            </w:pPr>
            <w:r w:rsidRPr="005254C2">
              <w:rPr>
                <w:rFonts w:ascii="Aptos" w:hAnsi="Aptos"/>
                <w:sz w:val="16"/>
                <w:szCs w:val="16"/>
              </w:rPr>
              <w:t>**</w:t>
            </w:r>
          </w:p>
        </w:tc>
        <w:tc>
          <w:tcPr>
            <w:tcW w:w="1360" w:type="dxa"/>
            <w:tcBorders>
              <w:top w:val="single" w:sz="4" w:space="0" w:color="auto"/>
              <w:left w:val="single" w:sz="4" w:space="0" w:color="auto"/>
              <w:bottom w:val="single" w:sz="4" w:space="0" w:color="auto"/>
              <w:right w:val="single" w:sz="4" w:space="0" w:color="auto"/>
            </w:tcBorders>
            <w:noWrap/>
          </w:tcPr>
          <w:p w14:paraId="44835C93" w14:textId="34DEC36B" w:rsidR="00C16FE2" w:rsidRPr="00397000" w:rsidRDefault="00C16FE2" w:rsidP="00C16FE2">
            <w:pPr>
              <w:spacing w:after="0" w:line="240" w:lineRule="auto"/>
              <w:ind w:left="144"/>
              <w:rPr>
                <w:rFonts w:ascii="Aptos" w:eastAsia="Times New Roman" w:hAnsi="Aptos" w:cs="Calibri"/>
                <w:color w:val="000000"/>
                <w:sz w:val="16"/>
                <w:szCs w:val="16"/>
              </w:rPr>
            </w:pPr>
            <w:r w:rsidRPr="00397000">
              <w:rPr>
                <w:rFonts w:ascii="Aptos" w:hAnsi="Aptos"/>
                <w:sz w:val="16"/>
                <w:szCs w:val="16"/>
              </w:rPr>
              <w:t>HL</w:t>
            </w:r>
          </w:p>
        </w:tc>
        <w:tc>
          <w:tcPr>
            <w:tcW w:w="1722" w:type="dxa"/>
            <w:tcBorders>
              <w:top w:val="single" w:sz="4" w:space="0" w:color="auto"/>
              <w:left w:val="single" w:sz="4" w:space="0" w:color="auto"/>
              <w:bottom w:val="single" w:sz="4" w:space="0" w:color="auto"/>
              <w:right w:val="single" w:sz="4" w:space="0" w:color="auto"/>
            </w:tcBorders>
            <w:noWrap/>
          </w:tcPr>
          <w:p w14:paraId="7E834273" w14:textId="60FBBDD4" w:rsidR="00C16FE2" w:rsidRPr="00397000" w:rsidRDefault="00C16FE2" w:rsidP="00C16FE2">
            <w:pPr>
              <w:spacing w:after="0" w:line="240" w:lineRule="auto"/>
              <w:ind w:left="144"/>
              <w:jc w:val="center"/>
              <w:rPr>
                <w:rFonts w:ascii="Aptos" w:eastAsia="Times New Roman" w:hAnsi="Aptos" w:cs="Calibri"/>
                <w:color w:val="000000"/>
                <w:sz w:val="16"/>
                <w:szCs w:val="16"/>
              </w:rPr>
            </w:pPr>
            <w:r w:rsidRPr="00397000">
              <w:rPr>
                <w:rFonts w:ascii="Aptos" w:hAnsi="Aptos"/>
                <w:sz w:val="16"/>
                <w:szCs w:val="16"/>
              </w:rPr>
              <w:t>**</w:t>
            </w:r>
          </w:p>
        </w:tc>
        <w:tc>
          <w:tcPr>
            <w:tcW w:w="1360" w:type="dxa"/>
            <w:tcBorders>
              <w:top w:val="single" w:sz="4" w:space="0" w:color="auto"/>
              <w:left w:val="single" w:sz="4" w:space="0" w:color="auto"/>
              <w:bottom w:val="single" w:sz="4" w:space="0" w:color="auto"/>
              <w:right w:val="single" w:sz="4" w:space="0" w:color="auto"/>
            </w:tcBorders>
            <w:noWrap/>
          </w:tcPr>
          <w:p w14:paraId="0C9927D2" w14:textId="5B188DDC" w:rsidR="00C16FE2" w:rsidRPr="00C07F4E" w:rsidRDefault="00C16FE2" w:rsidP="00C16FE2">
            <w:pPr>
              <w:spacing w:after="0" w:line="240" w:lineRule="auto"/>
              <w:ind w:left="144"/>
              <w:rPr>
                <w:rFonts w:ascii="Aptos" w:eastAsia="Times New Roman" w:hAnsi="Aptos" w:cs="Calibri"/>
                <w:color w:val="000000"/>
                <w:sz w:val="16"/>
                <w:szCs w:val="16"/>
              </w:rPr>
            </w:pPr>
          </w:p>
        </w:tc>
        <w:tc>
          <w:tcPr>
            <w:tcW w:w="1547"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6A996872" w14:textId="6B028797" w:rsidR="00C16FE2" w:rsidRPr="002B2F16" w:rsidRDefault="00C16FE2" w:rsidP="00C16FE2">
            <w:pPr>
              <w:spacing w:after="0" w:line="240" w:lineRule="auto"/>
              <w:ind w:left="144"/>
              <w:jc w:val="center"/>
              <w:rPr>
                <w:rFonts w:ascii="Aptos" w:eastAsia="Times New Roman" w:hAnsi="Aptos" w:cs="Calibri"/>
                <w:color w:val="000000" w:themeColor="text1"/>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8D05B" w14:textId="4F55E885"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Thyroid</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DFEF5" w14:textId="218F09E8"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0.5 (0.4-0.6)</w:t>
            </w:r>
          </w:p>
        </w:tc>
      </w:tr>
      <w:tr w:rsidR="00C16FE2" w:rsidRPr="00C07F4E" w14:paraId="1C1BE30F" w14:textId="77777777" w:rsidTr="6E2E25C9">
        <w:trPr>
          <w:trHeight w:val="303"/>
        </w:trPr>
        <w:tc>
          <w:tcPr>
            <w:tcW w:w="1242" w:type="dxa"/>
            <w:tcBorders>
              <w:top w:val="single" w:sz="4" w:space="0" w:color="auto"/>
              <w:left w:val="single" w:sz="4" w:space="0" w:color="auto"/>
              <w:bottom w:val="single" w:sz="4" w:space="0" w:color="auto"/>
              <w:right w:val="single" w:sz="4" w:space="0" w:color="auto"/>
            </w:tcBorders>
            <w:noWrap/>
          </w:tcPr>
          <w:p w14:paraId="6BDCE192" w14:textId="34E6A849" w:rsidR="00C16FE2" w:rsidRPr="00AC5EED" w:rsidRDefault="00C16FE2" w:rsidP="00C16FE2">
            <w:pPr>
              <w:spacing w:after="0" w:line="240" w:lineRule="auto"/>
              <w:ind w:left="144"/>
              <w:rPr>
                <w:rFonts w:ascii="Aptos" w:eastAsia="Times New Roman" w:hAnsi="Aptos" w:cs="Calibri"/>
                <w:color w:val="000000"/>
                <w:sz w:val="16"/>
                <w:szCs w:val="16"/>
              </w:rPr>
            </w:pPr>
            <w:r w:rsidRPr="00AC5EED">
              <w:rPr>
                <w:rFonts w:ascii="Aptos" w:hAnsi="Aptos"/>
                <w:sz w:val="16"/>
                <w:szCs w:val="16"/>
              </w:rPr>
              <w:t>Breast</w:t>
            </w:r>
          </w:p>
        </w:tc>
        <w:tc>
          <w:tcPr>
            <w:tcW w:w="1589" w:type="dxa"/>
            <w:tcBorders>
              <w:top w:val="single" w:sz="4" w:space="0" w:color="auto"/>
              <w:left w:val="single" w:sz="4" w:space="0" w:color="auto"/>
              <w:bottom w:val="single" w:sz="4" w:space="0" w:color="auto"/>
              <w:right w:val="single" w:sz="4" w:space="0" w:color="auto"/>
            </w:tcBorders>
            <w:noWrap/>
          </w:tcPr>
          <w:p w14:paraId="13C6915B" w14:textId="0FD2D668" w:rsidR="00C16FE2" w:rsidRPr="00AC5EED" w:rsidRDefault="00C16FE2" w:rsidP="00C16FE2">
            <w:pPr>
              <w:spacing w:after="0" w:line="240" w:lineRule="auto"/>
              <w:ind w:left="144"/>
              <w:jc w:val="center"/>
              <w:rPr>
                <w:rFonts w:ascii="Aptos" w:eastAsia="Times New Roman" w:hAnsi="Aptos" w:cs="Calibri"/>
                <w:color w:val="000000"/>
                <w:sz w:val="16"/>
                <w:szCs w:val="16"/>
              </w:rPr>
            </w:pPr>
            <w:r w:rsidRPr="00AC5EED">
              <w:rPr>
                <w:rFonts w:ascii="Aptos" w:hAnsi="Aptos"/>
                <w:sz w:val="16"/>
                <w:szCs w:val="16"/>
              </w:rPr>
              <w:t>**</w:t>
            </w:r>
          </w:p>
        </w:tc>
        <w:tc>
          <w:tcPr>
            <w:tcW w:w="1230" w:type="dxa"/>
            <w:tcBorders>
              <w:top w:val="single" w:sz="4" w:space="0" w:color="auto"/>
              <w:left w:val="single" w:sz="4" w:space="0" w:color="auto"/>
              <w:bottom w:val="single" w:sz="4" w:space="0" w:color="auto"/>
              <w:right w:val="single" w:sz="4" w:space="0" w:color="auto"/>
            </w:tcBorders>
            <w:noWrap/>
          </w:tcPr>
          <w:p w14:paraId="43C31884" w14:textId="1AFA3CE2" w:rsidR="00C16FE2" w:rsidRPr="005254C2" w:rsidRDefault="00C16FE2" w:rsidP="00C16FE2">
            <w:pPr>
              <w:spacing w:after="0" w:line="240" w:lineRule="auto"/>
              <w:ind w:left="144"/>
              <w:rPr>
                <w:rFonts w:ascii="Aptos" w:eastAsia="Times New Roman" w:hAnsi="Aptos" w:cs="Calibri"/>
                <w:color w:val="000000"/>
                <w:sz w:val="16"/>
                <w:szCs w:val="16"/>
              </w:rPr>
            </w:pPr>
            <w:r w:rsidRPr="005254C2">
              <w:rPr>
                <w:rFonts w:ascii="Aptos" w:hAnsi="Aptos"/>
                <w:sz w:val="16"/>
                <w:szCs w:val="16"/>
              </w:rPr>
              <w:t>Testis</w:t>
            </w:r>
          </w:p>
        </w:tc>
        <w:tc>
          <w:tcPr>
            <w:tcW w:w="1722" w:type="dxa"/>
            <w:tcBorders>
              <w:top w:val="single" w:sz="4" w:space="0" w:color="auto"/>
              <w:left w:val="single" w:sz="4" w:space="0" w:color="auto"/>
              <w:bottom w:val="single" w:sz="4" w:space="0" w:color="auto"/>
              <w:right w:val="single" w:sz="4" w:space="0" w:color="auto"/>
            </w:tcBorders>
            <w:noWrap/>
          </w:tcPr>
          <w:p w14:paraId="2E904C3B" w14:textId="0CFE5E41" w:rsidR="00C16FE2" w:rsidRPr="005254C2" w:rsidRDefault="00C16FE2" w:rsidP="00C16FE2">
            <w:pPr>
              <w:spacing w:after="0" w:line="240" w:lineRule="auto"/>
              <w:ind w:left="144"/>
              <w:jc w:val="center"/>
              <w:rPr>
                <w:rFonts w:ascii="Aptos" w:eastAsia="Times New Roman" w:hAnsi="Aptos" w:cs="Calibri"/>
                <w:color w:val="000000"/>
                <w:sz w:val="16"/>
                <w:szCs w:val="16"/>
              </w:rPr>
            </w:pPr>
            <w:r w:rsidRPr="005254C2">
              <w:rPr>
                <w:rFonts w:ascii="Aptos" w:hAnsi="Aptos"/>
                <w:sz w:val="16"/>
                <w:szCs w:val="16"/>
              </w:rPr>
              <w:t>**</w:t>
            </w:r>
          </w:p>
        </w:tc>
        <w:tc>
          <w:tcPr>
            <w:tcW w:w="1360" w:type="dxa"/>
            <w:tcBorders>
              <w:top w:val="single" w:sz="4" w:space="0" w:color="auto"/>
              <w:left w:val="single" w:sz="4" w:space="0" w:color="auto"/>
              <w:bottom w:val="single" w:sz="4" w:space="0" w:color="auto"/>
              <w:right w:val="single" w:sz="4" w:space="0" w:color="auto"/>
            </w:tcBorders>
            <w:noWrap/>
          </w:tcPr>
          <w:p w14:paraId="70C949D3" w14:textId="34AE65AD" w:rsidR="00C16FE2" w:rsidRPr="00397000" w:rsidRDefault="00C16FE2" w:rsidP="00C16FE2">
            <w:pPr>
              <w:spacing w:after="0" w:line="240" w:lineRule="auto"/>
              <w:ind w:left="144"/>
              <w:rPr>
                <w:rFonts w:ascii="Aptos" w:eastAsia="Times New Roman" w:hAnsi="Aptos" w:cs="Calibri"/>
                <w:color w:val="000000"/>
                <w:sz w:val="16"/>
                <w:szCs w:val="16"/>
              </w:rPr>
            </w:pPr>
            <w:r w:rsidRPr="00397000">
              <w:rPr>
                <w:rFonts w:ascii="Aptos" w:hAnsi="Aptos"/>
                <w:sz w:val="16"/>
                <w:szCs w:val="16"/>
              </w:rPr>
              <w:t>Thyroid</w:t>
            </w:r>
          </w:p>
        </w:tc>
        <w:tc>
          <w:tcPr>
            <w:tcW w:w="1722" w:type="dxa"/>
            <w:tcBorders>
              <w:top w:val="single" w:sz="4" w:space="0" w:color="auto"/>
              <w:left w:val="single" w:sz="4" w:space="0" w:color="auto"/>
              <w:bottom w:val="single" w:sz="4" w:space="0" w:color="auto"/>
              <w:right w:val="single" w:sz="4" w:space="0" w:color="auto"/>
            </w:tcBorders>
            <w:noWrap/>
          </w:tcPr>
          <w:p w14:paraId="75220E0C" w14:textId="217F7AC3" w:rsidR="00C16FE2" w:rsidRPr="00397000" w:rsidRDefault="00C16FE2" w:rsidP="00C16FE2">
            <w:pPr>
              <w:spacing w:after="0" w:line="240" w:lineRule="auto"/>
              <w:ind w:left="144"/>
              <w:jc w:val="center"/>
              <w:rPr>
                <w:rFonts w:ascii="Aptos" w:eastAsia="Times New Roman" w:hAnsi="Aptos" w:cs="Calibri"/>
                <w:color w:val="000000"/>
                <w:sz w:val="16"/>
                <w:szCs w:val="16"/>
              </w:rPr>
            </w:pPr>
            <w:r w:rsidRPr="00397000">
              <w:rPr>
                <w:rFonts w:ascii="Aptos" w:hAnsi="Aptos"/>
                <w:sz w:val="16"/>
                <w:szCs w:val="16"/>
              </w:rPr>
              <w:t>**</w:t>
            </w:r>
          </w:p>
        </w:tc>
        <w:tc>
          <w:tcPr>
            <w:tcW w:w="1360" w:type="dxa"/>
            <w:tcBorders>
              <w:top w:val="single" w:sz="4" w:space="0" w:color="auto"/>
              <w:left w:val="single" w:sz="4" w:space="0" w:color="auto"/>
              <w:bottom w:val="single" w:sz="4" w:space="0" w:color="auto"/>
              <w:right w:val="single" w:sz="4" w:space="0" w:color="auto"/>
            </w:tcBorders>
            <w:noWrap/>
          </w:tcPr>
          <w:p w14:paraId="3681DFDD" w14:textId="249305B7" w:rsidR="00C16FE2" w:rsidRPr="00C07F4E" w:rsidRDefault="00C16FE2" w:rsidP="00C16FE2">
            <w:pPr>
              <w:spacing w:after="0" w:line="240" w:lineRule="auto"/>
              <w:ind w:left="144"/>
              <w:rPr>
                <w:rFonts w:ascii="Aptos" w:eastAsia="Times New Roman" w:hAnsi="Aptos" w:cs="Calibri"/>
                <w:color w:val="000000"/>
                <w:sz w:val="16"/>
                <w:szCs w:val="16"/>
              </w:rPr>
            </w:pPr>
          </w:p>
        </w:tc>
        <w:tc>
          <w:tcPr>
            <w:tcW w:w="1547"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2F7604B7" w14:textId="5807213D" w:rsidR="00C16FE2" w:rsidRPr="002B2F16" w:rsidRDefault="00C16FE2" w:rsidP="00C16FE2">
            <w:pPr>
              <w:spacing w:after="0" w:line="240" w:lineRule="auto"/>
              <w:ind w:left="144"/>
              <w:jc w:val="center"/>
              <w:rPr>
                <w:rFonts w:ascii="Aptos" w:eastAsia="Times New Roman" w:hAnsi="Aptos" w:cs="Calibri"/>
                <w:color w:val="000000" w:themeColor="text1"/>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FBBBE" w14:textId="31474D2D"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HL</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24B01" w14:textId="1ED0B00E"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0.3 (0.2-0.4)</w:t>
            </w:r>
          </w:p>
        </w:tc>
      </w:tr>
      <w:tr w:rsidR="00C16FE2" w:rsidRPr="00C07F4E" w14:paraId="16C25B00" w14:textId="77777777" w:rsidTr="6E2E25C9">
        <w:trPr>
          <w:trHeight w:val="303"/>
        </w:trPr>
        <w:tc>
          <w:tcPr>
            <w:tcW w:w="1242" w:type="dxa"/>
            <w:tcBorders>
              <w:top w:val="single" w:sz="4" w:space="0" w:color="auto"/>
              <w:left w:val="single" w:sz="4" w:space="0" w:color="auto"/>
              <w:bottom w:val="single" w:sz="4" w:space="0" w:color="auto"/>
              <w:right w:val="single" w:sz="4" w:space="0" w:color="auto"/>
            </w:tcBorders>
            <w:noWrap/>
          </w:tcPr>
          <w:p w14:paraId="74E265A7" w14:textId="26781E1D" w:rsidR="00C16FE2" w:rsidRPr="00AC5EED" w:rsidRDefault="00C16FE2" w:rsidP="00C16FE2">
            <w:pPr>
              <w:spacing w:after="0" w:line="240" w:lineRule="auto"/>
              <w:ind w:left="144"/>
              <w:rPr>
                <w:rFonts w:ascii="Aptos" w:eastAsia="Times New Roman" w:hAnsi="Aptos" w:cs="Calibri"/>
                <w:color w:val="000000"/>
                <w:sz w:val="16"/>
                <w:szCs w:val="16"/>
              </w:rPr>
            </w:pPr>
            <w:r w:rsidRPr="00AC5EED">
              <w:rPr>
                <w:rFonts w:ascii="Aptos" w:hAnsi="Aptos"/>
                <w:sz w:val="16"/>
                <w:szCs w:val="16"/>
              </w:rPr>
              <w:t>HL</w:t>
            </w:r>
          </w:p>
        </w:tc>
        <w:tc>
          <w:tcPr>
            <w:tcW w:w="1589" w:type="dxa"/>
            <w:tcBorders>
              <w:top w:val="single" w:sz="4" w:space="0" w:color="auto"/>
              <w:left w:val="single" w:sz="4" w:space="0" w:color="auto"/>
              <w:bottom w:val="single" w:sz="4" w:space="0" w:color="auto"/>
              <w:right w:val="single" w:sz="4" w:space="0" w:color="auto"/>
            </w:tcBorders>
            <w:noWrap/>
          </w:tcPr>
          <w:p w14:paraId="2C62A225" w14:textId="6927F934" w:rsidR="00C16FE2" w:rsidRPr="00AC5EED" w:rsidRDefault="00C16FE2" w:rsidP="00C16FE2">
            <w:pPr>
              <w:spacing w:after="0" w:line="240" w:lineRule="auto"/>
              <w:ind w:left="144"/>
              <w:jc w:val="center"/>
              <w:rPr>
                <w:rFonts w:ascii="Aptos" w:eastAsia="Times New Roman" w:hAnsi="Aptos" w:cs="Calibri"/>
                <w:color w:val="000000"/>
                <w:sz w:val="16"/>
                <w:szCs w:val="16"/>
              </w:rPr>
            </w:pPr>
            <w:r w:rsidRPr="00AC5EED">
              <w:rPr>
                <w:rFonts w:ascii="Aptos" w:hAnsi="Aptos"/>
                <w:sz w:val="16"/>
                <w:szCs w:val="16"/>
              </w:rPr>
              <w:t>**</w:t>
            </w:r>
          </w:p>
        </w:tc>
        <w:tc>
          <w:tcPr>
            <w:tcW w:w="1230" w:type="dxa"/>
            <w:tcBorders>
              <w:top w:val="single" w:sz="4" w:space="0" w:color="auto"/>
              <w:left w:val="single" w:sz="4" w:space="0" w:color="auto"/>
              <w:bottom w:val="single" w:sz="4" w:space="0" w:color="auto"/>
              <w:right w:val="single" w:sz="4" w:space="0" w:color="auto"/>
            </w:tcBorders>
            <w:noWrap/>
          </w:tcPr>
          <w:p w14:paraId="5EF31D43" w14:textId="1572A747" w:rsidR="00C16FE2" w:rsidRPr="005254C2" w:rsidRDefault="00C16FE2" w:rsidP="00C16FE2">
            <w:pPr>
              <w:spacing w:after="0" w:line="240" w:lineRule="auto"/>
              <w:ind w:left="144"/>
              <w:rPr>
                <w:rFonts w:ascii="Aptos" w:eastAsia="Times New Roman" w:hAnsi="Aptos" w:cs="Calibri"/>
                <w:color w:val="000000"/>
                <w:sz w:val="16"/>
                <w:szCs w:val="16"/>
              </w:rPr>
            </w:pPr>
            <w:r w:rsidRPr="005254C2">
              <w:rPr>
                <w:rFonts w:ascii="Aptos" w:hAnsi="Aptos"/>
                <w:sz w:val="16"/>
                <w:szCs w:val="16"/>
              </w:rPr>
              <w:t>Breast</w:t>
            </w:r>
          </w:p>
        </w:tc>
        <w:tc>
          <w:tcPr>
            <w:tcW w:w="1722" w:type="dxa"/>
            <w:tcBorders>
              <w:top w:val="single" w:sz="4" w:space="0" w:color="auto"/>
              <w:left w:val="single" w:sz="4" w:space="0" w:color="auto"/>
              <w:bottom w:val="single" w:sz="4" w:space="0" w:color="auto"/>
              <w:right w:val="single" w:sz="4" w:space="0" w:color="auto"/>
            </w:tcBorders>
            <w:noWrap/>
          </w:tcPr>
          <w:p w14:paraId="2FB6798B" w14:textId="6A880317" w:rsidR="00C16FE2" w:rsidRPr="005254C2" w:rsidRDefault="00C16FE2" w:rsidP="00C16FE2">
            <w:pPr>
              <w:spacing w:after="0" w:line="240" w:lineRule="auto"/>
              <w:ind w:left="144"/>
              <w:jc w:val="center"/>
              <w:rPr>
                <w:rFonts w:ascii="Aptos" w:eastAsia="Times New Roman" w:hAnsi="Aptos" w:cs="Calibri"/>
                <w:color w:val="000000"/>
                <w:sz w:val="16"/>
                <w:szCs w:val="16"/>
              </w:rPr>
            </w:pPr>
            <w:r w:rsidRPr="005254C2">
              <w:rPr>
                <w:rFonts w:ascii="Aptos" w:hAnsi="Aptos"/>
                <w:sz w:val="16"/>
                <w:szCs w:val="16"/>
              </w:rPr>
              <w:t>**</w:t>
            </w:r>
          </w:p>
        </w:tc>
        <w:tc>
          <w:tcPr>
            <w:tcW w:w="1360" w:type="dxa"/>
            <w:tcBorders>
              <w:top w:val="single" w:sz="4" w:space="0" w:color="auto"/>
              <w:left w:val="single" w:sz="4" w:space="0" w:color="auto"/>
              <w:bottom w:val="single" w:sz="4" w:space="0" w:color="auto"/>
              <w:right w:val="single" w:sz="4" w:space="0" w:color="auto"/>
            </w:tcBorders>
            <w:noWrap/>
          </w:tcPr>
          <w:p w14:paraId="06619A0C" w14:textId="3295474F" w:rsidR="00C16FE2" w:rsidRPr="00397000" w:rsidRDefault="00C16FE2" w:rsidP="00C16FE2">
            <w:pPr>
              <w:spacing w:after="0" w:line="240" w:lineRule="auto"/>
              <w:ind w:left="144"/>
              <w:rPr>
                <w:rFonts w:ascii="Aptos" w:eastAsia="Times New Roman" w:hAnsi="Aptos" w:cs="Calibri"/>
                <w:color w:val="000000"/>
                <w:sz w:val="16"/>
                <w:szCs w:val="16"/>
              </w:rPr>
            </w:pPr>
            <w:r w:rsidRPr="00397000">
              <w:rPr>
                <w:rFonts w:ascii="Aptos" w:hAnsi="Aptos"/>
                <w:sz w:val="16"/>
                <w:szCs w:val="16"/>
              </w:rPr>
              <w:t>Testis</w:t>
            </w:r>
          </w:p>
        </w:tc>
        <w:tc>
          <w:tcPr>
            <w:tcW w:w="1722" w:type="dxa"/>
            <w:tcBorders>
              <w:top w:val="single" w:sz="4" w:space="0" w:color="auto"/>
              <w:left w:val="single" w:sz="4" w:space="0" w:color="auto"/>
              <w:bottom w:val="single" w:sz="4" w:space="0" w:color="auto"/>
              <w:right w:val="single" w:sz="4" w:space="0" w:color="auto"/>
            </w:tcBorders>
            <w:noWrap/>
          </w:tcPr>
          <w:p w14:paraId="695F7BF3" w14:textId="23DD6B95" w:rsidR="00C16FE2" w:rsidRPr="00397000" w:rsidRDefault="00C16FE2" w:rsidP="00C16FE2">
            <w:pPr>
              <w:spacing w:after="0" w:line="240" w:lineRule="auto"/>
              <w:ind w:left="144"/>
              <w:jc w:val="center"/>
              <w:rPr>
                <w:rFonts w:ascii="Aptos" w:eastAsia="Times New Roman" w:hAnsi="Aptos" w:cs="Calibri"/>
                <w:color w:val="000000"/>
                <w:sz w:val="16"/>
                <w:szCs w:val="16"/>
              </w:rPr>
            </w:pPr>
            <w:r w:rsidRPr="00397000">
              <w:rPr>
                <w:rFonts w:ascii="Aptos" w:hAnsi="Aptos"/>
                <w:sz w:val="16"/>
                <w:szCs w:val="16"/>
              </w:rPr>
              <w:t>**</w:t>
            </w:r>
          </w:p>
        </w:tc>
        <w:tc>
          <w:tcPr>
            <w:tcW w:w="1360" w:type="dxa"/>
            <w:tcBorders>
              <w:top w:val="single" w:sz="4" w:space="0" w:color="auto"/>
              <w:left w:val="single" w:sz="4" w:space="0" w:color="auto"/>
              <w:bottom w:val="single" w:sz="4" w:space="0" w:color="auto"/>
              <w:right w:val="single" w:sz="4" w:space="0" w:color="auto"/>
            </w:tcBorders>
            <w:noWrap/>
          </w:tcPr>
          <w:p w14:paraId="0F22FEF5" w14:textId="77777777" w:rsidR="00C16FE2" w:rsidRPr="00C07F4E" w:rsidRDefault="00C16FE2" w:rsidP="00C16FE2">
            <w:pPr>
              <w:spacing w:after="0" w:line="240" w:lineRule="auto"/>
              <w:ind w:left="144"/>
              <w:rPr>
                <w:rFonts w:ascii="Aptos" w:eastAsia="Times New Roman" w:hAnsi="Aptos" w:cs="Calibri"/>
                <w:color w:val="000000"/>
                <w:sz w:val="16"/>
                <w:szCs w:val="16"/>
              </w:rPr>
            </w:pPr>
          </w:p>
        </w:tc>
        <w:tc>
          <w:tcPr>
            <w:tcW w:w="1547"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4C9BC323" w14:textId="77777777" w:rsidR="00C16FE2" w:rsidRPr="002B2F16" w:rsidRDefault="00C16FE2" w:rsidP="00C16FE2">
            <w:pPr>
              <w:spacing w:after="0" w:line="240" w:lineRule="auto"/>
              <w:ind w:left="144"/>
              <w:jc w:val="center"/>
              <w:rPr>
                <w:rFonts w:ascii="Aptos" w:eastAsia="Times New Roman" w:hAnsi="Aptos" w:cs="Calibri"/>
                <w:color w:val="000000" w:themeColor="text1"/>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9F028" w14:textId="38942F75"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Breast</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EEB39" w14:textId="57BF108D" w:rsidR="00C16FE2" w:rsidRPr="00D06B02" w:rsidRDefault="00C16FE2" w:rsidP="00C16FE2">
            <w:pPr>
              <w:spacing w:after="0" w:line="240" w:lineRule="auto"/>
              <w:ind w:left="144"/>
              <w:jc w:val="center"/>
              <w:rPr>
                <w:rFonts w:ascii="Aptos" w:eastAsia="Times New Roman" w:hAnsi="Aptos" w:cs="Calibri"/>
                <w:color w:val="000000"/>
                <w:sz w:val="16"/>
                <w:szCs w:val="16"/>
              </w:rPr>
            </w:pPr>
            <w:r w:rsidRPr="00D06B02">
              <w:rPr>
                <w:rFonts w:ascii="Aptos" w:hAnsi="Aptos"/>
                <w:sz w:val="16"/>
                <w:szCs w:val="16"/>
              </w:rPr>
              <w:t>0.3 (0.2-0.4)</w:t>
            </w:r>
          </w:p>
        </w:tc>
      </w:tr>
      <w:tr w:rsidR="000D0617" w:rsidRPr="00C07F4E" w14:paraId="35FEE8D9" w14:textId="77777777" w:rsidTr="6E2E25C9">
        <w:trPr>
          <w:trHeight w:val="303"/>
        </w:trPr>
        <w:tc>
          <w:tcPr>
            <w:tcW w:w="1242" w:type="dxa"/>
            <w:tcBorders>
              <w:top w:val="single" w:sz="4" w:space="0" w:color="auto"/>
              <w:left w:val="single" w:sz="4" w:space="0" w:color="auto"/>
              <w:bottom w:val="single" w:sz="4" w:space="0" w:color="auto"/>
              <w:right w:val="single" w:sz="4" w:space="0" w:color="auto"/>
            </w:tcBorders>
            <w:noWrap/>
          </w:tcPr>
          <w:p w14:paraId="3929BE95" w14:textId="06106835" w:rsidR="000D0617" w:rsidRPr="00AC5EED" w:rsidRDefault="000D0617" w:rsidP="000D0617">
            <w:pPr>
              <w:spacing w:after="0" w:line="240" w:lineRule="auto"/>
              <w:ind w:left="144"/>
              <w:rPr>
                <w:rFonts w:ascii="Aptos" w:hAnsi="Aptos"/>
                <w:sz w:val="16"/>
                <w:szCs w:val="16"/>
              </w:rPr>
            </w:pPr>
            <w:r>
              <w:rPr>
                <w:rFonts w:ascii="Aptos" w:hAnsi="Aptos"/>
                <w:sz w:val="16"/>
                <w:szCs w:val="16"/>
              </w:rPr>
              <w:t>Testes</w:t>
            </w:r>
          </w:p>
        </w:tc>
        <w:tc>
          <w:tcPr>
            <w:tcW w:w="1589" w:type="dxa"/>
            <w:tcBorders>
              <w:top w:val="single" w:sz="4" w:space="0" w:color="auto"/>
              <w:left w:val="single" w:sz="4" w:space="0" w:color="auto"/>
              <w:bottom w:val="single" w:sz="4" w:space="0" w:color="auto"/>
              <w:right w:val="single" w:sz="4" w:space="0" w:color="auto"/>
            </w:tcBorders>
            <w:noWrap/>
          </w:tcPr>
          <w:p w14:paraId="11811AB8" w14:textId="7AAFA7D5" w:rsidR="000D0617" w:rsidRPr="00AC5EED" w:rsidRDefault="000D0617" w:rsidP="000D0617">
            <w:pPr>
              <w:spacing w:after="0" w:line="240" w:lineRule="auto"/>
              <w:ind w:left="144"/>
              <w:jc w:val="center"/>
              <w:rPr>
                <w:rFonts w:ascii="Aptos" w:hAnsi="Aptos"/>
                <w:sz w:val="16"/>
                <w:szCs w:val="16"/>
              </w:rPr>
            </w:pPr>
            <w:r>
              <w:rPr>
                <w:rFonts w:ascii="Aptos" w:hAnsi="Aptos"/>
                <w:sz w:val="16"/>
                <w:szCs w:val="16"/>
              </w:rPr>
              <w:t>**</w:t>
            </w:r>
          </w:p>
        </w:tc>
        <w:tc>
          <w:tcPr>
            <w:tcW w:w="1230" w:type="dxa"/>
            <w:tcBorders>
              <w:top w:val="single" w:sz="4" w:space="0" w:color="auto"/>
              <w:left w:val="single" w:sz="4" w:space="0" w:color="auto"/>
              <w:bottom w:val="single" w:sz="4" w:space="0" w:color="auto"/>
              <w:right w:val="single" w:sz="4" w:space="0" w:color="auto"/>
            </w:tcBorders>
            <w:noWrap/>
          </w:tcPr>
          <w:p w14:paraId="20EACE5A" w14:textId="6EECA97C" w:rsidR="000D0617" w:rsidRPr="00C07F4E" w:rsidRDefault="000D0617" w:rsidP="000D0617">
            <w:pPr>
              <w:spacing w:after="0" w:line="240" w:lineRule="auto"/>
              <w:ind w:left="144"/>
              <w:rPr>
                <w:rFonts w:ascii="Aptos" w:hAnsi="Aptos"/>
                <w:sz w:val="16"/>
                <w:szCs w:val="16"/>
              </w:rPr>
            </w:pPr>
            <w:r>
              <w:rPr>
                <w:rFonts w:ascii="Aptos" w:hAnsi="Aptos"/>
                <w:sz w:val="16"/>
                <w:szCs w:val="16"/>
              </w:rPr>
              <w:t>HL</w:t>
            </w:r>
          </w:p>
        </w:tc>
        <w:tc>
          <w:tcPr>
            <w:tcW w:w="1722" w:type="dxa"/>
            <w:tcBorders>
              <w:top w:val="single" w:sz="4" w:space="0" w:color="auto"/>
              <w:left w:val="single" w:sz="4" w:space="0" w:color="auto"/>
              <w:bottom w:val="single" w:sz="4" w:space="0" w:color="auto"/>
              <w:right w:val="single" w:sz="4" w:space="0" w:color="auto"/>
            </w:tcBorders>
            <w:noWrap/>
          </w:tcPr>
          <w:p w14:paraId="6AFB0D70" w14:textId="09804640" w:rsidR="000D0617" w:rsidRPr="00C07F4E" w:rsidRDefault="000D0617" w:rsidP="000D0617">
            <w:pPr>
              <w:spacing w:after="0" w:line="240" w:lineRule="auto"/>
              <w:ind w:left="144"/>
              <w:jc w:val="center"/>
              <w:rPr>
                <w:rFonts w:ascii="Aptos" w:hAnsi="Aptos"/>
                <w:sz w:val="16"/>
                <w:szCs w:val="16"/>
              </w:rPr>
            </w:pPr>
            <w:r>
              <w:rPr>
                <w:rFonts w:ascii="Aptos" w:hAnsi="Aptos"/>
                <w:sz w:val="16"/>
                <w:szCs w:val="16"/>
              </w:rPr>
              <w:t>**</w:t>
            </w:r>
          </w:p>
        </w:tc>
        <w:tc>
          <w:tcPr>
            <w:tcW w:w="1360" w:type="dxa"/>
            <w:tcBorders>
              <w:top w:val="single" w:sz="4" w:space="0" w:color="auto"/>
              <w:left w:val="single" w:sz="4" w:space="0" w:color="auto"/>
              <w:bottom w:val="single" w:sz="4" w:space="0" w:color="auto"/>
              <w:right w:val="single" w:sz="4" w:space="0" w:color="auto"/>
            </w:tcBorders>
            <w:noWrap/>
          </w:tcPr>
          <w:p w14:paraId="3C3F6B1D" w14:textId="77777777" w:rsidR="000D0617" w:rsidRPr="00397000" w:rsidRDefault="000D0617" w:rsidP="000D0617">
            <w:pPr>
              <w:spacing w:after="0" w:line="240" w:lineRule="auto"/>
              <w:ind w:left="144"/>
              <w:rPr>
                <w:rFonts w:ascii="Aptos" w:hAnsi="Aptos"/>
                <w:sz w:val="16"/>
                <w:szCs w:val="16"/>
              </w:rPr>
            </w:pPr>
          </w:p>
        </w:tc>
        <w:tc>
          <w:tcPr>
            <w:tcW w:w="1722" w:type="dxa"/>
            <w:tcBorders>
              <w:top w:val="single" w:sz="4" w:space="0" w:color="auto"/>
              <w:left w:val="single" w:sz="4" w:space="0" w:color="auto"/>
              <w:bottom w:val="single" w:sz="4" w:space="0" w:color="auto"/>
              <w:right w:val="single" w:sz="4" w:space="0" w:color="auto"/>
            </w:tcBorders>
            <w:noWrap/>
          </w:tcPr>
          <w:p w14:paraId="67FD00E3" w14:textId="77777777" w:rsidR="000D0617" w:rsidRPr="00397000" w:rsidRDefault="000D0617" w:rsidP="000D0617">
            <w:pPr>
              <w:spacing w:after="0" w:line="240" w:lineRule="auto"/>
              <w:ind w:left="144"/>
              <w:jc w:val="center"/>
              <w:rPr>
                <w:rFonts w:ascii="Aptos" w:hAnsi="Aptos"/>
                <w:sz w:val="16"/>
                <w:szCs w:val="16"/>
              </w:rPr>
            </w:pPr>
          </w:p>
        </w:tc>
        <w:tc>
          <w:tcPr>
            <w:tcW w:w="1360" w:type="dxa"/>
            <w:tcBorders>
              <w:top w:val="single" w:sz="4" w:space="0" w:color="auto"/>
              <w:left w:val="single" w:sz="4" w:space="0" w:color="auto"/>
              <w:bottom w:val="single" w:sz="4" w:space="0" w:color="auto"/>
              <w:right w:val="single" w:sz="4" w:space="0" w:color="auto"/>
            </w:tcBorders>
            <w:noWrap/>
          </w:tcPr>
          <w:p w14:paraId="7017FDFF" w14:textId="77777777" w:rsidR="000D0617" w:rsidRPr="00C07F4E" w:rsidRDefault="000D0617" w:rsidP="000D0617">
            <w:pPr>
              <w:spacing w:after="0" w:line="240" w:lineRule="auto"/>
              <w:ind w:left="144"/>
              <w:rPr>
                <w:rFonts w:ascii="Aptos" w:hAnsi="Aptos"/>
                <w:sz w:val="16"/>
                <w:szCs w:val="16"/>
              </w:rPr>
            </w:pPr>
          </w:p>
        </w:tc>
        <w:tc>
          <w:tcPr>
            <w:tcW w:w="1547"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Pr>
          <w:p w14:paraId="6378114D" w14:textId="77777777" w:rsidR="000D0617" w:rsidRPr="002B2F16" w:rsidRDefault="000D0617" w:rsidP="000D0617">
            <w:pPr>
              <w:spacing w:after="0" w:line="240" w:lineRule="auto"/>
              <w:ind w:left="144"/>
              <w:jc w:val="center"/>
              <w:rPr>
                <w:rFonts w:ascii="Aptos" w:hAnsi="Aptos"/>
                <w:color w:val="000000" w:themeColor="text1"/>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CA5F2" w14:textId="0D191500" w:rsidR="000D0617" w:rsidRPr="00703EB9" w:rsidRDefault="000D0617" w:rsidP="000D0617">
            <w:pPr>
              <w:spacing w:after="0" w:line="240" w:lineRule="auto"/>
              <w:ind w:left="144"/>
              <w:jc w:val="center"/>
              <w:rPr>
                <w:rFonts w:ascii="Aptos" w:eastAsia="Times New Roman" w:hAnsi="Aptos" w:cs="Calibri"/>
                <w:color w:val="000000"/>
                <w:sz w:val="16"/>
                <w:szCs w:val="16"/>
              </w:rPr>
            </w:pPr>
            <w:r>
              <w:rPr>
                <w:rFonts w:ascii="Aptos" w:eastAsia="Times New Roman" w:hAnsi="Aptos" w:cs="Calibri"/>
                <w:color w:val="000000"/>
                <w:sz w:val="16"/>
                <w:szCs w:val="16"/>
              </w:rPr>
              <w:t>Testis</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6E8C5" w14:textId="3F61E93C" w:rsidR="000D0617" w:rsidRPr="00703EB9" w:rsidRDefault="00060F05" w:rsidP="000D0617">
            <w:pPr>
              <w:spacing w:after="0" w:line="240" w:lineRule="auto"/>
              <w:ind w:left="144"/>
              <w:jc w:val="center"/>
              <w:rPr>
                <w:rFonts w:ascii="Aptos" w:eastAsia="Times New Roman" w:hAnsi="Aptos" w:cs="Calibri"/>
                <w:color w:val="000000"/>
                <w:sz w:val="16"/>
                <w:szCs w:val="16"/>
              </w:rPr>
            </w:pPr>
            <w:r>
              <w:rPr>
                <w:rFonts w:ascii="Aptos" w:eastAsia="Times New Roman" w:hAnsi="Aptos" w:cs="Calibri"/>
                <w:color w:val="000000"/>
                <w:sz w:val="16"/>
                <w:szCs w:val="16"/>
              </w:rPr>
              <w:t>0.1</w:t>
            </w:r>
            <w:r w:rsidR="00BF5021">
              <w:rPr>
                <w:rFonts w:ascii="Aptos" w:eastAsia="Times New Roman" w:hAnsi="Aptos" w:cs="Calibri"/>
                <w:color w:val="000000"/>
                <w:sz w:val="16"/>
                <w:szCs w:val="16"/>
              </w:rPr>
              <w:t>(0.1-0.1)</w:t>
            </w:r>
          </w:p>
        </w:tc>
      </w:tr>
    </w:tbl>
    <w:p w14:paraId="3CE47353" w14:textId="66BBD03F" w:rsidR="006E175A" w:rsidRPr="001622FA" w:rsidRDefault="001622FA" w:rsidP="00D658B0">
      <w:pPr>
        <w:rPr>
          <w:rFonts w:ascii="Aptos" w:hAnsi="Aptos"/>
          <w:sz w:val="16"/>
          <w:szCs w:val="16"/>
        </w:rPr>
      </w:pPr>
      <w:bookmarkStart w:id="70" w:name="_Hlk199321105"/>
      <w:bookmarkEnd w:id="69"/>
      <w:r w:rsidRPr="001622FA">
        <w:rPr>
          <w:rFonts w:ascii="Aptos" w:hAnsi="Aptos"/>
          <w:sz w:val="16"/>
          <w:szCs w:val="16"/>
        </w:rPr>
        <w:t xml:space="preserve">Source: The Massachusetts Registry of Vital Records and Statistics; *Rates are </w:t>
      </w:r>
      <w:r w:rsidR="00771F28">
        <w:rPr>
          <w:rFonts w:ascii="Aptos" w:hAnsi="Aptos"/>
          <w:sz w:val="16"/>
          <w:szCs w:val="16"/>
        </w:rPr>
        <w:t xml:space="preserve">per 100,000 and </w:t>
      </w:r>
      <w:r w:rsidRPr="001622FA">
        <w:rPr>
          <w:rFonts w:ascii="Aptos" w:hAnsi="Aptos"/>
          <w:sz w:val="16"/>
          <w:szCs w:val="16"/>
        </w:rPr>
        <w:t xml:space="preserve">age-adjusted to the 2000 U.S. Standard Population. CI indicates confidence intervals. HL indicates Hodgkin lymphoma and NHL indicates </w:t>
      </w:r>
      <w:proofErr w:type="gramStart"/>
      <w:r w:rsidRPr="001622FA">
        <w:rPr>
          <w:rFonts w:ascii="Aptos" w:hAnsi="Aptos"/>
          <w:sz w:val="16"/>
          <w:szCs w:val="16"/>
        </w:rPr>
        <w:t>non Hodgkin</w:t>
      </w:r>
      <w:proofErr w:type="gramEnd"/>
      <w:r w:rsidRPr="001622FA">
        <w:rPr>
          <w:rFonts w:ascii="Aptos" w:hAnsi="Aptos"/>
          <w:sz w:val="16"/>
          <w:szCs w:val="16"/>
        </w:rPr>
        <w:t xml:space="preserve"> lymphoma.  **-fewer than 20 deaths. </w:t>
      </w:r>
      <w:r w:rsidR="00F86490">
        <w:rPr>
          <w:rFonts w:ascii="Aptos" w:hAnsi="Aptos"/>
          <w:sz w:val="16"/>
          <w:szCs w:val="16"/>
        </w:rPr>
        <w:t xml:space="preserve"> Cancers with no deaths are not shown</w:t>
      </w:r>
      <w:r w:rsidRPr="001622FA">
        <w:rPr>
          <w:rFonts w:ascii="Aptos" w:hAnsi="Aptos"/>
          <w:sz w:val="16"/>
          <w:szCs w:val="16"/>
        </w:rPr>
        <w:t>.</w:t>
      </w:r>
    </w:p>
    <w:bookmarkEnd w:id="70"/>
    <w:p w14:paraId="7D495DFC" w14:textId="77777777" w:rsidR="0064780C" w:rsidRDefault="0064780C" w:rsidP="00D658B0">
      <w:pPr>
        <w:rPr>
          <w:b/>
          <w:bCs/>
        </w:rPr>
      </w:pPr>
    </w:p>
    <w:p w14:paraId="2D20B7E8" w14:textId="77777777" w:rsidR="0064780C" w:rsidRDefault="0064780C" w:rsidP="00D658B0">
      <w:pPr>
        <w:rPr>
          <w:b/>
          <w:bCs/>
        </w:rPr>
      </w:pPr>
    </w:p>
    <w:p w14:paraId="5B73DB86" w14:textId="77777777" w:rsidR="0064780C" w:rsidRDefault="0064780C" w:rsidP="00D658B0">
      <w:pPr>
        <w:rPr>
          <w:b/>
          <w:bCs/>
        </w:rPr>
      </w:pPr>
    </w:p>
    <w:bookmarkEnd w:id="56"/>
    <w:p w14:paraId="7F7ADF21" w14:textId="77777777" w:rsidR="00595D7F" w:rsidRDefault="00595D7F" w:rsidP="00595D7F">
      <w:pPr>
        <w:pStyle w:val="EndnoteText"/>
      </w:pPr>
    </w:p>
    <w:tbl>
      <w:tblPr>
        <w:tblW w:w="9213" w:type="dxa"/>
        <w:jc w:val="center"/>
        <w:tblLook w:val="04A0" w:firstRow="1" w:lastRow="0" w:firstColumn="1" w:lastColumn="0" w:noHBand="0" w:noVBand="1"/>
      </w:tblPr>
      <w:tblGrid>
        <w:gridCol w:w="1237"/>
        <w:gridCol w:w="1107"/>
        <w:gridCol w:w="1163"/>
        <w:gridCol w:w="1137"/>
        <w:gridCol w:w="2133"/>
        <w:gridCol w:w="1218"/>
        <w:gridCol w:w="1218"/>
      </w:tblGrid>
      <w:tr w:rsidR="00595D7F" w:rsidRPr="00926236" w14:paraId="4A7E8084" w14:textId="77777777" w:rsidTr="6E2E25C9">
        <w:trPr>
          <w:trHeight w:val="290"/>
          <w:jc w:val="center"/>
        </w:trPr>
        <w:tc>
          <w:tcPr>
            <w:tcW w:w="9213" w:type="dxa"/>
            <w:gridSpan w:val="7"/>
            <w:tcBorders>
              <w:top w:val="single" w:sz="4" w:space="0" w:color="auto"/>
              <w:left w:val="single" w:sz="4" w:space="0" w:color="auto"/>
              <w:bottom w:val="single" w:sz="4" w:space="0" w:color="auto"/>
              <w:right w:val="single" w:sz="4" w:space="0" w:color="auto"/>
            </w:tcBorders>
          </w:tcPr>
          <w:p w14:paraId="27CEFAF6" w14:textId="7F02289F" w:rsidR="00595D7F" w:rsidRPr="00FF7703" w:rsidRDefault="00595D7F" w:rsidP="6E2E25C9">
            <w:pPr>
              <w:pStyle w:val="Heading3"/>
              <w:jc w:val="center"/>
              <w:rPr>
                <w:rFonts w:asciiTheme="minorHAnsi" w:hAnsiTheme="minorHAnsi" w:cstheme="minorBidi"/>
                <w:b/>
                <w:bCs/>
                <w:sz w:val="22"/>
                <w:szCs w:val="22"/>
              </w:rPr>
            </w:pPr>
            <w:bookmarkStart w:id="71" w:name="_Toc904925111"/>
            <w:r w:rsidRPr="6E2E25C9">
              <w:rPr>
                <w:rFonts w:asciiTheme="minorHAnsi" w:hAnsiTheme="minorHAnsi" w:cstheme="minorBidi"/>
                <w:b/>
                <w:bCs/>
                <w:color w:val="auto"/>
                <w:sz w:val="22"/>
                <w:szCs w:val="22"/>
              </w:rPr>
              <w:t xml:space="preserve">Appendix K: </w:t>
            </w:r>
            <w:r w:rsidR="689A3E2F" w:rsidRPr="6E2E25C9">
              <w:rPr>
                <w:rFonts w:asciiTheme="minorHAnsi" w:hAnsiTheme="minorHAnsi" w:cstheme="minorBidi"/>
                <w:b/>
                <w:bCs/>
                <w:color w:val="auto"/>
                <w:sz w:val="22"/>
                <w:szCs w:val="22"/>
              </w:rPr>
              <w:t>Average Annual</w:t>
            </w:r>
            <w:r w:rsidRPr="6E2E25C9">
              <w:rPr>
                <w:rFonts w:asciiTheme="minorHAnsi" w:hAnsiTheme="minorHAnsi" w:cstheme="minorBidi"/>
                <w:b/>
                <w:bCs/>
                <w:color w:val="auto"/>
                <w:sz w:val="22"/>
                <w:szCs w:val="22"/>
              </w:rPr>
              <w:t xml:space="preserve"> Massachusetts Population</w:t>
            </w:r>
            <w:r w:rsidR="32568A8E" w:rsidRPr="6E2E25C9">
              <w:rPr>
                <w:rFonts w:asciiTheme="minorHAnsi" w:hAnsiTheme="minorHAnsi" w:cstheme="minorBidi"/>
                <w:b/>
                <w:bCs/>
                <w:color w:val="auto"/>
                <w:sz w:val="22"/>
                <w:szCs w:val="22"/>
              </w:rPr>
              <w:t>*</w:t>
            </w:r>
            <w:r w:rsidRPr="6E2E25C9">
              <w:rPr>
                <w:rFonts w:asciiTheme="minorHAnsi" w:hAnsiTheme="minorHAnsi" w:cstheme="minorBidi"/>
                <w:b/>
                <w:bCs/>
                <w:color w:val="auto"/>
                <w:sz w:val="22"/>
                <w:szCs w:val="22"/>
              </w:rPr>
              <w:t>, 2017-2021</w:t>
            </w:r>
            <w:bookmarkEnd w:id="71"/>
          </w:p>
        </w:tc>
      </w:tr>
      <w:tr w:rsidR="00595D7F" w:rsidRPr="00926236" w14:paraId="04E1E491" w14:textId="77777777" w:rsidTr="6E2E25C9">
        <w:trPr>
          <w:trHeight w:val="290"/>
          <w:jc w:val="center"/>
        </w:trPr>
        <w:tc>
          <w:tcPr>
            <w:tcW w:w="1237" w:type="dxa"/>
            <w:tcBorders>
              <w:top w:val="single" w:sz="4" w:space="0" w:color="auto"/>
              <w:left w:val="single" w:sz="4" w:space="0" w:color="auto"/>
              <w:bottom w:val="single" w:sz="4" w:space="0" w:color="auto"/>
              <w:right w:val="single" w:sz="4" w:space="0" w:color="auto"/>
            </w:tcBorders>
            <w:noWrap/>
            <w:vAlign w:val="bottom"/>
            <w:hideMark/>
          </w:tcPr>
          <w:p w14:paraId="2E1D6D2C" w14:textId="77777777" w:rsidR="00595D7F" w:rsidRPr="00FF7703" w:rsidRDefault="00595D7F" w:rsidP="003D5412">
            <w:pPr>
              <w:spacing w:after="0" w:line="240" w:lineRule="auto"/>
              <w:rPr>
                <w:rFonts w:eastAsia="Times New Roman" w:cstheme="minorHAnsi"/>
                <w:b/>
                <w:color w:val="000000"/>
              </w:rPr>
            </w:pPr>
            <w:r w:rsidRPr="00FF7703">
              <w:rPr>
                <w:rFonts w:eastAsia="Times New Roman" w:cstheme="minorHAnsi"/>
                <w:b/>
                <w:color w:val="000000"/>
              </w:rPr>
              <w:t>Age Group</w:t>
            </w:r>
          </w:p>
        </w:tc>
        <w:tc>
          <w:tcPr>
            <w:tcW w:w="1107" w:type="dxa"/>
            <w:tcBorders>
              <w:top w:val="single" w:sz="4" w:space="0" w:color="auto"/>
              <w:left w:val="nil"/>
              <w:bottom w:val="single" w:sz="4" w:space="0" w:color="auto"/>
              <w:right w:val="nil"/>
            </w:tcBorders>
          </w:tcPr>
          <w:p w14:paraId="39F1FA31" w14:textId="77777777" w:rsidR="00595D7F" w:rsidRPr="00FF7703" w:rsidRDefault="00595D7F" w:rsidP="003D5412">
            <w:pPr>
              <w:spacing w:after="0" w:line="240" w:lineRule="auto"/>
              <w:rPr>
                <w:rFonts w:eastAsia="Times New Roman" w:cstheme="minorHAnsi"/>
                <w:b/>
                <w:color w:val="000000"/>
              </w:rPr>
            </w:pPr>
            <w:r w:rsidRPr="000B479F">
              <w:rPr>
                <w:b/>
                <w:bCs/>
              </w:rPr>
              <w:t>Asian NH</w:t>
            </w:r>
          </w:p>
        </w:tc>
        <w:tc>
          <w:tcPr>
            <w:tcW w:w="1163" w:type="dxa"/>
            <w:tcBorders>
              <w:top w:val="single" w:sz="4" w:space="0" w:color="auto"/>
              <w:left w:val="nil"/>
              <w:bottom w:val="single" w:sz="4" w:space="0" w:color="auto"/>
              <w:right w:val="single" w:sz="4" w:space="0" w:color="auto"/>
            </w:tcBorders>
            <w:noWrap/>
          </w:tcPr>
          <w:p w14:paraId="1317EF0A" w14:textId="77777777" w:rsidR="00595D7F" w:rsidRPr="00FF7703" w:rsidRDefault="00595D7F" w:rsidP="003D5412">
            <w:pPr>
              <w:spacing w:after="0" w:line="240" w:lineRule="auto"/>
              <w:rPr>
                <w:rFonts w:eastAsia="Times New Roman" w:cstheme="minorHAnsi"/>
                <w:b/>
                <w:color w:val="000000"/>
              </w:rPr>
            </w:pPr>
            <w:r w:rsidRPr="000B479F">
              <w:rPr>
                <w:b/>
                <w:bCs/>
              </w:rPr>
              <w:t>Black NH</w:t>
            </w:r>
          </w:p>
        </w:tc>
        <w:tc>
          <w:tcPr>
            <w:tcW w:w="1137" w:type="dxa"/>
            <w:tcBorders>
              <w:top w:val="single" w:sz="4" w:space="0" w:color="auto"/>
              <w:left w:val="nil"/>
              <w:bottom w:val="single" w:sz="4" w:space="0" w:color="auto"/>
              <w:right w:val="single" w:sz="4" w:space="0" w:color="auto"/>
            </w:tcBorders>
            <w:noWrap/>
          </w:tcPr>
          <w:p w14:paraId="1839FFD1" w14:textId="77777777" w:rsidR="00595D7F" w:rsidRPr="00FF7703" w:rsidRDefault="00595D7F" w:rsidP="003D5412">
            <w:pPr>
              <w:spacing w:after="0" w:line="240" w:lineRule="auto"/>
              <w:rPr>
                <w:rFonts w:eastAsia="Times New Roman" w:cstheme="minorHAnsi"/>
                <w:b/>
                <w:color w:val="000000"/>
              </w:rPr>
            </w:pPr>
            <w:r w:rsidRPr="000B479F">
              <w:rPr>
                <w:b/>
                <w:bCs/>
              </w:rPr>
              <w:t>Hispanic</w:t>
            </w:r>
          </w:p>
        </w:tc>
        <w:tc>
          <w:tcPr>
            <w:tcW w:w="2133" w:type="dxa"/>
            <w:tcBorders>
              <w:top w:val="single" w:sz="4" w:space="0" w:color="auto"/>
              <w:left w:val="nil"/>
              <w:bottom w:val="single" w:sz="4" w:space="0" w:color="auto"/>
              <w:right w:val="single" w:sz="4" w:space="0" w:color="auto"/>
            </w:tcBorders>
            <w:noWrap/>
            <w:vAlign w:val="bottom"/>
            <w:hideMark/>
          </w:tcPr>
          <w:p w14:paraId="0417BCB6" w14:textId="77777777" w:rsidR="00595D7F" w:rsidRPr="00FF7703" w:rsidRDefault="00595D7F" w:rsidP="003D5412">
            <w:pPr>
              <w:spacing w:after="0" w:line="240" w:lineRule="auto"/>
              <w:rPr>
                <w:rFonts w:eastAsia="Times New Roman" w:cstheme="minorHAnsi"/>
                <w:b/>
                <w:color w:val="000000"/>
              </w:rPr>
            </w:pPr>
            <w:r w:rsidRPr="00FF7703">
              <w:rPr>
                <w:rFonts w:eastAsia="Times New Roman" w:cstheme="minorHAnsi"/>
                <w:b/>
                <w:color w:val="000000"/>
              </w:rPr>
              <w:t xml:space="preserve">Native American NH </w:t>
            </w:r>
          </w:p>
        </w:tc>
        <w:tc>
          <w:tcPr>
            <w:tcW w:w="1218" w:type="dxa"/>
            <w:tcBorders>
              <w:top w:val="single" w:sz="4" w:space="0" w:color="auto"/>
              <w:left w:val="nil"/>
              <w:bottom w:val="single" w:sz="4" w:space="0" w:color="auto"/>
              <w:right w:val="single" w:sz="4" w:space="0" w:color="auto"/>
            </w:tcBorders>
            <w:noWrap/>
          </w:tcPr>
          <w:p w14:paraId="1DAF460B" w14:textId="77777777" w:rsidR="00595D7F" w:rsidRPr="00FF7703" w:rsidRDefault="00595D7F" w:rsidP="003D5412">
            <w:pPr>
              <w:spacing w:after="0" w:line="240" w:lineRule="auto"/>
              <w:rPr>
                <w:rFonts w:eastAsia="Times New Roman" w:cstheme="minorHAnsi"/>
                <w:b/>
                <w:color w:val="000000"/>
              </w:rPr>
            </w:pPr>
            <w:r w:rsidRPr="000B479F">
              <w:rPr>
                <w:b/>
                <w:bCs/>
              </w:rPr>
              <w:t>White NH</w:t>
            </w:r>
          </w:p>
        </w:tc>
        <w:tc>
          <w:tcPr>
            <w:tcW w:w="1218" w:type="dxa"/>
            <w:tcBorders>
              <w:top w:val="single" w:sz="4" w:space="0" w:color="auto"/>
              <w:left w:val="nil"/>
              <w:bottom w:val="single" w:sz="4" w:space="0" w:color="auto"/>
              <w:right w:val="single" w:sz="4" w:space="0" w:color="auto"/>
            </w:tcBorders>
            <w:noWrap/>
            <w:vAlign w:val="bottom"/>
            <w:hideMark/>
          </w:tcPr>
          <w:p w14:paraId="681EE91D" w14:textId="46B17530" w:rsidR="00595D7F" w:rsidRPr="00FF7703" w:rsidRDefault="00FF7703" w:rsidP="003D5412">
            <w:pPr>
              <w:spacing w:after="0" w:line="240" w:lineRule="auto"/>
              <w:rPr>
                <w:rFonts w:eastAsia="Times New Roman" w:cstheme="minorHAnsi"/>
                <w:b/>
                <w:color w:val="000000"/>
              </w:rPr>
            </w:pPr>
            <w:r>
              <w:rPr>
                <w:rFonts w:eastAsia="Times New Roman" w:cstheme="minorHAnsi"/>
                <w:b/>
                <w:bCs/>
                <w:color w:val="000000"/>
              </w:rPr>
              <w:t>T</w:t>
            </w:r>
            <w:r w:rsidR="00526A8D" w:rsidRPr="00FF7703">
              <w:rPr>
                <w:rFonts w:eastAsia="Times New Roman" w:cstheme="minorHAnsi"/>
                <w:b/>
                <w:bCs/>
                <w:color w:val="000000"/>
              </w:rPr>
              <w:t>otal</w:t>
            </w:r>
          </w:p>
        </w:tc>
      </w:tr>
      <w:tr w:rsidR="00595D7F" w:rsidRPr="00926236" w14:paraId="78821238" w14:textId="77777777" w:rsidTr="6E2E25C9">
        <w:trPr>
          <w:trHeight w:val="290"/>
          <w:jc w:val="center"/>
        </w:trPr>
        <w:tc>
          <w:tcPr>
            <w:tcW w:w="1237" w:type="dxa"/>
            <w:tcBorders>
              <w:top w:val="nil"/>
              <w:left w:val="single" w:sz="4" w:space="0" w:color="auto"/>
              <w:bottom w:val="single" w:sz="4" w:space="0" w:color="auto"/>
              <w:right w:val="single" w:sz="4" w:space="0" w:color="auto"/>
            </w:tcBorders>
            <w:noWrap/>
            <w:vAlign w:val="bottom"/>
            <w:hideMark/>
          </w:tcPr>
          <w:p w14:paraId="48315401" w14:textId="77777777" w:rsidR="00595D7F" w:rsidRPr="00FF7703" w:rsidRDefault="00595D7F" w:rsidP="003D5412">
            <w:pPr>
              <w:spacing w:after="0" w:line="240" w:lineRule="auto"/>
              <w:rPr>
                <w:rFonts w:eastAsia="Times New Roman" w:cstheme="minorHAnsi"/>
                <w:color w:val="000000"/>
              </w:rPr>
            </w:pPr>
            <w:r w:rsidRPr="00FF7703">
              <w:rPr>
                <w:rFonts w:eastAsia="Times New Roman" w:cstheme="minorHAnsi"/>
                <w:color w:val="000000"/>
              </w:rPr>
              <w:t>&lt;1</w:t>
            </w:r>
          </w:p>
        </w:tc>
        <w:tc>
          <w:tcPr>
            <w:tcW w:w="1107" w:type="dxa"/>
            <w:tcBorders>
              <w:top w:val="nil"/>
              <w:left w:val="nil"/>
              <w:bottom w:val="single" w:sz="4" w:space="0" w:color="auto"/>
              <w:right w:val="nil"/>
            </w:tcBorders>
          </w:tcPr>
          <w:p w14:paraId="2770942A" w14:textId="7D2EC707" w:rsidR="00595D7F" w:rsidRPr="00FF7703" w:rsidRDefault="00550BBA" w:rsidP="003D5412">
            <w:pPr>
              <w:spacing w:after="0" w:line="240" w:lineRule="auto"/>
              <w:jc w:val="right"/>
              <w:rPr>
                <w:rFonts w:eastAsia="Times New Roman" w:cstheme="minorHAnsi"/>
                <w:color w:val="000000"/>
              </w:rPr>
            </w:pPr>
            <w:r w:rsidRPr="00153BA9">
              <w:t>6172</w:t>
            </w:r>
          </w:p>
        </w:tc>
        <w:tc>
          <w:tcPr>
            <w:tcW w:w="1163" w:type="dxa"/>
            <w:tcBorders>
              <w:top w:val="nil"/>
              <w:left w:val="nil"/>
              <w:bottom w:val="single" w:sz="4" w:space="0" w:color="auto"/>
              <w:right w:val="single" w:sz="4" w:space="0" w:color="auto"/>
            </w:tcBorders>
            <w:noWrap/>
          </w:tcPr>
          <w:p w14:paraId="24F0D505" w14:textId="06964E62" w:rsidR="00595D7F" w:rsidRPr="00FF7703" w:rsidRDefault="00550BBA" w:rsidP="003D5412">
            <w:pPr>
              <w:spacing w:after="0" w:line="240" w:lineRule="auto"/>
              <w:jc w:val="right"/>
              <w:rPr>
                <w:rFonts w:eastAsia="Times New Roman" w:cstheme="minorHAnsi"/>
                <w:color w:val="000000"/>
              </w:rPr>
            </w:pPr>
            <w:r w:rsidRPr="00153BA9">
              <w:t>7581</w:t>
            </w:r>
          </w:p>
        </w:tc>
        <w:tc>
          <w:tcPr>
            <w:tcW w:w="1137" w:type="dxa"/>
            <w:tcBorders>
              <w:top w:val="nil"/>
              <w:left w:val="nil"/>
              <w:bottom w:val="single" w:sz="4" w:space="0" w:color="auto"/>
              <w:right w:val="single" w:sz="4" w:space="0" w:color="auto"/>
            </w:tcBorders>
            <w:noWrap/>
          </w:tcPr>
          <w:p w14:paraId="4628D86A" w14:textId="4F49BC60" w:rsidR="00595D7F" w:rsidRPr="00FF7703" w:rsidRDefault="00550BBA" w:rsidP="003D5412">
            <w:pPr>
              <w:spacing w:after="0" w:line="240" w:lineRule="auto"/>
              <w:jc w:val="right"/>
              <w:rPr>
                <w:rFonts w:eastAsia="Times New Roman" w:cstheme="minorHAnsi"/>
                <w:color w:val="000000"/>
              </w:rPr>
            </w:pPr>
            <w:r w:rsidRPr="00153BA9">
              <w:t>15556</w:t>
            </w:r>
          </w:p>
        </w:tc>
        <w:tc>
          <w:tcPr>
            <w:tcW w:w="2133" w:type="dxa"/>
            <w:tcBorders>
              <w:top w:val="nil"/>
              <w:left w:val="nil"/>
              <w:bottom w:val="single" w:sz="4" w:space="0" w:color="auto"/>
              <w:right w:val="single" w:sz="4" w:space="0" w:color="auto"/>
            </w:tcBorders>
            <w:noWrap/>
          </w:tcPr>
          <w:p w14:paraId="28032BCF" w14:textId="5ACC803F" w:rsidR="00595D7F" w:rsidRPr="00FF7703" w:rsidRDefault="00550BBA" w:rsidP="003D5412">
            <w:pPr>
              <w:spacing w:after="0" w:line="240" w:lineRule="auto"/>
              <w:jc w:val="right"/>
              <w:rPr>
                <w:rFonts w:eastAsia="Times New Roman" w:cstheme="minorHAnsi"/>
                <w:color w:val="000000"/>
              </w:rPr>
            </w:pPr>
            <w:r w:rsidRPr="00153BA9">
              <w:t>162</w:t>
            </w:r>
          </w:p>
        </w:tc>
        <w:tc>
          <w:tcPr>
            <w:tcW w:w="1218" w:type="dxa"/>
            <w:tcBorders>
              <w:top w:val="nil"/>
              <w:left w:val="nil"/>
              <w:bottom w:val="single" w:sz="4" w:space="0" w:color="auto"/>
              <w:right w:val="single" w:sz="4" w:space="0" w:color="auto"/>
            </w:tcBorders>
            <w:noWrap/>
          </w:tcPr>
          <w:p w14:paraId="1CB45AC0" w14:textId="7260D4C3" w:rsidR="00595D7F" w:rsidRPr="00FF7703" w:rsidRDefault="00550BBA" w:rsidP="003D5412">
            <w:pPr>
              <w:spacing w:after="0" w:line="240" w:lineRule="auto"/>
              <w:jc w:val="right"/>
              <w:rPr>
                <w:rFonts w:eastAsia="Times New Roman" w:cstheme="minorHAnsi"/>
                <w:color w:val="000000"/>
              </w:rPr>
            </w:pPr>
            <w:r w:rsidRPr="00153BA9">
              <w:t>39971</w:t>
            </w:r>
          </w:p>
        </w:tc>
        <w:tc>
          <w:tcPr>
            <w:tcW w:w="1218" w:type="dxa"/>
            <w:tcBorders>
              <w:top w:val="nil"/>
              <w:left w:val="nil"/>
              <w:bottom w:val="single" w:sz="4" w:space="0" w:color="auto"/>
              <w:right w:val="single" w:sz="4" w:space="0" w:color="auto"/>
            </w:tcBorders>
            <w:noWrap/>
          </w:tcPr>
          <w:p w14:paraId="4E0A3437" w14:textId="07CF41EB" w:rsidR="00595D7F" w:rsidRPr="00FF7703" w:rsidRDefault="00550BBA" w:rsidP="003D5412">
            <w:pPr>
              <w:spacing w:after="0" w:line="240" w:lineRule="auto"/>
              <w:jc w:val="right"/>
              <w:rPr>
                <w:rFonts w:eastAsia="Times New Roman" w:cstheme="minorHAnsi"/>
                <w:color w:val="000000"/>
              </w:rPr>
            </w:pPr>
            <w:r w:rsidRPr="00153BA9">
              <w:t>69444</w:t>
            </w:r>
          </w:p>
        </w:tc>
      </w:tr>
      <w:tr w:rsidR="00595D7F" w:rsidRPr="00926236" w14:paraId="34962FE7" w14:textId="77777777" w:rsidTr="6E2E25C9">
        <w:trPr>
          <w:trHeight w:val="290"/>
          <w:jc w:val="center"/>
        </w:trPr>
        <w:tc>
          <w:tcPr>
            <w:tcW w:w="1237" w:type="dxa"/>
            <w:tcBorders>
              <w:top w:val="nil"/>
              <w:left w:val="single" w:sz="4" w:space="0" w:color="auto"/>
              <w:bottom w:val="single" w:sz="4" w:space="0" w:color="auto"/>
              <w:right w:val="single" w:sz="4" w:space="0" w:color="auto"/>
            </w:tcBorders>
            <w:noWrap/>
            <w:vAlign w:val="bottom"/>
            <w:hideMark/>
          </w:tcPr>
          <w:p w14:paraId="32B8FC24" w14:textId="77777777" w:rsidR="00595D7F" w:rsidRPr="00FF7703" w:rsidRDefault="00595D7F" w:rsidP="003D5412">
            <w:pPr>
              <w:spacing w:after="0" w:line="240" w:lineRule="auto"/>
              <w:rPr>
                <w:rFonts w:eastAsia="Times New Roman" w:cstheme="minorHAnsi"/>
                <w:color w:val="000000"/>
              </w:rPr>
            </w:pPr>
            <w:r w:rsidRPr="00FF7703">
              <w:rPr>
                <w:rFonts w:eastAsia="Times New Roman" w:cstheme="minorHAnsi"/>
                <w:color w:val="000000"/>
              </w:rPr>
              <w:t>1-4</w:t>
            </w:r>
          </w:p>
        </w:tc>
        <w:tc>
          <w:tcPr>
            <w:tcW w:w="1107" w:type="dxa"/>
            <w:tcBorders>
              <w:top w:val="nil"/>
              <w:left w:val="nil"/>
              <w:bottom w:val="single" w:sz="4" w:space="0" w:color="auto"/>
              <w:right w:val="nil"/>
            </w:tcBorders>
          </w:tcPr>
          <w:p w14:paraId="7DADC332" w14:textId="35207843" w:rsidR="00595D7F" w:rsidRPr="00FF7703" w:rsidRDefault="00550BBA" w:rsidP="003D5412">
            <w:pPr>
              <w:spacing w:after="0" w:line="240" w:lineRule="auto"/>
              <w:jc w:val="right"/>
              <w:rPr>
                <w:rFonts w:eastAsia="Times New Roman" w:cstheme="minorHAnsi"/>
                <w:color w:val="000000"/>
              </w:rPr>
            </w:pPr>
            <w:r w:rsidRPr="00153BA9">
              <w:t>25313</w:t>
            </w:r>
          </w:p>
        </w:tc>
        <w:tc>
          <w:tcPr>
            <w:tcW w:w="1163" w:type="dxa"/>
            <w:tcBorders>
              <w:top w:val="nil"/>
              <w:left w:val="nil"/>
              <w:bottom w:val="single" w:sz="4" w:space="0" w:color="auto"/>
              <w:right w:val="single" w:sz="4" w:space="0" w:color="auto"/>
            </w:tcBorders>
            <w:noWrap/>
          </w:tcPr>
          <w:p w14:paraId="0E26585E" w14:textId="39B27C68" w:rsidR="00595D7F" w:rsidRPr="00FF7703" w:rsidRDefault="00550BBA" w:rsidP="003D5412">
            <w:pPr>
              <w:spacing w:after="0" w:line="240" w:lineRule="auto"/>
              <w:jc w:val="right"/>
              <w:rPr>
                <w:rFonts w:eastAsia="Times New Roman" w:cstheme="minorHAnsi"/>
                <w:color w:val="000000"/>
              </w:rPr>
            </w:pPr>
            <w:r w:rsidRPr="00153BA9">
              <w:t>29832</w:t>
            </w:r>
          </w:p>
        </w:tc>
        <w:tc>
          <w:tcPr>
            <w:tcW w:w="1137" w:type="dxa"/>
            <w:tcBorders>
              <w:top w:val="nil"/>
              <w:left w:val="nil"/>
              <w:bottom w:val="single" w:sz="4" w:space="0" w:color="auto"/>
              <w:right w:val="single" w:sz="4" w:space="0" w:color="auto"/>
            </w:tcBorders>
            <w:noWrap/>
          </w:tcPr>
          <w:p w14:paraId="7018C3B8" w14:textId="0F5B6200" w:rsidR="00595D7F" w:rsidRPr="00FF7703" w:rsidRDefault="00550BBA" w:rsidP="003D5412">
            <w:pPr>
              <w:spacing w:after="0" w:line="240" w:lineRule="auto"/>
              <w:jc w:val="right"/>
              <w:rPr>
                <w:rFonts w:eastAsia="Times New Roman" w:cstheme="minorHAnsi"/>
                <w:color w:val="000000"/>
              </w:rPr>
            </w:pPr>
            <w:r w:rsidRPr="00153BA9">
              <w:t>58666</w:t>
            </w:r>
          </w:p>
        </w:tc>
        <w:tc>
          <w:tcPr>
            <w:tcW w:w="2133" w:type="dxa"/>
            <w:tcBorders>
              <w:top w:val="nil"/>
              <w:left w:val="nil"/>
              <w:bottom w:val="single" w:sz="4" w:space="0" w:color="auto"/>
              <w:right w:val="single" w:sz="4" w:space="0" w:color="auto"/>
            </w:tcBorders>
            <w:noWrap/>
          </w:tcPr>
          <w:p w14:paraId="0119652E" w14:textId="3FCB40AA" w:rsidR="00595D7F" w:rsidRPr="00FF7703" w:rsidRDefault="00550BBA" w:rsidP="003D5412">
            <w:pPr>
              <w:spacing w:after="0" w:line="240" w:lineRule="auto"/>
              <w:jc w:val="right"/>
              <w:rPr>
                <w:rFonts w:eastAsia="Times New Roman" w:cstheme="minorHAnsi"/>
                <w:color w:val="000000"/>
              </w:rPr>
            </w:pPr>
            <w:r w:rsidRPr="00153BA9">
              <w:t>716</w:t>
            </w:r>
          </w:p>
        </w:tc>
        <w:tc>
          <w:tcPr>
            <w:tcW w:w="1218" w:type="dxa"/>
            <w:tcBorders>
              <w:top w:val="nil"/>
              <w:left w:val="nil"/>
              <w:bottom w:val="single" w:sz="4" w:space="0" w:color="auto"/>
              <w:right w:val="single" w:sz="4" w:space="0" w:color="auto"/>
            </w:tcBorders>
            <w:noWrap/>
          </w:tcPr>
          <w:p w14:paraId="464B4896" w14:textId="737C891B" w:rsidR="00595D7F" w:rsidRPr="00FF7703" w:rsidRDefault="00550BBA" w:rsidP="003D5412">
            <w:pPr>
              <w:spacing w:after="0" w:line="240" w:lineRule="auto"/>
              <w:jc w:val="right"/>
              <w:rPr>
                <w:rFonts w:eastAsia="Times New Roman" w:cstheme="minorHAnsi"/>
                <w:color w:val="000000"/>
              </w:rPr>
            </w:pPr>
            <w:r w:rsidRPr="00153BA9">
              <w:t>171703</w:t>
            </w:r>
          </w:p>
        </w:tc>
        <w:tc>
          <w:tcPr>
            <w:tcW w:w="1218" w:type="dxa"/>
            <w:tcBorders>
              <w:top w:val="nil"/>
              <w:left w:val="nil"/>
              <w:bottom w:val="single" w:sz="4" w:space="0" w:color="auto"/>
              <w:right w:val="single" w:sz="4" w:space="0" w:color="auto"/>
            </w:tcBorders>
            <w:noWrap/>
          </w:tcPr>
          <w:p w14:paraId="512C8925" w14:textId="0BA4B85D" w:rsidR="00595D7F" w:rsidRPr="00FF7703" w:rsidRDefault="00550BBA" w:rsidP="003D5412">
            <w:pPr>
              <w:spacing w:after="0" w:line="240" w:lineRule="auto"/>
              <w:jc w:val="right"/>
              <w:rPr>
                <w:rFonts w:eastAsia="Times New Roman" w:cstheme="minorHAnsi"/>
                <w:color w:val="000000"/>
              </w:rPr>
            </w:pPr>
            <w:r w:rsidRPr="00153BA9">
              <w:t>286232</w:t>
            </w:r>
          </w:p>
        </w:tc>
      </w:tr>
      <w:tr w:rsidR="00595D7F" w:rsidRPr="00926236" w14:paraId="5A269E2C" w14:textId="77777777" w:rsidTr="6E2E25C9">
        <w:trPr>
          <w:trHeight w:val="290"/>
          <w:jc w:val="center"/>
        </w:trPr>
        <w:tc>
          <w:tcPr>
            <w:tcW w:w="1237" w:type="dxa"/>
            <w:tcBorders>
              <w:top w:val="nil"/>
              <w:left w:val="single" w:sz="4" w:space="0" w:color="auto"/>
              <w:bottom w:val="single" w:sz="4" w:space="0" w:color="auto"/>
              <w:right w:val="single" w:sz="4" w:space="0" w:color="auto"/>
            </w:tcBorders>
            <w:noWrap/>
            <w:vAlign w:val="bottom"/>
            <w:hideMark/>
          </w:tcPr>
          <w:p w14:paraId="3F4BED35" w14:textId="77777777" w:rsidR="00595D7F" w:rsidRPr="00FF7703" w:rsidRDefault="00595D7F" w:rsidP="003D5412">
            <w:pPr>
              <w:spacing w:after="0" w:line="240" w:lineRule="auto"/>
              <w:rPr>
                <w:rFonts w:eastAsia="Times New Roman" w:cstheme="minorHAnsi"/>
                <w:color w:val="000000"/>
              </w:rPr>
            </w:pPr>
            <w:r w:rsidRPr="00FF7703">
              <w:rPr>
                <w:rFonts w:eastAsia="Times New Roman" w:cstheme="minorHAnsi"/>
                <w:color w:val="000000"/>
              </w:rPr>
              <w:t>5-9</w:t>
            </w:r>
          </w:p>
        </w:tc>
        <w:tc>
          <w:tcPr>
            <w:tcW w:w="1107" w:type="dxa"/>
            <w:tcBorders>
              <w:top w:val="nil"/>
              <w:left w:val="nil"/>
              <w:bottom w:val="single" w:sz="4" w:space="0" w:color="auto"/>
              <w:right w:val="nil"/>
            </w:tcBorders>
          </w:tcPr>
          <w:p w14:paraId="5ED7CE37" w14:textId="49417C76" w:rsidR="00595D7F" w:rsidRPr="00FF7703" w:rsidRDefault="00550BBA" w:rsidP="003D5412">
            <w:pPr>
              <w:spacing w:after="0" w:line="240" w:lineRule="auto"/>
              <w:jc w:val="right"/>
              <w:rPr>
                <w:rFonts w:eastAsia="Times New Roman" w:cstheme="minorHAnsi"/>
                <w:color w:val="000000"/>
              </w:rPr>
            </w:pPr>
            <w:r w:rsidRPr="00153BA9">
              <w:t>31469</w:t>
            </w:r>
          </w:p>
        </w:tc>
        <w:tc>
          <w:tcPr>
            <w:tcW w:w="1163" w:type="dxa"/>
            <w:tcBorders>
              <w:top w:val="nil"/>
              <w:left w:val="nil"/>
              <w:bottom w:val="single" w:sz="4" w:space="0" w:color="auto"/>
              <w:right w:val="single" w:sz="4" w:space="0" w:color="auto"/>
            </w:tcBorders>
            <w:noWrap/>
          </w:tcPr>
          <w:p w14:paraId="180EEF9F" w14:textId="705088F1" w:rsidR="00595D7F" w:rsidRPr="00FF7703" w:rsidRDefault="00550BBA" w:rsidP="003D5412">
            <w:pPr>
              <w:spacing w:after="0" w:line="240" w:lineRule="auto"/>
              <w:jc w:val="right"/>
              <w:rPr>
                <w:rFonts w:eastAsia="Times New Roman" w:cstheme="minorHAnsi"/>
                <w:color w:val="000000"/>
              </w:rPr>
            </w:pPr>
            <w:r w:rsidRPr="00153BA9">
              <w:t>38049</w:t>
            </w:r>
          </w:p>
        </w:tc>
        <w:tc>
          <w:tcPr>
            <w:tcW w:w="1137" w:type="dxa"/>
            <w:tcBorders>
              <w:top w:val="nil"/>
              <w:left w:val="nil"/>
              <w:bottom w:val="single" w:sz="4" w:space="0" w:color="auto"/>
              <w:right w:val="single" w:sz="4" w:space="0" w:color="auto"/>
            </w:tcBorders>
            <w:noWrap/>
          </w:tcPr>
          <w:p w14:paraId="100B5FDC" w14:textId="5CA269BA" w:rsidR="00595D7F" w:rsidRPr="00FF7703" w:rsidRDefault="00550BBA" w:rsidP="003D5412">
            <w:pPr>
              <w:spacing w:after="0" w:line="240" w:lineRule="auto"/>
              <w:jc w:val="right"/>
              <w:rPr>
                <w:rFonts w:eastAsia="Times New Roman" w:cstheme="minorHAnsi"/>
                <w:color w:val="000000"/>
              </w:rPr>
            </w:pPr>
            <w:r w:rsidRPr="00153BA9">
              <w:t>70844</w:t>
            </w:r>
          </w:p>
        </w:tc>
        <w:tc>
          <w:tcPr>
            <w:tcW w:w="2133" w:type="dxa"/>
            <w:tcBorders>
              <w:top w:val="nil"/>
              <w:left w:val="nil"/>
              <w:bottom w:val="single" w:sz="4" w:space="0" w:color="auto"/>
              <w:right w:val="single" w:sz="4" w:space="0" w:color="auto"/>
            </w:tcBorders>
            <w:noWrap/>
          </w:tcPr>
          <w:p w14:paraId="1F693E23" w14:textId="5DBEFF3A" w:rsidR="00595D7F" w:rsidRPr="00FF7703" w:rsidRDefault="00550BBA" w:rsidP="003D5412">
            <w:pPr>
              <w:spacing w:after="0" w:line="240" w:lineRule="auto"/>
              <w:jc w:val="right"/>
              <w:rPr>
                <w:rFonts w:eastAsia="Times New Roman" w:cstheme="minorHAnsi"/>
                <w:color w:val="000000"/>
              </w:rPr>
            </w:pPr>
            <w:r w:rsidRPr="00153BA9">
              <w:t>942</w:t>
            </w:r>
          </w:p>
        </w:tc>
        <w:tc>
          <w:tcPr>
            <w:tcW w:w="1218" w:type="dxa"/>
            <w:tcBorders>
              <w:top w:val="nil"/>
              <w:left w:val="nil"/>
              <w:bottom w:val="single" w:sz="4" w:space="0" w:color="auto"/>
              <w:right w:val="single" w:sz="4" w:space="0" w:color="auto"/>
            </w:tcBorders>
            <w:noWrap/>
          </w:tcPr>
          <w:p w14:paraId="23817592" w14:textId="03523B2D" w:rsidR="00595D7F" w:rsidRPr="00FF7703" w:rsidRDefault="00550BBA" w:rsidP="003D5412">
            <w:pPr>
              <w:spacing w:after="0" w:line="240" w:lineRule="auto"/>
              <w:jc w:val="right"/>
              <w:rPr>
                <w:rFonts w:eastAsia="Times New Roman" w:cstheme="minorHAnsi"/>
                <w:color w:val="000000"/>
              </w:rPr>
            </w:pPr>
            <w:r w:rsidRPr="00153BA9">
              <w:t>229791</w:t>
            </w:r>
          </w:p>
        </w:tc>
        <w:tc>
          <w:tcPr>
            <w:tcW w:w="1218" w:type="dxa"/>
            <w:tcBorders>
              <w:top w:val="nil"/>
              <w:left w:val="nil"/>
              <w:bottom w:val="single" w:sz="4" w:space="0" w:color="auto"/>
              <w:right w:val="single" w:sz="4" w:space="0" w:color="auto"/>
            </w:tcBorders>
            <w:noWrap/>
          </w:tcPr>
          <w:p w14:paraId="38882600" w14:textId="04B4DE6E" w:rsidR="00595D7F" w:rsidRPr="00FF7703" w:rsidRDefault="00550BBA" w:rsidP="003D5412">
            <w:pPr>
              <w:spacing w:after="0" w:line="240" w:lineRule="auto"/>
              <w:jc w:val="right"/>
              <w:rPr>
                <w:rFonts w:eastAsia="Times New Roman" w:cstheme="minorHAnsi"/>
                <w:color w:val="000000"/>
              </w:rPr>
            </w:pPr>
            <w:r w:rsidRPr="00153BA9">
              <w:t>371097</w:t>
            </w:r>
          </w:p>
        </w:tc>
      </w:tr>
      <w:tr w:rsidR="00595D7F" w:rsidRPr="00926236" w14:paraId="32CB1505" w14:textId="77777777" w:rsidTr="6E2E25C9">
        <w:trPr>
          <w:trHeight w:val="290"/>
          <w:jc w:val="center"/>
        </w:trPr>
        <w:tc>
          <w:tcPr>
            <w:tcW w:w="1237" w:type="dxa"/>
            <w:tcBorders>
              <w:top w:val="nil"/>
              <w:left w:val="single" w:sz="4" w:space="0" w:color="auto"/>
              <w:bottom w:val="single" w:sz="4" w:space="0" w:color="auto"/>
              <w:right w:val="single" w:sz="4" w:space="0" w:color="auto"/>
            </w:tcBorders>
            <w:noWrap/>
            <w:vAlign w:val="bottom"/>
            <w:hideMark/>
          </w:tcPr>
          <w:p w14:paraId="0305B3CA" w14:textId="77777777" w:rsidR="00595D7F" w:rsidRPr="00FF7703" w:rsidRDefault="00595D7F" w:rsidP="003D5412">
            <w:pPr>
              <w:spacing w:after="0" w:line="240" w:lineRule="auto"/>
              <w:rPr>
                <w:rFonts w:eastAsia="Times New Roman" w:cstheme="minorHAnsi"/>
                <w:color w:val="000000"/>
              </w:rPr>
            </w:pPr>
            <w:r w:rsidRPr="00FF7703">
              <w:rPr>
                <w:rFonts w:eastAsia="Times New Roman" w:cstheme="minorHAnsi"/>
                <w:color w:val="000000"/>
              </w:rPr>
              <w:t>10-14</w:t>
            </w:r>
          </w:p>
        </w:tc>
        <w:tc>
          <w:tcPr>
            <w:tcW w:w="1107" w:type="dxa"/>
            <w:tcBorders>
              <w:top w:val="nil"/>
              <w:left w:val="nil"/>
              <w:bottom w:val="single" w:sz="4" w:space="0" w:color="auto"/>
              <w:right w:val="nil"/>
            </w:tcBorders>
          </w:tcPr>
          <w:p w14:paraId="0CCF10A5" w14:textId="29C5D477" w:rsidR="00595D7F" w:rsidRPr="00FF7703" w:rsidRDefault="00550BBA" w:rsidP="003D5412">
            <w:pPr>
              <w:spacing w:after="0" w:line="240" w:lineRule="auto"/>
              <w:jc w:val="right"/>
              <w:rPr>
                <w:rFonts w:eastAsia="Times New Roman" w:cstheme="minorHAnsi"/>
                <w:color w:val="000000"/>
              </w:rPr>
            </w:pPr>
            <w:r w:rsidRPr="00153BA9">
              <w:t>30435</w:t>
            </w:r>
          </w:p>
        </w:tc>
        <w:tc>
          <w:tcPr>
            <w:tcW w:w="1163" w:type="dxa"/>
            <w:tcBorders>
              <w:top w:val="nil"/>
              <w:left w:val="nil"/>
              <w:bottom w:val="single" w:sz="4" w:space="0" w:color="auto"/>
              <w:right w:val="single" w:sz="4" w:space="0" w:color="auto"/>
            </w:tcBorders>
            <w:noWrap/>
          </w:tcPr>
          <w:p w14:paraId="7EBE4FA0" w14:textId="2574B409" w:rsidR="00595D7F" w:rsidRPr="00FF7703" w:rsidRDefault="00550BBA" w:rsidP="003D5412">
            <w:pPr>
              <w:spacing w:after="0" w:line="240" w:lineRule="auto"/>
              <w:jc w:val="right"/>
              <w:rPr>
                <w:rFonts w:eastAsia="Times New Roman" w:cstheme="minorHAnsi"/>
                <w:color w:val="000000"/>
              </w:rPr>
            </w:pPr>
            <w:r w:rsidRPr="00153BA9">
              <w:t>39144</w:t>
            </w:r>
          </w:p>
        </w:tc>
        <w:tc>
          <w:tcPr>
            <w:tcW w:w="1137" w:type="dxa"/>
            <w:tcBorders>
              <w:top w:val="nil"/>
              <w:left w:val="nil"/>
              <w:bottom w:val="single" w:sz="4" w:space="0" w:color="auto"/>
              <w:right w:val="single" w:sz="4" w:space="0" w:color="auto"/>
            </w:tcBorders>
            <w:noWrap/>
          </w:tcPr>
          <w:p w14:paraId="66019B1C" w14:textId="092B8D8F" w:rsidR="00595D7F" w:rsidRPr="00FF7703" w:rsidRDefault="00550BBA" w:rsidP="003D5412">
            <w:pPr>
              <w:spacing w:after="0" w:line="240" w:lineRule="auto"/>
              <w:jc w:val="right"/>
              <w:rPr>
                <w:rFonts w:eastAsia="Times New Roman" w:cstheme="minorHAnsi"/>
                <w:color w:val="000000"/>
              </w:rPr>
            </w:pPr>
            <w:r w:rsidRPr="00153BA9">
              <w:t>72822</w:t>
            </w:r>
          </w:p>
        </w:tc>
        <w:tc>
          <w:tcPr>
            <w:tcW w:w="2133" w:type="dxa"/>
            <w:tcBorders>
              <w:top w:val="nil"/>
              <w:left w:val="nil"/>
              <w:bottom w:val="single" w:sz="4" w:space="0" w:color="auto"/>
              <w:right w:val="single" w:sz="4" w:space="0" w:color="auto"/>
            </w:tcBorders>
            <w:noWrap/>
          </w:tcPr>
          <w:p w14:paraId="66A864C0" w14:textId="66E25F55" w:rsidR="00595D7F" w:rsidRPr="00FF7703" w:rsidRDefault="00550BBA" w:rsidP="003D5412">
            <w:pPr>
              <w:spacing w:after="0" w:line="240" w:lineRule="auto"/>
              <w:jc w:val="right"/>
              <w:rPr>
                <w:rFonts w:eastAsia="Times New Roman" w:cstheme="minorHAnsi"/>
                <w:color w:val="000000"/>
              </w:rPr>
            </w:pPr>
            <w:r w:rsidRPr="00153BA9">
              <w:t>966</w:t>
            </w:r>
          </w:p>
        </w:tc>
        <w:tc>
          <w:tcPr>
            <w:tcW w:w="1218" w:type="dxa"/>
            <w:tcBorders>
              <w:top w:val="nil"/>
              <w:left w:val="nil"/>
              <w:bottom w:val="single" w:sz="4" w:space="0" w:color="auto"/>
              <w:right w:val="single" w:sz="4" w:space="0" w:color="auto"/>
            </w:tcBorders>
            <w:noWrap/>
          </w:tcPr>
          <w:p w14:paraId="652E02F3" w14:textId="157020CD" w:rsidR="00595D7F" w:rsidRPr="00FF7703" w:rsidRDefault="00550BBA" w:rsidP="003D5412">
            <w:pPr>
              <w:spacing w:after="0" w:line="240" w:lineRule="auto"/>
              <w:jc w:val="right"/>
              <w:rPr>
                <w:rFonts w:eastAsia="Times New Roman" w:cstheme="minorHAnsi"/>
                <w:color w:val="000000"/>
              </w:rPr>
            </w:pPr>
            <w:r w:rsidRPr="00153BA9">
              <w:t>256848</w:t>
            </w:r>
          </w:p>
        </w:tc>
        <w:tc>
          <w:tcPr>
            <w:tcW w:w="1218" w:type="dxa"/>
            <w:tcBorders>
              <w:top w:val="nil"/>
              <w:left w:val="nil"/>
              <w:bottom w:val="single" w:sz="4" w:space="0" w:color="auto"/>
              <w:right w:val="single" w:sz="4" w:space="0" w:color="auto"/>
            </w:tcBorders>
            <w:noWrap/>
          </w:tcPr>
          <w:p w14:paraId="3133FF04" w14:textId="09A71D43" w:rsidR="00595D7F" w:rsidRPr="00FF7703" w:rsidRDefault="00550BBA" w:rsidP="003D5412">
            <w:pPr>
              <w:spacing w:after="0" w:line="240" w:lineRule="auto"/>
              <w:jc w:val="right"/>
              <w:rPr>
                <w:rFonts w:eastAsia="Times New Roman" w:cstheme="minorHAnsi"/>
                <w:color w:val="000000"/>
              </w:rPr>
            </w:pPr>
            <w:r w:rsidRPr="00153BA9">
              <w:t>400216</w:t>
            </w:r>
          </w:p>
        </w:tc>
      </w:tr>
      <w:tr w:rsidR="00595D7F" w:rsidRPr="00926236" w14:paraId="4611D803" w14:textId="77777777" w:rsidTr="6E2E25C9">
        <w:trPr>
          <w:trHeight w:val="290"/>
          <w:jc w:val="center"/>
        </w:trPr>
        <w:tc>
          <w:tcPr>
            <w:tcW w:w="1237" w:type="dxa"/>
            <w:tcBorders>
              <w:top w:val="nil"/>
              <w:left w:val="single" w:sz="4" w:space="0" w:color="auto"/>
              <w:bottom w:val="single" w:sz="4" w:space="0" w:color="auto"/>
              <w:right w:val="single" w:sz="4" w:space="0" w:color="auto"/>
            </w:tcBorders>
            <w:noWrap/>
            <w:vAlign w:val="bottom"/>
            <w:hideMark/>
          </w:tcPr>
          <w:p w14:paraId="6D06649E" w14:textId="77777777" w:rsidR="00595D7F" w:rsidRPr="00FF7703" w:rsidRDefault="00595D7F" w:rsidP="003D5412">
            <w:pPr>
              <w:spacing w:after="0" w:line="240" w:lineRule="auto"/>
              <w:rPr>
                <w:rFonts w:eastAsia="Times New Roman" w:cstheme="minorHAnsi"/>
                <w:color w:val="000000"/>
              </w:rPr>
            </w:pPr>
            <w:r w:rsidRPr="00FF7703">
              <w:rPr>
                <w:rFonts w:eastAsia="Times New Roman" w:cstheme="minorHAnsi"/>
                <w:color w:val="000000"/>
              </w:rPr>
              <w:t>15-19</w:t>
            </w:r>
          </w:p>
        </w:tc>
        <w:tc>
          <w:tcPr>
            <w:tcW w:w="1107" w:type="dxa"/>
            <w:tcBorders>
              <w:top w:val="nil"/>
              <w:left w:val="nil"/>
              <w:bottom w:val="single" w:sz="4" w:space="0" w:color="auto"/>
              <w:right w:val="nil"/>
            </w:tcBorders>
          </w:tcPr>
          <w:p w14:paraId="294EEF9F" w14:textId="6B1A3D13" w:rsidR="00595D7F" w:rsidRPr="00FF7703" w:rsidRDefault="00550BBA" w:rsidP="003D5412">
            <w:pPr>
              <w:spacing w:after="0" w:line="240" w:lineRule="auto"/>
              <w:jc w:val="right"/>
              <w:rPr>
                <w:rFonts w:eastAsia="Times New Roman" w:cstheme="minorHAnsi"/>
                <w:color w:val="000000"/>
              </w:rPr>
            </w:pPr>
            <w:r w:rsidRPr="00153BA9">
              <w:t>37196</w:t>
            </w:r>
          </w:p>
        </w:tc>
        <w:tc>
          <w:tcPr>
            <w:tcW w:w="1163" w:type="dxa"/>
            <w:tcBorders>
              <w:top w:val="nil"/>
              <w:left w:val="nil"/>
              <w:bottom w:val="single" w:sz="4" w:space="0" w:color="auto"/>
              <w:right w:val="single" w:sz="4" w:space="0" w:color="auto"/>
            </w:tcBorders>
            <w:noWrap/>
          </w:tcPr>
          <w:p w14:paraId="544B61BB" w14:textId="68A5E268" w:rsidR="00595D7F" w:rsidRPr="00FF7703" w:rsidRDefault="00550BBA" w:rsidP="003D5412">
            <w:pPr>
              <w:spacing w:after="0" w:line="240" w:lineRule="auto"/>
              <w:jc w:val="right"/>
              <w:rPr>
                <w:rFonts w:eastAsia="Times New Roman" w:cstheme="minorHAnsi"/>
                <w:color w:val="000000"/>
              </w:rPr>
            </w:pPr>
            <w:r w:rsidRPr="00153BA9">
              <w:t>42149</w:t>
            </w:r>
          </w:p>
        </w:tc>
        <w:tc>
          <w:tcPr>
            <w:tcW w:w="1137" w:type="dxa"/>
            <w:tcBorders>
              <w:top w:val="nil"/>
              <w:left w:val="nil"/>
              <w:bottom w:val="single" w:sz="4" w:space="0" w:color="auto"/>
              <w:right w:val="single" w:sz="4" w:space="0" w:color="auto"/>
            </w:tcBorders>
            <w:noWrap/>
          </w:tcPr>
          <w:p w14:paraId="6AF11AE6" w14:textId="3EEBAE30" w:rsidR="00595D7F" w:rsidRPr="00FF7703" w:rsidRDefault="00550BBA" w:rsidP="003D5412">
            <w:pPr>
              <w:spacing w:after="0" w:line="240" w:lineRule="auto"/>
              <w:jc w:val="right"/>
              <w:rPr>
                <w:rFonts w:eastAsia="Times New Roman" w:cstheme="minorHAnsi"/>
                <w:color w:val="000000"/>
              </w:rPr>
            </w:pPr>
            <w:r w:rsidRPr="00153BA9">
              <w:t>76075</w:t>
            </w:r>
          </w:p>
        </w:tc>
        <w:tc>
          <w:tcPr>
            <w:tcW w:w="2133" w:type="dxa"/>
            <w:tcBorders>
              <w:top w:val="nil"/>
              <w:left w:val="nil"/>
              <w:bottom w:val="single" w:sz="4" w:space="0" w:color="auto"/>
              <w:right w:val="single" w:sz="4" w:space="0" w:color="auto"/>
            </w:tcBorders>
            <w:noWrap/>
          </w:tcPr>
          <w:p w14:paraId="3EA1CCD6" w14:textId="72862B52" w:rsidR="00595D7F" w:rsidRPr="00FF7703" w:rsidRDefault="00550BBA" w:rsidP="003D5412">
            <w:pPr>
              <w:spacing w:after="0" w:line="240" w:lineRule="auto"/>
              <w:jc w:val="right"/>
              <w:rPr>
                <w:rFonts w:eastAsia="Times New Roman" w:cstheme="minorHAnsi"/>
                <w:color w:val="000000"/>
              </w:rPr>
            </w:pPr>
            <w:r w:rsidRPr="00153BA9">
              <w:t>1087</w:t>
            </w:r>
          </w:p>
        </w:tc>
        <w:tc>
          <w:tcPr>
            <w:tcW w:w="1218" w:type="dxa"/>
            <w:tcBorders>
              <w:top w:val="nil"/>
              <w:left w:val="nil"/>
              <w:bottom w:val="single" w:sz="4" w:space="0" w:color="auto"/>
              <w:right w:val="single" w:sz="4" w:space="0" w:color="auto"/>
            </w:tcBorders>
            <w:noWrap/>
          </w:tcPr>
          <w:p w14:paraId="603BFB24" w14:textId="2038D85C" w:rsidR="00595D7F" w:rsidRPr="00FF7703" w:rsidRDefault="00550BBA" w:rsidP="003D5412">
            <w:pPr>
              <w:spacing w:after="0" w:line="240" w:lineRule="auto"/>
              <w:jc w:val="right"/>
              <w:rPr>
                <w:rFonts w:eastAsia="Times New Roman" w:cstheme="minorHAnsi"/>
                <w:color w:val="000000"/>
              </w:rPr>
            </w:pPr>
            <w:r w:rsidRPr="00153BA9">
              <w:t>310366</w:t>
            </w:r>
          </w:p>
        </w:tc>
        <w:tc>
          <w:tcPr>
            <w:tcW w:w="1218" w:type="dxa"/>
            <w:tcBorders>
              <w:top w:val="nil"/>
              <w:left w:val="nil"/>
              <w:bottom w:val="single" w:sz="4" w:space="0" w:color="auto"/>
              <w:right w:val="single" w:sz="4" w:space="0" w:color="auto"/>
            </w:tcBorders>
            <w:noWrap/>
          </w:tcPr>
          <w:p w14:paraId="781E8644" w14:textId="3FD106BB" w:rsidR="00595D7F" w:rsidRPr="00FF7703" w:rsidRDefault="00550BBA" w:rsidP="003D5412">
            <w:pPr>
              <w:spacing w:after="0" w:line="240" w:lineRule="auto"/>
              <w:jc w:val="right"/>
              <w:rPr>
                <w:rFonts w:eastAsia="Times New Roman" w:cstheme="minorHAnsi"/>
                <w:color w:val="000000"/>
              </w:rPr>
            </w:pPr>
            <w:r w:rsidRPr="00153BA9">
              <w:t>466874</w:t>
            </w:r>
          </w:p>
        </w:tc>
      </w:tr>
      <w:tr w:rsidR="00595D7F" w:rsidRPr="00926236" w14:paraId="150D8445" w14:textId="77777777" w:rsidTr="6E2E25C9">
        <w:trPr>
          <w:trHeight w:val="290"/>
          <w:jc w:val="center"/>
        </w:trPr>
        <w:tc>
          <w:tcPr>
            <w:tcW w:w="1237" w:type="dxa"/>
            <w:tcBorders>
              <w:top w:val="nil"/>
              <w:left w:val="single" w:sz="4" w:space="0" w:color="auto"/>
              <w:bottom w:val="single" w:sz="4" w:space="0" w:color="auto"/>
              <w:right w:val="single" w:sz="4" w:space="0" w:color="auto"/>
            </w:tcBorders>
            <w:noWrap/>
            <w:vAlign w:val="bottom"/>
            <w:hideMark/>
          </w:tcPr>
          <w:p w14:paraId="413AAAF6" w14:textId="77777777" w:rsidR="00595D7F" w:rsidRPr="00FF7703" w:rsidRDefault="00595D7F" w:rsidP="003D5412">
            <w:pPr>
              <w:spacing w:after="0" w:line="240" w:lineRule="auto"/>
              <w:rPr>
                <w:rFonts w:eastAsia="Times New Roman" w:cstheme="minorHAnsi"/>
                <w:color w:val="000000"/>
              </w:rPr>
            </w:pPr>
            <w:r w:rsidRPr="00FF7703">
              <w:rPr>
                <w:rFonts w:eastAsia="Times New Roman" w:cstheme="minorHAnsi"/>
                <w:color w:val="000000"/>
              </w:rPr>
              <w:t>20-24</w:t>
            </w:r>
          </w:p>
        </w:tc>
        <w:tc>
          <w:tcPr>
            <w:tcW w:w="1107" w:type="dxa"/>
            <w:tcBorders>
              <w:top w:val="nil"/>
              <w:left w:val="nil"/>
              <w:bottom w:val="single" w:sz="4" w:space="0" w:color="auto"/>
              <w:right w:val="nil"/>
            </w:tcBorders>
          </w:tcPr>
          <w:p w14:paraId="02BD6D5F" w14:textId="50FC0E72" w:rsidR="00595D7F" w:rsidRPr="00FF7703" w:rsidRDefault="00550BBA" w:rsidP="003D5412">
            <w:pPr>
              <w:spacing w:after="0" w:line="240" w:lineRule="auto"/>
              <w:jc w:val="right"/>
              <w:rPr>
                <w:rFonts w:eastAsia="Times New Roman" w:cstheme="minorHAnsi"/>
                <w:color w:val="000000"/>
              </w:rPr>
            </w:pPr>
            <w:r w:rsidRPr="00153BA9">
              <w:t>43675</w:t>
            </w:r>
          </w:p>
        </w:tc>
        <w:tc>
          <w:tcPr>
            <w:tcW w:w="1163" w:type="dxa"/>
            <w:tcBorders>
              <w:top w:val="nil"/>
              <w:left w:val="nil"/>
              <w:bottom w:val="single" w:sz="4" w:space="0" w:color="auto"/>
              <w:right w:val="single" w:sz="4" w:space="0" w:color="auto"/>
            </w:tcBorders>
            <w:noWrap/>
          </w:tcPr>
          <w:p w14:paraId="38198C5C" w14:textId="70C3156F" w:rsidR="00595D7F" w:rsidRPr="00FF7703" w:rsidRDefault="00550BBA" w:rsidP="003D5412">
            <w:pPr>
              <w:spacing w:after="0" w:line="240" w:lineRule="auto"/>
              <w:jc w:val="right"/>
              <w:rPr>
                <w:rFonts w:eastAsia="Times New Roman" w:cstheme="minorHAnsi"/>
                <w:color w:val="000000"/>
              </w:rPr>
            </w:pPr>
            <w:r w:rsidRPr="00153BA9">
              <w:t>44889</w:t>
            </w:r>
          </w:p>
        </w:tc>
        <w:tc>
          <w:tcPr>
            <w:tcW w:w="1137" w:type="dxa"/>
            <w:tcBorders>
              <w:top w:val="nil"/>
              <w:left w:val="nil"/>
              <w:bottom w:val="single" w:sz="4" w:space="0" w:color="auto"/>
              <w:right w:val="single" w:sz="4" w:space="0" w:color="auto"/>
            </w:tcBorders>
            <w:noWrap/>
          </w:tcPr>
          <w:p w14:paraId="472A7DC4" w14:textId="071A445B" w:rsidR="00595D7F" w:rsidRPr="00FF7703" w:rsidRDefault="00550BBA" w:rsidP="003D5412">
            <w:pPr>
              <w:spacing w:after="0" w:line="240" w:lineRule="auto"/>
              <w:jc w:val="right"/>
              <w:rPr>
                <w:rFonts w:eastAsia="Times New Roman" w:cstheme="minorHAnsi"/>
                <w:color w:val="000000"/>
              </w:rPr>
            </w:pPr>
            <w:r w:rsidRPr="00153BA9">
              <w:t>77052</w:t>
            </w:r>
          </w:p>
        </w:tc>
        <w:tc>
          <w:tcPr>
            <w:tcW w:w="2133" w:type="dxa"/>
            <w:tcBorders>
              <w:top w:val="nil"/>
              <w:left w:val="nil"/>
              <w:bottom w:val="single" w:sz="4" w:space="0" w:color="auto"/>
              <w:right w:val="single" w:sz="4" w:space="0" w:color="auto"/>
            </w:tcBorders>
            <w:noWrap/>
          </w:tcPr>
          <w:p w14:paraId="4427989A" w14:textId="15BD0272" w:rsidR="00595D7F" w:rsidRPr="00FF7703" w:rsidRDefault="00550BBA" w:rsidP="003D5412">
            <w:pPr>
              <w:spacing w:after="0" w:line="240" w:lineRule="auto"/>
              <w:jc w:val="right"/>
              <w:rPr>
                <w:rFonts w:eastAsia="Times New Roman" w:cstheme="minorHAnsi"/>
                <w:color w:val="000000"/>
              </w:rPr>
            </w:pPr>
            <w:r w:rsidRPr="00153BA9">
              <w:t>1216</w:t>
            </w:r>
          </w:p>
        </w:tc>
        <w:tc>
          <w:tcPr>
            <w:tcW w:w="1218" w:type="dxa"/>
            <w:tcBorders>
              <w:top w:val="nil"/>
              <w:left w:val="nil"/>
              <w:bottom w:val="single" w:sz="4" w:space="0" w:color="auto"/>
              <w:right w:val="single" w:sz="4" w:space="0" w:color="auto"/>
            </w:tcBorders>
            <w:noWrap/>
          </w:tcPr>
          <w:p w14:paraId="3E1621F7" w14:textId="0F138969" w:rsidR="00595D7F" w:rsidRPr="00FF7703" w:rsidRDefault="00550BBA" w:rsidP="003D5412">
            <w:pPr>
              <w:spacing w:after="0" w:line="240" w:lineRule="auto"/>
              <w:jc w:val="right"/>
              <w:rPr>
                <w:rFonts w:eastAsia="Times New Roman" w:cstheme="minorHAnsi"/>
                <w:color w:val="000000"/>
              </w:rPr>
            </w:pPr>
            <w:r w:rsidRPr="00153BA9">
              <w:t>326307</w:t>
            </w:r>
          </w:p>
        </w:tc>
        <w:tc>
          <w:tcPr>
            <w:tcW w:w="1218" w:type="dxa"/>
            <w:tcBorders>
              <w:top w:val="nil"/>
              <w:left w:val="nil"/>
              <w:bottom w:val="single" w:sz="4" w:space="0" w:color="auto"/>
              <w:right w:val="single" w:sz="4" w:space="0" w:color="auto"/>
            </w:tcBorders>
            <w:noWrap/>
          </w:tcPr>
          <w:p w14:paraId="7221C849" w14:textId="7B8B4B3F" w:rsidR="00595D7F" w:rsidRPr="00FF7703" w:rsidRDefault="00550BBA" w:rsidP="003D5412">
            <w:pPr>
              <w:spacing w:after="0" w:line="240" w:lineRule="auto"/>
              <w:jc w:val="right"/>
              <w:rPr>
                <w:rFonts w:eastAsia="Times New Roman" w:cstheme="minorHAnsi"/>
                <w:color w:val="000000"/>
              </w:rPr>
            </w:pPr>
            <w:r w:rsidRPr="00153BA9">
              <w:t>493141</w:t>
            </w:r>
          </w:p>
        </w:tc>
      </w:tr>
      <w:tr w:rsidR="00595D7F" w:rsidRPr="00926236" w14:paraId="2404509A" w14:textId="77777777" w:rsidTr="6E2E25C9">
        <w:trPr>
          <w:trHeight w:val="290"/>
          <w:jc w:val="center"/>
        </w:trPr>
        <w:tc>
          <w:tcPr>
            <w:tcW w:w="1237" w:type="dxa"/>
            <w:tcBorders>
              <w:top w:val="nil"/>
              <w:left w:val="single" w:sz="4" w:space="0" w:color="auto"/>
              <w:bottom w:val="single" w:sz="4" w:space="0" w:color="auto"/>
              <w:right w:val="single" w:sz="4" w:space="0" w:color="auto"/>
            </w:tcBorders>
            <w:noWrap/>
            <w:vAlign w:val="bottom"/>
            <w:hideMark/>
          </w:tcPr>
          <w:p w14:paraId="5D37DEB7" w14:textId="77777777" w:rsidR="00595D7F" w:rsidRPr="00FF7703" w:rsidRDefault="00595D7F" w:rsidP="003D5412">
            <w:pPr>
              <w:spacing w:after="0" w:line="240" w:lineRule="auto"/>
              <w:rPr>
                <w:rFonts w:eastAsia="Times New Roman" w:cstheme="minorHAnsi"/>
                <w:color w:val="000000"/>
              </w:rPr>
            </w:pPr>
            <w:r w:rsidRPr="00FF7703">
              <w:rPr>
                <w:rFonts w:eastAsia="Times New Roman" w:cstheme="minorHAnsi"/>
                <w:color w:val="000000"/>
              </w:rPr>
              <w:t>25-29</w:t>
            </w:r>
          </w:p>
        </w:tc>
        <w:tc>
          <w:tcPr>
            <w:tcW w:w="1107" w:type="dxa"/>
            <w:tcBorders>
              <w:top w:val="nil"/>
              <w:left w:val="nil"/>
              <w:bottom w:val="single" w:sz="4" w:space="0" w:color="auto"/>
              <w:right w:val="nil"/>
            </w:tcBorders>
          </w:tcPr>
          <w:p w14:paraId="43680BA4" w14:textId="29D2A261" w:rsidR="00595D7F" w:rsidRPr="00FF7703" w:rsidRDefault="00550BBA" w:rsidP="003D5412">
            <w:pPr>
              <w:spacing w:after="0" w:line="240" w:lineRule="auto"/>
              <w:jc w:val="right"/>
              <w:rPr>
                <w:rFonts w:eastAsia="Times New Roman" w:cstheme="minorHAnsi"/>
                <w:color w:val="000000"/>
              </w:rPr>
            </w:pPr>
            <w:r w:rsidRPr="00153BA9">
              <w:t>48484</w:t>
            </w:r>
          </w:p>
        </w:tc>
        <w:tc>
          <w:tcPr>
            <w:tcW w:w="1163" w:type="dxa"/>
            <w:tcBorders>
              <w:top w:val="nil"/>
              <w:left w:val="nil"/>
              <w:bottom w:val="single" w:sz="4" w:space="0" w:color="auto"/>
              <w:right w:val="single" w:sz="4" w:space="0" w:color="auto"/>
            </w:tcBorders>
            <w:noWrap/>
          </w:tcPr>
          <w:p w14:paraId="09936168" w14:textId="10AC2BB2" w:rsidR="00595D7F" w:rsidRPr="00FF7703" w:rsidRDefault="00550BBA" w:rsidP="003D5412">
            <w:pPr>
              <w:spacing w:after="0" w:line="240" w:lineRule="auto"/>
              <w:jc w:val="right"/>
              <w:rPr>
                <w:rFonts w:eastAsia="Times New Roman" w:cstheme="minorHAnsi"/>
                <w:color w:val="000000"/>
              </w:rPr>
            </w:pPr>
            <w:r w:rsidRPr="00153BA9">
              <w:t>46236</w:t>
            </w:r>
          </w:p>
        </w:tc>
        <w:tc>
          <w:tcPr>
            <w:tcW w:w="1137" w:type="dxa"/>
            <w:tcBorders>
              <w:top w:val="nil"/>
              <w:left w:val="nil"/>
              <w:bottom w:val="single" w:sz="4" w:space="0" w:color="auto"/>
              <w:right w:val="single" w:sz="4" w:space="0" w:color="auto"/>
            </w:tcBorders>
            <w:noWrap/>
          </w:tcPr>
          <w:p w14:paraId="760C898D" w14:textId="381517F1" w:rsidR="00595D7F" w:rsidRPr="00FF7703" w:rsidRDefault="00550BBA" w:rsidP="003D5412">
            <w:pPr>
              <w:spacing w:after="0" w:line="240" w:lineRule="auto"/>
              <w:jc w:val="right"/>
              <w:rPr>
                <w:rFonts w:eastAsia="Times New Roman" w:cstheme="minorHAnsi"/>
                <w:color w:val="000000"/>
              </w:rPr>
            </w:pPr>
            <w:r w:rsidRPr="00153BA9">
              <w:t>76490</w:t>
            </w:r>
          </w:p>
        </w:tc>
        <w:tc>
          <w:tcPr>
            <w:tcW w:w="2133" w:type="dxa"/>
            <w:tcBorders>
              <w:top w:val="nil"/>
              <w:left w:val="nil"/>
              <w:bottom w:val="single" w:sz="4" w:space="0" w:color="auto"/>
              <w:right w:val="single" w:sz="4" w:space="0" w:color="auto"/>
            </w:tcBorders>
            <w:noWrap/>
          </w:tcPr>
          <w:p w14:paraId="5A05DDF5" w14:textId="1C444EF2" w:rsidR="00595D7F" w:rsidRPr="00FF7703" w:rsidRDefault="00550BBA" w:rsidP="003D5412">
            <w:pPr>
              <w:spacing w:after="0" w:line="240" w:lineRule="auto"/>
              <w:jc w:val="right"/>
              <w:rPr>
                <w:rFonts w:eastAsia="Times New Roman" w:cstheme="minorHAnsi"/>
                <w:color w:val="000000"/>
              </w:rPr>
            </w:pPr>
            <w:r w:rsidRPr="00153BA9">
              <w:t>1320</w:t>
            </w:r>
          </w:p>
        </w:tc>
        <w:tc>
          <w:tcPr>
            <w:tcW w:w="1218" w:type="dxa"/>
            <w:tcBorders>
              <w:top w:val="nil"/>
              <w:left w:val="nil"/>
              <w:bottom w:val="single" w:sz="4" w:space="0" w:color="auto"/>
              <w:right w:val="single" w:sz="4" w:space="0" w:color="auto"/>
            </w:tcBorders>
            <w:noWrap/>
          </w:tcPr>
          <w:p w14:paraId="2E20E409" w14:textId="03955DF4" w:rsidR="00595D7F" w:rsidRPr="00FF7703" w:rsidRDefault="00550BBA" w:rsidP="003D5412">
            <w:pPr>
              <w:spacing w:after="0" w:line="240" w:lineRule="auto"/>
              <w:jc w:val="right"/>
              <w:rPr>
                <w:rFonts w:eastAsia="Times New Roman" w:cstheme="minorHAnsi"/>
                <w:color w:val="000000"/>
              </w:rPr>
            </w:pPr>
            <w:r w:rsidRPr="00153BA9">
              <w:t>324071</w:t>
            </w:r>
          </w:p>
        </w:tc>
        <w:tc>
          <w:tcPr>
            <w:tcW w:w="1218" w:type="dxa"/>
            <w:tcBorders>
              <w:top w:val="nil"/>
              <w:left w:val="nil"/>
              <w:bottom w:val="single" w:sz="4" w:space="0" w:color="auto"/>
              <w:right w:val="single" w:sz="4" w:space="0" w:color="auto"/>
            </w:tcBorders>
            <w:noWrap/>
          </w:tcPr>
          <w:p w14:paraId="3ED8F38D" w14:textId="14420A6C" w:rsidR="00595D7F" w:rsidRPr="00FF7703" w:rsidRDefault="00550BBA" w:rsidP="003D5412">
            <w:pPr>
              <w:spacing w:after="0" w:line="240" w:lineRule="auto"/>
              <w:jc w:val="right"/>
              <w:rPr>
                <w:rFonts w:eastAsia="Times New Roman" w:cstheme="minorHAnsi"/>
                <w:color w:val="000000"/>
              </w:rPr>
            </w:pPr>
            <w:r w:rsidRPr="00153BA9">
              <w:t>496602</w:t>
            </w:r>
          </w:p>
        </w:tc>
      </w:tr>
      <w:tr w:rsidR="00595D7F" w:rsidRPr="00926236" w14:paraId="7B799087" w14:textId="77777777" w:rsidTr="6E2E25C9">
        <w:trPr>
          <w:trHeight w:val="290"/>
          <w:jc w:val="center"/>
        </w:trPr>
        <w:tc>
          <w:tcPr>
            <w:tcW w:w="1237" w:type="dxa"/>
            <w:tcBorders>
              <w:top w:val="nil"/>
              <w:left w:val="single" w:sz="4" w:space="0" w:color="auto"/>
              <w:bottom w:val="single" w:sz="4" w:space="0" w:color="auto"/>
              <w:right w:val="single" w:sz="4" w:space="0" w:color="auto"/>
            </w:tcBorders>
            <w:noWrap/>
            <w:vAlign w:val="bottom"/>
            <w:hideMark/>
          </w:tcPr>
          <w:p w14:paraId="6D3E7A39" w14:textId="77777777" w:rsidR="00595D7F" w:rsidRPr="00FF7703" w:rsidRDefault="00595D7F" w:rsidP="003D5412">
            <w:pPr>
              <w:spacing w:after="0" w:line="240" w:lineRule="auto"/>
              <w:rPr>
                <w:rFonts w:eastAsia="Times New Roman" w:cstheme="minorHAnsi"/>
                <w:color w:val="000000"/>
              </w:rPr>
            </w:pPr>
            <w:r w:rsidRPr="00FF7703">
              <w:rPr>
                <w:rFonts w:eastAsia="Times New Roman" w:cstheme="minorHAnsi"/>
                <w:color w:val="000000"/>
              </w:rPr>
              <w:t>30-34</w:t>
            </w:r>
          </w:p>
        </w:tc>
        <w:tc>
          <w:tcPr>
            <w:tcW w:w="1107" w:type="dxa"/>
            <w:tcBorders>
              <w:top w:val="nil"/>
              <w:left w:val="nil"/>
              <w:bottom w:val="single" w:sz="4" w:space="0" w:color="auto"/>
              <w:right w:val="nil"/>
            </w:tcBorders>
          </w:tcPr>
          <w:p w14:paraId="10E3CD41" w14:textId="44968E3A" w:rsidR="00595D7F" w:rsidRPr="00FF7703" w:rsidRDefault="00550BBA" w:rsidP="003D5412">
            <w:pPr>
              <w:spacing w:after="0" w:line="240" w:lineRule="auto"/>
              <w:jc w:val="right"/>
              <w:rPr>
                <w:rFonts w:eastAsia="Times New Roman" w:cstheme="minorHAnsi"/>
                <w:color w:val="000000"/>
              </w:rPr>
            </w:pPr>
            <w:r w:rsidRPr="00153BA9">
              <w:t>50210</w:t>
            </w:r>
          </w:p>
        </w:tc>
        <w:tc>
          <w:tcPr>
            <w:tcW w:w="1163" w:type="dxa"/>
            <w:tcBorders>
              <w:top w:val="nil"/>
              <w:left w:val="nil"/>
              <w:bottom w:val="single" w:sz="4" w:space="0" w:color="auto"/>
              <w:right w:val="single" w:sz="4" w:space="0" w:color="auto"/>
            </w:tcBorders>
            <w:noWrap/>
          </w:tcPr>
          <w:p w14:paraId="0E45E380" w14:textId="5EDB1B5D" w:rsidR="00595D7F" w:rsidRPr="00FF7703" w:rsidRDefault="00550BBA" w:rsidP="003D5412">
            <w:pPr>
              <w:spacing w:after="0" w:line="240" w:lineRule="auto"/>
              <w:jc w:val="right"/>
              <w:rPr>
                <w:rFonts w:eastAsia="Times New Roman" w:cstheme="minorHAnsi"/>
                <w:color w:val="000000"/>
              </w:rPr>
            </w:pPr>
            <w:r w:rsidRPr="00153BA9">
              <w:t>42871</w:t>
            </w:r>
          </w:p>
        </w:tc>
        <w:tc>
          <w:tcPr>
            <w:tcW w:w="1137" w:type="dxa"/>
            <w:tcBorders>
              <w:top w:val="nil"/>
              <w:left w:val="nil"/>
              <w:bottom w:val="single" w:sz="4" w:space="0" w:color="auto"/>
              <w:right w:val="single" w:sz="4" w:space="0" w:color="auto"/>
            </w:tcBorders>
            <w:noWrap/>
          </w:tcPr>
          <w:p w14:paraId="2A355169" w14:textId="16B5A5E4" w:rsidR="00595D7F" w:rsidRPr="00FF7703" w:rsidRDefault="00550BBA" w:rsidP="003D5412">
            <w:pPr>
              <w:spacing w:after="0" w:line="240" w:lineRule="auto"/>
              <w:jc w:val="right"/>
              <w:rPr>
                <w:rFonts w:eastAsia="Times New Roman" w:cstheme="minorHAnsi"/>
                <w:color w:val="000000"/>
              </w:rPr>
            </w:pPr>
            <w:r w:rsidRPr="00153BA9">
              <w:t>70925</w:t>
            </w:r>
          </w:p>
        </w:tc>
        <w:tc>
          <w:tcPr>
            <w:tcW w:w="2133" w:type="dxa"/>
            <w:tcBorders>
              <w:top w:val="nil"/>
              <w:left w:val="nil"/>
              <w:bottom w:val="single" w:sz="4" w:space="0" w:color="auto"/>
              <w:right w:val="single" w:sz="4" w:space="0" w:color="auto"/>
            </w:tcBorders>
            <w:noWrap/>
          </w:tcPr>
          <w:p w14:paraId="5A80ED8E" w14:textId="51A9CCE8" w:rsidR="00595D7F" w:rsidRPr="00FF7703" w:rsidRDefault="00550BBA" w:rsidP="003D5412">
            <w:pPr>
              <w:spacing w:after="0" w:line="240" w:lineRule="auto"/>
              <w:jc w:val="right"/>
              <w:rPr>
                <w:rFonts w:eastAsia="Times New Roman" w:cstheme="minorHAnsi"/>
                <w:color w:val="000000"/>
              </w:rPr>
            </w:pPr>
            <w:r w:rsidRPr="00153BA9">
              <w:t>1151</w:t>
            </w:r>
          </w:p>
        </w:tc>
        <w:tc>
          <w:tcPr>
            <w:tcW w:w="1218" w:type="dxa"/>
            <w:tcBorders>
              <w:top w:val="nil"/>
              <w:left w:val="nil"/>
              <w:bottom w:val="single" w:sz="4" w:space="0" w:color="auto"/>
              <w:right w:val="single" w:sz="4" w:space="0" w:color="auto"/>
            </w:tcBorders>
            <w:noWrap/>
          </w:tcPr>
          <w:p w14:paraId="1F263435" w14:textId="7A26B925" w:rsidR="00595D7F" w:rsidRPr="00FF7703" w:rsidRDefault="00550BBA" w:rsidP="003D5412">
            <w:pPr>
              <w:spacing w:after="0" w:line="240" w:lineRule="auto"/>
              <w:jc w:val="right"/>
              <w:rPr>
                <w:rFonts w:eastAsia="Times New Roman" w:cstheme="minorHAnsi"/>
                <w:color w:val="000000"/>
              </w:rPr>
            </w:pPr>
            <w:r w:rsidRPr="00153BA9">
              <w:t>326664</w:t>
            </w:r>
          </w:p>
        </w:tc>
        <w:tc>
          <w:tcPr>
            <w:tcW w:w="1218" w:type="dxa"/>
            <w:tcBorders>
              <w:top w:val="nil"/>
              <w:left w:val="nil"/>
              <w:bottom w:val="single" w:sz="4" w:space="0" w:color="auto"/>
              <w:right w:val="single" w:sz="4" w:space="0" w:color="auto"/>
            </w:tcBorders>
            <w:noWrap/>
          </w:tcPr>
          <w:p w14:paraId="17ADA402" w14:textId="3A99AA9E" w:rsidR="00595D7F" w:rsidRPr="00FF7703" w:rsidRDefault="00550BBA" w:rsidP="003D5412">
            <w:pPr>
              <w:spacing w:after="0" w:line="240" w:lineRule="auto"/>
              <w:jc w:val="right"/>
              <w:rPr>
                <w:rFonts w:eastAsia="Times New Roman" w:cstheme="minorHAnsi"/>
                <w:color w:val="000000"/>
              </w:rPr>
            </w:pPr>
            <w:r w:rsidRPr="00153BA9">
              <w:t>491823</w:t>
            </w:r>
          </w:p>
        </w:tc>
      </w:tr>
      <w:tr w:rsidR="00595D7F" w:rsidRPr="00926236" w14:paraId="788EA6F6" w14:textId="77777777" w:rsidTr="6E2E25C9">
        <w:trPr>
          <w:trHeight w:val="290"/>
          <w:jc w:val="center"/>
        </w:trPr>
        <w:tc>
          <w:tcPr>
            <w:tcW w:w="1237" w:type="dxa"/>
            <w:tcBorders>
              <w:top w:val="nil"/>
              <w:left w:val="single" w:sz="4" w:space="0" w:color="auto"/>
              <w:bottom w:val="single" w:sz="4" w:space="0" w:color="auto"/>
              <w:right w:val="single" w:sz="4" w:space="0" w:color="auto"/>
            </w:tcBorders>
            <w:noWrap/>
            <w:vAlign w:val="bottom"/>
            <w:hideMark/>
          </w:tcPr>
          <w:p w14:paraId="06060923" w14:textId="77777777" w:rsidR="00595D7F" w:rsidRPr="00FF7703" w:rsidRDefault="00595D7F" w:rsidP="003D5412">
            <w:pPr>
              <w:spacing w:after="0" w:line="240" w:lineRule="auto"/>
              <w:rPr>
                <w:rFonts w:eastAsia="Times New Roman" w:cstheme="minorHAnsi"/>
                <w:color w:val="000000"/>
              </w:rPr>
            </w:pPr>
            <w:r w:rsidRPr="00FF7703">
              <w:rPr>
                <w:rFonts w:eastAsia="Times New Roman" w:cstheme="minorHAnsi"/>
                <w:color w:val="000000"/>
              </w:rPr>
              <w:t>35-39</w:t>
            </w:r>
          </w:p>
        </w:tc>
        <w:tc>
          <w:tcPr>
            <w:tcW w:w="1107" w:type="dxa"/>
            <w:tcBorders>
              <w:top w:val="nil"/>
              <w:left w:val="nil"/>
              <w:bottom w:val="single" w:sz="4" w:space="0" w:color="auto"/>
              <w:right w:val="nil"/>
            </w:tcBorders>
          </w:tcPr>
          <w:p w14:paraId="3099468E" w14:textId="343331B6" w:rsidR="00595D7F" w:rsidRPr="00FF7703" w:rsidRDefault="00550BBA" w:rsidP="003D5412">
            <w:pPr>
              <w:spacing w:after="0" w:line="240" w:lineRule="auto"/>
              <w:jc w:val="right"/>
              <w:rPr>
                <w:rFonts w:eastAsia="Times New Roman" w:cstheme="minorHAnsi"/>
                <w:color w:val="000000"/>
              </w:rPr>
            </w:pPr>
            <w:r w:rsidRPr="00153BA9">
              <w:t>46456</w:t>
            </w:r>
          </w:p>
        </w:tc>
        <w:tc>
          <w:tcPr>
            <w:tcW w:w="1163" w:type="dxa"/>
            <w:tcBorders>
              <w:top w:val="nil"/>
              <w:left w:val="nil"/>
              <w:bottom w:val="single" w:sz="4" w:space="0" w:color="auto"/>
              <w:right w:val="single" w:sz="4" w:space="0" w:color="auto"/>
            </w:tcBorders>
            <w:noWrap/>
          </w:tcPr>
          <w:p w14:paraId="033480F5" w14:textId="2B06E371" w:rsidR="00595D7F" w:rsidRPr="00FF7703" w:rsidRDefault="00550BBA" w:rsidP="003D5412">
            <w:pPr>
              <w:spacing w:after="0" w:line="240" w:lineRule="auto"/>
              <w:jc w:val="right"/>
              <w:rPr>
                <w:rFonts w:eastAsia="Times New Roman" w:cstheme="minorHAnsi"/>
                <w:color w:val="000000"/>
              </w:rPr>
            </w:pPr>
            <w:r w:rsidRPr="00153BA9">
              <w:t>38639</w:t>
            </w:r>
          </w:p>
        </w:tc>
        <w:tc>
          <w:tcPr>
            <w:tcW w:w="1137" w:type="dxa"/>
            <w:tcBorders>
              <w:top w:val="nil"/>
              <w:left w:val="nil"/>
              <w:bottom w:val="single" w:sz="4" w:space="0" w:color="auto"/>
              <w:right w:val="single" w:sz="4" w:space="0" w:color="auto"/>
            </w:tcBorders>
            <w:noWrap/>
          </w:tcPr>
          <w:p w14:paraId="1043F742" w14:textId="4250351A" w:rsidR="00595D7F" w:rsidRPr="00FF7703" w:rsidRDefault="00550BBA" w:rsidP="003D5412">
            <w:pPr>
              <w:spacing w:after="0" w:line="240" w:lineRule="auto"/>
              <w:jc w:val="right"/>
              <w:rPr>
                <w:rFonts w:eastAsia="Times New Roman" w:cstheme="minorHAnsi"/>
                <w:color w:val="000000"/>
              </w:rPr>
            </w:pPr>
            <w:r w:rsidRPr="00153BA9">
              <w:t>66440</w:t>
            </w:r>
          </w:p>
        </w:tc>
        <w:tc>
          <w:tcPr>
            <w:tcW w:w="2133" w:type="dxa"/>
            <w:tcBorders>
              <w:top w:val="nil"/>
              <w:left w:val="nil"/>
              <w:bottom w:val="single" w:sz="4" w:space="0" w:color="auto"/>
              <w:right w:val="single" w:sz="4" w:space="0" w:color="auto"/>
            </w:tcBorders>
            <w:noWrap/>
          </w:tcPr>
          <w:p w14:paraId="1A715C4F" w14:textId="1A11F220" w:rsidR="00595D7F" w:rsidRPr="00FF7703" w:rsidRDefault="00550BBA" w:rsidP="003D5412">
            <w:pPr>
              <w:spacing w:after="0" w:line="240" w:lineRule="auto"/>
              <w:jc w:val="right"/>
              <w:rPr>
                <w:rFonts w:eastAsia="Times New Roman" w:cstheme="minorHAnsi"/>
                <w:color w:val="000000"/>
              </w:rPr>
            </w:pPr>
            <w:r w:rsidRPr="00153BA9">
              <w:t>965</w:t>
            </w:r>
          </w:p>
        </w:tc>
        <w:tc>
          <w:tcPr>
            <w:tcW w:w="1218" w:type="dxa"/>
            <w:tcBorders>
              <w:top w:val="nil"/>
              <w:left w:val="nil"/>
              <w:bottom w:val="single" w:sz="4" w:space="0" w:color="auto"/>
              <w:right w:val="single" w:sz="4" w:space="0" w:color="auto"/>
            </w:tcBorders>
            <w:noWrap/>
          </w:tcPr>
          <w:p w14:paraId="09EF13D0" w14:textId="3D827AA2" w:rsidR="00595D7F" w:rsidRPr="00FF7703" w:rsidRDefault="00550BBA" w:rsidP="003D5412">
            <w:pPr>
              <w:spacing w:after="0" w:line="240" w:lineRule="auto"/>
              <w:jc w:val="right"/>
              <w:rPr>
                <w:rFonts w:eastAsia="Times New Roman" w:cstheme="minorHAnsi"/>
                <w:color w:val="000000"/>
              </w:rPr>
            </w:pPr>
            <w:r w:rsidRPr="00153BA9">
              <w:t>302262</w:t>
            </w:r>
          </w:p>
        </w:tc>
        <w:tc>
          <w:tcPr>
            <w:tcW w:w="1218" w:type="dxa"/>
            <w:tcBorders>
              <w:top w:val="nil"/>
              <w:left w:val="nil"/>
              <w:bottom w:val="single" w:sz="4" w:space="0" w:color="auto"/>
              <w:right w:val="single" w:sz="4" w:space="0" w:color="auto"/>
            </w:tcBorders>
            <w:noWrap/>
          </w:tcPr>
          <w:p w14:paraId="33D7CADF" w14:textId="51A77DDB" w:rsidR="00595D7F" w:rsidRPr="00FF7703" w:rsidRDefault="00550BBA" w:rsidP="003D5412">
            <w:pPr>
              <w:spacing w:after="0" w:line="240" w:lineRule="auto"/>
              <w:jc w:val="right"/>
              <w:rPr>
                <w:rFonts w:eastAsia="Times New Roman" w:cstheme="minorHAnsi"/>
                <w:color w:val="000000"/>
              </w:rPr>
            </w:pPr>
            <w:r w:rsidRPr="00153BA9">
              <w:t>454763</w:t>
            </w:r>
          </w:p>
        </w:tc>
      </w:tr>
      <w:tr w:rsidR="00595D7F" w:rsidRPr="00926236" w14:paraId="730C861C" w14:textId="77777777" w:rsidTr="6E2E25C9">
        <w:trPr>
          <w:trHeight w:val="290"/>
          <w:jc w:val="center"/>
        </w:trPr>
        <w:tc>
          <w:tcPr>
            <w:tcW w:w="1237" w:type="dxa"/>
            <w:tcBorders>
              <w:top w:val="nil"/>
              <w:left w:val="single" w:sz="4" w:space="0" w:color="auto"/>
              <w:bottom w:val="single" w:sz="4" w:space="0" w:color="auto"/>
              <w:right w:val="single" w:sz="4" w:space="0" w:color="auto"/>
            </w:tcBorders>
            <w:noWrap/>
            <w:vAlign w:val="bottom"/>
            <w:hideMark/>
          </w:tcPr>
          <w:p w14:paraId="33141EEA" w14:textId="77777777" w:rsidR="00595D7F" w:rsidRPr="00FF7703" w:rsidRDefault="00595D7F" w:rsidP="003D5412">
            <w:pPr>
              <w:spacing w:after="0" w:line="240" w:lineRule="auto"/>
              <w:rPr>
                <w:rFonts w:eastAsia="Times New Roman" w:cstheme="minorHAnsi"/>
                <w:color w:val="000000"/>
              </w:rPr>
            </w:pPr>
            <w:r w:rsidRPr="00FF7703">
              <w:rPr>
                <w:rFonts w:eastAsia="Times New Roman" w:cstheme="minorHAnsi"/>
                <w:color w:val="000000"/>
              </w:rPr>
              <w:t>40-44</w:t>
            </w:r>
          </w:p>
        </w:tc>
        <w:tc>
          <w:tcPr>
            <w:tcW w:w="1107" w:type="dxa"/>
            <w:tcBorders>
              <w:top w:val="nil"/>
              <w:left w:val="nil"/>
              <w:bottom w:val="single" w:sz="4" w:space="0" w:color="auto"/>
              <w:right w:val="nil"/>
            </w:tcBorders>
          </w:tcPr>
          <w:p w14:paraId="25F2B619" w14:textId="21940EB5" w:rsidR="00595D7F" w:rsidRPr="00FF7703" w:rsidRDefault="00550BBA" w:rsidP="003D5412">
            <w:pPr>
              <w:spacing w:after="0" w:line="240" w:lineRule="auto"/>
              <w:jc w:val="right"/>
              <w:rPr>
                <w:rFonts w:eastAsia="Times New Roman" w:cstheme="minorHAnsi"/>
                <w:color w:val="000000"/>
              </w:rPr>
            </w:pPr>
            <w:r w:rsidRPr="00153BA9">
              <w:t>39931</w:t>
            </w:r>
          </w:p>
        </w:tc>
        <w:tc>
          <w:tcPr>
            <w:tcW w:w="1163" w:type="dxa"/>
            <w:tcBorders>
              <w:top w:val="nil"/>
              <w:left w:val="nil"/>
              <w:bottom w:val="single" w:sz="4" w:space="0" w:color="auto"/>
              <w:right w:val="single" w:sz="4" w:space="0" w:color="auto"/>
            </w:tcBorders>
            <w:noWrap/>
          </w:tcPr>
          <w:p w14:paraId="6B40B4AC" w14:textId="4804E88E" w:rsidR="00595D7F" w:rsidRPr="00FF7703" w:rsidRDefault="00550BBA" w:rsidP="003D5412">
            <w:pPr>
              <w:spacing w:after="0" w:line="240" w:lineRule="auto"/>
              <w:jc w:val="right"/>
              <w:rPr>
                <w:rFonts w:eastAsia="Times New Roman" w:cstheme="minorHAnsi"/>
                <w:color w:val="000000"/>
              </w:rPr>
            </w:pPr>
            <w:r w:rsidRPr="00153BA9">
              <w:t>35224</w:t>
            </w:r>
          </w:p>
        </w:tc>
        <w:tc>
          <w:tcPr>
            <w:tcW w:w="1137" w:type="dxa"/>
            <w:tcBorders>
              <w:top w:val="nil"/>
              <w:left w:val="nil"/>
              <w:bottom w:val="single" w:sz="4" w:space="0" w:color="auto"/>
              <w:right w:val="single" w:sz="4" w:space="0" w:color="auto"/>
            </w:tcBorders>
            <w:noWrap/>
          </w:tcPr>
          <w:p w14:paraId="2C60114A" w14:textId="7F5A6F44" w:rsidR="00595D7F" w:rsidRPr="00FF7703" w:rsidRDefault="00550BBA" w:rsidP="003D5412">
            <w:pPr>
              <w:spacing w:after="0" w:line="240" w:lineRule="auto"/>
              <w:jc w:val="right"/>
              <w:rPr>
                <w:rFonts w:eastAsia="Times New Roman" w:cstheme="minorHAnsi"/>
                <w:color w:val="000000"/>
              </w:rPr>
            </w:pPr>
            <w:r w:rsidRPr="00153BA9">
              <w:t>59407</w:t>
            </w:r>
          </w:p>
        </w:tc>
        <w:tc>
          <w:tcPr>
            <w:tcW w:w="2133" w:type="dxa"/>
            <w:tcBorders>
              <w:top w:val="nil"/>
              <w:left w:val="nil"/>
              <w:bottom w:val="single" w:sz="4" w:space="0" w:color="auto"/>
              <w:right w:val="single" w:sz="4" w:space="0" w:color="auto"/>
            </w:tcBorders>
            <w:noWrap/>
          </w:tcPr>
          <w:p w14:paraId="7C83FF73" w14:textId="4B6B822F" w:rsidR="00595D7F" w:rsidRPr="00FF7703" w:rsidRDefault="00550BBA" w:rsidP="003D5412">
            <w:pPr>
              <w:spacing w:after="0" w:line="240" w:lineRule="auto"/>
              <w:jc w:val="right"/>
              <w:rPr>
                <w:rFonts w:eastAsia="Times New Roman" w:cstheme="minorHAnsi"/>
                <w:color w:val="000000"/>
              </w:rPr>
            </w:pPr>
            <w:r w:rsidRPr="00153BA9">
              <w:t>849</w:t>
            </w:r>
          </w:p>
        </w:tc>
        <w:tc>
          <w:tcPr>
            <w:tcW w:w="1218" w:type="dxa"/>
            <w:tcBorders>
              <w:top w:val="nil"/>
              <w:left w:val="nil"/>
              <w:bottom w:val="single" w:sz="4" w:space="0" w:color="auto"/>
              <w:right w:val="single" w:sz="4" w:space="0" w:color="auto"/>
            </w:tcBorders>
            <w:noWrap/>
          </w:tcPr>
          <w:p w14:paraId="6EEBC820" w14:textId="766E0FED" w:rsidR="00595D7F" w:rsidRPr="00FF7703" w:rsidRDefault="00550BBA" w:rsidP="003D5412">
            <w:pPr>
              <w:spacing w:after="0" w:line="240" w:lineRule="auto"/>
              <w:jc w:val="right"/>
              <w:rPr>
                <w:rFonts w:eastAsia="Times New Roman" w:cstheme="minorHAnsi"/>
                <w:color w:val="000000"/>
              </w:rPr>
            </w:pPr>
            <w:r w:rsidRPr="00153BA9">
              <w:t>280437</w:t>
            </w:r>
          </w:p>
        </w:tc>
        <w:tc>
          <w:tcPr>
            <w:tcW w:w="1218" w:type="dxa"/>
            <w:tcBorders>
              <w:top w:val="nil"/>
              <w:left w:val="nil"/>
              <w:bottom w:val="single" w:sz="4" w:space="0" w:color="auto"/>
              <w:right w:val="single" w:sz="4" w:space="0" w:color="auto"/>
            </w:tcBorders>
            <w:noWrap/>
          </w:tcPr>
          <w:p w14:paraId="66695C73" w14:textId="7765E28B" w:rsidR="00595D7F" w:rsidRPr="00FF7703" w:rsidRDefault="00550BBA" w:rsidP="003D5412">
            <w:pPr>
              <w:spacing w:after="0" w:line="240" w:lineRule="auto"/>
              <w:jc w:val="right"/>
              <w:rPr>
                <w:rFonts w:eastAsia="Times New Roman" w:cstheme="minorHAnsi"/>
                <w:color w:val="000000"/>
              </w:rPr>
            </w:pPr>
            <w:r w:rsidRPr="00153BA9">
              <w:t>415850</w:t>
            </w:r>
          </w:p>
        </w:tc>
      </w:tr>
      <w:tr w:rsidR="00595D7F" w:rsidRPr="00926236" w14:paraId="3C1CB545" w14:textId="77777777" w:rsidTr="6E2E25C9">
        <w:trPr>
          <w:trHeight w:val="290"/>
          <w:jc w:val="center"/>
        </w:trPr>
        <w:tc>
          <w:tcPr>
            <w:tcW w:w="1237" w:type="dxa"/>
            <w:tcBorders>
              <w:top w:val="nil"/>
              <w:left w:val="single" w:sz="4" w:space="0" w:color="auto"/>
              <w:bottom w:val="single" w:sz="4" w:space="0" w:color="auto"/>
              <w:right w:val="single" w:sz="4" w:space="0" w:color="auto"/>
            </w:tcBorders>
            <w:noWrap/>
            <w:vAlign w:val="bottom"/>
            <w:hideMark/>
          </w:tcPr>
          <w:p w14:paraId="09BAC986" w14:textId="77777777" w:rsidR="00595D7F" w:rsidRPr="00FF7703" w:rsidRDefault="00595D7F" w:rsidP="003D5412">
            <w:pPr>
              <w:spacing w:after="0" w:line="240" w:lineRule="auto"/>
              <w:rPr>
                <w:rFonts w:eastAsia="Times New Roman" w:cstheme="minorHAnsi"/>
                <w:color w:val="000000"/>
              </w:rPr>
            </w:pPr>
            <w:r w:rsidRPr="00FF7703">
              <w:rPr>
                <w:rFonts w:eastAsia="Times New Roman" w:cstheme="minorHAnsi"/>
                <w:color w:val="000000"/>
              </w:rPr>
              <w:t>45-49</w:t>
            </w:r>
          </w:p>
        </w:tc>
        <w:tc>
          <w:tcPr>
            <w:tcW w:w="1107" w:type="dxa"/>
            <w:tcBorders>
              <w:top w:val="nil"/>
              <w:left w:val="nil"/>
              <w:bottom w:val="single" w:sz="4" w:space="0" w:color="auto"/>
              <w:right w:val="nil"/>
            </w:tcBorders>
          </w:tcPr>
          <w:p w14:paraId="5DD1BF98" w14:textId="1AB0DA9F" w:rsidR="00595D7F" w:rsidRPr="00FF7703" w:rsidRDefault="00550BBA" w:rsidP="003D5412">
            <w:pPr>
              <w:spacing w:after="0" w:line="240" w:lineRule="auto"/>
              <w:jc w:val="right"/>
              <w:rPr>
                <w:rFonts w:eastAsia="Times New Roman" w:cstheme="minorHAnsi"/>
                <w:color w:val="000000"/>
              </w:rPr>
            </w:pPr>
            <w:r w:rsidRPr="00153BA9">
              <w:t>36917</w:t>
            </w:r>
          </w:p>
        </w:tc>
        <w:tc>
          <w:tcPr>
            <w:tcW w:w="1163" w:type="dxa"/>
            <w:tcBorders>
              <w:top w:val="nil"/>
              <w:left w:val="nil"/>
              <w:bottom w:val="single" w:sz="4" w:space="0" w:color="auto"/>
              <w:right w:val="single" w:sz="4" w:space="0" w:color="auto"/>
            </w:tcBorders>
            <w:noWrap/>
          </w:tcPr>
          <w:p w14:paraId="52B0009C" w14:textId="0DBFBD70" w:rsidR="00595D7F" w:rsidRPr="00FF7703" w:rsidRDefault="00550BBA" w:rsidP="003D5412">
            <w:pPr>
              <w:spacing w:after="0" w:line="240" w:lineRule="auto"/>
              <w:jc w:val="right"/>
              <w:rPr>
                <w:rFonts w:eastAsia="Times New Roman" w:cstheme="minorHAnsi"/>
                <w:color w:val="000000"/>
              </w:rPr>
            </w:pPr>
            <w:r w:rsidRPr="00153BA9">
              <w:t>33751</w:t>
            </w:r>
          </w:p>
        </w:tc>
        <w:tc>
          <w:tcPr>
            <w:tcW w:w="1137" w:type="dxa"/>
            <w:tcBorders>
              <w:top w:val="nil"/>
              <w:left w:val="nil"/>
              <w:bottom w:val="single" w:sz="4" w:space="0" w:color="auto"/>
              <w:right w:val="single" w:sz="4" w:space="0" w:color="auto"/>
            </w:tcBorders>
            <w:noWrap/>
          </w:tcPr>
          <w:p w14:paraId="45144B12" w14:textId="0FD32398" w:rsidR="00595D7F" w:rsidRPr="00FF7703" w:rsidRDefault="00550BBA" w:rsidP="003D5412">
            <w:pPr>
              <w:spacing w:after="0" w:line="240" w:lineRule="auto"/>
              <w:jc w:val="right"/>
              <w:rPr>
                <w:rFonts w:eastAsia="Times New Roman" w:cstheme="minorHAnsi"/>
                <w:color w:val="000000"/>
              </w:rPr>
            </w:pPr>
            <w:r w:rsidRPr="00153BA9">
              <w:t>51268</w:t>
            </w:r>
          </w:p>
        </w:tc>
        <w:tc>
          <w:tcPr>
            <w:tcW w:w="2133" w:type="dxa"/>
            <w:tcBorders>
              <w:top w:val="nil"/>
              <w:left w:val="nil"/>
              <w:bottom w:val="single" w:sz="4" w:space="0" w:color="auto"/>
              <w:right w:val="single" w:sz="4" w:space="0" w:color="auto"/>
            </w:tcBorders>
            <w:noWrap/>
          </w:tcPr>
          <w:p w14:paraId="3690C8AE" w14:textId="320930A6" w:rsidR="00595D7F" w:rsidRPr="00FF7703" w:rsidRDefault="00550BBA" w:rsidP="003D5412">
            <w:pPr>
              <w:spacing w:after="0" w:line="240" w:lineRule="auto"/>
              <w:jc w:val="right"/>
              <w:rPr>
                <w:rFonts w:eastAsia="Times New Roman" w:cstheme="minorHAnsi"/>
                <w:color w:val="000000"/>
              </w:rPr>
            </w:pPr>
            <w:r w:rsidRPr="00153BA9">
              <w:t>928</w:t>
            </w:r>
          </w:p>
        </w:tc>
        <w:tc>
          <w:tcPr>
            <w:tcW w:w="1218" w:type="dxa"/>
            <w:tcBorders>
              <w:top w:val="nil"/>
              <w:left w:val="nil"/>
              <w:bottom w:val="single" w:sz="4" w:space="0" w:color="auto"/>
              <w:right w:val="single" w:sz="4" w:space="0" w:color="auto"/>
            </w:tcBorders>
            <w:noWrap/>
          </w:tcPr>
          <w:p w14:paraId="6B6F9E90" w14:textId="259C0D26" w:rsidR="00595D7F" w:rsidRPr="00FF7703" w:rsidRDefault="00550BBA" w:rsidP="003D5412">
            <w:pPr>
              <w:spacing w:after="0" w:line="240" w:lineRule="auto"/>
              <w:jc w:val="right"/>
              <w:rPr>
                <w:rFonts w:eastAsia="Times New Roman" w:cstheme="minorHAnsi"/>
                <w:color w:val="000000"/>
              </w:rPr>
            </w:pPr>
            <w:r w:rsidRPr="00153BA9">
              <w:t>316186</w:t>
            </w:r>
          </w:p>
        </w:tc>
        <w:tc>
          <w:tcPr>
            <w:tcW w:w="1218" w:type="dxa"/>
            <w:tcBorders>
              <w:top w:val="nil"/>
              <w:left w:val="nil"/>
              <w:bottom w:val="single" w:sz="4" w:space="0" w:color="auto"/>
              <w:right w:val="single" w:sz="4" w:space="0" w:color="auto"/>
            </w:tcBorders>
            <w:noWrap/>
          </w:tcPr>
          <w:p w14:paraId="3422F4F9" w14:textId="6EB13129" w:rsidR="00595D7F" w:rsidRPr="00FF7703" w:rsidRDefault="00550BBA" w:rsidP="003D5412">
            <w:pPr>
              <w:spacing w:after="0" w:line="240" w:lineRule="auto"/>
              <w:jc w:val="right"/>
              <w:rPr>
                <w:rFonts w:eastAsia="Times New Roman" w:cstheme="minorHAnsi"/>
                <w:color w:val="000000"/>
              </w:rPr>
            </w:pPr>
            <w:r w:rsidRPr="00153BA9">
              <w:t>439051</w:t>
            </w:r>
          </w:p>
        </w:tc>
      </w:tr>
      <w:tr w:rsidR="00595D7F" w:rsidRPr="00926236" w14:paraId="5C2B68FF" w14:textId="77777777" w:rsidTr="6E2E25C9">
        <w:trPr>
          <w:trHeight w:val="290"/>
          <w:jc w:val="center"/>
        </w:trPr>
        <w:tc>
          <w:tcPr>
            <w:tcW w:w="1237" w:type="dxa"/>
            <w:tcBorders>
              <w:top w:val="nil"/>
              <w:left w:val="single" w:sz="4" w:space="0" w:color="auto"/>
              <w:bottom w:val="single" w:sz="4" w:space="0" w:color="auto"/>
              <w:right w:val="single" w:sz="4" w:space="0" w:color="auto"/>
            </w:tcBorders>
            <w:noWrap/>
            <w:vAlign w:val="bottom"/>
            <w:hideMark/>
          </w:tcPr>
          <w:p w14:paraId="53967B10" w14:textId="77777777" w:rsidR="00595D7F" w:rsidRPr="00FF7703" w:rsidRDefault="00595D7F" w:rsidP="003D5412">
            <w:pPr>
              <w:spacing w:after="0" w:line="240" w:lineRule="auto"/>
              <w:rPr>
                <w:rFonts w:eastAsia="Times New Roman" w:cstheme="minorHAnsi"/>
                <w:color w:val="000000"/>
              </w:rPr>
            </w:pPr>
            <w:r w:rsidRPr="00FF7703">
              <w:rPr>
                <w:rFonts w:eastAsia="Times New Roman" w:cstheme="minorHAnsi"/>
                <w:color w:val="000000"/>
              </w:rPr>
              <w:t>50-54</w:t>
            </w:r>
          </w:p>
        </w:tc>
        <w:tc>
          <w:tcPr>
            <w:tcW w:w="1107" w:type="dxa"/>
            <w:tcBorders>
              <w:top w:val="nil"/>
              <w:left w:val="nil"/>
              <w:bottom w:val="single" w:sz="4" w:space="0" w:color="auto"/>
              <w:right w:val="nil"/>
            </w:tcBorders>
          </w:tcPr>
          <w:p w14:paraId="4EFBFF5C" w14:textId="1EB7E13E" w:rsidR="00595D7F" w:rsidRPr="00FF7703" w:rsidRDefault="00550BBA" w:rsidP="003D5412">
            <w:pPr>
              <w:spacing w:after="0" w:line="240" w:lineRule="auto"/>
              <w:jc w:val="right"/>
              <w:rPr>
                <w:rFonts w:eastAsia="Times New Roman" w:cstheme="minorHAnsi"/>
                <w:color w:val="000000"/>
              </w:rPr>
            </w:pPr>
            <w:r w:rsidRPr="00153BA9">
              <w:t>30427</w:t>
            </w:r>
          </w:p>
        </w:tc>
        <w:tc>
          <w:tcPr>
            <w:tcW w:w="1163" w:type="dxa"/>
            <w:tcBorders>
              <w:top w:val="nil"/>
              <w:left w:val="nil"/>
              <w:bottom w:val="single" w:sz="4" w:space="0" w:color="auto"/>
              <w:right w:val="single" w:sz="4" w:space="0" w:color="auto"/>
            </w:tcBorders>
            <w:noWrap/>
          </w:tcPr>
          <w:p w14:paraId="34805180" w14:textId="0F48B801" w:rsidR="00595D7F" w:rsidRPr="00FF7703" w:rsidRDefault="00550BBA" w:rsidP="003D5412">
            <w:pPr>
              <w:spacing w:after="0" w:line="240" w:lineRule="auto"/>
              <w:jc w:val="right"/>
              <w:rPr>
                <w:rFonts w:eastAsia="Times New Roman" w:cstheme="minorHAnsi"/>
                <w:color w:val="000000"/>
              </w:rPr>
            </w:pPr>
            <w:r w:rsidRPr="00153BA9">
              <w:t>34033</w:t>
            </w:r>
          </w:p>
        </w:tc>
        <w:tc>
          <w:tcPr>
            <w:tcW w:w="1137" w:type="dxa"/>
            <w:tcBorders>
              <w:top w:val="nil"/>
              <w:left w:val="nil"/>
              <w:bottom w:val="single" w:sz="4" w:space="0" w:color="auto"/>
              <w:right w:val="single" w:sz="4" w:space="0" w:color="auto"/>
            </w:tcBorders>
            <w:noWrap/>
          </w:tcPr>
          <w:p w14:paraId="39C3769D" w14:textId="73C7C5D8" w:rsidR="00595D7F" w:rsidRPr="00FF7703" w:rsidRDefault="00550BBA" w:rsidP="003D5412">
            <w:pPr>
              <w:spacing w:after="0" w:line="240" w:lineRule="auto"/>
              <w:jc w:val="right"/>
              <w:rPr>
                <w:rFonts w:eastAsia="Times New Roman" w:cstheme="minorHAnsi"/>
                <w:color w:val="000000"/>
              </w:rPr>
            </w:pPr>
            <w:r w:rsidRPr="00153BA9">
              <w:t>45669</w:t>
            </w:r>
          </w:p>
        </w:tc>
        <w:tc>
          <w:tcPr>
            <w:tcW w:w="2133" w:type="dxa"/>
            <w:tcBorders>
              <w:top w:val="nil"/>
              <w:left w:val="nil"/>
              <w:bottom w:val="single" w:sz="4" w:space="0" w:color="auto"/>
              <w:right w:val="single" w:sz="4" w:space="0" w:color="auto"/>
            </w:tcBorders>
            <w:noWrap/>
          </w:tcPr>
          <w:p w14:paraId="1AAA3A15" w14:textId="51FDD43F" w:rsidR="00595D7F" w:rsidRPr="00FF7703" w:rsidRDefault="00550BBA" w:rsidP="003D5412">
            <w:pPr>
              <w:spacing w:after="0" w:line="240" w:lineRule="auto"/>
              <w:jc w:val="right"/>
              <w:rPr>
                <w:rFonts w:eastAsia="Times New Roman" w:cstheme="minorHAnsi"/>
                <w:color w:val="000000"/>
              </w:rPr>
            </w:pPr>
            <w:r w:rsidRPr="00153BA9">
              <w:t>1111</w:t>
            </w:r>
          </w:p>
        </w:tc>
        <w:tc>
          <w:tcPr>
            <w:tcW w:w="1218" w:type="dxa"/>
            <w:tcBorders>
              <w:top w:val="nil"/>
              <w:left w:val="nil"/>
              <w:bottom w:val="single" w:sz="4" w:space="0" w:color="auto"/>
              <w:right w:val="single" w:sz="4" w:space="0" w:color="auto"/>
            </w:tcBorders>
            <w:noWrap/>
          </w:tcPr>
          <w:p w14:paraId="0F82F154" w14:textId="11C45A91" w:rsidR="00595D7F" w:rsidRPr="00FF7703" w:rsidRDefault="00550BBA" w:rsidP="003D5412">
            <w:pPr>
              <w:spacing w:after="0" w:line="240" w:lineRule="auto"/>
              <w:jc w:val="right"/>
              <w:rPr>
                <w:rFonts w:eastAsia="Times New Roman" w:cstheme="minorHAnsi"/>
                <w:color w:val="000000"/>
              </w:rPr>
            </w:pPr>
            <w:r w:rsidRPr="00153BA9">
              <w:t>368730</w:t>
            </w:r>
          </w:p>
        </w:tc>
        <w:tc>
          <w:tcPr>
            <w:tcW w:w="1218" w:type="dxa"/>
            <w:tcBorders>
              <w:top w:val="nil"/>
              <w:left w:val="nil"/>
              <w:bottom w:val="single" w:sz="4" w:space="0" w:color="auto"/>
              <w:right w:val="single" w:sz="4" w:space="0" w:color="auto"/>
            </w:tcBorders>
            <w:noWrap/>
          </w:tcPr>
          <w:p w14:paraId="2D70D1BF" w14:textId="34D332CF" w:rsidR="00595D7F" w:rsidRPr="00FF7703" w:rsidRDefault="00550BBA" w:rsidP="003D5412">
            <w:pPr>
              <w:spacing w:after="0" w:line="240" w:lineRule="auto"/>
              <w:jc w:val="right"/>
              <w:rPr>
                <w:rFonts w:eastAsia="Times New Roman" w:cstheme="minorHAnsi"/>
                <w:color w:val="000000"/>
              </w:rPr>
            </w:pPr>
            <w:r w:rsidRPr="00153BA9">
              <w:t>479972</w:t>
            </w:r>
          </w:p>
        </w:tc>
      </w:tr>
      <w:tr w:rsidR="00595D7F" w:rsidRPr="00926236" w14:paraId="1CC43C97" w14:textId="77777777" w:rsidTr="6E2E25C9">
        <w:trPr>
          <w:trHeight w:val="290"/>
          <w:jc w:val="center"/>
        </w:trPr>
        <w:tc>
          <w:tcPr>
            <w:tcW w:w="1237" w:type="dxa"/>
            <w:tcBorders>
              <w:top w:val="nil"/>
              <w:left w:val="single" w:sz="4" w:space="0" w:color="auto"/>
              <w:bottom w:val="single" w:sz="4" w:space="0" w:color="auto"/>
              <w:right w:val="single" w:sz="4" w:space="0" w:color="auto"/>
            </w:tcBorders>
            <w:noWrap/>
            <w:vAlign w:val="bottom"/>
            <w:hideMark/>
          </w:tcPr>
          <w:p w14:paraId="15D3F05F" w14:textId="77777777" w:rsidR="00595D7F" w:rsidRPr="00FF7703" w:rsidRDefault="00595D7F" w:rsidP="003D5412">
            <w:pPr>
              <w:spacing w:after="0" w:line="240" w:lineRule="auto"/>
              <w:rPr>
                <w:rFonts w:eastAsia="Times New Roman" w:cstheme="minorHAnsi"/>
                <w:color w:val="000000"/>
              </w:rPr>
            </w:pPr>
            <w:r w:rsidRPr="00FF7703">
              <w:rPr>
                <w:rFonts w:eastAsia="Times New Roman" w:cstheme="minorHAnsi"/>
                <w:color w:val="000000"/>
              </w:rPr>
              <w:t>55-59</w:t>
            </w:r>
          </w:p>
        </w:tc>
        <w:tc>
          <w:tcPr>
            <w:tcW w:w="1107" w:type="dxa"/>
            <w:tcBorders>
              <w:top w:val="nil"/>
              <w:left w:val="nil"/>
              <w:bottom w:val="single" w:sz="4" w:space="0" w:color="auto"/>
              <w:right w:val="nil"/>
            </w:tcBorders>
          </w:tcPr>
          <w:p w14:paraId="7EB9223B" w14:textId="255109A4" w:rsidR="00595D7F" w:rsidRPr="00FF7703" w:rsidRDefault="00550BBA" w:rsidP="003D5412">
            <w:pPr>
              <w:spacing w:after="0" w:line="240" w:lineRule="auto"/>
              <w:jc w:val="right"/>
              <w:rPr>
                <w:rFonts w:eastAsia="Times New Roman" w:cstheme="minorHAnsi"/>
                <w:color w:val="000000"/>
              </w:rPr>
            </w:pPr>
            <w:r w:rsidRPr="00153BA9">
              <w:t>25856</w:t>
            </w:r>
          </w:p>
        </w:tc>
        <w:tc>
          <w:tcPr>
            <w:tcW w:w="1163" w:type="dxa"/>
            <w:tcBorders>
              <w:top w:val="nil"/>
              <w:left w:val="nil"/>
              <w:bottom w:val="single" w:sz="4" w:space="0" w:color="auto"/>
              <w:right w:val="single" w:sz="4" w:space="0" w:color="auto"/>
            </w:tcBorders>
            <w:noWrap/>
          </w:tcPr>
          <w:p w14:paraId="1F633AB4" w14:textId="30EB9545" w:rsidR="00595D7F" w:rsidRPr="00FF7703" w:rsidRDefault="00550BBA" w:rsidP="003D5412">
            <w:pPr>
              <w:spacing w:after="0" w:line="240" w:lineRule="auto"/>
              <w:jc w:val="right"/>
              <w:rPr>
                <w:rFonts w:eastAsia="Times New Roman" w:cstheme="minorHAnsi"/>
                <w:color w:val="000000"/>
              </w:rPr>
            </w:pPr>
            <w:r w:rsidRPr="00153BA9">
              <w:t>32568</w:t>
            </w:r>
          </w:p>
        </w:tc>
        <w:tc>
          <w:tcPr>
            <w:tcW w:w="1137" w:type="dxa"/>
            <w:tcBorders>
              <w:top w:val="nil"/>
              <w:left w:val="nil"/>
              <w:bottom w:val="single" w:sz="4" w:space="0" w:color="auto"/>
              <w:right w:val="single" w:sz="4" w:space="0" w:color="auto"/>
            </w:tcBorders>
            <w:noWrap/>
          </w:tcPr>
          <w:p w14:paraId="3CCFDC3D" w14:textId="58CA56D9" w:rsidR="00595D7F" w:rsidRPr="00FF7703" w:rsidRDefault="00550BBA" w:rsidP="003D5412">
            <w:pPr>
              <w:spacing w:after="0" w:line="240" w:lineRule="auto"/>
              <w:jc w:val="right"/>
              <w:rPr>
                <w:rFonts w:eastAsia="Times New Roman" w:cstheme="minorHAnsi"/>
                <w:color w:val="000000"/>
              </w:rPr>
            </w:pPr>
            <w:r w:rsidRPr="00153BA9">
              <w:t>37657</w:t>
            </w:r>
          </w:p>
        </w:tc>
        <w:tc>
          <w:tcPr>
            <w:tcW w:w="2133" w:type="dxa"/>
            <w:tcBorders>
              <w:top w:val="nil"/>
              <w:left w:val="nil"/>
              <w:bottom w:val="single" w:sz="4" w:space="0" w:color="auto"/>
              <w:right w:val="single" w:sz="4" w:space="0" w:color="auto"/>
            </w:tcBorders>
            <w:noWrap/>
          </w:tcPr>
          <w:p w14:paraId="0D40E9A1" w14:textId="6572BA6A" w:rsidR="00595D7F" w:rsidRPr="00FF7703" w:rsidRDefault="00550BBA" w:rsidP="003D5412">
            <w:pPr>
              <w:spacing w:after="0" w:line="240" w:lineRule="auto"/>
              <w:jc w:val="right"/>
              <w:rPr>
                <w:rFonts w:eastAsia="Times New Roman" w:cstheme="minorHAnsi"/>
                <w:color w:val="000000"/>
              </w:rPr>
            </w:pPr>
            <w:r w:rsidRPr="00153BA9">
              <w:t>1197</w:t>
            </w:r>
          </w:p>
        </w:tc>
        <w:tc>
          <w:tcPr>
            <w:tcW w:w="1218" w:type="dxa"/>
            <w:tcBorders>
              <w:top w:val="nil"/>
              <w:left w:val="nil"/>
              <w:bottom w:val="single" w:sz="4" w:space="0" w:color="auto"/>
              <w:right w:val="single" w:sz="4" w:space="0" w:color="auto"/>
            </w:tcBorders>
            <w:noWrap/>
          </w:tcPr>
          <w:p w14:paraId="0E4F7452" w14:textId="7D6670CF" w:rsidR="00595D7F" w:rsidRPr="00FF7703" w:rsidRDefault="00550BBA" w:rsidP="003D5412">
            <w:pPr>
              <w:spacing w:after="0" w:line="240" w:lineRule="auto"/>
              <w:jc w:val="right"/>
              <w:rPr>
                <w:rFonts w:eastAsia="Times New Roman" w:cstheme="minorHAnsi"/>
                <w:color w:val="000000"/>
              </w:rPr>
            </w:pPr>
            <w:r w:rsidRPr="00153BA9">
              <w:t>403430</w:t>
            </w:r>
          </w:p>
        </w:tc>
        <w:tc>
          <w:tcPr>
            <w:tcW w:w="1218" w:type="dxa"/>
            <w:tcBorders>
              <w:top w:val="nil"/>
              <w:left w:val="nil"/>
              <w:bottom w:val="single" w:sz="4" w:space="0" w:color="auto"/>
              <w:right w:val="single" w:sz="4" w:space="0" w:color="auto"/>
            </w:tcBorders>
            <w:noWrap/>
          </w:tcPr>
          <w:p w14:paraId="192E356C" w14:textId="5E02C283" w:rsidR="00595D7F" w:rsidRPr="00FF7703" w:rsidRDefault="00550BBA" w:rsidP="003D5412">
            <w:pPr>
              <w:spacing w:after="0" w:line="240" w:lineRule="auto"/>
              <w:jc w:val="right"/>
              <w:rPr>
                <w:rFonts w:eastAsia="Times New Roman" w:cstheme="minorHAnsi"/>
                <w:color w:val="000000"/>
              </w:rPr>
            </w:pPr>
            <w:r w:rsidRPr="00153BA9">
              <w:t>500710</w:t>
            </w:r>
          </w:p>
        </w:tc>
      </w:tr>
      <w:tr w:rsidR="00595D7F" w:rsidRPr="00926236" w14:paraId="6F8C4BA6" w14:textId="77777777" w:rsidTr="6E2E25C9">
        <w:trPr>
          <w:trHeight w:val="290"/>
          <w:jc w:val="center"/>
        </w:trPr>
        <w:tc>
          <w:tcPr>
            <w:tcW w:w="1237" w:type="dxa"/>
            <w:tcBorders>
              <w:top w:val="nil"/>
              <w:left w:val="single" w:sz="4" w:space="0" w:color="auto"/>
              <w:bottom w:val="single" w:sz="4" w:space="0" w:color="auto"/>
              <w:right w:val="single" w:sz="4" w:space="0" w:color="auto"/>
            </w:tcBorders>
            <w:noWrap/>
            <w:vAlign w:val="bottom"/>
            <w:hideMark/>
          </w:tcPr>
          <w:p w14:paraId="704D4878" w14:textId="77777777" w:rsidR="00595D7F" w:rsidRPr="00FF7703" w:rsidRDefault="00595D7F" w:rsidP="003D5412">
            <w:pPr>
              <w:spacing w:after="0" w:line="240" w:lineRule="auto"/>
              <w:rPr>
                <w:rFonts w:eastAsia="Times New Roman" w:cstheme="minorHAnsi"/>
                <w:color w:val="000000"/>
              </w:rPr>
            </w:pPr>
            <w:r w:rsidRPr="00FF7703">
              <w:rPr>
                <w:rFonts w:eastAsia="Times New Roman" w:cstheme="minorHAnsi"/>
                <w:color w:val="000000"/>
              </w:rPr>
              <w:t>60-64</w:t>
            </w:r>
          </w:p>
        </w:tc>
        <w:tc>
          <w:tcPr>
            <w:tcW w:w="1107" w:type="dxa"/>
            <w:tcBorders>
              <w:top w:val="nil"/>
              <w:left w:val="nil"/>
              <w:bottom w:val="single" w:sz="4" w:space="0" w:color="auto"/>
              <w:right w:val="nil"/>
            </w:tcBorders>
          </w:tcPr>
          <w:p w14:paraId="5FE22179" w14:textId="2AED0B9C" w:rsidR="00595D7F" w:rsidRPr="00FF7703" w:rsidRDefault="00550BBA" w:rsidP="003D5412">
            <w:pPr>
              <w:spacing w:after="0" w:line="240" w:lineRule="auto"/>
              <w:jc w:val="right"/>
              <w:rPr>
                <w:rFonts w:eastAsia="Times New Roman" w:cstheme="minorHAnsi"/>
                <w:color w:val="000000"/>
              </w:rPr>
            </w:pPr>
            <w:r w:rsidRPr="00153BA9">
              <w:t>21495</w:t>
            </w:r>
          </w:p>
        </w:tc>
        <w:tc>
          <w:tcPr>
            <w:tcW w:w="1163" w:type="dxa"/>
            <w:tcBorders>
              <w:top w:val="nil"/>
              <w:left w:val="nil"/>
              <w:bottom w:val="single" w:sz="4" w:space="0" w:color="auto"/>
              <w:right w:val="single" w:sz="4" w:space="0" w:color="auto"/>
            </w:tcBorders>
            <w:noWrap/>
          </w:tcPr>
          <w:p w14:paraId="012AFECB" w14:textId="62E3285A" w:rsidR="00595D7F" w:rsidRPr="00FF7703" w:rsidRDefault="00550BBA" w:rsidP="003D5412">
            <w:pPr>
              <w:spacing w:after="0" w:line="240" w:lineRule="auto"/>
              <w:jc w:val="right"/>
              <w:rPr>
                <w:rFonts w:eastAsia="Times New Roman" w:cstheme="minorHAnsi"/>
                <w:color w:val="000000"/>
              </w:rPr>
            </w:pPr>
            <w:r w:rsidRPr="00153BA9">
              <w:t>27241</w:t>
            </w:r>
          </w:p>
        </w:tc>
        <w:tc>
          <w:tcPr>
            <w:tcW w:w="1137" w:type="dxa"/>
            <w:tcBorders>
              <w:top w:val="nil"/>
              <w:left w:val="nil"/>
              <w:bottom w:val="single" w:sz="4" w:space="0" w:color="auto"/>
              <w:right w:val="single" w:sz="4" w:space="0" w:color="auto"/>
            </w:tcBorders>
            <w:noWrap/>
          </w:tcPr>
          <w:p w14:paraId="697D716F" w14:textId="3F8FE5E1" w:rsidR="00595D7F" w:rsidRPr="00FF7703" w:rsidRDefault="00550BBA" w:rsidP="003D5412">
            <w:pPr>
              <w:spacing w:after="0" w:line="240" w:lineRule="auto"/>
              <w:jc w:val="right"/>
              <w:rPr>
                <w:rFonts w:eastAsia="Times New Roman" w:cstheme="minorHAnsi"/>
                <w:color w:val="000000"/>
              </w:rPr>
            </w:pPr>
            <w:r w:rsidRPr="00153BA9">
              <w:t>28416</w:t>
            </w:r>
          </w:p>
        </w:tc>
        <w:tc>
          <w:tcPr>
            <w:tcW w:w="2133" w:type="dxa"/>
            <w:tcBorders>
              <w:top w:val="nil"/>
              <w:left w:val="nil"/>
              <w:bottom w:val="single" w:sz="4" w:space="0" w:color="auto"/>
              <w:right w:val="single" w:sz="4" w:space="0" w:color="auto"/>
            </w:tcBorders>
            <w:noWrap/>
          </w:tcPr>
          <w:p w14:paraId="0C75984E" w14:textId="0E72B2C5" w:rsidR="00595D7F" w:rsidRPr="00FF7703" w:rsidRDefault="00550BBA" w:rsidP="003D5412">
            <w:pPr>
              <w:spacing w:after="0" w:line="240" w:lineRule="auto"/>
              <w:jc w:val="right"/>
              <w:rPr>
                <w:rFonts w:eastAsia="Times New Roman" w:cstheme="minorHAnsi"/>
                <w:color w:val="000000"/>
              </w:rPr>
            </w:pPr>
            <w:r w:rsidRPr="00153BA9">
              <w:t>1056</w:t>
            </w:r>
          </w:p>
        </w:tc>
        <w:tc>
          <w:tcPr>
            <w:tcW w:w="1218" w:type="dxa"/>
            <w:tcBorders>
              <w:top w:val="nil"/>
              <w:left w:val="nil"/>
              <w:bottom w:val="single" w:sz="4" w:space="0" w:color="auto"/>
              <w:right w:val="single" w:sz="4" w:space="0" w:color="auto"/>
            </w:tcBorders>
            <w:noWrap/>
          </w:tcPr>
          <w:p w14:paraId="16609346" w14:textId="6140F4B9" w:rsidR="00595D7F" w:rsidRPr="00FF7703" w:rsidRDefault="00550BBA" w:rsidP="003D5412">
            <w:pPr>
              <w:spacing w:after="0" w:line="240" w:lineRule="auto"/>
              <w:jc w:val="right"/>
              <w:rPr>
                <w:rFonts w:eastAsia="Times New Roman" w:cstheme="minorHAnsi"/>
                <w:color w:val="000000"/>
              </w:rPr>
            </w:pPr>
            <w:r w:rsidRPr="00153BA9">
              <w:t>380616</w:t>
            </w:r>
          </w:p>
        </w:tc>
        <w:tc>
          <w:tcPr>
            <w:tcW w:w="1218" w:type="dxa"/>
            <w:tcBorders>
              <w:top w:val="nil"/>
              <w:left w:val="nil"/>
              <w:bottom w:val="single" w:sz="4" w:space="0" w:color="auto"/>
              <w:right w:val="single" w:sz="4" w:space="0" w:color="auto"/>
            </w:tcBorders>
            <w:noWrap/>
          </w:tcPr>
          <w:p w14:paraId="11FE9AFB" w14:textId="13F95026" w:rsidR="00595D7F" w:rsidRPr="00FF7703" w:rsidRDefault="00550BBA" w:rsidP="003D5412">
            <w:pPr>
              <w:spacing w:after="0" w:line="240" w:lineRule="auto"/>
              <w:jc w:val="right"/>
              <w:rPr>
                <w:rFonts w:eastAsia="Times New Roman" w:cstheme="minorHAnsi"/>
                <w:color w:val="000000"/>
              </w:rPr>
            </w:pPr>
            <w:r w:rsidRPr="00153BA9">
              <w:t>458825</w:t>
            </w:r>
          </w:p>
        </w:tc>
      </w:tr>
      <w:tr w:rsidR="00595D7F" w:rsidRPr="00926236" w14:paraId="4D8D0E80" w14:textId="77777777" w:rsidTr="6E2E25C9">
        <w:trPr>
          <w:trHeight w:val="290"/>
          <w:jc w:val="center"/>
        </w:trPr>
        <w:tc>
          <w:tcPr>
            <w:tcW w:w="1237" w:type="dxa"/>
            <w:tcBorders>
              <w:top w:val="nil"/>
              <w:left w:val="single" w:sz="4" w:space="0" w:color="auto"/>
              <w:bottom w:val="single" w:sz="4" w:space="0" w:color="auto"/>
              <w:right w:val="single" w:sz="4" w:space="0" w:color="auto"/>
            </w:tcBorders>
            <w:noWrap/>
            <w:vAlign w:val="bottom"/>
            <w:hideMark/>
          </w:tcPr>
          <w:p w14:paraId="32444B99" w14:textId="77777777" w:rsidR="00595D7F" w:rsidRPr="00FF7703" w:rsidRDefault="00595D7F" w:rsidP="003D5412">
            <w:pPr>
              <w:spacing w:after="0" w:line="240" w:lineRule="auto"/>
              <w:rPr>
                <w:rFonts w:eastAsia="Times New Roman" w:cstheme="minorHAnsi"/>
                <w:color w:val="000000"/>
              </w:rPr>
            </w:pPr>
            <w:r w:rsidRPr="00FF7703">
              <w:rPr>
                <w:rFonts w:eastAsia="Times New Roman" w:cstheme="minorHAnsi"/>
                <w:color w:val="000000"/>
              </w:rPr>
              <w:t>65-69</w:t>
            </w:r>
          </w:p>
        </w:tc>
        <w:tc>
          <w:tcPr>
            <w:tcW w:w="1107" w:type="dxa"/>
            <w:tcBorders>
              <w:top w:val="nil"/>
              <w:left w:val="nil"/>
              <w:bottom w:val="single" w:sz="4" w:space="0" w:color="auto"/>
              <w:right w:val="nil"/>
            </w:tcBorders>
          </w:tcPr>
          <w:p w14:paraId="0114E90E" w14:textId="5E848DB5" w:rsidR="00595D7F" w:rsidRPr="00FF7703" w:rsidRDefault="00550BBA" w:rsidP="003D5412">
            <w:pPr>
              <w:spacing w:after="0" w:line="240" w:lineRule="auto"/>
              <w:jc w:val="right"/>
              <w:rPr>
                <w:rFonts w:eastAsia="Times New Roman" w:cstheme="minorHAnsi"/>
                <w:color w:val="000000"/>
              </w:rPr>
            </w:pPr>
            <w:r w:rsidRPr="00153BA9">
              <w:t>16869</w:t>
            </w:r>
          </w:p>
        </w:tc>
        <w:tc>
          <w:tcPr>
            <w:tcW w:w="1163" w:type="dxa"/>
            <w:tcBorders>
              <w:top w:val="nil"/>
              <w:left w:val="nil"/>
              <w:bottom w:val="single" w:sz="4" w:space="0" w:color="auto"/>
              <w:right w:val="single" w:sz="4" w:space="0" w:color="auto"/>
            </w:tcBorders>
            <w:noWrap/>
          </w:tcPr>
          <w:p w14:paraId="1A3D619B" w14:textId="1E3D32AC" w:rsidR="00595D7F" w:rsidRPr="00FF7703" w:rsidRDefault="00550BBA" w:rsidP="003D5412">
            <w:pPr>
              <w:spacing w:after="0" w:line="240" w:lineRule="auto"/>
              <w:jc w:val="right"/>
              <w:rPr>
                <w:rFonts w:eastAsia="Times New Roman" w:cstheme="minorHAnsi"/>
                <w:color w:val="000000"/>
              </w:rPr>
            </w:pPr>
            <w:r w:rsidRPr="00153BA9">
              <w:t>20225</w:t>
            </w:r>
          </w:p>
        </w:tc>
        <w:tc>
          <w:tcPr>
            <w:tcW w:w="1137" w:type="dxa"/>
            <w:tcBorders>
              <w:top w:val="nil"/>
              <w:left w:val="nil"/>
              <w:bottom w:val="single" w:sz="4" w:space="0" w:color="auto"/>
              <w:right w:val="single" w:sz="4" w:space="0" w:color="auto"/>
            </w:tcBorders>
            <w:noWrap/>
          </w:tcPr>
          <w:p w14:paraId="3FD62E88" w14:textId="2CCDA2C3" w:rsidR="00595D7F" w:rsidRPr="00FF7703" w:rsidRDefault="00550BBA" w:rsidP="003D5412">
            <w:pPr>
              <w:spacing w:after="0" w:line="240" w:lineRule="auto"/>
              <w:jc w:val="right"/>
              <w:rPr>
                <w:rFonts w:eastAsia="Times New Roman" w:cstheme="minorHAnsi"/>
                <w:color w:val="000000"/>
              </w:rPr>
            </w:pPr>
            <w:r w:rsidRPr="00153BA9">
              <w:t>20106</w:t>
            </w:r>
          </w:p>
        </w:tc>
        <w:tc>
          <w:tcPr>
            <w:tcW w:w="2133" w:type="dxa"/>
            <w:tcBorders>
              <w:top w:val="nil"/>
              <w:left w:val="nil"/>
              <w:bottom w:val="single" w:sz="4" w:space="0" w:color="auto"/>
              <w:right w:val="single" w:sz="4" w:space="0" w:color="auto"/>
            </w:tcBorders>
            <w:noWrap/>
          </w:tcPr>
          <w:p w14:paraId="16C3F7BB" w14:textId="67E9E81B" w:rsidR="00595D7F" w:rsidRPr="00FF7703" w:rsidRDefault="00550BBA" w:rsidP="003D5412">
            <w:pPr>
              <w:spacing w:after="0" w:line="240" w:lineRule="auto"/>
              <w:jc w:val="right"/>
              <w:rPr>
                <w:rFonts w:eastAsia="Times New Roman" w:cstheme="minorHAnsi"/>
                <w:color w:val="000000"/>
              </w:rPr>
            </w:pPr>
            <w:r w:rsidRPr="00153BA9">
              <w:t>795</w:t>
            </w:r>
          </w:p>
        </w:tc>
        <w:tc>
          <w:tcPr>
            <w:tcW w:w="1218" w:type="dxa"/>
            <w:tcBorders>
              <w:top w:val="nil"/>
              <w:left w:val="nil"/>
              <w:bottom w:val="single" w:sz="4" w:space="0" w:color="auto"/>
              <w:right w:val="single" w:sz="4" w:space="0" w:color="auto"/>
            </w:tcBorders>
            <w:noWrap/>
          </w:tcPr>
          <w:p w14:paraId="77037455" w14:textId="137A48C6" w:rsidR="00595D7F" w:rsidRPr="00FF7703" w:rsidRDefault="00550BBA" w:rsidP="003D5412">
            <w:pPr>
              <w:spacing w:after="0" w:line="240" w:lineRule="auto"/>
              <w:jc w:val="right"/>
              <w:rPr>
                <w:rFonts w:eastAsia="Times New Roman" w:cstheme="minorHAnsi"/>
                <w:color w:val="000000"/>
              </w:rPr>
            </w:pPr>
            <w:r w:rsidRPr="00153BA9">
              <w:t>322326</w:t>
            </w:r>
          </w:p>
        </w:tc>
        <w:tc>
          <w:tcPr>
            <w:tcW w:w="1218" w:type="dxa"/>
            <w:tcBorders>
              <w:top w:val="nil"/>
              <w:left w:val="nil"/>
              <w:bottom w:val="single" w:sz="4" w:space="0" w:color="auto"/>
              <w:right w:val="single" w:sz="4" w:space="0" w:color="auto"/>
            </w:tcBorders>
            <w:noWrap/>
          </w:tcPr>
          <w:p w14:paraId="5A92D1F2" w14:textId="55469C29" w:rsidR="00595D7F" w:rsidRPr="00FF7703" w:rsidRDefault="00550BBA" w:rsidP="003D5412">
            <w:pPr>
              <w:spacing w:after="0" w:line="240" w:lineRule="auto"/>
              <w:jc w:val="right"/>
              <w:rPr>
                <w:rFonts w:eastAsia="Times New Roman" w:cstheme="minorHAnsi"/>
                <w:color w:val="000000"/>
              </w:rPr>
            </w:pPr>
            <w:r w:rsidRPr="00153BA9">
              <w:t>380323</w:t>
            </w:r>
          </w:p>
        </w:tc>
      </w:tr>
      <w:tr w:rsidR="00595D7F" w:rsidRPr="00926236" w14:paraId="4B581CAF" w14:textId="77777777" w:rsidTr="6E2E25C9">
        <w:trPr>
          <w:trHeight w:val="290"/>
          <w:jc w:val="center"/>
        </w:trPr>
        <w:tc>
          <w:tcPr>
            <w:tcW w:w="1237" w:type="dxa"/>
            <w:tcBorders>
              <w:top w:val="nil"/>
              <w:left w:val="single" w:sz="4" w:space="0" w:color="auto"/>
              <w:bottom w:val="single" w:sz="4" w:space="0" w:color="auto"/>
              <w:right w:val="single" w:sz="4" w:space="0" w:color="auto"/>
            </w:tcBorders>
            <w:noWrap/>
            <w:vAlign w:val="bottom"/>
            <w:hideMark/>
          </w:tcPr>
          <w:p w14:paraId="2F4229F2" w14:textId="77777777" w:rsidR="00595D7F" w:rsidRPr="00FF7703" w:rsidRDefault="00595D7F" w:rsidP="003D5412">
            <w:pPr>
              <w:spacing w:after="0" w:line="240" w:lineRule="auto"/>
              <w:rPr>
                <w:rFonts w:eastAsia="Times New Roman" w:cstheme="minorHAnsi"/>
                <w:color w:val="000000"/>
              </w:rPr>
            </w:pPr>
            <w:r w:rsidRPr="00FF7703">
              <w:rPr>
                <w:rFonts w:eastAsia="Times New Roman" w:cstheme="minorHAnsi"/>
                <w:color w:val="000000"/>
              </w:rPr>
              <w:t>70-74</w:t>
            </w:r>
          </w:p>
        </w:tc>
        <w:tc>
          <w:tcPr>
            <w:tcW w:w="1107" w:type="dxa"/>
            <w:tcBorders>
              <w:top w:val="nil"/>
              <w:left w:val="nil"/>
              <w:bottom w:val="single" w:sz="4" w:space="0" w:color="auto"/>
              <w:right w:val="nil"/>
            </w:tcBorders>
          </w:tcPr>
          <w:p w14:paraId="184FE383" w14:textId="10E1AEA2" w:rsidR="00595D7F" w:rsidRPr="00FF7703" w:rsidRDefault="00550BBA" w:rsidP="003D5412">
            <w:pPr>
              <w:spacing w:after="0" w:line="240" w:lineRule="auto"/>
              <w:jc w:val="right"/>
              <w:rPr>
                <w:rFonts w:eastAsia="Times New Roman" w:cstheme="minorHAnsi"/>
                <w:color w:val="000000"/>
              </w:rPr>
            </w:pPr>
            <w:r w:rsidRPr="00153BA9">
              <w:t>11728</w:t>
            </w:r>
          </w:p>
        </w:tc>
        <w:tc>
          <w:tcPr>
            <w:tcW w:w="1163" w:type="dxa"/>
            <w:tcBorders>
              <w:top w:val="nil"/>
              <w:left w:val="nil"/>
              <w:bottom w:val="single" w:sz="4" w:space="0" w:color="auto"/>
              <w:right w:val="single" w:sz="4" w:space="0" w:color="auto"/>
            </w:tcBorders>
            <w:noWrap/>
          </w:tcPr>
          <w:p w14:paraId="4BD7CDB7" w14:textId="3CF5393F" w:rsidR="00595D7F" w:rsidRPr="00FF7703" w:rsidRDefault="00550BBA" w:rsidP="003D5412">
            <w:pPr>
              <w:spacing w:after="0" w:line="240" w:lineRule="auto"/>
              <w:jc w:val="right"/>
              <w:rPr>
                <w:rFonts w:eastAsia="Times New Roman" w:cstheme="minorHAnsi"/>
                <w:color w:val="000000"/>
              </w:rPr>
            </w:pPr>
            <w:r w:rsidRPr="00153BA9">
              <w:t>13993</w:t>
            </w:r>
          </w:p>
        </w:tc>
        <w:tc>
          <w:tcPr>
            <w:tcW w:w="1137" w:type="dxa"/>
            <w:tcBorders>
              <w:top w:val="nil"/>
              <w:left w:val="nil"/>
              <w:bottom w:val="single" w:sz="4" w:space="0" w:color="auto"/>
              <w:right w:val="single" w:sz="4" w:space="0" w:color="auto"/>
            </w:tcBorders>
            <w:noWrap/>
          </w:tcPr>
          <w:p w14:paraId="30FBB701" w14:textId="26A1E8CD" w:rsidR="00595D7F" w:rsidRPr="00FF7703" w:rsidRDefault="00550BBA" w:rsidP="003D5412">
            <w:pPr>
              <w:spacing w:after="0" w:line="240" w:lineRule="auto"/>
              <w:jc w:val="right"/>
              <w:rPr>
                <w:rFonts w:eastAsia="Times New Roman" w:cstheme="minorHAnsi"/>
                <w:color w:val="000000"/>
              </w:rPr>
            </w:pPr>
            <w:r w:rsidRPr="00153BA9">
              <w:t>14426</w:t>
            </w:r>
          </w:p>
        </w:tc>
        <w:tc>
          <w:tcPr>
            <w:tcW w:w="2133" w:type="dxa"/>
            <w:tcBorders>
              <w:top w:val="nil"/>
              <w:left w:val="nil"/>
              <w:bottom w:val="single" w:sz="4" w:space="0" w:color="auto"/>
              <w:right w:val="single" w:sz="4" w:space="0" w:color="auto"/>
            </w:tcBorders>
            <w:noWrap/>
          </w:tcPr>
          <w:p w14:paraId="43A86CD1" w14:textId="2C6CBBD1" w:rsidR="00595D7F" w:rsidRPr="00FF7703" w:rsidRDefault="00550BBA" w:rsidP="003D5412">
            <w:pPr>
              <w:spacing w:after="0" w:line="240" w:lineRule="auto"/>
              <w:jc w:val="right"/>
              <w:rPr>
                <w:rFonts w:eastAsia="Times New Roman" w:cstheme="minorHAnsi"/>
                <w:color w:val="000000"/>
              </w:rPr>
            </w:pPr>
            <w:r w:rsidRPr="00153BA9">
              <w:t>557</w:t>
            </w:r>
          </w:p>
        </w:tc>
        <w:tc>
          <w:tcPr>
            <w:tcW w:w="1218" w:type="dxa"/>
            <w:tcBorders>
              <w:top w:val="nil"/>
              <w:left w:val="nil"/>
              <w:bottom w:val="single" w:sz="4" w:space="0" w:color="auto"/>
              <w:right w:val="single" w:sz="4" w:space="0" w:color="auto"/>
            </w:tcBorders>
            <w:noWrap/>
          </w:tcPr>
          <w:p w14:paraId="2F636465" w14:textId="626E155E" w:rsidR="00595D7F" w:rsidRPr="00FF7703" w:rsidRDefault="00550BBA" w:rsidP="003D5412">
            <w:pPr>
              <w:spacing w:after="0" w:line="240" w:lineRule="auto"/>
              <w:jc w:val="right"/>
              <w:rPr>
                <w:rFonts w:eastAsia="Times New Roman" w:cstheme="minorHAnsi"/>
                <w:color w:val="000000"/>
              </w:rPr>
            </w:pPr>
            <w:r w:rsidRPr="00153BA9">
              <w:t>259474</w:t>
            </w:r>
          </w:p>
        </w:tc>
        <w:tc>
          <w:tcPr>
            <w:tcW w:w="1218" w:type="dxa"/>
            <w:tcBorders>
              <w:top w:val="nil"/>
              <w:left w:val="nil"/>
              <w:bottom w:val="single" w:sz="4" w:space="0" w:color="auto"/>
              <w:right w:val="single" w:sz="4" w:space="0" w:color="auto"/>
            </w:tcBorders>
            <w:noWrap/>
          </w:tcPr>
          <w:p w14:paraId="130F41B3" w14:textId="3436AC30" w:rsidR="00595D7F" w:rsidRPr="00FF7703" w:rsidRDefault="00550BBA" w:rsidP="003D5412">
            <w:pPr>
              <w:spacing w:after="0" w:line="240" w:lineRule="auto"/>
              <w:jc w:val="right"/>
              <w:rPr>
                <w:rFonts w:eastAsia="Times New Roman" w:cstheme="minorHAnsi"/>
                <w:color w:val="000000"/>
              </w:rPr>
            </w:pPr>
            <w:r w:rsidRPr="00153BA9">
              <w:t>300180</w:t>
            </w:r>
          </w:p>
        </w:tc>
      </w:tr>
      <w:tr w:rsidR="00595D7F" w:rsidRPr="00926236" w14:paraId="4AF26755" w14:textId="77777777" w:rsidTr="6E2E25C9">
        <w:trPr>
          <w:trHeight w:val="290"/>
          <w:jc w:val="center"/>
        </w:trPr>
        <w:tc>
          <w:tcPr>
            <w:tcW w:w="1237" w:type="dxa"/>
            <w:tcBorders>
              <w:top w:val="nil"/>
              <w:left w:val="single" w:sz="4" w:space="0" w:color="auto"/>
              <w:bottom w:val="single" w:sz="4" w:space="0" w:color="auto"/>
              <w:right w:val="single" w:sz="4" w:space="0" w:color="auto"/>
            </w:tcBorders>
            <w:noWrap/>
            <w:vAlign w:val="bottom"/>
            <w:hideMark/>
          </w:tcPr>
          <w:p w14:paraId="5F76061B" w14:textId="77777777" w:rsidR="00595D7F" w:rsidRPr="00FF7703" w:rsidRDefault="00595D7F" w:rsidP="003D5412">
            <w:pPr>
              <w:spacing w:after="0" w:line="240" w:lineRule="auto"/>
              <w:rPr>
                <w:rFonts w:eastAsia="Times New Roman" w:cstheme="minorHAnsi"/>
                <w:color w:val="000000"/>
              </w:rPr>
            </w:pPr>
            <w:r w:rsidRPr="00FF7703">
              <w:rPr>
                <w:rFonts w:eastAsia="Times New Roman" w:cstheme="minorHAnsi"/>
                <w:color w:val="000000"/>
              </w:rPr>
              <w:t>75-79</w:t>
            </w:r>
          </w:p>
        </w:tc>
        <w:tc>
          <w:tcPr>
            <w:tcW w:w="1107" w:type="dxa"/>
            <w:tcBorders>
              <w:top w:val="nil"/>
              <w:left w:val="nil"/>
              <w:bottom w:val="single" w:sz="4" w:space="0" w:color="auto"/>
              <w:right w:val="nil"/>
            </w:tcBorders>
          </w:tcPr>
          <w:p w14:paraId="4DD532AB" w14:textId="30787CA3" w:rsidR="00595D7F" w:rsidRPr="00FF7703" w:rsidRDefault="00550BBA" w:rsidP="003D5412">
            <w:pPr>
              <w:spacing w:after="0" w:line="240" w:lineRule="auto"/>
              <w:jc w:val="right"/>
              <w:rPr>
                <w:rFonts w:eastAsia="Times New Roman" w:cstheme="minorHAnsi"/>
                <w:color w:val="000000"/>
              </w:rPr>
            </w:pPr>
            <w:r w:rsidRPr="00153BA9">
              <w:t>7891</w:t>
            </w:r>
          </w:p>
        </w:tc>
        <w:tc>
          <w:tcPr>
            <w:tcW w:w="1163" w:type="dxa"/>
            <w:tcBorders>
              <w:top w:val="nil"/>
              <w:left w:val="nil"/>
              <w:bottom w:val="single" w:sz="4" w:space="0" w:color="auto"/>
              <w:right w:val="single" w:sz="4" w:space="0" w:color="auto"/>
            </w:tcBorders>
            <w:noWrap/>
          </w:tcPr>
          <w:p w14:paraId="0705A370" w14:textId="195252D5" w:rsidR="00595D7F" w:rsidRPr="00FF7703" w:rsidRDefault="00550BBA" w:rsidP="003D5412">
            <w:pPr>
              <w:spacing w:after="0" w:line="240" w:lineRule="auto"/>
              <w:jc w:val="right"/>
              <w:rPr>
                <w:rFonts w:eastAsia="Times New Roman" w:cstheme="minorHAnsi"/>
                <w:color w:val="000000"/>
              </w:rPr>
            </w:pPr>
            <w:r w:rsidRPr="00153BA9">
              <w:t>8957</w:t>
            </w:r>
          </w:p>
        </w:tc>
        <w:tc>
          <w:tcPr>
            <w:tcW w:w="1137" w:type="dxa"/>
            <w:tcBorders>
              <w:top w:val="nil"/>
              <w:left w:val="nil"/>
              <w:bottom w:val="single" w:sz="4" w:space="0" w:color="auto"/>
              <w:right w:val="single" w:sz="4" w:space="0" w:color="auto"/>
            </w:tcBorders>
            <w:noWrap/>
          </w:tcPr>
          <w:p w14:paraId="7E5BC6F1" w14:textId="06407226" w:rsidR="00595D7F" w:rsidRPr="00FF7703" w:rsidRDefault="00550BBA" w:rsidP="003D5412">
            <w:pPr>
              <w:spacing w:after="0" w:line="240" w:lineRule="auto"/>
              <w:jc w:val="right"/>
              <w:rPr>
                <w:rFonts w:eastAsia="Times New Roman" w:cstheme="minorHAnsi"/>
                <w:color w:val="000000"/>
              </w:rPr>
            </w:pPr>
            <w:r w:rsidRPr="00153BA9">
              <w:t>8964</w:t>
            </w:r>
          </w:p>
        </w:tc>
        <w:tc>
          <w:tcPr>
            <w:tcW w:w="2133" w:type="dxa"/>
            <w:tcBorders>
              <w:top w:val="nil"/>
              <w:left w:val="nil"/>
              <w:bottom w:val="single" w:sz="4" w:space="0" w:color="auto"/>
              <w:right w:val="single" w:sz="4" w:space="0" w:color="auto"/>
            </w:tcBorders>
            <w:noWrap/>
          </w:tcPr>
          <w:p w14:paraId="21EC01CA" w14:textId="7167DB31" w:rsidR="00595D7F" w:rsidRPr="00FF7703" w:rsidRDefault="00550BBA" w:rsidP="003D5412">
            <w:pPr>
              <w:spacing w:after="0" w:line="240" w:lineRule="auto"/>
              <w:jc w:val="right"/>
              <w:rPr>
                <w:rFonts w:eastAsia="Times New Roman" w:cstheme="minorHAnsi"/>
                <w:color w:val="000000"/>
              </w:rPr>
            </w:pPr>
            <w:r w:rsidRPr="00153BA9">
              <w:t>344</w:t>
            </w:r>
          </w:p>
        </w:tc>
        <w:tc>
          <w:tcPr>
            <w:tcW w:w="1218" w:type="dxa"/>
            <w:tcBorders>
              <w:top w:val="nil"/>
              <w:left w:val="nil"/>
              <w:bottom w:val="single" w:sz="4" w:space="0" w:color="auto"/>
              <w:right w:val="single" w:sz="4" w:space="0" w:color="auto"/>
            </w:tcBorders>
            <w:noWrap/>
          </w:tcPr>
          <w:p w14:paraId="760D6E22" w14:textId="3850DA44" w:rsidR="00595D7F" w:rsidRPr="00FF7703" w:rsidRDefault="00550BBA" w:rsidP="003D5412">
            <w:pPr>
              <w:spacing w:after="0" w:line="240" w:lineRule="auto"/>
              <w:jc w:val="right"/>
              <w:rPr>
                <w:rFonts w:eastAsia="Times New Roman" w:cstheme="minorHAnsi"/>
                <w:color w:val="000000"/>
              </w:rPr>
            </w:pPr>
            <w:r w:rsidRPr="00153BA9">
              <w:t>171669</w:t>
            </w:r>
          </w:p>
        </w:tc>
        <w:tc>
          <w:tcPr>
            <w:tcW w:w="1218" w:type="dxa"/>
            <w:tcBorders>
              <w:top w:val="nil"/>
              <w:left w:val="nil"/>
              <w:bottom w:val="single" w:sz="4" w:space="0" w:color="auto"/>
              <w:right w:val="single" w:sz="4" w:space="0" w:color="auto"/>
            </w:tcBorders>
            <w:noWrap/>
          </w:tcPr>
          <w:p w14:paraId="7C4700B0" w14:textId="10D23919" w:rsidR="00595D7F" w:rsidRPr="00FF7703" w:rsidRDefault="00550BBA" w:rsidP="003D5412">
            <w:pPr>
              <w:spacing w:after="0" w:line="240" w:lineRule="auto"/>
              <w:jc w:val="right"/>
              <w:rPr>
                <w:rFonts w:eastAsia="Times New Roman" w:cstheme="minorHAnsi"/>
                <w:color w:val="000000"/>
              </w:rPr>
            </w:pPr>
            <w:r w:rsidRPr="00153BA9">
              <w:t>197826</w:t>
            </w:r>
          </w:p>
        </w:tc>
      </w:tr>
      <w:tr w:rsidR="00595D7F" w:rsidRPr="00926236" w14:paraId="7AE5198F" w14:textId="77777777" w:rsidTr="6E2E25C9">
        <w:trPr>
          <w:trHeight w:val="290"/>
          <w:jc w:val="center"/>
        </w:trPr>
        <w:tc>
          <w:tcPr>
            <w:tcW w:w="1237" w:type="dxa"/>
            <w:tcBorders>
              <w:top w:val="nil"/>
              <w:left w:val="single" w:sz="4" w:space="0" w:color="auto"/>
              <w:bottom w:val="single" w:sz="4" w:space="0" w:color="auto"/>
              <w:right w:val="single" w:sz="4" w:space="0" w:color="auto"/>
            </w:tcBorders>
            <w:noWrap/>
            <w:vAlign w:val="bottom"/>
            <w:hideMark/>
          </w:tcPr>
          <w:p w14:paraId="68633283" w14:textId="77777777" w:rsidR="00595D7F" w:rsidRPr="00FF7703" w:rsidRDefault="00595D7F" w:rsidP="003D5412">
            <w:pPr>
              <w:spacing w:after="0" w:line="240" w:lineRule="auto"/>
              <w:rPr>
                <w:rFonts w:eastAsia="Times New Roman" w:cstheme="minorHAnsi"/>
                <w:color w:val="000000"/>
              </w:rPr>
            </w:pPr>
            <w:r w:rsidRPr="00FF7703">
              <w:rPr>
                <w:rFonts w:eastAsia="Times New Roman" w:cstheme="minorHAnsi"/>
                <w:color w:val="000000"/>
              </w:rPr>
              <w:t>80-84</w:t>
            </w:r>
          </w:p>
        </w:tc>
        <w:tc>
          <w:tcPr>
            <w:tcW w:w="1107" w:type="dxa"/>
            <w:tcBorders>
              <w:top w:val="nil"/>
              <w:left w:val="nil"/>
              <w:bottom w:val="single" w:sz="4" w:space="0" w:color="auto"/>
              <w:right w:val="nil"/>
            </w:tcBorders>
          </w:tcPr>
          <w:p w14:paraId="4095B9A9" w14:textId="6BE5381D" w:rsidR="00595D7F" w:rsidRPr="00FF7703" w:rsidRDefault="00550BBA" w:rsidP="003D5412">
            <w:pPr>
              <w:spacing w:after="0" w:line="240" w:lineRule="auto"/>
              <w:jc w:val="right"/>
              <w:rPr>
                <w:rFonts w:eastAsia="Times New Roman" w:cstheme="minorHAnsi"/>
                <w:color w:val="000000"/>
              </w:rPr>
            </w:pPr>
            <w:r w:rsidRPr="00153BA9">
              <w:t>5482</w:t>
            </w:r>
          </w:p>
        </w:tc>
        <w:tc>
          <w:tcPr>
            <w:tcW w:w="1163" w:type="dxa"/>
            <w:tcBorders>
              <w:top w:val="nil"/>
              <w:left w:val="nil"/>
              <w:bottom w:val="single" w:sz="4" w:space="0" w:color="auto"/>
              <w:right w:val="single" w:sz="4" w:space="0" w:color="auto"/>
            </w:tcBorders>
            <w:noWrap/>
          </w:tcPr>
          <w:p w14:paraId="4B005BB7" w14:textId="53A6AE0A" w:rsidR="00595D7F" w:rsidRPr="00FF7703" w:rsidRDefault="00550BBA" w:rsidP="003D5412">
            <w:pPr>
              <w:spacing w:after="0" w:line="240" w:lineRule="auto"/>
              <w:jc w:val="right"/>
              <w:rPr>
                <w:rFonts w:eastAsia="Times New Roman" w:cstheme="minorHAnsi"/>
                <w:color w:val="000000"/>
              </w:rPr>
            </w:pPr>
            <w:r w:rsidRPr="00153BA9">
              <w:t>6137</w:t>
            </w:r>
          </w:p>
        </w:tc>
        <w:tc>
          <w:tcPr>
            <w:tcW w:w="1137" w:type="dxa"/>
            <w:tcBorders>
              <w:top w:val="nil"/>
              <w:left w:val="nil"/>
              <w:bottom w:val="single" w:sz="4" w:space="0" w:color="auto"/>
              <w:right w:val="single" w:sz="4" w:space="0" w:color="auto"/>
            </w:tcBorders>
            <w:noWrap/>
          </w:tcPr>
          <w:p w14:paraId="67CB54B8" w14:textId="3C6F9910" w:rsidR="00595D7F" w:rsidRPr="00FF7703" w:rsidRDefault="00550BBA" w:rsidP="003D5412">
            <w:pPr>
              <w:spacing w:after="0" w:line="240" w:lineRule="auto"/>
              <w:jc w:val="right"/>
              <w:rPr>
                <w:rFonts w:eastAsia="Times New Roman" w:cstheme="minorHAnsi"/>
                <w:color w:val="000000"/>
              </w:rPr>
            </w:pPr>
            <w:r w:rsidRPr="00153BA9">
              <w:t>5698</w:t>
            </w:r>
          </w:p>
        </w:tc>
        <w:tc>
          <w:tcPr>
            <w:tcW w:w="2133" w:type="dxa"/>
            <w:tcBorders>
              <w:top w:val="nil"/>
              <w:left w:val="nil"/>
              <w:bottom w:val="single" w:sz="4" w:space="0" w:color="auto"/>
              <w:right w:val="single" w:sz="4" w:space="0" w:color="auto"/>
            </w:tcBorders>
            <w:noWrap/>
          </w:tcPr>
          <w:p w14:paraId="7E7DFD7E" w14:textId="204FD614" w:rsidR="00595D7F" w:rsidRPr="00FF7703" w:rsidRDefault="00550BBA" w:rsidP="003D5412">
            <w:pPr>
              <w:spacing w:after="0" w:line="240" w:lineRule="auto"/>
              <w:jc w:val="right"/>
              <w:rPr>
                <w:rFonts w:eastAsia="Times New Roman" w:cstheme="minorHAnsi"/>
                <w:color w:val="000000"/>
              </w:rPr>
            </w:pPr>
            <w:r w:rsidRPr="00153BA9">
              <w:t>235</w:t>
            </w:r>
          </w:p>
        </w:tc>
        <w:tc>
          <w:tcPr>
            <w:tcW w:w="1218" w:type="dxa"/>
            <w:tcBorders>
              <w:top w:val="nil"/>
              <w:left w:val="nil"/>
              <w:bottom w:val="single" w:sz="4" w:space="0" w:color="auto"/>
              <w:right w:val="single" w:sz="4" w:space="0" w:color="auto"/>
            </w:tcBorders>
            <w:noWrap/>
          </w:tcPr>
          <w:p w14:paraId="4272C522" w14:textId="31D479E2" w:rsidR="00595D7F" w:rsidRPr="00FF7703" w:rsidRDefault="00550BBA" w:rsidP="003D5412">
            <w:pPr>
              <w:spacing w:after="0" w:line="240" w:lineRule="auto"/>
              <w:jc w:val="right"/>
              <w:rPr>
                <w:rFonts w:eastAsia="Times New Roman" w:cstheme="minorHAnsi"/>
                <w:color w:val="000000"/>
              </w:rPr>
            </w:pPr>
            <w:r w:rsidRPr="00153BA9">
              <w:t>114980</w:t>
            </w:r>
          </w:p>
        </w:tc>
        <w:tc>
          <w:tcPr>
            <w:tcW w:w="1218" w:type="dxa"/>
            <w:tcBorders>
              <w:top w:val="nil"/>
              <w:left w:val="nil"/>
              <w:bottom w:val="single" w:sz="4" w:space="0" w:color="auto"/>
              <w:right w:val="single" w:sz="4" w:space="0" w:color="auto"/>
            </w:tcBorders>
            <w:noWrap/>
          </w:tcPr>
          <w:p w14:paraId="480174A8" w14:textId="3F54AAEB" w:rsidR="00595D7F" w:rsidRPr="00FF7703" w:rsidRDefault="00550BBA" w:rsidP="003D5412">
            <w:pPr>
              <w:spacing w:after="0" w:line="240" w:lineRule="auto"/>
              <w:jc w:val="right"/>
              <w:rPr>
                <w:rFonts w:eastAsia="Times New Roman" w:cstheme="minorHAnsi"/>
                <w:color w:val="000000"/>
              </w:rPr>
            </w:pPr>
            <w:r w:rsidRPr="00153BA9">
              <w:t>132533</w:t>
            </w:r>
          </w:p>
        </w:tc>
      </w:tr>
      <w:tr w:rsidR="00595D7F" w:rsidRPr="00926236" w14:paraId="5707D6AA" w14:textId="77777777" w:rsidTr="6E2E25C9">
        <w:trPr>
          <w:trHeight w:val="290"/>
          <w:jc w:val="center"/>
        </w:trPr>
        <w:tc>
          <w:tcPr>
            <w:tcW w:w="1237" w:type="dxa"/>
            <w:tcBorders>
              <w:top w:val="nil"/>
              <w:left w:val="single" w:sz="4" w:space="0" w:color="auto"/>
              <w:bottom w:val="nil"/>
              <w:right w:val="single" w:sz="4" w:space="0" w:color="auto"/>
            </w:tcBorders>
            <w:noWrap/>
            <w:vAlign w:val="bottom"/>
            <w:hideMark/>
          </w:tcPr>
          <w:p w14:paraId="5A414C4B" w14:textId="77777777" w:rsidR="00595D7F" w:rsidRPr="00FF7703" w:rsidRDefault="00595D7F" w:rsidP="003D5412">
            <w:pPr>
              <w:spacing w:after="0" w:line="240" w:lineRule="auto"/>
              <w:rPr>
                <w:rFonts w:eastAsia="Times New Roman" w:cstheme="minorHAnsi"/>
                <w:color w:val="000000"/>
              </w:rPr>
            </w:pPr>
            <w:r w:rsidRPr="00FF7703">
              <w:rPr>
                <w:rFonts w:eastAsia="Times New Roman" w:cstheme="minorHAnsi"/>
                <w:color w:val="000000"/>
              </w:rPr>
              <w:t>85+</w:t>
            </w:r>
          </w:p>
        </w:tc>
        <w:tc>
          <w:tcPr>
            <w:tcW w:w="1107" w:type="dxa"/>
            <w:tcBorders>
              <w:top w:val="nil"/>
              <w:left w:val="nil"/>
              <w:bottom w:val="nil"/>
              <w:right w:val="nil"/>
            </w:tcBorders>
          </w:tcPr>
          <w:p w14:paraId="1618CAFD" w14:textId="2E2DCEB7" w:rsidR="00595D7F" w:rsidRPr="00FF7703" w:rsidRDefault="00550BBA" w:rsidP="003D5412">
            <w:pPr>
              <w:spacing w:after="0" w:line="240" w:lineRule="auto"/>
              <w:jc w:val="right"/>
              <w:rPr>
                <w:rFonts w:eastAsia="Times New Roman" w:cstheme="minorHAnsi"/>
                <w:color w:val="000000"/>
              </w:rPr>
            </w:pPr>
            <w:r w:rsidRPr="00153BA9">
              <w:t>5069</w:t>
            </w:r>
          </w:p>
        </w:tc>
        <w:tc>
          <w:tcPr>
            <w:tcW w:w="1163" w:type="dxa"/>
            <w:tcBorders>
              <w:top w:val="nil"/>
              <w:left w:val="nil"/>
              <w:bottom w:val="nil"/>
              <w:right w:val="single" w:sz="4" w:space="0" w:color="auto"/>
            </w:tcBorders>
            <w:noWrap/>
          </w:tcPr>
          <w:p w14:paraId="50301B69" w14:textId="2E60180D" w:rsidR="00595D7F" w:rsidRPr="00FF7703" w:rsidRDefault="00550BBA" w:rsidP="003D5412">
            <w:pPr>
              <w:spacing w:after="0" w:line="240" w:lineRule="auto"/>
              <w:jc w:val="right"/>
              <w:rPr>
                <w:rFonts w:eastAsia="Times New Roman" w:cstheme="minorHAnsi"/>
                <w:color w:val="000000"/>
              </w:rPr>
            </w:pPr>
            <w:r w:rsidRPr="00153BA9">
              <w:t>5907</w:t>
            </w:r>
          </w:p>
        </w:tc>
        <w:tc>
          <w:tcPr>
            <w:tcW w:w="1137" w:type="dxa"/>
            <w:tcBorders>
              <w:top w:val="nil"/>
              <w:left w:val="nil"/>
              <w:bottom w:val="nil"/>
              <w:right w:val="single" w:sz="4" w:space="0" w:color="auto"/>
            </w:tcBorders>
            <w:noWrap/>
          </w:tcPr>
          <w:p w14:paraId="60985A44" w14:textId="37876ED5" w:rsidR="00595D7F" w:rsidRPr="00FF7703" w:rsidRDefault="00550BBA" w:rsidP="003D5412">
            <w:pPr>
              <w:spacing w:after="0" w:line="240" w:lineRule="auto"/>
              <w:jc w:val="right"/>
              <w:rPr>
                <w:rFonts w:eastAsia="Times New Roman" w:cstheme="minorHAnsi"/>
                <w:color w:val="000000"/>
              </w:rPr>
            </w:pPr>
            <w:r w:rsidRPr="00153BA9">
              <w:t>5297</w:t>
            </w:r>
          </w:p>
        </w:tc>
        <w:tc>
          <w:tcPr>
            <w:tcW w:w="2133" w:type="dxa"/>
            <w:tcBorders>
              <w:top w:val="nil"/>
              <w:left w:val="nil"/>
              <w:bottom w:val="nil"/>
              <w:right w:val="single" w:sz="4" w:space="0" w:color="auto"/>
            </w:tcBorders>
            <w:noWrap/>
          </w:tcPr>
          <w:p w14:paraId="4FCBDBB6" w14:textId="61B3BF7D" w:rsidR="00595D7F" w:rsidRPr="00FF7703" w:rsidRDefault="00550BBA" w:rsidP="003D5412">
            <w:pPr>
              <w:spacing w:after="0" w:line="240" w:lineRule="auto"/>
              <w:jc w:val="right"/>
              <w:rPr>
                <w:rFonts w:eastAsia="Times New Roman" w:cstheme="minorHAnsi"/>
                <w:color w:val="000000"/>
              </w:rPr>
            </w:pPr>
            <w:r w:rsidRPr="00153BA9">
              <w:t>287</w:t>
            </w:r>
          </w:p>
        </w:tc>
        <w:tc>
          <w:tcPr>
            <w:tcW w:w="1218" w:type="dxa"/>
            <w:tcBorders>
              <w:top w:val="nil"/>
              <w:left w:val="nil"/>
              <w:bottom w:val="nil"/>
              <w:right w:val="single" w:sz="4" w:space="0" w:color="auto"/>
            </w:tcBorders>
            <w:noWrap/>
          </w:tcPr>
          <w:p w14:paraId="5AB8BC5E" w14:textId="47C5FDA5" w:rsidR="00595D7F" w:rsidRPr="00FF7703" w:rsidRDefault="00550BBA" w:rsidP="003D5412">
            <w:pPr>
              <w:spacing w:after="0" w:line="240" w:lineRule="auto"/>
              <w:jc w:val="right"/>
              <w:rPr>
                <w:rFonts w:eastAsia="Times New Roman" w:cstheme="minorHAnsi"/>
                <w:color w:val="000000"/>
              </w:rPr>
            </w:pPr>
            <w:r w:rsidRPr="00153BA9">
              <w:t>138619</w:t>
            </w:r>
          </w:p>
        </w:tc>
        <w:tc>
          <w:tcPr>
            <w:tcW w:w="1218" w:type="dxa"/>
            <w:tcBorders>
              <w:top w:val="nil"/>
              <w:left w:val="nil"/>
              <w:bottom w:val="nil"/>
              <w:right w:val="single" w:sz="4" w:space="0" w:color="auto"/>
            </w:tcBorders>
            <w:noWrap/>
          </w:tcPr>
          <w:p w14:paraId="7C1F4786" w14:textId="11A0779D" w:rsidR="00595D7F" w:rsidRPr="00FF7703" w:rsidRDefault="00550BBA" w:rsidP="003D5412">
            <w:pPr>
              <w:spacing w:after="0" w:line="240" w:lineRule="auto"/>
              <w:jc w:val="right"/>
              <w:rPr>
                <w:rFonts w:eastAsia="Times New Roman" w:cstheme="minorHAnsi"/>
                <w:color w:val="000000"/>
              </w:rPr>
            </w:pPr>
            <w:r w:rsidRPr="00153BA9">
              <w:t>155180</w:t>
            </w:r>
          </w:p>
        </w:tc>
      </w:tr>
      <w:tr w:rsidR="003235F5" w:rsidRPr="00926236" w14:paraId="4E5157FA" w14:textId="77777777" w:rsidTr="6E2E25C9">
        <w:trPr>
          <w:trHeight w:val="290"/>
          <w:jc w:val="center"/>
        </w:trPr>
        <w:tc>
          <w:tcPr>
            <w:tcW w:w="1237" w:type="dxa"/>
            <w:tcBorders>
              <w:top w:val="nil"/>
              <w:left w:val="single" w:sz="4" w:space="0" w:color="auto"/>
              <w:bottom w:val="single" w:sz="4" w:space="0" w:color="auto"/>
              <w:right w:val="single" w:sz="4" w:space="0" w:color="auto"/>
            </w:tcBorders>
            <w:noWrap/>
          </w:tcPr>
          <w:p w14:paraId="649812BA" w14:textId="254925F7" w:rsidR="003235F5" w:rsidRPr="00FF7703" w:rsidRDefault="003235F5" w:rsidP="003235F5">
            <w:pPr>
              <w:spacing w:after="0" w:line="240" w:lineRule="auto"/>
              <w:rPr>
                <w:rFonts w:eastAsia="Times New Roman" w:cstheme="minorHAnsi"/>
                <w:color w:val="000000"/>
              </w:rPr>
            </w:pPr>
            <w:r w:rsidRPr="006B64B3">
              <w:t>Total</w:t>
            </w:r>
          </w:p>
        </w:tc>
        <w:tc>
          <w:tcPr>
            <w:tcW w:w="1107" w:type="dxa"/>
            <w:tcBorders>
              <w:top w:val="nil"/>
              <w:left w:val="nil"/>
              <w:bottom w:val="single" w:sz="4" w:space="0" w:color="auto"/>
              <w:right w:val="nil"/>
            </w:tcBorders>
          </w:tcPr>
          <w:p w14:paraId="39135804" w14:textId="54197F40" w:rsidR="003235F5" w:rsidRPr="00DB1780" w:rsidRDefault="00550BBA" w:rsidP="003235F5">
            <w:pPr>
              <w:spacing w:after="0" w:line="240" w:lineRule="auto"/>
              <w:jc w:val="right"/>
            </w:pPr>
            <w:r w:rsidRPr="00153BA9">
              <w:t>521083</w:t>
            </w:r>
          </w:p>
        </w:tc>
        <w:tc>
          <w:tcPr>
            <w:tcW w:w="1163" w:type="dxa"/>
            <w:tcBorders>
              <w:top w:val="nil"/>
              <w:left w:val="nil"/>
              <w:bottom w:val="single" w:sz="4" w:space="0" w:color="auto"/>
              <w:right w:val="single" w:sz="4" w:space="0" w:color="auto"/>
            </w:tcBorders>
            <w:noWrap/>
          </w:tcPr>
          <w:p w14:paraId="36246141" w14:textId="7133A372" w:rsidR="003235F5" w:rsidRPr="00D00709" w:rsidRDefault="00550BBA" w:rsidP="003235F5">
            <w:pPr>
              <w:spacing w:after="0" w:line="240" w:lineRule="auto"/>
              <w:jc w:val="right"/>
            </w:pPr>
            <w:r w:rsidRPr="00153BA9">
              <w:t>547432</w:t>
            </w:r>
          </w:p>
        </w:tc>
        <w:tc>
          <w:tcPr>
            <w:tcW w:w="1137" w:type="dxa"/>
            <w:tcBorders>
              <w:top w:val="nil"/>
              <w:left w:val="nil"/>
              <w:bottom w:val="single" w:sz="4" w:space="0" w:color="auto"/>
              <w:right w:val="single" w:sz="4" w:space="0" w:color="auto"/>
            </w:tcBorders>
            <w:noWrap/>
          </w:tcPr>
          <w:p w14:paraId="2CB3BF40" w14:textId="65124D83" w:rsidR="003235F5" w:rsidRPr="00C36CFB" w:rsidRDefault="00550BBA" w:rsidP="003235F5">
            <w:pPr>
              <w:spacing w:after="0" w:line="240" w:lineRule="auto"/>
              <w:jc w:val="right"/>
            </w:pPr>
            <w:r w:rsidRPr="00153BA9">
              <w:t>861784</w:t>
            </w:r>
          </w:p>
        </w:tc>
        <w:tc>
          <w:tcPr>
            <w:tcW w:w="2133" w:type="dxa"/>
            <w:tcBorders>
              <w:top w:val="nil"/>
              <w:left w:val="nil"/>
              <w:bottom w:val="single" w:sz="4" w:space="0" w:color="auto"/>
              <w:right w:val="single" w:sz="4" w:space="0" w:color="auto"/>
            </w:tcBorders>
            <w:noWrap/>
          </w:tcPr>
          <w:p w14:paraId="06BCBC6A" w14:textId="0A349999" w:rsidR="003235F5" w:rsidRPr="00FF7703" w:rsidRDefault="00550BBA" w:rsidP="003235F5">
            <w:pPr>
              <w:spacing w:after="0" w:line="240" w:lineRule="auto"/>
              <w:jc w:val="right"/>
              <w:rPr>
                <w:rFonts w:eastAsia="Times New Roman" w:cstheme="minorHAnsi"/>
                <w:color w:val="000000"/>
              </w:rPr>
            </w:pPr>
            <w:r w:rsidRPr="00153BA9">
              <w:t>15893</w:t>
            </w:r>
          </w:p>
        </w:tc>
        <w:tc>
          <w:tcPr>
            <w:tcW w:w="1218" w:type="dxa"/>
            <w:tcBorders>
              <w:top w:val="nil"/>
              <w:left w:val="nil"/>
              <w:bottom w:val="single" w:sz="4" w:space="0" w:color="auto"/>
              <w:right w:val="single" w:sz="4" w:space="0" w:color="auto"/>
            </w:tcBorders>
            <w:noWrap/>
          </w:tcPr>
          <w:p w14:paraId="1194F0E6" w14:textId="1EF5317D" w:rsidR="003235F5" w:rsidRPr="00B17516" w:rsidRDefault="00550BBA" w:rsidP="003235F5">
            <w:pPr>
              <w:spacing w:after="0" w:line="240" w:lineRule="auto"/>
              <w:jc w:val="right"/>
            </w:pPr>
            <w:r w:rsidRPr="00153BA9">
              <w:t>5044455</w:t>
            </w:r>
          </w:p>
        </w:tc>
        <w:tc>
          <w:tcPr>
            <w:tcW w:w="1218" w:type="dxa"/>
            <w:tcBorders>
              <w:top w:val="nil"/>
              <w:left w:val="nil"/>
              <w:bottom w:val="single" w:sz="4" w:space="0" w:color="auto"/>
              <w:right w:val="single" w:sz="4" w:space="0" w:color="auto"/>
            </w:tcBorders>
            <w:noWrap/>
          </w:tcPr>
          <w:p w14:paraId="19EA587C" w14:textId="3F785703" w:rsidR="003235F5" w:rsidRPr="00FF7703" w:rsidRDefault="00550BBA" w:rsidP="003235F5">
            <w:pPr>
              <w:spacing w:after="0" w:line="240" w:lineRule="auto"/>
              <w:jc w:val="right"/>
              <w:rPr>
                <w:rFonts w:eastAsia="Times New Roman" w:cstheme="minorHAnsi"/>
                <w:color w:val="000000"/>
              </w:rPr>
            </w:pPr>
            <w:r w:rsidRPr="00153BA9">
              <w:t>6990649</w:t>
            </w:r>
          </w:p>
        </w:tc>
      </w:tr>
    </w:tbl>
    <w:p w14:paraId="62C322AE" w14:textId="5C912DD9" w:rsidR="00595D7F" w:rsidRDefault="00DA455C" w:rsidP="00550BBA">
      <w:pPr>
        <w:pStyle w:val="EndnoteText"/>
        <w:numPr>
          <w:ilvl w:val="0"/>
          <w:numId w:val="35"/>
        </w:numPr>
      </w:pPr>
      <w:r>
        <w:t xml:space="preserve">Average annual population total. </w:t>
      </w:r>
      <w:r w:rsidR="00595D7F">
        <w:t>Population data used for rates in this report were obtained from estimates that incorporate intercensal (for July 1, 2010-2019) and Vintage 2022 (for July 1, 2020-2022) bridged race estimates that are derived from the original multiple race categories in the 2010 and 2020 Censuses. The population data were downloaded from SEER Stat version 8.4.4.</w:t>
      </w:r>
      <w:r w:rsidR="305E8BFD">
        <w:t xml:space="preserve"> </w:t>
      </w:r>
      <w:r w:rsidR="00595D7F">
        <w:t>(Surveillance Research Program, National Cancer Institute SEER*Stat software (www.seer.cancer.gov/seerstat) version 8.4.4.).</w:t>
      </w:r>
    </w:p>
    <w:p w14:paraId="73164EC4" w14:textId="77777777" w:rsidR="00595D7F" w:rsidRDefault="00595D7F" w:rsidP="00595D7F">
      <w:pPr>
        <w:pStyle w:val="EndnoteText"/>
      </w:pPr>
      <w:r>
        <w:tab/>
      </w:r>
      <w:r>
        <w:tab/>
      </w:r>
    </w:p>
    <w:p w14:paraId="39D8A213" w14:textId="77777777" w:rsidR="00595D7F" w:rsidRDefault="00595D7F" w:rsidP="00595D7F">
      <w:pPr>
        <w:pStyle w:val="EndnoteText"/>
      </w:pPr>
    </w:p>
    <w:p w14:paraId="46CE89E5" w14:textId="77777777" w:rsidR="00595D7F" w:rsidRDefault="00595D7F" w:rsidP="00595D7F">
      <w:pPr>
        <w:pStyle w:val="EndnoteText"/>
      </w:pPr>
    </w:p>
    <w:p w14:paraId="7C8CEB9B" w14:textId="77777777" w:rsidR="00595D7F" w:rsidRDefault="00595D7F" w:rsidP="00595D7F">
      <w:pPr>
        <w:pStyle w:val="EndnoteText"/>
      </w:pPr>
    </w:p>
    <w:p w14:paraId="45379C35" w14:textId="77777777" w:rsidR="00595D7F" w:rsidRDefault="00595D7F" w:rsidP="00595D7F">
      <w:pPr>
        <w:pStyle w:val="EndnoteText"/>
      </w:pPr>
    </w:p>
    <w:p w14:paraId="017083AF" w14:textId="77777777" w:rsidR="00595D7F" w:rsidRDefault="00595D7F" w:rsidP="00595D7F">
      <w:pPr>
        <w:pStyle w:val="EndnoteText"/>
      </w:pPr>
    </w:p>
    <w:p w14:paraId="54788FAA" w14:textId="77777777" w:rsidR="00595D7F" w:rsidRDefault="00595D7F" w:rsidP="00595D7F">
      <w:pPr>
        <w:pStyle w:val="EndnoteText"/>
      </w:pPr>
    </w:p>
    <w:tbl>
      <w:tblPr>
        <w:tblW w:w="9214" w:type="dxa"/>
        <w:jc w:val="center"/>
        <w:tblLook w:val="04A0" w:firstRow="1" w:lastRow="0" w:firstColumn="1" w:lastColumn="0" w:noHBand="0" w:noVBand="1"/>
      </w:tblPr>
      <w:tblGrid>
        <w:gridCol w:w="1279"/>
        <w:gridCol w:w="1107"/>
        <w:gridCol w:w="1163"/>
        <w:gridCol w:w="1137"/>
        <w:gridCol w:w="2092"/>
        <w:gridCol w:w="1218"/>
        <w:gridCol w:w="1218"/>
      </w:tblGrid>
      <w:tr w:rsidR="00595D7F" w:rsidRPr="0085689B" w14:paraId="2D46FC99" w14:textId="77777777" w:rsidTr="6E2E25C9">
        <w:trPr>
          <w:trHeight w:val="290"/>
          <w:jc w:val="center"/>
        </w:trPr>
        <w:tc>
          <w:tcPr>
            <w:tcW w:w="9214" w:type="dxa"/>
            <w:gridSpan w:val="7"/>
            <w:tcBorders>
              <w:top w:val="single" w:sz="4" w:space="0" w:color="auto"/>
              <w:left w:val="single" w:sz="4" w:space="0" w:color="auto"/>
              <w:bottom w:val="single" w:sz="4" w:space="0" w:color="auto"/>
              <w:right w:val="single" w:sz="4" w:space="0" w:color="auto"/>
            </w:tcBorders>
          </w:tcPr>
          <w:p w14:paraId="302C445A" w14:textId="52A2E8FA" w:rsidR="00595D7F" w:rsidRPr="00FF7703" w:rsidRDefault="00595D7F" w:rsidP="6E2E25C9">
            <w:pPr>
              <w:pStyle w:val="Heading3"/>
              <w:jc w:val="center"/>
              <w:rPr>
                <w:rFonts w:asciiTheme="minorHAnsi" w:hAnsiTheme="minorHAnsi" w:cstheme="minorBidi"/>
                <w:b/>
                <w:bCs/>
                <w:sz w:val="22"/>
                <w:szCs w:val="22"/>
              </w:rPr>
            </w:pPr>
            <w:bookmarkStart w:id="72" w:name="_Toc1281285758"/>
            <w:r w:rsidRPr="6E2E25C9">
              <w:rPr>
                <w:rFonts w:asciiTheme="minorHAnsi" w:hAnsiTheme="minorHAnsi" w:cstheme="minorBidi"/>
                <w:b/>
                <w:bCs/>
                <w:color w:val="auto"/>
                <w:sz w:val="22"/>
                <w:szCs w:val="22"/>
              </w:rPr>
              <w:t xml:space="preserve">Appendix L: </w:t>
            </w:r>
            <w:r w:rsidR="689A3E2F" w:rsidRPr="6E2E25C9">
              <w:rPr>
                <w:rFonts w:asciiTheme="minorHAnsi" w:hAnsiTheme="minorHAnsi" w:cstheme="minorBidi"/>
                <w:b/>
                <w:bCs/>
                <w:color w:val="auto"/>
                <w:sz w:val="22"/>
                <w:szCs w:val="22"/>
              </w:rPr>
              <w:t xml:space="preserve">Average Annual </w:t>
            </w:r>
            <w:r w:rsidRPr="6E2E25C9">
              <w:rPr>
                <w:rFonts w:asciiTheme="minorHAnsi" w:hAnsiTheme="minorHAnsi" w:cstheme="minorBidi"/>
                <w:b/>
                <w:bCs/>
                <w:color w:val="auto"/>
                <w:sz w:val="22"/>
                <w:szCs w:val="22"/>
              </w:rPr>
              <w:t>Massachusetts Female Population, 2017-2021</w:t>
            </w:r>
            <w:bookmarkEnd w:id="72"/>
          </w:p>
        </w:tc>
      </w:tr>
      <w:tr w:rsidR="00595D7F" w:rsidRPr="0085689B" w14:paraId="4CA11883" w14:textId="77777777" w:rsidTr="6E2E25C9">
        <w:trPr>
          <w:trHeight w:val="290"/>
          <w:jc w:val="center"/>
        </w:trPr>
        <w:tc>
          <w:tcPr>
            <w:tcW w:w="1279" w:type="dxa"/>
            <w:tcBorders>
              <w:top w:val="single" w:sz="4" w:space="0" w:color="auto"/>
              <w:left w:val="single" w:sz="4" w:space="0" w:color="auto"/>
              <w:bottom w:val="single" w:sz="4" w:space="0" w:color="auto"/>
              <w:right w:val="single" w:sz="4" w:space="0" w:color="auto"/>
            </w:tcBorders>
            <w:noWrap/>
            <w:hideMark/>
          </w:tcPr>
          <w:p w14:paraId="3F7107C7" w14:textId="77777777" w:rsidR="00595D7F" w:rsidRPr="00FF7703" w:rsidRDefault="00595D7F" w:rsidP="003D5412">
            <w:pPr>
              <w:spacing w:after="0" w:line="240" w:lineRule="auto"/>
              <w:rPr>
                <w:rFonts w:eastAsia="Times New Roman" w:cstheme="minorHAnsi"/>
                <w:b/>
                <w:color w:val="000000"/>
              </w:rPr>
            </w:pPr>
            <w:r w:rsidRPr="00FF7703">
              <w:rPr>
                <w:rFonts w:cstheme="minorHAnsi"/>
                <w:b/>
              </w:rPr>
              <w:t>Age Group</w:t>
            </w:r>
          </w:p>
        </w:tc>
        <w:tc>
          <w:tcPr>
            <w:tcW w:w="1107" w:type="dxa"/>
            <w:tcBorders>
              <w:top w:val="single" w:sz="4" w:space="0" w:color="auto"/>
              <w:left w:val="nil"/>
              <w:bottom w:val="single" w:sz="4" w:space="0" w:color="auto"/>
              <w:right w:val="nil"/>
            </w:tcBorders>
          </w:tcPr>
          <w:p w14:paraId="6E44328F" w14:textId="77777777" w:rsidR="00595D7F" w:rsidRPr="00FF7703" w:rsidRDefault="00595D7F" w:rsidP="003D5412">
            <w:pPr>
              <w:spacing w:after="0" w:line="240" w:lineRule="auto"/>
              <w:rPr>
                <w:rFonts w:eastAsia="Times New Roman" w:cstheme="minorHAnsi"/>
                <w:b/>
                <w:color w:val="000000"/>
              </w:rPr>
            </w:pPr>
            <w:r w:rsidRPr="00FF7703">
              <w:rPr>
                <w:rFonts w:cstheme="minorHAnsi"/>
                <w:b/>
              </w:rPr>
              <w:t>Asian NH</w:t>
            </w:r>
          </w:p>
        </w:tc>
        <w:tc>
          <w:tcPr>
            <w:tcW w:w="1163" w:type="dxa"/>
            <w:tcBorders>
              <w:top w:val="single" w:sz="4" w:space="0" w:color="auto"/>
              <w:left w:val="nil"/>
              <w:bottom w:val="single" w:sz="4" w:space="0" w:color="auto"/>
              <w:right w:val="single" w:sz="4" w:space="0" w:color="auto"/>
            </w:tcBorders>
            <w:noWrap/>
          </w:tcPr>
          <w:p w14:paraId="49548CE9" w14:textId="77777777" w:rsidR="00595D7F" w:rsidRPr="00FF7703" w:rsidRDefault="00595D7F" w:rsidP="003D5412">
            <w:pPr>
              <w:spacing w:after="0" w:line="240" w:lineRule="auto"/>
              <w:rPr>
                <w:rFonts w:eastAsia="Times New Roman" w:cstheme="minorHAnsi"/>
                <w:b/>
                <w:color w:val="000000"/>
              </w:rPr>
            </w:pPr>
            <w:r w:rsidRPr="00FF7703">
              <w:rPr>
                <w:rFonts w:cstheme="minorHAnsi"/>
                <w:b/>
              </w:rPr>
              <w:t>Black NH</w:t>
            </w:r>
          </w:p>
        </w:tc>
        <w:tc>
          <w:tcPr>
            <w:tcW w:w="1137" w:type="dxa"/>
            <w:tcBorders>
              <w:top w:val="single" w:sz="4" w:space="0" w:color="auto"/>
              <w:left w:val="nil"/>
              <w:bottom w:val="single" w:sz="4" w:space="0" w:color="auto"/>
              <w:right w:val="single" w:sz="4" w:space="0" w:color="auto"/>
            </w:tcBorders>
            <w:noWrap/>
          </w:tcPr>
          <w:p w14:paraId="4BAEB550" w14:textId="77777777" w:rsidR="00595D7F" w:rsidRPr="00FF7703" w:rsidRDefault="00595D7F" w:rsidP="003D5412">
            <w:pPr>
              <w:spacing w:after="0" w:line="240" w:lineRule="auto"/>
              <w:rPr>
                <w:rFonts w:eastAsia="Times New Roman" w:cstheme="minorHAnsi"/>
                <w:b/>
                <w:color w:val="000000"/>
              </w:rPr>
            </w:pPr>
            <w:r w:rsidRPr="00FF7703">
              <w:rPr>
                <w:rFonts w:cstheme="minorHAnsi"/>
                <w:b/>
              </w:rPr>
              <w:t>Hispanic</w:t>
            </w:r>
          </w:p>
        </w:tc>
        <w:tc>
          <w:tcPr>
            <w:tcW w:w="2092" w:type="dxa"/>
            <w:tcBorders>
              <w:top w:val="single" w:sz="4" w:space="0" w:color="auto"/>
              <w:left w:val="nil"/>
              <w:bottom w:val="single" w:sz="4" w:space="0" w:color="auto"/>
              <w:right w:val="single" w:sz="4" w:space="0" w:color="auto"/>
            </w:tcBorders>
            <w:noWrap/>
            <w:vAlign w:val="bottom"/>
            <w:hideMark/>
          </w:tcPr>
          <w:p w14:paraId="086EA2C5" w14:textId="77777777" w:rsidR="00595D7F" w:rsidRPr="00FF7703" w:rsidRDefault="00595D7F" w:rsidP="003D5412">
            <w:pPr>
              <w:spacing w:after="0" w:line="240" w:lineRule="auto"/>
              <w:rPr>
                <w:rFonts w:eastAsia="Times New Roman" w:cstheme="minorHAnsi"/>
                <w:b/>
                <w:color w:val="000000"/>
              </w:rPr>
            </w:pPr>
            <w:r w:rsidRPr="00FF7703">
              <w:rPr>
                <w:rFonts w:eastAsia="Times New Roman" w:cstheme="minorHAnsi"/>
                <w:b/>
                <w:color w:val="000000"/>
              </w:rPr>
              <w:t>Native American NH</w:t>
            </w:r>
          </w:p>
        </w:tc>
        <w:tc>
          <w:tcPr>
            <w:tcW w:w="1218" w:type="dxa"/>
            <w:tcBorders>
              <w:top w:val="single" w:sz="4" w:space="0" w:color="auto"/>
              <w:left w:val="nil"/>
              <w:bottom w:val="single" w:sz="4" w:space="0" w:color="auto"/>
              <w:right w:val="single" w:sz="4" w:space="0" w:color="auto"/>
            </w:tcBorders>
            <w:noWrap/>
          </w:tcPr>
          <w:p w14:paraId="176717D7" w14:textId="77777777" w:rsidR="00595D7F" w:rsidRPr="00FF7703" w:rsidRDefault="00595D7F" w:rsidP="003D5412">
            <w:pPr>
              <w:spacing w:after="0" w:line="240" w:lineRule="auto"/>
              <w:rPr>
                <w:rFonts w:eastAsia="Times New Roman" w:cstheme="minorHAnsi"/>
                <w:b/>
                <w:color w:val="000000"/>
              </w:rPr>
            </w:pPr>
            <w:r w:rsidRPr="00FF7703">
              <w:rPr>
                <w:rFonts w:cstheme="minorHAnsi"/>
                <w:b/>
              </w:rPr>
              <w:t>White NH</w:t>
            </w:r>
          </w:p>
        </w:tc>
        <w:tc>
          <w:tcPr>
            <w:tcW w:w="1218" w:type="dxa"/>
            <w:tcBorders>
              <w:top w:val="single" w:sz="4" w:space="0" w:color="auto"/>
              <w:left w:val="nil"/>
              <w:bottom w:val="single" w:sz="4" w:space="0" w:color="auto"/>
              <w:right w:val="single" w:sz="4" w:space="0" w:color="auto"/>
            </w:tcBorders>
            <w:noWrap/>
            <w:vAlign w:val="bottom"/>
            <w:hideMark/>
          </w:tcPr>
          <w:p w14:paraId="690A5664" w14:textId="1C650FD2" w:rsidR="00595D7F" w:rsidRPr="00FF7703" w:rsidRDefault="00FF7703" w:rsidP="003D5412">
            <w:pPr>
              <w:spacing w:after="0" w:line="240" w:lineRule="auto"/>
              <w:rPr>
                <w:rFonts w:eastAsia="Times New Roman" w:cstheme="minorHAnsi"/>
                <w:b/>
                <w:color w:val="000000"/>
              </w:rPr>
            </w:pPr>
            <w:r>
              <w:rPr>
                <w:rFonts w:eastAsia="Times New Roman" w:cstheme="minorHAnsi"/>
                <w:b/>
                <w:bCs/>
                <w:color w:val="000000"/>
              </w:rPr>
              <w:t>T</w:t>
            </w:r>
            <w:r w:rsidRPr="00FF7703">
              <w:rPr>
                <w:rFonts w:eastAsia="Times New Roman" w:cstheme="minorHAnsi"/>
                <w:b/>
                <w:bCs/>
                <w:color w:val="000000"/>
              </w:rPr>
              <w:t>otal</w:t>
            </w:r>
          </w:p>
        </w:tc>
      </w:tr>
      <w:tr w:rsidR="00595D7F" w:rsidRPr="0085689B" w14:paraId="6DA4093E"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4B3A1F4B" w14:textId="77777777" w:rsidR="00595D7F" w:rsidRPr="00FF7703" w:rsidRDefault="00595D7F" w:rsidP="003D5412">
            <w:pPr>
              <w:spacing w:after="0" w:line="240" w:lineRule="auto"/>
              <w:rPr>
                <w:rFonts w:eastAsia="Times New Roman" w:cstheme="minorHAnsi"/>
                <w:color w:val="000000"/>
              </w:rPr>
            </w:pPr>
            <w:r w:rsidRPr="00875919">
              <w:t>&lt;1</w:t>
            </w:r>
          </w:p>
        </w:tc>
        <w:tc>
          <w:tcPr>
            <w:tcW w:w="1107" w:type="dxa"/>
            <w:tcBorders>
              <w:top w:val="nil"/>
              <w:left w:val="nil"/>
              <w:bottom w:val="single" w:sz="4" w:space="0" w:color="auto"/>
              <w:right w:val="nil"/>
            </w:tcBorders>
          </w:tcPr>
          <w:p w14:paraId="0FCF6434" w14:textId="26FEB0C8" w:rsidR="00595D7F" w:rsidRPr="00FF7703" w:rsidRDefault="007638D0" w:rsidP="003D5412">
            <w:pPr>
              <w:spacing w:after="0" w:line="240" w:lineRule="auto"/>
              <w:jc w:val="right"/>
              <w:rPr>
                <w:rFonts w:eastAsia="Times New Roman" w:cstheme="minorHAnsi"/>
                <w:color w:val="000000"/>
              </w:rPr>
            </w:pPr>
            <w:r w:rsidRPr="00AE3710">
              <w:t>2972</w:t>
            </w:r>
          </w:p>
        </w:tc>
        <w:tc>
          <w:tcPr>
            <w:tcW w:w="1163" w:type="dxa"/>
            <w:tcBorders>
              <w:top w:val="nil"/>
              <w:left w:val="nil"/>
              <w:bottom w:val="single" w:sz="4" w:space="0" w:color="auto"/>
              <w:right w:val="single" w:sz="4" w:space="0" w:color="auto"/>
            </w:tcBorders>
            <w:noWrap/>
          </w:tcPr>
          <w:p w14:paraId="2243DE35" w14:textId="13D09F0F" w:rsidR="00595D7F" w:rsidRPr="00FF7703" w:rsidRDefault="007638D0" w:rsidP="003D5412">
            <w:pPr>
              <w:spacing w:after="0" w:line="240" w:lineRule="auto"/>
              <w:jc w:val="right"/>
              <w:rPr>
                <w:rFonts w:eastAsia="Times New Roman" w:cstheme="minorHAnsi"/>
                <w:color w:val="000000"/>
              </w:rPr>
            </w:pPr>
            <w:r w:rsidRPr="00AE3710">
              <w:t>3725</w:t>
            </w:r>
          </w:p>
        </w:tc>
        <w:tc>
          <w:tcPr>
            <w:tcW w:w="1137" w:type="dxa"/>
            <w:tcBorders>
              <w:top w:val="nil"/>
              <w:left w:val="nil"/>
              <w:bottom w:val="single" w:sz="4" w:space="0" w:color="auto"/>
              <w:right w:val="single" w:sz="4" w:space="0" w:color="auto"/>
            </w:tcBorders>
            <w:noWrap/>
          </w:tcPr>
          <w:p w14:paraId="20B05D64" w14:textId="4572B0FB" w:rsidR="00595D7F" w:rsidRPr="00FF7703" w:rsidRDefault="007638D0" w:rsidP="003D5412">
            <w:pPr>
              <w:spacing w:after="0" w:line="240" w:lineRule="auto"/>
              <w:jc w:val="right"/>
              <w:rPr>
                <w:rFonts w:eastAsia="Times New Roman" w:cstheme="minorHAnsi"/>
                <w:color w:val="000000"/>
              </w:rPr>
            </w:pPr>
            <w:r w:rsidRPr="00AE3710">
              <w:t>7673</w:t>
            </w:r>
          </w:p>
        </w:tc>
        <w:tc>
          <w:tcPr>
            <w:tcW w:w="2092" w:type="dxa"/>
            <w:tcBorders>
              <w:top w:val="nil"/>
              <w:left w:val="nil"/>
              <w:bottom w:val="single" w:sz="4" w:space="0" w:color="auto"/>
              <w:right w:val="single" w:sz="4" w:space="0" w:color="auto"/>
            </w:tcBorders>
            <w:noWrap/>
          </w:tcPr>
          <w:p w14:paraId="28FB7968" w14:textId="5BFC5F4E" w:rsidR="00595D7F" w:rsidRPr="00FF7703" w:rsidRDefault="007638D0" w:rsidP="003D5412">
            <w:pPr>
              <w:spacing w:after="0" w:line="240" w:lineRule="auto"/>
              <w:jc w:val="right"/>
              <w:rPr>
                <w:rFonts w:eastAsia="Times New Roman" w:cstheme="minorHAnsi"/>
                <w:color w:val="000000"/>
              </w:rPr>
            </w:pPr>
            <w:r w:rsidRPr="00AE3710">
              <w:t>79</w:t>
            </w:r>
          </w:p>
        </w:tc>
        <w:tc>
          <w:tcPr>
            <w:tcW w:w="1218" w:type="dxa"/>
            <w:tcBorders>
              <w:top w:val="nil"/>
              <w:left w:val="nil"/>
              <w:bottom w:val="single" w:sz="4" w:space="0" w:color="auto"/>
              <w:right w:val="single" w:sz="4" w:space="0" w:color="auto"/>
            </w:tcBorders>
            <w:noWrap/>
          </w:tcPr>
          <w:p w14:paraId="526D4779" w14:textId="7BE1102B" w:rsidR="00595D7F" w:rsidRPr="00FF7703" w:rsidRDefault="007638D0" w:rsidP="003D5412">
            <w:pPr>
              <w:spacing w:after="0" w:line="240" w:lineRule="auto"/>
              <w:jc w:val="right"/>
              <w:rPr>
                <w:rFonts w:eastAsia="Times New Roman" w:cstheme="minorHAnsi"/>
                <w:color w:val="000000"/>
              </w:rPr>
            </w:pPr>
            <w:r w:rsidRPr="00AE3710">
              <w:t>19484</w:t>
            </w:r>
          </w:p>
        </w:tc>
        <w:tc>
          <w:tcPr>
            <w:tcW w:w="1218" w:type="dxa"/>
            <w:tcBorders>
              <w:top w:val="nil"/>
              <w:left w:val="nil"/>
              <w:bottom w:val="single" w:sz="4" w:space="0" w:color="auto"/>
              <w:right w:val="single" w:sz="4" w:space="0" w:color="auto"/>
            </w:tcBorders>
            <w:noWrap/>
          </w:tcPr>
          <w:p w14:paraId="455BCBBE" w14:textId="043643DA" w:rsidR="00595D7F" w:rsidRPr="00FF7703" w:rsidRDefault="007638D0" w:rsidP="003D5412">
            <w:pPr>
              <w:spacing w:after="0" w:line="240" w:lineRule="auto"/>
              <w:jc w:val="right"/>
              <w:rPr>
                <w:rFonts w:eastAsia="Times New Roman" w:cstheme="minorHAnsi"/>
                <w:color w:val="000000"/>
              </w:rPr>
            </w:pPr>
            <w:r w:rsidRPr="00AE3710">
              <w:t>33935</w:t>
            </w:r>
          </w:p>
        </w:tc>
      </w:tr>
      <w:tr w:rsidR="00595D7F" w:rsidRPr="0085689B" w14:paraId="306817D7"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28182B0B" w14:textId="77777777" w:rsidR="00595D7F" w:rsidRPr="00FF7703" w:rsidRDefault="00595D7F" w:rsidP="003D5412">
            <w:pPr>
              <w:spacing w:after="0" w:line="240" w:lineRule="auto"/>
              <w:rPr>
                <w:rFonts w:eastAsia="Times New Roman" w:cstheme="minorHAnsi"/>
                <w:color w:val="000000"/>
              </w:rPr>
            </w:pPr>
            <w:r w:rsidRPr="00875919">
              <w:t>1-4</w:t>
            </w:r>
          </w:p>
        </w:tc>
        <w:tc>
          <w:tcPr>
            <w:tcW w:w="1107" w:type="dxa"/>
            <w:tcBorders>
              <w:top w:val="nil"/>
              <w:left w:val="nil"/>
              <w:bottom w:val="single" w:sz="4" w:space="0" w:color="auto"/>
              <w:right w:val="nil"/>
            </w:tcBorders>
          </w:tcPr>
          <w:p w14:paraId="42381578" w14:textId="30D5A9FC" w:rsidR="00595D7F" w:rsidRPr="00FF7703" w:rsidRDefault="007638D0" w:rsidP="003D5412">
            <w:pPr>
              <w:spacing w:after="0" w:line="240" w:lineRule="auto"/>
              <w:jc w:val="right"/>
              <w:rPr>
                <w:rFonts w:eastAsia="Times New Roman" w:cstheme="minorHAnsi"/>
                <w:color w:val="000000"/>
              </w:rPr>
            </w:pPr>
            <w:r w:rsidRPr="00AE3710">
              <w:t>12200</w:t>
            </w:r>
          </w:p>
        </w:tc>
        <w:tc>
          <w:tcPr>
            <w:tcW w:w="1163" w:type="dxa"/>
            <w:tcBorders>
              <w:top w:val="nil"/>
              <w:left w:val="nil"/>
              <w:bottom w:val="single" w:sz="4" w:space="0" w:color="auto"/>
              <w:right w:val="single" w:sz="4" w:space="0" w:color="auto"/>
            </w:tcBorders>
            <w:noWrap/>
          </w:tcPr>
          <w:p w14:paraId="7C9C7994" w14:textId="0FE6ED56" w:rsidR="00595D7F" w:rsidRPr="00FF7703" w:rsidRDefault="007638D0" w:rsidP="003D5412">
            <w:pPr>
              <w:spacing w:after="0" w:line="240" w:lineRule="auto"/>
              <w:jc w:val="right"/>
              <w:rPr>
                <w:rFonts w:eastAsia="Times New Roman" w:cstheme="minorHAnsi"/>
                <w:color w:val="000000"/>
              </w:rPr>
            </w:pPr>
            <w:r w:rsidRPr="00AE3710">
              <w:t>14733</w:t>
            </w:r>
          </w:p>
        </w:tc>
        <w:tc>
          <w:tcPr>
            <w:tcW w:w="1137" w:type="dxa"/>
            <w:tcBorders>
              <w:top w:val="nil"/>
              <w:left w:val="nil"/>
              <w:bottom w:val="single" w:sz="4" w:space="0" w:color="auto"/>
              <w:right w:val="single" w:sz="4" w:space="0" w:color="auto"/>
            </w:tcBorders>
            <w:noWrap/>
          </w:tcPr>
          <w:p w14:paraId="19F10C91" w14:textId="292BA5FB" w:rsidR="00595D7F" w:rsidRPr="00FF7703" w:rsidRDefault="007638D0" w:rsidP="003D5412">
            <w:pPr>
              <w:spacing w:after="0" w:line="240" w:lineRule="auto"/>
              <w:jc w:val="right"/>
              <w:rPr>
                <w:rFonts w:eastAsia="Times New Roman" w:cstheme="minorHAnsi"/>
                <w:color w:val="000000"/>
              </w:rPr>
            </w:pPr>
            <w:r w:rsidRPr="00AE3710">
              <w:t>28864</w:t>
            </w:r>
          </w:p>
        </w:tc>
        <w:tc>
          <w:tcPr>
            <w:tcW w:w="2092" w:type="dxa"/>
            <w:tcBorders>
              <w:top w:val="nil"/>
              <w:left w:val="nil"/>
              <w:bottom w:val="single" w:sz="4" w:space="0" w:color="auto"/>
              <w:right w:val="single" w:sz="4" w:space="0" w:color="auto"/>
            </w:tcBorders>
            <w:noWrap/>
          </w:tcPr>
          <w:p w14:paraId="4F7BDC6F" w14:textId="0A8B4855" w:rsidR="00595D7F" w:rsidRPr="00FF7703" w:rsidRDefault="007638D0" w:rsidP="003D5412">
            <w:pPr>
              <w:spacing w:after="0" w:line="240" w:lineRule="auto"/>
              <w:jc w:val="right"/>
              <w:rPr>
                <w:rFonts w:eastAsia="Times New Roman" w:cstheme="minorHAnsi"/>
                <w:color w:val="000000"/>
              </w:rPr>
            </w:pPr>
            <w:r w:rsidRPr="00AE3710">
              <w:t>344</w:t>
            </w:r>
          </w:p>
        </w:tc>
        <w:tc>
          <w:tcPr>
            <w:tcW w:w="1218" w:type="dxa"/>
            <w:tcBorders>
              <w:top w:val="nil"/>
              <w:left w:val="nil"/>
              <w:bottom w:val="single" w:sz="4" w:space="0" w:color="auto"/>
              <w:right w:val="single" w:sz="4" w:space="0" w:color="auto"/>
            </w:tcBorders>
            <w:noWrap/>
          </w:tcPr>
          <w:p w14:paraId="5DC46C48" w14:textId="1C62968F" w:rsidR="00595D7F" w:rsidRPr="00FF7703" w:rsidRDefault="007638D0" w:rsidP="003D5412">
            <w:pPr>
              <w:spacing w:after="0" w:line="240" w:lineRule="auto"/>
              <w:jc w:val="right"/>
              <w:rPr>
                <w:rFonts w:eastAsia="Times New Roman" w:cstheme="minorHAnsi"/>
                <w:color w:val="000000"/>
              </w:rPr>
            </w:pPr>
            <w:r w:rsidRPr="00AE3710">
              <w:t>83709</w:t>
            </w:r>
          </w:p>
        </w:tc>
        <w:tc>
          <w:tcPr>
            <w:tcW w:w="1218" w:type="dxa"/>
            <w:tcBorders>
              <w:top w:val="nil"/>
              <w:left w:val="nil"/>
              <w:bottom w:val="single" w:sz="4" w:space="0" w:color="auto"/>
              <w:right w:val="single" w:sz="4" w:space="0" w:color="auto"/>
            </w:tcBorders>
            <w:noWrap/>
          </w:tcPr>
          <w:p w14:paraId="537AFDD1" w14:textId="0D36AFD6" w:rsidR="00595D7F" w:rsidRPr="00FF7703" w:rsidRDefault="007638D0" w:rsidP="003D5412">
            <w:pPr>
              <w:spacing w:after="0" w:line="240" w:lineRule="auto"/>
              <w:jc w:val="right"/>
              <w:rPr>
                <w:rFonts w:eastAsia="Times New Roman" w:cstheme="minorHAnsi"/>
                <w:color w:val="000000"/>
              </w:rPr>
            </w:pPr>
            <w:r w:rsidRPr="00AE3710">
              <w:t>139851</w:t>
            </w:r>
          </w:p>
        </w:tc>
      </w:tr>
      <w:tr w:rsidR="00595D7F" w:rsidRPr="0085689B" w14:paraId="7A30E812"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2A648449" w14:textId="77777777" w:rsidR="00595D7F" w:rsidRPr="00FF7703" w:rsidRDefault="00595D7F" w:rsidP="003D5412">
            <w:pPr>
              <w:spacing w:after="0" w:line="240" w:lineRule="auto"/>
              <w:rPr>
                <w:rFonts w:eastAsia="Times New Roman" w:cstheme="minorHAnsi"/>
                <w:color w:val="000000"/>
              </w:rPr>
            </w:pPr>
            <w:r w:rsidRPr="00875919">
              <w:t>5-9</w:t>
            </w:r>
          </w:p>
        </w:tc>
        <w:tc>
          <w:tcPr>
            <w:tcW w:w="1107" w:type="dxa"/>
            <w:tcBorders>
              <w:top w:val="nil"/>
              <w:left w:val="nil"/>
              <w:bottom w:val="single" w:sz="4" w:space="0" w:color="auto"/>
              <w:right w:val="nil"/>
            </w:tcBorders>
          </w:tcPr>
          <w:p w14:paraId="6D339BBD" w14:textId="06046DF3" w:rsidR="00595D7F" w:rsidRPr="00FF7703" w:rsidRDefault="007638D0" w:rsidP="003D5412">
            <w:pPr>
              <w:spacing w:after="0" w:line="240" w:lineRule="auto"/>
              <w:jc w:val="right"/>
              <w:rPr>
                <w:rFonts w:eastAsia="Times New Roman" w:cstheme="minorHAnsi"/>
                <w:color w:val="000000"/>
              </w:rPr>
            </w:pPr>
            <w:r w:rsidRPr="00AE3710">
              <w:t>15280</w:t>
            </w:r>
          </w:p>
        </w:tc>
        <w:tc>
          <w:tcPr>
            <w:tcW w:w="1163" w:type="dxa"/>
            <w:tcBorders>
              <w:top w:val="nil"/>
              <w:left w:val="nil"/>
              <w:bottom w:val="single" w:sz="4" w:space="0" w:color="auto"/>
              <w:right w:val="single" w:sz="4" w:space="0" w:color="auto"/>
            </w:tcBorders>
            <w:noWrap/>
          </w:tcPr>
          <w:p w14:paraId="6FEA9CD7" w14:textId="72FAC882" w:rsidR="00595D7F" w:rsidRPr="00FF7703" w:rsidRDefault="007638D0" w:rsidP="003D5412">
            <w:pPr>
              <w:spacing w:after="0" w:line="240" w:lineRule="auto"/>
              <w:jc w:val="right"/>
              <w:rPr>
                <w:rFonts w:eastAsia="Times New Roman" w:cstheme="minorHAnsi"/>
                <w:color w:val="000000"/>
              </w:rPr>
            </w:pPr>
            <w:r w:rsidRPr="00AE3710">
              <w:t>18572</w:t>
            </w:r>
          </w:p>
        </w:tc>
        <w:tc>
          <w:tcPr>
            <w:tcW w:w="1137" w:type="dxa"/>
            <w:tcBorders>
              <w:top w:val="nil"/>
              <w:left w:val="nil"/>
              <w:bottom w:val="single" w:sz="4" w:space="0" w:color="auto"/>
              <w:right w:val="single" w:sz="4" w:space="0" w:color="auto"/>
            </w:tcBorders>
            <w:noWrap/>
          </w:tcPr>
          <w:p w14:paraId="168FD5A0" w14:textId="19EB1D23" w:rsidR="00595D7F" w:rsidRPr="00FF7703" w:rsidRDefault="007638D0" w:rsidP="003D5412">
            <w:pPr>
              <w:spacing w:after="0" w:line="240" w:lineRule="auto"/>
              <w:jc w:val="right"/>
              <w:rPr>
                <w:rFonts w:eastAsia="Times New Roman" w:cstheme="minorHAnsi"/>
                <w:color w:val="000000"/>
              </w:rPr>
            </w:pPr>
            <w:r w:rsidRPr="00AE3710">
              <w:t>34793</w:t>
            </w:r>
          </w:p>
        </w:tc>
        <w:tc>
          <w:tcPr>
            <w:tcW w:w="2092" w:type="dxa"/>
            <w:tcBorders>
              <w:top w:val="nil"/>
              <w:left w:val="nil"/>
              <w:bottom w:val="single" w:sz="4" w:space="0" w:color="auto"/>
              <w:right w:val="single" w:sz="4" w:space="0" w:color="auto"/>
            </w:tcBorders>
            <w:noWrap/>
          </w:tcPr>
          <w:p w14:paraId="270315CC" w14:textId="6BC98F92" w:rsidR="00595D7F" w:rsidRPr="00FF7703" w:rsidRDefault="007638D0" w:rsidP="003D5412">
            <w:pPr>
              <w:spacing w:after="0" w:line="240" w:lineRule="auto"/>
              <w:jc w:val="right"/>
              <w:rPr>
                <w:rFonts w:eastAsia="Times New Roman" w:cstheme="minorHAnsi"/>
                <w:color w:val="000000"/>
              </w:rPr>
            </w:pPr>
            <w:r w:rsidRPr="00AE3710">
              <w:t>467</w:t>
            </w:r>
          </w:p>
        </w:tc>
        <w:tc>
          <w:tcPr>
            <w:tcW w:w="1218" w:type="dxa"/>
            <w:tcBorders>
              <w:top w:val="nil"/>
              <w:left w:val="nil"/>
              <w:bottom w:val="single" w:sz="4" w:space="0" w:color="auto"/>
              <w:right w:val="single" w:sz="4" w:space="0" w:color="auto"/>
            </w:tcBorders>
            <w:noWrap/>
          </w:tcPr>
          <w:p w14:paraId="3C67EF34" w14:textId="2E95B54C" w:rsidR="00595D7F" w:rsidRPr="00FF7703" w:rsidRDefault="007638D0" w:rsidP="003D5412">
            <w:pPr>
              <w:spacing w:after="0" w:line="240" w:lineRule="auto"/>
              <w:jc w:val="right"/>
              <w:rPr>
                <w:rFonts w:eastAsia="Times New Roman" w:cstheme="minorHAnsi"/>
                <w:color w:val="000000"/>
              </w:rPr>
            </w:pPr>
            <w:r w:rsidRPr="00AE3710">
              <w:t>112345</w:t>
            </w:r>
          </w:p>
        </w:tc>
        <w:tc>
          <w:tcPr>
            <w:tcW w:w="1218" w:type="dxa"/>
            <w:tcBorders>
              <w:top w:val="nil"/>
              <w:left w:val="nil"/>
              <w:bottom w:val="single" w:sz="4" w:space="0" w:color="auto"/>
              <w:right w:val="single" w:sz="4" w:space="0" w:color="auto"/>
            </w:tcBorders>
            <w:noWrap/>
          </w:tcPr>
          <w:p w14:paraId="7A506B4A" w14:textId="4058F5C2" w:rsidR="00595D7F" w:rsidRPr="00FF7703" w:rsidRDefault="007638D0" w:rsidP="003D5412">
            <w:pPr>
              <w:spacing w:after="0" w:line="240" w:lineRule="auto"/>
              <w:jc w:val="right"/>
              <w:rPr>
                <w:rFonts w:eastAsia="Times New Roman" w:cstheme="minorHAnsi"/>
                <w:color w:val="000000"/>
              </w:rPr>
            </w:pPr>
            <w:r w:rsidRPr="00AE3710">
              <w:t>181458</w:t>
            </w:r>
          </w:p>
        </w:tc>
      </w:tr>
      <w:tr w:rsidR="00595D7F" w:rsidRPr="0085689B" w14:paraId="13B7B4F6"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66EEA8AB" w14:textId="77777777" w:rsidR="00595D7F" w:rsidRPr="00FF7703" w:rsidRDefault="00595D7F" w:rsidP="003D5412">
            <w:pPr>
              <w:spacing w:after="0" w:line="240" w:lineRule="auto"/>
              <w:rPr>
                <w:rFonts w:eastAsia="Times New Roman" w:cstheme="minorHAnsi"/>
                <w:color w:val="000000"/>
              </w:rPr>
            </w:pPr>
            <w:r w:rsidRPr="00875919">
              <w:t>10-14</w:t>
            </w:r>
          </w:p>
        </w:tc>
        <w:tc>
          <w:tcPr>
            <w:tcW w:w="1107" w:type="dxa"/>
            <w:tcBorders>
              <w:top w:val="nil"/>
              <w:left w:val="nil"/>
              <w:bottom w:val="single" w:sz="4" w:space="0" w:color="auto"/>
              <w:right w:val="nil"/>
            </w:tcBorders>
          </w:tcPr>
          <w:p w14:paraId="6CC983FB" w14:textId="2FD8E274" w:rsidR="00595D7F" w:rsidRPr="00FF7703" w:rsidRDefault="007638D0" w:rsidP="003D5412">
            <w:pPr>
              <w:spacing w:after="0" w:line="240" w:lineRule="auto"/>
              <w:jc w:val="right"/>
              <w:rPr>
                <w:rFonts w:eastAsia="Times New Roman" w:cstheme="minorHAnsi"/>
                <w:color w:val="000000"/>
              </w:rPr>
            </w:pPr>
            <w:r w:rsidRPr="00AE3710">
              <w:t>15011</w:t>
            </w:r>
          </w:p>
        </w:tc>
        <w:tc>
          <w:tcPr>
            <w:tcW w:w="1163" w:type="dxa"/>
            <w:tcBorders>
              <w:top w:val="nil"/>
              <w:left w:val="nil"/>
              <w:bottom w:val="single" w:sz="4" w:space="0" w:color="auto"/>
              <w:right w:val="single" w:sz="4" w:space="0" w:color="auto"/>
            </w:tcBorders>
            <w:noWrap/>
          </w:tcPr>
          <w:p w14:paraId="09D9288D" w14:textId="2E7440DA" w:rsidR="00595D7F" w:rsidRPr="00FF7703" w:rsidRDefault="007638D0" w:rsidP="003D5412">
            <w:pPr>
              <w:spacing w:after="0" w:line="240" w:lineRule="auto"/>
              <w:jc w:val="right"/>
              <w:rPr>
                <w:rFonts w:eastAsia="Times New Roman" w:cstheme="minorHAnsi"/>
                <w:color w:val="000000"/>
              </w:rPr>
            </w:pPr>
            <w:r w:rsidRPr="00AE3710">
              <w:t>19126</w:t>
            </w:r>
          </w:p>
        </w:tc>
        <w:tc>
          <w:tcPr>
            <w:tcW w:w="1137" w:type="dxa"/>
            <w:tcBorders>
              <w:top w:val="nil"/>
              <w:left w:val="nil"/>
              <w:bottom w:val="single" w:sz="4" w:space="0" w:color="auto"/>
              <w:right w:val="single" w:sz="4" w:space="0" w:color="auto"/>
            </w:tcBorders>
            <w:noWrap/>
          </w:tcPr>
          <w:p w14:paraId="6AF56025" w14:textId="3CE8B453" w:rsidR="00595D7F" w:rsidRPr="00FF7703" w:rsidRDefault="007638D0" w:rsidP="003D5412">
            <w:pPr>
              <w:spacing w:after="0" w:line="240" w:lineRule="auto"/>
              <w:jc w:val="right"/>
              <w:rPr>
                <w:rFonts w:eastAsia="Times New Roman" w:cstheme="minorHAnsi"/>
                <w:color w:val="000000"/>
              </w:rPr>
            </w:pPr>
            <w:r w:rsidRPr="00AE3710">
              <w:t>35563</w:t>
            </w:r>
          </w:p>
        </w:tc>
        <w:tc>
          <w:tcPr>
            <w:tcW w:w="2092" w:type="dxa"/>
            <w:tcBorders>
              <w:top w:val="nil"/>
              <w:left w:val="nil"/>
              <w:bottom w:val="single" w:sz="4" w:space="0" w:color="auto"/>
              <w:right w:val="single" w:sz="4" w:space="0" w:color="auto"/>
            </w:tcBorders>
            <w:noWrap/>
          </w:tcPr>
          <w:p w14:paraId="62764AC0" w14:textId="465AB8C8" w:rsidR="00595D7F" w:rsidRPr="00FF7703" w:rsidRDefault="007638D0" w:rsidP="003D5412">
            <w:pPr>
              <w:spacing w:after="0" w:line="240" w:lineRule="auto"/>
              <w:jc w:val="right"/>
              <w:rPr>
                <w:rFonts w:eastAsia="Times New Roman" w:cstheme="minorHAnsi"/>
                <w:color w:val="000000"/>
              </w:rPr>
            </w:pPr>
            <w:r w:rsidRPr="00AE3710">
              <w:t>470</w:t>
            </w:r>
          </w:p>
        </w:tc>
        <w:tc>
          <w:tcPr>
            <w:tcW w:w="1218" w:type="dxa"/>
            <w:tcBorders>
              <w:top w:val="nil"/>
              <w:left w:val="nil"/>
              <w:bottom w:val="single" w:sz="4" w:space="0" w:color="auto"/>
              <w:right w:val="single" w:sz="4" w:space="0" w:color="auto"/>
            </w:tcBorders>
            <w:noWrap/>
          </w:tcPr>
          <w:p w14:paraId="6F1E8362" w14:textId="216FA853" w:rsidR="00595D7F" w:rsidRPr="00FF7703" w:rsidRDefault="007638D0" w:rsidP="003D5412">
            <w:pPr>
              <w:spacing w:after="0" w:line="240" w:lineRule="auto"/>
              <w:jc w:val="right"/>
              <w:rPr>
                <w:rFonts w:eastAsia="Times New Roman" w:cstheme="minorHAnsi"/>
                <w:color w:val="000000"/>
              </w:rPr>
            </w:pPr>
            <w:r w:rsidRPr="00AE3710">
              <w:t>124901</w:t>
            </w:r>
          </w:p>
        </w:tc>
        <w:tc>
          <w:tcPr>
            <w:tcW w:w="1218" w:type="dxa"/>
            <w:tcBorders>
              <w:top w:val="nil"/>
              <w:left w:val="nil"/>
              <w:bottom w:val="single" w:sz="4" w:space="0" w:color="auto"/>
              <w:right w:val="single" w:sz="4" w:space="0" w:color="auto"/>
            </w:tcBorders>
            <w:noWrap/>
          </w:tcPr>
          <w:p w14:paraId="00A34C6D" w14:textId="53993F8F" w:rsidR="00595D7F" w:rsidRPr="00FF7703" w:rsidRDefault="007638D0" w:rsidP="003D5412">
            <w:pPr>
              <w:spacing w:after="0" w:line="240" w:lineRule="auto"/>
              <w:jc w:val="right"/>
              <w:rPr>
                <w:rFonts w:eastAsia="Times New Roman" w:cstheme="minorHAnsi"/>
                <w:color w:val="000000"/>
              </w:rPr>
            </w:pPr>
            <w:r w:rsidRPr="00AE3710">
              <w:t>195073</w:t>
            </w:r>
          </w:p>
        </w:tc>
      </w:tr>
      <w:tr w:rsidR="00595D7F" w:rsidRPr="0085689B" w14:paraId="499699FC"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4060EC1D" w14:textId="77777777" w:rsidR="00595D7F" w:rsidRPr="00FF7703" w:rsidRDefault="00595D7F" w:rsidP="003D5412">
            <w:pPr>
              <w:spacing w:after="0" w:line="240" w:lineRule="auto"/>
              <w:rPr>
                <w:rFonts w:eastAsia="Times New Roman" w:cstheme="minorHAnsi"/>
                <w:color w:val="000000"/>
              </w:rPr>
            </w:pPr>
            <w:r w:rsidRPr="00875919">
              <w:t>15-19</w:t>
            </w:r>
          </w:p>
        </w:tc>
        <w:tc>
          <w:tcPr>
            <w:tcW w:w="1107" w:type="dxa"/>
            <w:tcBorders>
              <w:top w:val="nil"/>
              <w:left w:val="nil"/>
              <w:bottom w:val="single" w:sz="4" w:space="0" w:color="auto"/>
              <w:right w:val="nil"/>
            </w:tcBorders>
          </w:tcPr>
          <w:p w14:paraId="614EF41B" w14:textId="39282EC3" w:rsidR="00595D7F" w:rsidRPr="00FF7703" w:rsidRDefault="007638D0" w:rsidP="003D5412">
            <w:pPr>
              <w:spacing w:after="0" w:line="240" w:lineRule="auto"/>
              <w:jc w:val="right"/>
              <w:rPr>
                <w:rFonts w:eastAsia="Times New Roman" w:cstheme="minorHAnsi"/>
                <w:color w:val="000000"/>
              </w:rPr>
            </w:pPr>
            <w:r w:rsidRPr="00AE3710">
              <w:t>19397</w:t>
            </w:r>
          </w:p>
        </w:tc>
        <w:tc>
          <w:tcPr>
            <w:tcW w:w="1163" w:type="dxa"/>
            <w:tcBorders>
              <w:top w:val="nil"/>
              <w:left w:val="nil"/>
              <w:bottom w:val="single" w:sz="4" w:space="0" w:color="auto"/>
              <w:right w:val="single" w:sz="4" w:space="0" w:color="auto"/>
            </w:tcBorders>
            <w:noWrap/>
          </w:tcPr>
          <w:p w14:paraId="2CF7909E" w14:textId="5596B233" w:rsidR="00595D7F" w:rsidRPr="00FF7703" w:rsidRDefault="007638D0" w:rsidP="003D5412">
            <w:pPr>
              <w:spacing w:after="0" w:line="240" w:lineRule="auto"/>
              <w:jc w:val="right"/>
              <w:rPr>
                <w:rFonts w:eastAsia="Times New Roman" w:cstheme="minorHAnsi"/>
                <w:color w:val="000000"/>
              </w:rPr>
            </w:pPr>
            <w:r w:rsidRPr="00AE3710">
              <w:t>20901</w:t>
            </w:r>
          </w:p>
        </w:tc>
        <w:tc>
          <w:tcPr>
            <w:tcW w:w="1137" w:type="dxa"/>
            <w:tcBorders>
              <w:top w:val="nil"/>
              <w:left w:val="nil"/>
              <w:bottom w:val="single" w:sz="4" w:space="0" w:color="auto"/>
              <w:right w:val="single" w:sz="4" w:space="0" w:color="auto"/>
            </w:tcBorders>
            <w:noWrap/>
          </w:tcPr>
          <w:p w14:paraId="3073CAF3" w14:textId="113F33AF" w:rsidR="00595D7F" w:rsidRPr="00FF7703" w:rsidRDefault="007638D0" w:rsidP="003D5412">
            <w:pPr>
              <w:spacing w:after="0" w:line="240" w:lineRule="auto"/>
              <w:jc w:val="right"/>
              <w:rPr>
                <w:rFonts w:eastAsia="Times New Roman" w:cstheme="minorHAnsi"/>
                <w:color w:val="000000"/>
              </w:rPr>
            </w:pPr>
            <w:r w:rsidRPr="00AE3710">
              <w:t>37191</w:t>
            </w:r>
          </w:p>
        </w:tc>
        <w:tc>
          <w:tcPr>
            <w:tcW w:w="2092" w:type="dxa"/>
            <w:tcBorders>
              <w:top w:val="nil"/>
              <w:left w:val="nil"/>
              <w:bottom w:val="single" w:sz="4" w:space="0" w:color="auto"/>
              <w:right w:val="single" w:sz="4" w:space="0" w:color="auto"/>
            </w:tcBorders>
            <w:noWrap/>
          </w:tcPr>
          <w:p w14:paraId="653DA60A" w14:textId="40AE7C4B" w:rsidR="00595D7F" w:rsidRPr="00FF7703" w:rsidRDefault="007638D0" w:rsidP="003D5412">
            <w:pPr>
              <w:spacing w:after="0" w:line="240" w:lineRule="auto"/>
              <w:jc w:val="right"/>
              <w:rPr>
                <w:rFonts w:eastAsia="Times New Roman" w:cstheme="minorHAnsi"/>
                <w:color w:val="000000"/>
              </w:rPr>
            </w:pPr>
            <w:r w:rsidRPr="00AE3710">
              <w:t>553</w:t>
            </w:r>
          </w:p>
        </w:tc>
        <w:tc>
          <w:tcPr>
            <w:tcW w:w="1218" w:type="dxa"/>
            <w:tcBorders>
              <w:top w:val="nil"/>
              <w:left w:val="nil"/>
              <w:bottom w:val="single" w:sz="4" w:space="0" w:color="auto"/>
              <w:right w:val="single" w:sz="4" w:space="0" w:color="auto"/>
            </w:tcBorders>
            <w:noWrap/>
          </w:tcPr>
          <w:p w14:paraId="0917BEB4" w14:textId="00E31A2C" w:rsidR="00595D7F" w:rsidRPr="00FF7703" w:rsidRDefault="007638D0" w:rsidP="003D5412">
            <w:pPr>
              <w:spacing w:after="0" w:line="240" w:lineRule="auto"/>
              <w:jc w:val="right"/>
              <w:rPr>
                <w:rFonts w:eastAsia="Times New Roman" w:cstheme="minorHAnsi"/>
                <w:color w:val="000000"/>
              </w:rPr>
            </w:pPr>
            <w:r w:rsidRPr="00AE3710">
              <w:t>153814</w:t>
            </w:r>
          </w:p>
        </w:tc>
        <w:tc>
          <w:tcPr>
            <w:tcW w:w="1218" w:type="dxa"/>
            <w:tcBorders>
              <w:top w:val="nil"/>
              <w:left w:val="nil"/>
              <w:bottom w:val="single" w:sz="4" w:space="0" w:color="auto"/>
              <w:right w:val="single" w:sz="4" w:space="0" w:color="auto"/>
            </w:tcBorders>
            <w:noWrap/>
          </w:tcPr>
          <w:p w14:paraId="6EFBB689" w14:textId="236FC40E" w:rsidR="00595D7F" w:rsidRPr="00FF7703" w:rsidRDefault="007638D0" w:rsidP="003D5412">
            <w:pPr>
              <w:spacing w:after="0" w:line="240" w:lineRule="auto"/>
              <w:jc w:val="right"/>
              <w:rPr>
                <w:rFonts w:eastAsia="Times New Roman" w:cstheme="minorHAnsi"/>
                <w:color w:val="000000"/>
              </w:rPr>
            </w:pPr>
            <w:r w:rsidRPr="00AE3710">
              <w:t>231857</w:t>
            </w:r>
          </w:p>
        </w:tc>
      </w:tr>
      <w:tr w:rsidR="00595D7F" w:rsidRPr="0085689B" w14:paraId="283624C6"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1B6D63BF" w14:textId="77777777" w:rsidR="00595D7F" w:rsidRPr="00FF7703" w:rsidRDefault="00595D7F" w:rsidP="003D5412">
            <w:pPr>
              <w:spacing w:after="0" w:line="240" w:lineRule="auto"/>
              <w:rPr>
                <w:rFonts w:eastAsia="Times New Roman" w:cstheme="minorHAnsi"/>
                <w:color w:val="000000"/>
              </w:rPr>
            </w:pPr>
            <w:r w:rsidRPr="00875919">
              <w:t>20-24</w:t>
            </w:r>
          </w:p>
        </w:tc>
        <w:tc>
          <w:tcPr>
            <w:tcW w:w="1107" w:type="dxa"/>
            <w:tcBorders>
              <w:top w:val="nil"/>
              <w:left w:val="nil"/>
              <w:bottom w:val="single" w:sz="4" w:space="0" w:color="auto"/>
              <w:right w:val="nil"/>
            </w:tcBorders>
          </w:tcPr>
          <w:p w14:paraId="4E984AE9" w14:textId="11C11E2A" w:rsidR="00595D7F" w:rsidRPr="00FF7703" w:rsidRDefault="007638D0" w:rsidP="003D5412">
            <w:pPr>
              <w:spacing w:after="0" w:line="240" w:lineRule="auto"/>
              <w:jc w:val="right"/>
              <w:rPr>
                <w:rFonts w:eastAsia="Times New Roman" w:cstheme="minorHAnsi"/>
                <w:color w:val="000000"/>
              </w:rPr>
            </w:pPr>
            <w:r w:rsidRPr="00AE3710">
              <w:t>22821</w:t>
            </w:r>
          </w:p>
        </w:tc>
        <w:tc>
          <w:tcPr>
            <w:tcW w:w="1163" w:type="dxa"/>
            <w:tcBorders>
              <w:top w:val="nil"/>
              <w:left w:val="nil"/>
              <w:bottom w:val="single" w:sz="4" w:space="0" w:color="auto"/>
              <w:right w:val="single" w:sz="4" w:space="0" w:color="auto"/>
            </w:tcBorders>
            <w:noWrap/>
          </w:tcPr>
          <w:p w14:paraId="437EB326" w14:textId="38AEDE67" w:rsidR="00595D7F" w:rsidRPr="00FF7703" w:rsidRDefault="007638D0" w:rsidP="003D5412">
            <w:pPr>
              <w:spacing w:after="0" w:line="240" w:lineRule="auto"/>
              <w:jc w:val="right"/>
              <w:rPr>
                <w:rFonts w:eastAsia="Times New Roman" w:cstheme="minorHAnsi"/>
                <w:color w:val="000000"/>
              </w:rPr>
            </w:pPr>
            <w:r w:rsidRPr="00AE3710">
              <w:t>22531</w:t>
            </w:r>
          </w:p>
        </w:tc>
        <w:tc>
          <w:tcPr>
            <w:tcW w:w="1137" w:type="dxa"/>
            <w:tcBorders>
              <w:top w:val="nil"/>
              <w:left w:val="nil"/>
              <w:bottom w:val="single" w:sz="4" w:space="0" w:color="auto"/>
              <w:right w:val="single" w:sz="4" w:space="0" w:color="auto"/>
            </w:tcBorders>
            <w:noWrap/>
          </w:tcPr>
          <w:p w14:paraId="6EAB7EDC" w14:textId="2796ECE6" w:rsidR="00595D7F" w:rsidRPr="00FF7703" w:rsidRDefault="007638D0" w:rsidP="003D5412">
            <w:pPr>
              <w:spacing w:after="0" w:line="240" w:lineRule="auto"/>
              <w:jc w:val="right"/>
              <w:rPr>
                <w:rFonts w:eastAsia="Times New Roman" w:cstheme="minorHAnsi"/>
                <w:color w:val="000000"/>
              </w:rPr>
            </w:pPr>
            <w:r w:rsidRPr="00AE3710">
              <w:t>37227</w:t>
            </w:r>
          </w:p>
        </w:tc>
        <w:tc>
          <w:tcPr>
            <w:tcW w:w="2092" w:type="dxa"/>
            <w:tcBorders>
              <w:top w:val="nil"/>
              <w:left w:val="nil"/>
              <w:bottom w:val="single" w:sz="4" w:space="0" w:color="auto"/>
              <w:right w:val="single" w:sz="4" w:space="0" w:color="auto"/>
            </w:tcBorders>
            <w:noWrap/>
          </w:tcPr>
          <w:p w14:paraId="442EB7C1" w14:textId="640AFCAF" w:rsidR="00595D7F" w:rsidRPr="00FF7703" w:rsidRDefault="007638D0" w:rsidP="003D5412">
            <w:pPr>
              <w:spacing w:after="0" w:line="240" w:lineRule="auto"/>
              <w:jc w:val="right"/>
              <w:rPr>
                <w:rFonts w:eastAsia="Times New Roman" w:cstheme="minorHAnsi"/>
                <w:color w:val="000000"/>
              </w:rPr>
            </w:pPr>
            <w:r w:rsidRPr="00AE3710">
              <w:t>604</w:t>
            </w:r>
          </w:p>
        </w:tc>
        <w:tc>
          <w:tcPr>
            <w:tcW w:w="1218" w:type="dxa"/>
            <w:tcBorders>
              <w:top w:val="nil"/>
              <w:left w:val="nil"/>
              <w:bottom w:val="single" w:sz="4" w:space="0" w:color="auto"/>
              <w:right w:val="single" w:sz="4" w:space="0" w:color="auto"/>
            </w:tcBorders>
            <w:noWrap/>
          </w:tcPr>
          <w:p w14:paraId="4F4C4E70" w14:textId="148CAA35" w:rsidR="00595D7F" w:rsidRPr="00FF7703" w:rsidRDefault="007638D0" w:rsidP="003D5412">
            <w:pPr>
              <w:spacing w:after="0" w:line="240" w:lineRule="auto"/>
              <w:jc w:val="right"/>
              <w:rPr>
                <w:rFonts w:eastAsia="Times New Roman" w:cstheme="minorHAnsi"/>
                <w:color w:val="000000"/>
              </w:rPr>
            </w:pPr>
            <w:r w:rsidRPr="00AE3710">
              <w:t>163283</w:t>
            </w:r>
          </w:p>
        </w:tc>
        <w:tc>
          <w:tcPr>
            <w:tcW w:w="1218" w:type="dxa"/>
            <w:tcBorders>
              <w:top w:val="nil"/>
              <w:left w:val="nil"/>
              <w:bottom w:val="single" w:sz="4" w:space="0" w:color="auto"/>
              <w:right w:val="single" w:sz="4" w:space="0" w:color="auto"/>
            </w:tcBorders>
            <w:noWrap/>
          </w:tcPr>
          <w:p w14:paraId="3D6A0B09" w14:textId="736A648E" w:rsidR="00595D7F" w:rsidRPr="00FF7703" w:rsidRDefault="007638D0" w:rsidP="003D5412">
            <w:pPr>
              <w:spacing w:after="0" w:line="240" w:lineRule="auto"/>
              <w:jc w:val="right"/>
              <w:rPr>
                <w:rFonts w:eastAsia="Times New Roman" w:cstheme="minorHAnsi"/>
                <w:color w:val="000000"/>
              </w:rPr>
            </w:pPr>
            <w:r w:rsidRPr="00AE3710">
              <w:t>246468</w:t>
            </w:r>
          </w:p>
        </w:tc>
      </w:tr>
      <w:tr w:rsidR="00595D7F" w:rsidRPr="0085689B" w14:paraId="07B53FBA"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2D4EF052" w14:textId="77777777" w:rsidR="00595D7F" w:rsidRPr="00FF7703" w:rsidRDefault="00595D7F" w:rsidP="003D5412">
            <w:pPr>
              <w:spacing w:after="0" w:line="240" w:lineRule="auto"/>
              <w:rPr>
                <w:rFonts w:eastAsia="Times New Roman" w:cstheme="minorHAnsi"/>
                <w:color w:val="000000"/>
              </w:rPr>
            </w:pPr>
            <w:r w:rsidRPr="00875919">
              <w:t>25-29</w:t>
            </w:r>
          </w:p>
        </w:tc>
        <w:tc>
          <w:tcPr>
            <w:tcW w:w="1107" w:type="dxa"/>
            <w:tcBorders>
              <w:top w:val="nil"/>
              <w:left w:val="nil"/>
              <w:bottom w:val="single" w:sz="4" w:space="0" w:color="auto"/>
              <w:right w:val="nil"/>
            </w:tcBorders>
          </w:tcPr>
          <w:p w14:paraId="4866520E" w14:textId="53A0895B" w:rsidR="00595D7F" w:rsidRPr="00FF7703" w:rsidRDefault="007638D0" w:rsidP="003D5412">
            <w:pPr>
              <w:spacing w:after="0" w:line="240" w:lineRule="auto"/>
              <w:jc w:val="right"/>
              <w:rPr>
                <w:rFonts w:eastAsia="Times New Roman" w:cstheme="minorHAnsi"/>
                <w:color w:val="000000"/>
              </w:rPr>
            </w:pPr>
            <w:r w:rsidRPr="00AE3710">
              <w:t>24520</w:t>
            </w:r>
          </w:p>
        </w:tc>
        <w:tc>
          <w:tcPr>
            <w:tcW w:w="1163" w:type="dxa"/>
            <w:tcBorders>
              <w:top w:val="nil"/>
              <w:left w:val="nil"/>
              <w:bottom w:val="single" w:sz="4" w:space="0" w:color="auto"/>
              <w:right w:val="single" w:sz="4" w:space="0" w:color="auto"/>
            </w:tcBorders>
            <w:noWrap/>
          </w:tcPr>
          <w:p w14:paraId="1866BBE1" w14:textId="50C245F1" w:rsidR="00595D7F" w:rsidRPr="00FF7703" w:rsidRDefault="007638D0" w:rsidP="003D5412">
            <w:pPr>
              <w:spacing w:after="0" w:line="240" w:lineRule="auto"/>
              <w:jc w:val="right"/>
              <w:rPr>
                <w:rFonts w:eastAsia="Times New Roman" w:cstheme="minorHAnsi"/>
                <w:color w:val="000000"/>
              </w:rPr>
            </w:pPr>
            <w:r w:rsidRPr="00AE3710">
              <w:t>22516</w:t>
            </w:r>
          </w:p>
        </w:tc>
        <w:tc>
          <w:tcPr>
            <w:tcW w:w="1137" w:type="dxa"/>
            <w:tcBorders>
              <w:top w:val="nil"/>
              <w:left w:val="nil"/>
              <w:bottom w:val="single" w:sz="4" w:space="0" w:color="auto"/>
              <w:right w:val="single" w:sz="4" w:space="0" w:color="auto"/>
            </w:tcBorders>
            <w:noWrap/>
          </w:tcPr>
          <w:p w14:paraId="38426395" w14:textId="48021F3E" w:rsidR="00595D7F" w:rsidRPr="00FF7703" w:rsidRDefault="007638D0" w:rsidP="003D5412">
            <w:pPr>
              <w:spacing w:after="0" w:line="240" w:lineRule="auto"/>
              <w:jc w:val="right"/>
              <w:rPr>
                <w:rFonts w:eastAsia="Times New Roman" w:cstheme="minorHAnsi"/>
                <w:color w:val="000000"/>
              </w:rPr>
            </w:pPr>
            <w:r w:rsidRPr="00AE3710">
              <w:t>36721</w:t>
            </w:r>
          </w:p>
        </w:tc>
        <w:tc>
          <w:tcPr>
            <w:tcW w:w="2092" w:type="dxa"/>
            <w:tcBorders>
              <w:top w:val="nil"/>
              <w:left w:val="nil"/>
              <w:bottom w:val="single" w:sz="4" w:space="0" w:color="auto"/>
              <w:right w:val="single" w:sz="4" w:space="0" w:color="auto"/>
            </w:tcBorders>
            <w:noWrap/>
          </w:tcPr>
          <w:p w14:paraId="65F3117C" w14:textId="14756E8F" w:rsidR="00595D7F" w:rsidRPr="00FF7703" w:rsidRDefault="007638D0" w:rsidP="003D5412">
            <w:pPr>
              <w:spacing w:after="0" w:line="240" w:lineRule="auto"/>
              <w:jc w:val="right"/>
              <w:rPr>
                <w:rFonts w:eastAsia="Times New Roman" w:cstheme="minorHAnsi"/>
                <w:color w:val="000000"/>
              </w:rPr>
            </w:pPr>
            <w:r w:rsidRPr="00AE3710">
              <w:t>635</w:t>
            </w:r>
          </w:p>
        </w:tc>
        <w:tc>
          <w:tcPr>
            <w:tcW w:w="1218" w:type="dxa"/>
            <w:tcBorders>
              <w:top w:val="nil"/>
              <w:left w:val="nil"/>
              <w:bottom w:val="single" w:sz="4" w:space="0" w:color="auto"/>
              <w:right w:val="single" w:sz="4" w:space="0" w:color="auto"/>
            </w:tcBorders>
            <w:noWrap/>
          </w:tcPr>
          <w:p w14:paraId="38F2B164" w14:textId="781F200A" w:rsidR="00595D7F" w:rsidRPr="00FF7703" w:rsidRDefault="007638D0" w:rsidP="003D5412">
            <w:pPr>
              <w:spacing w:after="0" w:line="240" w:lineRule="auto"/>
              <w:jc w:val="right"/>
              <w:rPr>
                <w:rFonts w:eastAsia="Times New Roman" w:cstheme="minorHAnsi"/>
                <w:color w:val="000000"/>
              </w:rPr>
            </w:pPr>
            <w:r w:rsidRPr="00AE3710">
              <w:t>160485</w:t>
            </w:r>
          </w:p>
        </w:tc>
        <w:tc>
          <w:tcPr>
            <w:tcW w:w="1218" w:type="dxa"/>
            <w:tcBorders>
              <w:top w:val="nil"/>
              <w:left w:val="nil"/>
              <w:bottom w:val="single" w:sz="4" w:space="0" w:color="auto"/>
              <w:right w:val="single" w:sz="4" w:space="0" w:color="auto"/>
            </w:tcBorders>
            <w:noWrap/>
          </w:tcPr>
          <w:p w14:paraId="518C2005" w14:textId="5D1D1365" w:rsidR="00595D7F" w:rsidRPr="00FF7703" w:rsidRDefault="007638D0" w:rsidP="003D5412">
            <w:pPr>
              <w:spacing w:after="0" w:line="240" w:lineRule="auto"/>
              <w:jc w:val="right"/>
              <w:rPr>
                <w:rFonts w:eastAsia="Times New Roman" w:cstheme="minorHAnsi"/>
                <w:color w:val="000000"/>
              </w:rPr>
            </w:pPr>
            <w:r w:rsidRPr="00AE3710">
              <w:t>244879</w:t>
            </w:r>
          </w:p>
        </w:tc>
      </w:tr>
      <w:tr w:rsidR="00595D7F" w:rsidRPr="0085689B" w14:paraId="791F1C76"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5F4F5AEC" w14:textId="77777777" w:rsidR="00595D7F" w:rsidRPr="00FF7703" w:rsidRDefault="00595D7F" w:rsidP="003D5412">
            <w:pPr>
              <w:spacing w:after="0" w:line="240" w:lineRule="auto"/>
              <w:rPr>
                <w:rFonts w:eastAsia="Times New Roman" w:cstheme="minorHAnsi"/>
                <w:color w:val="000000"/>
              </w:rPr>
            </w:pPr>
            <w:r w:rsidRPr="00875919">
              <w:t>30-34</w:t>
            </w:r>
          </w:p>
        </w:tc>
        <w:tc>
          <w:tcPr>
            <w:tcW w:w="1107" w:type="dxa"/>
            <w:tcBorders>
              <w:top w:val="nil"/>
              <w:left w:val="nil"/>
              <w:bottom w:val="single" w:sz="4" w:space="0" w:color="auto"/>
              <w:right w:val="nil"/>
            </w:tcBorders>
          </w:tcPr>
          <w:p w14:paraId="025FFC4F" w14:textId="3F7DFBF5" w:rsidR="00595D7F" w:rsidRPr="00FF7703" w:rsidRDefault="007638D0" w:rsidP="003D5412">
            <w:pPr>
              <w:spacing w:after="0" w:line="240" w:lineRule="auto"/>
              <w:jc w:val="right"/>
              <w:rPr>
                <w:rFonts w:eastAsia="Times New Roman" w:cstheme="minorHAnsi"/>
                <w:color w:val="000000"/>
              </w:rPr>
            </w:pPr>
            <w:r w:rsidRPr="00AE3710">
              <w:t>26275</w:t>
            </w:r>
          </w:p>
        </w:tc>
        <w:tc>
          <w:tcPr>
            <w:tcW w:w="1163" w:type="dxa"/>
            <w:tcBorders>
              <w:top w:val="nil"/>
              <w:left w:val="nil"/>
              <w:bottom w:val="single" w:sz="4" w:space="0" w:color="auto"/>
              <w:right w:val="single" w:sz="4" w:space="0" w:color="auto"/>
            </w:tcBorders>
            <w:noWrap/>
          </w:tcPr>
          <w:p w14:paraId="375F1DBE" w14:textId="5F37BFEB" w:rsidR="00595D7F" w:rsidRPr="00FF7703" w:rsidRDefault="007638D0" w:rsidP="003D5412">
            <w:pPr>
              <w:spacing w:after="0" w:line="240" w:lineRule="auto"/>
              <w:jc w:val="right"/>
              <w:rPr>
                <w:rFonts w:eastAsia="Times New Roman" w:cstheme="minorHAnsi"/>
                <w:color w:val="000000"/>
              </w:rPr>
            </w:pPr>
            <w:r w:rsidRPr="00AE3710">
              <w:t>21465</w:t>
            </w:r>
          </w:p>
        </w:tc>
        <w:tc>
          <w:tcPr>
            <w:tcW w:w="1137" w:type="dxa"/>
            <w:tcBorders>
              <w:top w:val="nil"/>
              <w:left w:val="nil"/>
              <w:bottom w:val="single" w:sz="4" w:space="0" w:color="auto"/>
              <w:right w:val="single" w:sz="4" w:space="0" w:color="auto"/>
            </w:tcBorders>
            <w:noWrap/>
          </w:tcPr>
          <w:p w14:paraId="5704E0F5" w14:textId="78CA7302" w:rsidR="00595D7F" w:rsidRPr="00FF7703" w:rsidRDefault="007638D0" w:rsidP="003D5412">
            <w:pPr>
              <w:spacing w:after="0" w:line="240" w:lineRule="auto"/>
              <w:jc w:val="right"/>
              <w:rPr>
                <w:rFonts w:eastAsia="Times New Roman" w:cstheme="minorHAnsi"/>
                <w:color w:val="000000"/>
              </w:rPr>
            </w:pPr>
            <w:r w:rsidRPr="00AE3710">
              <w:t>34164</w:t>
            </w:r>
          </w:p>
        </w:tc>
        <w:tc>
          <w:tcPr>
            <w:tcW w:w="2092" w:type="dxa"/>
            <w:tcBorders>
              <w:top w:val="nil"/>
              <w:left w:val="nil"/>
              <w:bottom w:val="single" w:sz="4" w:space="0" w:color="auto"/>
              <w:right w:val="single" w:sz="4" w:space="0" w:color="auto"/>
            </w:tcBorders>
            <w:noWrap/>
          </w:tcPr>
          <w:p w14:paraId="71370D2A" w14:textId="09AB0F5D" w:rsidR="00595D7F" w:rsidRPr="00FF7703" w:rsidRDefault="007638D0" w:rsidP="003D5412">
            <w:pPr>
              <w:spacing w:after="0" w:line="240" w:lineRule="auto"/>
              <w:jc w:val="right"/>
              <w:rPr>
                <w:rFonts w:eastAsia="Times New Roman" w:cstheme="minorHAnsi"/>
                <w:color w:val="000000"/>
              </w:rPr>
            </w:pPr>
            <w:r w:rsidRPr="00AE3710">
              <w:t>553</w:t>
            </w:r>
          </w:p>
        </w:tc>
        <w:tc>
          <w:tcPr>
            <w:tcW w:w="1218" w:type="dxa"/>
            <w:tcBorders>
              <w:top w:val="nil"/>
              <w:left w:val="nil"/>
              <w:bottom w:val="single" w:sz="4" w:space="0" w:color="auto"/>
              <w:right w:val="single" w:sz="4" w:space="0" w:color="auto"/>
            </w:tcBorders>
            <w:noWrap/>
          </w:tcPr>
          <w:p w14:paraId="6800EF41" w14:textId="02790B2D" w:rsidR="00595D7F" w:rsidRPr="00FF7703" w:rsidRDefault="007638D0" w:rsidP="003D5412">
            <w:pPr>
              <w:spacing w:after="0" w:line="240" w:lineRule="auto"/>
              <w:jc w:val="right"/>
              <w:rPr>
                <w:rFonts w:eastAsia="Times New Roman" w:cstheme="minorHAnsi"/>
                <w:color w:val="000000"/>
              </w:rPr>
            </w:pPr>
            <w:r w:rsidRPr="00AE3710">
              <w:t>162790</w:t>
            </w:r>
          </w:p>
        </w:tc>
        <w:tc>
          <w:tcPr>
            <w:tcW w:w="1218" w:type="dxa"/>
            <w:tcBorders>
              <w:top w:val="nil"/>
              <w:left w:val="nil"/>
              <w:bottom w:val="single" w:sz="4" w:space="0" w:color="auto"/>
              <w:right w:val="single" w:sz="4" w:space="0" w:color="auto"/>
            </w:tcBorders>
            <w:noWrap/>
          </w:tcPr>
          <w:p w14:paraId="06E77924" w14:textId="78AE6D26" w:rsidR="00595D7F" w:rsidRPr="00FF7703" w:rsidRDefault="007638D0" w:rsidP="003D5412">
            <w:pPr>
              <w:spacing w:after="0" w:line="240" w:lineRule="auto"/>
              <w:jc w:val="right"/>
              <w:rPr>
                <w:rFonts w:eastAsia="Times New Roman" w:cstheme="minorHAnsi"/>
                <w:color w:val="000000"/>
              </w:rPr>
            </w:pPr>
            <w:r w:rsidRPr="00AE3710">
              <w:t>245249</w:t>
            </w:r>
          </w:p>
        </w:tc>
      </w:tr>
      <w:tr w:rsidR="00595D7F" w:rsidRPr="0085689B" w14:paraId="4AD9E28B"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77E657AE" w14:textId="77777777" w:rsidR="00595D7F" w:rsidRPr="00FF7703" w:rsidRDefault="00595D7F" w:rsidP="003D5412">
            <w:pPr>
              <w:spacing w:after="0" w:line="240" w:lineRule="auto"/>
              <w:rPr>
                <w:rFonts w:eastAsia="Times New Roman" w:cstheme="minorHAnsi"/>
                <w:color w:val="000000"/>
              </w:rPr>
            </w:pPr>
            <w:r w:rsidRPr="00875919">
              <w:t>35-39</w:t>
            </w:r>
          </w:p>
        </w:tc>
        <w:tc>
          <w:tcPr>
            <w:tcW w:w="1107" w:type="dxa"/>
            <w:tcBorders>
              <w:top w:val="nil"/>
              <w:left w:val="nil"/>
              <w:bottom w:val="single" w:sz="4" w:space="0" w:color="auto"/>
              <w:right w:val="nil"/>
            </w:tcBorders>
          </w:tcPr>
          <w:p w14:paraId="5ABEA798" w14:textId="569E46AA" w:rsidR="00595D7F" w:rsidRPr="00FF7703" w:rsidRDefault="007638D0" w:rsidP="003D5412">
            <w:pPr>
              <w:spacing w:after="0" w:line="240" w:lineRule="auto"/>
              <w:jc w:val="right"/>
              <w:rPr>
                <w:rFonts w:eastAsia="Times New Roman" w:cstheme="minorHAnsi"/>
                <w:color w:val="000000"/>
              </w:rPr>
            </w:pPr>
            <w:r w:rsidRPr="00AE3710">
              <w:t>24373</w:t>
            </w:r>
          </w:p>
        </w:tc>
        <w:tc>
          <w:tcPr>
            <w:tcW w:w="1163" w:type="dxa"/>
            <w:tcBorders>
              <w:top w:val="nil"/>
              <w:left w:val="nil"/>
              <w:bottom w:val="single" w:sz="4" w:space="0" w:color="auto"/>
              <w:right w:val="single" w:sz="4" w:space="0" w:color="auto"/>
            </w:tcBorders>
            <w:noWrap/>
          </w:tcPr>
          <w:p w14:paraId="5F3055F2" w14:textId="1109BBE8" w:rsidR="00595D7F" w:rsidRPr="00FF7703" w:rsidRDefault="007638D0" w:rsidP="003D5412">
            <w:pPr>
              <w:spacing w:after="0" w:line="240" w:lineRule="auto"/>
              <w:jc w:val="right"/>
              <w:rPr>
                <w:rFonts w:eastAsia="Times New Roman" w:cstheme="minorHAnsi"/>
                <w:color w:val="000000"/>
              </w:rPr>
            </w:pPr>
            <w:r w:rsidRPr="00AE3710">
              <w:t>19276</w:t>
            </w:r>
          </w:p>
        </w:tc>
        <w:tc>
          <w:tcPr>
            <w:tcW w:w="1137" w:type="dxa"/>
            <w:tcBorders>
              <w:top w:val="nil"/>
              <w:left w:val="nil"/>
              <w:bottom w:val="single" w:sz="4" w:space="0" w:color="auto"/>
              <w:right w:val="single" w:sz="4" w:space="0" w:color="auto"/>
            </w:tcBorders>
            <w:noWrap/>
          </w:tcPr>
          <w:p w14:paraId="5C5E1C0C" w14:textId="3D7A6615" w:rsidR="00595D7F" w:rsidRPr="00FF7703" w:rsidRDefault="007638D0" w:rsidP="003D5412">
            <w:pPr>
              <w:spacing w:after="0" w:line="240" w:lineRule="auto"/>
              <w:jc w:val="right"/>
              <w:rPr>
                <w:rFonts w:eastAsia="Times New Roman" w:cstheme="minorHAnsi"/>
                <w:color w:val="000000"/>
              </w:rPr>
            </w:pPr>
            <w:r w:rsidRPr="00AE3710">
              <w:t>32546</w:t>
            </w:r>
          </w:p>
        </w:tc>
        <w:tc>
          <w:tcPr>
            <w:tcW w:w="2092" w:type="dxa"/>
            <w:tcBorders>
              <w:top w:val="nil"/>
              <w:left w:val="nil"/>
              <w:bottom w:val="single" w:sz="4" w:space="0" w:color="auto"/>
              <w:right w:val="single" w:sz="4" w:space="0" w:color="auto"/>
            </w:tcBorders>
            <w:noWrap/>
          </w:tcPr>
          <w:p w14:paraId="2166F139" w14:textId="1BAB1351" w:rsidR="00595D7F" w:rsidRPr="00FF7703" w:rsidRDefault="007638D0" w:rsidP="003D5412">
            <w:pPr>
              <w:spacing w:after="0" w:line="240" w:lineRule="auto"/>
              <w:jc w:val="right"/>
              <w:rPr>
                <w:rFonts w:eastAsia="Times New Roman" w:cstheme="minorHAnsi"/>
                <w:color w:val="000000"/>
              </w:rPr>
            </w:pPr>
            <w:r w:rsidRPr="00AE3710">
              <w:t>470</w:t>
            </w:r>
          </w:p>
        </w:tc>
        <w:tc>
          <w:tcPr>
            <w:tcW w:w="1218" w:type="dxa"/>
            <w:tcBorders>
              <w:top w:val="nil"/>
              <w:left w:val="nil"/>
              <w:bottom w:val="single" w:sz="4" w:space="0" w:color="auto"/>
              <w:right w:val="single" w:sz="4" w:space="0" w:color="auto"/>
            </w:tcBorders>
            <w:noWrap/>
          </w:tcPr>
          <w:p w14:paraId="0540CAAA" w14:textId="0D10BC2E" w:rsidR="00595D7F" w:rsidRPr="00FF7703" w:rsidRDefault="007638D0" w:rsidP="003D5412">
            <w:pPr>
              <w:spacing w:after="0" w:line="240" w:lineRule="auto"/>
              <w:jc w:val="right"/>
              <w:rPr>
                <w:rFonts w:eastAsia="Times New Roman" w:cstheme="minorHAnsi"/>
                <w:color w:val="000000"/>
              </w:rPr>
            </w:pPr>
            <w:r w:rsidRPr="00AE3710">
              <w:t>150701</w:t>
            </w:r>
          </w:p>
        </w:tc>
        <w:tc>
          <w:tcPr>
            <w:tcW w:w="1218" w:type="dxa"/>
            <w:tcBorders>
              <w:top w:val="nil"/>
              <w:left w:val="nil"/>
              <w:bottom w:val="single" w:sz="4" w:space="0" w:color="auto"/>
              <w:right w:val="single" w:sz="4" w:space="0" w:color="auto"/>
            </w:tcBorders>
            <w:noWrap/>
          </w:tcPr>
          <w:p w14:paraId="21AB7CA7" w14:textId="560FFB90" w:rsidR="00595D7F" w:rsidRPr="00FF7703" w:rsidRDefault="007638D0" w:rsidP="003D5412">
            <w:pPr>
              <w:spacing w:after="0" w:line="240" w:lineRule="auto"/>
              <w:jc w:val="right"/>
              <w:rPr>
                <w:rFonts w:eastAsia="Times New Roman" w:cstheme="minorHAnsi"/>
                <w:color w:val="000000"/>
              </w:rPr>
            </w:pPr>
            <w:r w:rsidRPr="00AE3710">
              <w:t>227368</w:t>
            </w:r>
          </w:p>
        </w:tc>
      </w:tr>
      <w:tr w:rsidR="00595D7F" w:rsidRPr="0085689B" w14:paraId="7E25151F"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32F4357D" w14:textId="77777777" w:rsidR="00595D7F" w:rsidRPr="00FF7703" w:rsidRDefault="00595D7F" w:rsidP="003D5412">
            <w:pPr>
              <w:spacing w:after="0" w:line="240" w:lineRule="auto"/>
              <w:rPr>
                <w:rFonts w:eastAsia="Times New Roman" w:cstheme="minorHAnsi"/>
                <w:color w:val="000000"/>
              </w:rPr>
            </w:pPr>
            <w:r w:rsidRPr="00875919">
              <w:t>40-44</w:t>
            </w:r>
          </w:p>
        </w:tc>
        <w:tc>
          <w:tcPr>
            <w:tcW w:w="1107" w:type="dxa"/>
            <w:tcBorders>
              <w:top w:val="nil"/>
              <w:left w:val="nil"/>
              <w:bottom w:val="single" w:sz="4" w:space="0" w:color="auto"/>
              <w:right w:val="nil"/>
            </w:tcBorders>
          </w:tcPr>
          <w:p w14:paraId="5DB4BF2B" w14:textId="3E32AEC3" w:rsidR="00595D7F" w:rsidRPr="00FF7703" w:rsidRDefault="007638D0" w:rsidP="003D5412">
            <w:pPr>
              <w:spacing w:after="0" w:line="240" w:lineRule="auto"/>
              <w:jc w:val="right"/>
              <w:rPr>
                <w:rFonts w:eastAsia="Times New Roman" w:cstheme="minorHAnsi"/>
                <w:color w:val="000000"/>
              </w:rPr>
            </w:pPr>
            <w:r w:rsidRPr="00AE3710">
              <w:t>20961</w:t>
            </w:r>
          </w:p>
        </w:tc>
        <w:tc>
          <w:tcPr>
            <w:tcW w:w="1163" w:type="dxa"/>
            <w:tcBorders>
              <w:top w:val="nil"/>
              <w:left w:val="nil"/>
              <w:bottom w:val="single" w:sz="4" w:space="0" w:color="auto"/>
              <w:right w:val="single" w:sz="4" w:space="0" w:color="auto"/>
            </w:tcBorders>
            <w:noWrap/>
          </w:tcPr>
          <w:p w14:paraId="7A16CEC0" w14:textId="39673473" w:rsidR="00595D7F" w:rsidRPr="00FF7703" w:rsidRDefault="007638D0" w:rsidP="003D5412">
            <w:pPr>
              <w:spacing w:after="0" w:line="240" w:lineRule="auto"/>
              <w:jc w:val="right"/>
              <w:rPr>
                <w:rFonts w:eastAsia="Times New Roman" w:cstheme="minorHAnsi"/>
                <w:color w:val="000000"/>
              </w:rPr>
            </w:pPr>
            <w:r w:rsidRPr="00AE3710">
              <w:t>17835</w:t>
            </w:r>
          </w:p>
        </w:tc>
        <w:tc>
          <w:tcPr>
            <w:tcW w:w="1137" w:type="dxa"/>
            <w:tcBorders>
              <w:top w:val="nil"/>
              <w:left w:val="nil"/>
              <w:bottom w:val="single" w:sz="4" w:space="0" w:color="auto"/>
              <w:right w:val="single" w:sz="4" w:space="0" w:color="auto"/>
            </w:tcBorders>
            <w:noWrap/>
          </w:tcPr>
          <w:p w14:paraId="58069ECC" w14:textId="4753EFCD" w:rsidR="00595D7F" w:rsidRPr="00FF7703" w:rsidRDefault="007638D0" w:rsidP="003D5412">
            <w:pPr>
              <w:spacing w:after="0" w:line="240" w:lineRule="auto"/>
              <w:jc w:val="right"/>
              <w:rPr>
                <w:rFonts w:eastAsia="Times New Roman" w:cstheme="minorHAnsi"/>
                <w:color w:val="000000"/>
              </w:rPr>
            </w:pPr>
            <w:r w:rsidRPr="00AE3710">
              <w:t>29849</w:t>
            </w:r>
          </w:p>
        </w:tc>
        <w:tc>
          <w:tcPr>
            <w:tcW w:w="2092" w:type="dxa"/>
            <w:tcBorders>
              <w:top w:val="nil"/>
              <w:left w:val="nil"/>
              <w:bottom w:val="single" w:sz="4" w:space="0" w:color="auto"/>
              <w:right w:val="single" w:sz="4" w:space="0" w:color="auto"/>
            </w:tcBorders>
            <w:noWrap/>
          </w:tcPr>
          <w:p w14:paraId="1106EC7A" w14:textId="7A236502" w:rsidR="00595D7F" w:rsidRPr="00FF7703" w:rsidRDefault="007638D0" w:rsidP="003D5412">
            <w:pPr>
              <w:spacing w:after="0" w:line="240" w:lineRule="auto"/>
              <w:jc w:val="right"/>
              <w:rPr>
                <w:rFonts w:eastAsia="Times New Roman" w:cstheme="minorHAnsi"/>
                <w:color w:val="000000"/>
              </w:rPr>
            </w:pPr>
            <w:r w:rsidRPr="00AE3710">
              <w:t>439</w:t>
            </w:r>
          </w:p>
        </w:tc>
        <w:tc>
          <w:tcPr>
            <w:tcW w:w="1218" w:type="dxa"/>
            <w:tcBorders>
              <w:top w:val="nil"/>
              <w:left w:val="nil"/>
              <w:bottom w:val="single" w:sz="4" w:space="0" w:color="auto"/>
              <w:right w:val="single" w:sz="4" w:space="0" w:color="auto"/>
            </w:tcBorders>
            <w:noWrap/>
          </w:tcPr>
          <w:p w14:paraId="51AABB2B" w14:textId="3AE70041" w:rsidR="00595D7F" w:rsidRPr="00FF7703" w:rsidRDefault="007638D0" w:rsidP="003D5412">
            <w:pPr>
              <w:spacing w:after="0" w:line="240" w:lineRule="auto"/>
              <w:jc w:val="right"/>
              <w:rPr>
                <w:rFonts w:eastAsia="Times New Roman" w:cstheme="minorHAnsi"/>
                <w:color w:val="000000"/>
              </w:rPr>
            </w:pPr>
            <w:r w:rsidRPr="00AE3710">
              <w:t>140553</w:t>
            </w:r>
          </w:p>
        </w:tc>
        <w:tc>
          <w:tcPr>
            <w:tcW w:w="1218" w:type="dxa"/>
            <w:tcBorders>
              <w:top w:val="nil"/>
              <w:left w:val="nil"/>
              <w:bottom w:val="single" w:sz="4" w:space="0" w:color="auto"/>
              <w:right w:val="single" w:sz="4" w:space="0" w:color="auto"/>
            </w:tcBorders>
            <w:noWrap/>
          </w:tcPr>
          <w:p w14:paraId="1DDB38F7" w14:textId="4B018146" w:rsidR="00595D7F" w:rsidRPr="00FF7703" w:rsidRDefault="007638D0" w:rsidP="003D5412">
            <w:pPr>
              <w:spacing w:after="0" w:line="240" w:lineRule="auto"/>
              <w:jc w:val="right"/>
              <w:rPr>
                <w:rFonts w:eastAsia="Times New Roman" w:cstheme="minorHAnsi"/>
                <w:color w:val="000000"/>
              </w:rPr>
            </w:pPr>
            <w:r w:rsidRPr="00AE3710">
              <w:t>209638</w:t>
            </w:r>
          </w:p>
        </w:tc>
      </w:tr>
      <w:tr w:rsidR="00595D7F" w:rsidRPr="0085689B" w14:paraId="6BD07A48"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266D4BED" w14:textId="77777777" w:rsidR="00595D7F" w:rsidRPr="00FF7703" w:rsidRDefault="00595D7F" w:rsidP="003D5412">
            <w:pPr>
              <w:spacing w:after="0" w:line="240" w:lineRule="auto"/>
              <w:rPr>
                <w:rFonts w:eastAsia="Times New Roman" w:cstheme="minorHAnsi"/>
                <w:color w:val="000000"/>
              </w:rPr>
            </w:pPr>
            <w:r w:rsidRPr="00875919">
              <w:t>45-49</w:t>
            </w:r>
          </w:p>
        </w:tc>
        <w:tc>
          <w:tcPr>
            <w:tcW w:w="1107" w:type="dxa"/>
            <w:tcBorders>
              <w:top w:val="nil"/>
              <w:left w:val="nil"/>
              <w:bottom w:val="single" w:sz="4" w:space="0" w:color="auto"/>
              <w:right w:val="nil"/>
            </w:tcBorders>
          </w:tcPr>
          <w:p w14:paraId="4A068F99" w14:textId="13C93519" w:rsidR="00595D7F" w:rsidRPr="00FF7703" w:rsidRDefault="007638D0" w:rsidP="003D5412">
            <w:pPr>
              <w:spacing w:after="0" w:line="240" w:lineRule="auto"/>
              <w:jc w:val="right"/>
              <w:rPr>
                <w:rFonts w:eastAsia="Times New Roman" w:cstheme="minorHAnsi"/>
                <w:color w:val="000000"/>
              </w:rPr>
            </w:pPr>
            <w:r w:rsidRPr="00AE3710">
              <w:t>19036</w:t>
            </w:r>
          </w:p>
        </w:tc>
        <w:tc>
          <w:tcPr>
            <w:tcW w:w="1163" w:type="dxa"/>
            <w:tcBorders>
              <w:top w:val="nil"/>
              <w:left w:val="nil"/>
              <w:bottom w:val="single" w:sz="4" w:space="0" w:color="auto"/>
              <w:right w:val="single" w:sz="4" w:space="0" w:color="auto"/>
            </w:tcBorders>
            <w:noWrap/>
          </w:tcPr>
          <w:p w14:paraId="78BFCBE0" w14:textId="2906AB51" w:rsidR="00595D7F" w:rsidRPr="00FF7703" w:rsidRDefault="007638D0" w:rsidP="003D5412">
            <w:pPr>
              <w:spacing w:after="0" w:line="240" w:lineRule="auto"/>
              <w:jc w:val="right"/>
              <w:rPr>
                <w:rFonts w:eastAsia="Times New Roman" w:cstheme="minorHAnsi"/>
                <w:color w:val="000000"/>
              </w:rPr>
            </w:pPr>
            <w:r w:rsidRPr="00AE3710">
              <w:t>17191</w:t>
            </w:r>
          </w:p>
        </w:tc>
        <w:tc>
          <w:tcPr>
            <w:tcW w:w="1137" w:type="dxa"/>
            <w:tcBorders>
              <w:top w:val="nil"/>
              <w:left w:val="nil"/>
              <w:bottom w:val="single" w:sz="4" w:space="0" w:color="auto"/>
              <w:right w:val="single" w:sz="4" w:space="0" w:color="auto"/>
            </w:tcBorders>
            <w:noWrap/>
          </w:tcPr>
          <w:p w14:paraId="70FD54C5" w14:textId="7FE714D8" w:rsidR="00595D7F" w:rsidRPr="00FF7703" w:rsidRDefault="007638D0" w:rsidP="003D5412">
            <w:pPr>
              <w:spacing w:after="0" w:line="240" w:lineRule="auto"/>
              <w:jc w:val="right"/>
              <w:rPr>
                <w:rFonts w:eastAsia="Times New Roman" w:cstheme="minorHAnsi"/>
                <w:color w:val="000000"/>
              </w:rPr>
            </w:pPr>
            <w:r w:rsidRPr="00AE3710">
              <w:t>26665</w:t>
            </w:r>
          </w:p>
        </w:tc>
        <w:tc>
          <w:tcPr>
            <w:tcW w:w="2092" w:type="dxa"/>
            <w:tcBorders>
              <w:top w:val="nil"/>
              <w:left w:val="nil"/>
              <w:bottom w:val="single" w:sz="4" w:space="0" w:color="auto"/>
              <w:right w:val="single" w:sz="4" w:space="0" w:color="auto"/>
            </w:tcBorders>
            <w:noWrap/>
          </w:tcPr>
          <w:p w14:paraId="41AA0845" w14:textId="5F179B2D" w:rsidR="00595D7F" w:rsidRPr="00FF7703" w:rsidRDefault="007638D0" w:rsidP="003D5412">
            <w:pPr>
              <w:spacing w:after="0" w:line="240" w:lineRule="auto"/>
              <w:jc w:val="right"/>
              <w:rPr>
                <w:rFonts w:eastAsia="Times New Roman" w:cstheme="minorHAnsi"/>
                <w:color w:val="000000"/>
              </w:rPr>
            </w:pPr>
            <w:r w:rsidRPr="00AE3710">
              <w:t>461</w:t>
            </w:r>
          </w:p>
        </w:tc>
        <w:tc>
          <w:tcPr>
            <w:tcW w:w="1218" w:type="dxa"/>
            <w:tcBorders>
              <w:top w:val="nil"/>
              <w:left w:val="nil"/>
              <w:bottom w:val="single" w:sz="4" w:space="0" w:color="auto"/>
              <w:right w:val="single" w:sz="4" w:space="0" w:color="auto"/>
            </w:tcBorders>
            <w:noWrap/>
          </w:tcPr>
          <w:p w14:paraId="330C1EE7" w14:textId="27A8FF2A" w:rsidR="00595D7F" w:rsidRPr="00FF7703" w:rsidRDefault="007638D0" w:rsidP="003D5412">
            <w:pPr>
              <w:spacing w:after="0" w:line="240" w:lineRule="auto"/>
              <w:jc w:val="right"/>
              <w:rPr>
                <w:rFonts w:eastAsia="Times New Roman" w:cstheme="minorHAnsi"/>
                <w:color w:val="000000"/>
              </w:rPr>
            </w:pPr>
            <w:r w:rsidRPr="00AE3710">
              <w:t>159355</w:t>
            </w:r>
          </w:p>
        </w:tc>
        <w:tc>
          <w:tcPr>
            <w:tcW w:w="1218" w:type="dxa"/>
            <w:tcBorders>
              <w:top w:val="nil"/>
              <w:left w:val="nil"/>
              <w:bottom w:val="single" w:sz="4" w:space="0" w:color="auto"/>
              <w:right w:val="single" w:sz="4" w:space="0" w:color="auto"/>
            </w:tcBorders>
            <w:noWrap/>
          </w:tcPr>
          <w:p w14:paraId="730A439B" w14:textId="1951C4BA" w:rsidR="00595D7F" w:rsidRPr="00FF7703" w:rsidRDefault="007638D0" w:rsidP="003D5412">
            <w:pPr>
              <w:spacing w:after="0" w:line="240" w:lineRule="auto"/>
              <w:jc w:val="right"/>
              <w:rPr>
                <w:rFonts w:eastAsia="Times New Roman" w:cstheme="minorHAnsi"/>
                <w:color w:val="000000"/>
              </w:rPr>
            </w:pPr>
            <w:r w:rsidRPr="00AE3710">
              <w:t>222709</w:t>
            </w:r>
          </w:p>
        </w:tc>
      </w:tr>
      <w:tr w:rsidR="00595D7F" w:rsidRPr="0085689B" w14:paraId="2E7F20FC"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0E802993" w14:textId="77777777" w:rsidR="00595D7F" w:rsidRPr="00FF7703" w:rsidRDefault="00595D7F" w:rsidP="003D5412">
            <w:pPr>
              <w:spacing w:after="0" w:line="240" w:lineRule="auto"/>
              <w:rPr>
                <w:rFonts w:eastAsia="Times New Roman" w:cstheme="minorHAnsi"/>
                <w:color w:val="000000"/>
              </w:rPr>
            </w:pPr>
            <w:r w:rsidRPr="00875919">
              <w:t>50-54</w:t>
            </w:r>
          </w:p>
        </w:tc>
        <w:tc>
          <w:tcPr>
            <w:tcW w:w="1107" w:type="dxa"/>
            <w:tcBorders>
              <w:top w:val="nil"/>
              <w:left w:val="nil"/>
              <w:bottom w:val="single" w:sz="4" w:space="0" w:color="auto"/>
              <w:right w:val="nil"/>
            </w:tcBorders>
          </w:tcPr>
          <w:p w14:paraId="65C7960F" w14:textId="70F4DE92" w:rsidR="00595D7F" w:rsidRPr="00FF7703" w:rsidRDefault="007638D0" w:rsidP="003D5412">
            <w:pPr>
              <w:spacing w:after="0" w:line="240" w:lineRule="auto"/>
              <w:jc w:val="right"/>
              <w:rPr>
                <w:rFonts w:eastAsia="Times New Roman" w:cstheme="minorHAnsi"/>
                <w:color w:val="000000"/>
              </w:rPr>
            </w:pPr>
            <w:r w:rsidRPr="00AE3710">
              <w:t>15701</w:t>
            </w:r>
          </w:p>
        </w:tc>
        <w:tc>
          <w:tcPr>
            <w:tcW w:w="1163" w:type="dxa"/>
            <w:tcBorders>
              <w:top w:val="nil"/>
              <w:left w:val="nil"/>
              <w:bottom w:val="single" w:sz="4" w:space="0" w:color="auto"/>
              <w:right w:val="single" w:sz="4" w:space="0" w:color="auto"/>
            </w:tcBorders>
            <w:noWrap/>
          </w:tcPr>
          <w:p w14:paraId="34D4BD5A" w14:textId="7D0B806B" w:rsidR="00595D7F" w:rsidRPr="00FF7703" w:rsidRDefault="007638D0" w:rsidP="003D5412">
            <w:pPr>
              <w:spacing w:after="0" w:line="240" w:lineRule="auto"/>
              <w:jc w:val="right"/>
              <w:rPr>
                <w:rFonts w:eastAsia="Times New Roman" w:cstheme="minorHAnsi"/>
                <w:color w:val="000000"/>
              </w:rPr>
            </w:pPr>
            <w:r w:rsidRPr="00AE3710">
              <w:t>17559</w:t>
            </w:r>
          </w:p>
        </w:tc>
        <w:tc>
          <w:tcPr>
            <w:tcW w:w="1137" w:type="dxa"/>
            <w:tcBorders>
              <w:top w:val="nil"/>
              <w:left w:val="nil"/>
              <w:bottom w:val="single" w:sz="4" w:space="0" w:color="auto"/>
              <w:right w:val="single" w:sz="4" w:space="0" w:color="auto"/>
            </w:tcBorders>
            <w:noWrap/>
          </w:tcPr>
          <w:p w14:paraId="607101DB" w14:textId="3D4A92F7" w:rsidR="00595D7F" w:rsidRPr="00FF7703" w:rsidRDefault="007638D0" w:rsidP="003D5412">
            <w:pPr>
              <w:spacing w:after="0" w:line="240" w:lineRule="auto"/>
              <w:jc w:val="right"/>
              <w:rPr>
                <w:rFonts w:eastAsia="Times New Roman" w:cstheme="minorHAnsi"/>
                <w:color w:val="000000"/>
              </w:rPr>
            </w:pPr>
            <w:r w:rsidRPr="00AE3710">
              <w:t>23629</w:t>
            </w:r>
          </w:p>
        </w:tc>
        <w:tc>
          <w:tcPr>
            <w:tcW w:w="2092" w:type="dxa"/>
            <w:tcBorders>
              <w:top w:val="nil"/>
              <w:left w:val="nil"/>
              <w:bottom w:val="single" w:sz="4" w:space="0" w:color="auto"/>
              <w:right w:val="single" w:sz="4" w:space="0" w:color="auto"/>
            </w:tcBorders>
            <w:noWrap/>
          </w:tcPr>
          <w:p w14:paraId="6A61186E" w14:textId="70F4DE93" w:rsidR="00595D7F" w:rsidRPr="00FF7703" w:rsidRDefault="007638D0" w:rsidP="003D5412">
            <w:pPr>
              <w:spacing w:after="0" w:line="240" w:lineRule="auto"/>
              <w:jc w:val="right"/>
              <w:rPr>
                <w:rFonts w:eastAsia="Times New Roman" w:cstheme="minorHAnsi"/>
                <w:color w:val="000000"/>
              </w:rPr>
            </w:pPr>
            <w:r w:rsidRPr="00AE3710">
              <w:t>571</w:t>
            </w:r>
          </w:p>
        </w:tc>
        <w:tc>
          <w:tcPr>
            <w:tcW w:w="1218" w:type="dxa"/>
            <w:tcBorders>
              <w:top w:val="nil"/>
              <w:left w:val="nil"/>
              <w:bottom w:val="single" w:sz="4" w:space="0" w:color="auto"/>
              <w:right w:val="single" w:sz="4" w:space="0" w:color="auto"/>
            </w:tcBorders>
            <w:noWrap/>
          </w:tcPr>
          <w:p w14:paraId="29F3270D" w14:textId="7D0BAD3A" w:rsidR="00595D7F" w:rsidRPr="00FF7703" w:rsidRDefault="007638D0" w:rsidP="003D5412">
            <w:pPr>
              <w:spacing w:after="0" w:line="240" w:lineRule="auto"/>
              <w:jc w:val="right"/>
              <w:rPr>
                <w:rFonts w:eastAsia="Times New Roman" w:cstheme="minorHAnsi"/>
                <w:color w:val="000000"/>
              </w:rPr>
            </w:pPr>
            <w:r w:rsidRPr="00AE3710">
              <w:t>186247</w:t>
            </w:r>
          </w:p>
        </w:tc>
        <w:tc>
          <w:tcPr>
            <w:tcW w:w="1218" w:type="dxa"/>
            <w:tcBorders>
              <w:top w:val="nil"/>
              <w:left w:val="nil"/>
              <w:bottom w:val="single" w:sz="4" w:space="0" w:color="auto"/>
              <w:right w:val="single" w:sz="4" w:space="0" w:color="auto"/>
            </w:tcBorders>
            <w:noWrap/>
          </w:tcPr>
          <w:p w14:paraId="702DF78F" w14:textId="440185C7" w:rsidR="00595D7F" w:rsidRPr="00FF7703" w:rsidRDefault="007638D0" w:rsidP="003D5412">
            <w:pPr>
              <w:spacing w:after="0" w:line="240" w:lineRule="auto"/>
              <w:jc w:val="right"/>
              <w:rPr>
                <w:rFonts w:eastAsia="Times New Roman" w:cstheme="minorHAnsi"/>
                <w:color w:val="000000"/>
              </w:rPr>
            </w:pPr>
            <w:r w:rsidRPr="00AE3710">
              <w:t>243710</w:t>
            </w:r>
          </w:p>
        </w:tc>
      </w:tr>
      <w:tr w:rsidR="00595D7F" w:rsidRPr="0085689B" w14:paraId="1FB5507F"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3C315128" w14:textId="77777777" w:rsidR="00595D7F" w:rsidRPr="00FF7703" w:rsidRDefault="00595D7F" w:rsidP="003D5412">
            <w:pPr>
              <w:spacing w:after="0" w:line="240" w:lineRule="auto"/>
              <w:rPr>
                <w:rFonts w:eastAsia="Times New Roman" w:cstheme="minorHAnsi"/>
                <w:color w:val="000000"/>
              </w:rPr>
            </w:pPr>
            <w:r w:rsidRPr="00875919">
              <w:t>55-59</w:t>
            </w:r>
          </w:p>
        </w:tc>
        <w:tc>
          <w:tcPr>
            <w:tcW w:w="1107" w:type="dxa"/>
            <w:tcBorders>
              <w:top w:val="nil"/>
              <w:left w:val="nil"/>
              <w:bottom w:val="single" w:sz="4" w:space="0" w:color="auto"/>
              <w:right w:val="nil"/>
            </w:tcBorders>
          </w:tcPr>
          <w:p w14:paraId="4B032F0B" w14:textId="0975F8F1" w:rsidR="00595D7F" w:rsidRPr="00FF7703" w:rsidRDefault="007638D0" w:rsidP="003D5412">
            <w:pPr>
              <w:spacing w:after="0" w:line="240" w:lineRule="auto"/>
              <w:jc w:val="right"/>
              <w:rPr>
                <w:rFonts w:eastAsia="Times New Roman" w:cstheme="minorHAnsi"/>
                <w:color w:val="000000"/>
              </w:rPr>
            </w:pPr>
            <w:r w:rsidRPr="00AE3710">
              <w:t>13319</w:t>
            </w:r>
          </w:p>
        </w:tc>
        <w:tc>
          <w:tcPr>
            <w:tcW w:w="1163" w:type="dxa"/>
            <w:tcBorders>
              <w:top w:val="nil"/>
              <w:left w:val="nil"/>
              <w:bottom w:val="single" w:sz="4" w:space="0" w:color="auto"/>
              <w:right w:val="single" w:sz="4" w:space="0" w:color="auto"/>
            </w:tcBorders>
            <w:noWrap/>
          </w:tcPr>
          <w:p w14:paraId="543085B9" w14:textId="0DDBDA45" w:rsidR="00595D7F" w:rsidRPr="00FF7703" w:rsidRDefault="007638D0" w:rsidP="003D5412">
            <w:pPr>
              <w:spacing w:after="0" w:line="240" w:lineRule="auto"/>
              <w:jc w:val="right"/>
              <w:rPr>
                <w:rFonts w:eastAsia="Times New Roman" w:cstheme="minorHAnsi"/>
                <w:color w:val="000000"/>
              </w:rPr>
            </w:pPr>
            <w:r w:rsidRPr="00AE3710">
              <w:t>16785</w:t>
            </w:r>
          </w:p>
        </w:tc>
        <w:tc>
          <w:tcPr>
            <w:tcW w:w="1137" w:type="dxa"/>
            <w:tcBorders>
              <w:top w:val="nil"/>
              <w:left w:val="nil"/>
              <w:bottom w:val="single" w:sz="4" w:space="0" w:color="auto"/>
              <w:right w:val="single" w:sz="4" w:space="0" w:color="auto"/>
            </w:tcBorders>
            <w:noWrap/>
          </w:tcPr>
          <w:p w14:paraId="6486E40B" w14:textId="46513CB1" w:rsidR="00595D7F" w:rsidRPr="00FF7703" w:rsidRDefault="007638D0" w:rsidP="003D5412">
            <w:pPr>
              <w:spacing w:after="0" w:line="240" w:lineRule="auto"/>
              <w:jc w:val="right"/>
              <w:rPr>
                <w:rFonts w:eastAsia="Times New Roman" w:cstheme="minorHAnsi"/>
                <w:color w:val="000000"/>
              </w:rPr>
            </w:pPr>
            <w:r w:rsidRPr="00AE3710">
              <w:t>19845</w:t>
            </w:r>
          </w:p>
        </w:tc>
        <w:tc>
          <w:tcPr>
            <w:tcW w:w="2092" w:type="dxa"/>
            <w:tcBorders>
              <w:top w:val="nil"/>
              <w:left w:val="nil"/>
              <w:bottom w:val="single" w:sz="4" w:space="0" w:color="auto"/>
              <w:right w:val="single" w:sz="4" w:space="0" w:color="auto"/>
            </w:tcBorders>
            <w:noWrap/>
          </w:tcPr>
          <w:p w14:paraId="25E77208" w14:textId="359231E9" w:rsidR="00595D7F" w:rsidRPr="00FF7703" w:rsidRDefault="007638D0" w:rsidP="003D5412">
            <w:pPr>
              <w:spacing w:after="0" w:line="240" w:lineRule="auto"/>
              <w:jc w:val="right"/>
              <w:rPr>
                <w:rFonts w:eastAsia="Times New Roman" w:cstheme="minorHAnsi"/>
                <w:color w:val="000000"/>
              </w:rPr>
            </w:pPr>
            <w:r w:rsidRPr="00AE3710">
              <w:t>619</w:t>
            </w:r>
          </w:p>
        </w:tc>
        <w:tc>
          <w:tcPr>
            <w:tcW w:w="1218" w:type="dxa"/>
            <w:tcBorders>
              <w:top w:val="nil"/>
              <w:left w:val="nil"/>
              <w:bottom w:val="single" w:sz="4" w:space="0" w:color="auto"/>
              <w:right w:val="single" w:sz="4" w:space="0" w:color="auto"/>
            </w:tcBorders>
            <w:noWrap/>
          </w:tcPr>
          <w:p w14:paraId="3B0E764C" w14:textId="449188CB" w:rsidR="00595D7F" w:rsidRPr="00FF7703" w:rsidRDefault="007638D0" w:rsidP="003D5412">
            <w:pPr>
              <w:spacing w:after="0" w:line="240" w:lineRule="auto"/>
              <w:jc w:val="right"/>
              <w:rPr>
                <w:rFonts w:eastAsia="Times New Roman" w:cstheme="minorHAnsi"/>
                <w:color w:val="000000"/>
              </w:rPr>
            </w:pPr>
            <w:r w:rsidRPr="00AE3710">
              <w:t>204239</w:t>
            </w:r>
          </w:p>
        </w:tc>
        <w:tc>
          <w:tcPr>
            <w:tcW w:w="1218" w:type="dxa"/>
            <w:tcBorders>
              <w:top w:val="nil"/>
              <w:left w:val="nil"/>
              <w:bottom w:val="single" w:sz="4" w:space="0" w:color="auto"/>
              <w:right w:val="single" w:sz="4" w:space="0" w:color="auto"/>
            </w:tcBorders>
            <w:noWrap/>
          </w:tcPr>
          <w:p w14:paraId="34DD0FD6" w14:textId="1E39A2B9" w:rsidR="00595D7F" w:rsidRPr="00FF7703" w:rsidRDefault="007638D0" w:rsidP="003D5412">
            <w:pPr>
              <w:spacing w:after="0" w:line="240" w:lineRule="auto"/>
              <w:jc w:val="right"/>
              <w:rPr>
                <w:rFonts w:eastAsia="Times New Roman" w:cstheme="minorHAnsi"/>
                <w:color w:val="000000"/>
              </w:rPr>
            </w:pPr>
            <w:r w:rsidRPr="00AE3710">
              <w:t>254809</w:t>
            </w:r>
          </w:p>
        </w:tc>
      </w:tr>
      <w:tr w:rsidR="00595D7F" w:rsidRPr="0085689B" w14:paraId="3192D221"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20850D6B" w14:textId="77777777" w:rsidR="00595D7F" w:rsidRPr="00FF7703" w:rsidRDefault="00595D7F" w:rsidP="003D5412">
            <w:pPr>
              <w:spacing w:after="0" w:line="240" w:lineRule="auto"/>
              <w:rPr>
                <w:rFonts w:eastAsia="Times New Roman" w:cstheme="minorHAnsi"/>
                <w:color w:val="000000"/>
              </w:rPr>
            </w:pPr>
            <w:r w:rsidRPr="00875919">
              <w:t>60-64</w:t>
            </w:r>
          </w:p>
        </w:tc>
        <w:tc>
          <w:tcPr>
            <w:tcW w:w="1107" w:type="dxa"/>
            <w:tcBorders>
              <w:top w:val="nil"/>
              <w:left w:val="nil"/>
              <w:bottom w:val="single" w:sz="4" w:space="0" w:color="auto"/>
              <w:right w:val="nil"/>
            </w:tcBorders>
          </w:tcPr>
          <w:p w14:paraId="2B609664" w14:textId="242457EB" w:rsidR="00595D7F" w:rsidRPr="00FF7703" w:rsidRDefault="007638D0" w:rsidP="003D5412">
            <w:pPr>
              <w:spacing w:after="0" w:line="240" w:lineRule="auto"/>
              <w:jc w:val="right"/>
              <w:rPr>
                <w:rFonts w:eastAsia="Times New Roman" w:cstheme="minorHAnsi"/>
                <w:color w:val="000000"/>
              </w:rPr>
            </w:pPr>
            <w:r w:rsidRPr="00AE3710">
              <w:t>11360</w:t>
            </w:r>
          </w:p>
        </w:tc>
        <w:tc>
          <w:tcPr>
            <w:tcW w:w="1163" w:type="dxa"/>
            <w:tcBorders>
              <w:top w:val="nil"/>
              <w:left w:val="nil"/>
              <w:bottom w:val="single" w:sz="4" w:space="0" w:color="auto"/>
              <w:right w:val="single" w:sz="4" w:space="0" w:color="auto"/>
            </w:tcBorders>
            <w:noWrap/>
          </w:tcPr>
          <w:p w14:paraId="33764FF9" w14:textId="214D9B81" w:rsidR="00595D7F" w:rsidRPr="00FF7703" w:rsidRDefault="007638D0" w:rsidP="003D5412">
            <w:pPr>
              <w:spacing w:after="0" w:line="240" w:lineRule="auto"/>
              <w:jc w:val="right"/>
              <w:rPr>
                <w:rFonts w:eastAsia="Times New Roman" w:cstheme="minorHAnsi"/>
                <w:color w:val="000000"/>
              </w:rPr>
            </w:pPr>
            <w:r w:rsidRPr="00AE3710">
              <w:t>14377</w:t>
            </w:r>
          </w:p>
        </w:tc>
        <w:tc>
          <w:tcPr>
            <w:tcW w:w="1137" w:type="dxa"/>
            <w:tcBorders>
              <w:top w:val="nil"/>
              <w:left w:val="nil"/>
              <w:bottom w:val="single" w:sz="4" w:space="0" w:color="auto"/>
              <w:right w:val="single" w:sz="4" w:space="0" w:color="auto"/>
            </w:tcBorders>
            <w:noWrap/>
          </w:tcPr>
          <w:p w14:paraId="5CE6CE89" w14:textId="39536221" w:rsidR="00595D7F" w:rsidRPr="00FF7703" w:rsidRDefault="007638D0" w:rsidP="003D5412">
            <w:pPr>
              <w:spacing w:after="0" w:line="240" w:lineRule="auto"/>
              <w:jc w:val="right"/>
              <w:rPr>
                <w:rFonts w:eastAsia="Times New Roman" w:cstheme="minorHAnsi"/>
                <w:color w:val="000000"/>
              </w:rPr>
            </w:pPr>
            <w:r w:rsidRPr="00AE3710">
              <w:t>15237</w:t>
            </w:r>
          </w:p>
        </w:tc>
        <w:tc>
          <w:tcPr>
            <w:tcW w:w="2092" w:type="dxa"/>
            <w:tcBorders>
              <w:top w:val="nil"/>
              <w:left w:val="nil"/>
              <w:bottom w:val="single" w:sz="4" w:space="0" w:color="auto"/>
              <w:right w:val="single" w:sz="4" w:space="0" w:color="auto"/>
            </w:tcBorders>
            <w:noWrap/>
          </w:tcPr>
          <w:p w14:paraId="1D8E37C3" w14:textId="4EE863A7" w:rsidR="00595D7F" w:rsidRPr="00FF7703" w:rsidRDefault="007638D0" w:rsidP="003D5412">
            <w:pPr>
              <w:spacing w:after="0" w:line="240" w:lineRule="auto"/>
              <w:jc w:val="right"/>
              <w:rPr>
                <w:rFonts w:eastAsia="Times New Roman" w:cstheme="minorHAnsi"/>
                <w:color w:val="000000"/>
              </w:rPr>
            </w:pPr>
            <w:r w:rsidRPr="00AE3710">
              <w:t>564</w:t>
            </w:r>
          </w:p>
        </w:tc>
        <w:tc>
          <w:tcPr>
            <w:tcW w:w="1218" w:type="dxa"/>
            <w:tcBorders>
              <w:top w:val="nil"/>
              <w:left w:val="nil"/>
              <w:bottom w:val="single" w:sz="4" w:space="0" w:color="auto"/>
              <w:right w:val="single" w:sz="4" w:space="0" w:color="auto"/>
            </w:tcBorders>
            <w:noWrap/>
          </w:tcPr>
          <w:p w14:paraId="73FDED15" w14:textId="4443EB70" w:rsidR="00595D7F" w:rsidRPr="00FF7703" w:rsidRDefault="007638D0" w:rsidP="003D5412">
            <w:pPr>
              <w:spacing w:after="0" w:line="240" w:lineRule="auto"/>
              <w:jc w:val="right"/>
              <w:rPr>
                <w:rFonts w:eastAsia="Times New Roman" w:cstheme="minorHAnsi"/>
                <w:color w:val="000000"/>
              </w:rPr>
            </w:pPr>
            <w:r w:rsidRPr="00AE3710">
              <w:t>195038</w:t>
            </w:r>
          </w:p>
        </w:tc>
        <w:tc>
          <w:tcPr>
            <w:tcW w:w="1218" w:type="dxa"/>
            <w:tcBorders>
              <w:top w:val="nil"/>
              <w:left w:val="nil"/>
              <w:bottom w:val="single" w:sz="4" w:space="0" w:color="auto"/>
              <w:right w:val="single" w:sz="4" w:space="0" w:color="auto"/>
            </w:tcBorders>
            <w:noWrap/>
          </w:tcPr>
          <w:p w14:paraId="6F7D3623" w14:textId="7CAC057F" w:rsidR="00595D7F" w:rsidRPr="00FF7703" w:rsidRDefault="007638D0" w:rsidP="003D5412">
            <w:pPr>
              <w:spacing w:after="0" w:line="240" w:lineRule="auto"/>
              <w:jc w:val="right"/>
              <w:rPr>
                <w:rFonts w:eastAsia="Times New Roman" w:cstheme="minorHAnsi"/>
                <w:color w:val="000000"/>
              </w:rPr>
            </w:pPr>
            <w:r w:rsidRPr="00AE3710">
              <w:t>236578</w:t>
            </w:r>
          </w:p>
        </w:tc>
      </w:tr>
      <w:tr w:rsidR="00595D7F" w:rsidRPr="0085689B" w14:paraId="04157CA3"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11F9D001" w14:textId="77777777" w:rsidR="00595D7F" w:rsidRPr="00FF7703" w:rsidRDefault="00595D7F" w:rsidP="003D5412">
            <w:pPr>
              <w:spacing w:after="0" w:line="240" w:lineRule="auto"/>
              <w:rPr>
                <w:rFonts w:eastAsia="Times New Roman" w:cstheme="minorHAnsi"/>
                <w:color w:val="000000"/>
              </w:rPr>
            </w:pPr>
            <w:r w:rsidRPr="00875919">
              <w:t>65-69</w:t>
            </w:r>
          </w:p>
        </w:tc>
        <w:tc>
          <w:tcPr>
            <w:tcW w:w="1107" w:type="dxa"/>
            <w:tcBorders>
              <w:top w:val="nil"/>
              <w:left w:val="nil"/>
              <w:bottom w:val="single" w:sz="4" w:space="0" w:color="auto"/>
              <w:right w:val="nil"/>
            </w:tcBorders>
          </w:tcPr>
          <w:p w14:paraId="37AD70E2" w14:textId="6E5BC2DC" w:rsidR="00595D7F" w:rsidRPr="00FF7703" w:rsidRDefault="007638D0" w:rsidP="003D5412">
            <w:pPr>
              <w:spacing w:after="0" w:line="240" w:lineRule="auto"/>
              <w:jc w:val="right"/>
              <w:rPr>
                <w:rFonts w:eastAsia="Times New Roman" w:cstheme="minorHAnsi"/>
                <w:color w:val="000000"/>
              </w:rPr>
            </w:pPr>
            <w:r w:rsidRPr="00AE3710">
              <w:t>9142</w:t>
            </w:r>
          </w:p>
        </w:tc>
        <w:tc>
          <w:tcPr>
            <w:tcW w:w="1163" w:type="dxa"/>
            <w:tcBorders>
              <w:top w:val="nil"/>
              <w:left w:val="nil"/>
              <w:bottom w:val="single" w:sz="4" w:space="0" w:color="auto"/>
              <w:right w:val="single" w:sz="4" w:space="0" w:color="auto"/>
            </w:tcBorders>
            <w:noWrap/>
          </w:tcPr>
          <w:p w14:paraId="13D062A0" w14:textId="514F5726" w:rsidR="00595D7F" w:rsidRPr="00FF7703" w:rsidRDefault="007638D0" w:rsidP="003D5412">
            <w:pPr>
              <w:spacing w:after="0" w:line="240" w:lineRule="auto"/>
              <w:jc w:val="right"/>
              <w:rPr>
                <w:rFonts w:eastAsia="Times New Roman" w:cstheme="minorHAnsi"/>
                <w:color w:val="000000"/>
              </w:rPr>
            </w:pPr>
            <w:r w:rsidRPr="00AE3710">
              <w:t>11121</w:t>
            </w:r>
          </w:p>
        </w:tc>
        <w:tc>
          <w:tcPr>
            <w:tcW w:w="1137" w:type="dxa"/>
            <w:tcBorders>
              <w:top w:val="nil"/>
              <w:left w:val="nil"/>
              <w:bottom w:val="single" w:sz="4" w:space="0" w:color="auto"/>
              <w:right w:val="single" w:sz="4" w:space="0" w:color="auto"/>
            </w:tcBorders>
            <w:noWrap/>
          </w:tcPr>
          <w:p w14:paraId="3C644368" w14:textId="6BCF35ED" w:rsidR="00595D7F" w:rsidRPr="00FF7703" w:rsidRDefault="007638D0" w:rsidP="003D5412">
            <w:pPr>
              <w:spacing w:after="0" w:line="240" w:lineRule="auto"/>
              <w:jc w:val="right"/>
              <w:rPr>
                <w:rFonts w:eastAsia="Times New Roman" w:cstheme="minorHAnsi"/>
                <w:color w:val="000000"/>
              </w:rPr>
            </w:pPr>
            <w:r w:rsidRPr="00AE3710">
              <w:t>11115</w:t>
            </w:r>
          </w:p>
        </w:tc>
        <w:tc>
          <w:tcPr>
            <w:tcW w:w="2092" w:type="dxa"/>
            <w:tcBorders>
              <w:top w:val="nil"/>
              <w:left w:val="nil"/>
              <w:bottom w:val="single" w:sz="4" w:space="0" w:color="auto"/>
              <w:right w:val="single" w:sz="4" w:space="0" w:color="auto"/>
            </w:tcBorders>
            <w:noWrap/>
          </w:tcPr>
          <w:p w14:paraId="6D7AB7DB" w14:textId="0754BF3C" w:rsidR="00595D7F" w:rsidRPr="00FF7703" w:rsidRDefault="007638D0" w:rsidP="003D5412">
            <w:pPr>
              <w:spacing w:after="0" w:line="240" w:lineRule="auto"/>
              <w:jc w:val="right"/>
              <w:rPr>
                <w:rFonts w:eastAsia="Times New Roman" w:cstheme="minorHAnsi"/>
                <w:color w:val="000000"/>
              </w:rPr>
            </w:pPr>
            <w:r w:rsidRPr="00AE3710">
              <w:t>419</w:t>
            </w:r>
          </w:p>
        </w:tc>
        <w:tc>
          <w:tcPr>
            <w:tcW w:w="1218" w:type="dxa"/>
            <w:tcBorders>
              <w:top w:val="nil"/>
              <w:left w:val="nil"/>
              <w:bottom w:val="single" w:sz="4" w:space="0" w:color="auto"/>
              <w:right w:val="single" w:sz="4" w:space="0" w:color="auto"/>
            </w:tcBorders>
            <w:noWrap/>
          </w:tcPr>
          <w:p w14:paraId="17EC4CEA" w14:textId="59391745" w:rsidR="00595D7F" w:rsidRPr="00FF7703" w:rsidRDefault="007638D0" w:rsidP="003D5412">
            <w:pPr>
              <w:spacing w:after="0" w:line="240" w:lineRule="auto"/>
              <w:jc w:val="right"/>
              <w:rPr>
                <w:rFonts w:eastAsia="Times New Roman" w:cstheme="minorHAnsi"/>
                <w:color w:val="000000"/>
              </w:rPr>
            </w:pPr>
            <w:r w:rsidRPr="00AE3710">
              <w:t>168642</w:t>
            </w:r>
          </w:p>
        </w:tc>
        <w:tc>
          <w:tcPr>
            <w:tcW w:w="1218" w:type="dxa"/>
            <w:tcBorders>
              <w:top w:val="nil"/>
              <w:left w:val="nil"/>
              <w:bottom w:val="single" w:sz="4" w:space="0" w:color="auto"/>
              <w:right w:val="single" w:sz="4" w:space="0" w:color="auto"/>
            </w:tcBorders>
            <w:noWrap/>
          </w:tcPr>
          <w:p w14:paraId="5F4F6654" w14:textId="7E3E8DED" w:rsidR="00595D7F" w:rsidRPr="00FF7703" w:rsidRDefault="007638D0" w:rsidP="003D5412">
            <w:pPr>
              <w:spacing w:after="0" w:line="240" w:lineRule="auto"/>
              <w:jc w:val="right"/>
              <w:rPr>
                <w:rFonts w:eastAsia="Times New Roman" w:cstheme="minorHAnsi"/>
                <w:color w:val="000000"/>
              </w:rPr>
            </w:pPr>
            <w:r w:rsidRPr="00AE3710">
              <w:t>200441</w:t>
            </w:r>
          </w:p>
        </w:tc>
      </w:tr>
      <w:tr w:rsidR="00595D7F" w:rsidRPr="0085689B" w14:paraId="2C0CB02D"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0D8F6DD7" w14:textId="77777777" w:rsidR="00595D7F" w:rsidRPr="00FF7703" w:rsidRDefault="00595D7F" w:rsidP="003D5412">
            <w:pPr>
              <w:spacing w:after="0" w:line="240" w:lineRule="auto"/>
              <w:rPr>
                <w:rFonts w:eastAsia="Times New Roman" w:cstheme="minorHAnsi"/>
                <w:color w:val="000000"/>
              </w:rPr>
            </w:pPr>
            <w:r w:rsidRPr="00875919">
              <w:t>70-74</w:t>
            </w:r>
          </w:p>
        </w:tc>
        <w:tc>
          <w:tcPr>
            <w:tcW w:w="1107" w:type="dxa"/>
            <w:tcBorders>
              <w:top w:val="nil"/>
              <w:left w:val="nil"/>
              <w:bottom w:val="single" w:sz="4" w:space="0" w:color="auto"/>
              <w:right w:val="nil"/>
            </w:tcBorders>
          </w:tcPr>
          <w:p w14:paraId="527596B7" w14:textId="40D7B176" w:rsidR="00595D7F" w:rsidRPr="00FF7703" w:rsidRDefault="007638D0" w:rsidP="003D5412">
            <w:pPr>
              <w:spacing w:after="0" w:line="240" w:lineRule="auto"/>
              <w:jc w:val="right"/>
              <w:rPr>
                <w:rFonts w:eastAsia="Times New Roman" w:cstheme="minorHAnsi"/>
                <w:color w:val="000000"/>
              </w:rPr>
            </w:pPr>
            <w:r w:rsidRPr="00AE3710">
              <w:t>6400</w:t>
            </w:r>
          </w:p>
        </w:tc>
        <w:tc>
          <w:tcPr>
            <w:tcW w:w="1163" w:type="dxa"/>
            <w:tcBorders>
              <w:top w:val="nil"/>
              <w:left w:val="nil"/>
              <w:bottom w:val="single" w:sz="4" w:space="0" w:color="auto"/>
              <w:right w:val="single" w:sz="4" w:space="0" w:color="auto"/>
            </w:tcBorders>
            <w:noWrap/>
          </w:tcPr>
          <w:p w14:paraId="0423BA82" w14:textId="2DBFD928" w:rsidR="00595D7F" w:rsidRPr="00FF7703" w:rsidRDefault="007638D0" w:rsidP="003D5412">
            <w:pPr>
              <w:spacing w:after="0" w:line="240" w:lineRule="auto"/>
              <w:jc w:val="right"/>
              <w:rPr>
                <w:rFonts w:eastAsia="Times New Roman" w:cstheme="minorHAnsi"/>
                <w:color w:val="000000"/>
              </w:rPr>
            </w:pPr>
            <w:r w:rsidRPr="00AE3710">
              <w:t>8002</w:t>
            </w:r>
          </w:p>
        </w:tc>
        <w:tc>
          <w:tcPr>
            <w:tcW w:w="1137" w:type="dxa"/>
            <w:tcBorders>
              <w:top w:val="nil"/>
              <w:left w:val="nil"/>
              <w:bottom w:val="single" w:sz="4" w:space="0" w:color="auto"/>
              <w:right w:val="single" w:sz="4" w:space="0" w:color="auto"/>
            </w:tcBorders>
            <w:noWrap/>
          </w:tcPr>
          <w:p w14:paraId="69B6C066" w14:textId="33FA8C7A" w:rsidR="00595D7F" w:rsidRPr="00FF7703" w:rsidRDefault="007638D0" w:rsidP="003D5412">
            <w:pPr>
              <w:spacing w:after="0" w:line="240" w:lineRule="auto"/>
              <w:jc w:val="right"/>
              <w:rPr>
                <w:rFonts w:eastAsia="Times New Roman" w:cstheme="minorHAnsi"/>
                <w:color w:val="000000"/>
              </w:rPr>
            </w:pPr>
            <w:r w:rsidRPr="00AE3710">
              <w:t>8268</w:t>
            </w:r>
          </w:p>
        </w:tc>
        <w:tc>
          <w:tcPr>
            <w:tcW w:w="2092" w:type="dxa"/>
            <w:tcBorders>
              <w:top w:val="nil"/>
              <w:left w:val="nil"/>
              <w:bottom w:val="single" w:sz="4" w:space="0" w:color="auto"/>
              <w:right w:val="single" w:sz="4" w:space="0" w:color="auto"/>
            </w:tcBorders>
            <w:noWrap/>
          </w:tcPr>
          <w:p w14:paraId="23000B95" w14:textId="2DEBFFF6" w:rsidR="00595D7F" w:rsidRPr="00FF7703" w:rsidRDefault="007638D0" w:rsidP="003D5412">
            <w:pPr>
              <w:spacing w:after="0" w:line="240" w:lineRule="auto"/>
              <w:jc w:val="right"/>
              <w:rPr>
                <w:rFonts w:eastAsia="Times New Roman" w:cstheme="minorHAnsi"/>
                <w:color w:val="000000"/>
              </w:rPr>
            </w:pPr>
            <w:r w:rsidRPr="00AE3710">
              <w:t>286</w:t>
            </w:r>
          </w:p>
        </w:tc>
        <w:tc>
          <w:tcPr>
            <w:tcW w:w="1218" w:type="dxa"/>
            <w:tcBorders>
              <w:top w:val="nil"/>
              <w:left w:val="nil"/>
              <w:bottom w:val="single" w:sz="4" w:space="0" w:color="auto"/>
              <w:right w:val="single" w:sz="4" w:space="0" w:color="auto"/>
            </w:tcBorders>
            <w:noWrap/>
          </w:tcPr>
          <w:p w14:paraId="53C916A3" w14:textId="51C73976" w:rsidR="00595D7F" w:rsidRPr="00FF7703" w:rsidRDefault="007638D0" w:rsidP="003D5412">
            <w:pPr>
              <w:spacing w:after="0" w:line="240" w:lineRule="auto"/>
              <w:jc w:val="right"/>
              <w:rPr>
                <w:rFonts w:eastAsia="Times New Roman" w:cstheme="minorHAnsi"/>
                <w:color w:val="000000"/>
              </w:rPr>
            </w:pPr>
            <w:r w:rsidRPr="00AE3710">
              <w:t>139044</w:t>
            </w:r>
          </w:p>
        </w:tc>
        <w:tc>
          <w:tcPr>
            <w:tcW w:w="1218" w:type="dxa"/>
            <w:tcBorders>
              <w:top w:val="nil"/>
              <w:left w:val="nil"/>
              <w:bottom w:val="single" w:sz="4" w:space="0" w:color="auto"/>
              <w:right w:val="single" w:sz="4" w:space="0" w:color="auto"/>
            </w:tcBorders>
            <w:noWrap/>
          </w:tcPr>
          <w:p w14:paraId="64765E4E" w14:textId="62F44D70" w:rsidR="00595D7F" w:rsidRPr="00FF7703" w:rsidRDefault="007638D0" w:rsidP="003D5412">
            <w:pPr>
              <w:spacing w:after="0" w:line="240" w:lineRule="auto"/>
              <w:jc w:val="right"/>
              <w:rPr>
                <w:rFonts w:eastAsia="Times New Roman" w:cstheme="minorHAnsi"/>
                <w:color w:val="000000"/>
              </w:rPr>
            </w:pPr>
            <w:r w:rsidRPr="00AE3710">
              <w:t>162002</w:t>
            </w:r>
          </w:p>
        </w:tc>
      </w:tr>
      <w:tr w:rsidR="00595D7F" w:rsidRPr="0085689B" w14:paraId="6CAED2CD"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1C6F1935" w14:textId="77777777" w:rsidR="00595D7F" w:rsidRPr="00FF7703" w:rsidRDefault="00595D7F" w:rsidP="003D5412">
            <w:pPr>
              <w:spacing w:after="0" w:line="240" w:lineRule="auto"/>
              <w:rPr>
                <w:rFonts w:eastAsia="Times New Roman" w:cstheme="minorHAnsi"/>
                <w:color w:val="000000"/>
              </w:rPr>
            </w:pPr>
            <w:r w:rsidRPr="00875919">
              <w:t>75-79</w:t>
            </w:r>
          </w:p>
        </w:tc>
        <w:tc>
          <w:tcPr>
            <w:tcW w:w="1107" w:type="dxa"/>
            <w:tcBorders>
              <w:top w:val="nil"/>
              <w:left w:val="nil"/>
              <w:bottom w:val="single" w:sz="4" w:space="0" w:color="auto"/>
              <w:right w:val="nil"/>
            </w:tcBorders>
          </w:tcPr>
          <w:p w14:paraId="6D26D48D" w14:textId="514BBF44" w:rsidR="00595D7F" w:rsidRPr="00FF7703" w:rsidRDefault="007638D0" w:rsidP="003D5412">
            <w:pPr>
              <w:spacing w:after="0" w:line="240" w:lineRule="auto"/>
              <w:jc w:val="right"/>
              <w:rPr>
                <w:rFonts w:eastAsia="Times New Roman" w:cstheme="minorHAnsi"/>
                <w:color w:val="000000"/>
              </w:rPr>
            </w:pPr>
            <w:r w:rsidRPr="00AE3710">
              <w:t>4396</w:t>
            </w:r>
          </w:p>
        </w:tc>
        <w:tc>
          <w:tcPr>
            <w:tcW w:w="1163" w:type="dxa"/>
            <w:tcBorders>
              <w:top w:val="nil"/>
              <w:left w:val="nil"/>
              <w:bottom w:val="single" w:sz="4" w:space="0" w:color="auto"/>
              <w:right w:val="single" w:sz="4" w:space="0" w:color="auto"/>
            </w:tcBorders>
            <w:noWrap/>
          </w:tcPr>
          <w:p w14:paraId="05B51E50" w14:textId="61F57E06" w:rsidR="00595D7F" w:rsidRPr="00FF7703" w:rsidRDefault="007638D0" w:rsidP="003D5412">
            <w:pPr>
              <w:spacing w:after="0" w:line="240" w:lineRule="auto"/>
              <w:jc w:val="right"/>
              <w:rPr>
                <w:rFonts w:eastAsia="Times New Roman" w:cstheme="minorHAnsi"/>
                <w:color w:val="000000"/>
              </w:rPr>
            </w:pPr>
            <w:r w:rsidRPr="00AE3710">
              <w:t>5474</w:t>
            </w:r>
          </w:p>
        </w:tc>
        <w:tc>
          <w:tcPr>
            <w:tcW w:w="1137" w:type="dxa"/>
            <w:tcBorders>
              <w:top w:val="nil"/>
              <w:left w:val="nil"/>
              <w:bottom w:val="single" w:sz="4" w:space="0" w:color="auto"/>
              <w:right w:val="single" w:sz="4" w:space="0" w:color="auto"/>
            </w:tcBorders>
            <w:noWrap/>
          </w:tcPr>
          <w:p w14:paraId="1058848F" w14:textId="21F0A2B8" w:rsidR="00595D7F" w:rsidRPr="00FF7703" w:rsidRDefault="007638D0" w:rsidP="003D5412">
            <w:pPr>
              <w:spacing w:after="0" w:line="240" w:lineRule="auto"/>
              <w:jc w:val="right"/>
              <w:rPr>
                <w:rFonts w:eastAsia="Times New Roman" w:cstheme="minorHAnsi"/>
                <w:color w:val="000000"/>
              </w:rPr>
            </w:pPr>
            <w:r w:rsidRPr="00AE3710">
              <w:t>5365</w:t>
            </w:r>
          </w:p>
        </w:tc>
        <w:tc>
          <w:tcPr>
            <w:tcW w:w="2092" w:type="dxa"/>
            <w:tcBorders>
              <w:top w:val="nil"/>
              <w:left w:val="nil"/>
              <w:bottom w:val="single" w:sz="4" w:space="0" w:color="auto"/>
              <w:right w:val="single" w:sz="4" w:space="0" w:color="auto"/>
            </w:tcBorders>
            <w:noWrap/>
          </w:tcPr>
          <w:p w14:paraId="2EE21CD8" w14:textId="279F2DF5" w:rsidR="00595D7F" w:rsidRPr="00FF7703" w:rsidRDefault="007638D0" w:rsidP="003D5412">
            <w:pPr>
              <w:spacing w:after="0" w:line="240" w:lineRule="auto"/>
              <w:jc w:val="right"/>
              <w:rPr>
                <w:rFonts w:eastAsia="Times New Roman" w:cstheme="minorHAnsi"/>
                <w:color w:val="000000"/>
              </w:rPr>
            </w:pPr>
            <w:r w:rsidRPr="00AE3710">
              <w:t>174</w:t>
            </w:r>
          </w:p>
        </w:tc>
        <w:tc>
          <w:tcPr>
            <w:tcW w:w="1218" w:type="dxa"/>
            <w:tcBorders>
              <w:top w:val="nil"/>
              <w:left w:val="nil"/>
              <w:bottom w:val="single" w:sz="4" w:space="0" w:color="auto"/>
              <w:right w:val="single" w:sz="4" w:space="0" w:color="auto"/>
            </w:tcBorders>
            <w:noWrap/>
          </w:tcPr>
          <w:p w14:paraId="33795B78" w14:textId="20B2E3ED" w:rsidR="00595D7F" w:rsidRPr="00FF7703" w:rsidRDefault="007638D0" w:rsidP="003D5412">
            <w:pPr>
              <w:spacing w:after="0" w:line="240" w:lineRule="auto"/>
              <w:jc w:val="right"/>
              <w:rPr>
                <w:rFonts w:eastAsia="Times New Roman" w:cstheme="minorHAnsi"/>
                <w:color w:val="000000"/>
              </w:rPr>
            </w:pPr>
            <w:r w:rsidRPr="00AE3710">
              <w:t>95413</w:t>
            </w:r>
          </w:p>
        </w:tc>
        <w:tc>
          <w:tcPr>
            <w:tcW w:w="1218" w:type="dxa"/>
            <w:tcBorders>
              <w:top w:val="nil"/>
              <w:left w:val="nil"/>
              <w:bottom w:val="single" w:sz="4" w:space="0" w:color="auto"/>
              <w:right w:val="single" w:sz="4" w:space="0" w:color="auto"/>
            </w:tcBorders>
            <w:noWrap/>
          </w:tcPr>
          <w:p w14:paraId="51B6CBA1" w14:textId="09DEBF5C" w:rsidR="00595D7F" w:rsidRPr="00FF7703" w:rsidRDefault="007638D0" w:rsidP="003D5412">
            <w:pPr>
              <w:spacing w:after="0" w:line="240" w:lineRule="auto"/>
              <w:jc w:val="right"/>
              <w:rPr>
                <w:rFonts w:eastAsia="Times New Roman" w:cstheme="minorHAnsi"/>
                <w:color w:val="000000"/>
              </w:rPr>
            </w:pPr>
            <w:r w:rsidRPr="00AE3710">
              <w:t>110823</w:t>
            </w:r>
          </w:p>
        </w:tc>
      </w:tr>
      <w:tr w:rsidR="00595D7F" w:rsidRPr="0085689B" w14:paraId="5D255DEB"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0907B6CE" w14:textId="77777777" w:rsidR="00595D7F" w:rsidRPr="00FF7703" w:rsidRDefault="00595D7F" w:rsidP="003D5412">
            <w:pPr>
              <w:spacing w:after="0" w:line="240" w:lineRule="auto"/>
              <w:rPr>
                <w:rFonts w:eastAsia="Times New Roman" w:cstheme="minorHAnsi"/>
                <w:color w:val="000000"/>
              </w:rPr>
            </w:pPr>
            <w:r w:rsidRPr="00875919">
              <w:t>80-84</w:t>
            </w:r>
          </w:p>
        </w:tc>
        <w:tc>
          <w:tcPr>
            <w:tcW w:w="1107" w:type="dxa"/>
            <w:tcBorders>
              <w:top w:val="nil"/>
              <w:left w:val="nil"/>
              <w:bottom w:val="single" w:sz="4" w:space="0" w:color="auto"/>
              <w:right w:val="nil"/>
            </w:tcBorders>
          </w:tcPr>
          <w:p w14:paraId="07FCBEED" w14:textId="415FF21B" w:rsidR="00595D7F" w:rsidRPr="00FF7703" w:rsidRDefault="007638D0" w:rsidP="003D5412">
            <w:pPr>
              <w:spacing w:after="0" w:line="240" w:lineRule="auto"/>
              <w:jc w:val="right"/>
              <w:rPr>
                <w:rFonts w:eastAsia="Times New Roman" w:cstheme="minorHAnsi"/>
                <w:color w:val="000000"/>
              </w:rPr>
            </w:pPr>
            <w:r w:rsidRPr="00AE3710">
              <w:t>3030</w:t>
            </w:r>
          </w:p>
        </w:tc>
        <w:tc>
          <w:tcPr>
            <w:tcW w:w="1163" w:type="dxa"/>
            <w:tcBorders>
              <w:top w:val="nil"/>
              <w:left w:val="nil"/>
              <w:bottom w:val="single" w:sz="4" w:space="0" w:color="auto"/>
              <w:right w:val="single" w:sz="4" w:space="0" w:color="auto"/>
            </w:tcBorders>
            <w:noWrap/>
          </w:tcPr>
          <w:p w14:paraId="06354585" w14:textId="18D7CCCE" w:rsidR="00595D7F" w:rsidRPr="00FF7703" w:rsidRDefault="007638D0" w:rsidP="003D5412">
            <w:pPr>
              <w:spacing w:after="0" w:line="240" w:lineRule="auto"/>
              <w:jc w:val="right"/>
              <w:rPr>
                <w:rFonts w:eastAsia="Times New Roman" w:cstheme="minorHAnsi"/>
                <w:color w:val="000000"/>
              </w:rPr>
            </w:pPr>
            <w:r w:rsidRPr="00AE3710">
              <w:t>3952</w:t>
            </w:r>
          </w:p>
        </w:tc>
        <w:tc>
          <w:tcPr>
            <w:tcW w:w="1137" w:type="dxa"/>
            <w:tcBorders>
              <w:top w:val="nil"/>
              <w:left w:val="nil"/>
              <w:bottom w:val="single" w:sz="4" w:space="0" w:color="auto"/>
              <w:right w:val="single" w:sz="4" w:space="0" w:color="auto"/>
            </w:tcBorders>
            <w:noWrap/>
          </w:tcPr>
          <w:p w14:paraId="44B8B45E" w14:textId="29D8A9E5" w:rsidR="00595D7F" w:rsidRPr="00FF7703" w:rsidRDefault="007638D0" w:rsidP="003D5412">
            <w:pPr>
              <w:spacing w:after="0" w:line="240" w:lineRule="auto"/>
              <w:jc w:val="right"/>
              <w:rPr>
                <w:rFonts w:eastAsia="Times New Roman" w:cstheme="minorHAnsi"/>
                <w:color w:val="000000"/>
              </w:rPr>
            </w:pPr>
            <w:r w:rsidRPr="00AE3710">
              <w:t>3579</w:t>
            </w:r>
          </w:p>
        </w:tc>
        <w:tc>
          <w:tcPr>
            <w:tcW w:w="2092" w:type="dxa"/>
            <w:tcBorders>
              <w:top w:val="nil"/>
              <w:left w:val="nil"/>
              <w:bottom w:val="single" w:sz="4" w:space="0" w:color="auto"/>
              <w:right w:val="single" w:sz="4" w:space="0" w:color="auto"/>
            </w:tcBorders>
            <w:noWrap/>
          </w:tcPr>
          <w:p w14:paraId="7CEC44B3" w14:textId="77FA6C5D" w:rsidR="00595D7F" w:rsidRPr="00FF7703" w:rsidRDefault="007638D0" w:rsidP="003D5412">
            <w:pPr>
              <w:spacing w:after="0" w:line="240" w:lineRule="auto"/>
              <w:jc w:val="right"/>
              <w:rPr>
                <w:rFonts w:eastAsia="Times New Roman" w:cstheme="minorHAnsi"/>
                <w:color w:val="000000"/>
              </w:rPr>
            </w:pPr>
            <w:r w:rsidRPr="00AE3710">
              <w:t>121</w:t>
            </w:r>
          </w:p>
        </w:tc>
        <w:tc>
          <w:tcPr>
            <w:tcW w:w="1218" w:type="dxa"/>
            <w:tcBorders>
              <w:top w:val="nil"/>
              <w:left w:val="nil"/>
              <w:bottom w:val="single" w:sz="4" w:space="0" w:color="auto"/>
              <w:right w:val="single" w:sz="4" w:space="0" w:color="auto"/>
            </w:tcBorders>
            <w:noWrap/>
          </w:tcPr>
          <w:p w14:paraId="0F147CF8" w14:textId="5D1C1223" w:rsidR="00595D7F" w:rsidRPr="00FF7703" w:rsidRDefault="007638D0" w:rsidP="003D5412">
            <w:pPr>
              <w:spacing w:after="0" w:line="240" w:lineRule="auto"/>
              <w:jc w:val="right"/>
              <w:rPr>
                <w:rFonts w:eastAsia="Times New Roman" w:cstheme="minorHAnsi"/>
                <w:color w:val="000000"/>
              </w:rPr>
            </w:pPr>
            <w:r w:rsidRPr="00AE3710">
              <w:t>68129</w:t>
            </w:r>
          </w:p>
        </w:tc>
        <w:tc>
          <w:tcPr>
            <w:tcW w:w="1218" w:type="dxa"/>
            <w:tcBorders>
              <w:top w:val="nil"/>
              <w:left w:val="nil"/>
              <w:bottom w:val="single" w:sz="4" w:space="0" w:color="auto"/>
              <w:right w:val="single" w:sz="4" w:space="0" w:color="auto"/>
            </w:tcBorders>
            <w:noWrap/>
          </w:tcPr>
          <w:p w14:paraId="200AE5FA" w14:textId="18F0A75A" w:rsidR="00595D7F" w:rsidRPr="00FF7703" w:rsidRDefault="007638D0" w:rsidP="003D5412">
            <w:pPr>
              <w:spacing w:after="0" w:line="240" w:lineRule="auto"/>
              <w:jc w:val="right"/>
              <w:rPr>
                <w:rFonts w:eastAsia="Times New Roman" w:cstheme="minorHAnsi"/>
                <w:color w:val="000000"/>
              </w:rPr>
            </w:pPr>
            <w:r w:rsidRPr="00AE3710">
              <w:t>78811</w:t>
            </w:r>
          </w:p>
        </w:tc>
      </w:tr>
      <w:tr w:rsidR="00595D7F" w:rsidRPr="0085689B" w14:paraId="0FE4DD4C" w14:textId="77777777" w:rsidTr="6E2E25C9">
        <w:trPr>
          <w:trHeight w:val="290"/>
          <w:jc w:val="center"/>
        </w:trPr>
        <w:tc>
          <w:tcPr>
            <w:tcW w:w="1279" w:type="dxa"/>
            <w:tcBorders>
              <w:top w:val="nil"/>
              <w:left w:val="single" w:sz="4" w:space="0" w:color="auto"/>
              <w:bottom w:val="nil"/>
              <w:right w:val="single" w:sz="4" w:space="0" w:color="auto"/>
            </w:tcBorders>
            <w:noWrap/>
            <w:hideMark/>
          </w:tcPr>
          <w:p w14:paraId="39E4D1B8" w14:textId="77777777" w:rsidR="00595D7F" w:rsidRPr="00FF7703" w:rsidRDefault="00595D7F" w:rsidP="003D5412">
            <w:pPr>
              <w:spacing w:after="0" w:line="240" w:lineRule="auto"/>
              <w:rPr>
                <w:rFonts w:eastAsia="Times New Roman" w:cstheme="minorHAnsi"/>
                <w:color w:val="000000"/>
              </w:rPr>
            </w:pPr>
            <w:r w:rsidRPr="00875919">
              <w:t>85+</w:t>
            </w:r>
          </w:p>
        </w:tc>
        <w:tc>
          <w:tcPr>
            <w:tcW w:w="1107" w:type="dxa"/>
            <w:tcBorders>
              <w:top w:val="nil"/>
              <w:left w:val="nil"/>
              <w:bottom w:val="nil"/>
              <w:right w:val="nil"/>
            </w:tcBorders>
          </w:tcPr>
          <w:p w14:paraId="1A4E5B2F" w14:textId="6350EAFB" w:rsidR="00595D7F" w:rsidRPr="00FF7703" w:rsidRDefault="007638D0" w:rsidP="003D5412">
            <w:pPr>
              <w:spacing w:after="0" w:line="240" w:lineRule="auto"/>
              <w:jc w:val="right"/>
              <w:rPr>
                <w:rFonts w:eastAsia="Times New Roman" w:cstheme="minorHAnsi"/>
                <w:color w:val="000000"/>
              </w:rPr>
            </w:pPr>
            <w:r w:rsidRPr="00AE3710">
              <w:t>3016</w:t>
            </w:r>
          </w:p>
        </w:tc>
        <w:tc>
          <w:tcPr>
            <w:tcW w:w="1163" w:type="dxa"/>
            <w:tcBorders>
              <w:top w:val="nil"/>
              <w:left w:val="nil"/>
              <w:bottom w:val="nil"/>
              <w:right w:val="single" w:sz="4" w:space="0" w:color="auto"/>
            </w:tcBorders>
            <w:noWrap/>
          </w:tcPr>
          <w:p w14:paraId="4B0CDDA9" w14:textId="32537D5F" w:rsidR="00595D7F" w:rsidRPr="00FF7703" w:rsidRDefault="007638D0" w:rsidP="003D5412">
            <w:pPr>
              <w:spacing w:after="0" w:line="240" w:lineRule="auto"/>
              <w:jc w:val="right"/>
              <w:rPr>
                <w:rFonts w:eastAsia="Times New Roman" w:cstheme="minorHAnsi"/>
                <w:color w:val="000000"/>
              </w:rPr>
            </w:pPr>
            <w:r w:rsidRPr="00AE3710">
              <w:t>4077</w:t>
            </w:r>
          </w:p>
        </w:tc>
        <w:tc>
          <w:tcPr>
            <w:tcW w:w="1137" w:type="dxa"/>
            <w:tcBorders>
              <w:top w:val="nil"/>
              <w:left w:val="nil"/>
              <w:bottom w:val="nil"/>
              <w:right w:val="single" w:sz="4" w:space="0" w:color="auto"/>
            </w:tcBorders>
            <w:noWrap/>
          </w:tcPr>
          <w:p w14:paraId="47A07017" w14:textId="47FD655A" w:rsidR="00595D7F" w:rsidRPr="00FF7703" w:rsidRDefault="007638D0" w:rsidP="003D5412">
            <w:pPr>
              <w:spacing w:after="0" w:line="240" w:lineRule="auto"/>
              <w:jc w:val="right"/>
              <w:rPr>
                <w:rFonts w:eastAsia="Times New Roman" w:cstheme="minorHAnsi"/>
                <w:color w:val="000000"/>
              </w:rPr>
            </w:pPr>
            <w:r w:rsidRPr="00AE3710">
              <w:t>3541</w:t>
            </w:r>
          </w:p>
        </w:tc>
        <w:tc>
          <w:tcPr>
            <w:tcW w:w="2092" w:type="dxa"/>
            <w:tcBorders>
              <w:top w:val="nil"/>
              <w:left w:val="nil"/>
              <w:bottom w:val="nil"/>
              <w:right w:val="single" w:sz="4" w:space="0" w:color="auto"/>
            </w:tcBorders>
            <w:noWrap/>
          </w:tcPr>
          <w:p w14:paraId="70F8F812" w14:textId="5F25FE3E" w:rsidR="00595D7F" w:rsidRPr="00FF7703" w:rsidRDefault="007638D0" w:rsidP="003D5412">
            <w:pPr>
              <w:spacing w:after="0" w:line="240" w:lineRule="auto"/>
              <w:jc w:val="right"/>
              <w:rPr>
                <w:rFonts w:eastAsia="Times New Roman" w:cstheme="minorHAnsi"/>
                <w:color w:val="000000"/>
              </w:rPr>
            </w:pPr>
            <w:r w:rsidRPr="00AE3710">
              <w:t>159</w:t>
            </w:r>
          </w:p>
        </w:tc>
        <w:tc>
          <w:tcPr>
            <w:tcW w:w="1218" w:type="dxa"/>
            <w:tcBorders>
              <w:top w:val="nil"/>
              <w:left w:val="nil"/>
              <w:bottom w:val="nil"/>
              <w:right w:val="single" w:sz="4" w:space="0" w:color="auto"/>
            </w:tcBorders>
            <w:noWrap/>
          </w:tcPr>
          <w:p w14:paraId="1A51C2F4" w14:textId="4F97747A" w:rsidR="00595D7F" w:rsidRPr="00FF7703" w:rsidRDefault="007638D0" w:rsidP="003D5412">
            <w:pPr>
              <w:spacing w:after="0" w:line="240" w:lineRule="auto"/>
              <w:jc w:val="right"/>
              <w:rPr>
                <w:rFonts w:eastAsia="Times New Roman" w:cstheme="minorHAnsi"/>
                <w:color w:val="000000"/>
              </w:rPr>
            </w:pPr>
            <w:r w:rsidRPr="00AE3710">
              <w:t>93913</w:t>
            </w:r>
          </w:p>
        </w:tc>
        <w:tc>
          <w:tcPr>
            <w:tcW w:w="1218" w:type="dxa"/>
            <w:tcBorders>
              <w:top w:val="nil"/>
              <w:left w:val="nil"/>
              <w:bottom w:val="nil"/>
              <w:right w:val="single" w:sz="4" w:space="0" w:color="auto"/>
            </w:tcBorders>
            <w:noWrap/>
          </w:tcPr>
          <w:p w14:paraId="4DB0BA38" w14:textId="005C5201" w:rsidR="00595D7F" w:rsidRPr="00FF7703" w:rsidRDefault="007638D0" w:rsidP="003D5412">
            <w:pPr>
              <w:spacing w:after="0" w:line="240" w:lineRule="auto"/>
              <w:jc w:val="right"/>
              <w:rPr>
                <w:rFonts w:eastAsia="Times New Roman" w:cstheme="minorHAnsi"/>
                <w:color w:val="000000"/>
              </w:rPr>
            </w:pPr>
            <w:r w:rsidRPr="00AE3710">
              <w:t>104707</w:t>
            </w:r>
          </w:p>
        </w:tc>
      </w:tr>
      <w:tr w:rsidR="002B4139" w:rsidRPr="0085689B" w14:paraId="00A448FC"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tcPr>
          <w:p w14:paraId="425AF8DF" w14:textId="37C4C849" w:rsidR="002B4139" w:rsidRPr="00875919" w:rsidRDefault="002B4139" w:rsidP="002B4139">
            <w:pPr>
              <w:spacing w:after="0" w:line="240" w:lineRule="auto"/>
            </w:pPr>
            <w:r w:rsidRPr="0038040E">
              <w:t>Total</w:t>
            </w:r>
          </w:p>
        </w:tc>
        <w:tc>
          <w:tcPr>
            <w:tcW w:w="1107" w:type="dxa"/>
            <w:tcBorders>
              <w:top w:val="nil"/>
              <w:left w:val="nil"/>
              <w:bottom w:val="single" w:sz="4" w:space="0" w:color="auto"/>
              <w:right w:val="nil"/>
            </w:tcBorders>
          </w:tcPr>
          <w:p w14:paraId="370A6458" w14:textId="70C29021" w:rsidR="002B4139" w:rsidRPr="00F12CD5" w:rsidRDefault="007638D0" w:rsidP="002B4139">
            <w:pPr>
              <w:spacing w:after="0" w:line="240" w:lineRule="auto"/>
              <w:jc w:val="right"/>
            </w:pPr>
            <w:r w:rsidRPr="00AE3710">
              <w:t>269217</w:t>
            </w:r>
          </w:p>
        </w:tc>
        <w:tc>
          <w:tcPr>
            <w:tcW w:w="1163" w:type="dxa"/>
            <w:tcBorders>
              <w:top w:val="nil"/>
              <w:left w:val="nil"/>
              <w:bottom w:val="single" w:sz="4" w:space="0" w:color="auto"/>
              <w:right w:val="single" w:sz="4" w:space="0" w:color="auto"/>
            </w:tcBorders>
            <w:noWrap/>
          </w:tcPr>
          <w:p w14:paraId="24B85BF0" w14:textId="732042CA" w:rsidR="002B4139" w:rsidRPr="004A4184" w:rsidRDefault="007638D0" w:rsidP="002B4139">
            <w:pPr>
              <w:spacing w:after="0" w:line="240" w:lineRule="auto"/>
              <w:jc w:val="right"/>
            </w:pPr>
            <w:r w:rsidRPr="00AE3710">
              <w:t>279224</w:t>
            </w:r>
          </w:p>
        </w:tc>
        <w:tc>
          <w:tcPr>
            <w:tcW w:w="1137" w:type="dxa"/>
            <w:tcBorders>
              <w:top w:val="nil"/>
              <w:left w:val="nil"/>
              <w:bottom w:val="single" w:sz="4" w:space="0" w:color="auto"/>
              <w:right w:val="single" w:sz="4" w:space="0" w:color="auto"/>
            </w:tcBorders>
            <w:noWrap/>
          </w:tcPr>
          <w:p w14:paraId="4FABC31B" w14:textId="37AF30E6" w:rsidR="002B4139" w:rsidRPr="00C02AB6" w:rsidRDefault="007638D0" w:rsidP="002B4139">
            <w:pPr>
              <w:spacing w:after="0" w:line="240" w:lineRule="auto"/>
              <w:jc w:val="right"/>
            </w:pPr>
            <w:r w:rsidRPr="00AE3710">
              <w:t>431843</w:t>
            </w:r>
          </w:p>
        </w:tc>
        <w:tc>
          <w:tcPr>
            <w:tcW w:w="2092" w:type="dxa"/>
            <w:tcBorders>
              <w:top w:val="nil"/>
              <w:left w:val="nil"/>
              <w:bottom w:val="single" w:sz="4" w:space="0" w:color="auto"/>
              <w:right w:val="single" w:sz="4" w:space="0" w:color="auto"/>
            </w:tcBorders>
            <w:noWrap/>
          </w:tcPr>
          <w:p w14:paraId="0B68B023" w14:textId="56F3C896" w:rsidR="002B4139" w:rsidRPr="00FF7703" w:rsidRDefault="007638D0" w:rsidP="002B4139">
            <w:pPr>
              <w:spacing w:after="0" w:line="240" w:lineRule="auto"/>
              <w:jc w:val="right"/>
              <w:rPr>
                <w:rFonts w:eastAsia="Times New Roman" w:cstheme="minorHAnsi"/>
                <w:color w:val="000000"/>
              </w:rPr>
            </w:pPr>
            <w:r w:rsidRPr="00AE3710">
              <w:t>7996</w:t>
            </w:r>
          </w:p>
        </w:tc>
        <w:tc>
          <w:tcPr>
            <w:tcW w:w="1218" w:type="dxa"/>
            <w:tcBorders>
              <w:top w:val="nil"/>
              <w:left w:val="nil"/>
              <w:bottom w:val="single" w:sz="4" w:space="0" w:color="auto"/>
              <w:right w:val="single" w:sz="4" w:space="0" w:color="auto"/>
            </w:tcBorders>
            <w:noWrap/>
          </w:tcPr>
          <w:p w14:paraId="4A39F393" w14:textId="616304F2" w:rsidR="002B4139" w:rsidRPr="009655AF" w:rsidRDefault="007638D0" w:rsidP="002B4139">
            <w:pPr>
              <w:spacing w:after="0" w:line="240" w:lineRule="auto"/>
              <w:jc w:val="right"/>
            </w:pPr>
            <w:r w:rsidRPr="00AE3710">
              <w:t>2582093</w:t>
            </w:r>
          </w:p>
        </w:tc>
        <w:tc>
          <w:tcPr>
            <w:tcW w:w="1218" w:type="dxa"/>
            <w:tcBorders>
              <w:top w:val="nil"/>
              <w:left w:val="nil"/>
              <w:bottom w:val="single" w:sz="4" w:space="0" w:color="auto"/>
              <w:right w:val="single" w:sz="4" w:space="0" w:color="auto"/>
            </w:tcBorders>
            <w:noWrap/>
          </w:tcPr>
          <w:p w14:paraId="2C422578" w14:textId="2EC1ABAE" w:rsidR="002B4139" w:rsidRPr="00FF7703" w:rsidRDefault="007638D0" w:rsidP="002B4139">
            <w:pPr>
              <w:spacing w:after="0" w:line="240" w:lineRule="auto"/>
              <w:jc w:val="right"/>
              <w:rPr>
                <w:rFonts w:eastAsia="Times New Roman" w:cstheme="minorHAnsi"/>
                <w:color w:val="000000"/>
              </w:rPr>
            </w:pPr>
            <w:r w:rsidRPr="00AE3710">
              <w:t>3570375</w:t>
            </w:r>
          </w:p>
        </w:tc>
      </w:tr>
    </w:tbl>
    <w:p w14:paraId="5A0A761D" w14:textId="1F50DEDF" w:rsidR="00595D7F" w:rsidRDefault="00595D7F" w:rsidP="00595D7F">
      <w:pPr>
        <w:pStyle w:val="EndnoteText"/>
        <w:ind w:left="1440"/>
      </w:pPr>
      <w:r>
        <w:t>Population data used for rates in this report were obtained from estimates that incorporate intercensal (for July 1, 2010-2019) and Vintage 2022 (for July 1, 2020-2022) bridged race estimates that are derived from the original multiple race categories in the 2010 and 2020 Censuses. The population data were downloaded from SEER Stat version 8.4.4.</w:t>
      </w:r>
      <w:r w:rsidR="6ADF6F14">
        <w:t xml:space="preserve"> </w:t>
      </w:r>
      <w:r>
        <w:t>(Surveillance Research Program, National Cancer Institute SEER*Stat software (www.seer.cancer.gov/seerstat) version 8.4.4.).</w:t>
      </w:r>
    </w:p>
    <w:p w14:paraId="5E6217A4" w14:textId="77777777" w:rsidR="00595D7F" w:rsidRDefault="00595D7F" w:rsidP="00595D7F">
      <w:pPr>
        <w:pStyle w:val="EndnoteText"/>
      </w:pPr>
    </w:p>
    <w:p w14:paraId="7431D800" w14:textId="77777777" w:rsidR="00595D7F" w:rsidRDefault="00595D7F" w:rsidP="00595D7F">
      <w:pPr>
        <w:pStyle w:val="EndnoteText"/>
      </w:pPr>
    </w:p>
    <w:p w14:paraId="373867A5" w14:textId="77777777" w:rsidR="00595D7F" w:rsidRDefault="00595D7F" w:rsidP="00595D7F">
      <w:pPr>
        <w:pStyle w:val="EndnoteText"/>
      </w:pPr>
    </w:p>
    <w:p w14:paraId="09ECF14C" w14:textId="77777777" w:rsidR="00595D7F" w:rsidRDefault="00595D7F" w:rsidP="00595D7F">
      <w:pPr>
        <w:pStyle w:val="EndnoteText"/>
      </w:pPr>
    </w:p>
    <w:p w14:paraId="61F1A79B" w14:textId="77777777" w:rsidR="00595D7F" w:rsidRDefault="00595D7F" w:rsidP="00595D7F">
      <w:pPr>
        <w:pStyle w:val="EndnoteText"/>
      </w:pPr>
    </w:p>
    <w:p w14:paraId="76420F3E" w14:textId="77777777" w:rsidR="00595D7F" w:rsidRDefault="00595D7F" w:rsidP="00595D7F">
      <w:pPr>
        <w:pStyle w:val="EndnoteText"/>
      </w:pPr>
    </w:p>
    <w:p w14:paraId="0EB7CB97" w14:textId="77777777" w:rsidR="00595D7F" w:rsidRDefault="00595D7F" w:rsidP="00595D7F">
      <w:pPr>
        <w:pStyle w:val="EndnoteText"/>
      </w:pPr>
    </w:p>
    <w:p w14:paraId="3C0A1102" w14:textId="77777777" w:rsidR="00595D7F" w:rsidRDefault="00595D7F" w:rsidP="00595D7F">
      <w:pPr>
        <w:pStyle w:val="EndnoteText"/>
      </w:pPr>
    </w:p>
    <w:tbl>
      <w:tblPr>
        <w:tblW w:w="9214" w:type="dxa"/>
        <w:jc w:val="center"/>
        <w:tblLook w:val="04A0" w:firstRow="1" w:lastRow="0" w:firstColumn="1" w:lastColumn="0" w:noHBand="0" w:noVBand="1"/>
      </w:tblPr>
      <w:tblGrid>
        <w:gridCol w:w="1279"/>
        <w:gridCol w:w="1107"/>
        <w:gridCol w:w="1163"/>
        <w:gridCol w:w="1137"/>
        <w:gridCol w:w="2092"/>
        <w:gridCol w:w="1218"/>
        <w:gridCol w:w="1218"/>
      </w:tblGrid>
      <w:tr w:rsidR="00595D7F" w:rsidRPr="00D269DF" w14:paraId="24E7A901" w14:textId="77777777" w:rsidTr="6E2E25C9">
        <w:trPr>
          <w:trHeight w:val="290"/>
          <w:jc w:val="center"/>
        </w:trPr>
        <w:tc>
          <w:tcPr>
            <w:tcW w:w="9214" w:type="dxa"/>
            <w:gridSpan w:val="7"/>
            <w:tcBorders>
              <w:top w:val="single" w:sz="4" w:space="0" w:color="auto"/>
              <w:left w:val="single" w:sz="4" w:space="0" w:color="auto"/>
              <w:bottom w:val="single" w:sz="4" w:space="0" w:color="auto"/>
              <w:right w:val="single" w:sz="4" w:space="0" w:color="auto"/>
            </w:tcBorders>
          </w:tcPr>
          <w:p w14:paraId="693B598F" w14:textId="444B44B1" w:rsidR="00595D7F" w:rsidRPr="00A95551" w:rsidRDefault="00595D7F" w:rsidP="6E2E25C9">
            <w:pPr>
              <w:pStyle w:val="Heading3"/>
              <w:jc w:val="center"/>
              <w:rPr>
                <w:rFonts w:asciiTheme="minorHAnsi" w:hAnsiTheme="minorHAnsi" w:cstheme="minorBidi"/>
                <w:b/>
                <w:bCs/>
                <w:sz w:val="22"/>
                <w:szCs w:val="22"/>
              </w:rPr>
            </w:pPr>
            <w:bookmarkStart w:id="73" w:name="_Toc2043466551"/>
            <w:r w:rsidRPr="6E2E25C9">
              <w:rPr>
                <w:rFonts w:asciiTheme="minorHAnsi" w:hAnsiTheme="minorHAnsi" w:cstheme="minorBidi"/>
                <w:b/>
                <w:bCs/>
                <w:color w:val="auto"/>
                <w:sz w:val="22"/>
                <w:szCs w:val="22"/>
              </w:rPr>
              <w:t xml:space="preserve">Appendix M: </w:t>
            </w:r>
            <w:r w:rsidR="689A3E2F" w:rsidRPr="6E2E25C9">
              <w:rPr>
                <w:rFonts w:asciiTheme="minorHAnsi" w:hAnsiTheme="minorHAnsi" w:cstheme="minorBidi"/>
                <w:b/>
                <w:bCs/>
                <w:color w:val="auto"/>
                <w:sz w:val="22"/>
                <w:szCs w:val="22"/>
              </w:rPr>
              <w:t xml:space="preserve">Average Annual </w:t>
            </w:r>
            <w:r w:rsidRPr="6E2E25C9">
              <w:rPr>
                <w:rFonts w:asciiTheme="minorHAnsi" w:hAnsiTheme="minorHAnsi" w:cstheme="minorBidi"/>
                <w:b/>
                <w:bCs/>
                <w:color w:val="auto"/>
                <w:sz w:val="22"/>
                <w:szCs w:val="22"/>
              </w:rPr>
              <w:t>Massachusetts Male Population, 2017-2021</w:t>
            </w:r>
            <w:bookmarkEnd w:id="73"/>
          </w:p>
        </w:tc>
      </w:tr>
      <w:tr w:rsidR="00595D7F" w:rsidRPr="00D269DF" w14:paraId="23D547B6" w14:textId="77777777" w:rsidTr="6E2E25C9">
        <w:trPr>
          <w:trHeight w:val="290"/>
          <w:jc w:val="center"/>
        </w:trPr>
        <w:tc>
          <w:tcPr>
            <w:tcW w:w="1279" w:type="dxa"/>
            <w:tcBorders>
              <w:top w:val="single" w:sz="4" w:space="0" w:color="auto"/>
              <w:left w:val="single" w:sz="4" w:space="0" w:color="auto"/>
              <w:bottom w:val="single" w:sz="4" w:space="0" w:color="auto"/>
              <w:right w:val="single" w:sz="4" w:space="0" w:color="auto"/>
            </w:tcBorders>
            <w:noWrap/>
            <w:hideMark/>
          </w:tcPr>
          <w:p w14:paraId="71FB35A7" w14:textId="77777777" w:rsidR="00595D7F" w:rsidRPr="00D269DF" w:rsidRDefault="00595D7F" w:rsidP="003D5412">
            <w:pPr>
              <w:spacing w:after="0" w:line="240" w:lineRule="auto"/>
              <w:rPr>
                <w:rFonts w:ascii="Aptos Narrow" w:eastAsia="Times New Roman" w:hAnsi="Aptos Narrow" w:cs="Times New Roman"/>
                <w:b/>
                <w:bCs/>
                <w:color w:val="000000"/>
              </w:rPr>
            </w:pPr>
            <w:r w:rsidRPr="00783C10">
              <w:rPr>
                <w:b/>
                <w:bCs/>
              </w:rPr>
              <w:t>Age Group</w:t>
            </w:r>
          </w:p>
        </w:tc>
        <w:tc>
          <w:tcPr>
            <w:tcW w:w="1107" w:type="dxa"/>
            <w:tcBorders>
              <w:top w:val="single" w:sz="4" w:space="0" w:color="auto"/>
              <w:left w:val="nil"/>
              <w:bottom w:val="single" w:sz="4" w:space="0" w:color="auto"/>
              <w:right w:val="nil"/>
            </w:tcBorders>
          </w:tcPr>
          <w:p w14:paraId="4D462C99" w14:textId="77777777" w:rsidR="00595D7F" w:rsidRPr="00783C10" w:rsidRDefault="00595D7F" w:rsidP="003D5412">
            <w:pPr>
              <w:spacing w:after="0" w:line="240" w:lineRule="auto"/>
              <w:rPr>
                <w:rFonts w:ascii="Aptos Narrow" w:eastAsia="Times New Roman" w:hAnsi="Aptos Narrow" w:cs="Times New Roman"/>
                <w:b/>
                <w:bCs/>
                <w:color w:val="000000"/>
              </w:rPr>
            </w:pPr>
            <w:r w:rsidRPr="00783C10">
              <w:rPr>
                <w:b/>
                <w:bCs/>
              </w:rPr>
              <w:t>Asian NH</w:t>
            </w:r>
          </w:p>
        </w:tc>
        <w:tc>
          <w:tcPr>
            <w:tcW w:w="1163" w:type="dxa"/>
            <w:tcBorders>
              <w:top w:val="single" w:sz="4" w:space="0" w:color="auto"/>
              <w:left w:val="nil"/>
              <w:bottom w:val="single" w:sz="4" w:space="0" w:color="auto"/>
              <w:right w:val="single" w:sz="4" w:space="0" w:color="auto"/>
            </w:tcBorders>
            <w:noWrap/>
          </w:tcPr>
          <w:p w14:paraId="1829B6D6" w14:textId="77777777" w:rsidR="00595D7F" w:rsidRPr="00D269DF" w:rsidRDefault="00595D7F" w:rsidP="003D5412">
            <w:pPr>
              <w:spacing w:after="0" w:line="240" w:lineRule="auto"/>
              <w:rPr>
                <w:rFonts w:ascii="Aptos Narrow" w:eastAsia="Times New Roman" w:hAnsi="Aptos Narrow" w:cs="Times New Roman"/>
                <w:b/>
                <w:bCs/>
                <w:color w:val="000000"/>
              </w:rPr>
            </w:pPr>
            <w:r w:rsidRPr="00783C10">
              <w:rPr>
                <w:b/>
                <w:bCs/>
              </w:rPr>
              <w:t>Black NH</w:t>
            </w:r>
          </w:p>
        </w:tc>
        <w:tc>
          <w:tcPr>
            <w:tcW w:w="1137" w:type="dxa"/>
            <w:tcBorders>
              <w:top w:val="single" w:sz="4" w:space="0" w:color="auto"/>
              <w:left w:val="nil"/>
              <w:bottom w:val="single" w:sz="4" w:space="0" w:color="auto"/>
              <w:right w:val="single" w:sz="4" w:space="0" w:color="auto"/>
            </w:tcBorders>
            <w:noWrap/>
          </w:tcPr>
          <w:p w14:paraId="1357EDA3" w14:textId="77777777" w:rsidR="00595D7F" w:rsidRPr="00D269DF" w:rsidRDefault="00595D7F" w:rsidP="003D5412">
            <w:pPr>
              <w:spacing w:after="0" w:line="240" w:lineRule="auto"/>
              <w:rPr>
                <w:rFonts w:ascii="Aptos Narrow" w:eastAsia="Times New Roman" w:hAnsi="Aptos Narrow" w:cs="Times New Roman"/>
                <w:b/>
                <w:bCs/>
                <w:color w:val="000000"/>
              </w:rPr>
            </w:pPr>
            <w:r w:rsidRPr="00783C10">
              <w:rPr>
                <w:b/>
                <w:bCs/>
              </w:rPr>
              <w:t>Hispanic</w:t>
            </w:r>
          </w:p>
        </w:tc>
        <w:tc>
          <w:tcPr>
            <w:tcW w:w="2092" w:type="dxa"/>
            <w:tcBorders>
              <w:top w:val="single" w:sz="4" w:space="0" w:color="auto"/>
              <w:left w:val="nil"/>
              <w:bottom w:val="single" w:sz="4" w:space="0" w:color="auto"/>
              <w:right w:val="single" w:sz="4" w:space="0" w:color="auto"/>
            </w:tcBorders>
            <w:noWrap/>
            <w:vAlign w:val="bottom"/>
            <w:hideMark/>
          </w:tcPr>
          <w:p w14:paraId="2F443B0A" w14:textId="77777777" w:rsidR="00595D7F" w:rsidRPr="00D269DF" w:rsidRDefault="00595D7F" w:rsidP="003D5412">
            <w:pPr>
              <w:spacing w:after="0" w:line="240" w:lineRule="auto"/>
              <w:rPr>
                <w:rFonts w:ascii="Aptos Narrow" w:eastAsia="Times New Roman" w:hAnsi="Aptos Narrow" w:cs="Times New Roman"/>
                <w:b/>
                <w:bCs/>
                <w:color w:val="000000"/>
              </w:rPr>
            </w:pPr>
            <w:r w:rsidRPr="00783C10">
              <w:rPr>
                <w:rFonts w:ascii="Aptos Narrow" w:eastAsia="Times New Roman" w:hAnsi="Aptos Narrow" w:cs="Times New Roman"/>
                <w:b/>
                <w:bCs/>
                <w:color w:val="000000"/>
              </w:rPr>
              <w:t>Native American NH</w:t>
            </w:r>
          </w:p>
        </w:tc>
        <w:tc>
          <w:tcPr>
            <w:tcW w:w="1218" w:type="dxa"/>
            <w:tcBorders>
              <w:top w:val="single" w:sz="4" w:space="0" w:color="auto"/>
              <w:left w:val="nil"/>
              <w:bottom w:val="single" w:sz="4" w:space="0" w:color="auto"/>
              <w:right w:val="single" w:sz="4" w:space="0" w:color="auto"/>
            </w:tcBorders>
            <w:noWrap/>
          </w:tcPr>
          <w:p w14:paraId="6799CAA5" w14:textId="77777777" w:rsidR="00595D7F" w:rsidRPr="00D269DF" w:rsidRDefault="00595D7F" w:rsidP="003D5412">
            <w:pPr>
              <w:spacing w:after="0" w:line="240" w:lineRule="auto"/>
              <w:rPr>
                <w:rFonts w:ascii="Aptos Narrow" w:eastAsia="Times New Roman" w:hAnsi="Aptos Narrow" w:cs="Times New Roman"/>
                <w:b/>
                <w:bCs/>
                <w:color w:val="000000"/>
              </w:rPr>
            </w:pPr>
            <w:r w:rsidRPr="00783C10">
              <w:rPr>
                <w:b/>
                <w:bCs/>
              </w:rPr>
              <w:t>White NH</w:t>
            </w:r>
          </w:p>
        </w:tc>
        <w:tc>
          <w:tcPr>
            <w:tcW w:w="1218" w:type="dxa"/>
            <w:tcBorders>
              <w:top w:val="single" w:sz="4" w:space="0" w:color="auto"/>
              <w:left w:val="nil"/>
              <w:bottom w:val="single" w:sz="4" w:space="0" w:color="auto"/>
              <w:right w:val="single" w:sz="4" w:space="0" w:color="auto"/>
            </w:tcBorders>
            <w:noWrap/>
            <w:vAlign w:val="bottom"/>
            <w:hideMark/>
          </w:tcPr>
          <w:p w14:paraId="11FFF7E2" w14:textId="436E347E" w:rsidR="00595D7F" w:rsidRPr="00D269DF" w:rsidRDefault="00A95551" w:rsidP="003D5412">
            <w:pPr>
              <w:spacing w:after="0" w:line="240" w:lineRule="auto"/>
              <w:rPr>
                <w:rFonts w:ascii="Aptos Narrow" w:eastAsia="Times New Roman" w:hAnsi="Aptos Narrow" w:cs="Times New Roman"/>
                <w:b/>
                <w:bCs/>
                <w:color w:val="000000"/>
              </w:rPr>
            </w:pPr>
            <w:r>
              <w:rPr>
                <w:rFonts w:ascii="Aptos Narrow" w:eastAsia="Times New Roman" w:hAnsi="Aptos Narrow" w:cs="Times New Roman"/>
                <w:b/>
                <w:bCs/>
                <w:color w:val="000000"/>
              </w:rPr>
              <w:t>T</w:t>
            </w:r>
            <w:r w:rsidR="007638D0" w:rsidRPr="00D269DF">
              <w:rPr>
                <w:rFonts w:ascii="Aptos Narrow" w:eastAsia="Times New Roman" w:hAnsi="Aptos Narrow" w:cs="Times New Roman"/>
                <w:b/>
                <w:bCs/>
                <w:color w:val="000000"/>
              </w:rPr>
              <w:t>otal</w:t>
            </w:r>
          </w:p>
        </w:tc>
      </w:tr>
      <w:tr w:rsidR="00595D7F" w:rsidRPr="00D269DF" w14:paraId="1BF65AD7"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78620E2E" w14:textId="77777777" w:rsidR="00595D7F" w:rsidRPr="00D269DF" w:rsidRDefault="00595D7F" w:rsidP="003D5412">
            <w:pPr>
              <w:spacing w:after="0" w:line="240" w:lineRule="auto"/>
              <w:rPr>
                <w:rFonts w:ascii="Aptos Narrow" w:eastAsia="Times New Roman" w:hAnsi="Aptos Narrow" w:cs="Times New Roman"/>
                <w:color w:val="000000"/>
              </w:rPr>
            </w:pPr>
            <w:r w:rsidRPr="00A05C6C">
              <w:t>&lt;1</w:t>
            </w:r>
          </w:p>
        </w:tc>
        <w:tc>
          <w:tcPr>
            <w:tcW w:w="1107" w:type="dxa"/>
            <w:tcBorders>
              <w:top w:val="nil"/>
              <w:left w:val="nil"/>
              <w:bottom w:val="single" w:sz="4" w:space="0" w:color="auto"/>
              <w:right w:val="nil"/>
            </w:tcBorders>
          </w:tcPr>
          <w:p w14:paraId="64C6FD4F" w14:textId="458C2A6A" w:rsidR="00595D7F" w:rsidRPr="00D269DF" w:rsidRDefault="00024E4B" w:rsidP="003D5412">
            <w:pPr>
              <w:spacing w:after="0" w:line="240" w:lineRule="auto"/>
              <w:jc w:val="right"/>
              <w:rPr>
                <w:rFonts w:ascii="Aptos Narrow" w:eastAsia="Times New Roman" w:hAnsi="Aptos Narrow" w:cs="Times New Roman"/>
                <w:color w:val="000000"/>
              </w:rPr>
            </w:pPr>
            <w:r w:rsidRPr="00565862">
              <w:t>3199</w:t>
            </w:r>
          </w:p>
        </w:tc>
        <w:tc>
          <w:tcPr>
            <w:tcW w:w="1163" w:type="dxa"/>
            <w:tcBorders>
              <w:top w:val="nil"/>
              <w:left w:val="nil"/>
              <w:bottom w:val="single" w:sz="4" w:space="0" w:color="auto"/>
              <w:right w:val="single" w:sz="4" w:space="0" w:color="auto"/>
            </w:tcBorders>
            <w:noWrap/>
          </w:tcPr>
          <w:p w14:paraId="40F0B09E" w14:textId="2D44046B" w:rsidR="00595D7F" w:rsidRPr="00D269DF" w:rsidRDefault="00024E4B" w:rsidP="003D5412">
            <w:pPr>
              <w:spacing w:after="0" w:line="240" w:lineRule="auto"/>
              <w:jc w:val="right"/>
              <w:rPr>
                <w:rFonts w:ascii="Aptos Narrow" w:eastAsia="Times New Roman" w:hAnsi="Aptos Narrow" w:cs="Times New Roman"/>
                <w:color w:val="000000"/>
              </w:rPr>
            </w:pPr>
            <w:r w:rsidRPr="00565862">
              <w:t>3856</w:t>
            </w:r>
          </w:p>
        </w:tc>
        <w:tc>
          <w:tcPr>
            <w:tcW w:w="1137" w:type="dxa"/>
            <w:tcBorders>
              <w:top w:val="nil"/>
              <w:left w:val="nil"/>
              <w:bottom w:val="single" w:sz="4" w:space="0" w:color="auto"/>
              <w:right w:val="single" w:sz="4" w:space="0" w:color="auto"/>
            </w:tcBorders>
            <w:noWrap/>
          </w:tcPr>
          <w:p w14:paraId="6CB46CF8" w14:textId="256A4388" w:rsidR="00595D7F" w:rsidRPr="00D269DF" w:rsidRDefault="00024E4B" w:rsidP="003D5412">
            <w:pPr>
              <w:spacing w:after="0" w:line="240" w:lineRule="auto"/>
              <w:jc w:val="right"/>
              <w:rPr>
                <w:rFonts w:ascii="Aptos Narrow" w:eastAsia="Times New Roman" w:hAnsi="Aptos Narrow" w:cs="Times New Roman"/>
                <w:color w:val="000000"/>
              </w:rPr>
            </w:pPr>
            <w:r w:rsidRPr="00565862">
              <w:t>7883</w:t>
            </w:r>
          </w:p>
        </w:tc>
        <w:tc>
          <w:tcPr>
            <w:tcW w:w="2092" w:type="dxa"/>
            <w:tcBorders>
              <w:top w:val="nil"/>
              <w:left w:val="nil"/>
              <w:bottom w:val="single" w:sz="4" w:space="0" w:color="auto"/>
              <w:right w:val="single" w:sz="4" w:space="0" w:color="auto"/>
            </w:tcBorders>
            <w:noWrap/>
          </w:tcPr>
          <w:p w14:paraId="60C5628C" w14:textId="78AD76E5" w:rsidR="00595D7F" w:rsidRPr="00D269DF" w:rsidRDefault="00024E4B" w:rsidP="003D5412">
            <w:pPr>
              <w:spacing w:after="0" w:line="240" w:lineRule="auto"/>
              <w:jc w:val="right"/>
              <w:rPr>
                <w:rFonts w:ascii="Aptos Narrow" w:eastAsia="Times New Roman" w:hAnsi="Aptos Narrow" w:cs="Times New Roman"/>
                <w:color w:val="000000"/>
              </w:rPr>
            </w:pPr>
            <w:r w:rsidRPr="00565862">
              <w:t>82</w:t>
            </w:r>
          </w:p>
        </w:tc>
        <w:tc>
          <w:tcPr>
            <w:tcW w:w="1218" w:type="dxa"/>
            <w:tcBorders>
              <w:top w:val="nil"/>
              <w:left w:val="nil"/>
              <w:bottom w:val="single" w:sz="4" w:space="0" w:color="auto"/>
              <w:right w:val="single" w:sz="4" w:space="0" w:color="auto"/>
            </w:tcBorders>
            <w:noWrap/>
          </w:tcPr>
          <w:p w14:paraId="0F6289D3" w14:textId="31B71BC4" w:rsidR="00595D7F" w:rsidRPr="00D269DF" w:rsidRDefault="00024E4B" w:rsidP="003D5412">
            <w:pPr>
              <w:spacing w:after="0" w:line="240" w:lineRule="auto"/>
              <w:jc w:val="right"/>
              <w:rPr>
                <w:rFonts w:ascii="Aptos Narrow" w:eastAsia="Times New Roman" w:hAnsi="Aptos Narrow" w:cs="Times New Roman"/>
                <w:color w:val="000000"/>
              </w:rPr>
            </w:pPr>
            <w:r w:rsidRPr="00565862">
              <w:t>20487</w:t>
            </w:r>
          </w:p>
        </w:tc>
        <w:tc>
          <w:tcPr>
            <w:tcW w:w="1218" w:type="dxa"/>
            <w:tcBorders>
              <w:top w:val="nil"/>
              <w:left w:val="nil"/>
              <w:bottom w:val="single" w:sz="4" w:space="0" w:color="auto"/>
              <w:right w:val="single" w:sz="4" w:space="0" w:color="auto"/>
            </w:tcBorders>
            <w:noWrap/>
          </w:tcPr>
          <w:p w14:paraId="524E2BE2" w14:textId="58B0E952" w:rsidR="00595D7F" w:rsidRPr="00D269DF" w:rsidRDefault="00024E4B" w:rsidP="003D5412">
            <w:pPr>
              <w:spacing w:after="0" w:line="240" w:lineRule="auto"/>
              <w:jc w:val="right"/>
              <w:rPr>
                <w:rFonts w:ascii="Aptos Narrow" w:eastAsia="Times New Roman" w:hAnsi="Aptos Narrow" w:cs="Times New Roman"/>
                <w:color w:val="000000"/>
              </w:rPr>
            </w:pPr>
            <w:r w:rsidRPr="00565862">
              <w:t>35509</w:t>
            </w:r>
          </w:p>
        </w:tc>
      </w:tr>
      <w:tr w:rsidR="00595D7F" w:rsidRPr="00D269DF" w14:paraId="02674072"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218B3F6A" w14:textId="77777777" w:rsidR="00595D7F" w:rsidRPr="00D269DF" w:rsidRDefault="00595D7F" w:rsidP="003D5412">
            <w:pPr>
              <w:spacing w:after="0" w:line="240" w:lineRule="auto"/>
              <w:rPr>
                <w:rFonts w:ascii="Aptos Narrow" w:eastAsia="Times New Roman" w:hAnsi="Aptos Narrow" w:cs="Times New Roman"/>
                <w:color w:val="000000"/>
              </w:rPr>
            </w:pPr>
            <w:r w:rsidRPr="00A05C6C">
              <w:t>1-4</w:t>
            </w:r>
          </w:p>
        </w:tc>
        <w:tc>
          <w:tcPr>
            <w:tcW w:w="1107" w:type="dxa"/>
            <w:tcBorders>
              <w:top w:val="nil"/>
              <w:left w:val="nil"/>
              <w:bottom w:val="single" w:sz="4" w:space="0" w:color="auto"/>
              <w:right w:val="nil"/>
            </w:tcBorders>
          </w:tcPr>
          <w:p w14:paraId="760C80D9" w14:textId="15F3D4B2" w:rsidR="00595D7F" w:rsidRPr="00D269DF" w:rsidRDefault="00024E4B" w:rsidP="003D5412">
            <w:pPr>
              <w:spacing w:after="0" w:line="240" w:lineRule="auto"/>
              <w:jc w:val="right"/>
              <w:rPr>
                <w:rFonts w:ascii="Aptos Narrow" w:eastAsia="Times New Roman" w:hAnsi="Aptos Narrow" w:cs="Times New Roman"/>
                <w:color w:val="000000"/>
              </w:rPr>
            </w:pPr>
            <w:r w:rsidRPr="00565862">
              <w:t>13113</w:t>
            </w:r>
          </w:p>
        </w:tc>
        <w:tc>
          <w:tcPr>
            <w:tcW w:w="1163" w:type="dxa"/>
            <w:tcBorders>
              <w:top w:val="nil"/>
              <w:left w:val="nil"/>
              <w:bottom w:val="single" w:sz="4" w:space="0" w:color="auto"/>
              <w:right w:val="single" w:sz="4" w:space="0" w:color="auto"/>
            </w:tcBorders>
            <w:noWrap/>
          </w:tcPr>
          <w:p w14:paraId="58B7FFA3" w14:textId="46336557" w:rsidR="00595D7F" w:rsidRPr="00D269DF" w:rsidRDefault="00024E4B" w:rsidP="003D5412">
            <w:pPr>
              <w:spacing w:after="0" w:line="240" w:lineRule="auto"/>
              <w:jc w:val="right"/>
              <w:rPr>
                <w:rFonts w:ascii="Aptos Narrow" w:eastAsia="Times New Roman" w:hAnsi="Aptos Narrow" w:cs="Times New Roman"/>
                <w:color w:val="000000"/>
              </w:rPr>
            </w:pPr>
            <w:r w:rsidRPr="00565862">
              <w:t>15099</w:t>
            </w:r>
          </w:p>
        </w:tc>
        <w:tc>
          <w:tcPr>
            <w:tcW w:w="1137" w:type="dxa"/>
            <w:tcBorders>
              <w:top w:val="nil"/>
              <w:left w:val="nil"/>
              <w:bottom w:val="single" w:sz="4" w:space="0" w:color="auto"/>
              <w:right w:val="single" w:sz="4" w:space="0" w:color="auto"/>
            </w:tcBorders>
            <w:noWrap/>
          </w:tcPr>
          <w:p w14:paraId="25D70554" w14:textId="3CC388AE" w:rsidR="00595D7F" w:rsidRPr="00D269DF" w:rsidRDefault="00024E4B" w:rsidP="003D5412">
            <w:pPr>
              <w:spacing w:after="0" w:line="240" w:lineRule="auto"/>
              <w:jc w:val="right"/>
              <w:rPr>
                <w:rFonts w:ascii="Aptos Narrow" w:eastAsia="Times New Roman" w:hAnsi="Aptos Narrow" w:cs="Times New Roman"/>
                <w:color w:val="000000"/>
              </w:rPr>
            </w:pPr>
            <w:r w:rsidRPr="00565862">
              <w:t>29802</w:t>
            </w:r>
          </w:p>
        </w:tc>
        <w:tc>
          <w:tcPr>
            <w:tcW w:w="2092" w:type="dxa"/>
            <w:tcBorders>
              <w:top w:val="nil"/>
              <w:left w:val="nil"/>
              <w:bottom w:val="single" w:sz="4" w:space="0" w:color="auto"/>
              <w:right w:val="single" w:sz="4" w:space="0" w:color="auto"/>
            </w:tcBorders>
            <w:noWrap/>
          </w:tcPr>
          <w:p w14:paraId="44F43DAF" w14:textId="345F5F64" w:rsidR="00595D7F" w:rsidRPr="00D269DF" w:rsidRDefault="00024E4B" w:rsidP="003D5412">
            <w:pPr>
              <w:spacing w:after="0" w:line="240" w:lineRule="auto"/>
              <w:jc w:val="right"/>
              <w:rPr>
                <w:rFonts w:ascii="Aptos Narrow" w:eastAsia="Times New Roman" w:hAnsi="Aptos Narrow" w:cs="Times New Roman"/>
                <w:color w:val="000000"/>
              </w:rPr>
            </w:pPr>
            <w:r w:rsidRPr="00565862">
              <w:t>372</w:t>
            </w:r>
          </w:p>
        </w:tc>
        <w:tc>
          <w:tcPr>
            <w:tcW w:w="1218" w:type="dxa"/>
            <w:tcBorders>
              <w:top w:val="nil"/>
              <w:left w:val="nil"/>
              <w:bottom w:val="single" w:sz="4" w:space="0" w:color="auto"/>
              <w:right w:val="single" w:sz="4" w:space="0" w:color="auto"/>
            </w:tcBorders>
            <w:noWrap/>
          </w:tcPr>
          <w:p w14:paraId="68EF3811" w14:textId="49DB538C" w:rsidR="00595D7F" w:rsidRPr="00D269DF" w:rsidRDefault="00024E4B" w:rsidP="003D5412">
            <w:pPr>
              <w:spacing w:after="0" w:line="240" w:lineRule="auto"/>
              <w:jc w:val="right"/>
              <w:rPr>
                <w:rFonts w:ascii="Aptos Narrow" w:eastAsia="Times New Roman" w:hAnsi="Aptos Narrow" w:cs="Times New Roman"/>
                <w:color w:val="000000"/>
              </w:rPr>
            </w:pPr>
            <w:r w:rsidRPr="00565862">
              <w:t>87994</w:t>
            </w:r>
          </w:p>
        </w:tc>
        <w:tc>
          <w:tcPr>
            <w:tcW w:w="1218" w:type="dxa"/>
            <w:tcBorders>
              <w:top w:val="nil"/>
              <w:left w:val="nil"/>
              <w:bottom w:val="single" w:sz="4" w:space="0" w:color="auto"/>
              <w:right w:val="single" w:sz="4" w:space="0" w:color="auto"/>
            </w:tcBorders>
            <w:noWrap/>
          </w:tcPr>
          <w:p w14:paraId="3C46C7AE" w14:textId="7E2101FD" w:rsidR="00595D7F" w:rsidRPr="00D269DF" w:rsidRDefault="00024E4B" w:rsidP="003D5412">
            <w:pPr>
              <w:spacing w:after="0" w:line="240" w:lineRule="auto"/>
              <w:jc w:val="right"/>
              <w:rPr>
                <w:rFonts w:ascii="Aptos Narrow" w:eastAsia="Times New Roman" w:hAnsi="Aptos Narrow" w:cs="Times New Roman"/>
                <w:color w:val="000000"/>
              </w:rPr>
            </w:pPr>
            <w:r w:rsidRPr="00565862">
              <w:t>146381</w:t>
            </w:r>
          </w:p>
        </w:tc>
      </w:tr>
      <w:tr w:rsidR="00595D7F" w:rsidRPr="00D269DF" w14:paraId="45274FB0"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3EC27BD6" w14:textId="77777777" w:rsidR="00595D7F" w:rsidRPr="00D269DF" w:rsidRDefault="00595D7F" w:rsidP="003D5412">
            <w:pPr>
              <w:spacing w:after="0" w:line="240" w:lineRule="auto"/>
              <w:rPr>
                <w:rFonts w:ascii="Aptos Narrow" w:eastAsia="Times New Roman" w:hAnsi="Aptos Narrow" w:cs="Times New Roman"/>
                <w:color w:val="000000"/>
              </w:rPr>
            </w:pPr>
            <w:r w:rsidRPr="00A05C6C">
              <w:t>5-9</w:t>
            </w:r>
          </w:p>
        </w:tc>
        <w:tc>
          <w:tcPr>
            <w:tcW w:w="1107" w:type="dxa"/>
            <w:tcBorders>
              <w:top w:val="nil"/>
              <w:left w:val="nil"/>
              <w:bottom w:val="single" w:sz="4" w:space="0" w:color="auto"/>
              <w:right w:val="nil"/>
            </w:tcBorders>
          </w:tcPr>
          <w:p w14:paraId="4615A991" w14:textId="535648D6" w:rsidR="00595D7F" w:rsidRPr="00D269DF" w:rsidRDefault="00024E4B" w:rsidP="003D5412">
            <w:pPr>
              <w:spacing w:after="0" w:line="240" w:lineRule="auto"/>
              <w:jc w:val="right"/>
              <w:rPr>
                <w:rFonts w:ascii="Aptos Narrow" w:eastAsia="Times New Roman" w:hAnsi="Aptos Narrow" w:cs="Times New Roman"/>
                <w:color w:val="000000"/>
              </w:rPr>
            </w:pPr>
            <w:r w:rsidRPr="00565862">
              <w:t>16188</w:t>
            </w:r>
          </w:p>
        </w:tc>
        <w:tc>
          <w:tcPr>
            <w:tcW w:w="1163" w:type="dxa"/>
            <w:tcBorders>
              <w:top w:val="nil"/>
              <w:left w:val="nil"/>
              <w:bottom w:val="single" w:sz="4" w:space="0" w:color="auto"/>
              <w:right w:val="single" w:sz="4" w:space="0" w:color="auto"/>
            </w:tcBorders>
            <w:noWrap/>
          </w:tcPr>
          <w:p w14:paraId="4816FDEF" w14:textId="30351262" w:rsidR="00595D7F" w:rsidRPr="00D269DF" w:rsidRDefault="00024E4B" w:rsidP="003D5412">
            <w:pPr>
              <w:spacing w:after="0" w:line="240" w:lineRule="auto"/>
              <w:jc w:val="right"/>
              <w:rPr>
                <w:rFonts w:ascii="Aptos Narrow" w:eastAsia="Times New Roman" w:hAnsi="Aptos Narrow" w:cs="Times New Roman"/>
                <w:color w:val="000000"/>
              </w:rPr>
            </w:pPr>
            <w:r w:rsidRPr="00565862">
              <w:t>19477</w:t>
            </w:r>
          </w:p>
        </w:tc>
        <w:tc>
          <w:tcPr>
            <w:tcW w:w="1137" w:type="dxa"/>
            <w:tcBorders>
              <w:top w:val="nil"/>
              <w:left w:val="nil"/>
              <w:bottom w:val="single" w:sz="4" w:space="0" w:color="auto"/>
              <w:right w:val="single" w:sz="4" w:space="0" w:color="auto"/>
            </w:tcBorders>
            <w:noWrap/>
          </w:tcPr>
          <w:p w14:paraId="3518A6FF" w14:textId="7F0F0EDE" w:rsidR="00595D7F" w:rsidRPr="00D269DF" w:rsidRDefault="00024E4B" w:rsidP="003D5412">
            <w:pPr>
              <w:spacing w:after="0" w:line="240" w:lineRule="auto"/>
              <w:jc w:val="right"/>
              <w:rPr>
                <w:rFonts w:ascii="Aptos Narrow" w:eastAsia="Times New Roman" w:hAnsi="Aptos Narrow" w:cs="Times New Roman"/>
                <w:color w:val="000000"/>
              </w:rPr>
            </w:pPr>
            <w:r w:rsidRPr="00565862">
              <w:t>36050</w:t>
            </w:r>
          </w:p>
        </w:tc>
        <w:tc>
          <w:tcPr>
            <w:tcW w:w="2092" w:type="dxa"/>
            <w:tcBorders>
              <w:top w:val="nil"/>
              <w:left w:val="nil"/>
              <w:bottom w:val="single" w:sz="4" w:space="0" w:color="auto"/>
              <w:right w:val="single" w:sz="4" w:space="0" w:color="auto"/>
            </w:tcBorders>
            <w:noWrap/>
          </w:tcPr>
          <w:p w14:paraId="0DCB5111" w14:textId="7FBA4F9C" w:rsidR="00595D7F" w:rsidRPr="00D269DF" w:rsidRDefault="00024E4B" w:rsidP="003D5412">
            <w:pPr>
              <w:spacing w:after="0" w:line="240" w:lineRule="auto"/>
              <w:jc w:val="right"/>
              <w:rPr>
                <w:rFonts w:ascii="Aptos Narrow" w:eastAsia="Times New Roman" w:hAnsi="Aptos Narrow" w:cs="Times New Roman"/>
                <w:color w:val="000000"/>
              </w:rPr>
            </w:pPr>
            <w:r w:rsidRPr="00565862">
              <w:t>475</w:t>
            </w:r>
          </w:p>
        </w:tc>
        <w:tc>
          <w:tcPr>
            <w:tcW w:w="1218" w:type="dxa"/>
            <w:tcBorders>
              <w:top w:val="nil"/>
              <w:left w:val="nil"/>
              <w:bottom w:val="single" w:sz="4" w:space="0" w:color="auto"/>
              <w:right w:val="single" w:sz="4" w:space="0" w:color="auto"/>
            </w:tcBorders>
            <w:noWrap/>
          </w:tcPr>
          <w:p w14:paraId="4BF1B724" w14:textId="298D0258" w:rsidR="00595D7F" w:rsidRPr="00D269DF" w:rsidRDefault="00024E4B" w:rsidP="003D5412">
            <w:pPr>
              <w:spacing w:after="0" w:line="240" w:lineRule="auto"/>
              <w:jc w:val="right"/>
              <w:rPr>
                <w:rFonts w:ascii="Aptos Narrow" w:eastAsia="Times New Roman" w:hAnsi="Aptos Narrow" w:cs="Times New Roman"/>
                <w:color w:val="000000"/>
              </w:rPr>
            </w:pPr>
            <w:r w:rsidRPr="00565862">
              <w:t>117446</w:t>
            </w:r>
          </w:p>
        </w:tc>
        <w:tc>
          <w:tcPr>
            <w:tcW w:w="1218" w:type="dxa"/>
            <w:tcBorders>
              <w:top w:val="nil"/>
              <w:left w:val="nil"/>
              <w:bottom w:val="single" w:sz="4" w:space="0" w:color="auto"/>
              <w:right w:val="single" w:sz="4" w:space="0" w:color="auto"/>
            </w:tcBorders>
            <w:noWrap/>
          </w:tcPr>
          <w:p w14:paraId="130BC23D" w14:textId="219FA863" w:rsidR="00595D7F" w:rsidRPr="00D269DF" w:rsidRDefault="00024E4B" w:rsidP="003D5412">
            <w:pPr>
              <w:spacing w:after="0" w:line="240" w:lineRule="auto"/>
              <w:jc w:val="right"/>
              <w:rPr>
                <w:rFonts w:ascii="Aptos Narrow" w:eastAsia="Times New Roman" w:hAnsi="Aptos Narrow" w:cs="Times New Roman"/>
                <w:color w:val="000000"/>
              </w:rPr>
            </w:pPr>
            <w:r w:rsidRPr="00565862">
              <w:t>189638</w:t>
            </w:r>
          </w:p>
        </w:tc>
      </w:tr>
      <w:tr w:rsidR="00595D7F" w:rsidRPr="00D269DF" w14:paraId="34590C46"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0D6F3BB3" w14:textId="77777777" w:rsidR="00595D7F" w:rsidRPr="00D269DF" w:rsidRDefault="00595D7F" w:rsidP="003D5412">
            <w:pPr>
              <w:spacing w:after="0" w:line="240" w:lineRule="auto"/>
              <w:rPr>
                <w:rFonts w:ascii="Aptos Narrow" w:eastAsia="Times New Roman" w:hAnsi="Aptos Narrow" w:cs="Times New Roman"/>
                <w:color w:val="000000"/>
              </w:rPr>
            </w:pPr>
            <w:r w:rsidRPr="00A05C6C">
              <w:t>10-14</w:t>
            </w:r>
          </w:p>
        </w:tc>
        <w:tc>
          <w:tcPr>
            <w:tcW w:w="1107" w:type="dxa"/>
            <w:tcBorders>
              <w:top w:val="nil"/>
              <w:left w:val="nil"/>
              <w:bottom w:val="single" w:sz="4" w:space="0" w:color="auto"/>
              <w:right w:val="nil"/>
            </w:tcBorders>
          </w:tcPr>
          <w:p w14:paraId="7F520682" w14:textId="050B9D35" w:rsidR="00595D7F" w:rsidRPr="00D269DF" w:rsidRDefault="00024E4B" w:rsidP="003D5412">
            <w:pPr>
              <w:spacing w:after="0" w:line="240" w:lineRule="auto"/>
              <w:jc w:val="right"/>
              <w:rPr>
                <w:rFonts w:ascii="Aptos Narrow" w:eastAsia="Times New Roman" w:hAnsi="Aptos Narrow" w:cs="Times New Roman"/>
                <w:color w:val="000000"/>
              </w:rPr>
            </w:pPr>
            <w:r w:rsidRPr="00565862">
              <w:t>15423</w:t>
            </w:r>
          </w:p>
        </w:tc>
        <w:tc>
          <w:tcPr>
            <w:tcW w:w="1163" w:type="dxa"/>
            <w:tcBorders>
              <w:top w:val="nil"/>
              <w:left w:val="nil"/>
              <w:bottom w:val="single" w:sz="4" w:space="0" w:color="auto"/>
              <w:right w:val="single" w:sz="4" w:space="0" w:color="auto"/>
            </w:tcBorders>
            <w:noWrap/>
          </w:tcPr>
          <w:p w14:paraId="08D0AA2F" w14:textId="299AB96C" w:rsidR="00595D7F" w:rsidRPr="00D269DF" w:rsidRDefault="00024E4B" w:rsidP="003D5412">
            <w:pPr>
              <w:spacing w:after="0" w:line="240" w:lineRule="auto"/>
              <w:jc w:val="right"/>
              <w:rPr>
                <w:rFonts w:ascii="Aptos Narrow" w:eastAsia="Times New Roman" w:hAnsi="Aptos Narrow" w:cs="Times New Roman"/>
                <w:color w:val="000000"/>
              </w:rPr>
            </w:pPr>
            <w:r w:rsidRPr="00565862">
              <w:t>20018</w:t>
            </w:r>
          </w:p>
        </w:tc>
        <w:tc>
          <w:tcPr>
            <w:tcW w:w="1137" w:type="dxa"/>
            <w:tcBorders>
              <w:top w:val="nil"/>
              <w:left w:val="nil"/>
              <w:bottom w:val="single" w:sz="4" w:space="0" w:color="auto"/>
              <w:right w:val="single" w:sz="4" w:space="0" w:color="auto"/>
            </w:tcBorders>
            <w:noWrap/>
          </w:tcPr>
          <w:p w14:paraId="481D716A" w14:textId="2FC81C6F" w:rsidR="00595D7F" w:rsidRPr="00D269DF" w:rsidRDefault="00024E4B" w:rsidP="003D5412">
            <w:pPr>
              <w:spacing w:after="0" w:line="240" w:lineRule="auto"/>
              <w:jc w:val="right"/>
              <w:rPr>
                <w:rFonts w:ascii="Aptos Narrow" w:eastAsia="Times New Roman" w:hAnsi="Aptos Narrow" w:cs="Times New Roman"/>
                <w:color w:val="000000"/>
              </w:rPr>
            </w:pPr>
            <w:r w:rsidRPr="00565862">
              <w:t>37258</w:t>
            </w:r>
          </w:p>
        </w:tc>
        <w:tc>
          <w:tcPr>
            <w:tcW w:w="2092" w:type="dxa"/>
            <w:tcBorders>
              <w:top w:val="nil"/>
              <w:left w:val="nil"/>
              <w:bottom w:val="single" w:sz="4" w:space="0" w:color="auto"/>
              <w:right w:val="single" w:sz="4" w:space="0" w:color="auto"/>
            </w:tcBorders>
            <w:noWrap/>
          </w:tcPr>
          <w:p w14:paraId="2C94CD05" w14:textId="2AF78AA5" w:rsidR="00595D7F" w:rsidRPr="00D269DF" w:rsidRDefault="00024E4B" w:rsidP="003D5412">
            <w:pPr>
              <w:spacing w:after="0" w:line="240" w:lineRule="auto"/>
              <w:jc w:val="right"/>
              <w:rPr>
                <w:rFonts w:ascii="Aptos Narrow" w:eastAsia="Times New Roman" w:hAnsi="Aptos Narrow" w:cs="Times New Roman"/>
                <w:color w:val="000000"/>
              </w:rPr>
            </w:pPr>
            <w:r w:rsidRPr="00565862">
              <w:t>495</w:t>
            </w:r>
          </w:p>
        </w:tc>
        <w:tc>
          <w:tcPr>
            <w:tcW w:w="1218" w:type="dxa"/>
            <w:tcBorders>
              <w:top w:val="nil"/>
              <w:left w:val="nil"/>
              <w:bottom w:val="single" w:sz="4" w:space="0" w:color="auto"/>
              <w:right w:val="single" w:sz="4" w:space="0" w:color="auto"/>
            </w:tcBorders>
            <w:noWrap/>
          </w:tcPr>
          <w:p w14:paraId="638A06AA" w14:textId="758E97E2" w:rsidR="00595D7F" w:rsidRPr="00D269DF" w:rsidRDefault="00024E4B" w:rsidP="003D5412">
            <w:pPr>
              <w:spacing w:after="0" w:line="240" w:lineRule="auto"/>
              <w:jc w:val="right"/>
              <w:rPr>
                <w:rFonts w:ascii="Aptos Narrow" w:eastAsia="Times New Roman" w:hAnsi="Aptos Narrow" w:cs="Times New Roman"/>
                <w:color w:val="000000"/>
              </w:rPr>
            </w:pPr>
            <w:r w:rsidRPr="00565862">
              <w:t>131946</w:t>
            </w:r>
          </w:p>
        </w:tc>
        <w:tc>
          <w:tcPr>
            <w:tcW w:w="1218" w:type="dxa"/>
            <w:tcBorders>
              <w:top w:val="nil"/>
              <w:left w:val="nil"/>
              <w:bottom w:val="single" w:sz="4" w:space="0" w:color="auto"/>
              <w:right w:val="single" w:sz="4" w:space="0" w:color="auto"/>
            </w:tcBorders>
            <w:noWrap/>
          </w:tcPr>
          <w:p w14:paraId="412E9D65" w14:textId="7A659EED" w:rsidR="00595D7F" w:rsidRPr="00D269DF" w:rsidRDefault="00024E4B" w:rsidP="003D5412">
            <w:pPr>
              <w:spacing w:after="0" w:line="240" w:lineRule="auto"/>
              <w:jc w:val="right"/>
              <w:rPr>
                <w:rFonts w:ascii="Aptos Narrow" w:eastAsia="Times New Roman" w:hAnsi="Aptos Narrow" w:cs="Times New Roman"/>
                <w:color w:val="000000"/>
              </w:rPr>
            </w:pPr>
            <w:r w:rsidRPr="00565862">
              <w:t>205143</w:t>
            </w:r>
          </w:p>
        </w:tc>
      </w:tr>
      <w:tr w:rsidR="00595D7F" w:rsidRPr="00D269DF" w14:paraId="467F3BB1"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360886D1" w14:textId="77777777" w:rsidR="00595D7F" w:rsidRPr="00D269DF" w:rsidRDefault="00595D7F" w:rsidP="003D5412">
            <w:pPr>
              <w:spacing w:after="0" w:line="240" w:lineRule="auto"/>
              <w:rPr>
                <w:rFonts w:ascii="Aptos Narrow" w:eastAsia="Times New Roman" w:hAnsi="Aptos Narrow" w:cs="Times New Roman"/>
                <w:color w:val="000000"/>
              </w:rPr>
            </w:pPr>
            <w:r w:rsidRPr="00A05C6C">
              <w:t>15-19</w:t>
            </w:r>
          </w:p>
        </w:tc>
        <w:tc>
          <w:tcPr>
            <w:tcW w:w="1107" w:type="dxa"/>
            <w:tcBorders>
              <w:top w:val="nil"/>
              <w:left w:val="nil"/>
              <w:bottom w:val="single" w:sz="4" w:space="0" w:color="auto"/>
              <w:right w:val="nil"/>
            </w:tcBorders>
          </w:tcPr>
          <w:p w14:paraId="0028C982" w14:textId="278EE49B" w:rsidR="00595D7F" w:rsidRPr="00D269DF" w:rsidRDefault="00024E4B" w:rsidP="003D5412">
            <w:pPr>
              <w:spacing w:after="0" w:line="240" w:lineRule="auto"/>
              <w:jc w:val="right"/>
              <w:rPr>
                <w:rFonts w:ascii="Aptos Narrow" w:eastAsia="Times New Roman" w:hAnsi="Aptos Narrow" w:cs="Times New Roman"/>
                <w:color w:val="000000"/>
              </w:rPr>
            </w:pPr>
            <w:r w:rsidRPr="00565862">
              <w:t>17799</w:t>
            </w:r>
          </w:p>
        </w:tc>
        <w:tc>
          <w:tcPr>
            <w:tcW w:w="1163" w:type="dxa"/>
            <w:tcBorders>
              <w:top w:val="nil"/>
              <w:left w:val="nil"/>
              <w:bottom w:val="single" w:sz="4" w:space="0" w:color="auto"/>
              <w:right w:val="single" w:sz="4" w:space="0" w:color="auto"/>
            </w:tcBorders>
            <w:noWrap/>
          </w:tcPr>
          <w:p w14:paraId="37C741F1" w14:textId="2FE4E78D" w:rsidR="00595D7F" w:rsidRPr="00D269DF" w:rsidRDefault="00024E4B" w:rsidP="003D5412">
            <w:pPr>
              <w:spacing w:after="0" w:line="240" w:lineRule="auto"/>
              <w:jc w:val="right"/>
              <w:rPr>
                <w:rFonts w:ascii="Aptos Narrow" w:eastAsia="Times New Roman" w:hAnsi="Aptos Narrow" w:cs="Times New Roman"/>
                <w:color w:val="000000"/>
              </w:rPr>
            </w:pPr>
            <w:r w:rsidRPr="00565862">
              <w:t>21247</w:t>
            </w:r>
          </w:p>
        </w:tc>
        <w:tc>
          <w:tcPr>
            <w:tcW w:w="1137" w:type="dxa"/>
            <w:tcBorders>
              <w:top w:val="nil"/>
              <w:left w:val="nil"/>
              <w:bottom w:val="single" w:sz="4" w:space="0" w:color="auto"/>
              <w:right w:val="single" w:sz="4" w:space="0" w:color="auto"/>
            </w:tcBorders>
            <w:noWrap/>
          </w:tcPr>
          <w:p w14:paraId="7239797D" w14:textId="7B93CC82" w:rsidR="00595D7F" w:rsidRPr="00D269DF" w:rsidRDefault="00024E4B" w:rsidP="003D5412">
            <w:pPr>
              <w:spacing w:after="0" w:line="240" w:lineRule="auto"/>
              <w:jc w:val="right"/>
              <w:rPr>
                <w:rFonts w:ascii="Aptos Narrow" w:eastAsia="Times New Roman" w:hAnsi="Aptos Narrow" w:cs="Times New Roman"/>
                <w:color w:val="000000"/>
              </w:rPr>
            </w:pPr>
            <w:r w:rsidRPr="00565862">
              <w:t>38884</w:t>
            </w:r>
          </w:p>
        </w:tc>
        <w:tc>
          <w:tcPr>
            <w:tcW w:w="2092" w:type="dxa"/>
            <w:tcBorders>
              <w:top w:val="nil"/>
              <w:left w:val="nil"/>
              <w:bottom w:val="single" w:sz="4" w:space="0" w:color="auto"/>
              <w:right w:val="single" w:sz="4" w:space="0" w:color="auto"/>
            </w:tcBorders>
            <w:noWrap/>
          </w:tcPr>
          <w:p w14:paraId="21F6AED1" w14:textId="70199195" w:rsidR="00595D7F" w:rsidRPr="00D269DF" w:rsidRDefault="00024E4B" w:rsidP="003D5412">
            <w:pPr>
              <w:spacing w:after="0" w:line="240" w:lineRule="auto"/>
              <w:jc w:val="right"/>
              <w:rPr>
                <w:rFonts w:ascii="Aptos Narrow" w:eastAsia="Times New Roman" w:hAnsi="Aptos Narrow" w:cs="Times New Roman"/>
                <w:color w:val="000000"/>
              </w:rPr>
            </w:pPr>
            <w:r w:rsidRPr="00565862">
              <w:t>534</w:t>
            </w:r>
          </w:p>
        </w:tc>
        <w:tc>
          <w:tcPr>
            <w:tcW w:w="1218" w:type="dxa"/>
            <w:tcBorders>
              <w:top w:val="nil"/>
              <w:left w:val="nil"/>
              <w:bottom w:val="single" w:sz="4" w:space="0" w:color="auto"/>
              <w:right w:val="single" w:sz="4" w:space="0" w:color="auto"/>
            </w:tcBorders>
            <w:noWrap/>
          </w:tcPr>
          <w:p w14:paraId="0F9D4BE4" w14:textId="1FF2F2CC" w:rsidR="00595D7F" w:rsidRPr="00D269DF" w:rsidRDefault="00024E4B" w:rsidP="003D5412">
            <w:pPr>
              <w:spacing w:after="0" w:line="240" w:lineRule="auto"/>
              <w:jc w:val="right"/>
              <w:rPr>
                <w:rFonts w:ascii="Aptos Narrow" w:eastAsia="Times New Roman" w:hAnsi="Aptos Narrow" w:cs="Times New Roman"/>
                <w:color w:val="000000"/>
              </w:rPr>
            </w:pPr>
            <w:r w:rsidRPr="00565862">
              <w:t>156551</w:t>
            </w:r>
          </w:p>
        </w:tc>
        <w:tc>
          <w:tcPr>
            <w:tcW w:w="1218" w:type="dxa"/>
            <w:tcBorders>
              <w:top w:val="nil"/>
              <w:left w:val="nil"/>
              <w:bottom w:val="single" w:sz="4" w:space="0" w:color="auto"/>
              <w:right w:val="single" w:sz="4" w:space="0" w:color="auto"/>
            </w:tcBorders>
            <w:noWrap/>
          </w:tcPr>
          <w:p w14:paraId="207513A4" w14:textId="465944B7" w:rsidR="00595D7F" w:rsidRPr="00D269DF" w:rsidRDefault="00024E4B" w:rsidP="003D5412">
            <w:pPr>
              <w:spacing w:after="0" w:line="240" w:lineRule="auto"/>
              <w:jc w:val="right"/>
              <w:rPr>
                <w:rFonts w:ascii="Aptos Narrow" w:eastAsia="Times New Roman" w:hAnsi="Aptos Narrow" w:cs="Times New Roman"/>
                <w:color w:val="000000"/>
              </w:rPr>
            </w:pPr>
            <w:r w:rsidRPr="00565862">
              <w:t>235016</w:t>
            </w:r>
          </w:p>
        </w:tc>
      </w:tr>
      <w:tr w:rsidR="00595D7F" w:rsidRPr="00D269DF" w14:paraId="3EF33FC7"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1D3153F8" w14:textId="77777777" w:rsidR="00595D7F" w:rsidRPr="00D269DF" w:rsidRDefault="00595D7F" w:rsidP="003D5412">
            <w:pPr>
              <w:spacing w:after="0" w:line="240" w:lineRule="auto"/>
              <w:rPr>
                <w:rFonts w:ascii="Aptos Narrow" w:eastAsia="Times New Roman" w:hAnsi="Aptos Narrow" w:cs="Times New Roman"/>
                <w:color w:val="000000"/>
              </w:rPr>
            </w:pPr>
            <w:r w:rsidRPr="00A05C6C">
              <w:t>20-24</w:t>
            </w:r>
          </w:p>
        </w:tc>
        <w:tc>
          <w:tcPr>
            <w:tcW w:w="1107" w:type="dxa"/>
            <w:tcBorders>
              <w:top w:val="nil"/>
              <w:left w:val="nil"/>
              <w:bottom w:val="single" w:sz="4" w:space="0" w:color="auto"/>
              <w:right w:val="nil"/>
            </w:tcBorders>
          </w:tcPr>
          <w:p w14:paraId="086F16C8" w14:textId="69ADFAB1" w:rsidR="00595D7F" w:rsidRPr="00D269DF" w:rsidRDefault="00024E4B" w:rsidP="003D5412">
            <w:pPr>
              <w:spacing w:after="0" w:line="240" w:lineRule="auto"/>
              <w:jc w:val="right"/>
              <w:rPr>
                <w:rFonts w:ascii="Aptos Narrow" w:eastAsia="Times New Roman" w:hAnsi="Aptos Narrow" w:cs="Times New Roman"/>
                <w:color w:val="000000"/>
              </w:rPr>
            </w:pPr>
            <w:r w:rsidRPr="00565862">
              <w:t>20854</w:t>
            </w:r>
          </w:p>
        </w:tc>
        <w:tc>
          <w:tcPr>
            <w:tcW w:w="1163" w:type="dxa"/>
            <w:tcBorders>
              <w:top w:val="nil"/>
              <w:left w:val="nil"/>
              <w:bottom w:val="single" w:sz="4" w:space="0" w:color="auto"/>
              <w:right w:val="single" w:sz="4" w:space="0" w:color="auto"/>
            </w:tcBorders>
            <w:noWrap/>
          </w:tcPr>
          <w:p w14:paraId="28C9A749" w14:textId="52774CD0" w:rsidR="00595D7F" w:rsidRPr="00D269DF" w:rsidRDefault="00024E4B" w:rsidP="003D5412">
            <w:pPr>
              <w:spacing w:after="0" w:line="240" w:lineRule="auto"/>
              <w:jc w:val="right"/>
              <w:rPr>
                <w:rFonts w:ascii="Aptos Narrow" w:eastAsia="Times New Roman" w:hAnsi="Aptos Narrow" w:cs="Times New Roman"/>
                <w:color w:val="000000"/>
              </w:rPr>
            </w:pPr>
            <w:r w:rsidRPr="00565862">
              <w:t>22358</w:t>
            </w:r>
          </w:p>
        </w:tc>
        <w:tc>
          <w:tcPr>
            <w:tcW w:w="1137" w:type="dxa"/>
            <w:tcBorders>
              <w:top w:val="nil"/>
              <w:left w:val="nil"/>
              <w:bottom w:val="single" w:sz="4" w:space="0" w:color="auto"/>
              <w:right w:val="single" w:sz="4" w:space="0" w:color="auto"/>
            </w:tcBorders>
            <w:noWrap/>
          </w:tcPr>
          <w:p w14:paraId="5B2370F0" w14:textId="45CAB2B6" w:rsidR="00595D7F" w:rsidRPr="00D269DF" w:rsidRDefault="00024E4B" w:rsidP="003D5412">
            <w:pPr>
              <w:spacing w:after="0" w:line="240" w:lineRule="auto"/>
              <w:jc w:val="right"/>
              <w:rPr>
                <w:rFonts w:ascii="Aptos Narrow" w:eastAsia="Times New Roman" w:hAnsi="Aptos Narrow" w:cs="Times New Roman"/>
                <w:color w:val="000000"/>
              </w:rPr>
            </w:pPr>
            <w:r w:rsidRPr="00565862">
              <w:t>39825</w:t>
            </w:r>
          </w:p>
        </w:tc>
        <w:tc>
          <w:tcPr>
            <w:tcW w:w="2092" w:type="dxa"/>
            <w:tcBorders>
              <w:top w:val="nil"/>
              <w:left w:val="nil"/>
              <w:bottom w:val="single" w:sz="4" w:space="0" w:color="auto"/>
              <w:right w:val="single" w:sz="4" w:space="0" w:color="auto"/>
            </w:tcBorders>
            <w:noWrap/>
          </w:tcPr>
          <w:p w14:paraId="79B083B9" w14:textId="0C36C038" w:rsidR="00595D7F" w:rsidRPr="00D269DF" w:rsidRDefault="00024E4B" w:rsidP="003D5412">
            <w:pPr>
              <w:spacing w:after="0" w:line="240" w:lineRule="auto"/>
              <w:jc w:val="right"/>
              <w:rPr>
                <w:rFonts w:ascii="Aptos Narrow" w:eastAsia="Times New Roman" w:hAnsi="Aptos Narrow" w:cs="Times New Roman"/>
                <w:color w:val="000000"/>
              </w:rPr>
            </w:pPr>
            <w:r w:rsidRPr="00565862">
              <w:t>612</w:t>
            </w:r>
          </w:p>
        </w:tc>
        <w:tc>
          <w:tcPr>
            <w:tcW w:w="1218" w:type="dxa"/>
            <w:tcBorders>
              <w:top w:val="nil"/>
              <w:left w:val="nil"/>
              <w:bottom w:val="single" w:sz="4" w:space="0" w:color="auto"/>
              <w:right w:val="single" w:sz="4" w:space="0" w:color="auto"/>
            </w:tcBorders>
            <w:noWrap/>
          </w:tcPr>
          <w:p w14:paraId="03BA3690" w14:textId="2B78DE7D" w:rsidR="00595D7F" w:rsidRPr="00D269DF" w:rsidRDefault="00024E4B" w:rsidP="003D5412">
            <w:pPr>
              <w:spacing w:after="0" w:line="240" w:lineRule="auto"/>
              <w:jc w:val="right"/>
              <w:rPr>
                <w:rFonts w:ascii="Aptos Narrow" w:eastAsia="Times New Roman" w:hAnsi="Aptos Narrow" w:cs="Times New Roman"/>
                <w:color w:val="000000"/>
              </w:rPr>
            </w:pPr>
            <w:r w:rsidRPr="00565862">
              <w:t>163024</w:t>
            </w:r>
          </w:p>
        </w:tc>
        <w:tc>
          <w:tcPr>
            <w:tcW w:w="1218" w:type="dxa"/>
            <w:tcBorders>
              <w:top w:val="nil"/>
              <w:left w:val="nil"/>
              <w:bottom w:val="single" w:sz="4" w:space="0" w:color="auto"/>
              <w:right w:val="single" w:sz="4" w:space="0" w:color="auto"/>
            </w:tcBorders>
            <w:noWrap/>
          </w:tcPr>
          <w:p w14:paraId="19CBEA96" w14:textId="56FC3973" w:rsidR="00595D7F" w:rsidRPr="00D269DF" w:rsidRDefault="00024E4B" w:rsidP="003D5412">
            <w:pPr>
              <w:spacing w:after="0" w:line="240" w:lineRule="auto"/>
              <w:jc w:val="right"/>
              <w:rPr>
                <w:rFonts w:ascii="Aptos Narrow" w:eastAsia="Times New Roman" w:hAnsi="Aptos Narrow" w:cs="Times New Roman"/>
                <w:color w:val="000000"/>
              </w:rPr>
            </w:pPr>
            <w:r w:rsidRPr="00565862">
              <w:t>246673</w:t>
            </w:r>
          </w:p>
        </w:tc>
      </w:tr>
      <w:tr w:rsidR="00595D7F" w:rsidRPr="00D269DF" w14:paraId="08F80BC1"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53409586" w14:textId="77777777" w:rsidR="00595D7F" w:rsidRPr="00D269DF" w:rsidRDefault="00595D7F" w:rsidP="003D5412">
            <w:pPr>
              <w:spacing w:after="0" w:line="240" w:lineRule="auto"/>
              <w:rPr>
                <w:rFonts w:ascii="Aptos Narrow" w:eastAsia="Times New Roman" w:hAnsi="Aptos Narrow" w:cs="Times New Roman"/>
                <w:color w:val="000000"/>
              </w:rPr>
            </w:pPr>
            <w:r w:rsidRPr="00A05C6C">
              <w:t>25-29</w:t>
            </w:r>
          </w:p>
        </w:tc>
        <w:tc>
          <w:tcPr>
            <w:tcW w:w="1107" w:type="dxa"/>
            <w:tcBorders>
              <w:top w:val="nil"/>
              <w:left w:val="nil"/>
              <w:bottom w:val="single" w:sz="4" w:space="0" w:color="auto"/>
              <w:right w:val="nil"/>
            </w:tcBorders>
          </w:tcPr>
          <w:p w14:paraId="6FB5063A" w14:textId="2534DB07" w:rsidR="00595D7F" w:rsidRPr="00D269DF" w:rsidRDefault="00024E4B" w:rsidP="003D5412">
            <w:pPr>
              <w:spacing w:after="0" w:line="240" w:lineRule="auto"/>
              <w:jc w:val="right"/>
              <w:rPr>
                <w:rFonts w:ascii="Aptos Narrow" w:eastAsia="Times New Roman" w:hAnsi="Aptos Narrow" w:cs="Times New Roman"/>
                <w:color w:val="000000"/>
              </w:rPr>
            </w:pPr>
            <w:r w:rsidRPr="00565862">
              <w:t>23963</w:t>
            </w:r>
          </w:p>
        </w:tc>
        <w:tc>
          <w:tcPr>
            <w:tcW w:w="1163" w:type="dxa"/>
            <w:tcBorders>
              <w:top w:val="nil"/>
              <w:left w:val="nil"/>
              <w:bottom w:val="single" w:sz="4" w:space="0" w:color="auto"/>
              <w:right w:val="single" w:sz="4" w:space="0" w:color="auto"/>
            </w:tcBorders>
            <w:noWrap/>
          </w:tcPr>
          <w:p w14:paraId="0EBCC307" w14:textId="77C364BF" w:rsidR="00595D7F" w:rsidRPr="00D269DF" w:rsidRDefault="00024E4B" w:rsidP="003D5412">
            <w:pPr>
              <w:spacing w:after="0" w:line="240" w:lineRule="auto"/>
              <w:jc w:val="right"/>
              <w:rPr>
                <w:rFonts w:ascii="Aptos Narrow" w:eastAsia="Times New Roman" w:hAnsi="Aptos Narrow" w:cs="Times New Roman"/>
                <w:color w:val="000000"/>
              </w:rPr>
            </w:pPr>
            <w:r w:rsidRPr="00565862">
              <w:t>23719</w:t>
            </w:r>
          </w:p>
        </w:tc>
        <w:tc>
          <w:tcPr>
            <w:tcW w:w="1137" w:type="dxa"/>
            <w:tcBorders>
              <w:top w:val="nil"/>
              <w:left w:val="nil"/>
              <w:bottom w:val="single" w:sz="4" w:space="0" w:color="auto"/>
              <w:right w:val="single" w:sz="4" w:space="0" w:color="auto"/>
            </w:tcBorders>
            <w:noWrap/>
          </w:tcPr>
          <w:p w14:paraId="7A92A301" w14:textId="1DFCDEFC" w:rsidR="00595D7F" w:rsidRPr="00D269DF" w:rsidRDefault="00024E4B" w:rsidP="003D5412">
            <w:pPr>
              <w:spacing w:after="0" w:line="240" w:lineRule="auto"/>
              <w:jc w:val="right"/>
              <w:rPr>
                <w:rFonts w:ascii="Aptos Narrow" w:eastAsia="Times New Roman" w:hAnsi="Aptos Narrow" w:cs="Times New Roman"/>
                <w:color w:val="000000"/>
              </w:rPr>
            </w:pPr>
            <w:r w:rsidRPr="00565862">
              <w:t>39769</w:t>
            </w:r>
          </w:p>
        </w:tc>
        <w:tc>
          <w:tcPr>
            <w:tcW w:w="2092" w:type="dxa"/>
            <w:tcBorders>
              <w:top w:val="nil"/>
              <w:left w:val="nil"/>
              <w:bottom w:val="single" w:sz="4" w:space="0" w:color="auto"/>
              <w:right w:val="single" w:sz="4" w:space="0" w:color="auto"/>
            </w:tcBorders>
            <w:noWrap/>
          </w:tcPr>
          <w:p w14:paraId="668457CB" w14:textId="09033D18" w:rsidR="00595D7F" w:rsidRPr="00D269DF" w:rsidRDefault="00024E4B" w:rsidP="003D5412">
            <w:pPr>
              <w:spacing w:after="0" w:line="240" w:lineRule="auto"/>
              <w:jc w:val="right"/>
              <w:rPr>
                <w:rFonts w:ascii="Aptos Narrow" w:eastAsia="Times New Roman" w:hAnsi="Aptos Narrow" w:cs="Times New Roman"/>
                <w:color w:val="000000"/>
              </w:rPr>
            </w:pPr>
            <w:r w:rsidRPr="00565862">
              <w:t>685</w:t>
            </w:r>
          </w:p>
        </w:tc>
        <w:tc>
          <w:tcPr>
            <w:tcW w:w="1218" w:type="dxa"/>
            <w:tcBorders>
              <w:top w:val="nil"/>
              <w:left w:val="nil"/>
              <w:bottom w:val="single" w:sz="4" w:space="0" w:color="auto"/>
              <w:right w:val="single" w:sz="4" w:space="0" w:color="auto"/>
            </w:tcBorders>
            <w:noWrap/>
          </w:tcPr>
          <w:p w14:paraId="7E28FF74" w14:textId="5C4B8980" w:rsidR="00595D7F" w:rsidRPr="00D269DF" w:rsidRDefault="00024E4B" w:rsidP="003D5412">
            <w:pPr>
              <w:spacing w:after="0" w:line="240" w:lineRule="auto"/>
              <w:jc w:val="right"/>
              <w:rPr>
                <w:rFonts w:ascii="Aptos Narrow" w:eastAsia="Times New Roman" w:hAnsi="Aptos Narrow" w:cs="Times New Roman"/>
                <w:color w:val="000000"/>
              </w:rPr>
            </w:pPr>
            <w:r w:rsidRPr="00565862">
              <w:t>163585</w:t>
            </w:r>
          </w:p>
        </w:tc>
        <w:tc>
          <w:tcPr>
            <w:tcW w:w="1218" w:type="dxa"/>
            <w:tcBorders>
              <w:top w:val="nil"/>
              <w:left w:val="nil"/>
              <w:bottom w:val="single" w:sz="4" w:space="0" w:color="auto"/>
              <w:right w:val="single" w:sz="4" w:space="0" w:color="auto"/>
            </w:tcBorders>
            <w:noWrap/>
          </w:tcPr>
          <w:p w14:paraId="05DCF6E3" w14:textId="58E6CDCA" w:rsidR="00595D7F" w:rsidRPr="00D269DF" w:rsidRDefault="00024E4B" w:rsidP="003D5412">
            <w:pPr>
              <w:spacing w:after="0" w:line="240" w:lineRule="auto"/>
              <w:jc w:val="right"/>
              <w:rPr>
                <w:rFonts w:ascii="Aptos Narrow" w:eastAsia="Times New Roman" w:hAnsi="Aptos Narrow" w:cs="Times New Roman"/>
                <w:color w:val="000000"/>
              </w:rPr>
            </w:pPr>
            <w:r w:rsidRPr="00565862">
              <w:t>251723</w:t>
            </w:r>
          </w:p>
        </w:tc>
      </w:tr>
      <w:tr w:rsidR="00595D7F" w:rsidRPr="00D269DF" w14:paraId="41CC2DD9"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073772F8" w14:textId="77777777" w:rsidR="00595D7F" w:rsidRPr="00D269DF" w:rsidRDefault="00595D7F" w:rsidP="003D5412">
            <w:pPr>
              <w:spacing w:after="0" w:line="240" w:lineRule="auto"/>
              <w:rPr>
                <w:rFonts w:ascii="Aptos Narrow" w:eastAsia="Times New Roman" w:hAnsi="Aptos Narrow" w:cs="Times New Roman"/>
                <w:color w:val="000000"/>
              </w:rPr>
            </w:pPr>
            <w:r w:rsidRPr="00A05C6C">
              <w:t>30-34</w:t>
            </w:r>
          </w:p>
        </w:tc>
        <w:tc>
          <w:tcPr>
            <w:tcW w:w="1107" w:type="dxa"/>
            <w:tcBorders>
              <w:top w:val="nil"/>
              <w:left w:val="nil"/>
              <w:bottom w:val="single" w:sz="4" w:space="0" w:color="auto"/>
              <w:right w:val="nil"/>
            </w:tcBorders>
          </w:tcPr>
          <w:p w14:paraId="754255BA" w14:textId="29719381" w:rsidR="00595D7F" w:rsidRPr="00D269DF" w:rsidRDefault="00024E4B" w:rsidP="003D5412">
            <w:pPr>
              <w:spacing w:after="0" w:line="240" w:lineRule="auto"/>
              <w:jc w:val="right"/>
              <w:rPr>
                <w:rFonts w:ascii="Aptos Narrow" w:eastAsia="Times New Roman" w:hAnsi="Aptos Narrow" w:cs="Times New Roman"/>
                <w:color w:val="000000"/>
              </w:rPr>
            </w:pPr>
            <w:r w:rsidRPr="00565862">
              <w:t>23935</w:t>
            </w:r>
          </w:p>
        </w:tc>
        <w:tc>
          <w:tcPr>
            <w:tcW w:w="1163" w:type="dxa"/>
            <w:tcBorders>
              <w:top w:val="nil"/>
              <w:left w:val="nil"/>
              <w:bottom w:val="single" w:sz="4" w:space="0" w:color="auto"/>
              <w:right w:val="single" w:sz="4" w:space="0" w:color="auto"/>
            </w:tcBorders>
            <w:noWrap/>
          </w:tcPr>
          <w:p w14:paraId="0CDFC546" w14:textId="05347C88" w:rsidR="00595D7F" w:rsidRPr="00D269DF" w:rsidRDefault="00024E4B" w:rsidP="003D5412">
            <w:pPr>
              <w:spacing w:after="0" w:line="240" w:lineRule="auto"/>
              <w:jc w:val="right"/>
              <w:rPr>
                <w:rFonts w:ascii="Aptos Narrow" w:eastAsia="Times New Roman" w:hAnsi="Aptos Narrow" w:cs="Times New Roman"/>
                <w:color w:val="000000"/>
              </w:rPr>
            </w:pPr>
            <w:r w:rsidRPr="00565862">
              <w:t>21405</w:t>
            </w:r>
          </w:p>
        </w:tc>
        <w:tc>
          <w:tcPr>
            <w:tcW w:w="1137" w:type="dxa"/>
            <w:tcBorders>
              <w:top w:val="nil"/>
              <w:left w:val="nil"/>
              <w:bottom w:val="single" w:sz="4" w:space="0" w:color="auto"/>
              <w:right w:val="single" w:sz="4" w:space="0" w:color="auto"/>
            </w:tcBorders>
            <w:noWrap/>
          </w:tcPr>
          <w:p w14:paraId="7F9FB5EA" w14:textId="499A1784" w:rsidR="00595D7F" w:rsidRPr="00D269DF" w:rsidRDefault="00024E4B" w:rsidP="003D5412">
            <w:pPr>
              <w:spacing w:after="0" w:line="240" w:lineRule="auto"/>
              <w:jc w:val="right"/>
              <w:rPr>
                <w:rFonts w:ascii="Aptos Narrow" w:eastAsia="Times New Roman" w:hAnsi="Aptos Narrow" w:cs="Times New Roman"/>
                <w:color w:val="000000"/>
              </w:rPr>
            </w:pPr>
            <w:r w:rsidRPr="00565862">
              <w:t>36760</w:t>
            </w:r>
          </w:p>
        </w:tc>
        <w:tc>
          <w:tcPr>
            <w:tcW w:w="2092" w:type="dxa"/>
            <w:tcBorders>
              <w:top w:val="nil"/>
              <w:left w:val="nil"/>
              <w:bottom w:val="single" w:sz="4" w:space="0" w:color="auto"/>
              <w:right w:val="single" w:sz="4" w:space="0" w:color="auto"/>
            </w:tcBorders>
            <w:noWrap/>
          </w:tcPr>
          <w:p w14:paraId="2D12C7A6" w14:textId="3784FFF1" w:rsidR="00595D7F" w:rsidRPr="00D269DF" w:rsidRDefault="00024E4B" w:rsidP="003D5412">
            <w:pPr>
              <w:spacing w:after="0" w:line="240" w:lineRule="auto"/>
              <w:jc w:val="right"/>
              <w:rPr>
                <w:rFonts w:ascii="Aptos Narrow" w:eastAsia="Times New Roman" w:hAnsi="Aptos Narrow" w:cs="Times New Roman"/>
                <w:color w:val="000000"/>
              </w:rPr>
            </w:pPr>
            <w:r w:rsidRPr="00565862">
              <w:t>598</w:t>
            </w:r>
          </w:p>
        </w:tc>
        <w:tc>
          <w:tcPr>
            <w:tcW w:w="1218" w:type="dxa"/>
            <w:tcBorders>
              <w:top w:val="nil"/>
              <w:left w:val="nil"/>
              <w:bottom w:val="single" w:sz="4" w:space="0" w:color="auto"/>
              <w:right w:val="single" w:sz="4" w:space="0" w:color="auto"/>
            </w:tcBorders>
            <w:noWrap/>
          </w:tcPr>
          <w:p w14:paraId="4481E5AD" w14:textId="045B83FD" w:rsidR="00595D7F" w:rsidRPr="00D269DF" w:rsidRDefault="00024E4B" w:rsidP="003D5412">
            <w:pPr>
              <w:spacing w:after="0" w:line="240" w:lineRule="auto"/>
              <w:jc w:val="right"/>
              <w:rPr>
                <w:rFonts w:ascii="Aptos Narrow" w:eastAsia="Times New Roman" w:hAnsi="Aptos Narrow" w:cs="Times New Roman"/>
                <w:color w:val="000000"/>
              </w:rPr>
            </w:pPr>
            <w:r w:rsidRPr="00565862">
              <w:t>163874</w:t>
            </w:r>
          </w:p>
        </w:tc>
        <w:tc>
          <w:tcPr>
            <w:tcW w:w="1218" w:type="dxa"/>
            <w:tcBorders>
              <w:top w:val="nil"/>
              <w:left w:val="nil"/>
              <w:bottom w:val="single" w:sz="4" w:space="0" w:color="auto"/>
              <w:right w:val="single" w:sz="4" w:space="0" w:color="auto"/>
            </w:tcBorders>
            <w:noWrap/>
          </w:tcPr>
          <w:p w14:paraId="4654E46E" w14:textId="45E346AB" w:rsidR="00595D7F" w:rsidRPr="00D269DF" w:rsidRDefault="00024E4B" w:rsidP="003D5412">
            <w:pPr>
              <w:spacing w:after="0" w:line="240" w:lineRule="auto"/>
              <w:jc w:val="right"/>
              <w:rPr>
                <w:rFonts w:ascii="Aptos Narrow" w:eastAsia="Times New Roman" w:hAnsi="Aptos Narrow" w:cs="Times New Roman"/>
                <w:color w:val="000000"/>
              </w:rPr>
            </w:pPr>
            <w:r w:rsidRPr="00565862">
              <w:t>246574</w:t>
            </w:r>
          </w:p>
        </w:tc>
      </w:tr>
      <w:tr w:rsidR="00595D7F" w:rsidRPr="00D269DF" w14:paraId="50D30156"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2DCB0DEE" w14:textId="77777777" w:rsidR="00595D7F" w:rsidRPr="00D269DF" w:rsidRDefault="00595D7F" w:rsidP="003D5412">
            <w:pPr>
              <w:spacing w:after="0" w:line="240" w:lineRule="auto"/>
              <w:rPr>
                <w:rFonts w:ascii="Aptos Narrow" w:eastAsia="Times New Roman" w:hAnsi="Aptos Narrow" w:cs="Times New Roman"/>
                <w:color w:val="000000"/>
              </w:rPr>
            </w:pPr>
            <w:r w:rsidRPr="00A05C6C">
              <w:t>35-39</w:t>
            </w:r>
          </w:p>
        </w:tc>
        <w:tc>
          <w:tcPr>
            <w:tcW w:w="1107" w:type="dxa"/>
            <w:tcBorders>
              <w:top w:val="nil"/>
              <w:left w:val="nil"/>
              <w:bottom w:val="single" w:sz="4" w:space="0" w:color="auto"/>
              <w:right w:val="nil"/>
            </w:tcBorders>
          </w:tcPr>
          <w:p w14:paraId="61E21F8D" w14:textId="3B1AEC15" w:rsidR="00595D7F" w:rsidRPr="00D269DF" w:rsidRDefault="00024E4B" w:rsidP="003D5412">
            <w:pPr>
              <w:spacing w:after="0" w:line="240" w:lineRule="auto"/>
              <w:jc w:val="right"/>
              <w:rPr>
                <w:rFonts w:ascii="Aptos Narrow" w:eastAsia="Times New Roman" w:hAnsi="Aptos Narrow" w:cs="Times New Roman"/>
                <w:color w:val="000000"/>
              </w:rPr>
            </w:pPr>
            <w:r w:rsidRPr="00565862">
              <w:t>22082</w:t>
            </w:r>
          </w:p>
        </w:tc>
        <w:tc>
          <w:tcPr>
            <w:tcW w:w="1163" w:type="dxa"/>
            <w:tcBorders>
              <w:top w:val="nil"/>
              <w:left w:val="nil"/>
              <w:bottom w:val="single" w:sz="4" w:space="0" w:color="auto"/>
              <w:right w:val="single" w:sz="4" w:space="0" w:color="auto"/>
            </w:tcBorders>
            <w:noWrap/>
          </w:tcPr>
          <w:p w14:paraId="3AE157FD" w14:textId="12DFB2EE" w:rsidR="00595D7F" w:rsidRPr="00D269DF" w:rsidRDefault="00024E4B" w:rsidP="003D5412">
            <w:pPr>
              <w:spacing w:after="0" w:line="240" w:lineRule="auto"/>
              <w:jc w:val="right"/>
              <w:rPr>
                <w:rFonts w:ascii="Aptos Narrow" w:eastAsia="Times New Roman" w:hAnsi="Aptos Narrow" w:cs="Times New Roman"/>
                <w:color w:val="000000"/>
              </w:rPr>
            </w:pPr>
            <w:r w:rsidRPr="00565862">
              <w:t>19363</w:t>
            </w:r>
          </w:p>
        </w:tc>
        <w:tc>
          <w:tcPr>
            <w:tcW w:w="1137" w:type="dxa"/>
            <w:tcBorders>
              <w:top w:val="nil"/>
              <w:left w:val="nil"/>
              <w:bottom w:val="single" w:sz="4" w:space="0" w:color="auto"/>
              <w:right w:val="single" w:sz="4" w:space="0" w:color="auto"/>
            </w:tcBorders>
            <w:noWrap/>
          </w:tcPr>
          <w:p w14:paraId="71F950BC" w14:textId="2AE00B03" w:rsidR="00595D7F" w:rsidRPr="00D269DF" w:rsidRDefault="00024E4B" w:rsidP="003D5412">
            <w:pPr>
              <w:spacing w:after="0" w:line="240" w:lineRule="auto"/>
              <w:jc w:val="right"/>
              <w:rPr>
                <w:rFonts w:ascii="Aptos Narrow" w:eastAsia="Times New Roman" w:hAnsi="Aptos Narrow" w:cs="Times New Roman"/>
                <w:color w:val="000000"/>
              </w:rPr>
            </w:pPr>
            <w:r w:rsidRPr="00565862">
              <w:t>33893</w:t>
            </w:r>
          </w:p>
        </w:tc>
        <w:tc>
          <w:tcPr>
            <w:tcW w:w="2092" w:type="dxa"/>
            <w:tcBorders>
              <w:top w:val="nil"/>
              <w:left w:val="nil"/>
              <w:bottom w:val="single" w:sz="4" w:space="0" w:color="auto"/>
              <w:right w:val="single" w:sz="4" w:space="0" w:color="auto"/>
            </w:tcBorders>
            <w:noWrap/>
          </w:tcPr>
          <w:p w14:paraId="049B359C" w14:textId="70132E8E" w:rsidR="00595D7F" w:rsidRPr="00D269DF" w:rsidRDefault="00024E4B" w:rsidP="003D5412">
            <w:pPr>
              <w:spacing w:after="0" w:line="240" w:lineRule="auto"/>
              <w:jc w:val="right"/>
              <w:rPr>
                <w:rFonts w:ascii="Aptos Narrow" w:eastAsia="Times New Roman" w:hAnsi="Aptos Narrow" w:cs="Times New Roman"/>
                <w:color w:val="000000"/>
              </w:rPr>
            </w:pPr>
            <w:r w:rsidRPr="00565862">
              <w:t>494</w:t>
            </w:r>
          </w:p>
        </w:tc>
        <w:tc>
          <w:tcPr>
            <w:tcW w:w="1218" w:type="dxa"/>
            <w:tcBorders>
              <w:top w:val="nil"/>
              <w:left w:val="nil"/>
              <w:bottom w:val="single" w:sz="4" w:space="0" w:color="auto"/>
              <w:right w:val="single" w:sz="4" w:space="0" w:color="auto"/>
            </w:tcBorders>
            <w:noWrap/>
          </w:tcPr>
          <w:p w14:paraId="51645825" w14:textId="2AEDEDD5" w:rsidR="00595D7F" w:rsidRPr="00D269DF" w:rsidRDefault="00024E4B" w:rsidP="003D5412">
            <w:pPr>
              <w:spacing w:after="0" w:line="240" w:lineRule="auto"/>
              <w:jc w:val="right"/>
              <w:rPr>
                <w:rFonts w:ascii="Aptos Narrow" w:eastAsia="Times New Roman" w:hAnsi="Aptos Narrow" w:cs="Times New Roman"/>
                <w:color w:val="000000"/>
              </w:rPr>
            </w:pPr>
            <w:r w:rsidRPr="00565862">
              <w:t>151560</w:t>
            </w:r>
          </w:p>
        </w:tc>
        <w:tc>
          <w:tcPr>
            <w:tcW w:w="1218" w:type="dxa"/>
            <w:tcBorders>
              <w:top w:val="nil"/>
              <w:left w:val="nil"/>
              <w:bottom w:val="single" w:sz="4" w:space="0" w:color="auto"/>
              <w:right w:val="single" w:sz="4" w:space="0" w:color="auto"/>
            </w:tcBorders>
            <w:noWrap/>
          </w:tcPr>
          <w:p w14:paraId="11965F4F" w14:textId="04C9BBC1" w:rsidR="00595D7F" w:rsidRPr="00D269DF" w:rsidRDefault="00024E4B" w:rsidP="003D5412">
            <w:pPr>
              <w:spacing w:after="0" w:line="240" w:lineRule="auto"/>
              <w:jc w:val="right"/>
              <w:rPr>
                <w:rFonts w:ascii="Aptos Narrow" w:eastAsia="Times New Roman" w:hAnsi="Aptos Narrow" w:cs="Times New Roman"/>
                <w:color w:val="000000"/>
              </w:rPr>
            </w:pPr>
            <w:r w:rsidRPr="00565862">
              <w:t>227395</w:t>
            </w:r>
          </w:p>
        </w:tc>
      </w:tr>
      <w:tr w:rsidR="00595D7F" w:rsidRPr="00D269DF" w14:paraId="4B054889"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4261C37B" w14:textId="77777777" w:rsidR="00595D7F" w:rsidRPr="00D269DF" w:rsidRDefault="00595D7F" w:rsidP="003D5412">
            <w:pPr>
              <w:spacing w:after="0" w:line="240" w:lineRule="auto"/>
              <w:rPr>
                <w:rFonts w:ascii="Aptos Narrow" w:eastAsia="Times New Roman" w:hAnsi="Aptos Narrow" w:cs="Times New Roman"/>
                <w:color w:val="000000"/>
              </w:rPr>
            </w:pPr>
            <w:r w:rsidRPr="00A05C6C">
              <w:t>40-44</w:t>
            </w:r>
          </w:p>
        </w:tc>
        <w:tc>
          <w:tcPr>
            <w:tcW w:w="1107" w:type="dxa"/>
            <w:tcBorders>
              <w:top w:val="nil"/>
              <w:left w:val="nil"/>
              <w:bottom w:val="single" w:sz="4" w:space="0" w:color="auto"/>
              <w:right w:val="nil"/>
            </w:tcBorders>
          </w:tcPr>
          <w:p w14:paraId="3B952571" w14:textId="4A349781" w:rsidR="00595D7F" w:rsidRPr="00D269DF" w:rsidRDefault="00024E4B" w:rsidP="003D5412">
            <w:pPr>
              <w:spacing w:after="0" w:line="240" w:lineRule="auto"/>
              <w:jc w:val="right"/>
              <w:rPr>
                <w:rFonts w:ascii="Aptos Narrow" w:eastAsia="Times New Roman" w:hAnsi="Aptos Narrow" w:cs="Times New Roman"/>
                <w:color w:val="000000"/>
              </w:rPr>
            </w:pPr>
            <w:r w:rsidRPr="00565862">
              <w:t>18970</w:t>
            </w:r>
          </w:p>
        </w:tc>
        <w:tc>
          <w:tcPr>
            <w:tcW w:w="1163" w:type="dxa"/>
            <w:tcBorders>
              <w:top w:val="nil"/>
              <w:left w:val="nil"/>
              <w:bottom w:val="single" w:sz="4" w:space="0" w:color="auto"/>
              <w:right w:val="single" w:sz="4" w:space="0" w:color="auto"/>
            </w:tcBorders>
            <w:noWrap/>
          </w:tcPr>
          <w:p w14:paraId="63CA3F22" w14:textId="5EA51923" w:rsidR="00595D7F" w:rsidRPr="00D269DF" w:rsidRDefault="00024E4B" w:rsidP="003D5412">
            <w:pPr>
              <w:spacing w:after="0" w:line="240" w:lineRule="auto"/>
              <w:jc w:val="right"/>
              <w:rPr>
                <w:rFonts w:ascii="Aptos Narrow" w:eastAsia="Times New Roman" w:hAnsi="Aptos Narrow" w:cs="Times New Roman"/>
                <w:color w:val="000000"/>
              </w:rPr>
            </w:pPr>
            <w:r w:rsidRPr="00565862">
              <w:t>17389</w:t>
            </w:r>
          </w:p>
        </w:tc>
        <w:tc>
          <w:tcPr>
            <w:tcW w:w="1137" w:type="dxa"/>
            <w:tcBorders>
              <w:top w:val="nil"/>
              <w:left w:val="nil"/>
              <w:bottom w:val="single" w:sz="4" w:space="0" w:color="auto"/>
              <w:right w:val="single" w:sz="4" w:space="0" w:color="auto"/>
            </w:tcBorders>
            <w:noWrap/>
          </w:tcPr>
          <w:p w14:paraId="60E4E872" w14:textId="7EC2356B" w:rsidR="00595D7F" w:rsidRPr="00D269DF" w:rsidRDefault="00024E4B" w:rsidP="003D5412">
            <w:pPr>
              <w:spacing w:after="0" w:line="240" w:lineRule="auto"/>
              <w:jc w:val="right"/>
              <w:rPr>
                <w:rFonts w:ascii="Aptos Narrow" w:eastAsia="Times New Roman" w:hAnsi="Aptos Narrow" w:cs="Times New Roman"/>
                <w:color w:val="000000"/>
              </w:rPr>
            </w:pPr>
            <w:r w:rsidRPr="00565862">
              <w:t>29557</w:t>
            </w:r>
          </w:p>
        </w:tc>
        <w:tc>
          <w:tcPr>
            <w:tcW w:w="2092" w:type="dxa"/>
            <w:tcBorders>
              <w:top w:val="nil"/>
              <w:left w:val="nil"/>
              <w:bottom w:val="single" w:sz="4" w:space="0" w:color="auto"/>
              <w:right w:val="single" w:sz="4" w:space="0" w:color="auto"/>
            </w:tcBorders>
            <w:noWrap/>
          </w:tcPr>
          <w:p w14:paraId="48B6493C" w14:textId="7B8844AD" w:rsidR="00595D7F" w:rsidRPr="00D269DF" w:rsidRDefault="00024E4B" w:rsidP="003D5412">
            <w:pPr>
              <w:spacing w:after="0" w:line="240" w:lineRule="auto"/>
              <w:jc w:val="right"/>
              <w:rPr>
                <w:rFonts w:ascii="Aptos Narrow" w:eastAsia="Times New Roman" w:hAnsi="Aptos Narrow" w:cs="Times New Roman"/>
                <w:color w:val="000000"/>
              </w:rPr>
            </w:pPr>
            <w:r w:rsidRPr="00565862">
              <w:t>409</w:t>
            </w:r>
          </w:p>
        </w:tc>
        <w:tc>
          <w:tcPr>
            <w:tcW w:w="1218" w:type="dxa"/>
            <w:tcBorders>
              <w:top w:val="nil"/>
              <w:left w:val="nil"/>
              <w:bottom w:val="single" w:sz="4" w:space="0" w:color="auto"/>
              <w:right w:val="single" w:sz="4" w:space="0" w:color="auto"/>
            </w:tcBorders>
            <w:noWrap/>
          </w:tcPr>
          <w:p w14:paraId="14246B40" w14:textId="35BF95F6" w:rsidR="00595D7F" w:rsidRPr="00D269DF" w:rsidRDefault="00024E4B" w:rsidP="003D5412">
            <w:pPr>
              <w:spacing w:after="0" w:line="240" w:lineRule="auto"/>
              <w:jc w:val="right"/>
              <w:rPr>
                <w:rFonts w:ascii="Aptos Narrow" w:eastAsia="Times New Roman" w:hAnsi="Aptos Narrow" w:cs="Times New Roman"/>
                <w:color w:val="000000"/>
              </w:rPr>
            </w:pPr>
            <w:r w:rsidRPr="00565862">
              <w:t>139884</w:t>
            </w:r>
          </w:p>
        </w:tc>
        <w:tc>
          <w:tcPr>
            <w:tcW w:w="1218" w:type="dxa"/>
            <w:tcBorders>
              <w:top w:val="nil"/>
              <w:left w:val="nil"/>
              <w:bottom w:val="single" w:sz="4" w:space="0" w:color="auto"/>
              <w:right w:val="single" w:sz="4" w:space="0" w:color="auto"/>
            </w:tcBorders>
            <w:noWrap/>
          </w:tcPr>
          <w:p w14:paraId="543331AB" w14:textId="11E8D49D" w:rsidR="00595D7F" w:rsidRPr="00D269DF" w:rsidRDefault="00024E4B" w:rsidP="003D5412">
            <w:pPr>
              <w:spacing w:after="0" w:line="240" w:lineRule="auto"/>
              <w:jc w:val="right"/>
              <w:rPr>
                <w:rFonts w:ascii="Aptos Narrow" w:eastAsia="Times New Roman" w:hAnsi="Aptos Narrow" w:cs="Times New Roman"/>
                <w:color w:val="000000"/>
              </w:rPr>
            </w:pPr>
            <w:r w:rsidRPr="00565862">
              <w:t>206212</w:t>
            </w:r>
          </w:p>
        </w:tc>
      </w:tr>
      <w:tr w:rsidR="00595D7F" w:rsidRPr="00D269DF" w14:paraId="365413AF"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6DAD91B9" w14:textId="77777777" w:rsidR="00595D7F" w:rsidRPr="00D269DF" w:rsidRDefault="00595D7F" w:rsidP="003D5412">
            <w:pPr>
              <w:spacing w:after="0" w:line="240" w:lineRule="auto"/>
              <w:rPr>
                <w:rFonts w:ascii="Aptos Narrow" w:eastAsia="Times New Roman" w:hAnsi="Aptos Narrow" w:cs="Times New Roman"/>
                <w:color w:val="000000"/>
              </w:rPr>
            </w:pPr>
            <w:r w:rsidRPr="00A05C6C">
              <w:t>45-49</w:t>
            </w:r>
          </w:p>
        </w:tc>
        <w:tc>
          <w:tcPr>
            <w:tcW w:w="1107" w:type="dxa"/>
            <w:tcBorders>
              <w:top w:val="nil"/>
              <w:left w:val="nil"/>
              <w:bottom w:val="single" w:sz="4" w:space="0" w:color="auto"/>
              <w:right w:val="nil"/>
            </w:tcBorders>
          </w:tcPr>
          <w:p w14:paraId="36BC62AA" w14:textId="2C314123" w:rsidR="00595D7F" w:rsidRPr="00D269DF" w:rsidRDefault="00024E4B" w:rsidP="003D5412">
            <w:pPr>
              <w:spacing w:after="0" w:line="240" w:lineRule="auto"/>
              <w:jc w:val="right"/>
              <w:rPr>
                <w:rFonts w:ascii="Aptos Narrow" w:eastAsia="Times New Roman" w:hAnsi="Aptos Narrow" w:cs="Times New Roman"/>
                <w:color w:val="000000"/>
              </w:rPr>
            </w:pPr>
            <w:r w:rsidRPr="00565862">
              <w:t>17881</w:t>
            </w:r>
          </w:p>
        </w:tc>
        <w:tc>
          <w:tcPr>
            <w:tcW w:w="1163" w:type="dxa"/>
            <w:tcBorders>
              <w:top w:val="nil"/>
              <w:left w:val="nil"/>
              <w:bottom w:val="single" w:sz="4" w:space="0" w:color="auto"/>
              <w:right w:val="single" w:sz="4" w:space="0" w:color="auto"/>
            </w:tcBorders>
            <w:noWrap/>
          </w:tcPr>
          <w:p w14:paraId="7421E25B" w14:textId="789C94BB" w:rsidR="00595D7F" w:rsidRPr="00D269DF" w:rsidRDefault="00024E4B" w:rsidP="003D5412">
            <w:pPr>
              <w:spacing w:after="0" w:line="240" w:lineRule="auto"/>
              <w:jc w:val="right"/>
              <w:rPr>
                <w:rFonts w:ascii="Aptos Narrow" w:eastAsia="Times New Roman" w:hAnsi="Aptos Narrow" w:cs="Times New Roman"/>
                <w:color w:val="000000"/>
              </w:rPr>
            </w:pPr>
            <w:r w:rsidRPr="00565862">
              <w:t>16559</w:t>
            </w:r>
          </w:p>
        </w:tc>
        <w:tc>
          <w:tcPr>
            <w:tcW w:w="1137" w:type="dxa"/>
            <w:tcBorders>
              <w:top w:val="nil"/>
              <w:left w:val="nil"/>
              <w:bottom w:val="single" w:sz="4" w:space="0" w:color="auto"/>
              <w:right w:val="single" w:sz="4" w:space="0" w:color="auto"/>
            </w:tcBorders>
            <w:noWrap/>
          </w:tcPr>
          <w:p w14:paraId="52F5ABA7" w14:textId="2A02D2E7" w:rsidR="00595D7F" w:rsidRPr="00D269DF" w:rsidRDefault="00024E4B" w:rsidP="003D5412">
            <w:pPr>
              <w:spacing w:after="0" w:line="240" w:lineRule="auto"/>
              <w:jc w:val="right"/>
              <w:rPr>
                <w:rFonts w:ascii="Aptos Narrow" w:eastAsia="Times New Roman" w:hAnsi="Aptos Narrow" w:cs="Times New Roman"/>
                <w:color w:val="000000"/>
              </w:rPr>
            </w:pPr>
            <w:r w:rsidRPr="00565862">
              <w:t>24602</w:t>
            </w:r>
          </w:p>
        </w:tc>
        <w:tc>
          <w:tcPr>
            <w:tcW w:w="2092" w:type="dxa"/>
            <w:tcBorders>
              <w:top w:val="nil"/>
              <w:left w:val="nil"/>
              <w:bottom w:val="single" w:sz="4" w:space="0" w:color="auto"/>
              <w:right w:val="single" w:sz="4" w:space="0" w:color="auto"/>
            </w:tcBorders>
            <w:noWrap/>
          </w:tcPr>
          <w:p w14:paraId="35C70367" w14:textId="4961C341" w:rsidR="00595D7F" w:rsidRPr="00D269DF" w:rsidRDefault="00024E4B" w:rsidP="003D5412">
            <w:pPr>
              <w:spacing w:after="0" w:line="240" w:lineRule="auto"/>
              <w:jc w:val="right"/>
              <w:rPr>
                <w:rFonts w:ascii="Aptos Narrow" w:eastAsia="Times New Roman" w:hAnsi="Aptos Narrow" w:cs="Times New Roman"/>
                <w:color w:val="000000"/>
              </w:rPr>
            </w:pPr>
            <w:r w:rsidRPr="00565862">
              <w:t>467</w:t>
            </w:r>
          </w:p>
        </w:tc>
        <w:tc>
          <w:tcPr>
            <w:tcW w:w="1218" w:type="dxa"/>
            <w:tcBorders>
              <w:top w:val="nil"/>
              <w:left w:val="nil"/>
              <w:bottom w:val="single" w:sz="4" w:space="0" w:color="auto"/>
              <w:right w:val="single" w:sz="4" w:space="0" w:color="auto"/>
            </w:tcBorders>
            <w:noWrap/>
          </w:tcPr>
          <w:p w14:paraId="2EDA692D" w14:textId="468C7E90" w:rsidR="00595D7F" w:rsidRPr="00D269DF" w:rsidRDefault="00024E4B" w:rsidP="003D5412">
            <w:pPr>
              <w:spacing w:after="0" w:line="240" w:lineRule="auto"/>
              <w:jc w:val="right"/>
              <w:rPr>
                <w:rFonts w:ascii="Aptos Narrow" w:eastAsia="Times New Roman" w:hAnsi="Aptos Narrow" w:cs="Times New Roman"/>
                <w:color w:val="000000"/>
              </w:rPr>
            </w:pPr>
            <w:r w:rsidRPr="00565862">
              <w:t>156830</w:t>
            </w:r>
          </w:p>
        </w:tc>
        <w:tc>
          <w:tcPr>
            <w:tcW w:w="1218" w:type="dxa"/>
            <w:tcBorders>
              <w:top w:val="nil"/>
              <w:left w:val="nil"/>
              <w:bottom w:val="single" w:sz="4" w:space="0" w:color="auto"/>
              <w:right w:val="single" w:sz="4" w:space="0" w:color="auto"/>
            </w:tcBorders>
            <w:noWrap/>
          </w:tcPr>
          <w:p w14:paraId="0C01A643" w14:textId="16E02E03" w:rsidR="00595D7F" w:rsidRPr="00D269DF" w:rsidRDefault="00024E4B" w:rsidP="003D5412">
            <w:pPr>
              <w:spacing w:after="0" w:line="240" w:lineRule="auto"/>
              <w:jc w:val="right"/>
              <w:rPr>
                <w:rFonts w:ascii="Aptos Narrow" w:eastAsia="Times New Roman" w:hAnsi="Aptos Narrow" w:cs="Times New Roman"/>
                <w:color w:val="000000"/>
              </w:rPr>
            </w:pPr>
            <w:r w:rsidRPr="00565862">
              <w:t>216342</w:t>
            </w:r>
          </w:p>
        </w:tc>
      </w:tr>
      <w:tr w:rsidR="00595D7F" w:rsidRPr="00D269DF" w14:paraId="3C601F97"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2B5B8F7E" w14:textId="77777777" w:rsidR="00595D7F" w:rsidRPr="00D269DF" w:rsidRDefault="00595D7F" w:rsidP="003D5412">
            <w:pPr>
              <w:spacing w:after="0" w:line="240" w:lineRule="auto"/>
              <w:rPr>
                <w:rFonts w:ascii="Aptos Narrow" w:eastAsia="Times New Roman" w:hAnsi="Aptos Narrow" w:cs="Times New Roman"/>
                <w:color w:val="000000"/>
              </w:rPr>
            </w:pPr>
            <w:r w:rsidRPr="00A05C6C">
              <w:t>50-54</w:t>
            </w:r>
          </w:p>
        </w:tc>
        <w:tc>
          <w:tcPr>
            <w:tcW w:w="1107" w:type="dxa"/>
            <w:tcBorders>
              <w:top w:val="nil"/>
              <w:left w:val="nil"/>
              <w:bottom w:val="single" w:sz="4" w:space="0" w:color="auto"/>
              <w:right w:val="nil"/>
            </w:tcBorders>
          </w:tcPr>
          <w:p w14:paraId="729CA3F8" w14:textId="3151D872" w:rsidR="00595D7F" w:rsidRPr="00D269DF" w:rsidRDefault="00024E4B" w:rsidP="003D5412">
            <w:pPr>
              <w:spacing w:after="0" w:line="240" w:lineRule="auto"/>
              <w:jc w:val="right"/>
              <w:rPr>
                <w:rFonts w:ascii="Aptos Narrow" w:eastAsia="Times New Roman" w:hAnsi="Aptos Narrow" w:cs="Times New Roman"/>
                <w:color w:val="000000"/>
              </w:rPr>
            </w:pPr>
            <w:r w:rsidRPr="00565862">
              <w:t>14725</w:t>
            </w:r>
          </w:p>
        </w:tc>
        <w:tc>
          <w:tcPr>
            <w:tcW w:w="1163" w:type="dxa"/>
            <w:tcBorders>
              <w:top w:val="nil"/>
              <w:left w:val="nil"/>
              <w:bottom w:val="single" w:sz="4" w:space="0" w:color="auto"/>
              <w:right w:val="single" w:sz="4" w:space="0" w:color="auto"/>
            </w:tcBorders>
            <w:noWrap/>
          </w:tcPr>
          <w:p w14:paraId="7E4B6111" w14:textId="2BE95F76" w:rsidR="00595D7F" w:rsidRPr="00D269DF" w:rsidRDefault="00024E4B" w:rsidP="003D5412">
            <w:pPr>
              <w:spacing w:after="0" w:line="240" w:lineRule="auto"/>
              <w:jc w:val="right"/>
              <w:rPr>
                <w:rFonts w:ascii="Aptos Narrow" w:eastAsia="Times New Roman" w:hAnsi="Aptos Narrow" w:cs="Times New Roman"/>
                <w:color w:val="000000"/>
              </w:rPr>
            </w:pPr>
            <w:r w:rsidRPr="00565862">
              <w:t>16474</w:t>
            </w:r>
          </w:p>
        </w:tc>
        <w:tc>
          <w:tcPr>
            <w:tcW w:w="1137" w:type="dxa"/>
            <w:tcBorders>
              <w:top w:val="nil"/>
              <w:left w:val="nil"/>
              <w:bottom w:val="single" w:sz="4" w:space="0" w:color="auto"/>
              <w:right w:val="single" w:sz="4" w:space="0" w:color="auto"/>
            </w:tcBorders>
            <w:noWrap/>
          </w:tcPr>
          <w:p w14:paraId="2CD7D2AC" w14:textId="330007BC" w:rsidR="00595D7F" w:rsidRPr="00D269DF" w:rsidRDefault="00024E4B" w:rsidP="003D5412">
            <w:pPr>
              <w:spacing w:after="0" w:line="240" w:lineRule="auto"/>
              <w:jc w:val="right"/>
              <w:rPr>
                <w:rFonts w:ascii="Aptos Narrow" w:eastAsia="Times New Roman" w:hAnsi="Aptos Narrow" w:cs="Times New Roman"/>
                <w:color w:val="000000"/>
              </w:rPr>
            </w:pPr>
            <w:r w:rsidRPr="00565862">
              <w:t>22039</w:t>
            </w:r>
          </w:p>
        </w:tc>
        <w:tc>
          <w:tcPr>
            <w:tcW w:w="2092" w:type="dxa"/>
            <w:tcBorders>
              <w:top w:val="nil"/>
              <w:left w:val="nil"/>
              <w:bottom w:val="single" w:sz="4" w:space="0" w:color="auto"/>
              <w:right w:val="single" w:sz="4" w:space="0" w:color="auto"/>
            </w:tcBorders>
            <w:noWrap/>
          </w:tcPr>
          <w:p w14:paraId="6EB9CFF2" w14:textId="23359748" w:rsidR="00595D7F" w:rsidRPr="00D269DF" w:rsidRDefault="00024E4B" w:rsidP="003D5412">
            <w:pPr>
              <w:spacing w:after="0" w:line="240" w:lineRule="auto"/>
              <w:jc w:val="right"/>
              <w:rPr>
                <w:rFonts w:ascii="Aptos Narrow" w:eastAsia="Times New Roman" w:hAnsi="Aptos Narrow" w:cs="Times New Roman"/>
                <w:color w:val="000000"/>
              </w:rPr>
            </w:pPr>
            <w:r w:rsidRPr="00565862">
              <w:t>540</w:t>
            </w:r>
          </w:p>
        </w:tc>
        <w:tc>
          <w:tcPr>
            <w:tcW w:w="1218" w:type="dxa"/>
            <w:tcBorders>
              <w:top w:val="nil"/>
              <w:left w:val="nil"/>
              <w:bottom w:val="single" w:sz="4" w:space="0" w:color="auto"/>
              <w:right w:val="single" w:sz="4" w:space="0" w:color="auto"/>
            </w:tcBorders>
            <w:noWrap/>
          </w:tcPr>
          <w:p w14:paraId="696B7158" w14:textId="59F972C8" w:rsidR="00595D7F" w:rsidRPr="00D269DF" w:rsidRDefault="00024E4B" w:rsidP="003D5412">
            <w:pPr>
              <w:spacing w:after="0" w:line="240" w:lineRule="auto"/>
              <w:jc w:val="right"/>
              <w:rPr>
                <w:rFonts w:ascii="Aptos Narrow" w:eastAsia="Times New Roman" w:hAnsi="Aptos Narrow" w:cs="Times New Roman"/>
                <w:color w:val="000000"/>
              </w:rPr>
            </w:pPr>
            <w:r w:rsidRPr="00565862">
              <w:t>182482</w:t>
            </w:r>
          </w:p>
        </w:tc>
        <w:tc>
          <w:tcPr>
            <w:tcW w:w="1218" w:type="dxa"/>
            <w:tcBorders>
              <w:top w:val="nil"/>
              <w:left w:val="nil"/>
              <w:bottom w:val="single" w:sz="4" w:space="0" w:color="auto"/>
              <w:right w:val="single" w:sz="4" w:space="0" w:color="auto"/>
            </w:tcBorders>
            <w:noWrap/>
          </w:tcPr>
          <w:p w14:paraId="59E835AD" w14:textId="51B54363" w:rsidR="00595D7F" w:rsidRPr="00D269DF" w:rsidRDefault="00024E4B" w:rsidP="003D5412">
            <w:pPr>
              <w:spacing w:after="0" w:line="240" w:lineRule="auto"/>
              <w:jc w:val="right"/>
              <w:rPr>
                <w:rFonts w:ascii="Aptos Narrow" w:eastAsia="Times New Roman" w:hAnsi="Aptos Narrow" w:cs="Times New Roman"/>
                <w:color w:val="000000"/>
              </w:rPr>
            </w:pPr>
            <w:r w:rsidRPr="00565862">
              <w:t>236262</w:t>
            </w:r>
          </w:p>
        </w:tc>
      </w:tr>
      <w:tr w:rsidR="00595D7F" w:rsidRPr="00D269DF" w14:paraId="25066146"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38F5792F" w14:textId="77777777" w:rsidR="00595D7F" w:rsidRPr="00D269DF" w:rsidRDefault="00595D7F" w:rsidP="003D5412">
            <w:pPr>
              <w:spacing w:after="0" w:line="240" w:lineRule="auto"/>
              <w:rPr>
                <w:rFonts w:ascii="Aptos Narrow" w:eastAsia="Times New Roman" w:hAnsi="Aptos Narrow" w:cs="Times New Roman"/>
                <w:color w:val="000000"/>
              </w:rPr>
            </w:pPr>
            <w:r w:rsidRPr="00A05C6C">
              <w:t>55-59</w:t>
            </w:r>
          </w:p>
        </w:tc>
        <w:tc>
          <w:tcPr>
            <w:tcW w:w="1107" w:type="dxa"/>
            <w:tcBorders>
              <w:top w:val="nil"/>
              <w:left w:val="nil"/>
              <w:bottom w:val="single" w:sz="4" w:space="0" w:color="auto"/>
              <w:right w:val="nil"/>
            </w:tcBorders>
          </w:tcPr>
          <w:p w14:paraId="3C36D2B8" w14:textId="31E719E9" w:rsidR="00595D7F" w:rsidRPr="00D269DF" w:rsidRDefault="00024E4B" w:rsidP="003D5412">
            <w:pPr>
              <w:spacing w:after="0" w:line="240" w:lineRule="auto"/>
              <w:jc w:val="right"/>
              <w:rPr>
                <w:rFonts w:ascii="Aptos Narrow" w:eastAsia="Times New Roman" w:hAnsi="Aptos Narrow" w:cs="Times New Roman"/>
                <w:color w:val="000000"/>
              </w:rPr>
            </w:pPr>
            <w:r w:rsidRPr="00565862">
              <w:t>12537</w:t>
            </w:r>
          </w:p>
        </w:tc>
        <w:tc>
          <w:tcPr>
            <w:tcW w:w="1163" w:type="dxa"/>
            <w:tcBorders>
              <w:top w:val="nil"/>
              <w:left w:val="nil"/>
              <w:bottom w:val="single" w:sz="4" w:space="0" w:color="auto"/>
              <w:right w:val="single" w:sz="4" w:space="0" w:color="auto"/>
            </w:tcBorders>
            <w:noWrap/>
          </w:tcPr>
          <w:p w14:paraId="1E3EC419" w14:textId="09D9DD89" w:rsidR="00595D7F" w:rsidRPr="00D269DF" w:rsidRDefault="00024E4B" w:rsidP="003D5412">
            <w:pPr>
              <w:spacing w:after="0" w:line="240" w:lineRule="auto"/>
              <w:jc w:val="right"/>
              <w:rPr>
                <w:rFonts w:ascii="Aptos Narrow" w:eastAsia="Times New Roman" w:hAnsi="Aptos Narrow" w:cs="Times New Roman"/>
                <w:color w:val="000000"/>
              </w:rPr>
            </w:pPr>
            <w:r w:rsidRPr="00565862">
              <w:t>15782</w:t>
            </w:r>
          </w:p>
        </w:tc>
        <w:tc>
          <w:tcPr>
            <w:tcW w:w="1137" w:type="dxa"/>
            <w:tcBorders>
              <w:top w:val="nil"/>
              <w:left w:val="nil"/>
              <w:bottom w:val="single" w:sz="4" w:space="0" w:color="auto"/>
              <w:right w:val="single" w:sz="4" w:space="0" w:color="auto"/>
            </w:tcBorders>
            <w:noWrap/>
          </w:tcPr>
          <w:p w14:paraId="68F5B218" w14:textId="061474BD" w:rsidR="00595D7F" w:rsidRPr="00D269DF" w:rsidRDefault="00024E4B" w:rsidP="003D5412">
            <w:pPr>
              <w:spacing w:after="0" w:line="240" w:lineRule="auto"/>
              <w:jc w:val="right"/>
              <w:rPr>
                <w:rFonts w:ascii="Aptos Narrow" w:eastAsia="Times New Roman" w:hAnsi="Aptos Narrow" w:cs="Times New Roman"/>
                <w:color w:val="000000"/>
              </w:rPr>
            </w:pPr>
            <w:r w:rsidRPr="00565862">
              <w:t>17811</w:t>
            </w:r>
          </w:p>
        </w:tc>
        <w:tc>
          <w:tcPr>
            <w:tcW w:w="2092" w:type="dxa"/>
            <w:tcBorders>
              <w:top w:val="nil"/>
              <w:left w:val="nil"/>
              <w:bottom w:val="single" w:sz="4" w:space="0" w:color="auto"/>
              <w:right w:val="single" w:sz="4" w:space="0" w:color="auto"/>
            </w:tcBorders>
            <w:noWrap/>
          </w:tcPr>
          <w:p w14:paraId="34BE39B5" w14:textId="59CF3154" w:rsidR="00595D7F" w:rsidRPr="00D269DF" w:rsidRDefault="00024E4B" w:rsidP="003D5412">
            <w:pPr>
              <w:spacing w:after="0" w:line="240" w:lineRule="auto"/>
              <w:jc w:val="right"/>
              <w:rPr>
                <w:rFonts w:ascii="Aptos Narrow" w:eastAsia="Times New Roman" w:hAnsi="Aptos Narrow" w:cs="Times New Roman"/>
                <w:color w:val="000000"/>
              </w:rPr>
            </w:pPr>
            <w:r w:rsidRPr="00565862">
              <w:t>578</w:t>
            </w:r>
          </w:p>
        </w:tc>
        <w:tc>
          <w:tcPr>
            <w:tcW w:w="1218" w:type="dxa"/>
            <w:tcBorders>
              <w:top w:val="nil"/>
              <w:left w:val="nil"/>
              <w:bottom w:val="single" w:sz="4" w:space="0" w:color="auto"/>
              <w:right w:val="single" w:sz="4" w:space="0" w:color="auto"/>
            </w:tcBorders>
            <w:noWrap/>
          </w:tcPr>
          <w:p w14:paraId="00B89951" w14:textId="7CA445F8" w:rsidR="00595D7F" w:rsidRPr="00D269DF" w:rsidRDefault="00024E4B" w:rsidP="003D5412">
            <w:pPr>
              <w:spacing w:after="0" w:line="240" w:lineRule="auto"/>
              <w:jc w:val="right"/>
              <w:rPr>
                <w:rFonts w:ascii="Aptos Narrow" w:eastAsia="Times New Roman" w:hAnsi="Aptos Narrow" w:cs="Times New Roman"/>
                <w:color w:val="000000"/>
              </w:rPr>
            </w:pPr>
            <w:r w:rsidRPr="00565862">
              <w:t>199191</w:t>
            </w:r>
          </w:p>
        </w:tc>
        <w:tc>
          <w:tcPr>
            <w:tcW w:w="1218" w:type="dxa"/>
            <w:tcBorders>
              <w:top w:val="nil"/>
              <w:left w:val="nil"/>
              <w:bottom w:val="single" w:sz="4" w:space="0" w:color="auto"/>
              <w:right w:val="single" w:sz="4" w:space="0" w:color="auto"/>
            </w:tcBorders>
            <w:noWrap/>
          </w:tcPr>
          <w:p w14:paraId="44DE739F" w14:textId="451D2EDC" w:rsidR="00595D7F" w:rsidRPr="00D269DF" w:rsidRDefault="00024E4B" w:rsidP="003D5412">
            <w:pPr>
              <w:spacing w:after="0" w:line="240" w:lineRule="auto"/>
              <w:jc w:val="right"/>
              <w:rPr>
                <w:rFonts w:ascii="Aptos Narrow" w:eastAsia="Times New Roman" w:hAnsi="Aptos Narrow" w:cs="Times New Roman"/>
                <w:color w:val="000000"/>
              </w:rPr>
            </w:pPr>
            <w:r w:rsidRPr="00565862">
              <w:t>245900</w:t>
            </w:r>
          </w:p>
        </w:tc>
      </w:tr>
      <w:tr w:rsidR="00595D7F" w:rsidRPr="00D269DF" w14:paraId="589879B1"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0BA2E037" w14:textId="77777777" w:rsidR="00595D7F" w:rsidRPr="00D269DF" w:rsidRDefault="00595D7F" w:rsidP="003D5412">
            <w:pPr>
              <w:spacing w:after="0" w:line="240" w:lineRule="auto"/>
              <w:rPr>
                <w:rFonts w:ascii="Aptos Narrow" w:eastAsia="Times New Roman" w:hAnsi="Aptos Narrow" w:cs="Times New Roman"/>
                <w:color w:val="000000"/>
              </w:rPr>
            </w:pPr>
            <w:r w:rsidRPr="00A05C6C">
              <w:t>60-64</w:t>
            </w:r>
          </w:p>
        </w:tc>
        <w:tc>
          <w:tcPr>
            <w:tcW w:w="1107" w:type="dxa"/>
            <w:tcBorders>
              <w:top w:val="nil"/>
              <w:left w:val="nil"/>
              <w:bottom w:val="single" w:sz="4" w:space="0" w:color="auto"/>
              <w:right w:val="nil"/>
            </w:tcBorders>
          </w:tcPr>
          <w:p w14:paraId="02804792" w14:textId="0B9B79D4" w:rsidR="00595D7F" w:rsidRPr="00D269DF" w:rsidRDefault="00024E4B" w:rsidP="003D5412">
            <w:pPr>
              <w:spacing w:after="0" w:line="240" w:lineRule="auto"/>
              <w:jc w:val="right"/>
              <w:rPr>
                <w:rFonts w:ascii="Aptos Narrow" w:eastAsia="Times New Roman" w:hAnsi="Aptos Narrow" w:cs="Times New Roman"/>
                <w:color w:val="000000"/>
              </w:rPr>
            </w:pPr>
            <w:r w:rsidRPr="00565862">
              <w:t>10134</w:t>
            </w:r>
          </w:p>
        </w:tc>
        <w:tc>
          <w:tcPr>
            <w:tcW w:w="1163" w:type="dxa"/>
            <w:tcBorders>
              <w:top w:val="nil"/>
              <w:left w:val="nil"/>
              <w:bottom w:val="single" w:sz="4" w:space="0" w:color="auto"/>
              <w:right w:val="single" w:sz="4" w:space="0" w:color="auto"/>
            </w:tcBorders>
            <w:noWrap/>
          </w:tcPr>
          <w:p w14:paraId="0E4663C0" w14:textId="669D6D90" w:rsidR="00595D7F" w:rsidRPr="00D269DF" w:rsidRDefault="00024E4B" w:rsidP="003D5412">
            <w:pPr>
              <w:spacing w:after="0" w:line="240" w:lineRule="auto"/>
              <w:jc w:val="right"/>
              <w:rPr>
                <w:rFonts w:ascii="Aptos Narrow" w:eastAsia="Times New Roman" w:hAnsi="Aptos Narrow" w:cs="Times New Roman"/>
                <w:color w:val="000000"/>
              </w:rPr>
            </w:pPr>
            <w:r w:rsidRPr="00565862">
              <w:t>12863</w:t>
            </w:r>
          </w:p>
        </w:tc>
        <w:tc>
          <w:tcPr>
            <w:tcW w:w="1137" w:type="dxa"/>
            <w:tcBorders>
              <w:top w:val="nil"/>
              <w:left w:val="nil"/>
              <w:bottom w:val="single" w:sz="4" w:space="0" w:color="auto"/>
              <w:right w:val="single" w:sz="4" w:space="0" w:color="auto"/>
            </w:tcBorders>
            <w:noWrap/>
          </w:tcPr>
          <w:p w14:paraId="3D6D8552" w14:textId="40812C51" w:rsidR="00595D7F" w:rsidRPr="00D269DF" w:rsidRDefault="00024E4B" w:rsidP="003D5412">
            <w:pPr>
              <w:spacing w:after="0" w:line="240" w:lineRule="auto"/>
              <w:jc w:val="right"/>
              <w:rPr>
                <w:rFonts w:ascii="Aptos Narrow" w:eastAsia="Times New Roman" w:hAnsi="Aptos Narrow" w:cs="Times New Roman"/>
                <w:color w:val="000000"/>
              </w:rPr>
            </w:pPr>
            <w:r w:rsidRPr="00565862">
              <w:t>13178</w:t>
            </w:r>
          </w:p>
        </w:tc>
        <w:tc>
          <w:tcPr>
            <w:tcW w:w="2092" w:type="dxa"/>
            <w:tcBorders>
              <w:top w:val="nil"/>
              <w:left w:val="nil"/>
              <w:bottom w:val="single" w:sz="4" w:space="0" w:color="auto"/>
              <w:right w:val="single" w:sz="4" w:space="0" w:color="auto"/>
            </w:tcBorders>
            <w:noWrap/>
          </w:tcPr>
          <w:p w14:paraId="2DA07557" w14:textId="368DF4B2" w:rsidR="00595D7F" w:rsidRPr="00D269DF" w:rsidRDefault="00024E4B" w:rsidP="003D5412">
            <w:pPr>
              <w:spacing w:after="0" w:line="240" w:lineRule="auto"/>
              <w:jc w:val="right"/>
              <w:rPr>
                <w:rFonts w:ascii="Aptos Narrow" w:eastAsia="Times New Roman" w:hAnsi="Aptos Narrow" w:cs="Times New Roman"/>
                <w:color w:val="000000"/>
              </w:rPr>
            </w:pPr>
            <w:r w:rsidRPr="00565862">
              <w:t>491</w:t>
            </w:r>
          </w:p>
        </w:tc>
        <w:tc>
          <w:tcPr>
            <w:tcW w:w="1218" w:type="dxa"/>
            <w:tcBorders>
              <w:top w:val="nil"/>
              <w:left w:val="nil"/>
              <w:bottom w:val="single" w:sz="4" w:space="0" w:color="auto"/>
              <w:right w:val="single" w:sz="4" w:space="0" w:color="auto"/>
            </w:tcBorders>
            <w:noWrap/>
          </w:tcPr>
          <w:p w14:paraId="7FC264F7" w14:textId="7EF11F43" w:rsidR="00595D7F" w:rsidRPr="00D269DF" w:rsidRDefault="00024E4B" w:rsidP="003D5412">
            <w:pPr>
              <w:spacing w:after="0" w:line="240" w:lineRule="auto"/>
              <w:jc w:val="right"/>
              <w:rPr>
                <w:rFonts w:ascii="Aptos Narrow" w:eastAsia="Times New Roman" w:hAnsi="Aptos Narrow" w:cs="Times New Roman"/>
                <w:color w:val="000000"/>
              </w:rPr>
            </w:pPr>
            <w:r w:rsidRPr="00565862">
              <w:t>185577</w:t>
            </w:r>
          </w:p>
        </w:tc>
        <w:tc>
          <w:tcPr>
            <w:tcW w:w="1218" w:type="dxa"/>
            <w:tcBorders>
              <w:top w:val="nil"/>
              <w:left w:val="nil"/>
              <w:bottom w:val="single" w:sz="4" w:space="0" w:color="auto"/>
              <w:right w:val="single" w:sz="4" w:space="0" w:color="auto"/>
            </w:tcBorders>
            <w:noWrap/>
          </w:tcPr>
          <w:p w14:paraId="5FA85A2E" w14:textId="03493BF0" w:rsidR="00595D7F" w:rsidRPr="00D269DF" w:rsidRDefault="00024E4B" w:rsidP="003D5412">
            <w:pPr>
              <w:spacing w:after="0" w:line="240" w:lineRule="auto"/>
              <w:jc w:val="right"/>
              <w:rPr>
                <w:rFonts w:ascii="Aptos Narrow" w:eastAsia="Times New Roman" w:hAnsi="Aptos Narrow" w:cs="Times New Roman"/>
                <w:color w:val="000000"/>
              </w:rPr>
            </w:pPr>
            <w:r w:rsidRPr="00565862">
              <w:t>222246</w:t>
            </w:r>
          </w:p>
        </w:tc>
      </w:tr>
      <w:tr w:rsidR="00595D7F" w:rsidRPr="00D269DF" w14:paraId="6875301C"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385E7B3E" w14:textId="77777777" w:rsidR="00595D7F" w:rsidRPr="00D269DF" w:rsidRDefault="00595D7F" w:rsidP="003D5412">
            <w:pPr>
              <w:spacing w:after="0" w:line="240" w:lineRule="auto"/>
              <w:rPr>
                <w:rFonts w:ascii="Aptos Narrow" w:eastAsia="Times New Roman" w:hAnsi="Aptos Narrow" w:cs="Times New Roman"/>
                <w:color w:val="000000"/>
              </w:rPr>
            </w:pPr>
            <w:r w:rsidRPr="00A05C6C">
              <w:t>65-69</w:t>
            </w:r>
          </w:p>
        </w:tc>
        <w:tc>
          <w:tcPr>
            <w:tcW w:w="1107" w:type="dxa"/>
            <w:tcBorders>
              <w:top w:val="nil"/>
              <w:left w:val="nil"/>
              <w:bottom w:val="single" w:sz="4" w:space="0" w:color="auto"/>
              <w:right w:val="nil"/>
            </w:tcBorders>
          </w:tcPr>
          <w:p w14:paraId="1BAACF2B" w14:textId="2B8D1D90" w:rsidR="00595D7F" w:rsidRPr="00D269DF" w:rsidRDefault="00024E4B" w:rsidP="003D5412">
            <w:pPr>
              <w:spacing w:after="0" w:line="240" w:lineRule="auto"/>
              <w:jc w:val="right"/>
              <w:rPr>
                <w:rFonts w:ascii="Aptos Narrow" w:eastAsia="Times New Roman" w:hAnsi="Aptos Narrow" w:cs="Times New Roman"/>
                <w:color w:val="000000"/>
              </w:rPr>
            </w:pPr>
            <w:r w:rsidRPr="00565862">
              <w:t>7727</w:t>
            </w:r>
          </w:p>
        </w:tc>
        <w:tc>
          <w:tcPr>
            <w:tcW w:w="1163" w:type="dxa"/>
            <w:tcBorders>
              <w:top w:val="nil"/>
              <w:left w:val="nil"/>
              <w:bottom w:val="single" w:sz="4" w:space="0" w:color="auto"/>
              <w:right w:val="single" w:sz="4" w:space="0" w:color="auto"/>
            </w:tcBorders>
            <w:noWrap/>
          </w:tcPr>
          <w:p w14:paraId="02DA6FB4" w14:textId="5FB3D9B5" w:rsidR="00595D7F" w:rsidRPr="00D269DF" w:rsidRDefault="00024E4B" w:rsidP="003D5412">
            <w:pPr>
              <w:spacing w:after="0" w:line="240" w:lineRule="auto"/>
              <w:jc w:val="right"/>
              <w:rPr>
                <w:rFonts w:ascii="Aptos Narrow" w:eastAsia="Times New Roman" w:hAnsi="Aptos Narrow" w:cs="Times New Roman"/>
                <w:color w:val="000000"/>
              </w:rPr>
            </w:pPr>
            <w:r w:rsidRPr="00565862">
              <w:t>9103</w:t>
            </w:r>
          </w:p>
        </w:tc>
        <w:tc>
          <w:tcPr>
            <w:tcW w:w="1137" w:type="dxa"/>
            <w:tcBorders>
              <w:top w:val="nil"/>
              <w:left w:val="nil"/>
              <w:bottom w:val="single" w:sz="4" w:space="0" w:color="auto"/>
              <w:right w:val="single" w:sz="4" w:space="0" w:color="auto"/>
            </w:tcBorders>
            <w:noWrap/>
          </w:tcPr>
          <w:p w14:paraId="10FC0005" w14:textId="11B3CEAC" w:rsidR="00595D7F" w:rsidRPr="00D269DF" w:rsidRDefault="00024E4B" w:rsidP="003D5412">
            <w:pPr>
              <w:spacing w:after="0" w:line="240" w:lineRule="auto"/>
              <w:jc w:val="right"/>
              <w:rPr>
                <w:rFonts w:ascii="Aptos Narrow" w:eastAsia="Times New Roman" w:hAnsi="Aptos Narrow" w:cs="Times New Roman"/>
                <w:color w:val="000000"/>
              </w:rPr>
            </w:pPr>
            <w:r w:rsidRPr="00565862">
              <w:t>8990</w:t>
            </w:r>
          </w:p>
        </w:tc>
        <w:tc>
          <w:tcPr>
            <w:tcW w:w="2092" w:type="dxa"/>
            <w:tcBorders>
              <w:top w:val="nil"/>
              <w:left w:val="nil"/>
              <w:bottom w:val="single" w:sz="4" w:space="0" w:color="auto"/>
              <w:right w:val="single" w:sz="4" w:space="0" w:color="auto"/>
            </w:tcBorders>
            <w:noWrap/>
          </w:tcPr>
          <w:p w14:paraId="2E997911" w14:textId="3A0C4EC3" w:rsidR="00595D7F" w:rsidRPr="00D269DF" w:rsidRDefault="00024E4B" w:rsidP="003D5412">
            <w:pPr>
              <w:spacing w:after="0" w:line="240" w:lineRule="auto"/>
              <w:jc w:val="right"/>
              <w:rPr>
                <w:rFonts w:ascii="Aptos Narrow" w:eastAsia="Times New Roman" w:hAnsi="Aptos Narrow" w:cs="Times New Roman"/>
                <w:color w:val="000000"/>
              </w:rPr>
            </w:pPr>
            <w:r w:rsidRPr="00565862">
              <w:t>375</w:t>
            </w:r>
          </w:p>
        </w:tc>
        <w:tc>
          <w:tcPr>
            <w:tcW w:w="1218" w:type="dxa"/>
            <w:tcBorders>
              <w:top w:val="nil"/>
              <w:left w:val="nil"/>
              <w:bottom w:val="single" w:sz="4" w:space="0" w:color="auto"/>
              <w:right w:val="single" w:sz="4" w:space="0" w:color="auto"/>
            </w:tcBorders>
            <w:noWrap/>
          </w:tcPr>
          <w:p w14:paraId="50C642F6" w14:textId="0536641D" w:rsidR="00595D7F" w:rsidRPr="00D269DF" w:rsidRDefault="00024E4B" w:rsidP="003D5412">
            <w:pPr>
              <w:spacing w:after="0" w:line="240" w:lineRule="auto"/>
              <w:jc w:val="right"/>
              <w:rPr>
                <w:rFonts w:ascii="Aptos Narrow" w:eastAsia="Times New Roman" w:hAnsi="Aptos Narrow" w:cs="Times New Roman"/>
                <w:color w:val="000000"/>
              </w:rPr>
            </w:pPr>
            <w:r w:rsidRPr="00565862">
              <w:t>153684</w:t>
            </w:r>
          </w:p>
        </w:tc>
        <w:tc>
          <w:tcPr>
            <w:tcW w:w="1218" w:type="dxa"/>
            <w:tcBorders>
              <w:top w:val="nil"/>
              <w:left w:val="nil"/>
              <w:bottom w:val="single" w:sz="4" w:space="0" w:color="auto"/>
              <w:right w:val="single" w:sz="4" w:space="0" w:color="auto"/>
            </w:tcBorders>
            <w:noWrap/>
          </w:tcPr>
          <w:p w14:paraId="6103C3A3" w14:textId="12AB54C6" w:rsidR="00595D7F" w:rsidRPr="00D269DF" w:rsidRDefault="00024E4B" w:rsidP="003D5412">
            <w:pPr>
              <w:spacing w:after="0" w:line="240" w:lineRule="auto"/>
              <w:jc w:val="right"/>
              <w:rPr>
                <w:rFonts w:ascii="Aptos Narrow" w:eastAsia="Times New Roman" w:hAnsi="Aptos Narrow" w:cs="Times New Roman"/>
                <w:color w:val="000000"/>
              </w:rPr>
            </w:pPr>
            <w:r w:rsidRPr="00565862">
              <w:t>179881</w:t>
            </w:r>
          </w:p>
        </w:tc>
      </w:tr>
      <w:tr w:rsidR="00595D7F" w:rsidRPr="00D269DF" w14:paraId="64555065"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53B52B84" w14:textId="77777777" w:rsidR="00595D7F" w:rsidRPr="00D269DF" w:rsidRDefault="00595D7F" w:rsidP="003D5412">
            <w:pPr>
              <w:spacing w:after="0" w:line="240" w:lineRule="auto"/>
              <w:rPr>
                <w:rFonts w:ascii="Aptos Narrow" w:eastAsia="Times New Roman" w:hAnsi="Aptos Narrow" w:cs="Times New Roman"/>
                <w:color w:val="000000"/>
              </w:rPr>
            </w:pPr>
            <w:r w:rsidRPr="00A05C6C">
              <w:t>70-74</w:t>
            </w:r>
          </w:p>
        </w:tc>
        <w:tc>
          <w:tcPr>
            <w:tcW w:w="1107" w:type="dxa"/>
            <w:tcBorders>
              <w:top w:val="nil"/>
              <w:left w:val="nil"/>
              <w:bottom w:val="single" w:sz="4" w:space="0" w:color="auto"/>
              <w:right w:val="nil"/>
            </w:tcBorders>
          </w:tcPr>
          <w:p w14:paraId="685342E3" w14:textId="51DFF829" w:rsidR="00595D7F" w:rsidRPr="00D269DF" w:rsidRDefault="00024E4B" w:rsidP="003D5412">
            <w:pPr>
              <w:spacing w:after="0" w:line="240" w:lineRule="auto"/>
              <w:jc w:val="right"/>
              <w:rPr>
                <w:rFonts w:ascii="Aptos Narrow" w:eastAsia="Times New Roman" w:hAnsi="Aptos Narrow" w:cs="Times New Roman"/>
                <w:color w:val="000000"/>
              </w:rPr>
            </w:pPr>
            <w:r w:rsidRPr="00565862">
              <w:t>5328</w:t>
            </w:r>
          </w:p>
        </w:tc>
        <w:tc>
          <w:tcPr>
            <w:tcW w:w="1163" w:type="dxa"/>
            <w:tcBorders>
              <w:top w:val="nil"/>
              <w:left w:val="nil"/>
              <w:bottom w:val="single" w:sz="4" w:space="0" w:color="auto"/>
              <w:right w:val="single" w:sz="4" w:space="0" w:color="auto"/>
            </w:tcBorders>
            <w:noWrap/>
          </w:tcPr>
          <w:p w14:paraId="5D39F9CC" w14:textId="18401AA2" w:rsidR="00595D7F" w:rsidRPr="00D269DF" w:rsidRDefault="00024E4B" w:rsidP="003D5412">
            <w:pPr>
              <w:spacing w:after="0" w:line="240" w:lineRule="auto"/>
              <w:jc w:val="right"/>
              <w:rPr>
                <w:rFonts w:ascii="Aptos Narrow" w:eastAsia="Times New Roman" w:hAnsi="Aptos Narrow" w:cs="Times New Roman"/>
                <w:color w:val="000000"/>
              </w:rPr>
            </w:pPr>
            <w:r w:rsidRPr="00565862">
              <w:t>5991</w:t>
            </w:r>
          </w:p>
        </w:tc>
        <w:tc>
          <w:tcPr>
            <w:tcW w:w="1137" w:type="dxa"/>
            <w:tcBorders>
              <w:top w:val="nil"/>
              <w:left w:val="nil"/>
              <w:bottom w:val="single" w:sz="4" w:space="0" w:color="auto"/>
              <w:right w:val="single" w:sz="4" w:space="0" w:color="auto"/>
            </w:tcBorders>
            <w:noWrap/>
          </w:tcPr>
          <w:p w14:paraId="1430E034" w14:textId="6E4A753E" w:rsidR="00595D7F" w:rsidRPr="00D269DF" w:rsidRDefault="00024E4B" w:rsidP="003D5412">
            <w:pPr>
              <w:spacing w:after="0" w:line="240" w:lineRule="auto"/>
              <w:jc w:val="right"/>
              <w:rPr>
                <w:rFonts w:ascii="Aptos Narrow" w:eastAsia="Times New Roman" w:hAnsi="Aptos Narrow" w:cs="Times New Roman"/>
                <w:color w:val="000000"/>
              </w:rPr>
            </w:pPr>
            <w:r w:rsidRPr="00565862">
              <w:t>6158</w:t>
            </w:r>
          </w:p>
        </w:tc>
        <w:tc>
          <w:tcPr>
            <w:tcW w:w="2092" w:type="dxa"/>
            <w:tcBorders>
              <w:top w:val="nil"/>
              <w:left w:val="nil"/>
              <w:bottom w:val="single" w:sz="4" w:space="0" w:color="auto"/>
              <w:right w:val="single" w:sz="4" w:space="0" w:color="auto"/>
            </w:tcBorders>
            <w:noWrap/>
          </w:tcPr>
          <w:p w14:paraId="3215DD3E" w14:textId="3980B4CC" w:rsidR="00595D7F" w:rsidRPr="00D269DF" w:rsidRDefault="00024E4B" w:rsidP="003D5412">
            <w:pPr>
              <w:spacing w:after="0" w:line="240" w:lineRule="auto"/>
              <w:jc w:val="right"/>
              <w:rPr>
                <w:rFonts w:ascii="Aptos Narrow" w:eastAsia="Times New Roman" w:hAnsi="Aptos Narrow" w:cs="Times New Roman"/>
                <w:color w:val="000000"/>
              </w:rPr>
            </w:pPr>
            <w:r w:rsidRPr="00565862">
              <w:t>270</w:t>
            </w:r>
          </w:p>
        </w:tc>
        <w:tc>
          <w:tcPr>
            <w:tcW w:w="1218" w:type="dxa"/>
            <w:tcBorders>
              <w:top w:val="nil"/>
              <w:left w:val="nil"/>
              <w:bottom w:val="single" w:sz="4" w:space="0" w:color="auto"/>
              <w:right w:val="single" w:sz="4" w:space="0" w:color="auto"/>
            </w:tcBorders>
            <w:noWrap/>
          </w:tcPr>
          <w:p w14:paraId="0BD56FC4" w14:textId="19A4D7E5" w:rsidR="00595D7F" w:rsidRPr="00D269DF" w:rsidRDefault="00024E4B" w:rsidP="003D5412">
            <w:pPr>
              <w:spacing w:after="0" w:line="240" w:lineRule="auto"/>
              <w:jc w:val="right"/>
              <w:rPr>
                <w:rFonts w:ascii="Aptos Narrow" w:eastAsia="Times New Roman" w:hAnsi="Aptos Narrow" w:cs="Times New Roman"/>
                <w:color w:val="000000"/>
              </w:rPr>
            </w:pPr>
            <w:r w:rsidRPr="00565862">
              <w:t>120429</w:t>
            </w:r>
          </w:p>
        </w:tc>
        <w:tc>
          <w:tcPr>
            <w:tcW w:w="1218" w:type="dxa"/>
            <w:tcBorders>
              <w:top w:val="nil"/>
              <w:left w:val="nil"/>
              <w:bottom w:val="single" w:sz="4" w:space="0" w:color="auto"/>
              <w:right w:val="single" w:sz="4" w:space="0" w:color="auto"/>
            </w:tcBorders>
            <w:noWrap/>
          </w:tcPr>
          <w:p w14:paraId="162D5652" w14:textId="63FB213D" w:rsidR="00595D7F" w:rsidRPr="00D269DF" w:rsidRDefault="00024E4B" w:rsidP="003D5412">
            <w:pPr>
              <w:spacing w:after="0" w:line="240" w:lineRule="auto"/>
              <w:jc w:val="right"/>
              <w:rPr>
                <w:rFonts w:ascii="Aptos Narrow" w:eastAsia="Times New Roman" w:hAnsi="Aptos Narrow" w:cs="Times New Roman"/>
                <w:color w:val="000000"/>
              </w:rPr>
            </w:pPr>
            <w:r w:rsidRPr="00565862">
              <w:t>138177</w:t>
            </w:r>
          </w:p>
        </w:tc>
      </w:tr>
      <w:tr w:rsidR="00595D7F" w:rsidRPr="00D269DF" w14:paraId="69F7E2F1"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0ECDEE6F" w14:textId="77777777" w:rsidR="00595D7F" w:rsidRPr="00D269DF" w:rsidRDefault="00595D7F" w:rsidP="003D5412">
            <w:pPr>
              <w:spacing w:after="0" w:line="240" w:lineRule="auto"/>
              <w:rPr>
                <w:rFonts w:ascii="Aptos Narrow" w:eastAsia="Times New Roman" w:hAnsi="Aptos Narrow" w:cs="Times New Roman"/>
                <w:color w:val="000000"/>
              </w:rPr>
            </w:pPr>
            <w:r w:rsidRPr="00A05C6C">
              <w:t>75-79</w:t>
            </w:r>
          </w:p>
        </w:tc>
        <w:tc>
          <w:tcPr>
            <w:tcW w:w="1107" w:type="dxa"/>
            <w:tcBorders>
              <w:top w:val="nil"/>
              <w:left w:val="nil"/>
              <w:bottom w:val="single" w:sz="4" w:space="0" w:color="auto"/>
              <w:right w:val="nil"/>
            </w:tcBorders>
          </w:tcPr>
          <w:p w14:paraId="0D40DD1D" w14:textId="34371214" w:rsidR="00595D7F" w:rsidRPr="00D269DF" w:rsidRDefault="00024E4B" w:rsidP="003D5412">
            <w:pPr>
              <w:spacing w:after="0" w:line="240" w:lineRule="auto"/>
              <w:jc w:val="right"/>
              <w:rPr>
                <w:rFonts w:ascii="Aptos Narrow" w:eastAsia="Times New Roman" w:hAnsi="Aptos Narrow" w:cs="Times New Roman"/>
                <w:color w:val="000000"/>
              </w:rPr>
            </w:pPr>
            <w:r w:rsidRPr="00565862">
              <w:t>3495</w:t>
            </w:r>
          </w:p>
        </w:tc>
        <w:tc>
          <w:tcPr>
            <w:tcW w:w="1163" w:type="dxa"/>
            <w:tcBorders>
              <w:top w:val="nil"/>
              <w:left w:val="nil"/>
              <w:bottom w:val="single" w:sz="4" w:space="0" w:color="auto"/>
              <w:right w:val="single" w:sz="4" w:space="0" w:color="auto"/>
            </w:tcBorders>
            <w:noWrap/>
          </w:tcPr>
          <w:p w14:paraId="0C6F4B46" w14:textId="3FBD58D7" w:rsidR="00595D7F" w:rsidRPr="00D269DF" w:rsidRDefault="00024E4B" w:rsidP="003D5412">
            <w:pPr>
              <w:spacing w:after="0" w:line="240" w:lineRule="auto"/>
              <w:jc w:val="right"/>
              <w:rPr>
                <w:rFonts w:ascii="Aptos Narrow" w:eastAsia="Times New Roman" w:hAnsi="Aptos Narrow" w:cs="Times New Roman"/>
                <w:color w:val="000000"/>
              </w:rPr>
            </w:pPr>
            <w:r w:rsidRPr="00565862">
              <w:t>3483</w:t>
            </w:r>
          </w:p>
        </w:tc>
        <w:tc>
          <w:tcPr>
            <w:tcW w:w="1137" w:type="dxa"/>
            <w:tcBorders>
              <w:top w:val="nil"/>
              <w:left w:val="nil"/>
              <w:bottom w:val="single" w:sz="4" w:space="0" w:color="auto"/>
              <w:right w:val="single" w:sz="4" w:space="0" w:color="auto"/>
            </w:tcBorders>
            <w:noWrap/>
          </w:tcPr>
          <w:p w14:paraId="24A77693" w14:textId="5E060632" w:rsidR="00595D7F" w:rsidRPr="00D269DF" w:rsidRDefault="00024E4B" w:rsidP="003D5412">
            <w:pPr>
              <w:spacing w:after="0" w:line="240" w:lineRule="auto"/>
              <w:jc w:val="right"/>
              <w:rPr>
                <w:rFonts w:ascii="Aptos Narrow" w:eastAsia="Times New Roman" w:hAnsi="Aptos Narrow" w:cs="Times New Roman"/>
                <w:color w:val="000000"/>
              </w:rPr>
            </w:pPr>
            <w:r w:rsidRPr="00565862">
              <w:t>3598</w:t>
            </w:r>
          </w:p>
        </w:tc>
        <w:tc>
          <w:tcPr>
            <w:tcW w:w="2092" w:type="dxa"/>
            <w:tcBorders>
              <w:top w:val="nil"/>
              <w:left w:val="nil"/>
              <w:bottom w:val="single" w:sz="4" w:space="0" w:color="auto"/>
              <w:right w:val="single" w:sz="4" w:space="0" w:color="auto"/>
            </w:tcBorders>
            <w:noWrap/>
          </w:tcPr>
          <w:p w14:paraId="477CBD71" w14:textId="2828A10E" w:rsidR="00595D7F" w:rsidRPr="00D269DF" w:rsidRDefault="00024E4B" w:rsidP="003D5412">
            <w:pPr>
              <w:spacing w:after="0" w:line="240" w:lineRule="auto"/>
              <w:jc w:val="right"/>
              <w:rPr>
                <w:rFonts w:ascii="Aptos Narrow" w:eastAsia="Times New Roman" w:hAnsi="Aptos Narrow" w:cs="Times New Roman"/>
                <w:color w:val="000000"/>
              </w:rPr>
            </w:pPr>
            <w:r w:rsidRPr="00565862">
              <w:t>170</w:t>
            </w:r>
          </w:p>
        </w:tc>
        <w:tc>
          <w:tcPr>
            <w:tcW w:w="1218" w:type="dxa"/>
            <w:tcBorders>
              <w:top w:val="nil"/>
              <w:left w:val="nil"/>
              <w:bottom w:val="single" w:sz="4" w:space="0" w:color="auto"/>
              <w:right w:val="single" w:sz="4" w:space="0" w:color="auto"/>
            </w:tcBorders>
            <w:noWrap/>
          </w:tcPr>
          <w:p w14:paraId="177C824D" w14:textId="39B75759" w:rsidR="00595D7F" w:rsidRPr="00D269DF" w:rsidRDefault="00024E4B" w:rsidP="003D5412">
            <w:pPr>
              <w:spacing w:after="0" w:line="240" w:lineRule="auto"/>
              <w:jc w:val="right"/>
              <w:rPr>
                <w:rFonts w:ascii="Aptos Narrow" w:eastAsia="Times New Roman" w:hAnsi="Aptos Narrow" w:cs="Times New Roman"/>
                <w:color w:val="000000"/>
              </w:rPr>
            </w:pPr>
            <w:r w:rsidRPr="00565862">
              <w:t>76256</w:t>
            </w:r>
          </w:p>
        </w:tc>
        <w:tc>
          <w:tcPr>
            <w:tcW w:w="1218" w:type="dxa"/>
            <w:tcBorders>
              <w:top w:val="nil"/>
              <w:left w:val="nil"/>
              <w:bottom w:val="single" w:sz="4" w:space="0" w:color="auto"/>
              <w:right w:val="single" w:sz="4" w:space="0" w:color="auto"/>
            </w:tcBorders>
            <w:noWrap/>
          </w:tcPr>
          <w:p w14:paraId="1E9F8D2E" w14:textId="499ED330" w:rsidR="00595D7F" w:rsidRPr="00D269DF" w:rsidRDefault="00024E4B" w:rsidP="003D5412">
            <w:pPr>
              <w:spacing w:after="0" w:line="240" w:lineRule="auto"/>
              <w:jc w:val="right"/>
              <w:rPr>
                <w:rFonts w:ascii="Aptos Narrow" w:eastAsia="Times New Roman" w:hAnsi="Aptos Narrow" w:cs="Times New Roman"/>
                <w:color w:val="000000"/>
              </w:rPr>
            </w:pPr>
            <w:r w:rsidRPr="00565862">
              <w:t>87002</w:t>
            </w:r>
          </w:p>
        </w:tc>
      </w:tr>
      <w:tr w:rsidR="00595D7F" w:rsidRPr="00D269DF" w14:paraId="53E045C9"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hideMark/>
          </w:tcPr>
          <w:p w14:paraId="18D843A7" w14:textId="77777777" w:rsidR="00595D7F" w:rsidRPr="00D269DF" w:rsidRDefault="00595D7F" w:rsidP="003D5412">
            <w:pPr>
              <w:spacing w:after="0" w:line="240" w:lineRule="auto"/>
              <w:rPr>
                <w:rFonts w:ascii="Aptos Narrow" w:eastAsia="Times New Roman" w:hAnsi="Aptos Narrow" w:cs="Times New Roman"/>
                <w:color w:val="000000"/>
              </w:rPr>
            </w:pPr>
            <w:r w:rsidRPr="00A05C6C">
              <w:t>80-84</w:t>
            </w:r>
          </w:p>
        </w:tc>
        <w:tc>
          <w:tcPr>
            <w:tcW w:w="1107" w:type="dxa"/>
            <w:tcBorders>
              <w:top w:val="nil"/>
              <w:left w:val="nil"/>
              <w:bottom w:val="single" w:sz="4" w:space="0" w:color="auto"/>
              <w:right w:val="nil"/>
            </w:tcBorders>
          </w:tcPr>
          <w:p w14:paraId="3BA81198" w14:textId="6D18BAD1" w:rsidR="00595D7F" w:rsidRPr="00D269DF" w:rsidRDefault="00024E4B" w:rsidP="003D5412">
            <w:pPr>
              <w:spacing w:after="0" w:line="240" w:lineRule="auto"/>
              <w:jc w:val="right"/>
              <w:rPr>
                <w:rFonts w:ascii="Aptos Narrow" w:eastAsia="Times New Roman" w:hAnsi="Aptos Narrow" w:cs="Times New Roman"/>
                <w:color w:val="000000"/>
              </w:rPr>
            </w:pPr>
            <w:r w:rsidRPr="00565862">
              <w:t>2452</w:t>
            </w:r>
          </w:p>
        </w:tc>
        <w:tc>
          <w:tcPr>
            <w:tcW w:w="1163" w:type="dxa"/>
            <w:tcBorders>
              <w:top w:val="nil"/>
              <w:left w:val="nil"/>
              <w:bottom w:val="single" w:sz="4" w:space="0" w:color="auto"/>
              <w:right w:val="single" w:sz="4" w:space="0" w:color="auto"/>
            </w:tcBorders>
            <w:noWrap/>
          </w:tcPr>
          <w:p w14:paraId="39B7C957" w14:textId="68C3D0B8" w:rsidR="00595D7F" w:rsidRPr="00D269DF" w:rsidRDefault="00024E4B" w:rsidP="003D5412">
            <w:pPr>
              <w:spacing w:after="0" w:line="240" w:lineRule="auto"/>
              <w:jc w:val="right"/>
              <w:rPr>
                <w:rFonts w:ascii="Aptos Narrow" w:eastAsia="Times New Roman" w:hAnsi="Aptos Narrow" w:cs="Times New Roman"/>
                <w:color w:val="000000"/>
              </w:rPr>
            </w:pPr>
            <w:r w:rsidRPr="00565862">
              <w:t>2185</w:t>
            </w:r>
          </w:p>
        </w:tc>
        <w:tc>
          <w:tcPr>
            <w:tcW w:w="1137" w:type="dxa"/>
            <w:tcBorders>
              <w:top w:val="nil"/>
              <w:left w:val="nil"/>
              <w:bottom w:val="single" w:sz="4" w:space="0" w:color="auto"/>
              <w:right w:val="single" w:sz="4" w:space="0" w:color="auto"/>
            </w:tcBorders>
            <w:noWrap/>
          </w:tcPr>
          <w:p w14:paraId="5AB3CF44" w14:textId="3B2B1928" w:rsidR="00595D7F" w:rsidRPr="00D269DF" w:rsidRDefault="00024E4B" w:rsidP="003D5412">
            <w:pPr>
              <w:spacing w:after="0" w:line="240" w:lineRule="auto"/>
              <w:jc w:val="right"/>
              <w:rPr>
                <w:rFonts w:ascii="Aptos Narrow" w:eastAsia="Times New Roman" w:hAnsi="Aptos Narrow" w:cs="Times New Roman"/>
                <w:color w:val="000000"/>
              </w:rPr>
            </w:pPr>
            <w:r w:rsidRPr="00565862">
              <w:t>2119</w:t>
            </w:r>
          </w:p>
        </w:tc>
        <w:tc>
          <w:tcPr>
            <w:tcW w:w="2092" w:type="dxa"/>
            <w:tcBorders>
              <w:top w:val="nil"/>
              <w:left w:val="nil"/>
              <w:bottom w:val="single" w:sz="4" w:space="0" w:color="auto"/>
              <w:right w:val="single" w:sz="4" w:space="0" w:color="auto"/>
            </w:tcBorders>
            <w:noWrap/>
          </w:tcPr>
          <w:p w14:paraId="3F235A8A" w14:textId="7F70E619" w:rsidR="00595D7F" w:rsidRPr="00D269DF" w:rsidRDefault="00024E4B" w:rsidP="003D5412">
            <w:pPr>
              <w:spacing w:after="0" w:line="240" w:lineRule="auto"/>
              <w:jc w:val="right"/>
              <w:rPr>
                <w:rFonts w:ascii="Aptos Narrow" w:eastAsia="Times New Roman" w:hAnsi="Aptos Narrow" w:cs="Times New Roman"/>
                <w:color w:val="000000"/>
              </w:rPr>
            </w:pPr>
            <w:r w:rsidRPr="00565862">
              <w:t>114</w:t>
            </w:r>
          </w:p>
        </w:tc>
        <w:tc>
          <w:tcPr>
            <w:tcW w:w="1218" w:type="dxa"/>
            <w:tcBorders>
              <w:top w:val="nil"/>
              <w:left w:val="nil"/>
              <w:bottom w:val="single" w:sz="4" w:space="0" w:color="auto"/>
              <w:right w:val="single" w:sz="4" w:space="0" w:color="auto"/>
            </w:tcBorders>
            <w:noWrap/>
          </w:tcPr>
          <w:p w14:paraId="4A553D1E" w14:textId="293853BB" w:rsidR="00595D7F" w:rsidRPr="00D269DF" w:rsidRDefault="00024E4B" w:rsidP="003D5412">
            <w:pPr>
              <w:spacing w:after="0" w:line="240" w:lineRule="auto"/>
              <w:jc w:val="right"/>
              <w:rPr>
                <w:rFonts w:ascii="Aptos Narrow" w:eastAsia="Times New Roman" w:hAnsi="Aptos Narrow" w:cs="Times New Roman"/>
                <w:color w:val="000000"/>
              </w:rPr>
            </w:pPr>
            <w:r w:rsidRPr="00565862">
              <w:t>46850</w:t>
            </w:r>
          </w:p>
        </w:tc>
        <w:tc>
          <w:tcPr>
            <w:tcW w:w="1218" w:type="dxa"/>
            <w:tcBorders>
              <w:top w:val="nil"/>
              <w:left w:val="nil"/>
              <w:bottom w:val="single" w:sz="4" w:space="0" w:color="auto"/>
              <w:right w:val="single" w:sz="4" w:space="0" w:color="auto"/>
            </w:tcBorders>
            <w:noWrap/>
          </w:tcPr>
          <w:p w14:paraId="431691B3" w14:textId="70F0F024" w:rsidR="00595D7F" w:rsidRPr="00D269DF" w:rsidRDefault="00024E4B" w:rsidP="003D5412">
            <w:pPr>
              <w:spacing w:after="0" w:line="240" w:lineRule="auto"/>
              <w:jc w:val="right"/>
              <w:rPr>
                <w:rFonts w:ascii="Aptos Narrow" w:eastAsia="Times New Roman" w:hAnsi="Aptos Narrow" w:cs="Times New Roman"/>
                <w:color w:val="000000"/>
              </w:rPr>
            </w:pPr>
            <w:r w:rsidRPr="00565862">
              <w:t>53721</w:t>
            </w:r>
          </w:p>
        </w:tc>
      </w:tr>
      <w:tr w:rsidR="00595D7F" w:rsidRPr="00D269DF" w14:paraId="6D3C608D" w14:textId="77777777" w:rsidTr="6E2E25C9">
        <w:trPr>
          <w:trHeight w:val="290"/>
          <w:jc w:val="center"/>
        </w:trPr>
        <w:tc>
          <w:tcPr>
            <w:tcW w:w="1279" w:type="dxa"/>
            <w:tcBorders>
              <w:top w:val="nil"/>
              <w:left w:val="single" w:sz="4" w:space="0" w:color="auto"/>
              <w:bottom w:val="nil"/>
              <w:right w:val="single" w:sz="4" w:space="0" w:color="auto"/>
            </w:tcBorders>
            <w:noWrap/>
            <w:hideMark/>
          </w:tcPr>
          <w:p w14:paraId="443F277B" w14:textId="77777777" w:rsidR="00595D7F" w:rsidRPr="00D269DF" w:rsidRDefault="00595D7F" w:rsidP="003D5412">
            <w:pPr>
              <w:spacing w:after="0" w:line="240" w:lineRule="auto"/>
              <w:rPr>
                <w:rFonts w:ascii="Aptos Narrow" w:eastAsia="Times New Roman" w:hAnsi="Aptos Narrow" w:cs="Times New Roman"/>
                <w:color w:val="000000"/>
              </w:rPr>
            </w:pPr>
            <w:r w:rsidRPr="00A05C6C">
              <w:t>85+</w:t>
            </w:r>
          </w:p>
        </w:tc>
        <w:tc>
          <w:tcPr>
            <w:tcW w:w="1107" w:type="dxa"/>
            <w:tcBorders>
              <w:top w:val="nil"/>
              <w:left w:val="nil"/>
              <w:bottom w:val="nil"/>
              <w:right w:val="nil"/>
            </w:tcBorders>
          </w:tcPr>
          <w:p w14:paraId="45DA7698" w14:textId="663992A8" w:rsidR="00595D7F" w:rsidRPr="00D269DF" w:rsidRDefault="00024E4B" w:rsidP="003D5412">
            <w:pPr>
              <w:spacing w:after="0" w:line="240" w:lineRule="auto"/>
              <w:jc w:val="right"/>
              <w:rPr>
                <w:rFonts w:ascii="Aptos Narrow" w:eastAsia="Times New Roman" w:hAnsi="Aptos Narrow" w:cs="Times New Roman"/>
                <w:color w:val="000000"/>
              </w:rPr>
            </w:pPr>
            <w:r w:rsidRPr="00565862">
              <w:t>2053</w:t>
            </w:r>
          </w:p>
        </w:tc>
        <w:tc>
          <w:tcPr>
            <w:tcW w:w="1163" w:type="dxa"/>
            <w:tcBorders>
              <w:top w:val="nil"/>
              <w:left w:val="nil"/>
              <w:bottom w:val="nil"/>
              <w:right w:val="single" w:sz="4" w:space="0" w:color="auto"/>
            </w:tcBorders>
            <w:noWrap/>
          </w:tcPr>
          <w:p w14:paraId="6904880C" w14:textId="49BC215B" w:rsidR="00595D7F" w:rsidRPr="00D269DF" w:rsidRDefault="00024E4B" w:rsidP="003D5412">
            <w:pPr>
              <w:spacing w:after="0" w:line="240" w:lineRule="auto"/>
              <w:jc w:val="right"/>
              <w:rPr>
                <w:rFonts w:ascii="Aptos Narrow" w:eastAsia="Times New Roman" w:hAnsi="Aptos Narrow" w:cs="Times New Roman"/>
                <w:color w:val="000000"/>
              </w:rPr>
            </w:pPr>
            <w:r w:rsidRPr="00565862">
              <w:t>1829</w:t>
            </w:r>
          </w:p>
        </w:tc>
        <w:tc>
          <w:tcPr>
            <w:tcW w:w="1137" w:type="dxa"/>
            <w:tcBorders>
              <w:top w:val="nil"/>
              <w:left w:val="nil"/>
              <w:bottom w:val="nil"/>
              <w:right w:val="single" w:sz="4" w:space="0" w:color="auto"/>
            </w:tcBorders>
            <w:noWrap/>
          </w:tcPr>
          <w:p w14:paraId="6DE42499" w14:textId="5158703B" w:rsidR="00595D7F" w:rsidRPr="00D269DF" w:rsidRDefault="00024E4B" w:rsidP="003D5412">
            <w:pPr>
              <w:spacing w:after="0" w:line="240" w:lineRule="auto"/>
              <w:jc w:val="right"/>
              <w:rPr>
                <w:rFonts w:ascii="Aptos Narrow" w:eastAsia="Times New Roman" w:hAnsi="Aptos Narrow" w:cs="Times New Roman"/>
                <w:color w:val="000000"/>
              </w:rPr>
            </w:pPr>
            <w:r w:rsidRPr="00565862">
              <w:t>1756</w:t>
            </w:r>
          </w:p>
        </w:tc>
        <w:tc>
          <w:tcPr>
            <w:tcW w:w="2092" w:type="dxa"/>
            <w:tcBorders>
              <w:top w:val="nil"/>
              <w:left w:val="nil"/>
              <w:bottom w:val="nil"/>
              <w:right w:val="single" w:sz="4" w:space="0" w:color="auto"/>
            </w:tcBorders>
            <w:noWrap/>
          </w:tcPr>
          <w:p w14:paraId="645D0587" w14:textId="48D66EE9" w:rsidR="00595D7F" w:rsidRPr="00D269DF" w:rsidRDefault="00024E4B" w:rsidP="003D5412">
            <w:pPr>
              <w:spacing w:after="0" w:line="240" w:lineRule="auto"/>
              <w:jc w:val="right"/>
              <w:rPr>
                <w:rFonts w:ascii="Aptos Narrow" w:eastAsia="Times New Roman" w:hAnsi="Aptos Narrow" w:cs="Times New Roman"/>
                <w:color w:val="000000"/>
              </w:rPr>
            </w:pPr>
            <w:r w:rsidRPr="00565862">
              <w:t>128</w:t>
            </w:r>
          </w:p>
        </w:tc>
        <w:tc>
          <w:tcPr>
            <w:tcW w:w="1218" w:type="dxa"/>
            <w:tcBorders>
              <w:top w:val="nil"/>
              <w:left w:val="nil"/>
              <w:bottom w:val="nil"/>
              <w:right w:val="single" w:sz="4" w:space="0" w:color="auto"/>
            </w:tcBorders>
            <w:noWrap/>
          </w:tcPr>
          <w:p w14:paraId="5FAA074C" w14:textId="6569B490" w:rsidR="00595D7F" w:rsidRPr="00D269DF" w:rsidRDefault="00024E4B" w:rsidP="003D5412">
            <w:pPr>
              <w:spacing w:after="0" w:line="240" w:lineRule="auto"/>
              <w:jc w:val="right"/>
              <w:rPr>
                <w:rFonts w:ascii="Aptos Narrow" w:eastAsia="Times New Roman" w:hAnsi="Aptos Narrow" w:cs="Times New Roman"/>
                <w:color w:val="000000"/>
              </w:rPr>
            </w:pPr>
            <w:r w:rsidRPr="00565862">
              <w:t>44706</w:t>
            </w:r>
          </w:p>
        </w:tc>
        <w:tc>
          <w:tcPr>
            <w:tcW w:w="1218" w:type="dxa"/>
            <w:tcBorders>
              <w:top w:val="nil"/>
              <w:left w:val="nil"/>
              <w:bottom w:val="nil"/>
              <w:right w:val="single" w:sz="4" w:space="0" w:color="auto"/>
            </w:tcBorders>
            <w:noWrap/>
          </w:tcPr>
          <w:p w14:paraId="18E6E719" w14:textId="2340E2F0" w:rsidR="00595D7F" w:rsidRPr="00D269DF" w:rsidRDefault="00024E4B" w:rsidP="003D5412">
            <w:pPr>
              <w:spacing w:after="0" w:line="240" w:lineRule="auto"/>
              <w:jc w:val="right"/>
              <w:rPr>
                <w:rFonts w:ascii="Aptos Narrow" w:eastAsia="Times New Roman" w:hAnsi="Aptos Narrow" w:cs="Times New Roman"/>
                <w:color w:val="000000"/>
              </w:rPr>
            </w:pPr>
            <w:r w:rsidRPr="00565862">
              <w:t>50473</w:t>
            </w:r>
          </w:p>
        </w:tc>
      </w:tr>
      <w:tr w:rsidR="00346058" w:rsidRPr="00D269DF" w14:paraId="035E7F40" w14:textId="77777777" w:rsidTr="6E2E25C9">
        <w:trPr>
          <w:trHeight w:val="290"/>
          <w:jc w:val="center"/>
        </w:trPr>
        <w:tc>
          <w:tcPr>
            <w:tcW w:w="1279" w:type="dxa"/>
            <w:tcBorders>
              <w:top w:val="nil"/>
              <w:left w:val="single" w:sz="4" w:space="0" w:color="auto"/>
              <w:bottom w:val="single" w:sz="4" w:space="0" w:color="auto"/>
              <w:right w:val="single" w:sz="4" w:space="0" w:color="auto"/>
            </w:tcBorders>
            <w:noWrap/>
          </w:tcPr>
          <w:p w14:paraId="41338098" w14:textId="13658ED5" w:rsidR="00346058" w:rsidRPr="00A05C6C" w:rsidRDefault="00346058" w:rsidP="00346058">
            <w:pPr>
              <w:spacing w:after="0" w:line="240" w:lineRule="auto"/>
            </w:pPr>
            <w:r w:rsidRPr="004F6B42">
              <w:t>Total</w:t>
            </w:r>
          </w:p>
        </w:tc>
        <w:tc>
          <w:tcPr>
            <w:tcW w:w="1107" w:type="dxa"/>
            <w:tcBorders>
              <w:top w:val="nil"/>
              <w:left w:val="nil"/>
              <w:bottom w:val="single" w:sz="4" w:space="0" w:color="auto"/>
              <w:right w:val="nil"/>
            </w:tcBorders>
          </w:tcPr>
          <w:p w14:paraId="6FD927A6" w14:textId="0B4ED6E0" w:rsidR="00346058" w:rsidRPr="005B4150" w:rsidRDefault="00024E4B" w:rsidP="00346058">
            <w:pPr>
              <w:spacing w:after="0" w:line="240" w:lineRule="auto"/>
              <w:jc w:val="right"/>
            </w:pPr>
            <w:r w:rsidRPr="00565862">
              <w:t>251866</w:t>
            </w:r>
          </w:p>
        </w:tc>
        <w:tc>
          <w:tcPr>
            <w:tcW w:w="1163" w:type="dxa"/>
            <w:tcBorders>
              <w:top w:val="nil"/>
              <w:left w:val="nil"/>
              <w:bottom w:val="single" w:sz="4" w:space="0" w:color="auto"/>
              <w:right w:val="single" w:sz="4" w:space="0" w:color="auto"/>
            </w:tcBorders>
            <w:noWrap/>
          </w:tcPr>
          <w:p w14:paraId="78D302BD" w14:textId="6A960000" w:rsidR="00346058" w:rsidRPr="009728B2" w:rsidRDefault="00024E4B" w:rsidP="00346058">
            <w:pPr>
              <w:spacing w:after="0" w:line="240" w:lineRule="auto"/>
              <w:jc w:val="right"/>
            </w:pPr>
            <w:r w:rsidRPr="00565862">
              <w:t>268207</w:t>
            </w:r>
          </w:p>
        </w:tc>
        <w:tc>
          <w:tcPr>
            <w:tcW w:w="1137" w:type="dxa"/>
            <w:tcBorders>
              <w:top w:val="nil"/>
              <w:left w:val="nil"/>
              <w:bottom w:val="single" w:sz="4" w:space="0" w:color="auto"/>
              <w:right w:val="single" w:sz="4" w:space="0" w:color="auto"/>
            </w:tcBorders>
            <w:noWrap/>
          </w:tcPr>
          <w:p w14:paraId="521CFB2E" w14:textId="178AFBC9" w:rsidR="00346058" w:rsidRPr="001D265A" w:rsidRDefault="00024E4B" w:rsidP="00346058">
            <w:pPr>
              <w:spacing w:after="0" w:line="240" w:lineRule="auto"/>
              <w:jc w:val="right"/>
            </w:pPr>
            <w:r w:rsidRPr="00565862">
              <w:t>429941</w:t>
            </w:r>
          </w:p>
        </w:tc>
        <w:tc>
          <w:tcPr>
            <w:tcW w:w="2092" w:type="dxa"/>
            <w:tcBorders>
              <w:top w:val="nil"/>
              <w:left w:val="nil"/>
              <w:bottom w:val="single" w:sz="4" w:space="0" w:color="auto"/>
              <w:right w:val="single" w:sz="4" w:space="0" w:color="auto"/>
            </w:tcBorders>
            <w:noWrap/>
          </w:tcPr>
          <w:p w14:paraId="3CDCEA8E" w14:textId="49EA0431" w:rsidR="00346058" w:rsidRPr="00D269DF" w:rsidRDefault="00024E4B" w:rsidP="00346058">
            <w:pPr>
              <w:spacing w:after="0" w:line="240" w:lineRule="auto"/>
              <w:jc w:val="right"/>
              <w:rPr>
                <w:rFonts w:ascii="Aptos Narrow" w:eastAsia="Times New Roman" w:hAnsi="Aptos Narrow" w:cs="Times New Roman"/>
                <w:color w:val="000000"/>
              </w:rPr>
            </w:pPr>
            <w:r w:rsidRPr="00565862">
              <w:t>7897</w:t>
            </w:r>
          </w:p>
        </w:tc>
        <w:tc>
          <w:tcPr>
            <w:tcW w:w="1218" w:type="dxa"/>
            <w:tcBorders>
              <w:top w:val="nil"/>
              <w:left w:val="nil"/>
              <w:bottom w:val="single" w:sz="4" w:space="0" w:color="auto"/>
              <w:right w:val="single" w:sz="4" w:space="0" w:color="auto"/>
            </w:tcBorders>
            <w:noWrap/>
          </w:tcPr>
          <w:p w14:paraId="021F1112" w14:textId="31AFB227" w:rsidR="00346058" w:rsidRPr="00F8182F" w:rsidRDefault="00024E4B" w:rsidP="00346058">
            <w:pPr>
              <w:spacing w:after="0" w:line="240" w:lineRule="auto"/>
              <w:jc w:val="right"/>
            </w:pPr>
            <w:r w:rsidRPr="00565862">
              <w:t>2462362</w:t>
            </w:r>
          </w:p>
        </w:tc>
        <w:tc>
          <w:tcPr>
            <w:tcW w:w="1218" w:type="dxa"/>
            <w:tcBorders>
              <w:top w:val="nil"/>
              <w:left w:val="nil"/>
              <w:bottom w:val="single" w:sz="4" w:space="0" w:color="auto"/>
              <w:right w:val="single" w:sz="4" w:space="0" w:color="auto"/>
            </w:tcBorders>
            <w:noWrap/>
          </w:tcPr>
          <w:p w14:paraId="7CDE9DF3" w14:textId="3C5260A7" w:rsidR="00346058" w:rsidRPr="00D269DF" w:rsidRDefault="00024E4B" w:rsidP="00346058">
            <w:pPr>
              <w:spacing w:after="0" w:line="240" w:lineRule="auto"/>
              <w:jc w:val="right"/>
              <w:rPr>
                <w:rFonts w:ascii="Aptos Narrow" w:eastAsia="Times New Roman" w:hAnsi="Aptos Narrow" w:cs="Times New Roman"/>
                <w:color w:val="000000"/>
              </w:rPr>
            </w:pPr>
            <w:r w:rsidRPr="00565862">
              <w:t>3420274</w:t>
            </w:r>
          </w:p>
        </w:tc>
      </w:tr>
    </w:tbl>
    <w:p w14:paraId="3CE4AA85" w14:textId="5FAE84BF" w:rsidR="00595D7F" w:rsidRDefault="00595D7F" w:rsidP="00595D05">
      <w:pPr>
        <w:pStyle w:val="EndnoteText"/>
        <w:ind w:left="1440"/>
        <w:sectPr w:rsidR="00595D7F" w:rsidSect="007E16D1">
          <w:endnotePr>
            <w:numFmt w:val="decimal"/>
          </w:endnotePr>
          <w:pgSz w:w="15840" w:h="12240" w:orient="landscape"/>
          <w:pgMar w:top="1440" w:right="1440" w:bottom="1440" w:left="1008" w:header="720" w:footer="720" w:gutter="0"/>
          <w:cols w:space="720"/>
          <w:docGrid w:linePitch="360"/>
        </w:sectPr>
      </w:pPr>
      <w:r>
        <w:t>Population data used for rates in this report were obtained from estimates that incorporate intercensal (for July 1, 2010-2019) and Vintage 2022 (for July 1, 2020-2022) bridged race estimates that are derived from the original multiple race categories in the 2010 and 2020 Censuses. The population data were downloaded from SEER Stat version 8.4.4.</w:t>
      </w:r>
      <w:r w:rsidR="28B0CA3D">
        <w:t xml:space="preserve"> </w:t>
      </w:r>
      <w:r>
        <w:t>(Surveillance Research Program, National Cancer Institute SEER*Stat software (www.seer.cancer.gov/seerstat) version 8.4.4.).</w:t>
      </w:r>
    </w:p>
    <w:p w14:paraId="2A59BB04" w14:textId="260EBA95" w:rsidR="00256097" w:rsidRPr="00513422" w:rsidRDefault="00366361" w:rsidP="00513422">
      <w:pPr>
        <w:pStyle w:val="Heading1"/>
      </w:pPr>
      <w:bookmarkStart w:id="74" w:name="_Toc1961109675"/>
      <w:r>
        <w:lastRenderedPageBreak/>
        <w:t>R</w:t>
      </w:r>
      <w:r w:rsidR="00913E09">
        <w:t>e</w:t>
      </w:r>
      <w:r>
        <w:t>fe</w:t>
      </w:r>
      <w:r w:rsidR="00913E09">
        <w:t>rences</w:t>
      </w:r>
      <w:bookmarkEnd w:id="74"/>
    </w:p>
    <w:p w14:paraId="27373C6F" w14:textId="2DC3F8FC" w:rsidR="6E2E25C9" w:rsidRDefault="6E2E25C9" w:rsidP="00004E27">
      <w:pPr>
        <w:pStyle w:val="Heading1"/>
        <w:rPr>
          <w:rStyle w:val="EndnoteReference"/>
        </w:rPr>
      </w:pPr>
    </w:p>
    <w:sectPr w:rsidR="6E2E25C9" w:rsidSect="007E16D1">
      <w:endnotePr>
        <w:numFmt w:val="decimal"/>
      </w:endnotePr>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15C02" w14:textId="77777777" w:rsidR="003D1080" w:rsidRDefault="003D1080" w:rsidP="00B256F3">
      <w:pPr>
        <w:spacing w:after="0" w:line="240" w:lineRule="auto"/>
      </w:pPr>
      <w:r>
        <w:separator/>
      </w:r>
    </w:p>
  </w:endnote>
  <w:endnote w:type="continuationSeparator" w:id="0">
    <w:p w14:paraId="2D660547" w14:textId="77777777" w:rsidR="003D1080" w:rsidRDefault="003D1080" w:rsidP="00B256F3">
      <w:pPr>
        <w:spacing w:after="0" w:line="240" w:lineRule="auto"/>
      </w:pPr>
      <w:r>
        <w:continuationSeparator/>
      </w:r>
    </w:p>
  </w:endnote>
  <w:endnote w:type="continuationNotice" w:id="1">
    <w:p w14:paraId="1FECBB33" w14:textId="77777777" w:rsidR="003D1080" w:rsidRDefault="003D1080">
      <w:pPr>
        <w:spacing w:after="0" w:line="240" w:lineRule="auto"/>
      </w:pPr>
    </w:p>
  </w:endnote>
  <w:endnote w:id="2">
    <w:p w14:paraId="272E011B" w14:textId="0E0F249A" w:rsidR="00153189" w:rsidRPr="00B8213A" w:rsidRDefault="00153189">
      <w:pPr>
        <w:pStyle w:val="EndnoteText"/>
        <w:rPr>
          <w:sz w:val="22"/>
          <w:szCs w:val="22"/>
        </w:rPr>
      </w:pPr>
      <w:r>
        <w:rPr>
          <w:rStyle w:val="EndnoteReference"/>
        </w:rPr>
        <w:endnoteRef/>
      </w:r>
      <w:r w:rsidR="6E2E25C9">
        <w:t xml:space="preserve"> </w:t>
      </w:r>
      <w:r w:rsidR="6E2E25C9" w:rsidRPr="00B8213A">
        <w:rPr>
          <w:sz w:val="22"/>
          <w:szCs w:val="22"/>
        </w:rPr>
        <w:t xml:space="preserve">Malignant disease and benign brain-related tumor registry; reports. Available at: </w:t>
      </w:r>
      <w:hyperlink r:id="rId1" w:history="1">
        <w:r w:rsidR="6E2E25C9" w:rsidRPr="00B8213A">
          <w:rPr>
            <w:rStyle w:val="Hyperlink"/>
            <w:sz w:val="22"/>
            <w:szCs w:val="22"/>
          </w:rPr>
          <w:t>http://www.malegislature.gov/Laws/GeneralLaws/PartI/TitleXVI/Chapter111/Section111B</w:t>
        </w:r>
      </w:hyperlink>
    </w:p>
    <w:p w14:paraId="514DCE7C" w14:textId="77777777" w:rsidR="00153189" w:rsidRPr="00B8213A" w:rsidRDefault="00153189">
      <w:pPr>
        <w:pStyle w:val="EndnoteText"/>
        <w:rPr>
          <w:sz w:val="22"/>
          <w:szCs w:val="22"/>
        </w:rPr>
      </w:pPr>
    </w:p>
  </w:endnote>
  <w:endnote w:id="3">
    <w:p w14:paraId="2228C8FE" w14:textId="75FBE0E3" w:rsidR="00810152" w:rsidRPr="00B8213A" w:rsidRDefault="00810152" w:rsidP="00810152">
      <w:pPr>
        <w:pStyle w:val="EndnoteText"/>
        <w:rPr>
          <w:sz w:val="22"/>
          <w:szCs w:val="22"/>
        </w:rPr>
      </w:pPr>
      <w:r w:rsidRPr="00B8213A">
        <w:rPr>
          <w:rStyle w:val="EndnoteReference"/>
          <w:sz w:val="22"/>
          <w:szCs w:val="22"/>
        </w:rPr>
        <w:endnoteRef/>
      </w:r>
      <w:r w:rsidR="6E2E25C9" w:rsidRPr="00B8213A">
        <w:rPr>
          <w:sz w:val="22"/>
          <w:szCs w:val="22"/>
        </w:rPr>
        <w:t xml:space="preserve"> International Classification of Diseases for Oncology, 3rd Ed. Surveillance, Epidemiology, and End Results (SEER) Site Recode ICD-O-3/World Health Organization 2008</w:t>
      </w:r>
    </w:p>
    <w:p w14:paraId="11B371D2" w14:textId="77777777" w:rsidR="00810152" w:rsidRPr="00B8213A" w:rsidRDefault="00810152" w:rsidP="00810152">
      <w:pPr>
        <w:pStyle w:val="EndnoteText"/>
        <w:rPr>
          <w:sz w:val="22"/>
          <w:szCs w:val="22"/>
        </w:rPr>
      </w:pPr>
    </w:p>
  </w:endnote>
  <w:endnote w:id="4">
    <w:p w14:paraId="2C224BF3" w14:textId="4D8DA9E2" w:rsidR="00810152" w:rsidRDefault="00810152" w:rsidP="00810152">
      <w:pPr>
        <w:pStyle w:val="EndnoteText"/>
      </w:pPr>
      <w:r w:rsidRPr="00B8213A">
        <w:rPr>
          <w:rStyle w:val="EndnoteReference"/>
          <w:sz w:val="22"/>
          <w:szCs w:val="22"/>
        </w:rPr>
        <w:endnoteRef/>
      </w:r>
      <w:r w:rsidRPr="00B8213A">
        <w:rPr>
          <w:sz w:val="22"/>
          <w:szCs w:val="22"/>
        </w:rPr>
        <w:t xml:space="preserve"> World Health Organization. (2019). International statistical classification of diseases and related health problems (11th ed.). </w:t>
      </w:r>
      <w:hyperlink r:id="rId2" w:history="1">
        <w:r w:rsidRPr="00B8213A">
          <w:rPr>
            <w:rStyle w:val="Hyperlink"/>
            <w:sz w:val="22"/>
            <w:szCs w:val="22"/>
          </w:rPr>
          <w:t>https://icd.who.int/</w:t>
        </w:r>
      </w:hyperlink>
    </w:p>
    <w:p w14:paraId="3AC867C5" w14:textId="77777777" w:rsidR="00810152" w:rsidRPr="00B8213A" w:rsidRDefault="00810152" w:rsidP="00810152">
      <w:pPr>
        <w:pStyle w:val="EndnoteText"/>
        <w:rPr>
          <w:sz w:val="22"/>
          <w:szCs w:val="22"/>
        </w:rPr>
      </w:pPr>
    </w:p>
  </w:endnote>
  <w:endnote w:id="5">
    <w:p w14:paraId="6872E12D" w14:textId="746B59DD" w:rsidR="00810152" w:rsidRPr="00B8213A" w:rsidRDefault="007B3EED" w:rsidP="00810152">
      <w:pPr>
        <w:pStyle w:val="EndnoteText"/>
        <w:rPr>
          <w:sz w:val="22"/>
          <w:szCs w:val="22"/>
        </w:rPr>
      </w:pPr>
      <w:r>
        <w:rPr>
          <w:sz w:val="22"/>
          <w:szCs w:val="22"/>
          <w:vertAlign w:val="superscript"/>
        </w:rPr>
        <w:t>4</w:t>
      </w:r>
      <w:r w:rsidRPr="00B8213A">
        <w:rPr>
          <w:sz w:val="22"/>
          <w:szCs w:val="22"/>
        </w:rPr>
        <w:t xml:space="preserve"> </w:t>
      </w:r>
      <w:r w:rsidR="00263F4F">
        <w:rPr>
          <w:sz w:val="22"/>
          <w:szCs w:val="22"/>
        </w:rPr>
        <w:t>National Cancer Institute</w:t>
      </w:r>
      <w:r w:rsidR="00FB5D5B">
        <w:rPr>
          <w:sz w:val="22"/>
          <w:szCs w:val="22"/>
        </w:rPr>
        <w:t xml:space="preserve">. </w:t>
      </w:r>
      <w:r w:rsidR="002A1E0B" w:rsidRPr="002A1E0B">
        <w:rPr>
          <w:sz w:val="22"/>
          <w:szCs w:val="22"/>
        </w:rPr>
        <w:t>U.S. County Population Data - 1969-2023</w:t>
      </w:r>
      <w:r w:rsidR="001E2852">
        <w:rPr>
          <w:sz w:val="22"/>
          <w:szCs w:val="22"/>
        </w:rPr>
        <w:t>.</w:t>
      </w:r>
      <w:r w:rsidR="00810152" w:rsidRPr="00B8213A">
        <w:rPr>
          <w:sz w:val="22"/>
          <w:szCs w:val="22"/>
        </w:rPr>
        <w:t xml:space="preserve"> Available at</w:t>
      </w:r>
      <w:r w:rsidR="001E2852" w:rsidRPr="00B8213A" w:rsidDel="001E2852">
        <w:rPr>
          <w:sz w:val="22"/>
          <w:szCs w:val="22"/>
        </w:rPr>
        <w:t xml:space="preserve"> </w:t>
      </w:r>
      <w:r w:rsidR="003219E8" w:rsidRPr="003219E8">
        <w:t xml:space="preserve"> </w:t>
      </w:r>
      <w:hyperlink r:id="rId3" w:history="1">
        <w:r w:rsidR="00595C10" w:rsidRPr="00604510">
          <w:rPr>
            <w:rStyle w:val="Hyperlink"/>
          </w:rPr>
          <w:t>https://seer.cancer.gov/data-software/uspopulations.html</w:t>
        </w:r>
      </w:hyperlink>
      <w:r w:rsidR="00595C10">
        <w:t xml:space="preserve"> </w:t>
      </w:r>
    </w:p>
    <w:p w14:paraId="1A355A82" w14:textId="77777777" w:rsidR="00810152" w:rsidRPr="00B8213A" w:rsidRDefault="00810152" w:rsidP="00810152">
      <w:pPr>
        <w:pStyle w:val="EndnoteText"/>
        <w:rPr>
          <w:sz w:val="22"/>
          <w:szCs w:val="22"/>
        </w:rPr>
      </w:pPr>
    </w:p>
  </w:endnote>
  <w:endnote w:id="6">
    <w:p w14:paraId="0BDDFAEE" w14:textId="77777777" w:rsidR="00810152" w:rsidRPr="00B8213A" w:rsidRDefault="00810152" w:rsidP="00810152">
      <w:pPr>
        <w:pStyle w:val="EndnoteText"/>
        <w:rPr>
          <w:sz w:val="22"/>
          <w:szCs w:val="22"/>
        </w:rPr>
      </w:pPr>
      <w:r w:rsidRPr="00B8213A">
        <w:rPr>
          <w:rStyle w:val="EndnoteReference"/>
          <w:sz w:val="22"/>
          <w:szCs w:val="22"/>
        </w:rPr>
        <w:endnoteRef/>
      </w:r>
      <w:r w:rsidRPr="00B8213A">
        <w:rPr>
          <w:sz w:val="22"/>
          <w:szCs w:val="22"/>
        </w:rPr>
        <w:t xml:space="preserve"> NAACCR Race and Ethnicity Work Group. NAACCR Asian Pacific Islander Identification Algorithm </w:t>
      </w:r>
    </w:p>
    <w:p w14:paraId="5DF03DCC" w14:textId="77777777" w:rsidR="00810152" w:rsidRPr="00B8213A" w:rsidRDefault="00810152" w:rsidP="00810152">
      <w:pPr>
        <w:pStyle w:val="EndnoteText"/>
        <w:rPr>
          <w:sz w:val="22"/>
          <w:szCs w:val="22"/>
        </w:rPr>
      </w:pPr>
      <w:r w:rsidRPr="00B8213A">
        <w:rPr>
          <w:sz w:val="22"/>
          <w:szCs w:val="22"/>
        </w:rPr>
        <w:t xml:space="preserve">[NAPIIA v1.2.1]. Springfield, IL: North American Association of Central Cancer Registries, August </w:t>
      </w:r>
    </w:p>
    <w:p w14:paraId="647FA3EF" w14:textId="77777777" w:rsidR="00810152" w:rsidRDefault="00810152" w:rsidP="00810152">
      <w:pPr>
        <w:pStyle w:val="EndnoteText"/>
        <w:rPr>
          <w:sz w:val="22"/>
          <w:szCs w:val="22"/>
        </w:rPr>
      </w:pPr>
      <w:r w:rsidRPr="00B8213A">
        <w:rPr>
          <w:sz w:val="22"/>
          <w:szCs w:val="22"/>
        </w:rPr>
        <w:t xml:space="preserve">2011. : </w:t>
      </w:r>
      <w:hyperlink r:id="rId4" w:history="1">
        <w:r w:rsidRPr="0021297D">
          <w:rPr>
            <w:rStyle w:val="Hyperlink"/>
            <w:sz w:val="22"/>
            <w:szCs w:val="22"/>
          </w:rPr>
          <w:t>https://www.naaccr.org/wp-content/uploads/2016/11/NAPIIA-v1.2.1.pdf</w:t>
        </w:r>
      </w:hyperlink>
      <w:r>
        <w:rPr>
          <w:sz w:val="22"/>
          <w:szCs w:val="22"/>
        </w:rPr>
        <w:t xml:space="preserve"> </w:t>
      </w:r>
    </w:p>
    <w:p w14:paraId="0FC0E616" w14:textId="77777777" w:rsidR="00810152" w:rsidRPr="00B8213A" w:rsidRDefault="00810152" w:rsidP="00810152">
      <w:pPr>
        <w:pStyle w:val="EndnoteText"/>
        <w:rPr>
          <w:sz w:val="22"/>
          <w:szCs w:val="22"/>
        </w:rPr>
      </w:pPr>
    </w:p>
  </w:endnote>
  <w:endnote w:id="7">
    <w:p w14:paraId="7647A0CC" w14:textId="77777777" w:rsidR="00810152" w:rsidRPr="00B8213A" w:rsidRDefault="00810152" w:rsidP="00810152">
      <w:pPr>
        <w:pStyle w:val="EndnoteText"/>
        <w:rPr>
          <w:sz w:val="22"/>
          <w:szCs w:val="22"/>
        </w:rPr>
      </w:pPr>
      <w:r w:rsidRPr="00B8213A">
        <w:rPr>
          <w:rStyle w:val="EndnoteReference"/>
          <w:sz w:val="22"/>
          <w:szCs w:val="22"/>
        </w:rPr>
        <w:endnoteRef/>
      </w:r>
      <w:r w:rsidRPr="00B8213A">
        <w:rPr>
          <w:sz w:val="22"/>
          <w:szCs w:val="22"/>
        </w:rPr>
        <w:t xml:space="preserve"> National Conference of State Legislatures. Federal and State Recognized Tribes.  Available at: </w:t>
      </w:r>
      <w:hyperlink r:id="rId5" w:history="1">
        <w:r w:rsidRPr="0021297D">
          <w:rPr>
            <w:rStyle w:val="Hyperlink"/>
            <w:sz w:val="22"/>
            <w:szCs w:val="22"/>
          </w:rPr>
          <w:t>https://www.ncsl.org/legislators-staff/legislators/quad-caucus/list-of-federal-and-state-recognized-tribes.aspx</w:t>
        </w:r>
      </w:hyperlink>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Kepler Std">
    <w:altName w:val="Cambria"/>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D2D3CA4" w14:paraId="77BB179B" w14:textId="77777777" w:rsidTr="1D2D3CA4">
      <w:trPr>
        <w:trHeight w:val="300"/>
      </w:trPr>
      <w:tc>
        <w:tcPr>
          <w:tcW w:w="2880" w:type="dxa"/>
        </w:tcPr>
        <w:p w14:paraId="58808064" w14:textId="67A3B391" w:rsidR="1D2D3CA4" w:rsidRDefault="1D2D3CA4" w:rsidP="1D2D3CA4">
          <w:pPr>
            <w:pStyle w:val="Header"/>
            <w:ind w:left="-115"/>
          </w:pPr>
        </w:p>
      </w:tc>
      <w:tc>
        <w:tcPr>
          <w:tcW w:w="2880" w:type="dxa"/>
        </w:tcPr>
        <w:p w14:paraId="1A3F2D1B" w14:textId="12FFF1F1" w:rsidR="1D2D3CA4" w:rsidRDefault="1D2D3CA4" w:rsidP="1D2D3CA4">
          <w:pPr>
            <w:pStyle w:val="Header"/>
            <w:jc w:val="center"/>
          </w:pPr>
        </w:p>
      </w:tc>
      <w:tc>
        <w:tcPr>
          <w:tcW w:w="2880" w:type="dxa"/>
        </w:tcPr>
        <w:p w14:paraId="6010216C" w14:textId="21C8940E" w:rsidR="1D2D3CA4" w:rsidRDefault="1D2D3CA4" w:rsidP="1D2D3CA4">
          <w:pPr>
            <w:pStyle w:val="Header"/>
            <w:ind w:right="-115"/>
            <w:jc w:val="right"/>
          </w:pPr>
        </w:p>
      </w:tc>
    </w:tr>
  </w:tbl>
  <w:p w14:paraId="50A11D74" w14:textId="732042D1" w:rsidR="1D2D3CA4" w:rsidRDefault="1D2D3CA4" w:rsidP="1D2D3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D2D3CA4" w14:paraId="2C64CA21" w14:textId="77777777" w:rsidTr="1D2D3CA4">
      <w:trPr>
        <w:trHeight w:val="300"/>
      </w:trPr>
      <w:tc>
        <w:tcPr>
          <w:tcW w:w="2880" w:type="dxa"/>
        </w:tcPr>
        <w:p w14:paraId="1A8F9671" w14:textId="379F9203" w:rsidR="1D2D3CA4" w:rsidRDefault="1D2D3CA4" w:rsidP="1D2D3CA4">
          <w:pPr>
            <w:pStyle w:val="Header"/>
            <w:ind w:left="-115"/>
          </w:pPr>
        </w:p>
      </w:tc>
      <w:tc>
        <w:tcPr>
          <w:tcW w:w="2880" w:type="dxa"/>
        </w:tcPr>
        <w:p w14:paraId="7EADAC1D" w14:textId="0CF1F56C" w:rsidR="1D2D3CA4" w:rsidRDefault="1D2D3CA4" w:rsidP="1D2D3CA4">
          <w:pPr>
            <w:pStyle w:val="Header"/>
            <w:jc w:val="center"/>
          </w:pPr>
        </w:p>
      </w:tc>
      <w:tc>
        <w:tcPr>
          <w:tcW w:w="2880" w:type="dxa"/>
        </w:tcPr>
        <w:p w14:paraId="76F6F1EC" w14:textId="27DF22BB" w:rsidR="1D2D3CA4" w:rsidRDefault="1D2D3CA4" w:rsidP="1D2D3CA4">
          <w:pPr>
            <w:pStyle w:val="Header"/>
            <w:ind w:right="-115"/>
            <w:jc w:val="right"/>
          </w:pPr>
        </w:p>
      </w:tc>
    </w:tr>
  </w:tbl>
  <w:p w14:paraId="35E19F03" w14:textId="696B8E9E" w:rsidR="1D2D3CA4" w:rsidRDefault="1D2D3CA4" w:rsidP="1D2D3C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D2D3CA4" w14:paraId="1203B7E8" w14:textId="77777777" w:rsidTr="1D2D3CA4">
      <w:trPr>
        <w:trHeight w:val="300"/>
      </w:trPr>
      <w:tc>
        <w:tcPr>
          <w:tcW w:w="2880" w:type="dxa"/>
        </w:tcPr>
        <w:p w14:paraId="251AA37F" w14:textId="03F9EC6A" w:rsidR="1D2D3CA4" w:rsidRDefault="1D2D3CA4" w:rsidP="1D2D3CA4">
          <w:pPr>
            <w:pStyle w:val="Header"/>
            <w:ind w:left="-115"/>
          </w:pPr>
        </w:p>
      </w:tc>
      <w:tc>
        <w:tcPr>
          <w:tcW w:w="2880" w:type="dxa"/>
        </w:tcPr>
        <w:p w14:paraId="0C14FE52" w14:textId="00E16858" w:rsidR="1D2D3CA4" w:rsidRDefault="1D2D3CA4" w:rsidP="1D2D3CA4">
          <w:pPr>
            <w:pStyle w:val="Header"/>
            <w:jc w:val="center"/>
          </w:pPr>
        </w:p>
      </w:tc>
      <w:tc>
        <w:tcPr>
          <w:tcW w:w="2880" w:type="dxa"/>
        </w:tcPr>
        <w:p w14:paraId="18DFC0AE" w14:textId="08EE4CBE" w:rsidR="1D2D3CA4" w:rsidRDefault="1D2D3CA4" w:rsidP="1D2D3CA4">
          <w:pPr>
            <w:pStyle w:val="Header"/>
            <w:ind w:right="-115"/>
            <w:jc w:val="right"/>
          </w:pPr>
        </w:p>
      </w:tc>
    </w:tr>
  </w:tbl>
  <w:p w14:paraId="1283D4D1" w14:textId="4C226B59" w:rsidR="1D2D3CA4" w:rsidRDefault="1D2D3CA4" w:rsidP="1D2D3C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D2D3CA4" w14:paraId="319A89BC" w14:textId="77777777" w:rsidTr="1D2D3CA4">
      <w:trPr>
        <w:trHeight w:val="300"/>
      </w:trPr>
      <w:tc>
        <w:tcPr>
          <w:tcW w:w="2880" w:type="dxa"/>
        </w:tcPr>
        <w:p w14:paraId="57F57B8C" w14:textId="64A1A505" w:rsidR="1D2D3CA4" w:rsidRDefault="1D2D3CA4" w:rsidP="1D2D3CA4">
          <w:pPr>
            <w:pStyle w:val="Header"/>
            <w:ind w:left="-115"/>
          </w:pPr>
        </w:p>
      </w:tc>
      <w:tc>
        <w:tcPr>
          <w:tcW w:w="2880" w:type="dxa"/>
        </w:tcPr>
        <w:p w14:paraId="42F16F29" w14:textId="61027622" w:rsidR="1D2D3CA4" w:rsidRDefault="1D2D3CA4" w:rsidP="1D2D3CA4">
          <w:pPr>
            <w:pStyle w:val="Header"/>
            <w:jc w:val="center"/>
          </w:pPr>
        </w:p>
      </w:tc>
      <w:tc>
        <w:tcPr>
          <w:tcW w:w="2880" w:type="dxa"/>
        </w:tcPr>
        <w:p w14:paraId="78CDA3E9" w14:textId="08BBDB3B" w:rsidR="1D2D3CA4" w:rsidRDefault="1D2D3CA4" w:rsidP="1D2D3CA4">
          <w:pPr>
            <w:pStyle w:val="Header"/>
            <w:ind w:right="-115"/>
            <w:jc w:val="right"/>
          </w:pPr>
        </w:p>
      </w:tc>
    </w:tr>
  </w:tbl>
  <w:p w14:paraId="4385F89F" w14:textId="04B48487" w:rsidR="1D2D3CA4" w:rsidRDefault="1D2D3CA4" w:rsidP="1D2D3C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631C" w14:textId="50439350" w:rsidR="009F415C" w:rsidRPr="00775045" w:rsidRDefault="003D1080" w:rsidP="001A0C29">
    <w:pPr>
      <w:pStyle w:val="Footer"/>
      <w:rPr>
        <w:sz w:val="20"/>
        <w:szCs w:val="20"/>
      </w:rPr>
    </w:pPr>
    <w:r>
      <w:rPr>
        <w:rFonts w:eastAsiaTheme="majorEastAsia" w:cstheme="minorHAnsi"/>
        <w:sz w:val="20"/>
        <w:szCs w:val="20"/>
      </w:rPr>
      <w:pict w14:anchorId="31C84BB8">
        <v:rect id="_x0000_i1025" style="width:462.4pt;height:1.45pt" o:hrpct="988" o:hralign="center" o:hrstd="t" o:hrnoshade="t" o:hr="t" fillcolor="#44546a [3215]" stroked="f"/>
      </w:pict>
    </w:r>
    <w:r w:rsidR="001A0C29" w:rsidRPr="001A0C29">
      <w:rPr>
        <w:rFonts w:eastAsiaTheme="majorEastAsia" w:cstheme="minorHAnsi"/>
        <w:sz w:val="20"/>
        <w:szCs w:val="20"/>
      </w:rPr>
      <w:t xml:space="preserve"> </w:t>
    </w:r>
    <w:sdt>
      <w:sdtPr>
        <w:rPr>
          <w:rFonts w:eastAsiaTheme="majorEastAsia" w:cstheme="minorHAnsi"/>
          <w:sz w:val="20"/>
          <w:szCs w:val="20"/>
        </w:rPr>
        <w:alias w:val="Title"/>
        <w:id w:val="-1652210368"/>
        <w:placeholder>
          <w:docPart w:val="04513672604445EE822BB16AAF7A7987"/>
        </w:placeholder>
        <w:dataBinding w:prefixMappings="xmlns:ns0='http://schemas.openxmlformats.org/package/2006/metadata/core-properties' xmlns:ns1='http://purl.org/dc/elements/1.1/'" w:xpath="/ns0:coreProperties[1]/ns1:title[1]" w:storeItemID="{6C3C8BC8-F283-45AE-878A-BAB7291924A1}"/>
        <w:text/>
      </w:sdtPr>
      <w:sdtEndPr/>
      <w:sdtContent>
        <w:r w:rsidR="002A328C">
          <w:rPr>
            <w:rFonts w:eastAsiaTheme="majorEastAsia" w:cstheme="minorHAnsi"/>
            <w:sz w:val="20"/>
            <w:szCs w:val="20"/>
          </w:rPr>
          <w:t>Cancer Incidence and Mortality in Massachusetts 2017-2021</w:t>
        </w:r>
      </w:sdtContent>
    </w:sdt>
    <w:r w:rsidR="001A0C29">
      <w:rPr>
        <w:rFonts w:eastAsiaTheme="majorEastAsia" w:cstheme="minorHAnsi"/>
        <w:sz w:val="20"/>
        <w:szCs w:val="20"/>
      </w:rPr>
      <w:t xml:space="preserve"> Report</w:t>
    </w:r>
    <w:r w:rsidR="001A0C29" w:rsidRPr="002E6702">
      <w:rPr>
        <w:rFonts w:cstheme="minorHAnsi"/>
      </w:rPr>
      <w:t xml:space="preserve"> </w:t>
    </w:r>
    <w:r w:rsidR="001A0C29">
      <w:rPr>
        <w:rFonts w:cstheme="minorHAnsi"/>
      </w:rPr>
      <w:tab/>
    </w:r>
    <w:r w:rsidR="009F415C" w:rsidRPr="00775045">
      <w:rPr>
        <w:sz w:val="20"/>
        <w:szCs w:val="20"/>
      </w:rPr>
      <w:t xml:space="preserve">Page </w:t>
    </w:r>
    <w:sdt>
      <w:sdtPr>
        <w:rPr>
          <w:sz w:val="20"/>
          <w:szCs w:val="20"/>
        </w:rPr>
        <w:id w:val="239989669"/>
        <w:docPartObj>
          <w:docPartGallery w:val="Page Numbers (Bottom of Page)"/>
          <w:docPartUnique/>
        </w:docPartObj>
      </w:sdtPr>
      <w:sdtEndPr>
        <w:rPr>
          <w:noProof/>
        </w:rPr>
      </w:sdtEndPr>
      <w:sdtContent>
        <w:r w:rsidR="009F415C" w:rsidRPr="00775045">
          <w:rPr>
            <w:sz w:val="20"/>
            <w:szCs w:val="20"/>
          </w:rPr>
          <w:fldChar w:fldCharType="begin"/>
        </w:r>
        <w:r w:rsidR="009F415C" w:rsidRPr="00775045">
          <w:rPr>
            <w:sz w:val="20"/>
            <w:szCs w:val="20"/>
          </w:rPr>
          <w:instrText xml:space="preserve"> PAGE   \* MERGEFORMAT </w:instrText>
        </w:r>
        <w:r w:rsidR="009F415C" w:rsidRPr="00775045">
          <w:rPr>
            <w:sz w:val="20"/>
            <w:szCs w:val="20"/>
          </w:rPr>
          <w:fldChar w:fldCharType="separate"/>
        </w:r>
        <w:r w:rsidR="009F415C" w:rsidRPr="00775045">
          <w:rPr>
            <w:noProof/>
            <w:sz w:val="20"/>
            <w:szCs w:val="20"/>
          </w:rPr>
          <w:t>9</w:t>
        </w:r>
        <w:r w:rsidR="009F415C" w:rsidRPr="00775045">
          <w:rPr>
            <w:noProof/>
            <w:sz w:val="20"/>
            <w:szCs w:val="20"/>
          </w:rPr>
          <w:fldChar w:fldCharType="end"/>
        </w:r>
      </w:sdtContent>
    </w:sdt>
  </w:p>
  <w:p w14:paraId="1A4CEE55" w14:textId="62E5F044" w:rsidR="009F415C" w:rsidRDefault="009F415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016091"/>
      <w:docPartObj>
        <w:docPartGallery w:val="Page Numbers (Bottom of Page)"/>
        <w:docPartUnique/>
      </w:docPartObj>
    </w:sdtPr>
    <w:sdtEndPr>
      <w:rPr>
        <w:noProof/>
      </w:rPr>
    </w:sdtEndPr>
    <w:sdtContent>
      <w:p w14:paraId="7BF4FFF7" w14:textId="3E9B52A5" w:rsidR="00BB2A4A" w:rsidRDefault="00BB2A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CE6972" w14:textId="77777777" w:rsidR="009F415C" w:rsidRDefault="009F4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86BCE" w14:textId="77777777" w:rsidR="003D1080" w:rsidRDefault="003D1080" w:rsidP="00B256F3">
      <w:pPr>
        <w:spacing w:after="0" w:line="240" w:lineRule="auto"/>
      </w:pPr>
      <w:r>
        <w:separator/>
      </w:r>
    </w:p>
  </w:footnote>
  <w:footnote w:type="continuationSeparator" w:id="0">
    <w:p w14:paraId="0DC318E4" w14:textId="77777777" w:rsidR="003D1080" w:rsidRDefault="003D1080" w:rsidP="00B256F3">
      <w:pPr>
        <w:spacing w:after="0" w:line="240" w:lineRule="auto"/>
      </w:pPr>
      <w:r>
        <w:continuationSeparator/>
      </w:r>
    </w:p>
  </w:footnote>
  <w:footnote w:type="continuationNotice" w:id="1">
    <w:p w14:paraId="3290D6A0" w14:textId="77777777" w:rsidR="003D1080" w:rsidRDefault="003D10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14D7" w14:textId="27C0F6FE" w:rsidR="005534B8" w:rsidRDefault="00553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62A"/>
    <w:multiLevelType w:val="hybridMultilevel"/>
    <w:tmpl w:val="F29E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052F0"/>
    <w:multiLevelType w:val="hybridMultilevel"/>
    <w:tmpl w:val="EC82EE8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94221"/>
    <w:multiLevelType w:val="hybridMultilevel"/>
    <w:tmpl w:val="597E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34DBA"/>
    <w:multiLevelType w:val="hybridMultilevel"/>
    <w:tmpl w:val="551EBA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D0A1E"/>
    <w:multiLevelType w:val="hybridMultilevel"/>
    <w:tmpl w:val="C8424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CD35FB"/>
    <w:multiLevelType w:val="hybridMultilevel"/>
    <w:tmpl w:val="5562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B4450"/>
    <w:multiLevelType w:val="hybridMultilevel"/>
    <w:tmpl w:val="FBAA73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B3EDC"/>
    <w:multiLevelType w:val="hybridMultilevel"/>
    <w:tmpl w:val="5E601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956EC"/>
    <w:multiLevelType w:val="hybridMultilevel"/>
    <w:tmpl w:val="CCCEA4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55318B"/>
    <w:multiLevelType w:val="hybridMultilevel"/>
    <w:tmpl w:val="B576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F7891"/>
    <w:multiLevelType w:val="hybridMultilevel"/>
    <w:tmpl w:val="373A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82162"/>
    <w:multiLevelType w:val="hybridMultilevel"/>
    <w:tmpl w:val="D0C83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54774F"/>
    <w:multiLevelType w:val="hybridMultilevel"/>
    <w:tmpl w:val="D54C861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2F0D3282"/>
    <w:multiLevelType w:val="hybridMultilevel"/>
    <w:tmpl w:val="0F56B8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B4F1F"/>
    <w:multiLevelType w:val="hybridMultilevel"/>
    <w:tmpl w:val="56DA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B7D5A"/>
    <w:multiLevelType w:val="hybridMultilevel"/>
    <w:tmpl w:val="9CFE6814"/>
    <w:lvl w:ilvl="0" w:tplc="0EE029B8">
      <w:start w:val="1"/>
      <w:numFmt w:val="bullet"/>
      <w:lvlText w:val=""/>
      <w:lvlJc w:val="left"/>
      <w:pPr>
        <w:ind w:left="720" w:hanging="360"/>
      </w:pPr>
      <w:rPr>
        <w:rFonts w:ascii="Symbol" w:hAnsi="Symbol" w:hint="default"/>
        <w:color w:val="4472C4" w:themeColor="accent1"/>
      </w:rPr>
    </w:lvl>
    <w:lvl w:ilvl="1" w:tplc="4DD2E74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B038D0"/>
    <w:multiLevelType w:val="hybridMultilevel"/>
    <w:tmpl w:val="E3B8C712"/>
    <w:lvl w:ilvl="0" w:tplc="132AB0C4">
      <w:start w:val="1"/>
      <w:numFmt w:val="bullet"/>
      <w:lvlText w:val="•"/>
      <w:lvlJc w:val="left"/>
      <w:pPr>
        <w:tabs>
          <w:tab w:val="num" w:pos="540"/>
        </w:tabs>
        <w:ind w:left="540" w:hanging="360"/>
      </w:pPr>
      <w:rPr>
        <w:rFonts w:ascii="Arial" w:hAnsi="Arial" w:hint="default"/>
      </w:rPr>
    </w:lvl>
    <w:lvl w:ilvl="1" w:tplc="CC462ECA">
      <w:numFmt w:val="bullet"/>
      <w:lvlText w:val="•"/>
      <w:lvlJc w:val="left"/>
      <w:pPr>
        <w:tabs>
          <w:tab w:val="num" w:pos="1260"/>
        </w:tabs>
        <w:ind w:left="1260" w:hanging="360"/>
      </w:pPr>
      <w:rPr>
        <w:rFonts w:ascii="Arial" w:hAnsi="Arial" w:hint="default"/>
      </w:rPr>
    </w:lvl>
    <w:lvl w:ilvl="2" w:tplc="76CCCC02" w:tentative="1">
      <w:start w:val="1"/>
      <w:numFmt w:val="bullet"/>
      <w:lvlText w:val="•"/>
      <w:lvlJc w:val="left"/>
      <w:pPr>
        <w:tabs>
          <w:tab w:val="num" w:pos="2160"/>
        </w:tabs>
        <w:ind w:left="2160" w:hanging="360"/>
      </w:pPr>
      <w:rPr>
        <w:rFonts w:ascii="Arial" w:hAnsi="Arial" w:hint="default"/>
      </w:rPr>
    </w:lvl>
    <w:lvl w:ilvl="3" w:tplc="E09411FE" w:tentative="1">
      <w:start w:val="1"/>
      <w:numFmt w:val="bullet"/>
      <w:lvlText w:val="•"/>
      <w:lvlJc w:val="left"/>
      <w:pPr>
        <w:tabs>
          <w:tab w:val="num" w:pos="2880"/>
        </w:tabs>
        <w:ind w:left="2880" w:hanging="360"/>
      </w:pPr>
      <w:rPr>
        <w:rFonts w:ascii="Arial" w:hAnsi="Arial" w:hint="default"/>
      </w:rPr>
    </w:lvl>
    <w:lvl w:ilvl="4" w:tplc="AD32F588" w:tentative="1">
      <w:start w:val="1"/>
      <w:numFmt w:val="bullet"/>
      <w:lvlText w:val="•"/>
      <w:lvlJc w:val="left"/>
      <w:pPr>
        <w:tabs>
          <w:tab w:val="num" w:pos="3600"/>
        </w:tabs>
        <w:ind w:left="3600" w:hanging="360"/>
      </w:pPr>
      <w:rPr>
        <w:rFonts w:ascii="Arial" w:hAnsi="Arial" w:hint="default"/>
      </w:rPr>
    </w:lvl>
    <w:lvl w:ilvl="5" w:tplc="191480FE" w:tentative="1">
      <w:start w:val="1"/>
      <w:numFmt w:val="bullet"/>
      <w:lvlText w:val="•"/>
      <w:lvlJc w:val="left"/>
      <w:pPr>
        <w:tabs>
          <w:tab w:val="num" w:pos="4320"/>
        </w:tabs>
        <w:ind w:left="4320" w:hanging="360"/>
      </w:pPr>
      <w:rPr>
        <w:rFonts w:ascii="Arial" w:hAnsi="Arial" w:hint="default"/>
      </w:rPr>
    </w:lvl>
    <w:lvl w:ilvl="6" w:tplc="0DACE396" w:tentative="1">
      <w:start w:val="1"/>
      <w:numFmt w:val="bullet"/>
      <w:lvlText w:val="•"/>
      <w:lvlJc w:val="left"/>
      <w:pPr>
        <w:tabs>
          <w:tab w:val="num" w:pos="5040"/>
        </w:tabs>
        <w:ind w:left="5040" w:hanging="360"/>
      </w:pPr>
      <w:rPr>
        <w:rFonts w:ascii="Arial" w:hAnsi="Arial" w:hint="default"/>
      </w:rPr>
    </w:lvl>
    <w:lvl w:ilvl="7" w:tplc="9C2E0678" w:tentative="1">
      <w:start w:val="1"/>
      <w:numFmt w:val="bullet"/>
      <w:lvlText w:val="•"/>
      <w:lvlJc w:val="left"/>
      <w:pPr>
        <w:tabs>
          <w:tab w:val="num" w:pos="5760"/>
        </w:tabs>
        <w:ind w:left="5760" w:hanging="360"/>
      </w:pPr>
      <w:rPr>
        <w:rFonts w:ascii="Arial" w:hAnsi="Arial" w:hint="default"/>
      </w:rPr>
    </w:lvl>
    <w:lvl w:ilvl="8" w:tplc="750CBAE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94299B"/>
    <w:multiLevelType w:val="hybridMultilevel"/>
    <w:tmpl w:val="A0125AC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3B2B2A6A"/>
    <w:multiLevelType w:val="hybridMultilevel"/>
    <w:tmpl w:val="BFA0E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5C21FF"/>
    <w:multiLevelType w:val="hybridMultilevel"/>
    <w:tmpl w:val="F6C0DE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FB77AF"/>
    <w:multiLevelType w:val="hybridMultilevel"/>
    <w:tmpl w:val="7A7AF7F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3E841C01"/>
    <w:multiLevelType w:val="hybridMultilevel"/>
    <w:tmpl w:val="25FA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24CBD"/>
    <w:multiLevelType w:val="hybridMultilevel"/>
    <w:tmpl w:val="6F720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AA2A03"/>
    <w:multiLevelType w:val="hybridMultilevel"/>
    <w:tmpl w:val="CA4C5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D620BE"/>
    <w:multiLevelType w:val="hybridMultilevel"/>
    <w:tmpl w:val="3900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433BF1"/>
    <w:multiLevelType w:val="hybridMultilevel"/>
    <w:tmpl w:val="B2388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0A1301"/>
    <w:multiLevelType w:val="hybridMultilevel"/>
    <w:tmpl w:val="7A6AC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016B63"/>
    <w:multiLevelType w:val="hybridMultilevel"/>
    <w:tmpl w:val="3756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E7258A"/>
    <w:multiLevelType w:val="hybridMultilevel"/>
    <w:tmpl w:val="9406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26B04"/>
    <w:multiLevelType w:val="hybridMultilevel"/>
    <w:tmpl w:val="7D32483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616D5A34"/>
    <w:multiLevelType w:val="hybridMultilevel"/>
    <w:tmpl w:val="70C2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148F0"/>
    <w:multiLevelType w:val="hybridMultilevel"/>
    <w:tmpl w:val="ECC87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1E6086"/>
    <w:multiLevelType w:val="hybridMultilevel"/>
    <w:tmpl w:val="2E084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D97C2A"/>
    <w:multiLevelType w:val="hybridMultilevel"/>
    <w:tmpl w:val="F0CA0B06"/>
    <w:lvl w:ilvl="0" w:tplc="5C10517E">
      <w:start w:val="1"/>
      <w:numFmt w:val="bullet"/>
      <w:lvlText w:val=""/>
      <w:lvlJc w:val="left"/>
      <w:pPr>
        <w:ind w:left="720" w:hanging="360"/>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9A695E"/>
    <w:multiLevelType w:val="hybridMultilevel"/>
    <w:tmpl w:val="31CE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E773E9"/>
    <w:multiLevelType w:val="hybridMultilevel"/>
    <w:tmpl w:val="180007BC"/>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15:restartNumberingAfterBreak="0">
    <w:nsid w:val="72E80492"/>
    <w:multiLevelType w:val="hybridMultilevel"/>
    <w:tmpl w:val="EF1EE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412236">
    <w:abstractNumId w:val="32"/>
  </w:num>
  <w:num w:numId="2" w16cid:durableId="1853061184">
    <w:abstractNumId w:val="13"/>
  </w:num>
  <w:num w:numId="3" w16cid:durableId="4745849">
    <w:abstractNumId w:val="3"/>
  </w:num>
  <w:num w:numId="4" w16cid:durableId="1197347958">
    <w:abstractNumId w:val="15"/>
  </w:num>
  <w:num w:numId="5" w16cid:durableId="651562037">
    <w:abstractNumId w:val="22"/>
  </w:num>
  <w:num w:numId="6" w16cid:durableId="1020398311">
    <w:abstractNumId w:val="10"/>
  </w:num>
  <w:num w:numId="7" w16cid:durableId="2102410277">
    <w:abstractNumId w:val="2"/>
  </w:num>
  <w:num w:numId="8" w16cid:durableId="1724399989">
    <w:abstractNumId w:val="33"/>
  </w:num>
  <w:num w:numId="9" w16cid:durableId="261307893">
    <w:abstractNumId w:val="7"/>
  </w:num>
  <w:num w:numId="10" w16cid:durableId="760836453">
    <w:abstractNumId w:val="9"/>
  </w:num>
  <w:num w:numId="11" w16cid:durableId="1724055768">
    <w:abstractNumId w:val="5"/>
  </w:num>
  <w:num w:numId="12" w16cid:durableId="1401908658">
    <w:abstractNumId w:val="28"/>
  </w:num>
  <w:num w:numId="13" w16cid:durableId="1433940679">
    <w:abstractNumId w:val="29"/>
  </w:num>
  <w:num w:numId="14" w16cid:durableId="1359703089">
    <w:abstractNumId w:val="1"/>
  </w:num>
  <w:num w:numId="15" w16cid:durableId="875316823">
    <w:abstractNumId w:val="17"/>
  </w:num>
  <w:num w:numId="16" w16cid:durableId="1183938225">
    <w:abstractNumId w:val="20"/>
  </w:num>
  <w:num w:numId="17" w16cid:durableId="93988339">
    <w:abstractNumId w:val="12"/>
  </w:num>
  <w:num w:numId="18" w16cid:durableId="968516343">
    <w:abstractNumId w:val="31"/>
  </w:num>
  <w:num w:numId="19" w16cid:durableId="838693573">
    <w:abstractNumId w:val="18"/>
  </w:num>
  <w:num w:numId="20" w16cid:durableId="1345093026">
    <w:abstractNumId w:val="21"/>
  </w:num>
  <w:num w:numId="21" w16cid:durableId="1225724880">
    <w:abstractNumId w:val="30"/>
  </w:num>
  <w:num w:numId="22" w16cid:durableId="323095687">
    <w:abstractNumId w:val="8"/>
  </w:num>
  <w:num w:numId="23" w16cid:durableId="1154645566">
    <w:abstractNumId w:val="19"/>
  </w:num>
  <w:num w:numId="24" w16cid:durableId="740521931">
    <w:abstractNumId w:val="11"/>
  </w:num>
  <w:num w:numId="25" w16cid:durableId="2028293736">
    <w:abstractNumId w:val="26"/>
  </w:num>
  <w:num w:numId="26" w16cid:durableId="495607271">
    <w:abstractNumId w:val="16"/>
  </w:num>
  <w:num w:numId="27" w16cid:durableId="813913803">
    <w:abstractNumId w:val="35"/>
  </w:num>
  <w:num w:numId="28" w16cid:durableId="752431252">
    <w:abstractNumId w:val="25"/>
  </w:num>
  <w:num w:numId="29" w16cid:durableId="261766954">
    <w:abstractNumId w:val="6"/>
  </w:num>
  <w:num w:numId="30" w16cid:durableId="362680949">
    <w:abstractNumId w:val="23"/>
  </w:num>
  <w:num w:numId="31" w16cid:durableId="1452671884">
    <w:abstractNumId w:val="14"/>
  </w:num>
  <w:num w:numId="32" w16cid:durableId="1152914911">
    <w:abstractNumId w:val="27"/>
  </w:num>
  <w:num w:numId="33" w16cid:durableId="1041780110">
    <w:abstractNumId w:val="4"/>
  </w:num>
  <w:num w:numId="34" w16cid:durableId="1155952603">
    <w:abstractNumId w:val="36"/>
  </w:num>
  <w:num w:numId="35" w16cid:durableId="1014921832">
    <w:abstractNumId w:val="24"/>
  </w:num>
  <w:num w:numId="36" w16cid:durableId="1813400283">
    <w:abstractNumId w:val="0"/>
  </w:num>
  <w:num w:numId="37" w16cid:durableId="901988619">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7C"/>
    <w:rsid w:val="000002D4"/>
    <w:rsid w:val="0000032B"/>
    <w:rsid w:val="00000431"/>
    <w:rsid w:val="00000CDD"/>
    <w:rsid w:val="000010F4"/>
    <w:rsid w:val="0000150F"/>
    <w:rsid w:val="0000166F"/>
    <w:rsid w:val="00001C9B"/>
    <w:rsid w:val="00001D07"/>
    <w:rsid w:val="00001ED7"/>
    <w:rsid w:val="00001FFB"/>
    <w:rsid w:val="0000255B"/>
    <w:rsid w:val="0000257E"/>
    <w:rsid w:val="000025D2"/>
    <w:rsid w:val="000026E2"/>
    <w:rsid w:val="00002842"/>
    <w:rsid w:val="000029BC"/>
    <w:rsid w:val="00002B13"/>
    <w:rsid w:val="00003049"/>
    <w:rsid w:val="0000304B"/>
    <w:rsid w:val="000037E0"/>
    <w:rsid w:val="0000388A"/>
    <w:rsid w:val="000038BD"/>
    <w:rsid w:val="00003BD1"/>
    <w:rsid w:val="00003E88"/>
    <w:rsid w:val="000041FF"/>
    <w:rsid w:val="000042EB"/>
    <w:rsid w:val="00004375"/>
    <w:rsid w:val="000045EC"/>
    <w:rsid w:val="00004843"/>
    <w:rsid w:val="000049E1"/>
    <w:rsid w:val="00004B81"/>
    <w:rsid w:val="00004E27"/>
    <w:rsid w:val="000050EC"/>
    <w:rsid w:val="000063B0"/>
    <w:rsid w:val="00006690"/>
    <w:rsid w:val="00006873"/>
    <w:rsid w:val="0000694A"/>
    <w:rsid w:val="00006A68"/>
    <w:rsid w:val="00006BBE"/>
    <w:rsid w:val="00006E44"/>
    <w:rsid w:val="00006F79"/>
    <w:rsid w:val="00007241"/>
    <w:rsid w:val="00007807"/>
    <w:rsid w:val="00007FD2"/>
    <w:rsid w:val="000104AD"/>
    <w:rsid w:val="00010885"/>
    <w:rsid w:val="00010AFD"/>
    <w:rsid w:val="00011249"/>
    <w:rsid w:val="00011335"/>
    <w:rsid w:val="0001139F"/>
    <w:rsid w:val="000113BB"/>
    <w:rsid w:val="000113BD"/>
    <w:rsid w:val="000114F9"/>
    <w:rsid w:val="0001151D"/>
    <w:rsid w:val="00011883"/>
    <w:rsid w:val="00011968"/>
    <w:rsid w:val="00011B24"/>
    <w:rsid w:val="00011BF5"/>
    <w:rsid w:val="00011C72"/>
    <w:rsid w:val="00011CA9"/>
    <w:rsid w:val="00013439"/>
    <w:rsid w:val="000135B9"/>
    <w:rsid w:val="00013654"/>
    <w:rsid w:val="000136F7"/>
    <w:rsid w:val="00013847"/>
    <w:rsid w:val="00013B35"/>
    <w:rsid w:val="00014470"/>
    <w:rsid w:val="00014AC0"/>
    <w:rsid w:val="0001512B"/>
    <w:rsid w:val="0001528F"/>
    <w:rsid w:val="000152BC"/>
    <w:rsid w:val="00015B6D"/>
    <w:rsid w:val="00016834"/>
    <w:rsid w:val="00016839"/>
    <w:rsid w:val="0001687D"/>
    <w:rsid w:val="00016AA2"/>
    <w:rsid w:val="00017245"/>
    <w:rsid w:val="0001727C"/>
    <w:rsid w:val="000176D5"/>
    <w:rsid w:val="00017E85"/>
    <w:rsid w:val="00017EC2"/>
    <w:rsid w:val="00020073"/>
    <w:rsid w:val="00020812"/>
    <w:rsid w:val="000210B0"/>
    <w:rsid w:val="000217F1"/>
    <w:rsid w:val="0002195F"/>
    <w:rsid w:val="00021BEC"/>
    <w:rsid w:val="00021C4D"/>
    <w:rsid w:val="00021F09"/>
    <w:rsid w:val="0002209B"/>
    <w:rsid w:val="00022138"/>
    <w:rsid w:val="00022170"/>
    <w:rsid w:val="0002223A"/>
    <w:rsid w:val="00022726"/>
    <w:rsid w:val="000229CC"/>
    <w:rsid w:val="00022B1F"/>
    <w:rsid w:val="0002317A"/>
    <w:rsid w:val="000231D4"/>
    <w:rsid w:val="00023476"/>
    <w:rsid w:val="00023A78"/>
    <w:rsid w:val="00023B17"/>
    <w:rsid w:val="0002435C"/>
    <w:rsid w:val="00024A50"/>
    <w:rsid w:val="00024B91"/>
    <w:rsid w:val="00024C2E"/>
    <w:rsid w:val="00024E4B"/>
    <w:rsid w:val="000252B2"/>
    <w:rsid w:val="000259BA"/>
    <w:rsid w:val="00025B13"/>
    <w:rsid w:val="00025DCF"/>
    <w:rsid w:val="000260A8"/>
    <w:rsid w:val="0002620A"/>
    <w:rsid w:val="00026520"/>
    <w:rsid w:val="000266AF"/>
    <w:rsid w:val="00026706"/>
    <w:rsid w:val="00026947"/>
    <w:rsid w:val="0002696A"/>
    <w:rsid w:val="00026AAF"/>
    <w:rsid w:val="00026B11"/>
    <w:rsid w:val="00026C6C"/>
    <w:rsid w:val="00026E2B"/>
    <w:rsid w:val="00027AEB"/>
    <w:rsid w:val="00030484"/>
    <w:rsid w:val="00030A96"/>
    <w:rsid w:val="000310C7"/>
    <w:rsid w:val="00031562"/>
    <w:rsid w:val="0003161E"/>
    <w:rsid w:val="00031721"/>
    <w:rsid w:val="00031A76"/>
    <w:rsid w:val="0003210F"/>
    <w:rsid w:val="00032835"/>
    <w:rsid w:val="00033801"/>
    <w:rsid w:val="00033BAA"/>
    <w:rsid w:val="00033C57"/>
    <w:rsid w:val="00033CF6"/>
    <w:rsid w:val="00033E77"/>
    <w:rsid w:val="00033F54"/>
    <w:rsid w:val="000343FA"/>
    <w:rsid w:val="0003476C"/>
    <w:rsid w:val="000348A6"/>
    <w:rsid w:val="000348BA"/>
    <w:rsid w:val="000352BE"/>
    <w:rsid w:val="00035349"/>
    <w:rsid w:val="00035E2D"/>
    <w:rsid w:val="000366B6"/>
    <w:rsid w:val="00036C9A"/>
    <w:rsid w:val="00036D61"/>
    <w:rsid w:val="00036D62"/>
    <w:rsid w:val="00036EFC"/>
    <w:rsid w:val="00037005"/>
    <w:rsid w:val="00037DF3"/>
    <w:rsid w:val="0004045C"/>
    <w:rsid w:val="0004049B"/>
    <w:rsid w:val="0004087F"/>
    <w:rsid w:val="00040CF6"/>
    <w:rsid w:val="00040F1E"/>
    <w:rsid w:val="00040FD2"/>
    <w:rsid w:val="000411B0"/>
    <w:rsid w:val="000415E0"/>
    <w:rsid w:val="00041891"/>
    <w:rsid w:val="000418E4"/>
    <w:rsid w:val="00041FEC"/>
    <w:rsid w:val="00042540"/>
    <w:rsid w:val="0004255B"/>
    <w:rsid w:val="000429F6"/>
    <w:rsid w:val="00042CB3"/>
    <w:rsid w:val="00042DE0"/>
    <w:rsid w:val="00043320"/>
    <w:rsid w:val="000435E6"/>
    <w:rsid w:val="00043AFD"/>
    <w:rsid w:val="00044138"/>
    <w:rsid w:val="000442CB"/>
    <w:rsid w:val="00044A34"/>
    <w:rsid w:val="00044D86"/>
    <w:rsid w:val="00045323"/>
    <w:rsid w:val="00045417"/>
    <w:rsid w:val="000456DC"/>
    <w:rsid w:val="00045800"/>
    <w:rsid w:val="0004590B"/>
    <w:rsid w:val="00045FFF"/>
    <w:rsid w:val="00046170"/>
    <w:rsid w:val="0004620F"/>
    <w:rsid w:val="00046A87"/>
    <w:rsid w:val="00046E68"/>
    <w:rsid w:val="000479B8"/>
    <w:rsid w:val="00047CE7"/>
    <w:rsid w:val="00047D74"/>
    <w:rsid w:val="0005036C"/>
    <w:rsid w:val="00050488"/>
    <w:rsid w:val="00050906"/>
    <w:rsid w:val="000509C8"/>
    <w:rsid w:val="00050CA2"/>
    <w:rsid w:val="0005127F"/>
    <w:rsid w:val="00051695"/>
    <w:rsid w:val="0005172B"/>
    <w:rsid w:val="00051B28"/>
    <w:rsid w:val="00051C0B"/>
    <w:rsid w:val="00052092"/>
    <w:rsid w:val="0005215B"/>
    <w:rsid w:val="000522F3"/>
    <w:rsid w:val="000523D0"/>
    <w:rsid w:val="000526CB"/>
    <w:rsid w:val="000528A1"/>
    <w:rsid w:val="0005321F"/>
    <w:rsid w:val="000533D8"/>
    <w:rsid w:val="000535E7"/>
    <w:rsid w:val="00053766"/>
    <w:rsid w:val="000538C9"/>
    <w:rsid w:val="00053B52"/>
    <w:rsid w:val="00053BDA"/>
    <w:rsid w:val="00054097"/>
    <w:rsid w:val="000540E6"/>
    <w:rsid w:val="00054469"/>
    <w:rsid w:val="00054A47"/>
    <w:rsid w:val="00054EE0"/>
    <w:rsid w:val="000554D5"/>
    <w:rsid w:val="00055861"/>
    <w:rsid w:val="00055EDB"/>
    <w:rsid w:val="0005637D"/>
    <w:rsid w:val="00056C71"/>
    <w:rsid w:val="00057708"/>
    <w:rsid w:val="00057842"/>
    <w:rsid w:val="00057876"/>
    <w:rsid w:val="0006004E"/>
    <w:rsid w:val="000602A3"/>
    <w:rsid w:val="000604D5"/>
    <w:rsid w:val="00060590"/>
    <w:rsid w:val="000607BD"/>
    <w:rsid w:val="00060A10"/>
    <w:rsid w:val="00060F05"/>
    <w:rsid w:val="00060F46"/>
    <w:rsid w:val="0006106C"/>
    <w:rsid w:val="000610BC"/>
    <w:rsid w:val="000611C0"/>
    <w:rsid w:val="000612AA"/>
    <w:rsid w:val="00061D23"/>
    <w:rsid w:val="000620E1"/>
    <w:rsid w:val="00062577"/>
    <w:rsid w:val="0006274D"/>
    <w:rsid w:val="000627CE"/>
    <w:rsid w:val="00062F31"/>
    <w:rsid w:val="00063338"/>
    <w:rsid w:val="000638FE"/>
    <w:rsid w:val="00063CE6"/>
    <w:rsid w:val="00063DA2"/>
    <w:rsid w:val="000655D7"/>
    <w:rsid w:val="000659E5"/>
    <w:rsid w:val="00065BF5"/>
    <w:rsid w:val="00066889"/>
    <w:rsid w:val="000669B8"/>
    <w:rsid w:val="00067275"/>
    <w:rsid w:val="0006746A"/>
    <w:rsid w:val="0006768D"/>
    <w:rsid w:val="0006778A"/>
    <w:rsid w:val="00067B15"/>
    <w:rsid w:val="00067B31"/>
    <w:rsid w:val="0007049A"/>
    <w:rsid w:val="0007092B"/>
    <w:rsid w:val="00070B79"/>
    <w:rsid w:val="00070B99"/>
    <w:rsid w:val="00070CA2"/>
    <w:rsid w:val="00070CB0"/>
    <w:rsid w:val="000713C6"/>
    <w:rsid w:val="00071947"/>
    <w:rsid w:val="000719CE"/>
    <w:rsid w:val="0007228E"/>
    <w:rsid w:val="00072487"/>
    <w:rsid w:val="0007253F"/>
    <w:rsid w:val="00072908"/>
    <w:rsid w:val="000729DA"/>
    <w:rsid w:val="00072A0C"/>
    <w:rsid w:val="00073162"/>
    <w:rsid w:val="000732AC"/>
    <w:rsid w:val="000738EF"/>
    <w:rsid w:val="00073D7F"/>
    <w:rsid w:val="00073E2A"/>
    <w:rsid w:val="00073F1F"/>
    <w:rsid w:val="00073F26"/>
    <w:rsid w:val="00074138"/>
    <w:rsid w:val="0007421F"/>
    <w:rsid w:val="000742B6"/>
    <w:rsid w:val="00074DBE"/>
    <w:rsid w:val="00074F63"/>
    <w:rsid w:val="00075155"/>
    <w:rsid w:val="00075357"/>
    <w:rsid w:val="0007538F"/>
    <w:rsid w:val="00075716"/>
    <w:rsid w:val="0007630C"/>
    <w:rsid w:val="0007632B"/>
    <w:rsid w:val="00076A11"/>
    <w:rsid w:val="00076C83"/>
    <w:rsid w:val="00077B45"/>
    <w:rsid w:val="000801B4"/>
    <w:rsid w:val="00080204"/>
    <w:rsid w:val="000802C1"/>
    <w:rsid w:val="0008099A"/>
    <w:rsid w:val="00080D0A"/>
    <w:rsid w:val="00080D0D"/>
    <w:rsid w:val="00080DAA"/>
    <w:rsid w:val="00080F9F"/>
    <w:rsid w:val="00080FA4"/>
    <w:rsid w:val="000810BA"/>
    <w:rsid w:val="00081677"/>
    <w:rsid w:val="0008181C"/>
    <w:rsid w:val="00081B73"/>
    <w:rsid w:val="0008237B"/>
    <w:rsid w:val="000825B4"/>
    <w:rsid w:val="000826AF"/>
    <w:rsid w:val="000829B6"/>
    <w:rsid w:val="00082F2A"/>
    <w:rsid w:val="0008365A"/>
    <w:rsid w:val="000836D1"/>
    <w:rsid w:val="0008399C"/>
    <w:rsid w:val="00083C8F"/>
    <w:rsid w:val="00084079"/>
    <w:rsid w:val="00084266"/>
    <w:rsid w:val="000842D1"/>
    <w:rsid w:val="000845C0"/>
    <w:rsid w:val="0008502C"/>
    <w:rsid w:val="00085773"/>
    <w:rsid w:val="0008579D"/>
    <w:rsid w:val="000858E0"/>
    <w:rsid w:val="00085CBF"/>
    <w:rsid w:val="00085D73"/>
    <w:rsid w:val="0008620E"/>
    <w:rsid w:val="000867C2"/>
    <w:rsid w:val="00087098"/>
    <w:rsid w:val="00087661"/>
    <w:rsid w:val="00087952"/>
    <w:rsid w:val="0008799F"/>
    <w:rsid w:val="000901C0"/>
    <w:rsid w:val="0009045A"/>
    <w:rsid w:val="000910B8"/>
    <w:rsid w:val="000910E7"/>
    <w:rsid w:val="00091512"/>
    <w:rsid w:val="00091DBA"/>
    <w:rsid w:val="00091EFF"/>
    <w:rsid w:val="00092211"/>
    <w:rsid w:val="000922D0"/>
    <w:rsid w:val="00092736"/>
    <w:rsid w:val="00092865"/>
    <w:rsid w:val="00092EBF"/>
    <w:rsid w:val="00092EEC"/>
    <w:rsid w:val="000931AC"/>
    <w:rsid w:val="00093279"/>
    <w:rsid w:val="00093E5A"/>
    <w:rsid w:val="00093EE3"/>
    <w:rsid w:val="00094116"/>
    <w:rsid w:val="0009424C"/>
    <w:rsid w:val="00094347"/>
    <w:rsid w:val="00094662"/>
    <w:rsid w:val="00094857"/>
    <w:rsid w:val="0009491E"/>
    <w:rsid w:val="000949D9"/>
    <w:rsid w:val="000956BA"/>
    <w:rsid w:val="000957D6"/>
    <w:rsid w:val="000958DC"/>
    <w:rsid w:val="00095C10"/>
    <w:rsid w:val="00095D0D"/>
    <w:rsid w:val="00095E7A"/>
    <w:rsid w:val="000960B0"/>
    <w:rsid w:val="000964AC"/>
    <w:rsid w:val="0009665A"/>
    <w:rsid w:val="00096A8A"/>
    <w:rsid w:val="00097263"/>
    <w:rsid w:val="00097CE6"/>
    <w:rsid w:val="00097FF3"/>
    <w:rsid w:val="0009A90B"/>
    <w:rsid w:val="000A05F0"/>
    <w:rsid w:val="000A0AAF"/>
    <w:rsid w:val="000A1009"/>
    <w:rsid w:val="000A1144"/>
    <w:rsid w:val="000A1343"/>
    <w:rsid w:val="000A1372"/>
    <w:rsid w:val="000A15CA"/>
    <w:rsid w:val="000A1E24"/>
    <w:rsid w:val="000A1E92"/>
    <w:rsid w:val="000A1F99"/>
    <w:rsid w:val="000A1FAC"/>
    <w:rsid w:val="000A2841"/>
    <w:rsid w:val="000A2BED"/>
    <w:rsid w:val="000A2C07"/>
    <w:rsid w:val="000A3548"/>
    <w:rsid w:val="000A378D"/>
    <w:rsid w:val="000A3B94"/>
    <w:rsid w:val="000A3EF8"/>
    <w:rsid w:val="000A40F7"/>
    <w:rsid w:val="000A41A1"/>
    <w:rsid w:val="000A484F"/>
    <w:rsid w:val="000A4AFD"/>
    <w:rsid w:val="000A4EBD"/>
    <w:rsid w:val="000A4FE7"/>
    <w:rsid w:val="000A536F"/>
    <w:rsid w:val="000A5630"/>
    <w:rsid w:val="000A5D9F"/>
    <w:rsid w:val="000A6347"/>
    <w:rsid w:val="000A6598"/>
    <w:rsid w:val="000A6B09"/>
    <w:rsid w:val="000A6B7B"/>
    <w:rsid w:val="000A6C50"/>
    <w:rsid w:val="000A6D40"/>
    <w:rsid w:val="000A768D"/>
    <w:rsid w:val="000A77F3"/>
    <w:rsid w:val="000A7CC2"/>
    <w:rsid w:val="000A7D86"/>
    <w:rsid w:val="000B057F"/>
    <w:rsid w:val="000B0675"/>
    <w:rsid w:val="000B0682"/>
    <w:rsid w:val="000B111C"/>
    <w:rsid w:val="000B13FF"/>
    <w:rsid w:val="000B163D"/>
    <w:rsid w:val="000B186D"/>
    <w:rsid w:val="000B1C0E"/>
    <w:rsid w:val="000B1D7C"/>
    <w:rsid w:val="000B20FD"/>
    <w:rsid w:val="000B2575"/>
    <w:rsid w:val="000B2A8F"/>
    <w:rsid w:val="000B2D7B"/>
    <w:rsid w:val="000B2E63"/>
    <w:rsid w:val="000B3B7A"/>
    <w:rsid w:val="000B3C81"/>
    <w:rsid w:val="000B4087"/>
    <w:rsid w:val="000B40FE"/>
    <w:rsid w:val="000B479F"/>
    <w:rsid w:val="000B4EAB"/>
    <w:rsid w:val="000B4F00"/>
    <w:rsid w:val="000B5DD5"/>
    <w:rsid w:val="000B62F5"/>
    <w:rsid w:val="000B641D"/>
    <w:rsid w:val="000B65E2"/>
    <w:rsid w:val="000B68A3"/>
    <w:rsid w:val="000B7240"/>
    <w:rsid w:val="000B7E94"/>
    <w:rsid w:val="000C0B3E"/>
    <w:rsid w:val="000C1031"/>
    <w:rsid w:val="000C1C34"/>
    <w:rsid w:val="000C1E1E"/>
    <w:rsid w:val="000C1EFA"/>
    <w:rsid w:val="000C2284"/>
    <w:rsid w:val="000C2677"/>
    <w:rsid w:val="000C2A6E"/>
    <w:rsid w:val="000C2EDF"/>
    <w:rsid w:val="000C2FC9"/>
    <w:rsid w:val="000C31C4"/>
    <w:rsid w:val="000C33A1"/>
    <w:rsid w:val="000C33DE"/>
    <w:rsid w:val="000C3483"/>
    <w:rsid w:val="000C3862"/>
    <w:rsid w:val="000C3AB5"/>
    <w:rsid w:val="000C3B03"/>
    <w:rsid w:val="000C40A8"/>
    <w:rsid w:val="000C4249"/>
    <w:rsid w:val="000C4A9D"/>
    <w:rsid w:val="000C51AC"/>
    <w:rsid w:val="000C575B"/>
    <w:rsid w:val="000C5A27"/>
    <w:rsid w:val="000C60B8"/>
    <w:rsid w:val="000C621C"/>
    <w:rsid w:val="000C6646"/>
    <w:rsid w:val="000C680A"/>
    <w:rsid w:val="000C6A99"/>
    <w:rsid w:val="000C6B5A"/>
    <w:rsid w:val="000C6D3F"/>
    <w:rsid w:val="000C7184"/>
    <w:rsid w:val="000C74B1"/>
    <w:rsid w:val="000C757F"/>
    <w:rsid w:val="000C7645"/>
    <w:rsid w:val="000C7722"/>
    <w:rsid w:val="000C7995"/>
    <w:rsid w:val="000C7DA1"/>
    <w:rsid w:val="000C7F04"/>
    <w:rsid w:val="000D01B5"/>
    <w:rsid w:val="000D0327"/>
    <w:rsid w:val="000D060E"/>
    <w:rsid w:val="000D0617"/>
    <w:rsid w:val="000D0B68"/>
    <w:rsid w:val="000D1107"/>
    <w:rsid w:val="000D113A"/>
    <w:rsid w:val="000D1146"/>
    <w:rsid w:val="000D1234"/>
    <w:rsid w:val="000D1BBC"/>
    <w:rsid w:val="000D1C75"/>
    <w:rsid w:val="000D20E9"/>
    <w:rsid w:val="000D2139"/>
    <w:rsid w:val="000D2203"/>
    <w:rsid w:val="000D233F"/>
    <w:rsid w:val="000D28BC"/>
    <w:rsid w:val="000D2948"/>
    <w:rsid w:val="000D2DF2"/>
    <w:rsid w:val="000D346C"/>
    <w:rsid w:val="000D388B"/>
    <w:rsid w:val="000D3D7C"/>
    <w:rsid w:val="000D41C1"/>
    <w:rsid w:val="000D4328"/>
    <w:rsid w:val="000D4479"/>
    <w:rsid w:val="000D44AB"/>
    <w:rsid w:val="000D4658"/>
    <w:rsid w:val="000D4BB0"/>
    <w:rsid w:val="000D523F"/>
    <w:rsid w:val="000D52AC"/>
    <w:rsid w:val="000D593A"/>
    <w:rsid w:val="000D5985"/>
    <w:rsid w:val="000D5C60"/>
    <w:rsid w:val="000D5FCE"/>
    <w:rsid w:val="000D6C3A"/>
    <w:rsid w:val="000D75AD"/>
    <w:rsid w:val="000D75F6"/>
    <w:rsid w:val="000D7C3D"/>
    <w:rsid w:val="000D7E4A"/>
    <w:rsid w:val="000E04BB"/>
    <w:rsid w:val="000E050D"/>
    <w:rsid w:val="000E07EB"/>
    <w:rsid w:val="000E0C85"/>
    <w:rsid w:val="000E0CC8"/>
    <w:rsid w:val="000E132B"/>
    <w:rsid w:val="000E1B76"/>
    <w:rsid w:val="000E2067"/>
    <w:rsid w:val="000E24DD"/>
    <w:rsid w:val="000E252C"/>
    <w:rsid w:val="000E2B75"/>
    <w:rsid w:val="000E2CD6"/>
    <w:rsid w:val="000E3738"/>
    <w:rsid w:val="000E37B3"/>
    <w:rsid w:val="000E3B92"/>
    <w:rsid w:val="000E3FC5"/>
    <w:rsid w:val="000E43D9"/>
    <w:rsid w:val="000E45C6"/>
    <w:rsid w:val="000E461F"/>
    <w:rsid w:val="000E4658"/>
    <w:rsid w:val="000E4735"/>
    <w:rsid w:val="000E4B72"/>
    <w:rsid w:val="000E4BB3"/>
    <w:rsid w:val="000E4E07"/>
    <w:rsid w:val="000E5494"/>
    <w:rsid w:val="000E54EC"/>
    <w:rsid w:val="000E5586"/>
    <w:rsid w:val="000E5876"/>
    <w:rsid w:val="000E5A59"/>
    <w:rsid w:val="000E5FD8"/>
    <w:rsid w:val="000E6222"/>
    <w:rsid w:val="000E63D6"/>
    <w:rsid w:val="000E65FD"/>
    <w:rsid w:val="000E66F8"/>
    <w:rsid w:val="000E6EFF"/>
    <w:rsid w:val="000E7326"/>
    <w:rsid w:val="000E73B5"/>
    <w:rsid w:val="000E74B1"/>
    <w:rsid w:val="000E7646"/>
    <w:rsid w:val="000E785B"/>
    <w:rsid w:val="000E7D1E"/>
    <w:rsid w:val="000E7FFD"/>
    <w:rsid w:val="000F02E8"/>
    <w:rsid w:val="000F0300"/>
    <w:rsid w:val="000F07B9"/>
    <w:rsid w:val="000F0B7B"/>
    <w:rsid w:val="000F0C22"/>
    <w:rsid w:val="000F1442"/>
    <w:rsid w:val="000F1683"/>
    <w:rsid w:val="000F1AAD"/>
    <w:rsid w:val="000F1DB6"/>
    <w:rsid w:val="000F2399"/>
    <w:rsid w:val="000F27EA"/>
    <w:rsid w:val="000F2BFC"/>
    <w:rsid w:val="000F2D33"/>
    <w:rsid w:val="000F3926"/>
    <w:rsid w:val="000F3ABD"/>
    <w:rsid w:val="000F3E4C"/>
    <w:rsid w:val="000F4115"/>
    <w:rsid w:val="000F48E8"/>
    <w:rsid w:val="000F490D"/>
    <w:rsid w:val="000F49A6"/>
    <w:rsid w:val="000F4A5A"/>
    <w:rsid w:val="000F536F"/>
    <w:rsid w:val="000F5527"/>
    <w:rsid w:val="000F5756"/>
    <w:rsid w:val="000F57A5"/>
    <w:rsid w:val="000F5846"/>
    <w:rsid w:val="000F5888"/>
    <w:rsid w:val="000F5B31"/>
    <w:rsid w:val="000F5C2D"/>
    <w:rsid w:val="000F5EF5"/>
    <w:rsid w:val="000F6075"/>
    <w:rsid w:val="000F6253"/>
    <w:rsid w:val="000F6294"/>
    <w:rsid w:val="000F6A4D"/>
    <w:rsid w:val="000F734A"/>
    <w:rsid w:val="000F738F"/>
    <w:rsid w:val="00100123"/>
    <w:rsid w:val="00100224"/>
    <w:rsid w:val="0010026C"/>
    <w:rsid w:val="001007B9"/>
    <w:rsid w:val="001008EE"/>
    <w:rsid w:val="00100ED9"/>
    <w:rsid w:val="00100F87"/>
    <w:rsid w:val="0010145D"/>
    <w:rsid w:val="001017ED"/>
    <w:rsid w:val="001019AB"/>
    <w:rsid w:val="00101B34"/>
    <w:rsid w:val="00101E6B"/>
    <w:rsid w:val="00102330"/>
    <w:rsid w:val="00102CA9"/>
    <w:rsid w:val="001031F9"/>
    <w:rsid w:val="001037DD"/>
    <w:rsid w:val="00104451"/>
    <w:rsid w:val="001048B9"/>
    <w:rsid w:val="001049BE"/>
    <w:rsid w:val="00104E58"/>
    <w:rsid w:val="00105199"/>
    <w:rsid w:val="001052F3"/>
    <w:rsid w:val="0010531C"/>
    <w:rsid w:val="00105877"/>
    <w:rsid w:val="00106012"/>
    <w:rsid w:val="001061C2"/>
    <w:rsid w:val="00106262"/>
    <w:rsid w:val="0010676C"/>
    <w:rsid w:val="00106B42"/>
    <w:rsid w:val="00106C8A"/>
    <w:rsid w:val="00106D45"/>
    <w:rsid w:val="001070E1"/>
    <w:rsid w:val="001071E7"/>
    <w:rsid w:val="00107370"/>
    <w:rsid w:val="001074BA"/>
    <w:rsid w:val="0010757B"/>
    <w:rsid w:val="00107608"/>
    <w:rsid w:val="00107BF1"/>
    <w:rsid w:val="00107EDC"/>
    <w:rsid w:val="00107FAE"/>
    <w:rsid w:val="001100C4"/>
    <w:rsid w:val="001100C5"/>
    <w:rsid w:val="001100E5"/>
    <w:rsid w:val="001102D6"/>
    <w:rsid w:val="00110372"/>
    <w:rsid w:val="001104DA"/>
    <w:rsid w:val="0011053E"/>
    <w:rsid w:val="00110845"/>
    <w:rsid w:val="00110B34"/>
    <w:rsid w:val="00110F76"/>
    <w:rsid w:val="00111470"/>
    <w:rsid w:val="0011176E"/>
    <w:rsid w:val="00112242"/>
    <w:rsid w:val="0011289B"/>
    <w:rsid w:val="00112BD4"/>
    <w:rsid w:val="0011309B"/>
    <w:rsid w:val="001132C1"/>
    <w:rsid w:val="00113737"/>
    <w:rsid w:val="00114E82"/>
    <w:rsid w:val="0011519A"/>
    <w:rsid w:val="0011519C"/>
    <w:rsid w:val="001151C4"/>
    <w:rsid w:val="00115327"/>
    <w:rsid w:val="00115D3E"/>
    <w:rsid w:val="0011604F"/>
    <w:rsid w:val="0011674A"/>
    <w:rsid w:val="00116ADB"/>
    <w:rsid w:val="00116FC6"/>
    <w:rsid w:val="00117342"/>
    <w:rsid w:val="00117B4B"/>
    <w:rsid w:val="00117D1A"/>
    <w:rsid w:val="00117EDF"/>
    <w:rsid w:val="00120E08"/>
    <w:rsid w:val="00120FB8"/>
    <w:rsid w:val="00121843"/>
    <w:rsid w:val="00121A1F"/>
    <w:rsid w:val="00121A75"/>
    <w:rsid w:val="00121B40"/>
    <w:rsid w:val="00121C84"/>
    <w:rsid w:val="00122075"/>
    <w:rsid w:val="00122256"/>
    <w:rsid w:val="00124502"/>
    <w:rsid w:val="00124AA1"/>
    <w:rsid w:val="00124FBD"/>
    <w:rsid w:val="001250CA"/>
    <w:rsid w:val="00125441"/>
    <w:rsid w:val="001255F7"/>
    <w:rsid w:val="00125767"/>
    <w:rsid w:val="0012596A"/>
    <w:rsid w:val="00125C32"/>
    <w:rsid w:val="00125D6A"/>
    <w:rsid w:val="00126832"/>
    <w:rsid w:val="00126A80"/>
    <w:rsid w:val="00126AEB"/>
    <w:rsid w:val="00126FC7"/>
    <w:rsid w:val="00127490"/>
    <w:rsid w:val="00127645"/>
    <w:rsid w:val="00127A67"/>
    <w:rsid w:val="00127E9F"/>
    <w:rsid w:val="0013049A"/>
    <w:rsid w:val="00130777"/>
    <w:rsid w:val="00130953"/>
    <w:rsid w:val="00131040"/>
    <w:rsid w:val="0013116E"/>
    <w:rsid w:val="0013198E"/>
    <w:rsid w:val="00131FD6"/>
    <w:rsid w:val="001325EA"/>
    <w:rsid w:val="00132908"/>
    <w:rsid w:val="001330C7"/>
    <w:rsid w:val="001339D8"/>
    <w:rsid w:val="00133B28"/>
    <w:rsid w:val="00133B45"/>
    <w:rsid w:val="00133F75"/>
    <w:rsid w:val="001341BA"/>
    <w:rsid w:val="00134209"/>
    <w:rsid w:val="0013427A"/>
    <w:rsid w:val="0013473A"/>
    <w:rsid w:val="001349FA"/>
    <w:rsid w:val="00134A21"/>
    <w:rsid w:val="00134D48"/>
    <w:rsid w:val="00134D8C"/>
    <w:rsid w:val="0013517E"/>
    <w:rsid w:val="00135191"/>
    <w:rsid w:val="00135334"/>
    <w:rsid w:val="001353FB"/>
    <w:rsid w:val="00135456"/>
    <w:rsid w:val="00135A1A"/>
    <w:rsid w:val="00135CEB"/>
    <w:rsid w:val="00136243"/>
    <w:rsid w:val="001365A8"/>
    <w:rsid w:val="00137898"/>
    <w:rsid w:val="0013C36F"/>
    <w:rsid w:val="001404C2"/>
    <w:rsid w:val="001408D9"/>
    <w:rsid w:val="00140CAB"/>
    <w:rsid w:val="00140E9F"/>
    <w:rsid w:val="0014109D"/>
    <w:rsid w:val="0014196B"/>
    <w:rsid w:val="00141A68"/>
    <w:rsid w:val="0014258D"/>
    <w:rsid w:val="00142F9A"/>
    <w:rsid w:val="001430F7"/>
    <w:rsid w:val="0014327B"/>
    <w:rsid w:val="00143FD6"/>
    <w:rsid w:val="00144045"/>
    <w:rsid w:val="00144218"/>
    <w:rsid w:val="001449B2"/>
    <w:rsid w:val="00144D6A"/>
    <w:rsid w:val="00145830"/>
    <w:rsid w:val="001458F6"/>
    <w:rsid w:val="001458FD"/>
    <w:rsid w:val="00145AEA"/>
    <w:rsid w:val="00145B55"/>
    <w:rsid w:val="00145C84"/>
    <w:rsid w:val="00145E05"/>
    <w:rsid w:val="00145E7F"/>
    <w:rsid w:val="00145F42"/>
    <w:rsid w:val="00145F4F"/>
    <w:rsid w:val="0014634D"/>
    <w:rsid w:val="00146867"/>
    <w:rsid w:val="001468F0"/>
    <w:rsid w:val="00146F20"/>
    <w:rsid w:val="001470AB"/>
    <w:rsid w:val="00147248"/>
    <w:rsid w:val="00147329"/>
    <w:rsid w:val="0014766C"/>
    <w:rsid w:val="00147BCE"/>
    <w:rsid w:val="0015001B"/>
    <w:rsid w:val="0015070A"/>
    <w:rsid w:val="00150828"/>
    <w:rsid w:val="00150906"/>
    <w:rsid w:val="0015091C"/>
    <w:rsid w:val="00150CC3"/>
    <w:rsid w:val="00150EFA"/>
    <w:rsid w:val="00151BF2"/>
    <w:rsid w:val="00151D7E"/>
    <w:rsid w:val="00151DDE"/>
    <w:rsid w:val="00151E2A"/>
    <w:rsid w:val="00151FBC"/>
    <w:rsid w:val="0015275E"/>
    <w:rsid w:val="00152AA5"/>
    <w:rsid w:val="00152B3E"/>
    <w:rsid w:val="00152D9C"/>
    <w:rsid w:val="00153189"/>
    <w:rsid w:val="00153644"/>
    <w:rsid w:val="00153A4D"/>
    <w:rsid w:val="00153BEC"/>
    <w:rsid w:val="0015420B"/>
    <w:rsid w:val="001545FE"/>
    <w:rsid w:val="0015474E"/>
    <w:rsid w:val="00154E2E"/>
    <w:rsid w:val="00154F38"/>
    <w:rsid w:val="001559CB"/>
    <w:rsid w:val="00155CC4"/>
    <w:rsid w:val="00155CC9"/>
    <w:rsid w:val="00155DA6"/>
    <w:rsid w:val="00155EBC"/>
    <w:rsid w:val="001561CD"/>
    <w:rsid w:val="001562D0"/>
    <w:rsid w:val="001567A7"/>
    <w:rsid w:val="00156857"/>
    <w:rsid w:val="00157630"/>
    <w:rsid w:val="00157985"/>
    <w:rsid w:val="00160206"/>
    <w:rsid w:val="00160C07"/>
    <w:rsid w:val="00160E07"/>
    <w:rsid w:val="00161FB3"/>
    <w:rsid w:val="001622FA"/>
    <w:rsid w:val="001625DB"/>
    <w:rsid w:val="0016269D"/>
    <w:rsid w:val="00162CDB"/>
    <w:rsid w:val="00162DCB"/>
    <w:rsid w:val="001633E4"/>
    <w:rsid w:val="0016361C"/>
    <w:rsid w:val="00163B7B"/>
    <w:rsid w:val="0016415E"/>
    <w:rsid w:val="00164283"/>
    <w:rsid w:val="00164A91"/>
    <w:rsid w:val="001652FA"/>
    <w:rsid w:val="001654D7"/>
    <w:rsid w:val="00165517"/>
    <w:rsid w:val="001658C4"/>
    <w:rsid w:val="001663F4"/>
    <w:rsid w:val="00166414"/>
    <w:rsid w:val="00166A25"/>
    <w:rsid w:val="00166B78"/>
    <w:rsid w:val="00166D44"/>
    <w:rsid w:val="00166D5F"/>
    <w:rsid w:val="00167268"/>
    <w:rsid w:val="00167456"/>
    <w:rsid w:val="0016791D"/>
    <w:rsid w:val="00167E2B"/>
    <w:rsid w:val="001702AC"/>
    <w:rsid w:val="001702D2"/>
    <w:rsid w:val="001704B3"/>
    <w:rsid w:val="0017073E"/>
    <w:rsid w:val="001709FB"/>
    <w:rsid w:val="0017107E"/>
    <w:rsid w:val="001711C7"/>
    <w:rsid w:val="00171A08"/>
    <w:rsid w:val="00171BC1"/>
    <w:rsid w:val="00171E51"/>
    <w:rsid w:val="0017213B"/>
    <w:rsid w:val="001723FF"/>
    <w:rsid w:val="00172D3B"/>
    <w:rsid w:val="00173246"/>
    <w:rsid w:val="0017349A"/>
    <w:rsid w:val="0017351A"/>
    <w:rsid w:val="001744FE"/>
    <w:rsid w:val="00174806"/>
    <w:rsid w:val="00174BFD"/>
    <w:rsid w:val="00174DB4"/>
    <w:rsid w:val="001750B1"/>
    <w:rsid w:val="001750B2"/>
    <w:rsid w:val="0017593B"/>
    <w:rsid w:val="00175A1A"/>
    <w:rsid w:val="00175C09"/>
    <w:rsid w:val="00176096"/>
    <w:rsid w:val="00176175"/>
    <w:rsid w:val="0017703C"/>
    <w:rsid w:val="001774F4"/>
    <w:rsid w:val="00177698"/>
    <w:rsid w:val="0017782B"/>
    <w:rsid w:val="00177B6E"/>
    <w:rsid w:val="00177C7D"/>
    <w:rsid w:val="00180B3D"/>
    <w:rsid w:val="00180B58"/>
    <w:rsid w:val="00180C47"/>
    <w:rsid w:val="00180CA4"/>
    <w:rsid w:val="00181120"/>
    <w:rsid w:val="0018122B"/>
    <w:rsid w:val="0018160E"/>
    <w:rsid w:val="0018170E"/>
    <w:rsid w:val="00181861"/>
    <w:rsid w:val="00181F4A"/>
    <w:rsid w:val="001824F9"/>
    <w:rsid w:val="00182E0C"/>
    <w:rsid w:val="00182E73"/>
    <w:rsid w:val="00182F81"/>
    <w:rsid w:val="00182F83"/>
    <w:rsid w:val="001832F0"/>
    <w:rsid w:val="00183306"/>
    <w:rsid w:val="0018383E"/>
    <w:rsid w:val="00183BB5"/>
    <w:rsid w:val="00185476"/>
    <w:rsid w:val="001855E6"/>
    <w:rsid w:val="00185917"/>
    <w:rsid w:val="00185CCB"/>
    <w:rsid w:val="001861E5"/>
    <w:rsid w:val="0018683F"/>
    <w:rsid w:val="00186CAB"/>
    <w:rsid w:val="00186FB9"/>
    <w:rsid w:val="001870D1"/>
    <w:rsid w:val="00187375"/>
    <w:rsid w:val="0018754F"/>
    <w:rsid w:val="00187578"/>
    <w:rsid w:val="0018758D"/>
    <w:rsid w:val="0018775C"/>
    <w:rsid w:val="00187867"/>
    <w:rsid w:val="00187885"/>
    <w:rsid w:val="0018799D"/>
    <w:rsid w:val="00190537"/>
    <w:rsid w:val="00190610"/>
    <w:rsid w:val="00190737"/>
    <w:rsid w:val="00190809"/>
    <w:rsid w:val="00190FC0"/>
    <w:rsid w:val="001911D4"/>
    <w:rsid w:val="001915E2"/>
    <w:rsid w:val="0019168D"/>
    <w:rsid w:val="001919C2"/>
    <w:rsid w:val="00191D6A"/>
    <w:rsid w:val="00191E66"/>
    <w:rsid w:val="0019223C"/>
    <w:rsid w:val="001929DC"/>
    <w:rsid w:val="00192B63"/>
    <w:rsid w:val="001931C4"/>
    <w:rsid w:val="00193D1C"/>
    <w:rsid w:val="00194196"/>
    <w:rsid w:val="001941C8"/>
    <w:rsid w:val="00194647"/>
    <w:rsid w:val="00194D33"/>
    <w:rsid w:val="00195DA8"/>
    <w:rsid w:val="00195EE6"/>
    <w:rsid w:val="001967B0"/>
    <w:rsid w:val="0019683E"/>
    <w:rsid w:val="00196911"/>
    <w:rsid w:val="00196A60"/>
    <w:rsid w:val="00196CE6"/>
    <w:rsid w:val="00197399"/>
    <w:rsid w:val="00197AEB"/>
    <w:rsid w:val="00197DD7"/>
    <w:rsid w:val="00197FA9"/>
    <w:rsid w:val="001A099B"/>
    <w:rsid w:val="001A0C29"/>
    <w:rsid w:val="001A0CB3"/>
    <w:rsid w:val="001A1AA3"/>
    <w:rsid w:val="001A1AF9"/>
    <w:rsid w:val="001A1B87"/>
    <w:rsid w:val="001A1BE1"/>
    <w:rsid w:val="001A1D05"/>
    <w:rsid w:val="001A1F4F"/>
    <w:rsid w:val="001A23D9"/>
    <w:rsid w:val="001A262A"/>
    <w:rsid w:val="001A2EAF"/>
    <w:rsid w:val="001A2F00"/>
    <w:rsid w:val="001A306E"/>
    <w:rsid w:val="001A30B5"/>
    <w:rsid w:val="001A34DC"/>
    <w:rsid w:val="001A3F02"/>
    <w:rsid w:val="001A3F57"/>
    <w:rsid w:val="001A4218"/>
    <w:rsid w:val="001A42D0"/>
    <w:rsid w:val="001A43AB"/>
    <w:rsid w:val="001A45BF"/>
    <w:rsid w:val="001A4649"/>
    <w:rsid w:val="001A4A09"/>
    <w:rsid w:val="001A4BC6"/>
    <w:rsid w:val="001A4CA7"/>
    <w:rsid w:val="001A4CF5"/>
    <w:rsid w:val="001A5205"/>
    <w:rsid w:val="001A52F6"/>
    <w:rsid w:val="001A5E3F"/>
    <w:rsid w:val="001A5E93"/>
    <w:rsid w:val="001A6932"/>
    <w:rsid w:val="001A70AF"/>
    <w:rsid w:val="001A735C"/>
    <w:rsid w:val="001A75A2"/>
    <w:rsid w:val="001A7A89"/>
    <w:rsid w:val="001A7BA4"/>
    <w:rsid w:val="001A7BD8"/>
    <w:rsid w:val="001A7BE8"/>
    <w:rsid w:val="001A7CCB"/>
    <w:rsid w:val="001B0106"/>
    <w:rsid w:val="001B0108"/>
    <w:rsid w:val="001B0473"/>
    <w:rsid w:val="001B05F3"/>
    <w:rsid w:val="001B0AF9"/>
    <w:rsid w:val="001B1673"/>
    <w:rsid w:val="001B1A36"/>
    <w:rsid w:val="001B201D"/>
    <w:rsid w:val="001B245B"/>
    <w:rsid w:val="001B25D7"/>
    <w:rsid w:val="001B3560"/>
    <w:rsid w:val="001B3F60"/>
    <w:rsid w:val="001B4079"/>
    <w:rsid w:val="001B407C"/>
    <w:rsid w:val="001B4641"/>
    <w:rsid w:val="001B4961"/>
    <w:rsid w:val="001B4B4C"/>
    <w:rsid w:val="001B5223"/>
    <w:rsid w:val="001B5291"/>
    <w:rsid w:val="001B5486"/>
    <w:rsid w:val="001B556F"/>
    <w:rsid w:val="001B5585"/>
    <w:rsid w:val="001B55FA"/>
    <w:rsid w:val="001B58B7"/>
    <w:rsid w:val="001B5A09"/>
    <w:rsid w:val="001B6979"/>
    <w:rsid w:val="001B74A5"/>
    <w:rsid w:val="001B75E8"/>
    <w:rsid w:val="001B7CF6"/>
    <w:rsid w:val="001C0268"/>
    <w:rsid w:val="001C09AF"/>
    <w:rsid w:val="001C0BBB"/>
    <w:rsid w:val="001C0D8C"/>
    <w:rsid w:val="001C1140"/>
    <w:rsid w:val="001C166A"/>
    <w:rsid w:val="001C187C"/>
    <w:rsid w:val="001C1B8D"/>
    <w:rsid w:val="001C1F14"/>
    <w:rsid w:val="001C217C"/>
    <w:rsid w:val="001C2214"/>
    <w:rsid w:val="001C25CB"/>
    <w:rsid w:val="001C2756"/>
    <w:rsid w:val="001C2C1A"/>
    <w:rsid w:val="001C2F01"/>
    <w:rsid w:val="001C3432"/>
    <w:rsid w:val="001C351E"/>
    <w:rsid w:val="001C3539"/>
    <w:rsid w:val="001C432A"/>
    <w:rsid w:val="001C49D1"/>
    <w:rsid w:val="001C4BC2"/>
    <w:rsid w:val="001C52C1"/>
    <w:rsid w:val="001C5401"/>
    <w:rsid w:val="001C542C"/>
    <w:rsid w:val="001C5668"/>
    <w:rsid w:val="001C570A"/>
    <w:rsid w:val="001C58A2"/>
    <w:rsid w:val="001C58A7"/>
    <w:rsid w:val="001C5FE9"/>
    <w:rsid w:val="001C6337"/>
    <w:rsid w:val="001C78DD"/>
    <w:rsid w:val="001C7D4A"/>
    <w:rsid w:val="001C7DBC"/>
    <w:rsid w:val="001C7DD9"/>
    <w:rsid w:val="001C7EC0"/>
    <w:rsid w:val="001C7F70"/>
    <w:rsid w:val="001D000C"/>
    <w:rsid w:val="001D0349"/>
    <w:rsid w:val="001D0BA9"/>
    <w:rsid w:val="001D0CFA"/>
    <w:rsid w:val="001D0E96"/>
    <w:rsid w:val="001D10F4"/>
    <w:rsid w:val="001D1290"/>
    <w:rsid w:val="001D14A7"/>
    <w:rsid w:val="001D155A"/>
    <w:rsid w:val="001D16B4"/>
    <w:rsid w:val="001D1856"/>
    <w:rsid w:val="001D188A"/>
    <w:rsid w:val="001D1FC3"/>
    <w:rsid w:val="001D2079"/>
    <w:rsid w:val="001D23C1"/>
    <w:rsid w:val="001D23E1"/>
    <w:rsid w:val="001D28BB"/>
    <w:rsid w:val="001D2A5A"/>
    <w:rsid w:val="001D3962"/>
    <w:rsid w:val="001D39EC"/>
    <w:rsid w:val="001D46AC"/>
    <w:rsid w:val="001D4838"/>
    <w:rsid w:val="001D48C5"/>
    <w:rsid w:val="001D5393"/>
    <w:rsid w:val="001D5AB0"/>
    <w:rsid w:val="001D5BB5"/>
    <w:rsid w:val="001D6033"/>
    <w:rsid w:val="001D60C1"/>
    <w:rsid w:val="001D6505"/>
    <w:rsid w:val="001D6507"/>
    <w:rsid w:val="001D6C68"/>
    <w:rsid w:val="001D6DB7"/>
    <w:rsid w:val="001D7075"/>
    <w:rsid w:val="001D7181"/>
    <w:rsid w:val="001D74BB"/>
    <w:rsid w:val="001D7751"/>
    <w:rsid w:val="001D7AD7"/>
    <w:rsid w:val="001D7BA3"/>
    <w:rsid w:val="001D7CDE"/>
    <w:rsid w:val="001D7E38"/>
    <w:rsid w:val="001E005C"/>
    <w:rsid w:val="001E00F7"/>
    <w:rsid w:val="001E016F"/>
    <w:rsid w:val="001E02D4"/>
    <w:rsid w:val="001E056E"/>
    <w:rsid w:val="001E0A1D"/>
    <w:rsid w:val="001E0C56"/>
    <w:rsid w:val="001E0C6D"/>
    <w:rsid w:val="001E12C5"/>
    <w:rsid w:val="001E16A6"/>
    <w:rsid w:val="001E1977"/>
    <w:rsid w:val="001E1B3A"/>
    <w:rsid w:val="001E1B86"/>
    <w:rsid w:val="001E1C08"/>
    <w:rsid w:val="001E2566"/>
    <w:rsid w:val="001E2852"/>
    <w:rsid w:val="001E2A85"/>
    <w:rsid w:val="001E2E78"/>
    <w:rsid w:val="001E2F13"/>
    <w:rsid w:val="001E37CC"/>
    <w:rsid w:val="001E395A"/>
    <w:rsid w:val="001E3ED0"/>
    <w:rsid w:val="001E4083"/>
    <w:rsid w:val="001E4B25"/>
    <w:rsid w:val="001E4F4C"/>
    <w:rsid w:val="001E5306"/>
    <w:rsid w:val="001E5444"/>
    <w:rsid w:val="001E59B2"/>
    <w:rsid w:val="001E5B34"/>
    <w:rsid w:val="001E5DF9"/>
    <w:rsid w:val="001E6053"/>
    <w:rsid w:val="001E608E"/>
    <w:rsid w:val="001E63F4"/>
    <w:rsid w:val="001E64B5"/>
    <w:rsid w:val="001E66C6"/>
    <w:rsid w:val="001E699C"/>
    <w:rsid w:val="001E6C3B"/>
    <w:rsid w:val="001E6C92"/>
    <w:rsid w:val="001E6DD6"/>
    <w:rsid w:val="001E70AA"/>
    <w:rsid w:val="001E7604"/>
    <w:rsid w:val="001E777E"/>
    <w:rsid w:val="001E7DFF"/>
    <w:rsid w:val="001F04E7"/>
    <w:rsid w:val="001F066B"/>
    <w:rsid w:val="001F0715"/>
    <w:rsid w:val="001F0ED9"/>
    <w:rsid w:val="001F0FE1"/>
    <w:rsid w:val="001F1102"/>
    <w:rsid w:val="001F12AA"/>
    <w:rsid w:val="001F130F"/>
    <w:rsid w:val="001F169D"/>
    <w:rsid w:val="001F16C6"/>
    <w:rsid w:val="001F179F"/>
    <w:rsid w:val="001F199E"/>
    <w:rsid w:val="001F1B2F"/>
    <w:rsid w:val="001F1C2C"/>
    <w:rsid w:val="001F1C45"/>
    <w:rsid w:val="001F1F82"/>
    <w:rsid w:val="001F20C4"/>
    <w:rsid w:val="001F27B9"/>
    <w:rsid w:val="001F2EA3"/>
    <w:rsid w:val="001F303F"/>
    <w:rsid w:val="001F34E0"/>
    <w:rsid w:val="001F351A"/>
    <w:rsid w:val="001F361E"/>
    <w:rsid w:val="001F381C"/>
    <w:rsid w:val="001F3BBC"/>
    <w:rsid w:val="001F3BDA"/>
    <w:rsid w:val="001F3DA4"/>
    <w:rsid w:val="001F3F2E"/>
    <w:rsid w:val="001F4771"/>
    <w:rsid w:val="001F48EC"/>
    <w:rsid w:val="001F494B"/>
    <w:rsid w:val="001F4B7D"/>
    <w:rsid w:val="001F4CBA"/>
    <w:rsid w:val="001F50AA"/>
    <w:rsid w:val="001F5926"/>
    <w:rsid w:val="001F5C33"/>
    <w:rsid w:val="001F6504"/>
    <w:rsid w:val="001F67E1"/>
    <w:rsid w:val="001F6F0E"/>
    <w:rsid w:val="001F6F3F"/>
    <w:rsid w:val="001F6FDF"/>
    <w:rsid w:val="001F732E"/>
    <w:rsid w:val="001F74B6"/>
    <w:rsid w:val="001F79AB"/>
    <w:rsid w:val="001F7AB1"/>
    <w:rsid w:val="001F7EDD"/>
    <w:rsid w:val="00200188"/>
    <w:rsid w:val="00200657"/>
    <w:rsid w:val="00200A96"/>
    <w:rsid w:val="00200B19"/>
    <w:rsid w:val="00201299"/>
    <w:rsid w:val="002013FF"/>
    <w:rsid w:val="002014F5"/>
    <w:rsid w:val="00201768"/>
    <w:rsid w:val="00201871"/>
    <w:rsid w:val="002018A5"/>
    <w:rsid w:val="002018E2"/>
    <w:rsid w:val="00201D8D"/>
    <w:rsid w:val="0020280A"/>
    <w:rsid w:val="00202B7D"/>
    <w:rsid w:val="00202BC6"/>
    <w:rsid w:val="00202CF0"/>
    <w:rsid w:val="00203458"/>
    <w:rsid w:val="002037A0"/>
    <w:rsid w:val="00203A73"/>
    <w:rsid w:val="00203A8E"/>
    <w:rsid w:val="00203BE1"/>
    <w:rsid w:val="00203F1D"/>
    <w:rsid w:val="00204550"/>
    <w:rsid w:val="00204821"/>
    <w:rsid w:val="002048CF"/>
    <w:rsid w:val="00204AE9"/>
    <w:rsid w:val="0020534D"/>
    <w:rsid w:val="002053AA"/>
    <w:rsid w:val="002057F8"/>
    <w:rsid w:val="00205B75"/>
    <w:rsid w:val="002063E0"/>
    <w:rsid w:val="00206FBD"/>
    <w:rsid w:val="0020742C"/>
    <w:rsid w:val="00207AB5"/>
    <w:rsid w:val="00207E5D"/>
    <w:rsid w:val="00207F93"/>
    <w:rsid w:val="00207FF1"/>
    <w:rsid w:val="002100F9"/>
    <w:rsid w:val="002104EE"/>
    <w:rsid w:val="00210BB9"/>
    <w:rsid w:val="0021101D"/>
    <w:rsid w:val="00211099"/>
    <w:rsid w:val="002117F4"/>
    <w:rsid w:val="00211816"/>
    <w:rsid w:val="002119D4"/>
    <w:rsid w:val="00211A20"/>
    <w:rsid w:val="00211AFD"/>
    <w:rsid w:val="00211BAD"/>
    <w:rsid w:val="00211E07"/>
    <w:rsid w:val="002121FE"/>
    <w:rsid w:val="0021227A"/>
    <w:rsid w:val="002123B6"/>
    <w:rsid w:val="00212B48"/>
    <w:rsid w:val="00212CEE"/>
    <w:rsid w:val="0021335A"/>
    <w:rsid w:val="00213682"/>
    <w:rsid w:val="00213DB0"/>
    <w:rsid w:val="00213EBF"/>
    <w:rsid w:val="00214574"/>
    <w:rsid w:val="0021457F"/>
    <w:rsid w:val="00214847"/>
    <w:rsid w:val="00214A28"/>
    <w:rsid w:val="00214D38"/>
    <w:rsid w:val="002152AF"/>
    <w:rsid w:val="002153AF"/>
    <w:rsid w:val="00216FBD"/>
    <w:rsid w:val="00216FC2"/>
    <w:rsid w:val="00216FDE"/>
    <w:rsid w:val="00217005"/>
    <w:rsid w:val="00217A5B"/>
    <w:rsid w:val="00217E0D"/>
    <w:rsid w:val="00217FF2"/>
    <w:rsid w:val="00220468"/>
    <w:rsid w:val="002207BE"/>
    <w:rsid w:val="00220948"/>
    <w:rsid w:val="002212C6"/>
    <w:rsid w:val="002218EA"/>
    <w:rsid w:val="00221F22"/>
    <w:rsid w:val="002223B9"/>
    <w:rsid w:val="00222839"/>
    <w:rsid w:val="00222D67"/>
    <w:rsid w:val="0022311A"/>
    <w:rsid w:val="0022388B"/>
    <w:rsid w:val="002238AB"/>
    <w:rsid w:val="002239E8"/>
    <w:rsid w:val="00223FD5"/>
    <w:rsid w:val="002241D0"/>
    <w:rsid w:val="002242B5"/>
    <w:rsid w:val="00224824"/>
    <w:rsid w:val="00224E49"/>
    <w:rsid w:val="0022507B"/>
    <w:rsid w:val="00225B46"/>
    <w:rsid w:val="00225BDC"/>
    <w:rsid w:val="00225E3E"/>
    <w:rsid w:val="00226026"/>
    <w:rsid w:val="00226042"/>
    <w:rsid w:val="00226333"/>
    <w:rsid w:val="002264CB"/>
    <w:rsid w:val="00226737"/>
    <w:rsid w:val="00226756"/>
    <w:rsid w:val="00226AAB"/>
    <w:rsid w:val="00227498"/>
    <w:rsid w:val="002275EC"/>
    <w:rsid w:val="00227E1A"/>
    <w:rsid w:val="00230312"/>
    <w:rsid w:val="002306CE"/>
    <w:rsid w:val="00230B6B"/>
    <w:rsid w:val="00230BD2"/>
    <w:rsid w:val="00230D59"/>
    <w:rsid w:val="0023140B"/>
    <w:rsid w:val="00231419"/>
    <w:rsid w:val="00231451"/>
    <w:rsid w:val="002314DA"/>
    <w:rsid w:val="002315BD"/>
    <w:rsid w:val="002317E4"/>
    <w:rsid w:val="00231A06"/>
    <w:rsid w:val="00231A36"/>
    <w:rsid w:val="00231EAB"/>
    <w:rsid w:val="002324B8"/>
    <w:rsid w:val="002325ED"/>
    <w:rsid w:val="00232940"/>
    <w:rsid w:val="00232CA7"/>
    <w:rsid w:val="00233180"/>
    <w:rsid w:val="00234439"/>
    <w:rsid w:val="0023475D"/>
    <w:rsid w:val="0023479B"/>
    <w:rsid w:val="002347F1"/>
    <w:rsid w:val="0023529B"/>
    <w:rsid w:val="002355C2"/>
    <w:rsid w:val="00235685"/>
    <w:rsid w:val="0023570E"/>
    <w:rsid w:val="002357AD"/>
    <w:rsid w:val="00235849"/>
    <w:rsid w:val="002358D7"/>
    <w:rsid w:val="002359EC"/>
    <w:rsid w:val="00235C0E"/>
    <w:rsid w:val="002369BD"/>
    <w:rsid w:val="002369DE"/>
    <w:rsid w:val="00236A43"/>
    <w:rsid w:val="00236A4B"/>
    <w:rsid w:val="00236C73"/>
    <w:rsid w:val="00236EA5"/>
    <w:rsid w:val="00236F9E"/>
    <w:rsid w:val="0023778A"/>
    <w:rsid w:val="0023786B"/>
    <w:rsid w:val="002402F2"/>
    <w:rsid w:val="002403C7"/>
    <w:rsid w:val="002406E8"/>
    <w:rsid w:val="00240A66"/>
    <w:rsid w:val="00240D02"/>
    <w:rsid w:val="00240E99"/>
    <w:rsid w:val="00240F32"/>
    <w:rsid w:val="002411CD"/>
    <w:rsid w:val="00241383"/>
    <w:rsid w:val="002413B0"/>
    <w:rsid w:val="002414BF"/>
    <w:rsid w:val="002415B9"/>
    <w:rsid w:val="002419E1"/>
    <w:rsid w:val="00241AC3"/>
    <w:rsid w:val="00241BE3"/>
    <w:rsid w:val="0024247E"/>
    <w:rsid w:val="00242796"/>
    <w:rsid w:val="00242C09"/>
    <w:rsid w:val="00242E2F"/>
    <w:rsid w:val="00242F6B"/>
    <w:rsid w:val="00243692"/>
    <w:rsid w:val="00243A7B"/>
    <w:rsid w:val="00243A8B"/>
    <w:rsid w:val="00243DEF"/>
    <w:rsid w:val="00243E2E"/>
    <w:rsid w:val="00243EDA"/>
    <w:rsid w:val="00244206"/>
    <w:rsid w:val="002444D6"/>
    <w:rsid w:val="00244D9C"/>
    <w:rsid w:val="002454F5"/>
    <w:rsid w:val="0024556F"/>
    <w:rsid w:val="002456D4"/>
    <w:rsid w:val="0024594C"/>
    <w:rsid w:val="00245FCC"/>
    <w:rsid w:val="0024656C"/>
    <w:rsid w:val="00246EAD"/>
    <w:rsid w:val="002473EA"/>
    <w:rsid w:val="00247725"/>
    <w:rsid w:val="00250285"/>
    <w:rsid w:val="0025066B"/>
    <w:rsid w:val="002506B6"/>
    <w:rsid w:val="00250799"/>
    <w:rsid w:val="0025095D"/>
    <w:rsid w:val="00250D27"/>
    <w:rsid w:val="00251040"/>
    <w:rsid w:val="00251070"/>
    <w:rsid w:val="00251260"/>
    <w:rsid w:val="00251425"/>
    <w:rsid w:val="00251955"/>
    <w:rsid w:val="002525A0"/>
    <w:rsid w:val="002529B3"/>
    <w:rsid w:val="00252BB6"/>
    <w:rsid w:val="00253250"/>
    <w:rsid w:val="0025349F"/>
    <w:rsid w:val="0025376E"/>
    <w:rsid w:val="0025391C"/>
    <w:rsid w:val="00253B9B"/>
    <w:rsid w:val="00253DDF"/>
    <w:rsid w:val="00253E11"/>
    <w:rsid w:val="002545A5"/>
    <w:rsid w:val="002547FF"/>
    <w:rsid w:val="00254C27"/>
    <w:rsid w:val="00254F06"/>
    <w:rsid w:val="002551A4"/>
    <w:rsid w:val="00255454"/>
    <w:rsid w:val="0025582D"/>
    <w:rsid w:val="00255C3A"/>
    <w:rsid w:val="00255CFF"/>
    <w:rsid w:val="00255DF9"/>
    <w:rsid w:val="00256097"/>
    <w:rsid w:val="00256678"/>
    <w:rsid w:val="002569DC"/>
    <w:rsid w:val="0025707B"/>
    <w:rsid w:val="002572EE"/>
    <w:rsid w:val="002573F4"/>
    <w:rsid w:val="00257804"/>
    <w:rsid w:val="00257974"/>
    <w:rsid w:val="00257AD3"/>
    <w:rsid w:val="002601F0"/>
    <w:rsid w:val="00260270"/>
    <w:rsid w:val="00260FD9"/>
    <w:rsid w:val="00260FF8"/>
    <w:rsid w:val="00261452"/>
    <w:rsid w:val="00261649"/>
    <w:rsid w:val="00261AB3"/>
    <w:rsid w:val="00261B9A"/>
    <w:rsid w:val="00261D46"/>
    <w:rsid w:val="00262691"/>
    <w:rsid w:val="00262897"/>
    <w:rsid w:val="0026316F"/>
    <w:rsid w:val="00263399"/>
    <w:rsid w:val="0026356E"/>
    <w:rsid w:val="00263642"/>
    <w:rsid w:val="0026364C"/>
    <w:rsid w:val="00263773"/>
    <w:rsid w:val="002638C0"/>
    <w:rsid w:val="00263C0A"/>
    <w:rsid w:val="00263F4F"/>
    <w:rsid w:val="0026459F"/>
    <w:rsid w:val="00264AC1"/>
    <w:rsid w:val="00264D30"/>
    <w:rsid w:val="002653A9"/>
    <w:rsid w:val="00265719"/>
    <w:rsid w:val="00266039"/>
    <w:rsid w:val="002661FA"/>
    <w:rsid w:val="00267934"/>
    <w:rsid w:val="00267948"/>
    <w:rsid w:val="00267A50"/>
    <w:rsid w:val="00267D77"/>
    <w:rsid w:val="00267E28"/>
    <w:rsid w:val="00267FA5"/>
    <w:rsid w:val="002706EE"/>
    <w:rsid w:val="002707CF"/>
    <w:rsid w:val="00270898"/>
    <w:rsid w:val="00270CEE"/>
    <w:rsid w:val="00271317"/>
    <w:rsid w:val="00271CD1"/>
    <w:rsid w:val="002720CC"/>
    <w:rsid w:val="0027254C"/>
    <w:rsid w:val="00272A7A"/>
    <w:rsid w:val="00272FFF"/>
    <w:rsid w:val="0027384C"/>
    <w:rsid w:val="00273CAC"/>
    <w:rsid w:val="0027406F"/>
    <w:rsid w:val="00274351"/>
    <w:rsid w:val="00274EEA"/>
    <w:rsid w:val="0027534A"/>
    <w:rsid w:val="002754C5"/>
    <w:rsid w:val="00275E93"/>
    <w:rsid w:val="00276018"/>
    <w:rsid w:val="0027678B"/>
    <w:rsid w:val="002768BA"/>
    <w:rsid w:val="002768CE"/>
    <w:rsid w:val="002769EF"/>
    <w:rsid w:val="00276FBD"/>
    <w:rsid w:val="00276FF3"/>
    <w:rsid w:val="00277361"/>
    <w:rsid w:val="00277548"/>
    <w:rsid w:val="00277A79"/>
    <w:rsid w:val="0028043B"/>
    <w:rsid w:val="002806AE"/>
    <w:rsid w:val="002814FB"/>
    <w:rsid w:val="0028157A"/>
    <w:rsid w:val="00281C13"/>
    <w:rsid w:val="00281D1F"/>
    <w:rsid w:val="00281D54"/>
    <w:rsid w:val="0028244B"/>
    <w:rsid w:val="002824CE"/>
    <w:rsid w:val="002828F3"/>
    <w:rsid w:val="00282C11"/>
    <w:rsid w:val="00282D27"/>
    <w:rsid w:val="00282E33"/>
    <w:rsid w:val="00282E85"/>
    <w:rsid w:val="002830F7"/>
    <w:rsid w:val="00283618"/>
    <w:rsid w:val="00283681"/>
    <w:rsid w:val="00283A28"/>
    <w:rsid w:val="0028427E"/>
    <w:rsid w:val="0028429E"/>
    <w:rsid w:val="00284451"/>
    <w:rsid w:val="0028472A"/>
    <w:rsid w:val="00284B8D"/>
    <w:rsid w:val="00284ECC"/>
    <w:rsid w:val="00284F66"/>
    <w:rsid w:val="0028514A"/>
    <w:rsid w:val="0028542F"/>
    <w:rsid w:val="002855AB"/>
    <w:rsid w:val="00286574"/>
    <w:rsid w:val="0028662B"/>
    <w:rsid w:val="00286B4B"/>
    <w:rsid w:val="00286F26"/>
    <w:rsid w:val="002874E8"/>
    <w:rsid w:val="002876E2"/>
    <w:rsid w:val="00287880"/>
    <w:rsid w:val="0028795D"/>
    <w:rsid w:val="00287B9E"/>
    <w:rsid w:val="00287C58"/>
    <w:rsid w:val="00287D2F"/>
    <w:rsid w:val="00287F65"/>
    <w:rsid w:val="00287FC9"/>
    <w:rsid w:val="002908E7"/>
    <w:rsid w:val="00290D2A"/>
    <w:rsid w:val="00290ED3"/>
    <w:rsid w:val="00291644"/>
    <w:rsid w:val="00291879"/>
    <w:rsid w:val="002919F6"/>
    <w:rsid w:val="00291BE1"/>
    <w:rsid w:val="002923EC"/>
    <w:rsid w:val="00292435"/>
    <w:rsid w:val="0029256B"/>
    <w:rsid w:val="00292776"/>
    <w:rsid w:val="002927E9"/>
    <w:rsid w:val="002928CC"/>
    <w:rsid w:val="00292CD5"/>
    <w:rsid w:val="00292DE1"/>
    <w:rsid w:val="00292F90"/>
    <w:rsid w:val="002930D9"/>
    <w:rsid w:val="00293551"/>
    <w:rsid w:val="0029362F"/>
    <w:rsid w:val="0029394F"/>
    <w:rsid w:val="00293D66"/>
    <w:rsid w:val="00293DD5"/>
    <w:rsid w:val="00294572"/>
    <w:rsid w:val="002946E5"/>
    <w:rsid w:val="002948BD"/>
    <w:rsid w:val="002959F9"/>
    <w:rsid w:val="00295FDD"/>
    <w:rsid w:val="00295FEA"/>
    <w:rsid w:val="00296A03"/>
    <w:rsid w:val="00296B3B"/>
    <w:rsid w:val="00296EE4"/>
    <w:rsid w:val="00296FB2"/>
    <w:rsid w:val="002971BB"/>
    <w:rsid w:val="0029746E"/>
    <w:rsid w:val="002974F2"/>
    <w:rsid w:val="00297788"/>
    <w:rsid w:val="002977FC"/>
    <w:rsid w:val="00297E11"/>
    <w:rsid w:val="00297F40"/>
    <w:rsid w:val="002A038D"/>
    <w:rsid w:val="002A06BD"/>
    <w:rsid w:val="002A07EC"/>
    <w:rsid w:val="002A0986"/>
    <w:rsid w:val="002A0BFB"/>
    <w:rsid w:val="002A0C12"/>
    <w:rsid w:val="002A0D39"/>
    <w:rsid w:val="002A11BC"/>
    <w:rsid w:val="002A1434"/>
    <w:rsid w:val="002A172A"/>
    <w:rsid w:val="002A1D6B"/>
    <w:rsid w:val="002A1DD5"/>
    <w:rsid w:val="002A1E0B"/>
    <w:rsid w:val="002A1E33"/>
    <w:rsid w:val="002A23E5"/>
    <w:rsid w:val="002A24B7"/>
    <w:rsid w:val="002A250D"/>
    <w:rsid w:val="002A28DC"/>
    <w:rsid w:val="002A31CC"/>
    <w:rsid w:val="002A328C"/>
    <w:rsid w:val="002A3587"/>
    <w:rsid w:val="002A39B4"/>
    <w:rsid w:val="002A3D90"/>
    <w:rsid w:val="002A3EED"/>
    <w:rsid w:val="002A441C"/>
    <w:rsid w:val="002A523A"/>
    <w:rsid w:val="002A539E"/>
    <w:rsid w:val="002A58F5"/>
    <w:rsid w:val="002A6571"/>
    <w:rsid w:val="002A69BD"/>
    <w:rsid w:val="002A704A"/>
    <w:rsid w:val="002A7115"/>
    <w:rsid w:val="002A7368"/>
    <w:rsid w:val="002A77AA"/>
    <w:rsid w:val="002A7889"/>
    <w:rsid w:val="002A7B98"/>
    <w:rsid w:val="002A7CD3"/>
    <w:rsid w:val="002A7FE9"/>
    <w:rsid w:val="002B0652"/>
    <w:rsid w:val="002B0851"/>
    <w:rsid w:val="002B0A55"/>
    <w:rsid w:val="002B0B35"/>
    <w:rsid w:val="002B0D3E"/>
    <w:rsid w:val="002B0EF1"/>
    <w:rsid w:val="002B0F57"/>
    <w:rsid w:val="002B108F"/>
    <w:rsid w:val="002B12A8"/>
    <w:rsid w:val="002B14CE"/>
    <w:rsid w:val="002B158F"/>
    <w:rsid w:val="002B1BED"/>
    <w:rsid w:val="002B2105"/>
    <w:rsid w:val="002B2192"/>
    <w:rsid w:val="002B240D"/>
    <w:rsid w:val="002B253F"/>
    <w:rsid w:val="002B2D68"/>
    <w:rsid w:val="002B2F16"/>
    <w:rsid w:val="002B2F36"/>
    <w:rsid w:val="002B3242"/>
    <w:rsid w:val="002B3538"/>
    <w:rsid w:val="002B39F3"/>
    <w:rsid w:val="002B3A9C"/>
    <w:rsid w:val="002B3F6D"/>
    <w:rsid w:val="002B4139"/>
    <w:rsid w:val="002B41BE"/>
    <w:rsid w:val="002B49FF"/>
    <w:rsid w:val="002B4B56"/>
    <w:rsid w:val="002B4EBA"/>
    <w:rsid w:val="002B4EEC"/>
    <w:rsid w:val="002B5A63"/>
    <w:rsid w:val="002B5FF0"/>
    <w:rsid w:val="002B67FA"/>
    <w:rsid w:val="002B6A9D"/>
    <w:rsid w:val="002B7340"/>
    <w:rsid w:val="002B7B19"/>
    <w:rsid w:val="002C0835"/>
    <w:rsid w:val="002C0943"/>
    <w:rsid w:val="002C0BC0"/>
    <w:rsid w:val="002C12E8"/>
    <w:rsid w:val="002C172C"/>
    <w:rsid w:val="002C17E9"/>
    <w:rsid w:val="002C1839"/>
    <w:rsid w:val="002C18ED"/>
    <w:rsid w:val="002C1D08"/>
    <w:rsid w:val="002C1E4B"/>
    <w:rsid w:val="002C2383"/>
    <w:rsid w:val="002C2814"/>
    <w:rsid w:val="002C2B6A"/>
    <w:rsid w:val="002C2BBB"/>
    <w:rsid w:val="002C2CBB"/>
    <w:rsid w:val="002C31E2"/>
    <w:rsid w:val="002C342E"/>
    <w:rsid w:val="002C377C"/>
    <w:rsid w:val="002C3D43"/>
    <w:rsid w:val="002C3DC6"/>
    <w:rsid w:val="002C4AEB"/>
    <w:rsid w:val="002C4E14"/>
    <w:rsid w:val="002C5175"/>
    <w:rsid w:val="002C5224"/>
    <w:rsid w:val="002C5B18"/>
    <w:rsid w:val="002C5BBB"/>
    <w:rsid w:val="002C5CBA"/>
    <w:rsid w:val="002C5DCE"/>
    <w:rsid w:val="002C6501"/>
    <w:rsid w:val="002C6656"/>
    <w:rsid w:val="002C73CB"/>
    <w:rsid w:val="002C772B"/>
    <w:rsid w:val="002C78F4"/>
    <w:rsid w:val="002C7B32"/>
    <w:rsid w:val="002C7CC8"/>
    <w:rsid w:val="002C7FF8"/>
    <w:rsid w:val="002D02A9"/>
    <w:rsid w:val="002D07CE"/>
    <w:rsid w:val="002D0FF1"/>
    <w:rsid w:val="002D12AB"/>
    <w:rsid w:val="002D1DCD"/>
    <w:rsid w:val="002D1E05"/>
    <w:rsid w:val="002D2AC9"/>
    <w:rsid w:val="002D307B"/>
    <w:rsid w:val="002D31A4"/>
    <w:rsid w:val="002D3E6C"/>
    <w:rsid w:val="002D3F81"/>
    <w:rsid w:val="002D4250"/>
    <w:rsid w:val="002D4316"/>
    <w:rsid w:val="002D468D"/>
    <w:rsid w:val="002D4864"/>
    <w:rsid w:val="002D4E60"/>
    <w:rsid w:val="002D4EF7"/>
    <w:rsid w:val="002D5348"/>
    <w:rsid w:val="002D5393"/>
    <w:rsid w:val="002D543C"/>
    <w:rsid w:val="002D5576"/>
    <w:rsid w:val="002D5753"/>
    <w:rsid w:val="002D57C4"/>
    <w:rsid w:val="002D5F19"/>
    <w:rsid w:val="002D632F"/>
    <w:rsid w:val="002D670E"/>
    <w:rsid w:val="002D67A3"/>
    <w:rsid w:val="002D690C"/>
    <w:rsid w:val="002D6BCE"/>
    <w:rsid w:val="002D6DFA"/>
    <w:rsid w:val="002D6FDA"/>
    <w:rsid w:val="002D70B3"/>
    <w:rsid w:val="002D742B"/>
    <w:rsid w:val="002D7C55"/>
    <w:rsid w:val="002D7F55"/>
    <w:rsid w:val="002E00B3"/>
    <w:rsid w:val="002E09E3"/>
    <w:rsid w:val="002E0C32"/>
    <w:rsid w:val="002E0DB3"/>
    <w:rsid w:val="002E0F19"/>
    <w:rsid w:val="002E15D2"/>
    <w:rsid w:val="002E1B61"/>
    <w:rsid w:val="002E1CBF"/>
    <w:rsid w:val="002E2A17"/>
    <w:rsid w:val="002E2CCD"/>
    <w:rsid w:val="002E2E50"/>
    <w:rsid w:val="002E2F72"/>
    <w:rsid w:val="002E363E"/>
    <w:rsid w:val="002E3CA7"/>
    <w:rsid w:val="002E3FE4"/>
    <w:rsid w:val="002E46CD"/>
    <w:rsid w:val="002E4945"/>
    <w:rsid w:val="002E555E"/>
    <w:rsid w:val="002E56F0"/>
    <w:rsid w:val="002E595E"/>
    <w:rsid w:val="002E5C6E"/>
    <w:rsid w:val="002E5CB6"/>
    <w:rsid w:val="002E6702"/>
    <w:rsid w:val="002E6962"/>
    <w:rsid w:val="002E6A19"/>
    <w:rsid w:val="002E6AFA"/>
    <w:rsid w:val="002E6BC2"/>
    <w:rsid w:val="002E6CEF"/>
    <w:rsid w:val="002E6E82"/>
    <w:rsid w:val="002E7034"/>
    <w:rsid w:val="002E740F"/>
    <w:rsid w:val="002E7456"/>
    <w:rsid w:val="002E7848"/>
    <w:rsid w:val="002E7A82"/>
    <w:rsid w:val="002E7E5F"/>
    <w:rsid w:val="002ECE02"/>
    <w:rsid w:val="002F00BF"/>
    <w:rsid w:val="002F013D"/>
    <w:rsid w:val="002F060A"/>
    <w:rsid w:val="002F0633"/>
    <w:rsid w:val="002F068E"/>
    <w:rsid w:val="002F09BA"/>
    <w:rsid w:val="002F0DEA"/>
    <w:rsid w:val="002F12ED"/>
    <w:rsid w:val="002F1407"/>
    <w:rsid w:val="002F140C"/>
    <w:rsid w:val="002F14D7"/>
    <w:rsid w:val="002F15E8"/>
    <w:rsid w:val="002F1876"/>
    <w:rsid w:val="002F23A3"/>
    <w:rsid w:val="002F24D4"/>
    <w:rsid w:val="002F2657"/>
    <w:rsid w:val="002F2AC7"/>
    <w:rsid w:val="002F2BF3"/>
    <w:rsid w:val="002F2FF6"/>
    <w:rsid w:val="002F3790"/>
    <w:rsid w:val="002F3BB2"/>
    <w:rsid w:val="002F3E6E"/>
    <w:rsid w:val="002F4261"/>
    <w:rsid w:val="002F44F5"/>
    <w:rsid w:val="002F46BD"/>
    <w:rsid w:val="002F4B56"/>
    <w:rsid w:val="002F4C96"/>
    <w:rsid w:val="002F4D6C"/>
    <w:rsid w:val="002F504F"/>
    <w:rsid w:val="002F521A"/>
    <w:rsid w:val="002F523F"/>
    <w:rsid w:val="002F53CC"/>
    <w:rsid w:val="002F5842"/>
    <w:rsid w:val="002F59E9"/>
    <w:rsid w:val="002F5C49"/>
    <w:rsid w:val="002F61CE"/>
    <w:rsid w:val="002F672B"/>
    <w:rsid w:val="002F69E2"/>
    <w:rsid w:val="002F72CA"/>
    <w:rsid w:val="002F7413"/>
    <w:rsid w:val="002F7BE5"/>
    <w:rsid w:val="002F7CD2"/>
    <w:rsid w:val="002F7D49"/>
    <w:rsid w:val="002F7EDA"/>
    <w:rsid w:val="00300D06"/>
    <w:rsid w:val="00301435"/>
    <w:rsid w:val="00301938"/>
    <w:rsid w:val="0030198E"/>
    <w:rsid w:val="00301FD0"/>
    <w:rsid w:val="0030244A"/>
    <w:rsid w:val="00302C2C"/>
    <w:rsid w:val="00302CE4"/>
    <w:rsid w:val="00303243"/>
    <w:rsid w:val="0030390D"/>
    <w:rsid w:val="00303A6B"/>
    <w:rsid w:val="00303CD9"/>
    <w:rsid w:val="0030442C"/>
    <w:rsid w:val="00304513"/>
    <w:rsid w:val="003046CA"/>
    <w:rsid w:val="00304746"/>
    <w:rsid w:val="00304B93"/>
    <w:rsid w:val="003050FD"/>
    <w:rsid w:val="003051B1"/>
    <w:rsid w:val="0030571E"/>
    <w:rsid w:val="00305D3D"/>
    <w:rsid w:val="00306497"/>
    <w:rsid w:val="00306659"/>
    <w:rsid w:val="003066F5"/>
    <w:rsid w:val="00306B71"/>
    <w:rsid w:val="00306C36"/>
    <w:rsid w:val="00306DF8"/>
    <w:rsid w:val="00306E76"/>
    <w:rsid w:val="00307645"/>
    <w:rsid w:val="00307BD2"/>
    <w:rsid w:val="00307C67"/>
    <w:rsid w:val="00307E29"/>
    <w:rsid w:val="00307EB9"/>
    <w:rsid w:val="003107A0"/>
    <w:rsid w:val="00310CA8"/>
    <w:rsid w:val="00310FA2"/>
    <w:rsid w:val="003111C8"/>
    <w:rsid w:val="003111EA"/>
    <w:rsid w:val="00311920"/>
    <w:rsid w:val="0031255D"/>
    <w:rsid w:val="00312598"/>
    <w:rsid w:val="00312722"/>
    <w:rsid w:val="003129FC"/>
    <w:rsid w:val="00312F0E"/>
    <w:rsid w:val="0031303E"/>
    <w:rsid w:val="0031375B"/>
    <w:rsid w:val="00313B0C"/>
    <w:rsid w:val="00313C54"/>
    <w:rsid w:val="00313F3B"/>
    <w:rsid w:val="0031475B"/>
    <w:rsid w:val="00314C71"/>
    <w:rsid w:val="003154B2"/>
    <w:rsid w:val="00315A14"/>
    <w:rsid w:val="00315A75"/>
    <w:rsid w:val="00315CB7"/>
    <w:rsid w:val="00316393"/>
    <w:rsid w:val="00316454"/>
    <w:rsid w:val="0031699D"/>
    <w:rsid w:val="00316C3D"/>
    <w:rsid w:val="00316DB2"/>
    <w:rsid w:val="00317171"/>
    <w:rsid w:val="0031721A"/>
    <w:rsid w:val="00317271"/>
    <w:rsid w:val="0031765E"/>
    <w:rsid w:val="00317A0F"/>
    <w:rsid w:val="00317D9F"/>
    <w:rsid w:val="003213D0"/>
    <w:rsid w:val="003213FC"/>
    <w:rsid w:val="00321818"/>
    <w:rsid w:val="003219E8"/>
    <w:rsid w:val="00321A51"/>
    <w:rsid w:val="00321B46"/>
    <w:rsid w:val="003221CE"/>
    <w:rsid w:val="00322773"/>
    <w:rsid w:val="00322AC7"/>
    <w:rsid w:val="00322E09"/>
    <w:rsid w:val="003230AC"/>
    <w:rsid w:val="003230BD"/>
    <w:rsid w:val="003235F5"/>
    <w:rsid w:val="0032363B"/>
    <w:rsid w:val="003237C7"/>
    <w:rsid w:val="00323914"/>
    <w:rsid w:val="00323939"/>
    <w:rsid w:val="00323A36"/>
    <w:rsid w:val="00323FFF"/>
    <w:rsid w:val="00324E69"/>
    <w:rsid w:val="00325781"/>
    <w:rsid w:val="00325C87"/>
    <w:rsid w:val="00326039"/>
    <w:rsid w:val="0032687D"/>
    <w:rsid w:val="0032688C"/>
    <w:rsid w:val="00326D42"/>
    <w:rsid w:val="00327A86"/>
    <w:rsid w:val="00327B93"/>
    <w:rsid w:val="003309CC"/>
    <w:rsid w:val="00330CDD"/>
    <w:rsid w:val="0033150C"/>
    <w:rsid w:val="0033157B"/>
    <w:rsid w:val="003316DC"/>
    <w:rsid w:val="003317B9"/>
    <w:rsid w:val="0033187B"/>
    <w:rsid w:val="00331904"/>
    <w:rsid w:val="00332106"/>
    <w:rsid w:val="00332609"/>
    <w:rsid w:val="00332B6B"/>
    <w:rsid w:val="0033343D"/>
    <w:rsid w:val="003338BA"/>
    <w:rsid w:val="003338D4"/>
    <w:rsid w:val="00333A0C"/>
    <w:rsid w:val="00333D39"/>
    <w:rsid w:val="0033412C"/>
    <w:rsid w:val="003341E0"/>
    <w:rsid w:val="00334332"/>
    <w:rsid w:val="00334482"/>
    <w:rsid w:val="003347CD"/>
    <w:rsid w:val="003352E4"/>
    <w:rsid w:val="00335324"/>
    <w:rsid w:val="00335546"/>
    <w:rsid w:val="003356F3"/>
    <w:rsid w:val="00335820"/>
    <w:rsid w:val="0033583D"/>
    <w:rsid w:val="003359F5"/>
    <w:rsid w:val="00335C49"/>
    <w:rsid w:val="00336FB2"/>
    <w:rsid w:val="003374BE"/>
    <w:rsid w:val="00337826"/>
    <w:rsid w:val="003378DD"/>
    <w:rsid w:val="00337EFB"/>
    <w:rsid w:val="00340119"/>
    <w:rsid w:val="00340254"/>
    <w:rsid w:val="003402B0"/>
    <w:rsid w:val="0034046A"/>
    <w:rsid w:val="0034057D"/>
    <w:rsid w:val="00340A55"/>
    <w:rsid w:val="00340D86"/>
    <w:rsid w:val="00341526"/>
    <w:rsid w:val="003416DE"/>
    <w:rsid w:val="00341B79"/>
    <w:rsid w:val="00341D76"/>
    <w:rsid w:val="00341E1F"/>
    <w:rsid w:val="0034262B"/>
    <w:rsid w:val="00342875"/>
    <w:rsid w:val="003431E6"/>
    <w:rsid w:val="00343331"/>
    <w:rsid w:val="003434F3"/>
    <w:rsid w:val="00343A6E"/>
    <w:rsid w:val="00343F98"/>
    <w:rsid w:val="00343FAB"/>
    <w:rsid w:val="00344501"/>
    <w:rsid w:val="0034460B"/>
    <w:rsid w:val="00344BF6"/>
    <w:rsid w:val="00344CF7"/>
    <w:rsid w:val="00344D6D"/>
    <w:rsid w:val="00344E84"/>
    <w:rsid w:val="003451F0"/>
    <w:rsid w:val="003453EB"/>
    <w:rsid w:val="003454E0"/>
    <w:rsid w:val="00345BE1"/>
    <w:rsid w:val="00346058"/>
    <w:rsid w:val="0034621E"/>
    <w:rsid w:val="003462C3"/>
    <w:rsid w:val="003463D2"/>
    <w:rsid w:val="00346BE7"/>
    <w:rsid w:val="00346CF0"/>
    <w:rsid w:val="00346DA1"/>
    <w:rsid w:val="00347018"/>
    <w:rsid w:val="00347569"/>
    <w:rsid w:val="0034786A"/>
    <w:rsid w:val="00347D71"/>
    <w:rsid w:val="00347E2C"/>
    <w:rsid w:val="00347F99"/>
    <w:rsid w:val="00350005"/>
    <w:rsid w:val="00350190"/>
    <w:rsid w:val="00350674"/>
    <w:rsid w:val="00350DBA"/>
    <w:rsid w:val="003512E1"/>
    <w:rsid w:val="0035139B"/>
    <w:rsid w:val="00351536"/>
    <w:rsid w:val="003517AE"/>
    <w:rsid w:val="00352077"/>
    <w:rsid w:val="00352F4E"/>
    <w:rsid w:val="00352FEE"/>
    <w:rsid w:val="00353C7F"/>
    <w:rsid w:val="0035401F"/>
    <w:rsid w:val="0035426A"/>
    <w:rsid w:val="003545A4"/>
    <w:rsid w:val="00354741"/>
    <w:rsid w:val="00354AB7"/>
    <w:rsid w:val="00354C3C"/>
    <w:rsid w:val="00354F77"/>
    <w:rsid w:val="0035570E"/>
    <w:rsid w:val="00355AEF"/>
    <w:rsid w:val="00355C89"/>
    <w:rsid w:val="003561E1"/>
    <w:rsid w:val="003566B4"/>
    <w:rsid w:val="00356CB7"/>
    <w:rsid w:val="00357175"/>
    <w:rsid w:val="0035723B"/>
    <w:rsid w:val="0035769E"/>
    <w:rsid w:val="00357D7C"/>
    <w:rsid w:val="00357F12"/>
    <w:rsid w:val="00360674"/>
    <w:rsid w:val="00360A8F"/>
    <w:rsid w:val="00361210"/>
    <w:rsid w:val="0036177B"/>
    <w:rsid w:val="00361A16"/>
    <w:rsid w:val="00362711"/>
    <w:rsid w:val="0036275C"/>
    <w:rsid w:val="00362A2D"/>
    <w:rsid w:val="00362EF5"/>
    <w:rsid w:val="00362F39"/>
    <w:rsid w:val="00363184"/>
    <w:rsid w:val="00363470"/>
    <w:rsid w:val="00363581"/>
    <w:rsid w:val="0036387E"/>
    <w:rsid w:val="00363D47"/>
    <w:rsid w:val="00364788"/>
    <w:rsid w:val="00364803"/>
    <w:rsid w:val="0036482C"/>
    <w:rsid w:val="00365411"/>
    <w:rsid w:val="00365F8A"/>
    <w:rsid w:val="00365FE2"/>
    <w:rsid w:val="003661CC"/>
    <w:rsid w:val="00366361"/>
    <w:rsid w:val="00366A2B"/>
    <w:rsid w:val="00366B47"/>
    <w:rsid w:val="00367229"/>
    <w:rsid w:val="00367FBF"/>
    <w:rsid w:val="00370896"/>
    <w:rsid w:val="00370C0B"/>
    <w:rsid w:val="00370C6B"/>
    <w:rsid w:val="00371471"/>
    <w:rsid w:val="00371AB9"/>
    <w:rsid w:val="003723CA"/>
    <w:rsid w:val="00372F25"/>
    <w:rsid w:val="00372FE6"/>
    <w:rsid w:val="003734F1"/>
    <w:rsid w:val="00373651"/>
    <w:rsid w:val="003736A3"/>
    <w:rsid w:val="003741A9"/>
    <w:rsid w:val="00374350"/>
    <w:rsid w:val="00374AE6"/>
    <w:rsid w:val="00374C2C"/>
    <w:rsid w:val="00374D94"/>
    <w:rsid w:val="00375024"/>
    <w:rsid w:val="00375646"/>
    <w:rsid w:val="003756FD"/>
    <w:rsid w:val="003758D3"/>
    <w:rsid w:val="003762A4"/>
    <w:rsid w:val="003762AC"/>
    <w:rsid w:val="00376C43"/>
    <w:rsid w:val="00376F45"/>
    <w:rsid w:val="00377789"/>
    <w:rsid w:val="00377806"/>
    <w:rsid w:val="00377CAD"/>
    <w:rsid w:val="00377D76"/>
    <w:rsid w:val="0038002F"/>
    <w:rsid w:val="0038049A"/>
    <w:rsid w:val="00380846"/>
    <w:rsid w:val="00380B84"/>
    <w:rsid w:val="00380D15"/>
    <w:rsid w:val="00380DE9"/>
    <w:rsid w:val="003814CD"/>
    <w:rsid w:val="003815FD"/>
    <w:rsid w:val="00381B99"/>
    <w:rsid w:val="00381BA3"/>
    <w:rsid w:val="00381BC1"/>
    <w:rsid w:val="00381C3F"/>
    <w:rsid w:val="00381C83"/>
    <w:rsid w:val="0038219B"/>
    <w:rsid w:val="003821F5"/>
    <w:rsid w:val="003825CD"/>
    <w:rsid w:val="00382668"/>
    <w:rsid w:val="0038306D"/>
    <w:rsid w:val="00384D2E"/>
    <w:rsid w:val="00384F38"/>
    <w:rsid w:val="00385327"/>
    <w:rsid w:val="0038542C"/>
    <w:rsid w:val="00385C23"/>
    <w:rsid w:val="00385CB8"/>
    <w:rsid w:val="0038648D"/>
    <w:rsid w:val="003864A6"/>
    <w:rsid w:val="0038677A"/>
    <w:rsid w:val="003872DB"/>
    <w:rsid w:val="0038733F"/>
    <w:rsid w:val="00387D03"/>
    <w:rsid w:val="00387FD3"/>
    <w:rsid w:val="00390433"/>
    <w:rsid w:val="003905F0"/>
    <w:rsid w:val="003909B9"/>
    <w:rsid w:val="00390FAC"/>
    <w:rsid w:val="003913AD"/>
    <w:rsid w:val="00391622"/>
    <w:rsid w:val="003916CC"/>
    <w:rsid w:val="00391932"/>
    <w:rsid w:val="003921FE"/>
    <w:rsid w:val="00392D3D"/>
    <w:rsid w:val="00392E2A"/>
    <w:rsid w:val="003936E8"/>
    <w:rsid w:val="00393B54"/>
    <w:rsid w:val="003941A8"/>
    <w:rsid w:val="0039443A"/>
    <w:rsid w:val="003949AA"/>
    <w:rsid w:val="00394C5E"/>
    <w:rsid w:val="00394F07"/>
    <w:rsid w:val="00395383"/>
    <w:rsid w:val="003953A5"/>
    <w:rsid w:val="00395459"/>
    <w:rsid w:val="003954B2"/>
    <w:rsid w:val="003956F5"/>
    <w:rsid w:val="00395AE7"/>
    <w:rsid w:val="00395D42"/>
    <w:rsid w:val="00395E4B"/>
    <w:rsid w:val="00395EE9"/>
    <w:rsid w:val="00395F06"/>
    <w:rsid w:val="00395FD0"/>
    <w:rsid w:val="00396048"/>
    <w:rsid w:val="003961FF"/>
    <w:rsid w:val="0039655D"/>
    <w:rsid w:val="003967E8"/>
    <w:rsid w:val="003968B1"/>
    <w:rsid w:val="003969CC"/>
    <w:rsid w:val="00396C17"/>
    <w:rsid w:val="00396CE1"/>
    <w:rsid w:val="00396DBF"/>
    <w:rsid w:val="00396EAF"/>
    <w:rsid w:val="00397000"/>
    <w:rsid w:val="0039726E"/>
    <w:rsid w:val="003972EC"/>
    <w:rsid w:val="0039731B"/>
    <w:rsid w:val="00397521"/>
    <w:rsid w:val="003A06AB"/>
    <w:rsid w:val="003A0A1C"/>
    <w:rsid w:val="003A0C26"/>
    <w:rsid w:val="003A0D81"/>
    <w:rsid w:val="003A0F7E"/>
    <w:rsid w:val="003A1127"/>
    <w:rsid w:val="003A11F3"/>
    <w:rsid w:val="003A185A"/>
    <w:rsid w:val="003A19ED"/>
    <w:rsid w:val="003A1DB1"/>
    <w:rsid w:val="003A2277"/>
    <w:rsid w:val="003A2D03"/>
    <w:rsid w:val="003A3D52"/>
    <w:rsid w:val="003A3FFA"/>
    <w:rsid w:val="003A409F"/>
    <w:rsid w:val="003A43FB"/>
    <w:rsid w:val="003A44D8"/>
    <w:rsid w:val="003A4A3E"/>
    <w:rsid w:val="003A4E64"/>
    <w:rsid w:val="003A4E8E"/>
    <w:rsid w:val="003A4F3F"/>
    <w:rsid w:val="003A50AA"/>
    <w:rsid w:val="003A526F"/>
    <w:rsid w:val="003A540A"/>
    <w:rsid w:val="003A5A2F"/>
    <w:rsid w:val="003A6446"/>
    <w:rsid w:val="003A66EA"/>
    <w:rsid w:val="003A6809"/>
    <w:rsid w:val="003A6E51"/>
    <w:rsid w:val="003A7082"/>
    <w:rsid w:val="003A7639"/>
    <w:rsid w:val="003A77AF"/>
    <w:rsid w:val="003A7C97"/>
    <w:rsid w:val="003A7D90"/>
    <w:rsid w:val="003B00E5"/>
    <w:rsid w:val="003B03E1"/>
    <w:rsid w:val="003B0652"/>
    <w:rsid w:val="003B09B2"/>
    <w:rsid w:val="003B0E79"/>
    <w:rsid w:val="003B1252"/>
    <w:rsid w:val="003B1479"/>
    <w:rsid w:val="003B1905"/>
    <w:rsid w:val="003B1A34"/>
    <w:rsid w:val="003B1BA9"/>
    <w:rsid w:val="003B1C62"/>
    <w:rsid w:val="003B1DB4"/>
    <w:rsid w:val="003B260A"/>
    <w:rsid w:val="003B26D2"/>
    <w:rsid w:val="003B281D"/>
    <w:rsid w:val="003B2A92"/>
    <w:rsid w:val="003B32BB"/>
    <w:rsid w:val="003B37EC"/>
    <w:rsid w:val="003B3DFB"/>
    <w:rsid w:val="003B3F72"/>
    <w:rsid w:val="003B3FBF"/>
    <w:rsid w:val="003B42C8"/>
    <w:rsid w:val="003B4505"/>
    <w:rsid w:val="003B4B1A"/>
    <w:rsid w:val="003B4EB7"/>
    <w:rsid w:val="003B5049"/>
    <w:rsid w:val="003B5160"/>
    <w:rsid w:val="003B54E1"/>
    <w:rsid w:val="003B54FE"/>
    <w:rsid w:val="003B56B0"/>
    <w:rsid w:val="003B5887"/>
    <w:rsid w:val="003B58A6"/>
    <w:rsid w:val="003B5A91"/>
    <w:rsid w:val="003B5CAC"/>
    <w:rsid w:val="003B5D2B"/>
    <w:rsid w:val="003B60B6"/>
    <w:rsid w:val="003B6A38"/>
    <w:rsid w:val="003B6B36"/>
    <w:rsid w:val="003B77C3"/>
    <w:rsid w:val="003B7826"/>
    <w:rsid w:val="003B7C5B"/>
    <w:rsid w:val="003B7FF4"/>
    <w:rsid w:val="003C0564"/>
    <w:rsid w:val="003C0B02"/>
    <w:rsid w:val="003C0E8B"/>
    <w:rsid w:val="003C126A"/>
    <w:rsid w:val="003C134B"/>
    <w:rsid w:val="003C14DD"/>
    <w:rsid w:val="003C1CF1"/>
    <w:rsid w:val="003C252B"/>
    <w:rsid w:val="003C26AD"/>
    <w:rsid w:val="003C26D6"/>
    <w:rsid w:val="003C28AD"/>
    <w:rsid w:val="003C2A03"/>
    <w:rsid w:val="003C2E42"/>
    <w:rsid w:val="003C2F72"/>
    <w:rsid w:val="003C34FE"/>
    <w:rsid w:val="003C356E"/>
    <w:rsid w:val="003C3619"/>
    <w:rsid w:val="003C365A"/>
    <w:rsid w:val="003C41CF"/>
    <w:rsid w:val="003C4304"/>
    <w:rsid w:val="003C4A35"/>
    <w:rsid w:val="003C4DD0"/>
    <w:rsid w:val="003C4E20"/>
    <w:rsid w:val="003C4F74"/>
    <w:rsid w:val="003C5112"/>
    <w:rsid w:val="003C528C"/>
    <w:rsid w:val="003C52AD"/>
    <w:rsid w:val="003C553B"/>
    <w:rsid w:val="003C578D"/>
    <w:rsid w:val="003C5867"/>
    <w:rsid w:val="003C5B11"/>
    <w:rsid w:val="003C6621"/>
    <w:rsid w:val="003C6754"/>
    <w:rsid w:val="003C6968"/>
    <w:rsid w:val="003C6BC2"/>
    <w:rsid w:val="003C6EB3"/>
    <w:rsid w:val="003C7020"/>
    <w:rsid w:val="003C74FF"/>
    <w:rsid w:val="003C75BE"/>
    <w:rsid w:val="003C7B9E"/>
    <w:rsid w:val="003C7E5F"/>
    <w:rsid w:val="003C7FE2"/>
    <w:rsid w:val="003D0F5D"/>
    <w:rsid w:val="003D1080"/>
    <w:rsid w:val="003D113C"/>
    <w:rsid w:val="003D1370"/>
    <w:rsid w:val="003D1B93"/>
    <w:rsid w:val="003D1BBA"/>
    <w:rsid w:val="003D2439"/>
    <w:rsid w:val="003D2B3B"/>
    <w:rsid w:val="003D3E92"/>
    <w:rsid w:val="003D404A"/>
    <w:rsid w:val="003D4CFB"/>
    <w:rsid w:val="003D4D97"/>
    <w:rsid w:val="003D4E3B"/>
    <w:rsid w:val="003D4EA2"/>
    <w:rsid w:val="003D4FE2"/>
    <w:rsid w:val="003D5286"/>
    <w:rsid w:val="003D5328"/>
    <w:rsid w:val="003D5412"/>
    <w:rsid w:val="003D58FD"/>
    <w:rsid w:val="003D61C8"/>
    <w:rsid w:val="003D62B6"/>
    <w:rsid w:val="003D6375"/>
    <w:rsid w:val="003D70EA"/>
    <w:rsid w:val="003D7920"/>
    <w:rsid w:val="003D7A7B"/>
    <w:rsid w:val="003D7B49"/>
    <w:rsid w:val="003E0C7F"/>
    <w:rsid w:val="003E1417"/>
    <w:rsid w:val="003E195A"/>
    <w:rsid w:val="003E1A1B"/>
    <w:rsid w:val="003E1FAE"/>
    <w:rsid w:val="003E2572"/>
    <w:rsid w:val="003E270E"/>
    <w:rsid w:val="003E2989"/>
    <w:rsid w:val="003E2B7F"/>
    <w:rsid w:val="003E2CA6"/>
    <w:rsid w:val="003E2CAF"/>
    <w:rsid w:val="003E2DA9"/>
    <w:rsid w:val="003E2F86"/>
    <w:rsid w:val="003E2F95"/>
    <w:rsid w:val="003E3135"/>
    <w:rsid w:val="003E3209"/>
    <w:rsid w:val="003E3DFD"/>
    <w:rsid w:val="003E4195"/>
    <w:rsid w:val="003E43CA"/>
    <w:rsid w:val="003E45A0"/>
    <w:rsid w:val="003E465B"/>
    <w:rsid w:val="003E473F"/>
    <w:rsid w:val="003E5047"/>
    <w:rsid w:val="003E5300"/>
    <w:rsid w:val="003E574F"/>
    <w:rsid w:val="003E59A2"/>
    <w:rsid w:val="003E5A55"/>
    <w:rsid w:val="003E5F1E"/>
    <w:rsid w:val="003E644F"/>
    <w:rsid w:val="003E6D97"/>
    <w:rsid w:val="003E6FB8"/>
    <w:rsid w:val="003E7710"/>
    <w:rsid w:val="003E77E5"/>
    <w:rsid w:val="003E7D1E"/>
    <w:rsid w:val="003F0150"/>
    <w:rsid w:val="003F07CC"/>
    <w:rsid w:val="003F0B1F"/>
    <w:rsid w:val="003F1890"/>
    <w:rsid w:val="003F1B1A"/>
    <w:rsid w:val="003F1D41"/>
    <w:rsid w:val="003F1FAC"/>
    <w:rsid w:val="003F2503"/>
    <w:rsid w:val="003F2923"/>
    <w:rsid w:val="003F2BA2"/>
    <w:rsid w:val="003F3050"/>
    <w:rsid w:val="003F31CA"/>
    <w:rsid w:val="003F4117"/>
    <w:rsid w:val="003F42F6"/>
    <w:rsid w:val="003F4886"/>
    <w:rsid w:val="003F4C98"/>
    <w:rsid w:val="003F508A"/>
    <w:rsid w:val="003F52D4"/>
    <w:rsid w:val="003F56E7"/>
    <w:rsid w:val="003F59C2"/>
    <w:rsid w:val="003F5F1C"/>
    <w:rsid w:val="003F62F7"/>
    <w:rsid w:val="003F64E9"/>
    <w:rsid w:val="003F6532"/>
    <w:rsid w:val="003F65FC"/>
    <w:rsid w:val="003F6AAE"/>
    <w:rsid w:val="003F6D81"/>
    <w:rsid w:val="003F747B"/>
    <w:rsid w:val="003F75E2"/>
    <w:rsid w:val="0040001E"/>
    <w:rsid w:val="00400291"/>
    <w:rsid w:val="0040088C"/>
    <w:rsid w:val="00400969"/>
    <w:rsid w:val="00400A63"/>
    <w:rsid w:val="00400C64"/>
    <w:rsid w:val="004010D9"/>
    <w:rsid w:val="00401306"/>
    <w:rsid w:val="0040139D"/>
    <w:rsid w:val="004015BF"/>
    <w:rsid w:val="00401A73"/>
    <w:rsid w:val="00401BF9"/>
    <w:rsid w:val="00401C14"/>
    <w:rsid w:val="00401DCF"/>
    <w:rsid w:val="00402149"/>
    <w:rsid w:val="0040297A"/>
    <w:rsid w:val="00402C52"/>
    <w:rsid w:val="00403257"/>
    <w:rsid w:val="0040338F"/>
    <w:rsid w:val="0040362D"/>
    <w:rsid w:val="004043D1"/>
    <w:rsid w:val="004044BE"/>
    <w:rsid w:val="0040476E"/>
    <w:rsid w:val="00404ABE"/>
    <w:rsid w:val="00404F35"/>
    <w:rsid w:val="00405B3F"/>
    <w:rsid w:val="00405ED2"/>
    <w:rsid w:val="00406122"/>
    <w:rsid w:val="004061BC"/>
    <w:rsid w:val="00406402"/>
    <w:rsid w:val="00406C55"/>
    <w:rsid w:val="00407144"/>
    <w:rsid w:val="0040722B"/>
    <w:rsid w:val="004074A8"/>
    <w:rsid w:val="00407D95"/>
    <w:rsid w:val="004101E9"/>
    <w:rsid w:val="00410277"/>
    <w:rsid w:val="0041056F"/>
    <w:rsid w:val="00410980"/>
    <w:rsid w:val="00410F65"/>
    <w:rsid w:val="0041193B"/>
    <w:rsid w:val="004119E1"/>
    <w:rsid w:val="00411C5A"/>
    <w:rsid w:val="004122BE"/>
    <w:rsid w:val="004122C9"/>
    <w:rsid w:val="00412644"/>
    <w:rsid w:val="004126D3"/>
    <w:rsid w:val="004128FA"/>
    <w:rsid w:val="004129B6"/>
    <w:rsid w:val="00412BFA"/>
    <w:rsid w:val="004134ED"/>
    <w:rsid w:val="004134EE"/>
    <w:rsid w:val="00413830"/>
    <w:rsid w:val="004139E9"/>
    <w:rsid w:val="004142A5"/>
    <w:rsid w:val="00414442"/>
    <w:rsid w:val="0041447D"/>
    <w:rsid w:val="00414A10"/>
    <w:rsid w:val="004150A8"/>
    <w:rsid w:val="0041519D"/>
    <w:rsid w:val="00415227"/>
    <w:rsid w:val="004154F8"/>
    <w:rsid w:val="004157D8"/>
    <w:rsid w:val="00415CAB"/>
    <w:rsid w:val="00416282"/>
    <w:rsid w:val="0041692B"/>
    <w:rsid w:val="00417FA4"/>
    <w:rsid w:val="00420A39"/>
    <w:rsid w:val="00420E78"/>
    <w:rsid w:val="0042129B"/>
    <w:rsid w:val="0042178D"/>
    <w:rsid w:val="00421BE2"/>
    <w:rsid w:val="00422D15"/>
    <w:rsid w:val="0042319A"/>
    <w:rsid w:val="00423234"/>
    <w:rsid w:val="00423514"/>
    <w:rsid w:val="004237E4"/>
    <w:rsid w:val="00423A41"/>
    <w:rsid w:val="00423BCC"/>
    <w:rsid w:val="00423BFF"/>
    <w:rsid w:val="004240C7"/>
    <w:rsid w:val="0042442F"/>
    <w:rsid w:val="00424BEA"/>
    <w:rsid w:val="00425ACA"/>
    <w:rsid w:val="00425B76"/>
    <w:rsid w:val="004260C5"/>
    <w:rsid w:val="00426212"/>
    <w:rsid w:val="004264DD"/>
    <w:rsid w:val="00426503"/>
    <w:rsid w:val="00426908"/>
    <w:rsid w:val="00427CAE"/>
    <w:rsid w:val="0043029C"/>
    <w:rsid w:val="0043043A"/>
    <w:rsid w:val="00430AC3"/>
    <w:rsid w:val="00430DA7"/>
    <w:rsid w:val="00430E24"/>
    <w:rsid w:val="004316C7"/>
    <w:rsid w:val="00431B71"/>
    <w:rsid w:val="00431C26"/>
    <w:rsid w:val="00431C99"/>
    <w:rsid w:val="0043201D"/>
    <w:rsid w:val="00432213"/>
    <w:rsid w:val="00432295"/>
    <w:rsid w:val="00432603"/>
    <w:rsid w:val="00432B55"/>
    <w:rsid w:val="00432C35"/>
    <w:rsid w:val="00432F19"/>
    <w:rsid w:val="0043306A"/>
    <w:rsid w:val="0043372E"/>
    <w:rsid w:val="004337A9"/>
    <w:rsid w:val="004338FA"/>
    <w:rsid w:val="004339FD"/>
    <w:rsid w:val="00433D69"/>
    <w:rsid w:val="00433E60"/>
    <w:rsid w:val="0043475F"/>
    <w:rsid w:val="00434899"/>
    <w:rsid w:val="004348FD"/>
    <w:rsid w:val="00434D90"/>
    <w:rsid w:val="00434E11"/>
    <w:rsid w:val="00435055"/>
    <w:rsid w:val="00435752"/>
    <w:rsid w:val="00435C18"/>
    <w:rsid w:val="004360B6"/>
    <w:rsid w:val="00436362"/>
    <w:rsid w:val="004363F9"/>
    <w:rsid w:val="004365FE"/>
    <w:rsid w:val="0043686A"/>
    <w:rsid w:val="00436AA2"/>
    <w:rsid w:val="00436AB0"/>
    <w:rsid w:val="00436ACE"/>
    <w:rsid w:val="00436AD5"/>
    <w:rsid w:val="00436E59"/>
    <w:rsid w:val="00437489"/>
    <w:rsid w:val="00437519"/>
    <w:rsid w:val="00437E36"/>
    <w:rsid w:val="00437F5E"/>
    <w:rsid w:val="00440314"/>
    <w:rsid w:val="004403C9"/>
    <w:rsid w:val="00440442"/>
    <w:rsid w:val="00440C73"/>
    <w:rsid w:val="004412A2"/>
    <w:rsid w:val="00441538"/>
    <w:rsid w:val="004417C0"/>
    <w:rsid w:val="004418EB"/>
    <w:rsid w:val="00441D4C"/>
    <w:rsid w:val="00441F21"/>
    <w:rsid w:val="0044236D"/>
    <w:rsid w:val="0044267F"/>
    <w:rsid w:val="004428B3"/>
    <w:rsid w:val="0044310A"/>
    <w:rsid w:val="00443323"/>
    <w:rsid w:val="0044335B"/>
    <w:rsid w:val="00443577"/>
    <w:rsid w:val="004435D7"/>
    <w:rsid w:val="00443AEC"/>
    <w:rsid w:val="00443B58"/>
    <w:rsid w:val="00443E6C"/>
    <w:rsid w:val="0044435B"/>
    <w:rsid w:val="004445CA"/>
    <w:rsid w:val="00444770"/>
    <w:rsid w:val="00444AFA"/>
    <w:rsid w:val="00445667"/>
    <w:rsid w:val="00445780"/>
    <w:rsid w:val="0044580E"/>
    <w:rsid w:val="00446043"/>
    <w:rsid w:val="004461EE"/>
    <w:rsid w:val="00446408"/>
    <w:rsid w:val="004466B7"/>
    <w:rsid w:val="0044714E"/>
    <w:rsid w:val="00447329"/>
    <w:rsid w:val="004473DA"/>
    <w:rsid w:val="00447B91"/>
    <w:rsid w:val="0045027F"/>
    <w:rsid w:val="00450594"/>
    <w:rsid w:val="00450AA0"/>
    <w:rsid w:val="00450F19"/>
    <w:rsid w:val="004511B9"/>
    <w:rsid w:val="0045196F"/>
    <w:rsid w:val="00451993"/>
    <w:rsid w:val="00451999"/>
    <w:rsid w:val="00452A71"/>
    <w:rsid w:val="00452DF4"/>
    <w:rsid w:val="00453328"/>
    <w:rsid w:val="00453542"/>
    <w:rsid w:val="00453D9D"/>
    <w:rsid w:val="00454081"/>
    <w:rsid w:val="00455050"/>
    <w:rsid w:val="004553F2"/>
    <w:rsid w:val="0045593B"/>
    <w:rsid w:val="00456558"/>
    <w:rsid w:val="0045669C"/>
    <w:rsid w:val="00456835"/>
    <w:rsid w:val="004568D2"/>
    <w:rsid w:val="00456EB5"/>
    <w:rsid w:val="004579D4"/>
    <w:rsid w:val="00457B9E"/>
    <w:rsid w:val="00460835"/>
    <w:rsid w:val="00460B16"/>
    <w:rsid w:val="004615D2"/>
    <w:rsid w:val="0046172D"/>
    <w:rsid w:val="00461744"/>
    <w:rsid w:val="00461AB1"/>
    <w:rsid w:val="00461D1A"/>
    <w:rsid w:val="00461D58"/>
    <w:rsid w:val="004620EE"/>
    <w:rsid w:val="00462287"/>
    <w:rsid w:val="004625F4"/>
    <w:rsid w:val="00462636"/>
    <w:rsid w:val="00462C49"/>
    <w:rsid w:val="004634BB"/>
    <w:rsid w:val="004640A9"/>
    <w:rsid w:val="0046458C"/>
    <w:rsid w:val="00464752"/>
    <w:rsid w:val="00464C8B"/>
    <w:rsid w:val="00465208"/>
    <w:rsid w:val="004653BE"/>
    <w:rsid w:val="004659F6"/>
    <w:rsid w:val="00465E11"/>
    <w:rsid w:val="00465FFC"/>
    <w:rsid w:val="0046636D"/>
    <w:rsid w:val="00466C99"/>
    <w:rsid w:val="00466DA9"/>
    <w:rsid w:val="00466F48"/>
    <w:rsid w:val="0046706B"/>
    <w:rsid w:val="004672F9"/>
    <w:rsid w:val="00467796"/>
    <w:rsid w:val="0046789B"/>
    <w:rsid w:val="00470985"/>
    <w:rsid w:val="00470D66"/>
    <w:rsid w:val="00470D68"/>
    <w:rsid w:val="004717A8"/>
    <w:rsid w:val="0047182E"/>
    <w:rsid w:val="00471987"/>
    <w:rsid w:val="0047205E"/>
    <w:rsid w:val="0047206A"/>
    <w:rsid w:val="00472407"/>
    <w:rsid w:val="00472982"/>
    <w:rsid w:val="00472A7E"/>
    <w:rsid w:val="00472E60"/>
    <w:rsid w:val="0047394D"/>
    <w:rsid w:val="00473C6D"/>
    <w:rsid w:val="00473D1F"/>
    <w:rsid w:val="00473DFE"/>
    <w:rsid w:val="0047409B"/>
    <w:rsid w:val="004747C8"/>
    <w:rsid w:val="00474FD4"/>
    <w:rsid w:val="0047522B"/>
    <w:rsid w:val="00475613"/>
    <w:rsid w:val="0047575D"/>
    <w:rsid w:val="00475CCB"/>
    <w:rsid w:val="00476209"/>
    <w:rsid w:val="0047658E"/>
    <w:rsid w:val="0047693A"/>
    <w:rsid w:val="00476966"/>
    <w:rsid w:val="004769A5"/>
    <w:rsid w:val="004779CB"/>
    <w:rsid w:val="00477ABB"/>
    <w:rsid w:val="00480213"/>
    <w:rsid w:val="0048058F"/>
    <w:rsid w:val="0048092A"/>
    <w:rsid w:val="00480A02"/>
    <w:rsid w:val="00480A50"/>
    <w:rsid w:val="00480D08"/>
    <w:rsid w:val="0048130A"/>
    <w:rsid w:val="004818AF"/>
    <w:rsid w:val="00481A0F"/>
    <w:rsid w:val="00481B96"/>
    <w:rsid w:val="00482920"/>
    <w:rsid w:val="00483146"/>
    <w:rsid w:val="0048328D"/>
    <w:rsid w:val="0048353C"/>
    <w:rsid w:val="00483A8B"/>
    <w:rsid w:val="00483EDE"/>
    <w:rsid w:val="00483FB4"/>
    <w:rsid w:val="00484090"/>
    <w:rsid w:val="00484652"/>
    <w:rsid w:val="004846A2"/>
    <w:rsid w:val="00484746"/>
    <w:rsid w:val="004847E5"/>
    <w:rsid w:val="00484910"/>
    <w:rsid w:val="00484FBD"/>
    <w:rsid w:val="0048589A"/>
    <w:rsid w:val="00485935"/>
    <w:rsid w:val="00485A09"/>
    <w:rsid w:val="00485DB0"/>
    <w:rsid w:val="00486561"/>
    <w:rsid w:val="004869FB"/>
    <w:rsid w:val="00486CF2"/>
    <w:rsid w:val="00486D5A"/>
    <w:rsid w:val="00487031"/>
    <w:rsid w:val="004876CE"/>
    <w:rsid w:val="00487A9D"/>
    <w:rsid w:val="00487BB6"/>
    <w:rsid w:val="00490334"/>
    <w:rsid w:val="0049051A"/>
    <w:rsid w:val="00490583"/>
    <w:rsid w:val="0049079C"/>
    <w:rsid w:val="00490BB8"/>
    <w:rsid w:val="00491094"/>
    <w:rsid w:val="00491221"/>
    <w:rsid w:val="00491269"/>
    <w:rsid w:val="004918E3"/>
    <w:rsid w:val="00491D2F"/>
    <w:rsid w:val="00492796"/>
    <w:rsid w:val="004928A2"/>
    <w:rsid w:val="00493297"/>
    <w:rsid w:val="0049370D"/>
    <w:rsid w:val="0049489E"/>
    <w:rsid w:val="004948A5"/>
    <w:rsid w:val="00494E9B"/>
    <w:rsid w:val="004952D3"/>
    <w:rsid w:val="00495530"/>
    <w:rsid w:val="004955DA"/>
    <w:rsid w:val="00495BFA"/>
    <w:rsid w:val="00495CE5"/>
    <w:rsid w:val="00495D9B"/>
    <w:rsid w:val="00495E8F"/>
    <w:rsid w:val="00495F13"/>
    <w:rsid w:val="00495F4A"/>
    <w:rsid w:val="004964E2"/>
    <w:rsid w:val="004967F1"/>
    <w:rsid w:val="00496C25"/>
    <w:rsid w:val="00497375"/>
    <w:rsid w:val="0049744F"/>
    <w:rsid w:val="004A01D9"/>
    <w:rsid w:val="004A06AE"/>
    <w:rsid w:val="004A08F1"/>
    <w:rsid w:val="004A0A5D"/>
    <w:rsid w:val="004A0B33"/>
    <w:rsid w:val="004A0D97"/>
    <w:rsid w:val="004A0F2A"/>
    <w:rsid w:val="004A0F90"/>
    <w:rsid w:val="004A13D4"/>
    <w:rsid w:val="004A16C6"/>
    <w:rsid w:val="004A1906"/>
    <w:rsid w:val="004A1EDD"/>
    <w:rsid w:val="004A1FB0"/>
    <w:rsid w:val="004A2032"/>
    <w:rsid w:val="004A20D4"/>
    <w:rsid w:val="004A211E"/>
    <w:rsid w:val="004A215A"/>
    <w:rsid w:val="004A22A5"/>
    <w:rsid w:val="004A236D"/>
    <w:rsid w:val="004A2483"/>
    <w:rsid w:val="004A2719"/>
    <w:rsid w:val="004A294D"/>
    <w:rsid w:val="004A2FDC"/>
    <w:rsid w:val="004A33CA"/>
    <w:rsid w:val="004A3494"/>
    <w:rsid w:val="004A36D3"/>
    <w:rsid w:val="004A382A"/>
    <w:rsid w:val="004A4379"/>
    <w:rsid w:val="004A443A"/>
    <w:rsid w:val="004A4E7A"/>
    <w:rsid w:val="004A4F97"/>
    <w:rsid w:val="004A54C9"/>
    <w:rsid w:val="004A5A0A"/>
    <w:rsid w:val="004A5ED2"/>
    <w:rsid w:val="004A5FF3"/>
    <w:rsid w:val="004A607C"/>
    <w:rsid w:val="004A62C6"/>
    <w:rsid w:val="004A64E2"/>
    <w:rsid w:val="004A6BC9"/>
    <w:rsid w:val="004A6C70"/>
    <w:rsid w:val="004A6DAA"/>
    <w:rsid w:val="004A6EA3"/>
    <w:rsid w:val="004A7256"/>
    <w:rsid w:val="004A75D8"/>
    <w:rsid w:val="004A77D9"/>
    <w:rsid w:val="004A7D8E"/>
    <w:rsid w:val="004A7DBD"/>
    <w:rsid w:val="004A7FEB"/>
    <w:rsid w:val="004B006F"/>
    <w:rsid w:val="004B0FF7"/>
    <w:rsid w:val="004B12F6"/>
    <w:rsid w:val="004B1423"/>
    <w:rsid w:val="004B145E"/>
    <w:rsid w:val="004B155F"/>
    <w:rsid w:val="004B1934"/>
    <w:rsid w:val="004B27D4"/>
    <w:rsid w:val="004B2AC7"/>
    <w:rsid w:val="004B2FE3"/>
    <w:rsid w:val="004B3067"/>
    <w:rsid w:val="004B3094"/>
    <w:rsid w:val="004B30FB"/>
    <w:rsid w:val="004B358A"/>
    <w:rsid w:val="004B3982"/>
    <w:rsid w:val="004B3DCC"/>
    <w:rsid w:val="004B41D1"/>
    <w:rsid w:val="004B41FD"/>
    <w:rsid w:val="004B4463"/>
    <w:rsid w:val="004B4786"/>
    <w:rsid w:val="004B47AF"/>
    <w:rsid w:val="004B4A7E"/>
    <w:rsid w:val="004B4B83"/>
    <w:rsid w:val="004B5206"/>
    <w:rsid w:val="004B525C"/>
    <w:rsid w:val="004B5861"/>
    <w:rsid w:val="004B5AAC"/>
    <w:rsid w:val="004B5EFF"/>
    <w:rsid w:val="004B62B4"/>
    <w:rsid w:val="004B6492"/>
    <w:rsid w:val="004B676E"/>
    <w:rsid w:val="004B67D4"/>
    <w:rsid w:val="004B6B40"/>
    <w:rsid w:val="004B6C7C"/>
    <w:rsid w:val="004B7016"/>
    <w:rsid w:val="004B7026"/>
    <w:rsid w:val="004C07D2"/>
    <w:rsid w:val="004C1472"/>
    <w:rsid w:val="004C1499"/>
    <w:rsid w:val="004C1892"/>
    <w:rsid w:val="004C216A"/>
    <w:rsid w:val="004C25B7"/>
    <w:rsid w:val="004C27D0"/>
    <w:rsid w:val="004C2C1F"/>
    <w:rsid w:val="004C331B"/>
    <w:rsid w:val="004C33BE"/>
    <w:rsid w:val="004C356D"/>
    <w:rsid w:val="004C4014"/>
    <w:rsid w:val="004C4544"/>
    <w:rsid w:val="004C4E04"/>
    <w:rsid w:val="004C4E2E"/>
    <w:rsid w:val="004C4F8F"/>
    <w:rsid w:val="004C4FE5"/>
    <w:rsid w:val="004C5042"/>
    <w:rsid w:val="004C5068"/>
    <w:rsid w:val="004C5075"/>
    <w:rsid w:val="004C5267"/>
    <w:rsid w:val="004C5355"/>
    <w:rsid w:val="004C5794"/>
    <w:rsid w:val="004C59A8"/>
    <w:rsid w:val="004C5B2A"/>
    <w:rsid w:val="004C5DE1"/>
    <w:rsid w:val="004C65F7"/>
    <w:rsid w:val="004C6794"/>
    <w:rsid w:val="004C67A9"/>
    <w:rsid w:val="004C6D7C"/>
    <w:rsid w:val="004C6F47"/>
    <w:rsid w:val="004C7072"/>
    <w:rsid w:val="004C73B1"/>
    <w:rsid w:val="004C7B1F"/>
    <w:rsid w:val="004D0104"/>
    <w:rsid w:val="004D0236"/>
    <w:rsid w:val="004D0380"/>
    <w:rsid w:val="004D056B"/>
    <w:rsid w:val="004D08AD"/>
    <w:rsid w:val="004D0A34"/>
    <w:rsid w:val="004D0CE9"/>
    <w:rsid w:val="004D1263"/>
    <w:rsid w:val="004D15E1"/>
    <w:rsid w:val="004D1A3C"/>
    <w:rsid w:val="004D1A81"/>
    <w:rsid w:val="004D1D11"/>
    <w:rsid w:val="004D1DD5"/>
    <w:rsid w:val="004D1F23"/>
    <w:rsid w:val="004D2011"/>
    <w:rsid w:val="004D2534"/>
    <w:rsid w:val="004D270D"/>
    <w:rsid w:val="004D28B5"/>
    <w:rsid w:val="004D2A7F"/>
    <w:rsid w:val="004D2F29"/>
    <w:rsid w:val="004D2F99"/>
    <w:rsid w:val="004D34F3"/>
    <w:rsid w:val="004D368F"/>
    <w:rsid w:val="004D4004"/>
    <w:rsid w:val="004D406E"/>
    <w:rsid w:val="004D474F"/>
    <w:rsid w:val="004D4E07"/>
    <w:rsid w:val="004D50F6"/>
    <w:rsid w:val="004D5154"/>
    <w:rsid w:val="004D583F"/>
    <w:rsid w:val="004D592F"/>
    <w:rsid w:val="004D5BB3"/>
    <w:rsid w:val="004D5F96"/>
    <w:rsid w:val="004D6035"/>
    <w:rsid w:val="004D6343"/>
    <w:rsid w:val="004D63A3"/>
    <w:rsid w:val="004D67F5"/>
    <w:rsid w:val="004D6AC7"/>
    <w:rsid w:val="004D6B52"/>
    <w:rsid w:val="004D6D34"/>
    <w:rsid w:val="004D701F"/>
    <w:rsid w:val="004D7512"/>
    <w:rsid w:val="004D758F"/>
    <w:rsid w:val="004D7B7A"/>
    <w:rsid w:val="004E0292"/>
    <w:rsid w:val="004E02D4"/>
    <w:rsid w:val="004E03E0"/>
    <w:rsid w:val="004E0677"/>
    <w:rsid w:val="004E07C8"/>
    <w:rsid w:val="004E0B49"/>
    <w:rsid w:val="004E0B50"/>
    <w:rsid w:val="004E0C7C"/>
    <w:rsid w:val="004E13E9"/>
    <w:rsid w:val="004E1714"/>
    <w:rsid w:val="004E1B28"/>
    <w:rsid w:val="004E1B61"/>
    <w:rsid w:val="004E1D5C"/>
    <w:rsid w:val="004E23F8"/>
    <w:rsid w:val="004E24D3"/>
    <w:rsid w:val="004E2631"/>
    <w:rsid w:val="004E2841"/>
    <w:rsid w:val="004E2D94"/>
    <w:rsid w:val="004E38BC"/>
    <w:rsid w:val="004E403F"/>
    <w:rsid w:val="004E4638"/>
    <w:rsid w:val="004E4A2B"/>
    <w:rsid w:val="004E5696"/>
    <w:rsid w:val="004E58A1"/>
    <w:rsid w:val="004E5A05"/>
    <w:rsid w:val="004E5B35"/>
    <w:rsid w:val="004E66FE"/>
    <w:rsid w:val="004E6831"/>
    <w:rsid w:val="004E776B"/>
    <w:rsid w:val="004E78FD"/>
    <w:rsid w:val="004E79B4"/>
    <w:rsid w:val="004E7B62"/>
    <w:rsid w:val="004E7D3F"/>
    <w:rsid w:val="004E7E7A"/>
    <w:rsid w:val="004E7EDC"/>
    <w:rsid w:val="004E7FB5"/>
    <w:rsid w:val="004F0117"/>
    <w:rsid w:val="004F0182"/>
    <w:rsid w:val="004F0418"/>
    <w:rsid w:val="004F0568"/>
    <w:rsid w:val="004F0B88"/>
    <w:rsid w:val="004F0FAA"/>
    <w:rsid w:val="004F1C27"/>
    <w:rsid w:val="004F1EC0"/>
    <w:rsid w:val="004F2052"/>
    <w:rsid w:val="004F26C2"/>
    <w:rsid w:val="004F271C"/>
    <w:rsid w:val="004F293E"/>
    <w:rsid w:val="004F295D"/>
    <w:rsid w:val="004F3842"/>
    <w:rsid w:val="004F3C14"/>
    <w:rsid w:val="004F3FBB"/>
    <w:rsid w:val="004F47BA"/>
    <w:rsid w:val="004F510B"/>
    <w:rsid w:val="004F5504"/>
    <w:rsid w:val="004F5549"/>
    <w:rsid w:val="004F57EB"/>
    <w:rsid w:val="004F5F1D"/>
    <w:rsid w:val="004F5FBA"/>
    <w:rsid w:val="004F6204"/>
    <w:rsid w:val="004F6A56"/>
    <w:rsid w:val="004F6A67"/>
    <w:rsid w:val="004F6BED"/>
    <w:rsid w:val="004F6C89"/>
    <w:rsid w:val="004F719D"/>
    <w:rsid w:val="004F76B5"/>
    <w:rsid w:val="004F7D12"/>
    <w:rsid w:val="005006E0"/>
    <w:rsid w:val="0050086A"/>
    <w:rsid w:val="005008D0"/>
    <w:rsid w:val="005008ED"/>
    <w:rsid w:val="00500E55"/>
    <w:rsid w:val="00501277"/>
    <w:rsid w:val="00501399"/>
    <w:rsid w:val="005013F4"/>
    <w:rsid w:val="00501A68"/>
    <w:rsid w:val="0050253E"/>
    <w:rsid w:val="00502708"/>
    <w:rsid w:val="005027F6"/>
    <w:rsid w:val="00502CC2"/>
    <w:rsid w:val="00502CEE"/>
    <w:rsid w:val="00502FD6"/>
    <w:rsid w:val="005038C2"/>
    <w:rsid w:val="00503F66"/>
    <w:rsid w:val="00503FDC"/>
    <w:rsid w:val="0050407A"/>
    <w:rsid w:val="0050414C"/>
    <w:rsid w:val="005043F7"/>
    <w:rsid w:val="0050485A"/>
    <w:rsid w:val="00504D3E"/>
    <w:rsid w:val="00504FFF"/>
    <w:rsid w:val="005050FA"/>
    <w:rsid w:val="0050547A"/>
    <w:rsid w:val="005055B6"/>
    <w:rsid w:val="00505E1E"/>
    <w:rsid w:val="00505F2A"/>
    <w:rsid w:val="00506528"/>
    <w:rsid w:val="005067AC"/>
    <w:rsid w:val="005068EF"/>
    <w:rsid w:val="00506B61"/>
    <w:rsid w:val="00507440"/>
    <w:rsid w:val="00507A92"/>
    <w:rsid w:val="00507AAB"/>
    <w:rsid w:val="00507EDC"/>
    <w:rsid w:val="0051023F"/>
    <w:rsid w:val="0051056B"/>
    <w:rsid w:val="00510730"/>
    <w:rsid w:val="00510B69"/>
    <w:rsid w:val="00510C2E"/>
    <w:rsid w:val="00511119"/>
    <w:rsid w:val="00511BA4"/>
    <w:rsid w:val="0051211E"/>
    <w:rsid w:val="00512711"/>
    <w:rsid w:val="005127D3"/>
    <w:rsid w:val="00512869"/>
    <w:rsid w:val="00512AFF"/>
    <w:rsid w:val="00512C3B"/>
    <w:rsid w:val="00512CAF"/>
    <w:rsid w:val="00513068"/>
    <w:rsid w:val="00513097"/>
    <w:rsid w:val="005131CF"/>
    <w:rsid w:val="0051325D"/>
    <w:rsid w:val="00513422"/>
    <w:rsid w:val="005134AA"/>
    <w:rsid w:val="00513B72"/>
    <w:rsid w:val="0051415B"/>
    <w:rsid w:val="00514EE1"/>
    <w:rsid w:val="00514F5C"/>
    <w:rsid w:val="00515054"/>
    <w:rsid w:val="00515076"/>
    <w:rsid w:val="0051620F"/>
    <w:rsid w:val="00516402"/>
    <w:rsid w:val="00516A84"/>
    <w:rsid w:val="00516B74"/>
    <w:rsid w:val="00516E56"/>
    <w:rsid w:val="00516F61"/>
    <w:rsid w:val="005171F3"/>
    <w:rsid w:val="005174DD"/>
    <w:rsid w:val="0051761B"/>
    <w:rsid w:val="00517B3E"/>
    <w:rsid w:val="00517D56"/>
    <w:rsid w:val="00520884"/>
    <w:rsid w:val="005208F2"/>
    <w:rsid w:val="00520940"/>
    <w:rsid w:val="00520E73"/>
    <w:rsid w:val="00521917"/>
    <w:rsid w:val="00521C07"/>
    <w:rsid w:val="00521C48"/>
    <w:rsid w:val="00521C4E"/>
    <w:rsid w:val="00521FCF"/>
    <w:rsid w:val="0052221D"/>
    <w:rsid w:val="005229B8"/>
    <w:rsid w:val="00522DC5"/>
    <w:rsid w:val="00522E03"/>
    <w:rsid w:val="00523140"/>
    <w:rsid w:val="00523CA1"/>
    <w:rsid w:val="00523E85"/>
    <w:rsid w:val="005243FD"/>
    <w:rsid w:val="00524BF6"/>
    <w:rsid w:val="00524DA5"/>
    <w:rsid w:val="00524E26"/>
    <w:rsid w:val="005254C2"/>
    <w:rsid w:val="00525722"/>
    <w:rsid w:val="00525B5C"/>
    <w:rsid w:val="00525B63"/>
    <w:rsid w:val="005263B8"/>
    <w:rsid w:val="00526550"/>
    <w:rsid w:val="00526694"/>
    <w:rsid w:val="00526854"/>
    <w:rsid w:val="00526958"/>
    <w:rsid w:val="0052698B"/>
    <w:rsid w:val="00526A8D"/>
    <w:rsid w:val="00526B45"/>
    <w:rsid w:val="00526B4E"/>
    <w:rsid w:val="00526C13"/>
    <w:rsid w:val="0052716B"/>
    <w:rsid w:val="005273F2"/>
    <w:rsid w:val="00527A49"/>
    <w:rsid w:val="00527A7C"/>
    <w:rsid w:val="00527AE3"/>
    <w:rsid w:val="00527C09"/>
    <w:rsid w:val="0053000D"/>
    <w:rsid w:val="00530230"/>
    <w:rsid w:val="005307B8"/>
    <w:rsid w:val="00530ABF"/>
    <w:rsid w:val="00530D48"/>
    <w:rsid w:val="00530DB0"/>
    <w:rsid w:val="00531E60"/>
    <w:rsid w:val="0053283D"/>
    <w:rsid w:val="00532CEF"/>
    <w:rsid w:val="00532D1A"/>
    <w:rsid w:val="00532E68"/>
    <w:rsid w:val="00532F6E"/>
    <w:rsid w:val="00533DDE"/>
    <w:rsid w:val="00533DF4"/>
    <w:rsid w:val="00533F63"/>
    <w:rsid w:val="005341C1"/>
    <w:rsid w:val="005349A9"/>
    <w:rsid w:val="00534AE4"/>
    <w:rsid w:val="00534E03"/>
    <w:rsid w:val="005357E2"/>
    <w:rsid w:val="00535992"/>
    <w:rsid w:val="005359A6"/>
    <w:rsid w:val="005359FB"/>
    <w:rsid w:val="00535D7F"/>
    <w:rsid w:val="00535D98"/>
    <w:rsid w:val="00536790"/>
    <w:rsid w:val="00536991"/>
    <w:rsid w:val="005369BC"/>
    <w:rsid w:val="00536BB7"/>
    <w:rsid w:val="005373BC"/>
    <w:rsid w:val="005374BD"/>
    <w:rsid w:val="0053796F"/>
    <w:rsid w:val="0054006F"/>
    <w:rsid w:val="00540473"/>
    <w:rsid w:val="0054073B"/>
    <w:rsid w:val="00540756"/>
    <w:rsid w:val="00540B28"/>
    <w:rsid w:val="00540B4A"/>
    <w:rsid w:val="00540C07"/>
    <w:rsid w:val="00540D93"/>
    <w:rsid w:val="005412F1"/>
    <w:rsid w:val="0054176C"/>
    <w:rsid w:val="00542381"/>
    <w:rsid w:val="00542566"/>
    <w:rsid w:val="00542E8D"/>
    <w:rsid w:val="0054328D"/>
    <w:rsid w:val="00543675"/>
    <w:rsid w:val="00543B34"/>
    <w:rsid w:val="00543CEF"/>
    <w:rsid w:val="0054406D"/>
    <w:rsid w:val="00544107"/>
    <w:rsid w:val="0054411E"/>
    <w:rsid w:val="0054489C"/>
    <w:rsid w:val="005450D9"/>
    <w:rsid w:val="005456E7"/>
    <w:rsid w:val="00545B95"/>
    <w:rsid w:val="00545D42"/>
    <w:rsid w:val="005466CF"/>
    <w:rsid w:val="00546997"/>
    <w:rsid w:val="00546A44"/>
    <w:rsid w:val="00547148"/>
    <w:rsid w:val="00547F47"/>
    <w:rsid w:val="005500AD"/>
    <w:rsid w:val="00550B18"/>
    <w:rsid w:val="00550BBA"/>
    <w:rsid w:val="005513F1"/>
    <w:rsid w:val="00551B3F"/>
    <w:rsid w:val="00551DD6"/>
    <w:rsid w:val="005521A4"/>
    <w:rsid w:val="005526CF"/>
    <w:rsid w:val="005528A5"/>
    <w:rsid w:val="00552E9D"/>
    <w:rsid w:val="00552F17"/>
    <w:rsid w:val="005532EF"/>
    <w:rsid w:val="005533EA"/>
    <w:rsid w:val="005534B8"/>
    <w:rsid w:val="00553680"/>
    <w:rsid w:val="00553AFE"/>
    <w:rsid w:val="00553EDA"/>
    <w:rsid w:val="00553F47"/>
    <w:rsid w:val="00554933"/>
    <w:rsid w:val="00554960"/>
    <w:rsid w:val="00554AB7"/>
    <w:rsid w:val="00555262"/>
    <w:rsid w:val="005553B7"/>
    <w:rsid w:val="005554F9"/>
    <w:rsid w:val="0055572C"/>
    <w:rsid w:val="005558E7"/>
    <w:rsid w:val="00555C20"/>
    <w:rsid w:val="00555C22"/>
    <w:rsid w:val="00555C7D"/>
    <w:rsid w:val="005560F5"/>
    <w:rsid w:val="005564AA"/>
    <w:rsid w:val="00556717"/>
    <w:rsid w:val="0055694C"/>
    <w:rsid w:val="00557125"/>
    <w:rsid w:val="005572E8"/>
    <w:rsid w:val="0055742C"/>
    <w:rsid w:val="005579C4"/>
    <w:rsid w:val="00557FE2"/>
    <w:rsid w:val="005605DF"/>
    <w:rsid w:val="00560641"/>
    <w:rsid w:val="0056095A"/>
    <w:rsid w:val="00560A8A"/>
    <w:rsid w:val="00560BC0"/>
    <w:rsid w:val="00560F03"/>
    <w:rsid w:val="00561456"/>
    <w:rsid w:val="005616C5"/>
    <w:rsid w:val="00561C9B"/>
    <w:rsid w:val="0056253D"/>
    <w:rsid w:val="005626CF"/>
    <w:rsid w:val="00562939"/>
    <w:rsid w:val="005636FA"/>
    <w:rsid w:val="00563918"/>
    <w:rsid w:val="00563E5E"/>
    <w:rsid w:val="005640D2"/>
    <w:rsid w:val="0056437F"/>
    <w:rsid w:val="005647DA"/>
    <w:rsid w:val="00564AED"/>
    <w:rsid w:val="00564EF8"/>
    <w:rsid w:val="00564F7C"/>
    <w:rsid w:val="005653C4"/>
    <w:rsid w:val="00565774"/>
    <w:rsid w:val="00566199"/>
    <w:rsid w:val="00566446"/>
    <w:rsid w:val="00566962"/>
    <w:rsid w:val="00566ACA"/>
    <w:rsid w:val="0056738E"/>
    <w:rsid w:val="0056765C"/>
    <w:rsid w:val="00567783"/>
    <w:rsid w:val="005677BE"/>
    <w:rsid w:val="00567BB8"/>
    <w:rsid w:val="00567DFF"/>
    <w:rsid w:val="00567E13"/>
    <w:rsid w:val="00570018"/>
    <w:rsid w:val="005704EA"/>
    <w:rsid w:val="005707AD"/>
    <w:rsid w:val="00571693"/>
    <w:rsid w:val="00571C5F"/>
    <w:rsid w:val="00571FDA"/>
    <w:rsid w:val="00572169"/>
    <w:rsid w:val="00572833"/>
    <w:rsid w:val="00572C80"/>
    <w:rsid w:val="00573249"/>
    <w:rsid w:val="00573C55"/>
    <w:rsid w:val="005746C2"/>
    <w:rsid w:val="00575699"/>
    <w:rsid w:val="0057580A"/>
    <w:rsid w:val="00575A5F"/>
    <w:rsid w:val="00575AD8"/>
    <w:rsid w:val="00575F14"/>
    <w:rsid w:val="005760A9"/>
    <w:rsid w:val="0057618A"/>
    <w:rsid w:val="005761CF"/>
    <w:rsid w:val="00576248"/>
    <w:rsid w:val="0057696D"/>
    <w:rsid w:val="00576DED"/>
    <w:rsid w:val="00577036"/>
    <w:rsid w:val="005774A0"/>
    <w:rsid w:val="00577816"/>
    <w:rsid w:val="005779BD"/>
    <w:rsid w:val="00577A9A"/>
    <w:rsid w:val="00577BAB"/>
    <w:rsid w:val="00577BDB"/>
    <w:rsid w:val="00577C61"/>
    <w:rsid w:val="00577EA9"/>
    <w:rsid w:val="00580712"/>
    <w:rsid w:val="00580736"/>
    <w:rsid w:val="00580AD8"/>
    <w:rsid w:val="00580C34"/>
    <w:rsid w:val="00580D47"/>
    <w:rsid w:val="005810A1"/>
    <w:rsid w:val="005810FE"/>
    <w:rsid w:val="00581162"/>
    <w:rsid w:val="00581179"/>
    <w:rsid w:val="005818D5"/>
    <w:rsid w:val="005818DC"/>
    <w:rsid w:val="00581961"/>
    <w:rsid w:val="00581F05"/>
    <w:rsid w:val="00582916"/>
    <w:rsid w:val="005832BE"/>
    <w:rsid w:val="0058395F"/>
    <w:rsid w:val="00583B48"/>
    <w:rsid w:val="005843D0"/>
    <w:rsid w:val="005847AB"/>
    <w:rsid w:val="00584A94"/>
    <w:rsid w:val="00584C4F"/>
    <w:rsid w:val="00585A2F"/>
    <w:rsid w:val="00585BEB"/>
    <w:rsid w:val="00585CFF"/>
    <w:rsid w:val="005860AB"/>
    <w:rsid w:val="005861E6"/>
    <w:rsid w:val="00586302"/>
    <w:rsid w:val="00586723"/>
    <w:rsid w:val="005867AE"/>
    <w:rsid w:val="00586ACC"/>
    <w:rsid w:val="00586D77"/>
    <w:rsid w:val="00587633"/>
    <w:rsid w:val="005876F1"/>
    <w:rsid w:val="005878BA"/>
    <w:rsid w:val="00587B65"/>
    <w:rsid w:val="00587CB2"/>
    <w:rsid w:val="00587F1F"/>
    <w:rsid w:val="00590789"/>
    <w:rsid w:val="00590E07"/>
    <w:rsid w:val="00590FBA"/>
    <w:rsid w:val="005912A7"/>
    <w:rsid w:val="0059131F"/>
    <w:rsid w:val="00591785"/>
    <w:rsid w:val="00592019"/>
    <w:rsid w:val="00592729"/>
    <w:rsid w:val="00592777"/>
    <w:rsid w:val="00592DD4"/>
    <w:rsid w:val="00592E3F"/>
    <w:rsid w:val="00592F15"/>
    <w:rsid w:val="00594416"/>
    <w:rsid w:val="00594486"/>
    <w:rsid w:val="0059454D"/>
    <w:rsid w:val="005945B3"/>
    <w:rsid w:val="00594E9C"/>
    <w:rsid w:val="00594FC2"/>
    <w:rsid w:val="00595202"/>
    <w:rsid w:val="005956F3"/>
    <w:rsid w:val="00595C10"/>
    <w:rsid w:val="00595D05"/>
    <w:rsid w:val="00595D7F"/>
    <w:rsid w:val="00595F6C"/>
    <w:rsid w:val="00596031"/>
    <w:rsid w:val="00596358"/>
    <w:rsid w:val="005964A4"/>
    <w:rsid w:val="005966D5"/>
    <w:rsid w:val="00596AD7"/>
    <w:rsid w:val="00596D17"/>
    <w:rsid w:val="0059719D"/>
    <w:rsid w:val="00597AC5"/>
    <w:rsid w:val="00597D03"/>
    <w:rsid w:val="005A0051"/>
    <w:rsid w:val="005A0352"/>
    <w:rsid w:val="005A07FB"/>
    <w:rsid w:val="005A0B30"/>
    <w:rsid w:val="005A0C1D"/>
    <w:rsid w:val="005A119D"/>
    <w:rsid w:val="005A142E"/>
    <w:rsid w:val="005A16A3"/>
    <w:rsid w:val="005A2618"/>
    <w:rsid w:val="005A2955"/>
    <w:rsid w:val="005A2A82"/>
    <w:rsid w:val="005A3239"/>
    <w:rsid w:val="005A41C7"/>
    <w:rsid w:val="005A45A7"/>
    <w:rsid w:val="005A4879"/>
    <w:rsid w:val="005A48FC"/>
    <w:rsid w:val="005A4997"/>
    <w:rsid w:val="005A50BA"/>
    <w:rsid w:val="005A5AED"/>
    <w:rsid w:val="005A6675"/>
    <w:rsid w:val="005A67D1"/>
    <w:rsid w:val="005A7107"/>
    <w:rsid w:val="005A78F2"/>
    <w:rsid w:val="005A7FFD"/>
    <w:rsid w:val="005B023E"/>
    <w:rsid w:val="005B0810"/>
    <w:rsid w:val="005B0959"/>
    <w:rsid w:val="005B0AFA"/>
    <w:rsid w:val="005B11A5"/>
    <w:rsid w:val="005B11AE"/>
    <w:rsid w:val="005B18A5"/>
    <w:rsid w:val="005B1E9D"/>
    <w:rsid w:val="005B2117"/>
    <w:rsid w:val="005B2142"/>
    <w:rsid w:val="005B25E7"/>
    <w:rsid w:val="005B28EF"/>
    <w:rsid w:val="005B2D44"/>
    <w:rsid w:val="005B306E"/>
    <w:rsid w:val="005B3096"/>
    <w:rsid w:val="005B3246"/>
    <w:rsid w:val="005B3308"/>
    <w:rsid w:val="005B3DE6"/>
    <w:rsid w:val="005B4359"/>
    <w:rsid w:val="005B46A8"/>
    <w:rsid w:val="005B4803"/>
    <w:rsid w:val="005B49E4"/>
    <w:rsid w:val="005B4DCB"/>
    <w:rsid w:val="005B4DD4"/>
    <w:rsid w:val="005B4E68"/>
    <w:rsid w:val="005B4EB2"/>
    <w:rsid w:val="005B5114"/>
    <w:rsid w:val="005B524E"/>
    <w:rsid w:val="005B5623"/>
    <w:rsid w:val="005B568C"/>
    <w:rsid w:val="005B5D8E"/>
    <w:rsid w:val="005B6524"/>
    <w:rsid w:val="005B67AB"/>
    <w:rsid w:val="005B68CB"/>
    <w:rsid w:val="005B6938"/>
    <w:rsid w:val="005B7548"/>
    <w:rsid w:val="005B7CA0"/>
    <w:rsid w:val="005B7E8B"/>
    <w:rsid w:val="005B7F46"/>
    <w:rsid w:val="005C0247"/>
    <w:rsid w:val="005C093B"/>
    <w:rsid w:val="005C0CD4"/>
    <w:rsid w:val="005C100C"/>
    <w:rsid w:val="005C120B"/>
    <w:rsid w:val="005C138B"/>
    <w:rsid w:val="005C14CF"/>
    <w:rsid w:val="005C14D4"/>
    <w:rsid w:val="005C18B6"/>
    <w:rsid w:val="005C1F07"/>
    <w:rsid w:val="005C1F5E"/>
    <w:rsid w:val="005C1FC6"/>
    <w:rsid w:val="005C2092"/>
    <w:rsid w:val="005C2503"/>
    <w:rsid w:val="005C27E5"/>
    <w:rsid w:val="005C2EAF"/>
    <w:rsid w:val="005C32A3"/>
    <w:rsid w:val="005C3394"/>
    <w:rsid w:val="005C34FB"/>
    <w:rsid w:val="005C48B4"/>
    <w:rsid w:val="005C4F92"/>
    <w:rsid w:val="005C52B0"/>
    <w:rsid w:val="005C5333"/>
    <w:rsid w:val="005C5E0F"/>
    <w:rsid w:val="005C5E43"/>
    <w:rsid w:val="005C5F0D"/>
    <w:rsid w:val="005C5FC8"/>
    <w:rsid w:val="005C6289"/>
    <w:rsid w:val="005C6A85"/>
    <w:rsid w:val="005C6A94"/>
    <w:rsid w:val="005C6D0A"/>
    <w:rsid w:val="005C6F13"/>
    <w:rsid w:val="005C79EF"/>
    <w:rsid w:val="005C7BDF"/>
    <w:rsid w:val="005D01B3"/>
    <w:rsid w:val="005D0D91"/>
    <w:rsid w:val="005D0DCE"/>
    <w:rsid w:val="005D0E91"/>
    <w:rsid w:val="005D122A"/>
    <w:rsid w:val="005D1420"/>
    <w:rsid w:val="005D1A43"/>
    <w:rsid w:val="005D1B31"/>
    <w:rsid w:val="005D2EB9"/>
    <w:rsid w:val="005D2FE7"/>
    <w:rsid w:val="005D3376"/>
    <w:rsid w:val="005D3C6D"/>
    <w:rsid w:val="005D41B2"/>
    <w:rsid w:val="005D4BA3"/>
    <w:rsid w:val="005D4CCF"/>
    <w:rsid w:val="005D4D65"/>
    <w:rsid w:val="005D54FB"/>
    <w:rsid w:val="005D55E8"/>
    <w:rsid w:val="005D570D"/>
    <w:rsid w:val="005D5E66"/>
    <w:rsid w:val="005D5EDA"/>
    <w:rsid w:val="005D6178"/>
    <w:rsid w:val="005D61B7"/>
    <w:rsid w:val="005D62DD"/>
    <w:rsid w:val="005D632B"/>
    <w:rsid w:val="005D64B8"/>
    <w:rsid w:val="005D65CE"/>
    <w:rsid w:val="005D6741"/>
    <w:rsid w:val="005D71D4"/>
    <w:rsid w:val="005D72D2"/>
    <w:rsid w:val="005D760A"/>
    <w:rsid w:val="005D7D39"/>
    <w:rsid w:val="005D7E06"/>
    <w:rsid w:val="005D7F9D"/>
    <w:rsid w:val="005E030F"/>
    <w:rsid w:val="005E0931"/>
    <w:rsid w:val="005E09AE"/>
    <w:rsid w:val="005E0A91"/>
    <w:rsid w:val="005E0C41"/>
    <w:rsid w:val="005E1334"/>
    <w:rsid w:val="005E1432"/>
    <w:rsid w:val="005E1CE4"/>
    <w:rsid w:val="005E1E9E"/>
    <w:rsid w:val="005E260B"/>
    <w:rsid w:val="005E2757"/>
    <w:rsid w:val="005E2844"/>
    <w:rsid w:val="005E2891"/>
    <w:rsid w:val="005E2C23"/>
    <w:rsid w:val="005E2E3E"/>
    <w:rsid w:val="005E2EE3"/>
    <w:rsid w:val="005E329A"/>
    <w:rsid w:val="005E333A"/>
    <w:rsid w:val="005E3842"/>
    <w:rsid w:val="005E3A66"/>
    <w:rsid w:val="005E3FB8"/>
    <w:rsid w:val="005E41F9"/>
    <w:rsid w:val="005E4918"/>
    <w:rsid w:val="005E49E7"/>
    <w:rsid w:val="005E4C65"/>
    <w:rsid w:val="005E4CCF"/>
    <w:rsid w:val="005E4D50"/>
    <w:rsid w:val="005E58B1"/>
    <w:rsid w:val="005E5B6D"/>
    <w:rsid w:val="005E6024"/>
    <w:rsid w:val="005E6AD3"/>
    <w:rsid w:val="005E6AD5"/>
    <w:rsid w:val="005E6C45"/>
    <w:rsid w:val="005E6D76"/>
    <w:rsid w:val="005E7699"/>
    <w:rsid w:val="005E79EC"/>
    <w:rsid w:val="005F02DA"/>
    <w:rsid w:val="005F03B5"/>
    <w:rsid w:val="005F0B3D"/>
    <w:rsid w:val="005F0F0B"/>
    <w:rsid w:val="005F1301"/>
    <w:rsid w:val="005F16B0"/>
    <w:rsid w:val="005F18FD"/>
    <w:rsid w:val="005F1AC4"/>
    <w:rsid w:val="005F1D2B"/>
    <w:rsid w:val="005F1EE7"/>
    <w:rsid w:val="005F211B"/>
    <w:rsid w:val="005F2266"/>
    <w:rsid w:val="005F246D"/>
    <w:rsid w:val="005F38EC"/>
    <w:rsid w:val="005F3A01"/>
    <w:rsid w:val="005F4025"/>
    <w:rsid w:val="005F41DC"/>
    <w:rsid w:val="005F42E0"/>
    <w:rsid w:val="005F4390"/>
    <w:rsid w:val="005F4669"/>
    <w:rsid w:val="005F4770"/>
    <w:rsid w:val="005F482A"/>
    <w:rsid w:val="005F4863"/>
    <w:rsid w:val="005F4E4D"/>
    <w:rsid w:val="005F592A"/>
    <w:rsid w:val="005F5CEB"/>
    <w:rsid w:val="005F66AA"/>
    <w:rsid w:val="005F6921"/>
    <w:rsid w:val="005F723D"/>
    <w:rsid w:val="005F7433"/>
    <w:rsid w:val="005F773B"/>
    <w:rsid w:val="005F7B2E"/>
    <w:rsid w:val="005F7DB3"/>
    <w:rsid w:val="00600E1A"/>
    <w:rsid w:val="006010DC"/>
    <w:rsid w:val="0060128D"/>
    <w:rsid w:val="006012CD"/>
    <w:rsid w:val="00601590"/>
    <w:rsid w:val="0060199D"/>
    <w:rsid w:val="00601EB9"/>
    <w:rsid w:val="00601F2A"/>
    <w:rsid w:val="00602044"/>
    <w:rsid w:val="00602591"/>
    <w:rsid w:val="006026A2"/>
    <w:rsid w:val="006027C0"/>
    <w:rsid w:val="00602F78"/>
    <w:rsid w:val="00602F91"/>
    <w:rsid w:val="00603310"/>
    <w:rsid w:val="00603694"/>
    <w:rsid w:val="0060387C"/>
    <w:rsid w:val="0060397C"/>
    <w:rsid w:val="00603C0A"/>
    <w:rsid w:val="00603D41"/>
    <w:rsid w:val="00604016"/>
    <w:rsid w:val="0060481A"/>
    <w:rsid w:val="00605364"/>
    <w:rsid w:val="00605562"/>
    <w:rsid w:val="006055B7"/>
    <w:rsid w:val="0060590C"/>
    <w:rsid w:val="00605B2C"/>
    <w:rsid w:val="00605C23"/>
    <w:rsid w:val="00605C7D"/>
    <w:rsid w:val="00606064"/>
    <w:rsid w:val="006065B4"/>
    <w:rsid w:val="006066E2"/>
    <w:rsid w:val="00606738"/>
    <w:rsid w:val="00606745"/>
    <w:rsid w:val="00606AB4"/>
    <w:rsid w:val="00606D6F"/>
    <w:rsid w:val="00606DFB"/>
    <w:rsid w:val="00606F32"/>
    <w:rsid w:val="006074AB"/>
    <w:rsid w:val="006074ED"/>
    <w:rsid w:val="006079DC"/>
    <w:rsid w:val="0061006E"/>
    <w:rsid w:val="00610095"/>
    <w:rsid w:val="00610224"/>
    <w:rsid w:val="00610856"/>
    <w:rsid w:val="00610CDE"/>
    <w:rsid w:val="00610D16"/>
    <w:rsid w:val="006115F7"/>
    <w:rsid w:val="00611679"/>
    <w:rsid w:val="00611757"/>
    <w:rsid w:val="00611990"/>
    <w:rsid w:val="00612030"/>
    <w:rsid w:val="006129F9"/>
    <w:rsid w:val="00612A5E"/>
    <w:rsid w:val="00613166"/>
    <w:rsid w:val="0061359F"/>
    <w:rsid w:val="0061365D"/>
    <w:rsid w:val="00613876"/>
    <w:rsid w:val="006138D0"/>
    <w:rsid w:val="0061398D"/>
    <w:rsid w:val="00614497"/>
    <w:rsid w:val="00614887"/>
    <w:rsid w:val="00614CE2"/>
    <w:rsid w:val="00614F70"/>
    <w:rsid w:val="00615733"/>
    <w:rsid w:val="0061575F"/>
    <w:rsid w:val="006160B6"/>
    <w:rsid w:val="0061653C"/>
    <w:rsid w:val="00616A49"/>
    <w:rsid w:val="00616AB6"/>
    <w:rsid w:val="00616D15"/>
    <w:rsid w:val="00616DD4"/>
    <w:rsid w:val="00616FC1"/>
    <w:rsid w:val="0061704B"/>
    <w:rsid w:val="00617748"/>
    <w:rsid w:val="00617765"/>
    <w:rsid w:val="00617EE3"/>
    <w:rsid w:val="006203F2"/>
    <w:rsid w:val="006206D5"/>
    <w:rsid w:val="0062085C"/>
    <w:rsid w:val="006211F4"/>
    <w:rsid w:val="006215AB"/>
    <w:rsid w:val="00621961"/>
    <w:rsid w:val="006219BE"/>
    <w:rsid w:val="00621D09"/>
    <w:rsid w:val="00621DD1"/>
    <w:rsid w:val="00622223"/>
    <w:rsid w:val="006224BF"/>
    <w:rsid w:val="00622ABE"/>
    <w:rsid w:val="00622BBC"/>
    <w:rsid w:val="00622BF2"/>
    <w:rsid w:val="00622E46"/>
    <w:rsid w:val="00622E7B"/>
    <w:rsid w:val="00622FED"/>
    <w:rsid w:val="006231A6"/>
    <w:rsid w:val="006235FC"/>
    <w:rsid w:val="006236C8"/>
    <w:rsid w:val="00623730"/>
    <w:rsid w:val="0062388D"/>
    <w:rsid w:val="00624920"/>
    <w:rsid w:val="00624A59"/>
    <w:rsid w:val="00624ACC"/>
    <w:rsid w:val="006251C8"/>
    <w:rsid w:val="00625329"/>
    <w:rsid w:val="006254B4"/>
    <w:rsid w:val="00625546"/>
    <w:rsid w:val="0062578B"/>
    <w:rsid w:val="00625E0D"/>
    <w:rsid w:val="00626185"/>
    <w:rsid w:val="006261E3"/>
    <w:rsid w:val="00626A13"/>
    <w:rsid w:val="00626B5B"/>
    <w:rsid w:val="00626EA7"/>
    <w:rsid w:val="006276EB"/>
    <w:rsid w:val="0062781C"/>
    <w:rsid w:val="00627E36"/>
    <w:rsid w:val="00627E3B"/>
    <w:rsid w:val="0063029F"/>
    <w:rsid w:val="006302C7"/>
    <w:rsid w:val="00630D69"/>
    <w:rsid w:val="00630E41"/>
    <w:rsid w:val="0063145C"/>
    <w:rsid w:val="00631512"/>
    <w:rsid w:val="006317D2"/>
    <w:rsid w:val="00632257"/>
    <w:rsid w:val="00632285"/>
    <w:rsid w:val="0063265A"/>
    <w:rsid w:val="00632ACD"/>
    <w:rsid w:val="0063303A"/>
    <w:rsid w:val="0063304C"/>
    <w:rsid w:val="0063353E"/>
    <w:rsid w:val="00633836"/>
    <w:rsid w:val="0063438D"/>
    <w:rsid w:val="006348A8"/>
    <w:rsid w:val="00634AC0"/>
    <w:rsid w:val="00634E19"/>
    <w:rsid w:val="00635FBD"/>
    <w:rsid w:val="006361A0"/>
    <w:rsid w:val="0063638C"/>
    <w:rsid w:val="006363C4"/>
    <w:rsid w:val="00636539"/>
    <w:rsid w:val="006369AE"/>
    <w:rsid w:val="00636CCC"/>
    <w:rsid w:val="00636E48"/>
    <w:rsid w:val="00636EE1"/>
    <w:rsid w:val="00637B40"/>
    <w:rsid w:val="00637FD0"/>
    <w:rsid w:val="00640539"/>
    <w:rsid w:val="00640C6F"/>
    <w:rsid w:val="00640CA0"/>
    <w:rsid w:val="00640DBF"/>
    <w:rsid w:val="00641F39"/>
    <w:rsid w:val="00642081"/>
    <w:rsid w:val="00642160"/>
    <w:rsid w:val="006425F0"/>
    <w:rsid w:val="00643148"/>
    <w:rsid w:val="00643297"/>
    <w:rsid w:val="006434B4"/>
    <w:rsid w:val="00643EE0"/>
    <w:rsid w:val="00643F80"/>
    <w:rsid w:val="006450B9"/>
    <w:rsid w:val="006452BA"/>
    <w:rsid w:val="006454A7"/>
    <w:rsid w:val="0064586E"/>
    <w:rsid w:val="00645DD4"/>
    <w:rsid w:val="00646A67"/>
    <w:rsid w:val="00646AAB"/>
    <w:rsid w:val="00646AFD"/>
    <w:rsid w:val="00646CA9"/>
    <w:rsid w:val="00647238"/>
    <w:rsid w:val="00647630"/>
    <w:rsid w:val="0064780C"/>
    <w:rsid w:val="00647AA7"/>
    <w:rsid w:val="00647AEC"/>
    <w:rsid w:val="00650265"/>
    <w:rsid w:val="00650B12"/>
    <w:rsid w:val="00650D83"/>
    <w:rsid w:val="00650E40"/>
    <w:rsid w:val="00651369"/>
    <w:rsid w:val="00651908"/>
    <w:rsid w:val="00651B1D"/>
    <w:rsid w:val="00651BD0"/>
    <w:rsid w:val="00651C3D"/>
    <w:rsid w:val="00651EC3"/>
    <w:rsid w:val="006522E2"/>
    <w:rsid w:val="00652444"/>
    <w:rsid w:val="0065260D"/>
    <w:rsid w:val="006529F5"/>
    <w:rsid w:val="0065363B"/>
    <w:rsid w:val="0065363E"/>
    <w:rsid w:val="0065374F"/>
    <w:rsid w:val="00653AF7"/>
    <w:rsid w:val="00653CE2"/>
    <w:rsid w:val="00654B9E"/>
    <w:rsid w:val="00654E6B"/>
    <w:rsid w:val="0065510F"/>
    <w:rsid w:val="00655130"/>
    <w:rsid w:val="0065514C"/>
    <w:rsid w:val="00655521"/>
    <w:rsid w:val="0065562C"/>
    <w:rsid w:val="006556DB"/>
    <w:rsid w:val="00655739"/>
    <w:rsid w:val="0065584F"/>
    <w:rsid w:val="00655A5C"/>
    <w:rsid w:val="00655B15"/>
    <w:rsid w:val="0065656C"/>
    <w:rsid w:val="00657313"/>
    <w:rsid w:val="006576B5"/>
    <w:rsid w:val="00657A4A"/>
    <w:rsid w:val="00657A55"/>
    <w:rsid w:val="00657CF1"/>
    <w:rsid w:val="00660B8B"/>
    <w:rsid w:val="00660C40"/>
    <w:rsid w:val="00660E85"/>
    <w:rsid w:val="00660F61"/>
    <w:rsid w:val="00661068"/>
    <w:rsid w:val="006613F1"/>
    <w:rsid w:val="006613F7"/>
    <w:rsid w:val="006615C1"/>
    <w:rsid w:val="0066185A"/>
    <w:rsid w:val="00661B34"/>
    <w:rsid w:val="00661B7B"/>
    <w:rsid w:val="006626CB"/>
    <w:rsid w:val="0066282C"/>
    <w:rsid w:val="00662AA5"/>
    <w:rsid w:val="00662D09"/>
    <w:rsid w:val="00662FAA"/>
    <w:rsid w:val="00663782"/>
    <w:rsid w:val="00663AE8"/>
    <w:rsid w:val="00663D2F"/>
    <w:rsid w:val="00663DD7"/>
    <w:rsid w:val="0066456C"/>
    <w:rsid w:val="006649A9"/>
    <w:rsid w:val="00664B46"/>
    <w:rsid w:val="00664D90"/>
    <w:rsid w:val="006650B3"/>
    <w:rsid w:val="006654C8"/>
    <w:rsid w:val="00665ABD"/>
    <w:rsid w:val="00665CA6"/>
    <w:rsid w:val="006663B2"/>
    <w:rsid w:val="00666676"/>
    <w:rsid w:val="00666912"/>
    <w:rsid w:val="00666D40"/>
    <w:rsid w:val="00666F87"/>
    <w:rsid w:val="00667080"/>
    <w:rsid w:val="006672A7"/>
    <w:rsid w:val="006674E0"/>
    <w:rsid w:val="00667662"/>
    <w:rsid w:val="00667AE1"/>
    <w:rsid w:val="00667BEC"/>
    <w:rsid w:val="0067028B"/>
    <w:rsid w:val="0067036E"/>
    <w:rsid w:val="006705C5"/>
    <w:rsid w:val="006706E2"/>
    <w:rsid w:val="0067092A"/>
    <w:rsid w:val="00670B0F"/>
    <w:rsid w:val="00671273"/>
    <w:rsid w:val="0067135C"/>
    <w:rsid w:val="006717D9"/>
    <w:rsid w:val="00671BCD"/>
    <w:rsid w:val="00671CC7"/>
    <w:rsid w:val="00671EAA"/>
    <w:rsid w:val="006720FA"/>
    <w:rsid w:val="00672394"/>
    <w:rsid w:val="0067247E"/>
    <w:rsid w:val="00672539"/>
    <w:rsid w:val="00672C41"/>
    <w:rsid w:val="00673523"/>
    <w:rsid w:val="0067368B"/>
    <w:rsid w:val="00673B75"/>
    <w:rsid w:val="00673F17"/>
    <w:rsid w:val="00674759"/>
    <w:rsid w:val="00674A1E"/>
    <w:rsid w:val="00674C77"/>
    <w:rsid w:val="00675014"/>
    <w:rsid w:val="00676891"/>
    <w:rsid w:val="006771BD"/>
    <w:rsid w:val="006772DE"/>
    <w:rsid w:val="00677A12"/>
    <w:rsid w:val="00677C13"/>
    <w:rsid w:val="00677FC7"/>
    <w:rsid w:val="00677FC9"/>
    <w:rsid w:val="00680817"/>
    <w:rsid w:val="00680B0D"/>
    <w:rsid w:val="00681FF5"/>
    <w:rsid w:val="00682177"/>
    <w:rsid w:val="00682510"/>
    <w:rsid w:val="0068251E"/>
    <w:rsid w:val="00682618"/>
    <w:rsid w:val="00682B8E"/>
    <w:rsid w:val="00682BFA"/>
    <w:rsid w:val="00682ECE"/>
    <w:rsid w:val="006830A9"/>
    <w:rsid w:val="00683A7F"/>
    <w:rsid w:val="00683EE4"/>
    <w:rsid w:val="00684202"/>
    <w:rsid w:val="0068445B"/>
    <w:rsid w:val="006844D8"/>
    <w:rsid w:val="0068485E"/>
    <w:rsid w:val="00684C2F"/>
    <w:rsid w:val="00684E6B"/>
    <w:rsid w:val="00684EA5"/>
    <w:rsid w:val="00684FEB"/>
    <w:rsid w:val="0068516F"/>
    <w:rsid w:val="00685CF1"/>
    <w:rsid w:val="00685E23"/>
    <w:rsid w:val="006864E7"/>
    <w:rsid w:val="0068656A"/>
    <w:rsid w:val="0068688C"/>
    <w:rsid w:val="006868C8"/>
    <w:rsid w:val="0068690B"/>
    <w:rsid w:val="006872FB"/>
    <w:rsid w:val="00687669"/>
    <w:rsid w:val="00687DA6"/>
    <w:rsid w:val="00687F24"/>
    <w:rsid w:val="006905F3"/>
    <w:rsid w:val="00690A93"/>
    <w:rsid w:val="00691585"/>
    <w:rsid w:val="00691E47"/>
    <w:rsid w:val="00691F67"/>
    <w:rsid w:val="00692097"/>
    <w:rsid w:val="006923D3"/>
    <w:rsid w:val="00692B13"/>
    <w:rsid w:val="00692BEC"/>
    <w:rsid w:val="00692C67"/>
    <w:rsid w:val="006930B0"/>
    <w:rsid w:val="00693576"/>
    <w:rsid w:val="006938FF"/>
    <w:rsid w:val="00694007"/>
    <w:rsid w:val="00695118"/>
    <w:rsid w:val="00695482"/>
    <w:rsid w:val="006956E0"/>
    <w:rsid w:val="006960B3"/>
    <w:rsid w:val="006961EE"/>
    <w:rsid w:val="006962DF"/>
    <w:rsid w:val="006967C6"/>
    <w:rsid w:val="00696F5A"/>
    <w:rsid w:val="00697B03"/>
    <w:rsid w:val="00697CB3"/>
    <w:rsid w:val="006A0512"/>
    <w:rsid w:val="006A0F0B"/>
    <w:rsid w:val="006A1946"/>
    <w:rsid w:val="006A1AAA"/>
    <w:rsid w:val="006A1E36"/>
    <w:rsid w:val="006A1EE1"/>
    <w:rsid w:val="006A1F18"/>
    <w:rsid w:val="006A21D4"/>
    <w:rsid w:val="006A253B"/>
    <w:rsid w:val="006A2B09"/>
    <w:rsid w:val="006A2F3D"/>
    <w:rsid w:val="006A2FC1"/>
    <w:rsid w:val="006A3082"/>
    <w:rsid w:val="006A3245"/>
    <w:rsid w:val="006A3481"/>
    <w:rsid w:val="006A3555"/>
    <w:rsid w:val="006A3E71"/>
    <w:rsid w:val="006A40F9"/>
    <w:rsid w:val="006A426A"/>
    <w:rsid w:val="006A4638"/>
    <w:rsid w:val="006A4678"/>
    <w:rsid w:val="006A46EB"/>
    <w:rsid w:val="006A4772"/>
    <w:rsid w:val="006A4779"/>
    <w:rsid w:val="006A4D9A"/>
    <w:rsid w:val="006A4DEA"/>
    <w:rsid w:val="006A5060"/>
    <w:rsid w:val="006A5071"/>
    <w:rsid w:val="006A50EA"/>
    <w:rsid w:val="006A573F"/>
    <w:rsid w:val="006A597E"/>
    <w:rsid w:val="006A5C56"/>
    <w:rsid w:val="006A5C81"/>
    <w:rsid w:val="006A5DF4"/>
    <w:rsid w:val="006A5EC6"/>
    <w:rsid w:val="006A60D4"/>
    <w:rsid w:val="006A63D6"/>
    <w:rsid w:val="006A68FE"/>
    <w:rsid w:val="006A7901"/>
    <w:rsid w:val="006B02D1"/>
    <w:rsid w:val="006B0358"/>
    <w:rsid w:val="006B03AA"/>
    <w:rsid w:val="006B067F"/>
    <w:rsid w:val="006B07D9"/>
    <w:rsid w:val="006B0ECB"/>
    <w:rsid w:val="006B1BE5"/>
    <w:rsid w:val="006B1DC4"/>
    <w:rsid w:val="006B22F7"/>
    <w:rsid w:val="006B240E"/>
    <w:rsid w:val="006B25A3"/>
    <w:rsid w:val="006B2791"/>
    <w:rsid w:val="006B28AE"/>
    <w:rsid w:val="006B2AD7"/>
    <w:rsid w:val="006B301F"/>
    <w:rsid w:val="006B330B"/>
    <w:rsid w:val="006B3540"/>
    <w:rsid w:val="006B3A0F"/>
    <w:rsid w:val="006B3F7F"/>
    <w:rsid w:val="006B40F6"/>
    <w:rsid w:val="006B467C"/>
    <w:rsid w:val="006B46C5"/>
    <w:rsid w:val="006B4A63"/>
    <w:rsid w:val="006B4B45"/>
    <w:rsid w:val="006B4F3B"/>
    <w:rsid w:val="006B578D"/>
    <w:rsid w:val="006B5C41"/>
    <w:rsid w:val="006B5E53"/>
    <w:rsid w:val="006B6747"/>
    <w:rsid w:val="006B6AD9"/>
    <w:rsid w:val="006B742F"/>
    <w:rsid w:val="006B7608"/>
    <w:rsid w:val="006B789E"/>
    <w:rsid w:val="006C0CBA"/>
    <w:rsid w:val="006C13D7"/>
    <w:rsid w:val="006C1E88"/>
    <w:rsid w:val="006C232C"/>
    <w:rsid w:val="006C2F41"/>
    <w:rsid w:val="006C2F4F"/>
    <w:rsid w:val="006C346B"/>
    <w:rsid w:val="006C350C"/>
    <w:rsid w:val="006C35B3"/>
    <w:rsid w:val="006C37E4"/>
    <w:rsid w:val="006C38A7"/>
    <w:rsid w:val="006C38AF"/>
    <w:rsid w:val="006C3987"/>
    <w:rsid w:val="006C3996"/>
    <w:rsid w:val="006C3A4D"/>
    <w:rsid w:val="006C429E"/>
    <w:rsid w:val="006C490C"/>
    <w:rsid w:val="006C4C09"/>
    <w:rsid w:val="006C4DC7"/>
    <w:rsid w:val="006C4DEE"/>
    <w:rsid w:val="006C51E3"/>
    <w:rsid w:val="006C52A9"/>
    <w:rsid w:val="006C537D"/>
    <w:rsid w:val="006C59A5"/>
    <w:rsid w:val="006C6285"/>
    <w:rsid w:val="006C685A"/>
    <w:rsid w:val="006C6FA7"/>
    <w:rsid w:val="006C72E2"/>
    <w:rsid w:val="006C7932"/>
    <w:rsid w:val="006C7B03"/>
    <w:rsid w:val="006C7FD5"/>
    <w:rsid w:val="006D01B3"/>
    <w:rsid w:val="006D08B9"/>
    <w:rsid w:val="006D0D6C"/>
    <w:rsid w:val="006D0DD5"/>
    <w:rsid w:val="006D0F06"/>
    <w:rsid w:val="006D19A6"/>
    <w:rsid w:val="006D212E"/>
    <w:rsid w:val="006D2F86"/>
    <w:rsid w:val="006D36BC"/>
    <w:rsid w:val="006D38E5"/>
    <w:rsid w:val="006D398A"/>
    <w:rsid w:val="006D39DF"/>
    <w:rsid w:val="006D3FF3"/>
    <w:rsid w:val="006D421A"/>
    <w:rsid w:val="006D43E5"/>
    <w:rsid w:val="006D4943"/>
    <w:rsid w:val="006D51E7"/>
    <w:rsid w:val="006D54BB"/>
    <w:rsid w:val="006D5528"/>
    <w:rsid w:val="006D5606"/>
    <w:rsid w:val="006D592F"/>
    <w:rsid w:val="006D5AD8"/>
    <w:rsid w:val="006D5BC3"/>
    <w:rsid w:val="006D5C27"/>
    <w:rsid w:val="006D6625"/>
    <w:rsid w:val="006D67BA"/>
    <w:rsid w:val="006D696A"/>
    <w:rsid w:val="006D710D"/>
    <w:rsid w:val="006D732D"/>
    <w:rsid w:val="006D741A"/>
    <w:rsid w:val="006D74DB"/>
    <w:rsid w:val="006D7520"/>
    <w:rsid w:val="006D766C"/>
    <w:rsid w:val="006D779A"/>
    <w:rsid w:val="006D796B"/>
    <w:rsid w:val="006D7C4A"/>
    <w:rsid w:val="006E05F5"/>
    <w:rsid w:val="006E06EA"/>
    <w:rsid w:val="006E092D"/>
    <w:rsid w:val="006E0E4C"/>
    <w:rsid w:val="006E1566"/>
    <w:rsid w:val="006E15B6"/>
    <w:rsid w:val="006E15F6"/>
    <w:rsid w:val="006E175A"/>
    <w:rsid w:val="006E1D74"/>
    <w:rsid w:val="006E2117"/>
    <w:rsid w:val="006E21BB"/>
    <w:rsid w:val="006E274A"/>
    <w:rsid w:val="006E3113"/>
    <w:rsid w:val="006E3474"/>
    <w:rsid w:val="006E34AD"/>
    <w:rsid w:val="006E361C"/>
    <w:rsid w:val="006E3842"/>
    <w:rsid w:val="006E3906"/>
    <w:rsid w:val="006E4504"/>
    <w:rsid w:val="006E4672"/>
    <w:rsid w:val="006E4AC2"/>
    <w:rsid w:val="006E567B"/>
    <w:rsid w:val="006E56EF"/>
    <w:rsid w:val="006E5804"/>
    <w:rsid w:val="006E5A9A"/>
    <w:rsid w:val="006E5AF1"/>
    <w:rsid w:val="006E6143"/>
    <w:rsid w:val="006E631F"/>
    <w:rsid w:val="006E6451"/>
    <w:rsid w:val="006E6A6D"/>
    <w:rsid w:val="006E6B65"/>
    <w:rsid w:val="006E6BA0"/>
    <w:rsid w:val="006E7B2B"/>
    <w:rsid w:val="006F022E"/>
    <w:rsid w:val="006F0BC0"/>
    <w:rsid w:val="006F1063"/>
    <w:rsid w:val="006F1555"/>
    <w:rsid w:val="006F198C"/>
    <w:rsid w:val="006F1F36"/>
    <w:rsid w:val="006F22A2"/>
    <w:rsid w:val="006F22E0"/>
    <w:rsid w:val="006F2374"/>
    <w:rsid w:val="006F2597"/>
    <w:rsid w:val="006F25A1"/>
    <w:rsid w:val="006F25F7"/>
    <w:rsid w:val="006F2857"/>
    <w:rsid w:val="006F2DD5"/>
    <w:rsid w:val="006F329B"/>
    <w:rsid w:val="006F37E5"/>
    <w:rsid w:val="006F4594"/>
    <w:rsid w:val="006F4775"/>
    <w:rsid w:val="006F49DB"/>
    <w:rsid w:val="006F4E16"/>
    <w:rsid w:val="006F542C"/>
    <w:rsid w:val="006F5C75"/>
    <w:rsid w:val="006F6030"/>
    <w:rsid w:val="006F60D3"/>
    <w:rsid w:val="006F610A"/>
    <w:rsid w:val="006F653C"/>
    <w:rsid w:val="006F6959"/>
    <w:rsid w:val="006F6FBE"/>
    <w:rsid w:val="006F7018"/>
    <w:rsid w:val="006F79A9"/>
    <w:rsid w:val="006F79C5"/>
    <w:rsid w:val="006F7C35"/>
    <w:rsid w:val="007003E8"/>
    <w:rsid w:val="00700531"/>
    <w:rsid w:val="0070058E"/>
    <w:rsid w:val="00700656"/>
    <w:rsid w:val="0070100A"/>
    <w:rsid w:val="0070181D"/>
    <w:rsid w:val="007019E0"/>
    <w:rsid w:val="007022E5"/>
    <w:rsid w:val="007023A3"/>
    <w:rsid w:val="00702589"/>
    <w:rsid w:val="00702882"/>
    <w:rsid w:val="00703048"/>
    <w:rsid w:val="007032CA"/>
    <w:rsid w:val="00703411"/>
    <w:rsid w:val="007034DC"/>
    <w:rsid w:val="007035EA"/>
    <w:rsid w:val="007036D6"/>
    <w:rsid w:val="007037AA"/>
    <w:rsid w:val="00703BA6"/>
    <w:rsid w:val="00703C71"/>
    <w:rsid w:val="00703EB9"/>
    <w:rsid w:val="007041B4"/>
    <w:rsid w:val="00704419"/>
    <w:rsid w:val="00704B29"/>
    <w:rsid w:val="00704D4E"/>
    <w:rsid w:val="00704EE7"/>
    <w:rsid w:val="00704F3F"/>
    <w:rsid w:val="00705264"/>
    <w:rsid w:val="007053DA"/>
    <w:rsid w:val="00705963"/>
    <w:rsid w:val="00705A48"/>
    <w:rsid w:val="00705BD9"/>
    <w:rsid w:val="00705FA8"/>
    <w:rsid w:val="007061AC"/>
    <w:rsid w:val="00706774"/>
    <w:rsid w:val="00706F04"/>
    <w:rsid w:val="00707C71"/>
    <w:rsid w:val="00707D47"/>
    <w:rsid w:val="00707F6D"/>
    <w:rsid w:val="00710141"/>
    <w:rsid w:val="0071023B"/>
    <w:rsid w:val="00710531"/>
    <w:rsid w:val="0071089E"/>
    <w:rsid w:val="00710C11"/>
    <w:rsid w:val="00711069"/>
    <w:rsid w:val="007111F6"/>
    <w:rsid w:val="00711891"/>
    <w:rsid w:val="00711F17"/>
    <w:rsid w:val="00712467"/>
    <w:rsid w:val="00712480"/>
    <w:rsid w:val="0071277D"/>
    <w:rsid w:val="00712DBD"/>
    <w:rsid w:val="007131E1"/>
    <w:rsid w:val="0071348F"/>
    <w:rsid w:val="00713596"/>
    <w:rsid w:val="007135F2"/>
    <w:rsid w:val="0071370F"/>
    <w:rsid w:val="00713E9E"/>
    <w:rsid w:val="00714600"/>
    <w:rsid w:val="0071461A"/>
    <w:rsid w:val="0071472E"/>
    <w:rsid w:val="007147A7"/>
    <w:rsid w:val="00714B27"/>
    <w:rsid w:val="00714BB5"/>
    <w:rsid w:val="007150A9"/>
    <w:rsid w:val="007150CE"/>
    <w:rsid w:val="00715484"/>
    <w:rsid w:val="007155FF"/>
    <w:rsid w:val="00715623"/>
    <w:rsid w:val="00715A04"/>
    <w:rsid w:val="00715DA2"/>
    <w:rsid w:val="00716218"/>
    <w:rsid w:val="007169BC"/>
    <w:rsid w:val="00716A49"/>
    <w:rsid w:val="00716DF4"/>
    <w:rsid w:val="00716E3F"/>
    <w:rsid w:val="00716FA0"/>
    <w:rsid w:val="00717B7C"/>
    <w:rsid w:val="00720509"/>
    <w:rsid w:val="0072088E"/>
    <w:rsid w:val="00721082"/>
    <w:rsid w:val="0072150C"/>
    <w:rsid w:val="0072184B"/>
    <w:rsid w:val="007218C7"/>
    <w:rsid w:val="00721BC2"/>
    <w:rsid w:val="00721CC0"/>
    <w:rsid w:val="00721E85"/>
    <w:rsid w:val="00721F5F"/>
    <w:rsid w:val="007226FC"/>
    <w:rsid w:val="0072283D"/>
    <w:rsid w:val="00722AE5"/>
    <w:rsid w:val="00722B93"/>
    <w:rsid w:val="007235E3"/>
    <w:rsid w:val="007236F2"/>
    <w:rsid w:val="007239B8"/>
    <w:rsid w:val="00723B31"/>
    <w:rsid w:val="00723D71"/>
    <w:rsid w:val="00724221"/>
    <w:rsid w:val="0072440E"/>
    <w:rsid w:val="007249BE"/>
    <w:rsid w:val="00724B1E"/>
    <w:rsid w:val="00724C17"/>
    <w:rsid w:val="00724D60"/>
    <w:rsid w:val="00725177"/>
    <w:rsid w:val="00725EC8"/>
    <w:rsid w:val="007260CB"/>
    <w:rsid w:val="00726135"/>
    <w:rsid w:val="0072618F"/>
    <w:rsid w:val="007262D4"/>
    <w:rsid w:val="00726C5D"/>
    <w:rsid w:val="00726DA1"/>
    <w:rsid w:val="00726F59"/>
    <w:rsid w:val="00727225"/>
    <w:rsid w:val="00727BB3"/>
    <w:rsid w:val="00727BF6"/>
    <w:rsid w:val="00727C1A"/>
    <w:rsid w:val="00730074"/>
    <w:rsid w:val="007301FE"/>
    <w:rsid w:val="00730437"/>
    <w:rsid w:val="007306BE"/>
    <w:rsid w:val="007307BF"/>
    <w:rsid w:val="007308E2"/>
    <w:rsid w:val="00730A6D"/>
    <w:rsid w:val="00730AA8"/>
    <w:rsid w:val="007314B5"/>
    <w:rsid w:val="007319FC"/>
    <w:rsid w:val="00731BC8"/>
    <w:rsid w:val="00731CC0"/>
    <w:rsid w:val="00731EFC"/>
    <w:rsid w:val="00732B7B"/>
    <w:rsid w:val="00732BBE"/>
    <w:rsid w:val="00733457"/>
    <w:rsid w:val="00733C5C"/>
    <w:rsid w:val="00733EF1"/>
    <w:rsid w:val="00733F69"/>
    <w:rsid w:val="00733FCB"/>
    <w:rsid w:val="0073416E"/>
    <w:rsid w:val="007348C9"/>
    <w:rsid w:val="00734B68"/>
    <w:rsid w:val="00735B13"/>
    <w:rsid w:val="00735FE6"/>
    <w:rsid w:val="00736763"/>
    <w:rsid w:val="00736B3E"/>
    <w:rsid w:val="00736CA9"/>
    <w:rsid w:val="00737288"/>
    <w:rsid w:val="00737945"/>
    <w:rsid w:val="007379A2"/>
    <w:rsid w:val="007400A1"/>
    <w:rsid w:val="0074043A"/>
    <w:rsid w:val="007405C5"/>
    <w:rsid w:val="00740654"/>
    <w:rsid w:val="007406CC"/>
    <w:rsid w:val="00740BB1"/>
    <w:rsid w:val="00740EC5"/>
    <w:rsid w:val="00741346"/>
    <w:rsid w:val="0074139D"/>
    <w:rsid w:val="0074152A"/>
    <w:rsid w:val="00741627"/>
    <w:rsid w:val="00741FA1"/>
    <w:rsid w:val="00742475"/>
    <w:rsid w:val="007424EE"/>
    <w:rsid w:val="0074269F"/>
    <w:rsid w:val="0074278F"/>
    <w:rsid w:val="00742A60"/>
    <w:rsid w:val="00744155"/>
    <w:rsid w:val="0074496C"/>
    <w:rsid w:val="00744C75"/>
    <w:rsid w:val="00744DAB"/>
    <w:rsid w:val="007456A8"/>
    <w:rsid w:val="00745A2E"/>
    <w:rsid w:val="00745B19"/>
    <w:rsid w:val="00746142"/>
    <w:rsid w:val="0074617C"/>
    <w:rsid w:val="00746326"/>
    <w:rsid w:val="007465B9"/>
    <w:rsid w:val="00746720"/>
    <w:rsid w:val="00746A8B"/>
    <w:rsid w:val="00746B74"/>
    <w:rsid w:val="0074723A"/>
    <w:rsid w:val="007475A9"/>
    <w:rsid w:val="00747998"/>
    <w:rsid w:val="00747D97"/>
    <w:rsid w:val="007507BE"/>
    <w:rsid w:val="007507F8"/>
    <w:rsid w:val="007509B2"/>
    <w:rsid w:val="007515A8"/>
    <w:rsid w:val="00751C62"/>
    <w:rsid w:val="0075211E"/>
    <w:rsid w:val="0075246B"/>
    <w:rsid w:val="007525A4"/>
    <w:rsid w:val="00752671"/>
    <w:rsid w:val="00752ADA"/>
    <w:rsid w:val="00752C6D"/>
    <w:rsid w:val="00752C81"/>
    <w:rsid w:val="00753A45"/>
    <w:rsid w:val="00753F31"/>
    <w:rsid w:val="00754526"/>
    <w:rsid w:val="007546AC"/>
    <w:rsid w:val="00755DC2"/>
    <w:rsid w:val="00756545"/>
    <w:rsid w:val="007566AF"/>
    <w:rsid w:val="00756B9F"/>
    <w:rsid w:val="00756CF2"/>
    <w:rsid w:val="007572A3"/>
    <w:rsid w:val="007576DA"/>
    <w:rsid w:val="00757B91"/>
    <w:rsid w:val="00757C51"/>
    <w:rsid w:val="00757D53"/>
    <w:rsid w:val="00760069"/>
    <w:rsid w:val="00760C5D"/>
    <w:rsid w:val="00761743"/>
    <w:rsid w:val="007619A4"/>
    <w:rsid w:val="00762041"/>
    <w:rsid w:val="007625C4"/>
    <w:rsid w:val="00762721"/>
    <w:rsid w:val="0076293B"/>
    <w:rsid w:val="007638D0"/>
    <w:rsid w:val="00763C98"/>
    <w:rsid w:val="00763DF8"/>
    <w:rsid w:val="00763F44"/>
    <w:rsid w:val="00764627"/>
    <w:rsid w:val="0076475D"/>
    <w:rsid w:val="007649AD"/>
    <w:rsid w:val="00765505"/>
    <w:rsid w:val="007658DC"/>
    <w:rsid w:val="00765C04"/>
    <w:rsid w:val="00765C09"/>
    <w:rsid w:val="00766310"/>
    <w:rsid w:val="007668C6"/>
    <w:rsid w:val="00766ABB"/>
    <w:rsid w:val="00766F68"/>
    <w:rsid w:val="0076745A"/>
    <w:rsid w:val="00767562"/>
    <w:rsid w:val="007675EA"/>
    <w:rsid w:val="00767990"/>
    <w:rsid w:val="00767CC2"/>
    <w:rsid w:val="00767ED7"/>
    <w:rsid w:val="00767F5E"/>
    <w:rsid w:val="00767FE9"/>
    <w:rsid w:val="007700AA"/>
    <w:rsid w:val="007700DF"/>
    <w:rsid w:val="00770599"/>
    <w:rsid w:val="00770E3D"/>
    <w:rsid w:val="00770F8D"/>
    <w:rsid w:val="00771348"/>
    <w:rsid w:val="0077148A"/>
    <w:rsid w:val="007715F5"/>
    <w:rsid w:val="007716CE"/>
    <w:rsid w:val="0077198B"/>
    <w:rsid w:val="00771BFD"/>
    <w:rsid w:val="00771C1B"/>
    <w:rsid w:val="00771D43"/>
    <w:rsid w:val="00771ED0"/>
    <w:rsid w:val="00771F28"/>
    <w:rsid w:val="00771FC4"/>
    <w:rsid w:val="00772306"/>
    <w:rsid w:val="00772CA9"/>
    <w:rsid w:val="00772D1B"/>
    <w:rsid w:val="00772F00"/>
    <w:rsid w:val="00773163"/>
    <w:rsid w:val="007732F4"/>
    <w:rsid w:val="007745FB"/>
    <w:rsid w:val="0077475F"/>
    <w:rsid w:val="00774801"/>
    <w:rsid w:val="0077494D"/>
    <w:rsid w:val="0077498E"/>
    <w:rsid w:val="00774DBC"/>
    <w:rsid w:val="00775045"/>
    <w:rsid w:val="007754C0"/>
    <w:rsid w:val="007755A8"/>
    <w:rsid w:val="00775745"/>
    <w:rsid w:val="007758B7"/>
    <w:rsid w:val="00775D2A"/>
    <w:rsid w:val="00775F10"/>
    <w:rsid w:val="00776ABC"/>
    <w:rsid w:val="00776AC1"/>
    <w:rsid w:val="00776EC0"/>
    <w:rsid w:val="0077723B"/>
    <w:rsid w:val="0077745D"/>
    <w:rsid w:val="0077759A"/>
    <w:rsid w:val="00777758"/>
    <w:rsid w:val="0077797E"/>
    <w:rsid w:val="00777A9E"/>
    <w:rsid w:val="007803D9"/>
    <w:rsid w:val="00780438"/>
    <w:rsid w:val="007805E4"/>
    <w:rsid w:val="007807AE"/>
    <w:rsid w:val="00780C14"/>
    <w:rsid w:val="00780EFE"/>
    <w:rsid w:val="0078128D"/>
    <w:rsid w:val="007813CE"/>
    <w:rsid w:val="007813CF"/>
    <w:rsid w:val="00781731"/>
    <w:rsid w:val="007817AF"/>
    <w:rsid w:val="007817D8"/>
    <w:rsid w:val="00781B00"/>
    <w:rsid w:val="00781E76"/>
    <w:rsid w:val="00782134"/>
    <w:rsid w:val="00782583"/>
    <w:rsid w:val="00782677"/>
    <w:rsid w:val="00782B15"/>
    <w:rsid w:val="00782B6B"/>
    <w:rsid w:val="00782C5F"/>
    <w:rsid w:val="007831E5"/>
    <w:rsid w:val="007836F5"/>
    <w:rsid w:val="00783C10"/>
    <w:rsid w:val="0078418A"/>
    <w:rsid w:val="00784DA3"/>
    <w:rsid w:val="00785121"/>
    <w:rsid w:val="0078569C"/>
    <w:rsid w:val="007859AA"/>
    <w:rsid w:val="00785CAC"/>
    <w:rsid w:val="00785D1B"/>
    <w:rsid w:val="00786251"/>
    <w:rsid w:val="007862DE"/>
    <w:rsid w:val="0078665D"/>
    <w:rsid w:val="00786C79"/>
    <w:rsid w:val="00786E2D"/>
    <w:rsid w:val="007872C7"/>
    <w:rsid w:val="00787411"/>
    <w:rsid w:val="00787C08"/>
    <w:rsid w:val="00787E8F"/>
    <w:rsid w:val="0079020C"/>
    <w:rsid w:val="0079052E"/>
    <w:rsid w:val="00790554"/>
    <w:rsid w:val="00790AF7"/>
    <w:rsid w:val="00790C17"/>
    <w:rsid w:val="00790DA5"/>
    <w:rsid w:val="00791242"/>
    <w:rsid w:val="00791AB9"/>
    <w:rsid w:val="00791E7C"/>
    <w:rsid w:val="00791EDC"/>
    <w:rsid w:val="00792779"/>
    <w:rsid w:val="007927A3"/>
    <w:rsid w:val="007927E8"/>
    <w:rsid w:val="00792EDF"/>
    <w:rsid w:val="0079306E"/>
    <w:rsid w:val="00793583"/>
    <w:rsid w:val="00793CA8"/>
    <w:rsid w:val="00793D84"/>
    <w:rsid w:val="00793F1E"/>
    <w:rsid w:val="0079443E"/>
    <w:rsid w:val="00794799"/>
    <w:rsid w:val="00794A1B"/>
    <w:rsid w:val="00794B20"/>
    <w:rsid w:val="00794E37"/>
    <w:rsid w:val="00795365"/>
    <w:rsid w:val="00795BDD"/>
    <w:rsid w:val="00795C18"/>
    <w:rsid w:val="00795FB9"/>
    <w:rsid w:val="0079653F"/>
    <w:rsid w:val="007967E8"/>
    <w:rsid w:val="00796866"/>
    <w:rsid w:val="0079709F"/>
    <w:rsid w:val="00797401"/>
    <w:rsid w:val="007977C4"/>
    <w:rsid w:val="00797A34"/>
    <w:rsid w:val="00797C8B"/>
    <w:rsid w:val="00797CDA"/>
    <w:rsid w:val="00797F52"/>
    <w:rsid w:val="007A04E5"/>
    <w:rsid w:val="007A06CB"/>
    <w:rsid w:val="007A089F"/>
    <w:rsid w:val="007A09B2"/>
    <w:rsid w:val="007A0C8A"/>
    <w:rsid w:val="007A0D2F"/>
    <w:rsid w:val="007A0E54"/>
    <w:rsid w:val="007A10BA"/>
    <w:rsid w:val="007A11C6"/>
    <w:rsid w:val="007A13C7"/>
    <w:rsid w:val="007A1469"/>
    <w:rsid w:val="007A1544"/>
    <w:rsid w:val="007A1586"/>
    <w:rsid w:val="007A16B2"/>
    <w:rsid w:val="007A18F3"/>
    <w:rsid w:val="007A23E4"/>
    <w:rsid w:val="007A24D8"/>
    <w:rsid w:val="007A270D"/>
    <w:rsid w:val="007A2C18"/>
    <w:rsid w:val="007A307B"/>
    <w:rsid w:val="007A334D"/>
    <w:rsid w:val="007A3838"/>
    <w:rsid w:val="007A39EF"/>
    <w:rsid w:val="007A3B56"/>
    <w:rsid w:val="007A3E2B"/>
    <w:rsid w:val="007A3F2A"/>
    <w:rsid w:val="007A3FA9"/>
    <w:rsid w:val="007A408E"/>
    <w:rsid w:val="007A4240"/>
    <w:rsid w:val="007A4639"/>
    <w:rsid w:val="007A466E"/>
    <w:rsid w:val="007A5252"/>
    <w:rsid w:val="007A5632"/>
    <w:rsid w:val="007A577D"/>
    <w:rsid w:val="007A5B96"/>
    <w:rsid w:val="007A6068"/>
    <w:rsid w:val="007A6402"/>
    <w:rsid w:val="007A65A0"/>
    <w:rsid w:val="007A6F6C"/>
    <w:rsid w:val="007A6FA9"/>
    <w:rsid w:val="007A713D"/>
    <w:rsid w:val="007A7684"/>
    <w:rsid w:val="007A7774"/>
    <w:rsid w:val="007A7778"/>
    <w:rsid w:val="007A7EDA"/>
    <w:rsid w:val="007B0144"/>
    <w:rsid w:val="007B01EC"/>
    <w:rsid w:val="007B0329"/>
    <w:rsid w:val="007B0A03"/>
    <w:rsid w:val="007B1178"/>
    <w:rsid w:val="007B12D8"/>
    <w:rsid w:val="007B1472"/>
    <w:rsid w:val="007B258F"/>
    <w:rsid w:val="007B26CD"/>
    <w:rsid w:val="007B2BCA"/>
    <w:rsid w:val="007B32E8"/>
    <w:rsid w:val="007B34AD"/>
    <w:rsid w:val="007B3E07"/>
    <w:rsid w:val="007B3EED"/>
    <w:rsid w:val="007B405C"/>
    <w:rsid w:val="007B4510"/>
    <w:rsid w:val="007B4618"/>
    <w:rsid w:val="007B4962"/>
    <w:rsid w:val="007B4D3D"/>
    <w:rsid w:val="007B5418"/>
    <w:rsid w:val="007B61A1"/>
    <w:rsid w:val="007B633D"/>
    <w:rsid w:val="007B64C0"/>
    <w:rsid w:val="007B6811"/>
    <w:rsid w:val="007B6977"/>
    <w:rsid w:val="007B6D08"/>
    <w:rsid w:val="007B6EC3"/>
    <w:rsid w:val="007B732B"/>
    <w:rsid w:val="007B752D"/>
    <w:rsid w:val="007B7CF5"/>
    <w:rsid w:val="007B7F35"/>
    <w:rsid w:val="007C0A7A"/>
    <w:rsid w:val="007C1255"/>
    <w:rsid w:val="007C135E"/>
    <w:rsid w:val="007C151F"/>
    <w:rsid w:val="007C16C4"/>
    <w:rsid w:val="007C1C05"/>
    <w:rsid w:val="007C1C57"/>
    <w:rsid w:val="007C235E"/>
    <w:rsid w:val="007C2CF8"/>
    <w:rsid w:val="007C2D0C"/>
    <w:rsid w:val="007C30D1"/>
    <w:rsid w:val="007C333E"/>
    <w:rsid w:val="007C3B03"/>
    <w:rsid w:val="007C3D1A"/>
    <w:rsid w:val="007C45B6"/>
    <w:rsid w:val="007C4C76"/>
    <w:rsid w:val="007C5083"/>
    <w:rsid w:val="007C513B"/>
    <w:rsid w:val="007C5C73"/>
    <w:rsid w:val="007C6488"/>
    <w:rsid w:val="007C66E6"/>
    <w:rsid w:val="007C6795"/>
    <w:rsid w:val="007C69FF"/>
    <w:rsid w:val="007C6C11"/>
    <w:rsid w:val="007C6FA1"/>
    <w:rsid w:val="007C76C0"/>
    <w:rsid w:val="007C7FB4"/>
    <w:rsid w:val="007D017B"/>
    <w:rsid w:val="007D02DC"/>
    <w:rsid w:val="007D02F4"/>
    <w:rsid w:val="007D066B"/>
    <w:rsid w:val="007D06A2"/>
    <w:rsid w:val="007D0827"/>
    <w:rsid w:val="007D0DF0"/>
    <w:rsid w:val="007D117A"/>
    <w:rsid w:val="007D1192"/>
    <w:rsid w:val="007D1AFC"/>
    <w:rsid w:val="007D1E25"/>
    <w:rsid w:val="007D25ED"/>
    <w:rsid w:val="007D25F5"/>
    <w:rsid w:val="007D2D8D"/>
    <w:rsid w:val="007D3484"/>
    <w:rsid w:val="007D34FF"/>
    <w:rsid w:val="007D3711"/>
    <w:rsid w:val="007D3A86"/>
    <w:rsid w:val="007D3E34"/>
    <w:rsid w:val="007D40D1"/>
    <w:rsid w:val="007D4554"/>
    <w:rsid w:val="007D499A"/>
    <w:rsid w:val="007D4A70"/>
    <w:rsid w:val="007D4ADD"/>
    <w:rsid w:val="007D4F01"/>
    <w:rsid w:val="007D4F85"/>
    <w:rsid w:val="007D513E"/>
    <w:rsid w:val="007D5DF5"/>
    <w:rsid w:val="007D6052"/>
    <w:rsid w:val="007D65B3"/>
    <w:rsid w:val="007D6616"/>
    <w:rsid w:val="007D66BC"/>
    <w:rsid w:val="007D6D6A"/>
    <w:rsid w:val="007D6F9A"/>
    <w:rsid w:val="007E069B"/>
    <w:rsid w:val="007E0A8F"/>
    <w:rsid w:val="007E12BB"/>
    <w:rsid w:val="007E156C"/>
    <w:rsid w:val="007E16D1"/>
    <w:rsid w:val="007E1CE2"/>
    <w:rsid w:val="007E2C70"/>
    <w:rsid w:val="007E30FD"/>
    <w:rsid w:val="007E3D7B"/>
    <w:rsid w:val="007E3E9A"/>
    <w:rsid w:val="007E4790"/>
    <w:rsid w:val="007E4EFF"/>
    <w:rsid w:val="007E5051"/>
    <w:rsid w:val="007E50F6"/>
    <w:rsid w:val="007E5130"/>
    <w:rsid w:val="007E5594"/>
    <w:rsid w:val="007E5B11"/>
    <w:rsid w:val="007E5FBC"/>
    <w:rsid w:val="007E61F2"/>
    <w:rsid w:val="007E63A9"/>
    <w:rsid w:val="007E6BD4"/>
    <w:rsid w:val="007E6C21"/>
    <w:rsid w:val="007E70E8"/>
    <w:rsid w:val="007E7809"/>
    <w:rsid w:val="007E7A69"/>
    <w:rsid w:val="007F0716"/>
    <w:rsid w:val="007F08D7"/>
    <w:rsid w:val="007F0B3A"/>
    <w:rsid w:val="007F0DD4"/>
    <w:rsid w:val="007F1FD2"/>
    <w:rsid w:val="007F2055"/>
    <w:rsid w:val="007F2B60"/>
    <w:rsid w:val="007F30D4"/>
    <w:rsid w:val="007F32AD"/>
    <w:rsid w:val="007F3501"/>
    <w:rsid w:val="007F39CF"/>
    <w:rsid w:val="007F4074"/>
    <w:rsid w:val="007F40D0"/>
    <w:rsid w:val="007F4108"/>
    <w:rsid w:val="007F4342"/>
    <w:rsid w:val="007F49DB"/>
    <w:rsid w:val="007F4C8B"/>
    <w:rsid w:val="007F4E5C"/>
    <w:rsid w:val="007F5559"/>
    <w:rsid w:val="007F5636"/>
    <w:rsid w:val="007F5928"/>
    <w:rsid w:val="007F5D06"/>
    <w:rsid w:val="007F5F44"/>
    <w:rsid w:val="007F6EC8"/>
    <w:rsid w:val="007F6FBD"/>
    <w:rsid w:val="007F7EC0"/>
    <w:rsid w:val="0080005A"/>
    <w:rsid w:val="008008B8"/>
    <w:rsid w:val="00800BA3"/>
    <w:rsid w:val="00800CE4"/>
    <w:rsid w:val="00800DBA"/>
    <w:rsid w:val="00801155"/>
    <w:rsid w:val="00801597"/>
    <w:rsid w:val="00801961"/>
    <w:rsid w:val="00801B09"/>
    <w:rsid w:val="00801D81"/>
    <w:rsid w:val="00801E91"/>
    <w:rsid w:val="00801ED8"/>
    <w:rsid w:val="00802699"/>
    <w:rsid w:val="008028E3"/>
    <w:rsid w:val="00802B2B"/>
    <w:rsid w:val="00803565"/>
    <w:rsid w:val="0080356C"/>
    <w:rsid w:val="00803972"/>
    <w:rsid w:val="008039E4"/>
    <w:rsid w:val="00803BD0"/>
    <w:rsid w:val="00803D5B"/>
    <w:rsid w:val="00804274"/>
    <w:rsid w:val="008043D9"/>
    <w:rsid w:val="008045BC"/>
    <w:rsid w:val="00804CCA"/>
    <w:rsid w:val="00804F7D"/>
    <w:rsid w:val="008055A0"/>
    <w:rsid w:val="00805738"/>
    <w:rsid w:val="00805766"/>
    <w:rsid w:val="00805881"/>
    <w:rsid w:val="00805961"/>
    <w:rsid w:val="00805983"/>
    <w:rsid w:val="00805A9F"/>
    <w:rsid w:val="00805AA8"/>
    <w:rsid w:val="00805CE4"/>
    <w:rsid w:val="00805D7C"/>
    <w:rsid w:val="00805EA8"/>
    <w:rsid w:val="00806942"/>
    <w:rsid w:val="008100AE"/>
    <w:rsid w:val="00810152"/>
    <w:rsid w:val="00810337"/>
    <w:rsid w:val="00810355"/>
    <w:rsid w:val="008106F4"/>
    <w:rsid w:val="00810878"/>
    <w:rsid w:val="00810FBC"/>
    <w:rsid w:val="00811345"/>
    <w:rsid w:val="00811394"/>
    <w:rsid w:val="00811CC0"/>
    <w:rsid w:val="00811F6D"/>
    <w:rsid w:val="00812126"/>
    <w:rsid w:val="00812A09"/>
    <w:rsid w:val="0081310D"/>
    <w:rsid w:val="00813284"/>
    <w:rsid w:val="008137C4"/>
    <w:rsid w:val="00813B28"/>
    <w:rsid w:val="00813B8D"/>
    <w:rsid w:val="00813BBC"/>
    <w:rsid w:val="00814167"/>
    <w:rsid w:val="0081423B"/>
    <w:rsid w:val="0081461B"/>
    <w:rsid w:val="00814B02"/>
    <w:rsid w:val="00815262"/>
    <w:rsid w:val="008153E8"/>
    <w:rsid w:val="008160F1"/>
    <w:rsid w:val="00816241"/>
    <w:rsid w:val="00816388"/>
    <w:rsid w:val="00816647"/>
    <w:rsid w:val="00816AD1"/>
    <w:rsid w:val="00816C0E"/>
    <w:rsid w:val="00817A69"/>
    <w:rsid w:val="00817CEC"/>
    <w:rsid w:val="00817DF3"/>
    <w:rsid w:val="00817E1E"/>
    <w:rsid w:val="00820774"/>
    <w:rsid w:val="00820AC9"/>
    <w:rsid w:val="008216FF"/>
    <w:rsid w:val="00821716"/>
    <w:rsid w:val="00821EC7"/>
    <w:rsid w:val="00821F5F"/>
    <w:rsid w:val="008223AE"/>
    <w:rsid w:val="008224DC"/>
    <w:rsid w:val="00822725"/>
    <w:rsid w:val="00822D24"/>
    <w:rsid w:val="00823839"/>
    <w:rsid w:val="0082399F"/>
    <w:rsid w:val="008243DD"/>
    <w:rsid w:val="00825289"/>
    <w:rsid w:val="008254F0"/>
    <w:rsid w:val="00825697"/>
    <w:rsid w:val="0082589A"/>
    <w:rsid w:val="00825EAF"/>
    <w:rsid w:val="00826316"/>
    <w:rsid w:val="00826458"/>
    <w:rsid w:val="00826652"/>
    <w:rsid w:val="00826B0E"/>
    <w:rsid w:val="00826B22"/>
    <w:rsid w:val="00826B64"/>
    <w:rsid w:val="00826CD0"/>
    <w:rsid w:val="008273B7"/>
    <w:rsid w:val="00830347"/>
    <w:rsid w:val="008304AD"/>
    <w:rsid w:val="0083069B"/>
    <w:rsid w:val="008308DF"/>
    <w:rsid w:val="00830A94"/>
    <w:rsid w:val="00830D28"/>
    <w:rsid w:val="00831806"/>
    <w:rsid w:val="00831C83"/>
    <w:rsid w:val="00831E9C"/>
    <w:rsid w:val="00832098"/>
    <w:rsid w:val="0083217E"/>
    <w:rsid w:val="008325CB"/>
    <w:rsid w:val="00832A2A"/>
    <w:rsid w:val="00832E45"/>
    <w:rsid w:val="00832F47"/>
    <w:rsid w:val="0083327C"/>
    <w:rsid w:val="00833325"/>
    <w:rsid w:val="00833AAB"/>
    <w:rsid w:val="008347DB"/>
    <w:rsid w:val="00834A5B"/>
    <w:rsid w:val="00834D96"/>
    <w:rsid w:val="00834FFE"/>
    <w:rsid w:val="00835824"/>
    <w:rsid w:val="00835893"/>
    <w:rsid w:val="00835BF7"/>
    <w:rsid w:val="00835D35"/>
    <w:rsid w:val="00835D6D"/>
    <w:rsid w:val="00835E7F"/>
    <w:rsid w:val="0083616F"/>
    <w:rsid w:val="00836638"/>
    <w:rsid w:val="00836769"/>
    <w:rsid w:val="0083695D"/>
    <w:rsid w:val="00836B26"/>
    <w:rsid w:val="00836D77"/>
    <w:rsid w:val="008373FD"/>
    <w:rsid w:val="00837C71"/>
    <w:rsid w:val="0084043D"/>
    <w:rsid w:val="0084072B"/>
    <w:rsid w:val="008409B2"/>
    <w:rsid w:val="008416F9"/>
    <w:rsid w:val="00841BD1"/>
    <w:rsid w:val="00841C04"/>
    <w:rsid w:val="00841D27"/>
    <w:rsid w:val="00842019"/>
    <w:rsid w:val="008422A1"/>
    <w:rsid w:val="008431A4"/>
    <w:rsid w:val="0084348C"/>
    <w:rsid w:val="0084464D"/>
    <w:rsid w:val="00844B04"/>
    <w:rsid w:val="00844D77"/>
    <w:rsid w:val="00845487"/>
    <w:rsid w:val="008454F9"/>
    <w:rsid w:val="008457AE"/>
    <w:rsid w:val="00845CA5"/>
    <w:rsid w:val="00845D3A"/>
    <w:rsid w:val="00846265"/>
    <w:rsid w:val="008468A4"/>
    <w:rsid w:val="00846A4C"/>
    <w:rsid w:val="00846A96"/>
    <w:rsid w:val="00847212"/>
    <w:rsid w:val="00847682"/>
    <w:rsid w:val="008476A6"/>
    <w:rsid w:val="00847D95"/>
    <w:rsid w:val="008501B8"/>
    <w:rsid w:val="0085056D"/>
    <w:rsid w:val="008508DE"/>
    <w:rsid w:val="00850903"/>
    <w:rsid w:val="00850A77"/>
    <w:rsid w:val="00850C52"/>
    <w:rsid w:val="00850DC3"/>
    <w:rsid w:val="00850E0C"/>
    <w:rsid w:val="0085134E"/>
    <w:rsid w:val="0085145F"/>
    <w:rsid w:val="008514B0"/>
    <w:rsid w:val="00851787"/>
    <w:rsid w:val="00851FBC"/>
    <w:rsid w:val="008521DA"/>
    <w:rsid w:val="00852309"/>
    <w:rsid w:val="00852581"/>
    <w:rsid w:val="0085261F"/>
    <w:rsid w:val="008528E0"/>
    <w:rsid w:val="00853291"/>
    <w:rsid w:val="008535B8"/>
    <w:rsid w:val="00853864"/>
    <w:rsid w:val="00853AF7"/>
    <w:rsid w:val="00854173"/>
    <w:rsid w:val="008548F7"/>
    <w:rsid w:val="00854A9D"/>
    <w:rsid w:val="00854EF9"/>
    <w:rsid w:val="00855350"/>
    <w:rsid w:val="00855869"/>
    <w:rsid w:val="00855918"/>
    <w:rsid w:val="00855BD7"/>
    <w:rsid w:val="00855C7A"/>
    <w:rsid w:val="00855D48"/>
    <w:rsid w:val="00855E24"/>
    <w:rsid w:val="00855EF1"/>
    <w:rsid w:val="008563EC"/>
    <w:rsid w:val="00856626"/>
    <w:rsid w:val="0085689B"/>
    <w:rsid w:val="00856C42"/>
    <w:rsid w:val="00856D2A"/>
    <w:rsid w:val="008576F2"/>
    <w:rsid w:val="0085777C"/>
    <w:rsid w:val="0085790C"/>
    <w:rsid w:val="00857AD1"/>
    <w:rsid w:val="00857E5F"/>
    <w:rsid w:val="00857FFB"/>
    <w:rsid w:val="00860043"/>
    <w:rsid w:val="008602D7"/>
    <w:rsid w:val="00860544"/>
    <w:rsid w:val="0086081E"/>
    <w:rsid w:val="00860842"/>
    <w:rsid w:val="00860D25"/>
    <w:rsid w:val="0086105A"/>
    <w:rsid w:val="00861164"/>
    <w:rsid w:val="008611CD"/>
    <w:rsid w:val="008613FF"/>
    <w:rsid w:val="00861581"/>
    <w:rsid w:val="0086169E"/>
    <w:rsid w:val="00861BBD"/>
    <w:rsid w:val="0086216B"/>
    <w:rsid w:val="0086239D"/>
    <w:rsid w:val="00862B4C"/>
    <w:rsid w:val="00862ECF"/>
    <w:rsid w:val="00863430"/>
    <w:rsid w:val="00863487"/>
    <w:rsid w:val="0086371D"/>
    <w:rsid w:val="008637D9"/>
    <w:rsid w:val="00863C6C"/>
    <w:rsid w:val="00863EAC"/>
    <w:rsid w:val="0086402D"/>
    <w:rsid w:val="00864884"/>
    <w:rsid w:val="00864BBF"/>
    <w:rsid w:val="00864FA6"/>
    <w:rsid w:val="00865066"/>
    <w:rsid w:val="00865130"/>
    <w:rsid w:val="00865201"/>
    <w:rsid w:val="008653DA"/>
    <w:rsid w:val="008655EE"/>
    <w:rsid w:val="008659D0"/>
    <w:rsid w:val="0086694D"/>
    <w:rsid w:val="008669E0"/>
    <w:rsid w:val="00866B09"/>
    <w:rsid w:val="00866C6F"/>
    <w:rsid w:val="00866DFA"/>
    <w:rsid w:val="00866E2B"/>
    <w:rsid w:val="00866F37"/>
    <w:rsid w:val="00867106"/>
    <w:rsid w:val="00867114"/>
    <w:rsid w:val="00867A1A"/>
    <w:rsid w:val="0087036F"/>
    <w:rsid w:val="00870534"/>
    <w:rsid w:val="00870798"/>
    <w:rsid w:val="00871291"/>
    <w:rsid w:val="00871797"/>
    <w:rsid w:val="008719FF"/>
    <w:rsid w:val="00871CFD"/>
    <w:rsid w:val="00871EEA"/>
    <w:rsid w:val="00872215"/>
    <w:rsid w:val="00872226"/>
    <w:rsid w:val="00872C71"/>
    <w:rsid w:val="008734D3"/>
    <w:rsid w:val="00873746"/>
    <w:rsid w:val="00873C6B"/>
    <w:rsid w:val="008744C5"/>
    <w:rsid w:val="008744C9"/>
    <w:rsid w:val="00874638"/>
    <w:rsid w:val="008749DB"/>
    <w:rsid w:val="00874B9D"/>
    <w:rsid w:val="00874F4E"/>
    <w:rsid w:val="008752D6"/>
    <w:rsid w:val="00875A41"/>
    <w:rsid w:val="00875CFD"/>
    <w:rsid w:val="00875FB0"/>
    <w:rsid w:val="008761B2"/>
    <w:rsid w:val="00876424"/>
    <w:rsid w:val="008769C5"/>
    <w:rsid w:val="00876CA0"/>
    <w:rsid w:val="008771FC"/>
    <w:rsid w:val="00877469"/>
    <w:rsid w:val="008776A3"/>
    <w:rsid w:val="00877910"/>
    <w:rsid w:val="00877F45"/>
    <w:rsid w:val="00880329"/>
    <w:rsid w:val="008803B1"/>
    <w:rsid w:val="00880421"/>
    <w:rsid w:val="008804BD"/>
    <w:rsid w:val="00880750"/>
    <w:rsid w:val="00880C4E"/>
    <w:rsid w:val="00880DAA"/>
    <w:rsid w:val="00880E36"/>
    <w:rsid w:val="00881230"/>
    <w:rsid w:val="008813AA"/>
    <w:rsid w:val="00881AEC"/>
    <w:rsid w:val="00881BE1"/>
    <w:rsid w:val="008820BA"/>
    <w:rsid w:val="008827F6"/>
    <w:rsid w:val="0088342B"/>
    <w:rsid w:val="00883E42"/>
    <w:rsid w:val="008845B6"/>
    <w:rsid w:val="00884F51"/>
    <w:rsid w:val="00885352"/>
    <w:rsid w:val="0088561E"/>
    <w:rsid w:val="00885E27"/>
    <w:rsid w:val="0088601F"/>
    <w:rsid w:val="008862B7"/>
    <w:rsid w:val="00886650"/>
    <w:rsid w:val="00886833"/>
    <w:rsid w:val="00886A3F"/>
    <w:rsid w:val="00886F87"/>
    <w:rsid w:val="0088705A"/>
    <w:rsid w:val="0088717E"/>
    <w:rsid w:val="008874AB"/>
    <w:rsid w:val="00887754"/>
    <w:rsid w:val="008877BF"/>
    <w:rsid w:val="00887D26"/>
    <w:rsid w:val="00887ECD"/>
    <w:rsid w:val="00887F15"/>
    <w:rsid w:val="0088D63C"/>
    <w:rsid w:val="0089075D"/>
    <w:rsid w:val="00890939"/>
    <w:rsid w:val="00890B3C"/>
    <w:rsid w:val="00890EB8"/>
    <w:rsid w:val="008913AD"/>
    <w:rsid w:val="008918F5"/>
    <w:rsid w:val="00891BC0"/>
    <w:rsid w:val="0089212C"/>
    <w:rsid w:val="0089237E"/>
    <w:rsid w:val="00892568"/>
    <w:rsid w:val="0089282C"/>
    <w:rsid w:val="00892949"/>
    <w:rsid w:val="00892D50"/>
    <w:rsid w:val="00892EB7"/>
    <w:rsid w:val="00892ECA"/>
    <w:rsid w:val="00893181"/>
    <w:rsid w:val="0089356E"/>
    <w:rsid w:val="00893724"/>
    <w:rsid w:val="00893B73"/>
    <w:rsid w:val="00893CAD"/>
    <w:rsid w:val="00893CEE"/>
    <w:rsid w:val="00893D42"/>
    <w:rsid w:val="008944B0"/>
    <w:rsid w:val="008948BF"/>
    <w:rsid w:val="008954DF"/>
    <w:rsid w:val="00895BDD"/>
    <w:rsid w:val="00895FC8"/>
    <w:rsid w:val="00896041"/>
    <w:rsid w:val="0089604E"/>
    <w:rsid w:val="00896108"/>
    <w:rsid w:val="008962C1"/>
    <w:rsid w:val="008963F2"/>
    <w:rsid w:val="00896A93"/>
    <w:rsid w:val="00896B0D"/>
    <w:rsid w:val="00896C00"/>
    <w:rsid w:val="00897132"/>
    <w:rsid w:val="00897293"/>
    <w:rsid w:val="00897C32"/>
    <w:rsid w:val="008A05A4"/>
    <w:rsid w:val="008A082B"/>
    <w:rsid w:val="008A0E14"/>
    <w:rsid w:val="008A1760"/>
    <w:rsid w:val="008A17E7"/>
    <w:rsid w:val="008A1891"/>
    <w:rsid w:val="008A1E2F"/>
    <w:rsid w:val="008A21E3"/>
    <w:rsid w:val="008A222E"/>
    <w:rsid w:val="008A2335"/>
    <w:rsid w:val="008A2D85"/>
    <w:rsid w:val="008A2FEA"/>
    <w:rsid w:val="008A3126"/>
    <w:rsid w:val="008A335F"/>
    <w:rsid w:val="008A370D"/>
    <w:rsid w:val="008A3991"/>
    <w:rsid w:val="008A3C36"/>
    <w:rsid w:val="008A3D9B"/>
    <w:rsid w:val="008A3EC0"/>
    <w:rsid w:val="008A46FA"/>
    <w:rsid w:val="008A4852"/>
    <w:rsid w:val="008A5513"/>
    <w:rsid w:val="008A5CDC"/>
    <w:rsid w:val="008A5DC6"/>
    <w:rsid w:val="008A5EA1"/>
    <w:rsid w:val="008A62D1"/>
    <w:rsid w:val="008A693C"/>
    <w:rsid w:val="008A6ADF"/>
    <w:rsid w:val="008A6BC2"/>
    <w:rsid w:val="008A6D5B"/>
    <w:rsid w:val="008A6E0E"/>
    <w:rsid w:val="008A6F22"/>
    <w:rsid w:val="008A6F62"/>
    <w:rsid w:val="008A7020"/>
    <w:rsid w:val="008A70B9"/>
    <w:rsid w:val="008B00C1"/>
    <w:rsid w:val="008B0231"/>
    <w:rsid w:val="008B06D8"/>
    <w:rsid w:val="008B089E"/>
    <w:rsid w:val="008B0A85"/>
    <w:rsid w:val="008B1442"/>
    <w:rsid w:val="008B2383"/>
    <w:rsid w:val="008B2BDF"/>
    <w:rsid w:val="008B2CFB"/>
    <w:rsid w:val="008B2EF2"/>
    <w:rsid w:val="008B30AD"/>
    <w:rsid w:val="008B32D2"/>
    <w:rsid w:val="008B35C2"/>
    <w:rsid w:val="008B35C3"/>
    <w:rsid w:val="008B36E6"/>
    <w:rsid w:val="008B3D09"/>
    <w:rsid w:val="008B3E48"/>
    <w:rsid w:val="008B4A46"/>
    <w:rsid w:val="008B4BC1"/>
    <w:rsid w:val="008B5541"/>
    <w:rsid w:val="008B555B"/>
    <w:rsid w:val="008B5599"/>
    <w:rsid w:val="008B570A"/>
    <w:rsid w:val="008B597E"/>
    <w:rsid w:val="008B5AE0"/>
    <w:rsid w:val="008B5C2A"/>
    <w:rsid w:val="008B5C83"/>
    <w:rsid w:val="008B5D74"/>
    <w:rsid w:val="008B6029"/>
    <w:rsid w:val="008B60B1"/>
    <w:rsid w:val="008B6555"/>
    <w:rsid w:val="008B6A50"/>
    <w:rsid w:val="008B6C66"/>
    <w:rsid w:val="008B6D92"/>
    <w:rsid w:val="008B7290"/>
    <w:rsid w:val="008B778F"/>
    <w:rsid w:val="008B77F6"/>
    <w:rsid w:val="008B7C05"/>
    <w:rsid w:val="008C01A4"/>
    <w:rsid w:val="008C022F"/>
    <w:rsid w:val="008C03FE"/>
    <w:rsid w:val="008C08E7"/>
    <w:rsid w:val="008C09B9"/>
    <w:rsid w:val="008C0F2D"/>
    <w:rsid w:val="008C2191"/>
    <w:rsid w:val="008C25E9"/>
    <w:rsid w:val="008C27E8"/>
    <w:rsid w:val="008C293D"/>
    <w:rsid w:val="008C2A8E"/>
    <w:rsid w:val="008C33A7"/>
    <w:rsid w:val="008C3CC6"/>
    <w:rsid w:val="008C3FF8"/>
    <w:rsid w:val="008C41BD"/>
    <w:rsid w:val="008C42B3"/>
    <w:rsid w:val="008C43DA"/>
    <w:rsid w:val="008C44D0"/>
    <w:rsid w:val="008C4E63"/>
    <w:rsid w:val="008C4FAE"/>
    <w:rsid w:val="008C5056"/>
    <w:rsid w:val="008C5341"/>
    <w:rsid w:val="008C56E8"/>
    <w:rsid w:val="008C5776"/>
    <w:rsid w:val="008C59DE"/>
    <w:rsid w:val="008C5BE3"/>
    <w:rsid w:val="008C5C45"/>
    <w:rsid w:val="008C5CE7"/>
    <w:rsid w:val="008C5D18"/>
    <w:rsid w:val="008C607D"/>
    <w:rsid w:val="008C60D9"/>
    <w:rsid w:val="008C6A84"/>
    <w:rsid w:val="008C6E89"/>
    <w:rsid w:val="008C722C"/>
    <w:rsid w:val="008C74FB"/>
    <w:rsid w:val="008C75AD"/>
    <w:rsid w:val="008C7A92"/>
    <w:rsid w:val="008C7AAC"/>
    <w:rsid w:val="008C7EE9"/>
    <w:rsid w:val="008D0126"/>
    <w:rsid w:val="008D013D"/>
    <w:rsid w:val="008D04D9"/>
    <w:rsid w:val="008D0943"/>
    <w:rsid w:val="008D0C23"/>
    <w:rsid w:val="008D133F"/>
    <w:rsid w:val="008D1392"/>
    <w:rsid w:val="008D13AB"/>
    <w:rsid w:val="008D141D"/>
    <w:rsid w:val="008D1CFF"/>
    <w:rsid w:val="008D1E4C"/>
    <w:rsid w:val="008D233F"/>
    <w:rsid w:val="008D27F5"/>
    <w:rsid w:val="008D2C53"/>
    <w:rsid w:val="008D2C8B"/>
    <w:rsid w:val="008D2D6E"/>
    <w:rsid w:val="008D2D92"/>
    <w:rsid w:val="008D41A4"/>
    <w:rsid w:val="008D41D0"/>
    <w:rsid w:val="008D447F"/>
    <w:rsid w:val="008D45F2"/>
    <w:rsid w:val="008D4616"/>
    <w:rsid w:val="008D497F"/>
    <w:rsid w:val="008D4AB1"/>
    <w:rsid w:val="008D4D04"/>
    <w:rsid w:val="008D4DD2"/>
    <w:rsid w:val="008D4DF7"/>
    <w:rsid w:val="008D4E76"/>
    <w:rsid w:val="008D4F6E"/>
    <w:rsid w:val="008D4FC2"/>
    <w:rsid w:val="008D503E"/>
    <w:rsid w:val="008D5464"/>
    <w:rsid w:val="008D54E7"/>
    <w:rsid w:val="008D55A9"/>
    <w:rsid w:val="008D5845"/>
    <w:rsid w:val="008D5972"/>
    <w:rsid w:val="008D5ABA"/>
    <w:rsid w:val="008D5E34"/>
    <w:rsid w:val="008D6252"/>
    <w:rsid w:val="008D6A33"/>
    <w:rsid w:val="008D71A8"/>
    <w:rsid w:val="008D7D19"/>
    <w:rsid w:val="008E040B"/>
    <w:rsid w:val="008E1935"/>
    <w:rsid w:val="008E200B"/>
    <w:rsid w:val="008E2144"/>
    <w:rsid w:val="008E22DB"/>
    <w:rsid w:val="008E2337"/>
    <w:rsid w:val="008E2545"/>
    <w:rsid w:val="008E2719"/>
    <w:rsid w:val="008E28DC"/>
    <w:rsid w:val="008E336F"/>
    <w:rsid w:val="008E398E"/>
    <w:rsid w:val="008E3BEB"/>
    <w:rsid w:val="008E3D84"/>
    <w:rsid w:val="008E3F33"/>
    <w:rsid w:val="008E4A0A"/>
    <w:rsid w:val="008E4C11"/>
    <w:rsid w:val="008E52CE"/>
    <w:rsid w:val="008E547F"/>
    <w:rsid w:val="008E5532"/>
    <w:rsid w:val="008E6019"/>
    <w:rsid w:val="008E620F"/>
    <w:rsid w:val="008E681B"/>
    <w:rsid w:val="008E6D13"/>
    <w:rsid w:val="008E723B"/>
    <w:rsid w:val="008E7387"/>
    <w:rsid w:val="008E77BD"/>
    <w:rsid w:val="008E792F"/>
    <w:rsid w:val="008F0CFE"/>
    <w:rsid w:val="008F0D1F"/>
    <w:rsid w:val="008F0FFB"/>
    <w:rsid w:val="008F14FF"/>
    <w:rsid w:val="008F1B96"/>
    <w:rsid w:val="008F1C0D"/>
    <w:rsid w:val="008F1D58"/>
    <w:rsid w:val="008F1F9E"/>
    <w:rsid w:val="008F2008"/>
    <w:rsid w:val="008F23D2"/>
    <w:rsid w:val="008F253D"/>
    <w:rsid w:val="008F253F"/>
    <w:rsid w:val="008F26E5"/>
    <w:rsid w:val="008F2922"/>
    <w:rsid w:val="008F2C83"/>
    <w:rsid w:val="008F2D8B"/>
    <w:rsid w:val="008F3001"/>
    <w:rsid w:val="008F34CD"/>
    <w:rsid w:val="008F3856"/>
    <w:rsid w:val="008F3C5C"/>
    <w:rsid w:val="008F3C8B"/>
    <w:rsid w:val="008F3FA5"/>
    <w:rsid w:val="008F4021"/>
    <w:rsid w:val="008F4026"/>
    <w:rsid w:val="008F43D5"/>
    <w:rsid w:val="008F44D5"/>
    <w:rsid w:val="008F45BF"/>
    <w:rsid w:val="008F4769"/>
    <w:rsid w:val="008F4D00"/>
    <w:rsid w:val="008F4D33"/>
    <w:rsid w:val="008F4EA5"/>
    <w:rsid w:val="008F5002"/>
    <w:rsid w:val="008F560B"/>
    <w:rsid w:val="008F5925"/>
    <w:rsid w:val="008F5E69"/>
    <w:rsid w:val="008F6228"/>
    <w:rsid w:val="008F63C3"/>
    <w:rsid w:val="008F672F"/>
    <w:rsid w:val="008F6778"/>
    <w:rsid w:val="008F68C4"/>
    <w:rsid w:val="008F69CA"/>
    <w:rsid w:val="008F6B8D"/>
    <w:rsid w:val="008F6C0B"/>
    <w:rsid w:val="008F6CB8"/>
    <w:rsid w:val="008F6E87"/>
    <w:rsid w:val="008F6E8B"/>
    <w:rsid w:val="008F6E8F"/>
    <w:rsid w:val="008F6EF2"/>
    <w:rsid w:val="008F70D8"/>
    <w:rsid w:val="008F79A8"/>
    <w:rsid w:val="008F7D93"/>
    <w:rsid w:val="008F7E71"/>
    <w:rsid w:val="0090007C"/>
    <w:rsid w:val="00901050"/>
    <w:rsid w:val="00901BEF"/>
    <w:rsid w:val="00901BF6"/>
    <w:rsid w:val="009024D1"/>
    <w:rsid w:val="009027A9"/>
    <w:rsid w:val="00902A34"/>
    <w:rsid w:val="00903A64"/>
    <w:rsid w:val="00903BC1"/>
    <w:rsid w:val="00903D4F"/>
    <w:rsid w:val="00903E93"/>
    <w:rsid w:val="00904242"/>
    <w:rsid w:val="00904499"/>
    <w:rsid w:val="0090449E"/>
    <w:rsid w:val="00904855"/>
    <w:rsid w:val="00904D7B"/>
    <w:rsid w:val="00904EC6"/>
    <w:rsid w:val="009055F1"/>
    <w:rsid w:val="00905CEA"/>
    <w:rsid w:val="00905D3E"/>
    <w:rsid w:val="00906178"/>
    <w:rsid w:val="0090630D"/>
    <w:rsid w:val="00906566"/>
    <w:rsid w:val="009071E9"/>
    <w:rsid w:val="0090726C"/>
    <w:rsid w:val="0090748E"/>
    <w:rsid w:val="009075B2"/>
    <w:rsid w:val="00907B13"/>
    <w:rsid w:val="00907D1F"/>
    <w:rsid w:val="009100D4"/>
    <w:rsid w:val="0091030F"/>
    <w:rsid w:val="00911560"/>
    <w:rsid w:val="009119E6"/>
    <w:rsid w:val="00911BAA"/>
    <w:rsid w:val="00911CAC"/>
    <w:rsid w:val="00911CDD"/>
    <w:rsid w:val="00911DC4"/>
    <w:rsid w:val="009132BD"/>
    <w:rsid w:val="00913595"/>
    <w:rsid w:val="0091374B"/>
    <w:rsid w:val="009139CD"/>
    <w:rsid w:val="00913AF3"/>
    <w:rsid w:val="00913B65"/>
    <w:rsid w:val="00913C70"/>
    <w:rsid w:val="00913E09"/>
    <w:rsid w:val="00913E2B"/>
    <w:rsid w:val="00913E69"/>
    <w:rsid w:val="0091431D"/>
    <w:rsid w:val="00914358"/>
    <w:rsid w:val="00914856"/>
    <w:rsid w:val="00914AD5"/>
    <w:rsid w:val="00914BB1"/>
    <w:rsid w:val="00914C56"/>
    <w:rsid w:val="009150C6"/>
    <w:rsid w:val="009150F7"/>
    <w:rsid w:val="0091552E"/>
    <w:rsid w:val="009157DB"/>
    <w:rsid w:val="00915A92"/>
    <w:rsid w:val="00915BA3"/>
    <w:rsid w:val="00915E61"/>
    <w:rsid w:val="009162ED"/>
    <w:rsid w:val="00916512"/>
    <w:rsid w:val="0091667F"/>
    <w:rsid w:val="00916A88"/>
    <w:rsid w:val="00916E3F"/>
    <w:rsid w:val="00917337"/>
    <w:rsid w:val="0091763B"/>
    <w:rsid w:val="00917813"/>
    <w:rsid w:val="0092020C"/>
    <w:rsid w:val="00920211"/>
    <w:rsid w:val="009202AA"/>
    <w:rsid w:val="009203B0"/>
    <w:rsid w:val="009203B8"/>
    <w:rsid w:val="00920B80"/>
    <w:rsid w:val="009216DC"/>
    <w:rsid w:val="009217DC"/>
    <w:rsid w:val="00921B40"/>
    <w:rsid w:val="00921DB5"/>
    <w:rsid w:val="00922259"/>
    <w:rsid w:val="009222E3"/>
    <w:rsid w:val="00922624"/>
    <w:rsid w:val="0092267B"/>
    <w:rsid w:val="00922758"/>
    <w:rsid w:val="009227BA"/>
    <w:rsid w:val="0092287B"/>
    <w:rsid w:val="0092292B"/>
    <w:rsid w:val="0092296F"/>
    <w:rsid w:val="009231C8"/>
    <w:rsid w:val="009232BB"/>
    <w:rsid w:val="00923543"/>
    <w:rsid w:val="009239CE"/>
    <w:rsid w:val="00923B50"/>
    <w:rsid w:val="00923CB5"/>
    <w:rsid w:val="0092420A"/>
    <w:rsid w:val="00924321"/>
    <w:rsid w:val="00924420"/>
    <w:rsid w:val="00924481"/>
    <w:rsid w:val="009248DA"/>
    <w:rsid w:val="00924D26"/>
    <w:rsid w:val="00925145"/>
    <w:rsid w:val="009253DA"/>
    <w:rsid w:val="00925AED"/>
    <w:rsid w:val="00925CEC"/>
    <w:rsid w:val="00925F8D"/>
    <w:rsid w:val="00926076"/>
    <w:rsid w:val="00926236"/>
    <w:rsid w:val="0092639D"/>
    <w:rsid w:val="009263A6"/>
    <w:rsid w:val="0092685A"/>
    <w:rsid w:val="00926AD8"/>
    <w:rsid w:val="00926EF8"/>
    <w:rsid w:val="00926F93"/>
    <w:rsid w:val="0092746F"/>
    <w:rsid w:val="00927756"/>
    <w:rsid w:val="00927EB0"/>
    <w:rsid w:val="009305DD"/>
    <w:rsid w:val="0093079A"/>
    <w:rsid w:val="00930969"/>
    <w:rsid w:val="00930ECF"/>
    <w:rsid w:val="00931684"/>
    <w:rsid w:val="009319BC"/>
    <w:rsid w:val="009319D6"/>
    <w:rsid w:val="00931BE1"/>
    <w:rsid w:val="00931D99"/>
    <w:rsid w:val="00931FD7"/>
    <w:rsid w:val="00931FE1"/>
    <w:rsid w:val="0093226A"/>
    <w:rsid w:val="009322FD"/>
    <w:rsid w:val="0093294F"/>
    <w:rsid w:val="009339CF"/>
    <w:rsid w:val="00934D2B"/>
    <w:rsid w:val="00935979"/>
    <w:rsid w:val="00935DD2"/>
    <w:rsid w:val="00935F22"/>
    <w:rsid w:val="0093691D"/>
    <w:rsid w:val="00937030"/>
    <w:rsid w:val="009371AC"/>
    <w:rsid w:val="00937275"/>
    <w:rsid w:val="0093773C"/>
    <w:rsid w:val="0093774C"/>
    <w:rsid w:val="00937A15"/>
    <w:rsid w:val="0094078A"/>
    <w:rsid w:val="00941510"/>
    <w:rsid w:val="00941595"/>
    <w:rsid w:val="0094175C"/>
    <w:rsid w:val="00941D88"/>
    <w:rsid w:val="009420DA"/>
    <w:rsid w:val="00942FCD"/>
    <w:rsid w:val="0094358B"/>
    <w:rsid w:val="009439EA"/>
    <w:rsid w:val="00943DED"/>
    <w:rsid w:val="00943F19"/>
    <w:rsid w:val="009441A3"/>
    <w:rsid w:val="0094471F"/>
    <w:rsid w:val="00944965"/>
    <w:rsid w:val="00944A9D"/>
    <w:rsid w:val="0094570C"/>
    <w:rsid w:val="00945F6B"/>
    <w:rsid w:val="009461BE"/>
    <w:rsid w:val="009464E2"/>
    <w:rsid w:val="0094683B"/>
    <w:rsid w:val="00946967"/>
    <w:rsid w:val="00946A1C"/>
    <w:rsid w:val="00946F9D"/>
    <w:rsid w:val="00946FB2"/>
    <w:rsid w:val="009472D9"/>
    <w:rsid w:val="009473CE"/>
    <w:rsid w:val="009473D2"/>
    <w:rsid w:val="009502AB"/>
    <w:rsid w:val="009503F8"/>
    <w:rsid w:val="00950584"/>
    <w:rsid w:val="00950655"/>
    <w:rsid w:val="00950830"/>
    <w:rsid w:val="00950A28"/>
    <w:rsid w:val="00950DEB"/>
    <w:rsid w:val="0095168B"/>
    <w:rsid w:val="009518B2"/>
    <w:rsid w:val="00951F69"/>
    <w:rsid w:val="00952020"/>
    <w:rsid w:val="009525DE"/>
    <w:rsid w:val="00952740"/>
    <w:rsid w:val="00952DD6"/>
    <w:rsid w:val="00952EB0"/>
    <w:rsid w:val="00953185"/>
    <w:rsid w:val="009532A9"/>
    <w:rsid w:val="00953426"/>
    <w:rsid w:val="00953572"/>
    <w:rsid w:val="00953F46"/>
    <w:rsid w:val="00954298"/>
    <w:rsid w:val="009543E9"/>
    <w:rsid w:val="00954480"/>
    <w:rsid w:val="00954482"/>
    <w:rsid w:val="009546FE"/>
    <w:rsid w:val="009547AB"/>
    <w:rsid w:val="00954AF4"/>
    <w:rsid w:val="00954B0A"/>
    <w:rsid w:val="00954B46"/>
    <w:rsid w:val="009551A0"/>
    <w:rsid w:val="00955409"/>
    <w:rsid w:val="00955820"/>
    <w:rsid w:val="009558FE"/>
    <w:rsid w:val="0095610F"/>
    <w:rsid w:val="00956A8F"/>
    <w:rsid w:val="009574E0"/>
    <w:rsid w:val="009575EE"/>
    <w:rsid w:val="00957765"/>
    <w:rsid w:val="00957CCC"/>
    <w:rsid w:val="00957EDD"/>
    <w:rsid w:val="00960627"/>
    <w:rsid w:val="00960861"/>
    <w:rsid w:val="009608A0"/>
    <w:rsid w:val="009609E6"/>
    <w:rsid w:val="00960AA8"/>
    <w:rsid w:val="00960B6B"/>
    <w:rsid w:val="00960EEC"/>
    <w:rsid w:val="00961178"/>
    <w:rsid w:val="00961305"/>
    <w:rsid w:val="0096152B"/>
    <w:rsid w:val="009616A8"/>
    <w:rsid w:val="009616DA"/>
    <w:rsid w:val="009616E6"/>
    <w:rsid w:val="00961D32"/>
    <w:rsid w:val="009620BD"/>
    <w:rsid w:val="009626B4"/>
    <w:rsid w:val="00962C5C"/>
    <w:rsid w:val="0096371A"/>
    <w:rsid w:val="0096377D"/>
    <w:rsid w:val="00963F34"/>
    <w:rsid w:val="00963FF0"/>
    <w:rsid w:val="00964003"/>
    <w:rsid w:val="009641BF"/>
    <w:rsid w:val="00964270"/>
    <w:rsid w:val="009648DB"/>
    <w:rsid w:val="009648F5"/>
    <w:rsid w:val="00964C2B"/>
    <w:rsid w:val="00964F03"/>
    <w:rsid w:val="0096510B"/>
    <w:rsid w:val="009652CF"/>
    <w:rsid w:val="0096572D"/>
    <w:rsid w:val="009659C0"/>
    <w:rsid w:val="00965A69"/>
    <w:rsid w:val="009664DC"/>
    <w:rsid w:val="00966529"/>
    <w:rsid w:val="00966654"/>
    <w:rsid w:val="00966780"/>
    <w:rsid w:val="00966A0F"/>
    <w:rsid w:val="00966A3A"/>
    <w:rsid w:val="00966FC8"/>
    <w:rsid w:val="009670CA"/>
    <w:rsid w:val="00967432"/>
    <w:rsid w:val="00967447"/>
    <w:rsid w:val="009678AF"/>
    <w:rsid w:val="00967B60"/>
    <w:rsid w:val="00967CDB"/>
    <w:rsid w:val="00967D6B"/>
    <w:rsid w:val="009700D3"/>
    <w:rsid w:val="0097084F"/>
    <w:rsid w:val="00970F71"/>
    <w:rsid w:val="0097128D"/>
    <w:rsid w:val="009712CA"/>
    <w:rsid w:val="00971746"/>
    <w:rsid w:val="00971F98"/>
    <w:rsid w:val="0097207A"/>
    <w:rsid w:val="0097277D"/>
    <w:rsid w:val="0097315C"/>
    <w:rsid w:val="00973471"/>
    <w:rsid w:val="00973988"/>
    <w:rsid w:val="009739E7"/>
    <w:rsid w:val="00973EA7"/>
    <w:rsid w:val="00974014"/>
    <w:rsid w:val="009748F9"/>
    <w:rsid w:val="00974BAC"/>
    <w:rsid w:val="00974D9D"/>
    <w:rsid w:val="00974FF1"/>
    <w:rsid w:val="009754BA"/>
    <w:rsid w:val="009756D5"/>
    <w:rsid w:val="00975A5B"/>
    <w:rsid w:val="00975BEB"/>
    <w:rsid w:val="00975E3F"/>
    <w:rsid w:val="00975F39"/>
    <w:rsid w:val="00976791"/>
    <w:rsid w:val="009767F3"/>
    <w:rsid w:val="00976A53"/>
    <w:rsid w:val="009775C8"/>
    <w:rsid w:val="00977633"/>
    <w:rsid w:val="009779A1"/>
    <w:rsid w:val="009779E0"/>
    <w:rsid w:val="00977ED3"/>
    <w:rsid w:val="00980176"/>
    <w:rsid w:val="0098066F"/>
    <w:rsid w:val="00980986"/>
    <w:rsid w:val="009818CD"/>
    <w:rsid w:val="0098190E"/>
    <w:rsid w:val="0098201C"/>
    <w:rsid w:val="009827FE"/>
    <w:rsid w:val="009828DB"/>
    <w:rsid w:val="00982ABA"/>
    <w:rsid w:val="00982D0B"/>
    <w:rsid w:val="009830B7"/>
    <w:rsid w:val="009835CE"/>
    <w:rsid w:val="0098361A"/>
    <w:rsid w:val="00984320"/>
    <w:rsid w:val="00984571"/>
    <w:rsid w:val="00984D67"/>
    <w:rsid w:val="009853BD"/>
    <w:rsid w:val="009853FC"/>
    <w:rsid w:val="00985668"/>
    <w:rsid w:val="00985B90"/>
    <w:rsid w:val="009861BE"/>
    <w:rsid w:val="009862B9"/>
    <w:rsid w:val="0098644D"/>
    <w:rsid w:val="0098658A"/>
    <w:rsid w:val="009866F9"/>
    <w:rsid w:val="00986E1D"/>
    <w:rsid w:val="00986EB0"/>
    <w:rsid w:val="0099058B"/>
    <w:rsid w:val="0099071C"/>
    <w:rsid w:val="00990B61"/>
    <w:rsid w:val="00990C68"/>
    <w:rsid w:val="009915B3"/>
    <w:rsid w:val="00991849"/>
    <w:rsid w:val="00991EF5"/>
    <w:rsid w:val="0099212F"/>
    <w:rsid w:val="0099216A"/>
    <w:rsid w:val="00992401"/>
    <w:rsid w:val="00992671"/>
    <w:rsid w:val="00992AE8"/>
    <w:rsid w:val="00993270"/>
    <w:rsid w:val="00993525"/>
    <w:rsid w:val="00993A37"/>
    <w:rsid w:val="00993A9A"/>
    <w:rsid w:val="00993C10"/>
    <w:rsid w:val="009940C8"/>
    <w:rsid w:val="009940D9"/>
    <w:rsid w:val="00994340"/>
    <w:rsid w:val="0099460D"/>
    <w:rsid w:val="009950BD"/>
    <w:rsid w:val="00995100"/>
    <w:rsid w:val="0099548A"/>
    <w:rsid w:val="00995627"/>
    <w:rsid w:val="00995A23"/>
    <w:rsid w:val="00995DE0"/>
    <w:rsid w:val="009961C1"/>
    <w:rsid w:val="00996727"/>
    <w:rsid w:val="009978B3"/>
    <w:rsid w:val="009979DA"/>
    <w:rsid w:val="00997C13"/>
    <w:rsid w:val="00997C27"/>
    <w:rsid w:val="00997DA3"/>
    <w:rsid w:val="009A02FC"/>
    <w:rsid w:val="009A06D1"/>
    <w:rsid w:val="009A0D61"/>
    <w:rsid w:val="009A0E87"/>
    <w:rsid w:val="009A0F75"/>
    <w:rsid w:val="009A10FC"/>
    <w:rsid w:val="009A1351"/>
    <w:rsid w:val="009A17CA"/>
    <w:rsid w:val="009A18F6"/>
    <w:rsid w:val="009A194F"/>
    <w:rsid w:val="009A1B1A"/>
    <w:rsid w:val="009A1BA4"/>
    <w:rsid w:val="009A1E37"/>
    <w:rsid w:val="009A2054"/>
    <w:rsid w:val="009A21B6"/>
    <w:rsid w:val="009A2A3F"/>
    <w:rsid w:val="009A2C6D"/>
    <w:rsid w:val="009A3285"/>
    <w:rsid w:val="009A336F"/>
    <w:rsid w:val="009A33E4"/>
    <w:rsid w:val="009A3535"/>
    <w:rsid w:val="009A3649"/>
    <w:rsid w:val="009A3ABD"/>
    <w:rsid w:val="009A4407"/>
    <w:rsid w:val="009A4EF8"/>
    <w:rsid w:val="009A5151"/>
    <w:rsid w:val="009A5221"/>
    <w:rsid w:val="009A530E"/>
    <w:rsid w:val="009A563B"/>
    <w:rsid w:val="009A5978"/>
    <w:rsid w:val="009A6189"/>
    <w:rsid w:val="009A62D1"/>
    <w:rsid w:val="009A63CA"/>
    <w:rsid w:val="009A6420"/>
    <w:rsid w:val="009A76EF"/>
    <w:rsid w:val="009A7844"/>
    <w:rsid w:val="009A7BC7"/>
    <w:rsid w:val="009A7E53"/>
    <w:rsid w:val="009A7EAC"/>
    <w:rsid w:val="009A7FAC"/>
    <w:rsid w:val="009B0211"/>
    <w:rsid w:val="009B0360"/>
    <w:rsid w:val="009B07F5"/>
    <w:rsid w:val="009B0ADC"/>
    <w:rsid w:val="009B0E9B"/>
    <w:rsid w:val="009B10DF"/>
    <w:rsid w:val="009B1760"/>
    <w:rsid w:val="009B17EA"/>
    <w:rsid w:val="009B1885"/>
    <w:rsid w:val="009B1B75"/>
    <w:rsid w:val="009B1CF9"/>
    <w:rsid w:val="009B2395"/>
    <w:rsid w:val="009B25FD"/>
    <w:rsid w:val="009B27C4"/>
    <w:rsid w:val="009B294C"/>
    <w:rsid w:val="009B2D96"/>
    <w:rsid w:val="009B2DCB"/>
    <w:rsid w:val="009B2E3E"/>
    <w:rsid w:val="009B2EF6"/>
    <w:rsid w:val="009B30EA"/>
    <w:rsid w:val="009B3178"/>
    <w:rsid w:val="009B3289"/>
    <w:rsid w:val="009B32A2"/>
    <w:rsid w:val="009B33E4"/>
    <w:rsid w:val="009B39DD"/>
    <w:rsid w:val="009B4082"/>
    <w:rsid w:val="009B4233"/>
    <w:rsid w:val="009B452B"/>
    <w:rsid w:val="009B47B3"/>
    <w:rsid w:val="009B4F61"/>
    <w:rsid w:val="009B5E19"/>
    <w:rsid w:val="009B6209"/>
    <w:rsid w:val="009B66E0"/>
    <w:rsid w:val="009B69E4"/>
    <w:rsid w:val="009B7897"/>
    <w:rsid w:val="009B7A8F"/>
    <w:rsid w:val="009B7E21"/>
    <w:rsid w:val="009C0575"/>
    <w:rsid w:val="009C0E1B"/>
    <w:rsid w:val="009C158E"/>
    <w:rsid w:val="009C1692"/>
    <w:rsid w:val="009C18BF"/>
    <w:rsid w:val="009C1E77"/>
    <w:rsid w:val="009C2609"/>
    <w:rsid w:val="009C28FA"/>
    <w:rsid w:val="009C2A10"/>
    <w:rsid w:val="009C2D55"/>
    <w:rsid w:val="009C2D88"/>
    <w:rsid w:val="009C30A1"/>
    <w:rsid w:val="009C3347"/>
    <w:rsid w:val="009C3954"/>
    <w:rsid w:val="009C4089"/>
    <w:rsid w:val="009C40C7"/>
    <w:rsid w:val="009C419A"/>
    <w:rsid w:val="009C41A2"/>
    <w:rsid w:val="009C4221"/>
    <w:rsid w:val="009C432B"/>
    <w:rsid w:val="009C44FE"/>
    <w:rsid w:val="009C50DC"/>
    <w:rsid w:val="009C5250"/>
    <w:rsid w:val="009C56B6"/>
    <w:rsid w:val="009C5806"/>
    <w:rsid w:val="009C5AD7"/>
    <w:rsid w:val="009C5D71"/>
    <w:rsid w:val="009C5E5C"/>
    <w:rsid w:val="009C5FB9"/>
    <w:rsid w:val="009C65CD"/>
    <w:rsid w:val="009C715D"/>
    <w:rsid w:val="009C7284"/>
    <w:rsid w:val="009C783D"/>
    <w:rsid w:val="009D02AA"/>
    <w:rsid w:val="009D02EC"/>
    <w:rsid w:val="009D065C"/>
    <w:rsid w:val="009D0709"/>
    <w:rsid w:val="009D0900"/>
    <w:rsid w:val="009D0D6F"/>
    <w:rsid w:val="009D0F8C"/>
    <w:rsid w:val="009D1073"/>
    <w:rsid w:val="009D1526"/>
    <w:rsid w:val="009D1792"/>
    <w:rsid w:val="009D18E8"/>
    <w:rsid w:val="009D2038"/>
    <w:rsid w:val="009D2445"/>
    <w:rsid w:val="009D320B"/>
    <w:rsid w:val="009D3788"/>
    <w:rsid w:val="009D3E8A"/>
    <w:rsid w:val="009D40A7"/>
    <w:rsid w:val="009D4181"/>
    <w:rsid w:val="009D48AE"/>
    <w:rsid w:val="009D4924"/>
    <w:rsid w:val="009D5334"/>
    <w:rsid w:val="009D58E6"/>
    <w:rsid w:val="009D5938"/>
    <w:rsid w:val="009D5A8F"/>
    <w:rsid w:val="009D5DFA"/>
    <w:rsid w:val="009D5E2A"/>
    <w:rsid w:val="009D6291"/>
    <w:rsid w:val="009D64D9"/>
    <w:rsid w:val="009D6B8C"/>
    <w:rsid w:val="009D6E2A"/>
    <w:rsid w:val="009D7E7D"/>
    <w:rsid w:val="009E04F3"/>
    <w:rsid w:val="009E0939"/>
    <w:rsid w:val="009E0A1B"/>
    <w:rsid w:val="009E0A51"/>
    <w:rsid w:val="009E0E4F"/>
    <w:rsid w:val="009E10AD"/>
    <w:rsid w:val="009E1980"/>
    <w:rsid w:val="009E1C28"/>
    <w:rsid w:val="009E2438"/>
    <w:rsid w:val="009E29F4"/>
    <w:rsid w:val="009E2A95"/>
    <w:rsid w:val="009E3150"/>
    <w:rsid w:val="009E349F"/>
    <w:rsid w:val="009E3C2B"/>
    <w:rsid w:val="009E3D68"/>
    <w:rsid w:val="009E42D9"/>
    <w:rsid w:val="009E4870"/>
    <w:rsid w:val="009E48BD"/>
    <w:rsid w:val="009E4CA2"/>
    <w:rsid w:val="009E5FF9"/>
    <w:rsid w:val="009E6084"/>
    <w:rsid w:val="009E6433"/>
    <w:rsid w:val="009E65FC"/>
    <w:rsid w:val="009E6C1D"/>
    <w:rsid w:val="009E7372"/>
    <w:rsid w:val="009F0511"/>
    <w:rsid w:val="009F0614"/>
    <w:rsid w:val="009F1324"/>
    <w:rsid w:val="009F19A7"/>
    <w:rsid w:val="009F1F60"/>
    <w:rsid w:val="009F1F7A"/>
    <w:rsid w:val="009F2708"/>
    <w:rsid w:val="009F2E17"/>
    <w:rsid w:val="009F3320"/>
    <w:rsid w:val="009F33AA"/>
    <w:rsid w:val="009F36ED"/>
    <w:rsid w:val="009F3A46"/>
    <w:rsid w:val="009F3FC4"/>
    <w:rsid w:val="009F40A1"/>
    <w:rsid w:val="009F415C"/>
    <w:rsid w:val="009F4244"/>
    <w:rsid w:val="009F4685"/>
    <w:rsid w:val="009F4BF5"/>
    <w:rsid w:val="009F4C80"/>
    <w:rsid w:val="009F5186"/>
    <w:rsid w:val="009F5319"/>
    <w:rsid w:val="009F587E"/>
    <w:rsid w:val="009F58C3"/>
    <w:rsid w:val="009F5AB1"/>
    <w:rsid w:val="009F5D05"/>
    <w:rsid w:val="009F5E42"/>
    <w:rsid w:val="009F6088"/>
    <w:rsid w:val="009F6453"/>
    <w:rsid w:val="009F6801"/>
    <w:rsid w:val="009F6B84"/>
    <w:rsid w:val="009F6BA0"/>
    <w:rsid w:val="009F6CC4"/>
    <w:rsid w:val="009F6FD7"/>
    <w:rsid w:val="009F7943"/>
    <w:rsid w:val="009F7F20"/>
    <w:rsid w:val="00A00135"/>
    <w:rsid w:val="00A002CF"/>
    <w:rsid w:val="00A006D1"/>
    <w:rsid w:val="00A00D01"/>
    <w:rsid w:val="00A011CC"/>
    <w:rsid w:val="00A015BD"/>
    <w:rsid w:val="00A01683"/>
    <w:rsid w:val="00A017F7"/>
    <w:rsid w:val="00A01BCD"/>
    <w:rsid w:val="00A01EBD"/>
    <w:rsid w:val="00A0228C"/>
    <w:rsid w:val="00A022F9"/>
    <w:rsid w:val="00A0292C"/>
    <w:rsid w:val="00A02AB5"/>
    <w:rsid w:val="00A04385"/>
    <w:rsid w:val="00A043F8"/>
    <w:rsid w:val="00A04C2C"/>
    <w:rsid w:val="00A05151"/>
    <w:rsid w:val="00A05339"/>
    <w:rsid w:val="00A05B55"/>
    <w:rsid w:val="00A05D1A"/>
    <w:rsid w:val="00A06126"/>
    <w:rsid w:val="00A06D29"/>
    <w:rsid w:val="00A07049"/>
    <w:rsid w:val="00A07074"/>
    <w:rsid w:val="00A071A7"/>
    <w:rsid w:val="00A07566"/>
    <w:rsid w:val="00A078EC"/>
    <w:rsid w:val="00A079A8"/>
    <w:rsid w:val="00A07ACD"/>
    <w:rsid w:val="00A100C2"/>
    <w:rsid w:val="00A10529"/>
    <w:rsid w:val="00A10F44"/>
    <w:rsid w:val="00A10FFA"/>
    <w:rsid w:val="00A11010"/>
    <w:rsid w:val="00A11136"/>
    <w:rsid w:val="00A11743"/>
    <w:rsid w:val="00A11874"/>
    <w:rsid w:val="00A11C4D"/>
    <w:rsid w:val="00A123F1"/>
    <w:rsid w:val="00A12D27"/>
    <w:rsid w:val="00A13663"/>
    <w:rsid w:val="00A13D65"/>
    <w:rsid w:val="00A14249"/>
    <w:rsid w:val="00A143EB"/>
    <w:rsid w:val="00A14A9F"/>
    <w:rsid w:val="00A14AC7"/>
    <w:rsid w:val="00A15726"/>
    <w:rsid w:val="00A157FE"/>
    <w:rsid w:val="00A15BBD"/>
    <w:rsid w:val="00A16251"/>
    <w:rsid w:val="00A162F5"/>
    <w:rsid w:val="00A16301"/>
    <w:rsid w:val="00A1666F"/>
    <w:rsid w:val="00A167A5"/>
    <w:rsid w:val="00A16E35"/>
    <w:rsid w:val="00A17039"/>
    <w:rsid w:val="00A17164"/>
    <w:rsid w:val="00A171E2"/>
    <w:rsid w:val="00A172EF"/>
    <w:rsid w:val="00A177C2"/>
    <w:rsid w:val="00A17898"/>
    <w:rsid w:val="00A200D0"/>
    <w:rsid w:val="00A207B5"/>
    <w:rsid w:val="00A20A54"/>
    <w:rsid w:val="00A20A86"/>
    <w:rsid w:val="00A20A8F"/>
    <w:rsid w:val="00A20B59"/>
    <w:rsid w:val="00A20E83"/>
    <w:rsid w:val="00A20FF7"/>
    <w:rsid w:val="00A21489"/>
    <w:rsid w:val="00A2165B"/>
    <w:rsid w:val="00A219BE"/>
    <w:rsid w:val="00A21DB6"/>
    <w:rsid w:val="00A22168"/>
    <w:rsid w:val="00A2245A"/>
    <w:rsid w:val="00A22C3C"/>
    <w:rsid w:val="00A22F82"/>
    <w:rsid w:val="00A230F3"/>
    <w:rsid w:val="00A23928"/>
    <w:rsid w:val="00A23C18"/>
    <w:rsid w:val="00A23D12"/>
    <w:rsid w:val="00A23F96"/>
    <w:rsid w:val="00A240B0"/>
    <w:rsid w:val="00A242BF"/>
    <w:rsid w:val="00A24BC6"/>
    <w:rsid w:val="00A25049"/>
    <w:rsid w:val="00A257B9"/>
    <w:rsid w:val="00A257E7"/>
    <w:rsid w:val="00A25EBF"/>
    <w:rsid w:val="00A263DE"/>
    <w:rsid w:val="00A2691F"/>
    <w:rsid w:val="00A26C27"/>
    <w:rsid w:val="00A26CBF"/>
    <w:rsid w:val="00A26E01"/>
    <w:rsid w:val="00A2763B"/>
    <w:rsid w:val="00A27B9F"/>
    <w:rsid w:val="00A27EC7"/>
    <w:rsid w:val="00A3086E"/>
    <w:rsid w:val="00A30991"/>
    <w:rsid w:val="00A30A73"/>
    <w:rsid w:val="00A30B0E"/>
    <w:rsid w:val="00A30CF4"/>
    <w:rsid w:val="00A31294"/>
    <w:rsid w:val="00A313FB"/>
    <w:rsid w:val="00A31915"/>
    <w:rsid w:val="00A31ADD"/>
    <w:rsid w:val="00A31C13"/>
    <w:rsid w:val="00A32422"/>
    <w:rsid w:val="00A328E1"/>
    <w:rsid w:val="00A32A07"/>
    <w:rsid w:val="00A32CB0"/>
    <w:rsid w:val="00A33054"/>
    <w:rsid w:val="00A33475"/>
    <w:rsid w:val="00A3371E"/>
    <w:rsid w:val="00A33AB8"/>
    <w:rsid w:val="00A33BCB"/>
    <w:rsid w:val="00A3414F"/>
    <w:rsid w:val="00A34943"/>
    <w:rsid w:val="00A355CF"/>
    <w:rsid w:val="00A35635"/>
    <w:rsid w:val="00A35677"/>
    <w:rsid w:val="00A35DFA"/>
    <w:rsid w:val="00A35E29"/>
    <w:rsid w:val="00A3632F"/>
    <w:rsid w:val="00A3637E"/>
    <w:rsid w:val="00A367AD"/>
    <w:rsid w:val="00A368D6"/>
    <w:rsid w:val="00A36ADC"/>
    <w:rsid w:val="00A36D93"/>
    <w:rsid w:val="00A36E3E"/>
    <w:rsid w:val="00A36E71"/>
    <w:rsid w:val="00A376CB"/>
    <w:rsid w:val="00A37B51"/>
    <w:rsid w:val="00A37B66"/>
    <w:rsid w:val="00A37E0C"/>
    <w:rsid w:val="00A37E9D"/>
    <w:rsid w:val="00A37F58"/>
    <w:rsid w:val="00A400E7"/>
    <w:rsid w:val="00A4028F"/>
    <w:rsid w:val="00A40531"/>
    <w:rsid w:val="00A40757"/>
    <w:rsid w:val="00A40D17"/>
    <w:rsid w:val="00A41278"/>
    <w:rsid w:val="00A41334"/>
    <w:rsid w:val="00A41347"/>
    <w:rsid w:val="00A42453"/>
    <w:rsid w:val="00A42556"/>
    <w:rsid w:val="00A428FB"/>
    <w:rsid w:val="00A42912"/>
    <w:rsid w:val="00A43262"/>
    <w:rsid w:val="00A43E43"/>
    <w:rsid w:val="00A43E96"/>
    <w:rsid w:val="00A44192"/>
    <w:rsid w:val="00A44312"/>
    <w:rsid w:val="00A4460A"/>
    <w:rsid w:val="00A4499E"/>
    <w:rsid w:val="00A45143"/>
    <w:rsid w:val="00A454D5"/>
    <w:rsid w:val="00A4573B"/>
    <w:rsid w:val="00A45A7B"/>
    <w:rsid w:val="00A45F50"/>
    <w:rsid w:val="00A46757"/>
    <w:rsid w:val="00A46761"/>
    <w:rsid w:val="00A46CE7"/>
    <w:rsid w:val="00A46E84"/>
    <w:rsid w:val="00A46EFC"/>
    <w:rsid w:val="00A478E5"/>
    <w:rsid w:val="00A47A03"/>
    <w:rsid w:val="00A47A75"/>
    <w:rsid w:val="00A47BC0"/>
    <w:rsid w:val="00A47D52"/>
    <w:rsid w:val="00A509E8"/>
    <w:rsid w:val="00A50E0F"/>
    <w:rsid w:val="00A515A2"/>
    <w:rsid w:val="00A51705"/>
    <w:rsid w:val="00A5171D"/>
    <w:rsid w:val="00A51914"/>
    <w:rsid w:val="00A519B3"/>
    <w:rsid w:val="00A51E83"/>
    <w:rsid w:val="00A52562"/>
    <w:rsid w:val="00A526AA"/>
    <w:rsid w:val="00A52725"/>
    <w:rsid w:val="00A52D4A"/>
    <w:rsid w:val="00A52EBE"/>
    <w:rsid w:val="00A53970"/>
    <w:rsid w:val="00A53980"/>
    <w:rsid w:val="00A53F38"/>
    <w:rsid w:val="00A54780"/>
    <w:rsid w:val="00A54B08"/>
    <w:rsid w:val="00A54BB8"/>
    <w:rsid w:val="00A5525E"/>
    <w:rsid w:val="00A55810"/>
    <w:rsid w:val="00A55991"/>
    <w:rsid w:val="00A55A2E"/>
    <w:rsid w:val="00A55B45"/>
    <w:rsid w:val="00A55CE2"/>
    <w:rsid w:val="00A55DA9"/>
    <w:rsid w:val="00A55FAC"/>
    <w:rsid w:val="00A5655A"/>
    <w:rsid w:val="00A565D4"/>
    <w:rsid w:val="00A56C42"/>
    <w:rsid w:val="00A56EE0"/>
    <w:rsid w:val="00A5703A"/>
    <w:rsid w:val="00A6026D"/>
    <w:rsid w:val="00A60656"/>
    <w:rsid w:val="00A606BD"/>
    <w:rsid w:val="00A60A19"/>
    <w:rsid w:val="00A60C25"/>
    <w:rsid w:val="00A613AE"/>
    <w:rsid w:val="00A614F4"/>
    <w:rsid w:val="00A614FB"/>
    <w:rsid w:val="00A61614"/>
    <w:rsid w:val="00A61735"/>
    <w:rsid w:val="00A618DD"/>
    <w:rsid w:val="00A619CD"/>
    <w:rsid w:val="00A62431"/>
    <w:rsid w:val="00A62725"/>
    <w:rsid w:val="00A62776"/>
    <w:rsid w:val="00A62A04"/>
    <w:rsid w:val="00A62B9D"/>
    <w:rsid w:val="00A635BC"/>
    <w:rsid w:val="00A63701"/>
    <w:rsid w:val="00A63730"/>
    <w:rsid w:val="00A6400A"/>
    <w:rsid w:val="00A64294"/>
    <w:rsid w:val="00A643EF"/>
    <w:rsid w:val="00A64401"/>
    <w:rsid w:val="00A6447D"/>
    <w:rsid w:val="00A6451B"/>
    <w:rsid w:val="00A64562"/>
    <w:rsid w:val="00A64BA4"/>
    <w:rsid w:val="00A64D9E"/>
    <w:rsid w:val="00A658DC"/>
    <w:rsid w:val="00A65BF3"/>
    <w:rsid w:val="00A660B6"/>
    <w:rsid w:val="00A66AF4"/>
    <w:rsid w:val="00A66CAF"/>
    <w:rsid w:val="00A6724B"/>
    <w:rsid w:val="00A67527"/>
    <w:rsid w:val="00A67941"/>
    <w:rsid w:val="00A67DF4"/>
    <w:rsid w:val="00A7001A"/>
    <w:rsid w:val="00A70388"/>
    <w:rsid w:val="00A705C9"/>
    <w:rsid w:val="00A70C7A"/>
    <w:rsid w:val="00A70D2F"/>
    <w:rsid w:val="00A70D7E"/>
    <w:rsid w:val="00A712C3"/>
    <w:rsid w:val="00A71806"/>
    <w:rsid w:val="00A72AFD"/>
    <w:rsid w:val="00A72BB8"/>
    <w:rsid w:val="00A730A1"/>
    <w:rsid w:val="00A73246"/>
    <w:rsid w:val="00A73606"/>
    <w:rsid w:val="00A73B8E"/>
    <w:rsid w:val="00A740FF"/>
    <w:rsid w:val="00A74CA8"/>
    <w:rsid w:val="00A74DE8"/>
    <w:rsid w:val="00A74FCF"/>
    <w:rsid w:val="00A7521A"/>
    <w:rsid w:val="00A75CDF"/>
    <w:rsid w:val="00A75EFB"/>
    <w:rsid w:val="00A760D5"/>
    <w:rsid w:val="00A763C5"/>
    <w:rsid w:val="00A76A76"/>
    <w:rsid w:val="00A76B5A"/>
    <w:rsid w:val="00A770C7"/>
    <w:rsid w:val="00A771DA"/>
    <w:rsid w:val="00A774DB"/>
    <w:rsid w:val="00A7767F"/>
    <w:rsid w:val="00A777B2"/>
    <w:rsid w:val="00A77AAC"/>
    <w:rsid w:val="00A77AE9"/>
    <w:rsid w:val="00A77C58"/>
    <w:rsid w:val="00A801A0"/>
    <w:rsid w:val="00A80558"/>
    <w:rsid w:val="00A805E5"/>
    <w:rsid w:val="00A80D23"/>
    <w:rsid w:val="00A80F17"/>
    <w:rsid w:val="00A812B6"/>
    <w:rsid w:val="00A81F4C"/>
    <w:rsid w:val="00A8226D"/>
    <w:rsid w:val="00A8234A"/>
    <w:rsid w:val="00A82DAE"/>
    <w:rsid w:val="00A82E10"/>
    <w:rsid w:val="00A8320E"/>
    <w:rsid w:val="00A833DC"/>
    <w:rsid w:val="00A833E7"/>
    <w:rsid w:val="00A836DC"/>
    <w:rsid w:val="00A83712"/>
    <w:rsid w:val="00A839AE"/>
    <w:rsid w:val="00A847B1"/>
    <w:rsid w:val="00A84A3E"/>
    <w:rsid w:val="00A84E68"/>
    <w:rsid w:val="00A85012"/>
    <w:rsid w:val="00A85C62"/>
    <w:rsid w:val="00A85E64"/>
    <w:rsid w:val="00A860F9"/>
    <w:rsid w:val="00A86450"/>
    <w:rsid w:val="00A86688"/>
    <w:rsid w:val="00A86A23"/>
    <w:rsid w:val="00A86AE3"/>
    <w:rsid w:val="00A86D2D"/>
    <w:rsid w:val="00A86EC3"/>
    <w:rsid w:val="00A86EC9"/>
    <w:rsid w:val="00A8706F"/>
    <w:rsid w:val="00A8786F"/>
    <w:rsid w:val="00A879BB"/>
    <w:rsid w:val="00A90151"/>
    <w:rsid w:val="00A90353"/>
    <w:rsid w:val="00A904A9"/>
    <w:rsid w:val="00A906EB"/>
    <w:rsid w:val="00A90BE3"/>
    <w:rsid w:val="00A9121D"/>
    <w:rsid w:val="00A9155D"/>
    <w:rsid w:val="00A91E54"/>
    <w:rsid w:val="00A920D3"/>
    <w:rsid w:val="00A922D5"/>
    <w:rsid w:val="00A923E1"/>
    <w:rsid w:val="00A9257C"/>
    <w:rsid w:val="00A92C4F"/>
    <w:rsid w:val="00A92CE5"/>
    <w:rsid w:val="00A93496"/>
    <w:rsid w:val="00A935C4"/>
    <w:rsid w:val="00A9378E"/>
    <w:rsid w:val="00A93ADC"/>
    <w:rsid w:val="00A93E3C"/>
    <w:rsid w:val="00A93F6F"/>
    <w:rsid w:val="00A94159"/>
    <w:rsid w:val="00A9470D"/>
    <w:rsid w:val="00A94713"/>
    <w:rsid w:val="00A94AA0"/>
    <w:rsid w:val="00A94C4D"/>
    <w:rsid w:val="00A94E2B"/>
    <w:rsid w:val="00A95551"/>
    <w:rsid w:val="00A955BE"/>
    <w:rsid w:val="00A95631"/>
    <w:rsid w:val="00A96C07"/>
    <w:rsid w:val="00A96C19"/>
    <w:rsid w:val="00A97137"/>
    <w:rsid w:val="00A97225"/>
    <w:rsid w:val="00A974CB"/>
    <w:rsid w:val="00A97785"/>
    <w:rsid w:val="00A97FC6"/>
    <w:rsid w:val="00AA02C6"/>
    <w:rsid w:val="00AA0389"/>
    <w:rsid w:val="00AA04CE"/>
    <w:rsid w:val="00AA0589"/>
    <w:rsid w:val="00AA0C09"/>
    <w:rsid w:val="00AA1813"/>
    <w:rsid w:val="00AA27E0"/>
    <w:rsid w:val="00AA30C8"/>
    <w:rsid w:val="00AA32E5"/>
    <w:rsid w:val="00AA33BF"/>
    <w:rsid w:val="00AA3577"/>
    <w:rsid w:val="00AA3C87"/>
    <w:rsid w:val="00AA4044"/>
    <w:rsid w:val="00AA438B"/>
    <w:rsid w:val="00AA448A"/>
    <w:rsid w:val="00AA4BB8"/>
    <w:rsid w:val="00AA4D7F"/>
    <w:rsid w:val="00AA5359"/>
    <w:rsid w:val="00AA5466"/>
    <w:rsid w:val="00AA57E6"/>
    <w:rsid w:val="00AA5A4B"/>
    <w:rsid w:val="00AA5F0D"/>
    <w:rsid w:val="00AA6025"/>
    <w:rsid w:val="00AA66B2"/>
    <w:rsid w:val="00AA6AA6"/>
    <w:rsid w:val="00AA6FE3"/>
    <w:rsid w:val="00AA73B8"/>
    <w:rsid w:val="00AA7581"/>
    <w:rsid w:val="00AA7976"/>
    <w:rsid w:val="00AA7E6C"/>
    <w:rsid w:val="00AB028E"/>
    <w:rsid w:val="00AB04D0"/>
    <w:rsid w:val="00AB0C62"/>
    <w:rsid w:val="00AB15DE"/>
    <w:rsid w:val="00AB195A"/>
    <w:rsid w:val="00AB1A7F"/>
    <w:rsid w:val="00AB1B11"/>
    <w:rsid w:val="00AB1C7F"/>
    <w:rsid w:val="00AB1D52"/>
    <w:rsid w:val="00AB1E22"/>
    <w:rsid w:val="00AB1FA3"/>
    <w:rsid w:val="00AB2195"/>
    <w:rsid w:val="00AB2631"/>
    <w:rsid w:val="00AB2E5E"/>
    <w:rsid w:val="00AB2ECA"/>
    <w:rsid w:val="00AB358E"/>
    <w:rsid w:val="00AB3843"/>
    <w:rsid w:val="00AB424D"/>
    <w:rsid w:val="00AB4997"/>
    <w:rsid w:val="00AB49F7"/>
    <w:rsid w:val="00AB4CCB"/>
    <w:rsid w:val="00AB5184"/>
    <w:rsid w:val="00AB52B0"/>
    <w:rsid w:val="00AB53EC"/>
    <w:rsid w:val="00AB57F9"/>
    <w:rsid w:val="00AB5AE7"/>
    <w:rsid w:val="00AB5B70"/>
    <w:rsid w:val="00AB5BE4"/>
    <w:rsid w:val="00AB672D"/>
    <w:rsid w:val="00AB6EA0"/>
    <w:rsid w:val="00AB704F"/>
    <w:rsid w:val="00AB77A5"/>
    <w:rsid w:val="00AB79CA"/>
    <w:rsid w:val="00AB7A91"/>
    <w:rsid w:val="00AB7D99"/>
    <w:rsid w:val="00AB7F43"/>
    <w:rsid w:val="00AB7FAB"/>
    <w:rsid w:val="00AC00B2"/>
    <w:rsid w:val="00AC07F3"/>
    <w:rsid w:val="00AC09BB"/>
    <w:rsid w:val="00AC0B58"/>
    <w:rsid w:val="00AC0D08"/>
    <w:rsid w:val="00AC0F9D"/>
    <w:rsid w:val="00AC1369"/>
    <w:rsid w:val="00AC1945"/>
    <w:rsid w:val="00AC1C8D"/>
    <w:rsid w:val="00AC20C0"/>
    <w:rsid w:val="00AC265B"/>
    <w:rsid w:val="00AC2804"/>
    <w:rsid w:val="00AC2813"/>
    <w:rsid w:val="00AC287E"/>
    <w:rsid w:val="00AC293B"/>
    <w:rsid w:val="00AC2D0C"/>
    <w:rsid w:val="00AC2E7E"/>
    <w:rsid w:val="00AC3102"/>
    <w:rsid w:val="00AC3475"/>
    <w:rsid w:val="00AC39F3"/>
    <w:rsid w:val="00AC3AEF"/>
    <w:rsid w:val="00AC4048"/>
    <w:rsid w:val="00AC4BFE"/>
    <w:rsid w:val="00AC4C9C"/>
    <w:rsid w:val="00AC4EB1"/>
    <w:rsid w:val="00AC52CB"/>
    <w:rsid w:val="00AC57EF"/>
    <w:rsid w:val="00AC581B"/>
    <w:rsid w:val="00AC5834"/>
    <w:rsid w:val="00AC5C50"/>
    <w:rsid w:val="00AC5C78"/>
    <w:rsid w:val="00AC5EED"/>
    <w:rsid w:val="00AC6646"/>
    <w:rsid w:val="00AC6A3A"/>
    <w:rsid w:val="00AC6A51"/>
    <w:rsid w:val="00AC6D4F"/>
    <w:rsid w:val="00AC7389"/>
    <w:rsid w:val="00AC754C"/>
    <w:rsid w:val="00AC76AB"/>
    <w:rsid w:val="00AC76D8"/>
    <w:rsid w:val="00AC78A9"/>
    <w:rsid w:val="00AC7A94"/>
    <w:rsid w:val="00AC7BD8"/>
    <w:rsid w:val="00AC7CE4"/>
    <w:rsid w:val="00AD0294"/>
    <w:rsid w:val="00AD02F9"/>
    <w:rsid w:val="00AD100D"/>
    <w:rsid w:val="00AD12C2"/>
    <w:rsid w:val="00AD2212"/>
    <w:rsid w:val="00AD25CA"/>
    <w:rsid w:val="00AD27F0"/>
    <w:rsid w:val="00AD2978"/>
    <w:rsid w:val="00AD2F75"/>
    <w:rsid w:val="00AD3432"/>
    <w:rsid w:val="00AD3CC0"/>
    <w:rsid w:val="00AD3D00"/>
    <w:rsid w:val="00AD4243"/>
    <w:rsid w:val="00AD42AE"/>
    <w:rsid w:val="00AD4738"/>
    <w:rsid w:val="00AD4C45"/>
    <w:rsid w:val="00AD4DF1"/>
    <w:rsid w:val="00AD579B"/>
    <w:rsid w:val="00AD57DA"/>
    <w:rsid w:val="00AD5B44"/>
    <w:rsid w:val="00AD5B65"/>
    <w:rsid w:val="00AD6990"/>
    <w:rsid w:val="00AD6D6F"/>
    <w:rsid w:val="00AD6D7A"/>
    <w:rsid w:val="00AD7111"/>
    <w:rsid w:val="00AD733C"/>
    <w:rsid w:val="00AD78F6"/>
    <w:rsid w:val="00AD7C3A"/>
    <w:rsid w:val="00AD7F8A"/>
    <w:rsid w:val="00AE00BA"/>
    <w:rsid w:val="00AE00CD"/>
    <w:rsid w:val="00AE01B3"/>
    <w:rsid w:val="00AE0408"/>
    <w:rsid w:val="00AE0778"/>
    <w:rsid w:val="00AE0A87"/>
    <w:rsid w:val="00AE1128"/>
    <w:rsid w:val="00AE160D"/>
    <w:rsid w:val="00AE1810"/>
    <w:rsid w:val="00AE1AF9"/>
    <w:rsid w:val="00AE271B"/>
    <w:rsid w:val="00AE285C"/>
    <w:rsid w:val="00AE2C06"/>
    <w:rsid w:val="00AE2E53"/>
    <w:rsid w:val="00AE2F2F"/>
    <w:rsid w:val="00AE368C"/>
    <w:rsid w:val="00AE379B"/>
    <w:rsid w:val="00AE3A0F"/>
    <w:rsid w:val="00AE3B47"/>
    <w:rsid w:val="00AE43C3"/>
    <w:rsid w:val="00AE46B5"/>
    <w:rsid w:val="00AE49B6"/>
    <w:rsid w:val="00AE4C07"/>
    <w:rsid w:val="00AE4DE3"/>
    <w:rsid w:val="00AE550F"/>
    <w:rsid w:val="00AE55B3"/>
    <w:rsid w:val="00AE5F30"/>
    <w:rsid w:val="00AE6064"/>
    <w:rsid w:val="00AE6E60"/>
    <w:rsid w:val="00AE701D"/>
    <w:rsid w:val="00AE7BFA"/>
    <w:rsid w:val="00AE7CCD"/>
    <w:rsid w:val="00AF0570"/>
    <w:rsid w:val="00AF09BF"/>
    <w:rsid w:val="00AF10E9"/>
    <w:rsid w:val="00AF1114"/>
    <w:rsid w:val="00AF128D"/>
    <w:rsid w:val="00AF145F"/>
    <w:rsid w:val="00AF1798"/>
    <w:rsid w:val="00AF19C9"/>
    <w:rsid w:val="00AF2031"/>
    <w:rsid w:val="00AF220C"/>
    <w:rsid w:val="00AF254A"/>
    <w:rsid w:val="00AF26CD"/>
    <w:rsid w:val="00AF2714"/>
    <w:rsid w:val="00AF3036"/>
    <w:rsid w:val="00AF306E"/>
    <w:rsid w:val="00AF3260"/>
    <w:rsid w:val="00AF3748"/>
    <w:rsid w:val="00AF392F"/>
    <w:rsid w:val="00AF3D11"/>
    <w:rsid w:val="00AF4240"/>
    <w:rsid w:val="00AF4669"/>
    <w:rsid w:val="00AF4767"/>
    <w:rsid w:val="00AF4A6F"/>
    <w:rsid w:val="00AF4AFA"/>
    <w:rsid w:val="00AF52B8"/>
    <w:rsid w:val="00AF5930"/>
    <w:rsid w:val="00AF5BD6"/>
    <w:rsid w:val="00AF5FC9"/>
    <w:rsid w:val="00AF6D25"/>
    <w:rsid w:val="00AF6F4D"/>
    <w:rsid w:val="00AF7004"/>
    <w:rsid w:val="00AF7144"/>
    <w:rsid w:val="00AF71CD"/>
    <w:rsid w:val="00AF74B0"/>
    <w:rsid w:val="00AF76EB"/>
    <w:rsid w:val="00AF7A8E"/>
    <w:rsid w:val="00AF7E61"/>
    <w:rsid w:val="00B001B3"/>
    <w:rsid w:val="00B0073B"/>
    <w:rsid w:val="00B0076D"/>
    <w:rsid w:val="00B00EA6"/>
    <w:rsid w:val="00B00FC9"/>
    <w:rsid w:val="00B0137D"/>
    <w:rsid w:val="00B014BE"/>
    <w:rsid w:val="00B01D90"/>
    <w:rsid w:val="00B026C7"/>
    <w:rsid w:val="00B026FC"/>
    <w:rsid w:val="00B02937"/>
    <w:rsid w:val="00B02B84"/>
    <w:rsid w:val="00B02B89"/>
    <w:rsid w:val="00B033DA"/>
    <w:rsid w:val="00B0397D"/>
    <w:rsid w:val="00B03E3C"/>
    <w:rsid w:val="00B03E6F"/>
    <w:rsid w:val="00B040B8"/>
    <w:rsid w:val="00B04B6D"/>
    <w:rsid w:val="00B0505A"/>
    <w:rsid w:val="00B0528E"/>
    <w:rsid w:val="00B05412"/>
    <w:rsid w:val="00B0591E"/>
    <w:rsid w:val="00B05B51"/>
    <w:rsid w:val="00B05C52"/>
    <w:rsid w:val="00B05E9D"/>
    <w:rsid w:val="00B05F60"/>
    <w:rsid w:val="00B06C6D"/>
    <w:rsid w:val="00B071E2"/>
    <w:rsid w:val="00B074B0"/>
    <w:rsid w:val="00B07590"/>
    <w:rsid w:val="00B0778F"/>
    <w:rsid w:val="00B07E1E"/>
    <w:rsid w:val="00B07FF2"/>
    <w:rsid w:val="00B100F4"/>
    <w:rsid w:val="00B106C1"/>
    <w:rsid w:val="00B108D7"/>
    <w:rsid w:val="00B108F3"/>
    <w:rsid w:val="00B10E27"/>
    <w:rsid w:val="00B11066"/>
    <w:rsid w:val="00B1150B"/>
    <w:rsid w:val="00B11C8B"/>
    <w:rsid w:val="00B11E97"/>
    <w:rsid w:val="00B11EB7"/>
    <w:rsid w:val="00B11FB7"/>
    <w:rsid w:val="00B121F8"/>
    <w:rsid w:val="00B1255C"/>
    <w:rsid w:val="00B128FF"/>
    <w:rsid w:val="00B12963"/>
    <w:rsid w:val="00B12BE3"/>
    <w:rsid w:val="00B133B5"/>
    <w:rsid w:val="00B13567"/>
    <w:rsid w:val="00B135F0"/>
    <w:rsid w:val="00B1380F"/>
    <w:rsid w:val="00B13FD2"/>
    <w:rsid w:val="00B14393"/>
    <w:rsid w:val="00B145C2"/>
    <w:rsid w:val="00B14A69"/>
    <w:rsid w:val="00B1500F"/>
    <w:rsid w:val="00B1518A"/>
    <w:rsid w:val="00B15464"/>
    <w:rsid w:val="00B15FF7"/>
    <w:rsid w:val="00B16076"/>
    <w:rsid w:val="00B16585"/>
    <w:rsid w:val="00B168F6"/>
    <w:rsid w:val="00B170CD"/>
    <w:rsid w:val="00B17747"/>
    <w:rsid w:val="00B17B3D"/>
    <w:rsid w:val="00B2024D"/>
    <w:rsid w:val="00B20342"/>
    <w:rsid w:val="00B2068A"/>
    <w:rsid w:val="00B207AB"/>
    <w:rsid w:val="00B20A04"/>
    <w:rsid w:val="00B20CC4"/>
    <w:rsid w:val="00B20F5A"/>
    <w:rsid w:val="00B21523"/>
    <w:rsid w:val="00B21A46"/>
    <w:rsid w:val="00B21B4F"/>
    <w:rsid w:val="00B21C95"/>
    <w:rsid w:val="00B21D1B"/>
    <w:rsid w:val="00B21D7F"/>
    <w:rsid w:val="00B21FA1"/>
    <w:rsid w:val="00B22C11"/>
    <w:rsid w:val="00B22C32"/>
    <w:rsid w:val="00B2324F"/>
    <w:rsid w:val="00B233C7"/>
    <w:rsid w:val="00B23A09"/>
    <w:rsid w:val="00B23C60"/>
    <w:rsid w:val="00B23C67"/>
    <w:rsid w:val="00B23D88"/>
    <w:rsid w:val="00B243F8"/>
    <w:rsid w:val="00B24761"/>
    <w:rsid w:val="00B247EB"/>
    <w:rsid w:val="00B24CF4"/>
    <w:rsid w:val="00B253A6"/>
    <w:rsid w:val="00B254C9"/>
    <w:rsid w:val="00B256EA"/>
    <w:rsid w:val="00B256F3"/>
    <w:rsid w:val="00B25883"/>
    <w:rsid w:val="00B259DD"/>
    <w:rsid w:val="00B25D15"/>
    <w:rsid w:val="00B25D28"/>
    <w:rsid w:val="00B25ED2"/>
    <w:rsid w:val="00B25F35"/>
    <w:rsid w:val="00B25FB4"/>
    <w:rsid w:val="00B26225"/>
    <w:rsid w:val="00B262A8"/>
    <w:rsid w:val="00B26381"/>
    <w:rsid w:val="00B269F8"/>
    <w:rsid w:val="00B26D9A"/>
    <w:rsid w:val="00B26E9C"/>
    <w:rsid w:val="00B26FC0"/>
    <w:rsid w:val="00B273D1"/>
    <w:rsid w:val="00B2785A"/>
    <w:rsid w:val="00B27E7A"/>
    <w:rsid w:val="00B27EB3"/>
    <w:rsid w:val="00B27EE2"/>
    <w:rsid w:val="00B30036"/>
    <w:rsid w:val="00B30144"/>
    <w:rsid w:val="00B30361"/>
    <w:rsid w:val="00B30853"/>
    <w:rsid w:val="00B30DFD"/>
    <w:rsid w:val="00B3208C"/>
    <w:rsid w:val="00B3236A"/>
    <w:rsid w:val="00B3237B"/>
    <w:rsid w:val="00B323EE"/>
    <w:rsid w:val="00B32998"/>
    <w:rsid w:val="00B32E14"/>
    <w:rsid w:val="00B333BD"/>
    <w:rsid w:val="00B33A1C"/>
    <w:rsid w:val="00B34420"/>
    <w:rsid w:val="00B34D71"/>
    <w:rsid w:val="00B354C0"/>
    <w:rsid w:val="00B3587F"/>
    <w:rsid w:val="00B35B4B"/>
    <w:rsid w:val="00B35CD4"/>
    <w:rsid w:val="00B35D62"/>
    <w:rsid w:val="00B35E40"/>
    <w:rsid w:val="00B364DA"/>
    <w:rsid w:val="00B36969"/>
    <w:rsid w:val="00B36F61"/>
    <w:rsid w:val="00B3722F"/>
    <w:rsid w:val="00B3737D"/>
    <w:rsid w:val="00B37743"/>
    <w:rsid w:val="00B37949"/>
    <w:rsid w:val="00B37B83"/>
    <w:rsid w:val="00B37BBE"/>
    <w:rsid w:val="00B37C56"/>
    <w:rsid w:val="00B37FF7"/>
    <w:rsid w:val="00B40292"/>
    <w:rsid w:val="00B40540"/>
    <w:rsid w:val="00B40B17"/>
    <w:rsid w:val="00B40FA9"/>
    <w:rsid w:val="00B411E3"/>
    <w:rsid w:val="00B4177D"/>
    <w:rsid w:val="00B41973"/>
    <w:rsid w:val="00B41E5E"/>
    <w:rsid w:val="00B420C0"/>
    <w:rsid w:val="00B4273A"/>
    <w:rsid w:val="00B42744"/>
    <w:rsid w:val="00B42A2F"/>
    <w:rsid w:val="00B42B6F"/>
    <w:rsid w:val="00B42B8D"/>
    <w:rsid w:val="00B42F34"/>
    <w:rsid w:val="00B430B3"/>
    <w:rsid w:val="00B4355A"/>
    <w:rsid w:val="00B43842"/>
    <w:rsid w:val="00B43A8B"/>
    <w:rsid w:val="00B43B9E"/>
    <w:rsid w:val="00B43BBC"/>
    <w:rsid w:val="00B443F6"/>
    <w:rsid w:val="00B44640"/>
    <w:rsid w:val="00B44675"/>
    <w:rsid w:val="00B44EE4"/>
    <w:rsid w:val="00B45220"/>
    <w:rsid w:val="00B452EB"/>
    <w:rsid w:val="00B460D4"/>
    <w:rsid w:val="00B466F6"/>
    <w:rsid w:val="00B46D8D"/>
    <w:rsid w:val="00B472A9"/>
    <w:rsid w:val="00B4737F"/>
    <w:rsid w:val="00B47383"/>
    <w:rsid w:val="00B475F0"/>
    <w:rsid w:val="00B47721"/>
    <w:rsid w:val="00B47E6E"/>
    <w:rsid w:val="00B5052E"/>
    <w:rsid w:val="00B50B3C"/>
    <w:rsid w:val="00B50C34"/>
    <w:rsid w:val="00B512D9"/>
    <w:rsid w:val="00B51307"/>
    <w:rsid w:val="00B51ADC"/>
    <w:rsid w:val="00B533CF"/>
    <w:rsid w:val="00B539E8"/>
    <w:rsid w:val="00B53AB7"/>
    <w:rsid w:val="00B53ADD"/>
    <w:rsid w:val="00B53E69"/>
    <w:rsid w:val="00B54073"/>
    <w:rsid w:val="00B541BE"/>
    <w:rsid w:val="00B5439C"/>
    <w:rsid w:val="00B54665"/>
    <w:rsid w:val="00B548A6"/>
    <w:rsid w:val="00B548E2"/>
    <w:rsid w:val="00B54D59"/>
    <w:rsid w:val="00B54DE6"/>
    <w:rsid w:val="00B553DD"/>
    <w:rsid w:val="00B55583"/>
    <w:rsid w:val="00B5569D"/>
    <w:rsid w:val="00B55708"/>
    <w:rsid w:val="00B55777"/>
    <w:rsid w:val="00B55ACC"/>
    <w:rsid w:val="00B55CCD"/>
    <w:rsid w:val="00B56009"/>
    <w:rsid w:val="00B56548"/>
    <w:rsid w:val="00B56892"/>
    <w:rsid w:val="00B575E0"/>
    <w:rsid w:val="00B578B1"/>
    <w:rsid w:val="00B602F0"/>
    <w:rsid w:val="00B60525"/>
    <w:rsid w:val="00B60579"/>
    <w:rsid w:val="00B609DC"/>
    <w:rsid w:val="00B60F99"/>
    <w:rsid w:val="00B611C3"/>
    <w:rsid w:val="00B616F8"/>
    <w:rsid w:val="00B61A73"/>
    <w:rsid w:val="00B61D2A"/>
    <w:rsid w:val="00B62A61"/>
    <w:rsid w:val="00B62B74"/>
    <w:rsid w:val="00B6309A"/>
    <w:rsid w:val="00B630C5"/>
    <w:rsid w:val="00B634BC"/>
    <w:rsid w:val="00B63A1A"/>
    <w:rsid w:val="00B63C05"/>
    <w:rsid w:val="00B63CBB"/>
    <w:rsid w:val="00B63EBC"/>
    <w:rsid w:val="00B64182"/>
    <w:rsid w:val="00B64220"/>
    <w:rsid w:val="00B6499C"/>
    <w:rsid w:val="00B64F1E"/>
    <w:rsid w:val="00B651BB"/>
    <w:rsid w:val="00B65826"/>
    <w:rsid w:val="00B65B6E"/>
    <w:rsid w:val="00B65C3E"/>
    <w:rsid w:val="00B65D92"/>
    <w:rsid w:val="00B65DEA"/>
    <w:rsid w:val="00B65FC7"/>
    <w:rsid w:val="00B66558"/>
    <w:rsid w:val="00B665F4"/>
    <w:rsid w:val="00B66A31"/>
    <w:rsid w:val="00B66C08"/>
    <w:rsid w:val="00B66D56"/>
    <w:rsid w:val="00B66DA0"/>
    <w:rsid w:val="00B674F8"/>
    <w:rsid w:val="00B67BA3"/>
    <w:rsid w:val="00B705C9"/>
    <w:rsid w:val="00B706C1"/>
    <w:rsid w:val="00B70E40"/>
    <w:rsid w:val="00B7105F"/>
    <w:rsid w:val="00B71128"/>
    <w:rsid w:val="00B71335"/>
    <w:rsid w:val="00B71C45"/>
    <w:rsid w:val="00B71E91"/>
    <w:rsid w:val="00B71F37"/>
    <w:rsid w:val="00B720FF"/>
    <w:rsid w:val="00B7215E"/>
    <w:rsid w:val="00B72322"/>
    <w:rsid w:val="00B7239E"/>
    <w:rsid w:val="00B72536"/>
    <w:rsid w:val="00B72F29"/>
    <w:rsid w:val="00B731D4"/>
    <w:rsid w:val="00B73660"/>
    <w:rsid w:val="00B7367F"/>
    <w:rsid w:val="00B73D70"/>
    <w:rsid w:val="00B746D0"/>
    <w:rsid w:val="00B748E7"/>
    <w:rsid w:val="00B74931"/>
    <w:rsid w:val="00B74ED5"/>
    <w:rsid w:val="00B755BF"/>
    <w:rsid w:val="00B7580F"/>
    <w:rsid w:val="00B7581F"/>
    <w:rsid w:val="00B75CFC"/>
    <w:rsid w:val="00B75FE3"/>
    <w:rsid w:val="00B761E1"/>
    <w:rsid w:val="00B76725"/>
    <w:rsid w:val="00B769CC"/>
    <w:rsid w:val="00B76E53"/>
    <w:rsid w:val="00B77BAD"/>
    <w:rsid w:val="00B80219"/>
    <w:rsid w:val="00B807D8"/>
    <w:rsid w:val="00B80AD5"/>
    <w:rsid w:val="00B80CD2"/>
    <w:rsid w:val="00B80DD0"/>
    <w:rsid w:val="00B80DD6"/>
    <w:rsid w:val="00B81283"/>
    <w:rsid w:val="00B81521"/>
    <w:rsid w:val="00B81ADC"/>
    <w:rsid w:val="00B81B63"/>
    <w:rsid w:val="00B8213A"/>
    <w:rsid w:val="00B824B2"/>
    <w:rsid w:val="00B826A5"/>
    <w:rsid w:val="00B82B95"/>
    <w:rsid w:val="00B82BD9"/>
    <w:rsid w:val="00B83331"/>
    <w:rsid w:val="00B83336"/>
    <w:rsid w:val="00B83694"/>
    <w:rsid w:val="00B8386E"/>
    <w:rsid w:val="00B83914"/>
    <w:rsid w:val="00B840C9"/>
    <w:rsid w:val="00B8419B"/>
    <w:rsid w:val="00B842DE"/>
    <w:rsid w:val="00B8435F"/>
    <w:rsid w:val="00B8464A"/>
    <w:rsid w:val="00B84972"/>
    <w:rsid w:val="00B84BE8"/>
    <w:rsid w:val="00B84DAA"/>
    <w:rsid w:val="00B8502D"/>
    <w:rsid w:val="00B85884"/>
    <w:rsid w:val="00B85A2B"/>
    <w:rsid w:val="00B85B1F"/>
    <w:rsid w:val="00B85CDA"/>
    <w:rsid w:val="00B85D4C"/>
    <w:rsid w:val="00B86098"/>
    <w:rsid w:val="00B86656"/>
    <w:rsid w:val="00B86980"/>
    <w:rsid w:val="00B86DCB"/>
    <w:rsid w:val="00B87312"/>
    <w:rsid w:val="00B875EA"/>
    <w:rsid w:val="00B8794F"/>
    <w:rsid w:val="00B87C39"/>
    <w:rsid w:val="00B87D45"/>
    <w:rsid w:val="00B87F4B"/>
    <w:rsid w:val="00B91015"/>
    <w:rsid w:val="00B91558"/>
    <w:rsid w:val="00B917DD"/>
    <w:rsid w:val="00B91C9B"/>
    <w:rsid w:val="00B91DAE"/>
    <w:rsid w:val="00B9285E"/>
    <w:rsid w:val="00B92991"/>
    <w:rsid w:val="00B929CA"/>
    <w:rsid w:val="00B929EB"/>
    <w:rsid w:val="00B92CBC"/>
    <w:rsid w:val="00B9310C"/>
    <w:rsid w:val="00B931F6"/>
    <w:rsid w:val="00B93426"/>
    <w:rsid w:val="00B93466"/>
    <w:rsid w:val="00B936A0"/>
    <w:rsid w:val="00B936FB"/>
    <w:rsid w:val="00B93C3D"/>
    <w:rsid w:val="00B93EE5"/>
    <w:rsid w:val="00B94152"/>
    <w:rsid w:val="00B94E48"/>
    <w:rsid w:val="00B94F00"/>
    <w:rsid w:val="00B95129"/>
    <w:rsid w:val="00B95522"/>
    <w:rsid w:val="00B9578A"/>
    <w:rsid w:val="00B96460"/>
    <w:rsid w:val="00B96C4A"/>
    <w:rsid w:val="00B970C5"/>
    <w:rsid w:val="00B974EB"/>
    <w:rsid w:val="00B978C9"/>
    <w:rsid w:val="00B97B10"/>
    <w:rsid w:val="00B97DEB"/>
    <w:rsid w:val="00BA088A"/>
    <w:rsid w:val="00BA101A"/>
    <w:rsid w:val="00BA10A3"/>
    <w:rsid w:val="00BA1276"/>
    <w:rsid w:val="00BA1D35"/>
    <w:rsid w:val="00BA2078"/>
    <w:rsid w:val="00BA20A9"/>
    <w:rsid w:val="00BA2204"/>
    <w:rsid w:val="00BA2974"/>
    <w:rsid w:val="00BA2F1F"/>
    <w:rsid w:val="00BA3232"/>
    <w:rsid w:val="00BA3803"/>
    <w:rsid w:val="00BA3BE2"/>
    <w:rsid w:val="00BA4207"/>
    <w:rsid w:val="00BA4506"/>
    <w:rsid w:val="00BA4A19"/>
    <w:rsid w:val="00BA551D"/>
    <w:rsid w:val="00BA6C77"/>
    <w:rsid w:val="00BA6D33"/>
    <w:rsid w:val="00BA70DA"/>
    <w:rsid w:val="00BA719C"/>
    <w:rsid w:val="00BA7903"/>
    <w:rsid w:val="00BA7E55"/>
    <w:rsid w:val="00BA7F7E"/>
    <w:rsid w:val="00BB0081"/>
    <w:rsid w:val="00BB06FD"/>
    <w:rsid w:val="00BB09FC"/>
    <w:rsid w:val="00BB0E0A"/>
    <w:rsid w:val="00BB0EE8"/>
    <w:rsid w:val="00BB0EFF"/>
    <w:rsid w:val="00BB144A"/>
    <w:rsid w:val="00BB1902"/>
    <w:rsid w:val="00BB1E37"/>
    <w:rsid w:val="00BB2504"/>
    <w:rsid w:val="00BB2782"/>
    <w:rsid w:val="00BB28A8"/>
    <w:rsid w:val="00BB2936"/>
    <w:rsid w:val="00BB2980"/>
    <w:rsid w:val="00BB2A4A"/>
    <w:rsid w:val="00BB30FE"/>
    <w:rsid w:val="00BB36B3"/>
    <w:rsid w:val="00BB3985"/>
    <w:rsid w:val="00BB3D96"/>
    <w:rsid w:val="00BB3E41"/>
    <w:rsid w:val="00BB3E5F"/>
    <w:rsid w:val="00BB44D9"/>
    <w:rsid w:val="00BB4BCE"/>
    <w:rsid w:val="00BB4C47"/>
    <w:rsid w:val="00BB4FF4"/>
    <w:rsid w:val="00BB54E8"/>
    <w:rsid w:val="00BB6247"/>
    <w:rsid w:val="00BB6380"/>
    <w:rsid w:val="00BB639A"/>
    <w:rsid w:val="00BB6596"/>
    <w:rsid w:val="00BB6808"/>
    <w:rsid w:val="00BB6969"/>
    <w:rsid w:val="00BB775F"/>
    <w:rsid w:val="00BB78FC"/>
    <w:rsid w:val="00BB7968"/>
    <w:rsid w:val="00BC0008"/>
    <w:rsid w:val="00BC0242"/>
    <w:rsid w:val="00BC119B"/>
    <w:rsid w:val="00BC1338"/>
    <w:rsid w:val="00BC17FF"/>
    <w:rsid w:val="00BC18D0"/>
    <w:rsid w:val="00BC194E"/>
    <w:rsid w:val="00BC2370"/>
    <w:rsid w:val="00BC24E8"/>
    <w:rsid w:val="00BC265B"/>
    <w:rsid w:val="00BC26D2"/>
    <w:rsid w:val="00BC2C23"/>
    <w:rsid w:val="00BC2E6A"/>
    <w:rsid w:val="00BC316B"/>
    <w:rsid w:val="00BC33BE"/>
    <w:rsid w:val="00BC3783"/>
    <w:rsid w:val="00BC3BEE"/>
    <w:rsid w:val="00BC3D2D"/>
    <w:rsid w:val="00BC4786"/>
    <w:rsid w:val="00BC5131"/>
    <w:rsid w:val="00BC5215"/>
    <w:rsid w:val="00BC5216"/>
    <w:rsid w:val="00BC529B"/>
    <w:rsid w:val="00BC55DC"/>
    <w:rsid w:val="00BC5CEC"/>
    <w:rsid w:val="00BC66D9"/>
    <w:rsid w:val="00BC6B32"/>
    <w:rsid w:val="00BC6B4D"/>
    <w:rsid w:val="00BC71D8"/>
    <w:rsid w:val="00BC78E2"/>
    <w:rsid w:val="00BC79BF"/>
    <w:rsid w:val="00BC7AF0"/>
    <w:rsid w:val="00BC7D87"/>
    <w:rsid w:val="00BD00DF"/>
    <w:rsid w:val="00BD01C8"/>
    <w:rsid w:val="00BD0686"/>
    <w:rsid w:val="00BD083C"/>
    <w:rsid w:val="00BD08C7"/>
    <w:rsid w:val="00BD1032"/>
    <w:rsid w:val="00BD132F"/>
    <w:rsid w:val="00BD2E24"/>
    <w:rsid w:val="00BD35A9"/>
    <w:rsid w:val="00BD3732"/>
    <w:rsid w:val="00BD3A3A"/>
    <w:rsid w:val="00BD3D95"/>
    <w:rsid w:val="00BD436B"/>
    <w:rsid w:val="00BD47BB"/>
    <w:rsid w:val="00BD4952"/>
    <w:rsid w:val="00BD4A09"/>
    <w:rsid w:val="00BD4C7F"/>
    <w:rsid w:val="00BD5065"/>
    <w:rsid w:val="00BD524C"/>
    <w:rsid w:val="00BD5319"/>
    <w:rsid w:val="00BD58DE"/>
    <w:rsid w:val="00BD5C51"/>
    <w:rsid w:val="00BD5E64"/>
    <w:rsid w:val="00BD62AA"/>
    <w:rsid w:val="00BD6969"/>
    <w:rsid w:val="00BD6CAA"/>
    <w:rsid w:val="00BD6E4D"/>
    <w:rsid w:val="00BD6E56"/>
    <w:rsid w:val="00BD6F0B"/>
    <w:rsid w:val="00BD6F26"/>
    <w:rsid w:val="00BD7224"/>
    <w:rsid w:val="00BD787F"/>
    <w:rsid w:val="00BD7C07"/>
    <w:rsid w:val="00BD7C96"/>
    <w:rsid w:val="00BD7FB6"/>
    <w:rsid w:val="00BE0B22"/>
    <w:rsid w:val="00BE0E10"/>
    <w:rsid w:val="00BE0E66"/>
    <w:rsid w:val="00BE0F5A"/>
    <w:rsid w:val="00BE1643"/>
    <w:rsid w:val="00BE1CCB"/>
    <w:rsid w:val="00BE2191"/>
    <w:rsid w:val="00BE2538"/>
    <w:rsid w:val="00BE2B74"/>
    <w:rsid w:val="00BE311A"/>
    <w:rsid w:val="00BE3139"/>
    <w:rsid w:val="00BE38E6"/>
    <w:rsid w:val="00BE396B"/>
    <w:rsid w:val="00BE3A10"/>
    <w:rsid w:val="00BE3F51"/>
    <w:rsid w:val="00BE40B1"/>
    <w:rsid w:val="00BE41D4"/>
    <w:rsid w:val="00BE481A"/>
    <w:rsid w:val="00BE5071"/>
    <w:rsid w:val="00BE517C"/>
    <w:rsid w:val="00BE5660"/>
    <w:rsid w:val="00BE59D8"/>
    <w:rsid w:val="00BE5D8D"/>
    <w:rsid w:val="00BE5F44"/>
    <w:rsid w:val="00BE6391"/>
    <w:rsid w:val="00BE64BC"/>
    <w:rsid w:val="00BE6974"/>
    <w:rsid w:val="00BE6988"/>
    <w:rsid w:val="00BE7676"/>
    <w:rsid w:val="00BE7BE1"/>
    <w:rsid w:val="00BE7C45"/>
    <w:rsid w:val="00BE7C73"/>
    <w:rsid w:val="00BF0663"/>
    <w:rsid w:val="00BF0AEC"/>
    <w:rsid w:val="00BF1392"/>
    <w:rsid w:val="00BF1474"/>
    <w:rsid w:val="00BF1724"/>
    <w:rsid w:val="00BF17CC"/>
    <w:rsid w:val="00BF1825"/>
    <w:rsid w:val="00BF1B56"/>
    <w:rsid w:val="00BF1D39"/>
    <w:rsid w:val="00BF23E7"/>
    <w:rsid w:val="00BF27D6"/>
    <w:rsid w:val="00BF2CB6"/>
    <w:rsid w:val="00BF2F69"/>
    <w:rsid w:val="00BF37A4"/>
    <w:rsid w:val="00BF386D"/>
    <w:rsid w:val="00BF3FE8"/>
    <w:rsid w:val="00BF4463"/>
    <w:rsid w:val="00BF46E9"/>
    <w:rsid w:val="00BF4F61"/>
    <w:rsid w:val="00BF5021"/>
    <w:rsid w:val="00BF549F"/>
    <w:rsid w:val="00BF567E"/>
    <w:rsid w:val="00BF5818"/>
    <w:rsid w:val="00BF59B1"/>
    <w:rsid w:val="00BF5BAE"/>
    <w:rsid w:val="00BF5E31"/>
    <w:rsid w:val="00BF6266"/>
    <w:rsid w:val="00BF6AF1"/>
    <w:rsid w:val="00BF6F85"/>
    <w:rsid w:val="00BF74DC"/>
    <w:rsid w:val="00BF7548"/>
    <w:rsid w:val="00C00017"/>
    <w:rsid w:val="00C00144"/>
    <w:rsid w:val="00C00677"/>
    <w:rsid w:val="00C00B7A"/>
    <w:rsid w:val="00C00BDD"/>
    <w:rsid w:val="00C00CCB"/>
    <w:rsid w:val="00C016A9"/>
    <w:rsid w:val="00C01AE8"/>
    <w:rsid w:val="00C01B14"/>
    <w:rsid w:val="00C01CBB"/>
    <w:rsid w:val="00C01E91"/>
    <w:rsid w:val="00C0235D"/>
    <w:rsid w:val="00C024E0"/>
    <w:rsid w:val="00C02967"/>
    <w:rsid w:val="00C02A8C"/>
    <w:rsid w:val="00C033F0"/>
    <w:rsid w:val="00C03DED"/>
    <w:rsid w:val="00C04185"/>
    <w:rsid w:val="00C047D8"/>
    <w:rsid w:val="00C048D0"/>
    <w:rsid w:val="00C050CF"/>
    <w:rsid w:val="00C057BA"/>
    <w:rsid w:val="00C05B1E"/>
    <w:rsid w:val="00C05B84"/>
    <w:rsid w:val="00C05BD3"/>
    <w:rsid w:val="00C05C11"/>
    <w:rsid w:val="00C0612F"/>
    <w:rsid w:val="00C0649F"/>
    <w:rsid w:val="00C0660B"/>
    <w:rsid w:val="00C06E1C"/>
    <w:rsid w:val="00C06FF0"/>
    <w:rsid w:val="00C0701F"/>
    <w:rsid w:val="00C0721C"/>
    <w:rsid w:val="00C0737C"/>
    <w:rsid w:val="00C07865"/>
    <w:rsid w:val="00C07B52"/>
    <w:rsid w:val="00C07F4E"/>
    <w:rsid w:val="00C10118"/>
    <w:rsid w:val="00C10C37"/>
    <w:rsid w:val="00C11569"/>
    <w:rsid w:val="00C11702"/>
    <w:rsid w:val="00C11752"/>
    <w:rsid w:val="00C11A0E"/>
    <w:rsid w:val="00C11A42"/>
    <w:rsid w:val="00C11A68"/>
    <w:rsid w:val="00C11AC3"/>
    <w:rsid w:val="00C11D60"/>
    <w:rsid w:val="00C120DC"/>
    <w:rsid w:val="00C124D2"/>
    <w:rsid w:val="00C12953"/>
    <w:rsid w:val="00C12CA1"/>
    <w:rsid w:val="00C1368C"/>
    <w:rsid w:val="00C1395B"/>
    <w:rsid w:val="00C13AA0"/>
    <w:rsid w:val="00C140E4"/>
    <w:rsid w:val="00C14B82"/>
    <w:rsid w:val="00C14C64"/>
    <w:rsid w:val="00C151E3"/>
    <w:rsid w:val="00C15243"/>
    <w:rsid w:val="00C153E7"/>
    <w:rsid w:val="00C15569"/>
    <w:rsid w:val="00C15A5E"/>
    <w:rsid w:val="00C15FBD"/>
    <w:rsid w:val="00C1607C"/>
    <w:rsid w:val="00C16199"/>
    <w:rsid w:val="00C16466"/>
    <w:rsid w:val="00C167CA"/>
    <w:rsid w:val="00C16DA9"/>
    <w:rsid w:val="00C16E6A"/>
    <w:rsid w:val="00C16FE2"/>
    <w:rsid w:val="00C17077"/>
    <w:rsid w:val="00C1747F"/>
    <w:rsid w:val="00C175EC"/>
    <w:rsid w:val="00C17848"/>
    <w:rsid w:val="00C17ABB"/>
    <w:rsid w:val="00C2009A"/>
    <w:rsid w:val="00C20F49"/>
    <w:rsid w:val="00C21354"/>
    <w:rsid w:val="00C213F7"/>
    <w:rsid w:val="00C2164A"/>
    <w:rsid w:val="00C21B97"/>
    <w:rsid w:val="00C21DD4"/>
    <w:rsid w:val="00C21E82"/>
    <w:rsid w:val="00C220E7"/>
    <w:rsid w:val="00C223D6"/>
    <w:rsid w:val="00C22512"/>
    <w:rsid w:val="00C22624"/>
    <w:rsid w:val="00C227BC"/>
    <w:rsid w:val="00C22E92"/>
    <w:rsid w:val="00C230B8"/>
    <w:rsid w:val="00C23B2A"/>
    <w:rsid w:val="00C251D6"/>
    <w:rsid w:val="00C25536"/>
    <w:rsid w:val="00C2572F"/>
    <w:rsid w:val="00C25A8A"/>
    <w:rsid w:val="00C25BA5"/>
    <w:rsid w:val="00C26004"/>
    <w:rsid w:val="00C26762"/>
    <w:rsid w:val="00C27354"/>
    <w:rsid w:val="00C274ED"/>
    <w:rsid w:val="00C27B5D"/>
    <w:rsid w:val="00C27C4E"/>
    <w:rsid w:val="00C27F85"/>
    <w:rsid w:val="00C30965"/>
    <w:rsid w:val="00C309A2"/>
    <w:rsid w:val="00C30C8D"/>
    <w:rsid w:val="00C30D95"/>
    <w:rsid w:val="00C3139B"/>
    <w:rsid w:val="00C3161D"/>
    <w:rsid w:val="00C31831"/>
    <w:rsid w:val="00C31933"/>
    <w:rsid w:val="00C31ADF"/>
    <w:rsid w:val="00C32118"/>
    <w:rsid w:val="00C329F5"/>
    <w:rsid w:val="00C32A07"/>
    <w:rsid w:val="00C32B83"/>
    <w:rsid w:val="00C32C24"/>
    <w:rsid w:val="00C32C2F"/>
    <w:rsid w:val="00C33474"/>
    <w:rsid w:val="00C3370C"/>
    <w:rsid w:val="00C33EFE"/>
    <w:rsid w:val="00C33F2F"/>
    <w:rsid w:val="00C34725"/>
    <w:rsid w:val="00C34825"/>
    <w:rsid w:val="00C34C3E"/>
    <w:rsid w:val="00C35134"/>
    <w:rsid w:val="00C351EB"/>
    <w:rsid w:val="00C35484"/>
    <w:rsid w:val="00C3571B"/>
    <w:rsid w:val="00C3582F"/>
    <w:rsid w:val="00C359D1"/>
    <w:rsid w:val="00C35AA1"/>
    <w:rsid w:val="00C35BF0"/>
    <w:rsid w:val="00C35D97"/>
    <w:rsid w:val="00C35ED0"/>
    <w:rsid w:val="00C36204"/>
    <w:rsid w:val="00C36757"/>
    <w:rsid w:val="00C37103"/>
    <w:rsid w:val="00C3714C"/>
    <w:rsid w:val="00C37B6A"/>
    <w:rsid w:val="00C40254"/>
    <w:rsid w:val="00C4026F"/>
    <w:rsid w:val="00C40B0E"/>
    <w:rsid w:val="00C40BD6"/>
    <w:rsid w:val="00C41808"/>
    <w:rsid w:val="00C418DF"/>
    <w:rsid w:val="00C419F1"/>
    <w:rsid w:val="00C420EB"/>
    <w:rsid w:val="00C42489"/>
    <w:rsid w:val="00C4338B"/>
    <w:rsid w:val="00C43479"/>
    <w:rsid w:val="00C43CBA"/>
    <w:rsid w:val="00C43CEA"/>
    <w:rsid w:val="00C4421D"/>
    <w:rsid w:val="00C4433F"/>
    <w:rsid w:val="00C44652"/>
    <w:rsid w:val="00C44683"/>
    <w:rsid w:val="00C44806"/>
    <w:rsid w:val="00C44A0C"/>
    <w:rsid w:val="00C44AC0"/>
    <w:rsid w:val="00C44D31"/>
    <w:rsid w:val="00C44D61"/>
    <w:rsid w:val="00C45087"/>
    <w:rsid w:val="00C452D1"/>
    <w:rsid w:val="00C456BA"/>
    <w:rsid w:val="00C45702"/>
    <w:rsid w:val="00C45A4C"/>
    <w:rsid w:val="00C45A54"/>
    <w:rsid w:val="00C45C7A"/>
    <w:rsid w:val="00C461CE"/>
    <w:rsid w:val="00C46853"/>
    <w:rsid w:val="00C46C48"/>
    <w:rsid w:val="00C46FFE"/>
    <w:rsid w:val="00C470C6"/>
    <w:rsid w:val="00C47472"/>
    <w:rsid w:val="00C47D29"/>
    <w:rsid w:val="00C47E0C"/>
    <w:rsid w:val="00C47E3D"/>
    <w:rsid w:val="00C50153"/>
    <w:rsid w:val="00C5020B"/>
    <w:rsid w:val="00C50A70"/>
    <w:rsid w:val="00C50A8E"/>
    <w:rsid w:val="00C50CF9"/>
    <w:rsid w:val="00C511F0"/>
    <w:rsid w:val="00C51837"/>
    <w:rsid w:val="00C5192F"/>
    <w:rsid w:val="00C51ADB"/>
    <w:rsid w:val="00C525A0"/>
    <w:rsid w:val="00C52602"/>
    <w:rsid w:val="00C5279D"/>
    <w:rsid w:val="00C5280B"/>
    <w:rsid w:val="00C528F3"/>
    <w:rsid w:val="00C52E19"/>
    <w:rsid w:val="00C52E70"/>
    <w:rsid w:val="00C53671"/>
    <w:rsid w:val="00C53C08"/>
    <w:rsid w:val="00C53EF0"/>
    <w:rsid w:val="00C5462F"/>
    <w:rsid w:val="00C54EAE"/>
    <w:rsid w:val="00C55443"/>
    <w:rsid w:val="00C558D3"/>
    <w:rsid w:val="00C558FA"/>
    <w:rsid w:val="00C55C40"/>
    <w:rsid w:val="00C56046"/>
    <w:rsid w:val="00C566C7"/>
    <w:rsid w:val="00C56722"/>
    <w:rsid w:val="00C56D64"/>
    <w:rsid w:val="00C57768"/>
    <w:rsid w:val="00C57816"/>
    <w:rsid w:val="00C579C1"/>
    <w:rsid w:val="00C60072"/>
    <w:rsid w:val="00C6020F"/>
    <w:rsid w:val="00C6038E"/>
    <w:rsid w:val="00C60425"/>
    <w:rsid w:val="00C605C4"/>
    <w:rsid w:val="00C60C9D"/>
    <w:rsid w:val="00C60F15"/>
    <w:rsid w:val="00C6158F"/>
    <w:rsid w:val="00C61751"/>
    <w:rsid w:val="00C61854"/>
    <w:rsid w:val="00C61B2C"/>
    <w:rsid w:val="00C61BC9"/>
    <w:rsid w:val="00C61BF6"/>
    <w:rsid w:val="00C61C17"/>
    <w:rsid w:val="00C61E68"/>
    <w:rsid w:val="00C62395"/>
    <w:rsid w:val="00C623B0"/>
    <w:rsid w:val="00C62454"/>
    <w:rsid w:val="00C628C7"/>
    <w:rsid w:val="00C62B71"/>
    <w:rsid w:val="00C62D5A"/>
    <w:rsid w:val="00C62F86"/>
    <w:rsid w:val="00C63030"/>
    <w:rsid w:val="00C632F4"/>
    <w:rsid w:val="00C63A31"/>
    <w:rsid w:val="00C63EED"/>
    <w:rsid w:val="00C64001"/>
    <w:rsid w:val="00C645BC"/>
    <w:rsid w:val="00C655E1"/>
    <w:rsid w:val="00C65A22"/>
    <w:rsid w:val="00C65A7D"/>
    <w:rsid w:val="00C6650D"/>
    <w:rsid w:val="00C6679C"/>
    <w:rsid w:val="00C66870"/>
    <w:rsid w:val="00C6691F"/>
    <w:rsid w:val="00C66968"/>
    <w:rsid w:val="00C66E8C"/>
    <w:rsid w:val="00C66FBB"/>
    <w:rsid w:val="00C67A54"/>
    <w:rsid w:val="00C67C02"/>
    <w:rsid w:val="00C67EA7"/>
    <w:rsid w:val="00C70668"/>
    <w:rsid w:val="00C708D9"/>
    <w:rsid w:val="00C7096F"/>
    <w:rsid w:val="00C70CB8"/>
    <w:rsid w:val="00C7104C"/>
    <w:rsid w:val="00C710E9"/>
    <w:rsid w:val="00C711EF"/>
    <w:rsid w:val="00C71234"/>
    <w:rsid w:val="00C7131C"/>
    <w:rsid w:val="00C719AB"/>
    <w:rsid w:val="00C71B92"/>
    <w:rsid w:val="00C71D73"/>
    <w:rsid w:val="00C7211C"/>
    <w:rsid w:val="00C727E6"/>
    <w:rsid w:val="00C72B50"/>
    <w:rsid w:val="00C72CCA"/>
    <w:rsid w:val="00C730D5"/>
    <w:rsid w:val="00C731E3"/>
    <w:rsid w:val="00C7357C"/>
    <w:rsid w:val="00C7397E"/>
    <w:rsid w:val="00C73A2B"/>
    <w:rsid w:val="00C73ACE"/>
    <w:rsid w:val="00C73EDB"/>
    <w:rsid w:val="00C74267"/>
    <w:rsid w:val="00C749E7"/>
    <w:rsid w:val="00C74D29"/>
    <w:rsid w:val="00C74E7F"/>
    <w:rsid w:val="00C74FE0"/>
    <w:rsid w:val="00C753C2"/>
    <w:rsid w:val="00C761EF"/>
    <w:rsid w:val="00C76268"/>
    <w:rsid w:val="00C76577"/>
    <w:rsid w:val="00C76E16"/>
    <w:rsid w:val="00C76E43"/>
    <w:rsid w:val="00C77093"/>
    <w:rsid w:val="00C77C2C"/>
    <w:rsid w:val="00C7F683"/>
    <w:rsid w:val="00C8084B"/>
    <w:rsid w:val="00C80AB4"/>
    <w:rsid w:val="00C8172A"/>
    <w:rsid w:val="00C8195E"/>
    <w:rsid w:val="00C81C49"/>
    <w:rsid w:val="00C82726"/>
    <w:rsid w:val="00C82A67"/>
    <w:rsid w:val="00C83161"/>
    <w:rsid w:val="00C831B1"/>
    <w:rsid w:val="00C83627"/>
    <w:rsid w:val="00C83692"/>
    <w:rsid w:val="00C83C60"/>
    <w:rsid w:val="00C83D90"/>
    <w:rsid w:val="00C83E05"/>
    <w:rsid w:val="00C845D1"/>
    <w:rsid w:val="00C84650"/>
    <w:rsid w:val="00C84907"/>
    <w:rsid w:val="00C84C07"/>
    <w:rsid w:val="00C84E62"/>
    <w:rsid w:val="00C851E6"/>
    <w:rsid w:val="00C857F1"/>
    <w:rsid w:val="00C86325"/>
    <w:rsid w:val="00C8638C"/>
    <w:rsid w:val="00C863D2"/>
    <w:rsid w:val="00C8695B"/>
    <w:rsid w:val="00C86FF1"/>
    <w:rsid w:val="00C8737B"/>
    <w:rsid w:val="00C87BB3"/>
    <w:rsid w:val="00C87F19"/>
    <w:rsid w:val="00C90185"/>
    <w:rsid w:val="00C905B5"/>
    <w:rsid w:val="00C906ED"/>
    <w:rsid w:val="00C90D5F"/>
    <w:rsid w:val="00C90F26"/>
    <w:rsid w:val="00C9182D"/>
    <w:rsid w:val="00C91B06"/>
    <w:rsid w:val="00C91E14"/>
    <w:rsid w:val="00C92197"/>
    <w:rsid w:val="00C92711"/>
    <w:rsid w:val="00C92A43"/>
    <w:rsid w:val="00C92EC1"/>
    <w:rsid w:val="00C934D4"/>
    <w:rsid w:val="00C936DE"/>
    <w:rsid w:val="00C93773"/>
    <w:rsid w:val="00C93AEC"/>
    <w:rsid w:val="00C93D65"/>
    <w:rsid w:val="00C93E12"/>
    <w:rsid w:val="00C94719"/>
    <w:rsid w:val="00C9476E"/>
    <w:rsid w:val="00C94878"/>
    <w:rsid w:val="00C94A79"/>
    <w:rsid w:val="00C94CFA"/>
    <w:rsid w:val="00C94D71"/>
    <w:rsid w:val="00C950A0"/>
    <w:rsid w:val="00C950F7"/>
    <w:rsid w:val="00C95449"/>
    <w:rsid w:val="00C956D1"/>
    <w:rsid w:val="00C95D75"/>
    <w:rsid w:val="00C961E3"/>
    <w:rsid w:val="00C9620D"/>
    <w:rsid w:val="00C9640E"/>
    <w:rsid w:val="00C964E2"/>
    <w:rsid w:val="00C9715C"/>
    <w:rsid w:val="00C97421"/>
    <w:rsid w:val="00C97D96"/>
    <w:rsid w:val="00CA0108"/>
    <w:rsid w:val="00CA0391"/>
    <w:rsid w:val="00CA080E"/>
    <w:rsid w:val="00CA0AC6"/>
    <w:rsid w:val="00CA0B43"/>
    <w:rsid w:val="00CA1021"/>
    <w:rsid w:val="00CA18F6"/>
    <w:rsid w:val="00CA2C37"/>
    <w:rsid w:val="00CA2DB1"/>
    <w:rsid w:val="00CA34AA"/>
    <w:rsid w:val="00CA3556"/>
    <w:rsid w:val="00CA3559"/>
    <w:rsid w:val="00CA369F"/>
    <w:rsid w:val="00CA3A33"/>
    <w:rsid w:val="00CA3D57"/>
    <w:rsid w:val="00CA3DB8"/>
    <w:rsid w:val="00CA3DC0"/>
    <w:rsid w:val="00CA3DDE"/>
    <w:rsid w:val="00CA3F19"/>
    <w:rsid w:val="00CA44A2"/>
    <w:rsid w:val="00CA467C"/>
    <w:rsid w:val="00CA4BEF"/>
    <w:rsid w:val="00CA4E82"/>
    <w:rsid w:val="00CA51A7"/>
    <w:rsid w:val="00CA62BB"/>
    <w:rsid w:val="00CA72CE"/>
    <w:rsid w:val="00CA7813"/>
    <w:rsid w:val="00CA7C8C"/>
    <w:rsid w:val="00CA7FF4"/>
    <w:rsid w:val="00CB0293"/>
    <w:rsid w:val="00CB07F2"/>
    <w:rsid w:val="00CB08D5"/>
    <w:rsid w:val="00CB0E96"/>
    <w:rsid w:val="00CB10AA"/>
    <w:rsid w:val="00CB131D"/>
    <w:rsid w:val="00CB1352"/>
    <w:rsid w:val="00CB18D2"/>
    <w:rsid w:val="00CB1AD8"/>
    <w:rsid w:val="00CB1E7C"/>
    <w:rsid w:val="00CB2817"/>
    <w:rsid w:val="00CB2E3B"/>
    <w:rsid w:val="00CB318F"/>
    <w:rsid w:val="00CB36B0"/>
    <w:rsid w:val="00CB3807"/>
    <w:rsid w:val="00CB459F"/>
    <w:rsid w:val="00CB478A"/>
    <w:rsid w:val="00CB4AD6"/>
    <w:rsid w:val="00CB4BF7"/>
    <w:rsid w:val="00CB530F"/>
    <w:rsid w:val="00CB535E"/>
    <w:rsid w:val="00CB60B2"/>
    <w:rsid w:val="00CB6101"/>
    <w:rsid w:val="00CB61F3"/>
    <w:rsid w:val="00CB62FB"/>
    <w:rsid w:val="00CB6816"/>
    <w:rsid w:val="00CB6D33"/>
    <w:rsid w:val="00CB6DE3"/>
    <w:rsid w:val="00CB723F"/>
    <w:rsid w:val="00CB73CE"/>
    <w:rsid w:val="00CB7481"/>
    <w:rsid w:val="00CB7525"/>
    <w:rsid w:val="00CB7604"/>
    <w:rsid w:val="00CB7F89"/>
    <w:rsid w:val="00CC00FB"/>
    <w:rsid w:val="00CC0128"/>
    <w:rsid w:val="00CC025F"/>
    <w:rsid w:val="00CC057A"/>
    <w:rsid w:val="00CC078D"/>
    <w:rsid w:val="00CC083A"/>
    <w:rsid w:val="00CC09D3"/>
    <w:rsid w:val="00CC16DD"/>
    <w:rsid w:val="00CC17D3"/>
    <w:rsid w:val="00CC1FC8"/>
    <w:rsid w:val="00CC2021"/>
    <w:rsid w:val="00CC231E"/>
    <w:rsid w:val="00CC2469"/>
    <w:rsid w:val="00CC272F"/>
    <w:rsid w:val="00CC27B2"/>
    <w:rsid w:val="00CC27C6"/>
    <w:rsid w:val="00CC28EE"/>
    <w:rsid w:val="00CC2966"/>
    <w:rsid w:val="00CC2A35"/>
    <w:rsid w:val="00CC2E93"/>
    <w:rsid w:val="00CC3007"/>
    <w:rsid w:val="00CC3181"/>
    <w:rsid w:val="00CC3288"/>
    <w:rsid w:val="00CC3646"/>
    <w:rsid w:val="00CC3675"/>
    <w:rsid w:val="00CC36D2"/>
    <w:rsid w:val="00CC3B56"/>
    <w:rsid w:val="00CC3CFA"/>
    <w:rsid w:val="00CC3E6F"/>
    <w:rsid w:val="00CC4108"/>
    <w:rsid w:val="00CC418C"/>
    <w:rsid w:val="00CC452A"/>
    <w:rsid w:val="00CC453B"/>
    <w:rsid w:val="00CC455F"/>
    <w:rsid w:val="00CC4D99"/>
    <w:rsid w:val="00CC4DAA"/>
    <w:rsid w:val="00CC4E0A"/>
    <w:rsid w:val="00CC531E"/>
    <w:rsid w:val="00CC57DA"/>
    <w:rsid w:val="00CC5A39"/>
    <w:rsid w:val="00CC5F54"/>
    <w:rsid w:val="00CC69B6"/>
    <w:rsid w:val="00CC6F2E"/>
    <w:rsid w:val="00CC76FD"/>
    <w:rsid w:val="00CC77DB"/>
    <w:rsid w:val="00CD029B"/>
    <w:rsid w:val="00CD065B"/>
    <w:rsid w:val="00CD0EAE"/>
    <w:rsid w:val="00CD16AD"/>
    <w:rsid w:val="00CD1961"/>
    <w:rsid w:val="00CD1992"/>
    <w:rsid w:val="00CD1B1D"/>
    <w:rsid w:val="00CD1B76"/>
    <w:rsid w:val="00CD1BF3"/>
    <w:rsid w:val="00CD1C4F"/>
    <w:rsid w:val="00CD1F91"/>
    <w:rsid w:val="00CD2418"/>
    <w:rsid w:val="00CD2701"/>
    <w:rsid w:val="00CD2A21"/>
    <w:rsid w:val="00CD31D1"/>
    <w:rsid w:val="00CD31D3"/>
    <w:rsid w:val="00CD3364"/>
    <w:rsid w:val="00CD33B2"/>
    <w:rsid w:val="00CD3574"/>
    <w:rsid w:val="00CD3ACE"/>
    <w:rsid w:val="00CD3C26"/>
    <w:rsid w:val="00CD3E53"/>
    <w:rsid w:val="00CD43CD"/>
    <w:rsid w:val="00CD4716"/>
    <w:rsid w:val="00CD4EE6"/>
    <w:rsid w:val="00CD52DD"/>
    <w:rsid w:val="00CD52E3"/>
    <w:rsid w:val="00CD5680"/>
    <w:rsid w:val="00CD60D1"/>
    <w:rsid w:val="00CD668A"/>
    <w:rsid w:val="00CD685B"/>
    <w:rsid w:val="00CD6D9D"/>
    <w:rsid w:val="00CD6E36"/>
    <w:rsid w:val="00CD6EEA"/>
    <w:rsid w:val="00CD7041"/>
    <w:rsid w:val="00CD7430"/>
    <w:rsid w:val="00CD75DC"/>
    <w:rsid w:val="00CD7FF4"/>
    <w:rsid w:val="00CE0150"/>
    <w:rsid w:val="00CE05ED"/>
    <w:rsid w:val="00CE1181"/>
    <w:rsid w:val="00CE118F"/>
    <w:rsid w:val="00CE11ED"/>
    <w:rsid w:val="00CE1210"/>
    <w:rsid w:val="00CE1894"/>
    <w:rsid w:val="00CE2275"/>
    <w:rsid w:val="00CE2779"/>
    <w:rsid w:val="00CE27A4"/>
    <w:rsid w:val="00CE360C"/>
    <w:rsid w:val="00CE3821"/>
    <w:rsid w:val="00CE386F"/>
    <w:rsid w:val="00CE3ACF"/>
    <w:rsid w:val="00CE3F07"/>
    <w:rsid w:val="00CE4070"/>
    <w:rsid w:val="00CE423B"/>
    <w:rsid w:val="00CE4402"/>
    <w:rsid w:val="00CE4AF5"/>
    <w:rsid w:val="00CE4EA9"/>
    <w:rsid w:val="00CE5165"/>
    <w:rsid w:val="00CE5201"/>
    <w:rsid w:val="00CE52DE"/>
    <w:rsid w:val="00CE53B8"/>
    <w:rsid w:val="00CE5ACC"/>
    <w:rsid w:val="00CE5B4F"/>
    <w:rsid w:val="00CE5BA8"/>
    <w:rsid w:val="00CE6084"/>
    <w:rsid w:val="00CE6213"/>
    <w:rsid w:val="00CE6312"/>
    <w:rsid w:val="00CE668C"/>
    <w:rsid w:val="00CE67E7"/>
    <w:rsid w:val="00CE6B03"/>
    <w:rsid w:val="00CE6D95"/>
    <w:rsid w:val="00CE748D"/>
    <w:rsid w:val="00CE74EE"/>
    <w:rsid w:val="00CE7578"/>
    <w:rsid w:val="00CE77DB"/>
    <w:rsid w:val="00CE7BCB"/>
    <w:rsid w:val="00CE7C3D"/>
    <w:rsid w:val="00CF02C6"/>
    <w:rsid w:val="00CF06B9"/>
    <w:rsid w:val="00CF0717"/>
    <w:rsid w:val="00CF0B5F"/>
    <w:rsid w:val="00CF0E83"/>
    <w:rsid w:val="00CF100F"/>
    <w:rsid w:val="00CF1063"/>
    <w:rsid w:val="00CF135F"/>
    <w:rsid w:val="00CF13D5"/>
    <w:rsid w:val="00CF1578"/>
    <w:rsid w:val="00CF1589"/>
    <w:rsid w:val="00CF207C"/>
    <w:rsid w:val="00CF22E3"/>
    <w:rsid w:val="00CF27BB"/>
    <w:rsid w:val="00CF2AED"/>
    <w:rsid w:val="00CF3000"/>
    <w:rsid w:val="00CF30AD"/>
    <w:rsid w:val="00CF3269"/>
    <w:rsid w:val="00CF3501"/>
    <w:rsid w:val="00CF36C5"/>
    <w:rsid w:val="00CF36E0"/>
    <w:rsid w:val="00CF3EC7"/>
    <w:rsid w:val="00CF3EF9"/>
    <w:rsid w:val="00CF4657"/>
    <w:rsid w:val="00CF49D8"/>
    <w:rsid w:val="00CF49F7"/>
    <w:rsid w:val="00CF4A91"/>
    <w:rsid w:val="00CF4CE1"/>
    <w:rsid w:val="00CF4D6B"/>
    <w:rsid w:val="00CF4E72"/>
    <w:rsid w:val="00CF553B"/>
    <w:rsid w:val="00CF5FEC"/>
    <w:rsid w:val="00CF6190"/>
    <w:rsid w:val="00CF6446"/>
    <w:rsid w:val="00CF65AA"/>
    <w:rsid w:val="00CF6834"/>
    <w:rsid w:val="00CF6B29"/>
    <w:rsid w:val="00CF6B49"/>
    <w:rsid w:val="00CF722A"/>
    <w:rsid w:val="00CF7519"/>
    <w:rsid w:val="00CF7538"/>
    <w:rsid w:val="00CF7564"/>
    <w:rsid w:val="00CF760A"/>
    <w:rsid w:val="00CF7BB0"/>
    <w:rsid w:val="00CF7D7B"/>
    <w:rsid w:val="00CF7F1C"/>
    <w:rsid w:val="00D003F9"/>
    <w:rsid w:val="00D004A8"/>
    <w:rsid w:val="00D0098A"/>
    <w:rsid w:val="00D00E78"/>
    <w:rsid w:val="00D0125D"/>
    <w:rsid w:val="00D012A8"/>
    <w:rsid w:val="00D0147C"/>
    <w:rsid w:val="00D01EE1"/>
    <w:rsid w:val="00D01F27"/>
    <w:rsid w:val="00D02114"/>
    <w:rsid w:val="00D02414"/>
    <w:rsid w:val="00D025E9"/>
    <w:rsid w:val="00D02747"/>
    <w:rsid w:val="00D0279B"/>
    <w:rsid w:val="00D02914"/>
    <w:rsid w:val="00D02E3B"/>
    <w:rsid w:val="00D02F3E"/>
    <w:rsid w:val="00D02F9F"/>
    <w:rsid w:val="00D035E8"/>
    <w:rsid w:val="00D039AE"/>
    <w:rsid w:val="00D03F24"/>
    <w:rsid w:val="00D0524B"/>
    <w:rsid w:val="00D052B7"/>
    <w:rsid w:val="00D05A8F"/>
    <w:rsid w:val="00D061B3"/>
    <w:rsid w:val="00D06670"/>
    <w:rsid w:val="00D06889"/>
    <w:rsid w:val="00D06B02"/>
    <w:rsid w:val="00D06BCF"/>
    <w:rsid w:val="00D06E00"/>
    <w:rsid w:val="00D06F6A"/>
    <w:rsid w:val="00D070DD"/>
    <w:rsid w:val="00D0747C"/>
    <w:rsid w:val="00D0787C"/>
    <w:rsid w:val="00D0795C"/>
    <w:rsid w:val="00D07AF8"/>
    <w:rsid w:val="00D07B31"/>
    <w:rsid w:val="00D07DDC"/>
    <w:rsid w:val="00D07ED9"/>
    <w:rsid w:val="00D10413"/>
    <w:rsid w:val="00D10534"/>
    <w:rsid w:val="00D105C5"/>
    <w:rsid w:val="00D106C4"/>
    <w:rsid w:val="00D109D7"/>
    <w:rsid w:val="00D10FC9"/>
    <w:rsid w:val="00D11814"/>
    <w:rsid w:val="00D11AAB"/>
    <w:rsid w:val="00D11B3C"/>
    <w:rsid w:val="00D11C36"/>
    <w:rsid w:val="00D11FA4"/>
    <w:rsid w:val="00D12431"/>
    <w:rsid w:val="00D1248D"/>
    <w:rsid w:val="00D126D4"/>
    <w:rsid w:val="00D12A36"/>
    <w:rsid w:val="00D12E9B"/>
    <w:rsid w:val="00D1304B"/>
    <w:rsid w:val="00D134D1"/>
    <w:rsid w:val="00D13DC7"/>
    <w:rsid w:val="00D13FA7"/>
    <w:rsid w:val="00D142B3"/>
    <w:rsid w:val="00D1457B"/>
    <w:rsid w:val="00D14645"/>
    <w:rsid w:val="00D147B7"/>
    <w:rsid w:val="00D14CDB"/>
    <w:rsid w:val="00D14D76"/>
    <w:rsid w:val="00D155CC"/>
    <w:rsid w:val="00D15921"/>
    <w:rsid w:val="00D161F9"/>
    <w:rsid w:val="00D1687F"/>
    <w:rsid w:val="00D16F32"/>
    <w:rsid w:val="00D17330"/>
    <w:rsid w:val="00D17603"/>
    <w:rsid w:val="00D1771B"/>
    <w:rsid w:val="00D17906"/>
    <w:rsid w:val="00D17CF2"/>
    <w:rsid w:val="00D17E5A"/>
    <w:rsid w:val="00D202BC"/>
    <w:rsid w:val="00D20396"/>
    <w:rsid w:val="00D203C1"/>
    <w:rsid w:val="00D20B40"/>
    <w:rsid w:val="00D20F73"/>
    <w:rsid w:val="00D20FD5"/>
    <w:rsid w:val="00D211A1"/>
    <w:rsid w:val="00D21203"/>
    <w:rsid w:val="00D217E6"/>
    <w:rsid w:val="00D217FE"/>
    <w:rsid w:val="00D2193F"/>
    <w:rsid w:val="00D21C96"/>
    <w:rsid w:val="00D21DED"/>
    <w:rsid w:val="00D22747"/>
    <w:rsid w:val="00D234E0"/>
    <w:rsid w:val="00D23661"/>
    <w:rsid w:val="00D24520"/>
    <w:rsid w:val="00D248C7"/>
    <w:rsid w:val="00D254D4"/>
    <w:rsid w:val="00D256FD"/>
    <w:rsid w:val="00D258EF"/>
    <w:rsid w:val="00D25D25"/>
    <w:rsid w:val="00D25E99"/>
    <w:rsid w:val="00D25F6A"/>
    <w:rsid w:val="00D25FF8"/>
    <w:rsid w:val="00D26033"/>
    <w:rsid w:val="00D268B1"/>
    <w:rsid w:val="00D269DF"/>
    <w:rsid w:val="00D27675"/>
    <w:rsid w:val="00D276C2"/>
    <w:rsid w:val="00D27ABB"/>
    <w:rsid w:val="00D3036B"/>
    <w:rsid w:val="00D31077"/>
    <w:rsid w:val="00D31731"/>
    <w:rsid w:val="00D3179D"/>
    <w:rsid w:val="00D31B3B"/>
    <w:rsid w:val="00D31C86"/>
    <w:rsid w:val="00D329EE"/>
    <w:rsid w:val="00D32A66"/>
    <w:rsid w:val="00D32BC7"/>
    <w:rsid w:val="00D32CA9"/>
    <w:rsid w:val="00D32DD2"/>
    <w:rsid w:val="00D33B03"/>
    <w:rsid w:val="00D33DA6"/>
    <w:rsid w:val="00D33E4A"/>
    <w:rsid w:val="00D33EFC"/>
    <w:rsid w:val="00D3410D"/>
    <w:rsid w:val="00D34110"/>
    <w:rsid w:val="00D341D8"/>
    <w:rsid w:val="00D3428A"/>
    <w:rsid w:val="00D342B8"/>
    <w:rsid w:val="00D347D1"/>
    <w:rsid w:val="00D34818"/>
    <w:rsid w:val="00D3488E"/>
    <w:rsid w:val="00D3499B"/>
    <w:rsid w:val="00D34B53"/>
    <w:rsid w:val="00D34D94"/>
    <w:rsid w:val="00D34D97"/>
    <w:rsid w:val="00D34F36"/>
    <w:rsid w:val="00D34F8C"/>
    <w:rsid w:val="00D35447"/>
    <w:rsid w:val="00D35520"/>
    <w:rsid w:val="00D35526"/>
    <w:rsid w:val="00D35B29"/>
    <w:rsid w:val="00D35B7D"/>
    <w:rsid w:val="00D35D05"/>
    <w:rsid w:val="00D366A3"/>
    <w:rsid w:val="00D36EEC"/>
    <w:rsid w:val="00D36F3D"/>
    <w:rsid w:val="00D37780"/>
    <w:rsid w:val="00D3791A"/>
    <w:rsid w:val="00D37A47"/>
    <w:rsid w:val="00D4023A"/>
    <w:rsid w:val="00D40701"/>
    <w:rsid w:val="00D4073A"/>
    <w:rsid w:val="00D41589"/>
    <w:rsid w:val="00D416C4"/>
    <w:rsid w:val="00D41771"/>
    <w:rsid w:val="00D41B2B"/>
    <w:rsid w:val="00D41BFB"/>
    <w:rsid w:val="00D41CF8"/>
    <w:rsid w:val="00D421C4"/>
    <w:rsid w:val="00D42291"/>
    <w:rsid w:val="00D429EF"/>
    <w:rsid w:val="00D42C06"/>
    <w:rsid w:val="00D43126"/>
    <w:rsid w:val="00D431C0"/>
    <w:rsid w:val="00D43269"/>
    <w:rsid w:val="00D4326F"/>
    <w:rsid w:val="00D433FE"/>
    <w:rsid w:val="00D435EF"/>
    <w:rsid w:val="00D43655"/>
    <w:rsid w:val="00D439C9"/>
    <w:rsid w:val="00D43AFF"/>
    <w:rsid w:val="00D43B3E"/>
    <w:rsid w:val="00D43DE7"/>
    <w:rsid w:val="00D43E07"/>
    <w:rsid w:val="00D440F3"/>
    <w:rsid w:val="00D44145"/>
    <w:rsid w:val="00D445A0"/>
    <w:rsid w:val="00D445DA"/>
    <w:rsid w:val="00D45175"/>
    <w:rsid w:val="00D457FF"/>
    <w:rsid w:val="00D458DE"/>
    <w:rsid w:val="00D4594B"/>
    <w:rsid w:val="00D45E5D"/>
    <w:rsid w:val="00D461F5"/>
    <w:rsid w:val="00D46324"/>
    <w:rsid w:val="00D466CC"/>
    <w:rsid w:val="00D46C10"/>
    <w:rsid w:val="00D470DD"/>
    <w:rsid w:val="00D4713E"/>
    <w:rsid w:val="00D472DB"/>
    <w:rsid w:val="00D474EE"/>
    <w:rsid w:val="00D47CA1"/>
    <w:rsid w:val="00D47D44"/>
    <w:rsid w:val="00D47E2C"/>
    <w:rsid w:val="00D5015F"/>
    <w:rsid w:val="00D50328"/>
    <w:rsid w:val="00D5048B"/>
    <w:rsid w:val="00D504F0"/>
    <w:rsid w:val="00D51089"/>
    <w:rsid w:val="00D513A6"/>
    <w:rsid w:val="00D51DD3"/>
    <w:rsid w:val="00D521A0"/>
    <w:rsid w:val="00D525DC"/>
    <w:rsid w:val="00D525F4"/>
    <w:rsid w:val="00D5269E"/>
    <w:rsid w:val="00D52809"/>
    <w:rsid w:val="00D52847"/>
    <w:rsid w:val="00D530E8"/>
    <w:rsid w:val="00D539C9"/>
    <w:rsid w:val="00D54132"/>
    <w:rsid w:val="00D547BA"/>
    <w:rsid w:val="00D549B3"/>
    <w:rsid w:val="00D549CF"/>
    <w:rsid w:val="00D549DF"/>
    <w:rsid w:val="00D54CBA"/>
    <w:rsid w:val="00D54D3B"/>
    <w:rsid w:val="00D55226"/>
    <w:rsid w:val="00D56811"/>
    <w:rsid w:val="00D56A1E"/>
    <w:rsid w:val="00D5733C"/>
    <w:rsid w:val="00D57D79"/>
    <w:rsid w:val="00D6028F"/>
    <w:rsid w:val="00D61185"/>
    <w:rsid w:val="00D61A2C"/>
    <w:rsid w:val="00D61E51"/>
    <w:rsid w:val="00D62299"/>
    <w:rsid w:val="00D62394"/>
    <w:rsid w:val="00D624B6"/>
    <w:rsid w:val="00D62CEC"/>
    <w:rsid w:val="00D633CD"/>
    <w:rsid w:val="00D63573"/>
    <w:rsid w:val="00D635F6"/>
    <w:rsid w:val="00D63F59"/>
    <w:rsid w:val="00D64544"/>
    <w:rsid w:val="00D65128"/>
    <w:rsid w:val="00D65135"/>
    <w:rsid w:val="00D654CD"/>
    <w:rsid w:val="00D65516"/>
    <w:rsid w:val="00D65778"/>
    <w:rsid w:val="00D658B0"/>
    <w:rsid w:val="00D65B59"/>
    <w:rsid w:val="00D65F70"/>
    <w:rsid w:val="00D662FC"/>
    <w:rsid w:val="00D66518"/>
    <w:rsid w:val="00D66B6E"/>
    <w:rsid w:val="00D67414"/>
    <w:rsid w:val="00D6742D"/>
    <w:rsid w:val="00D675C1"/>
    <w:rsid w:val="00D7020A"/>
    <w:rsid w:val="00D70228"/>
    <w:rsid w:val="00D702F3"/>
    <w:rsid w:val="00D71102"/>
    <w:rsid w:val="00D71C28"/>
    <w:rsid w:val="00D71E34"/>
    <w:rsid w:val="00D71EFB"/>
    <w:rsid w:val="00D7240E"/>
    <w:rsid w:val="00D72631"/>
    <w:rsid w:val="00D72641"/>
    <w:rsid w:val="00D72D3A"/>
    <w:rsid w:val="00D73915"/>
    <w:rsid w:val="00D73C19"/>
    <w:rsid w:val="00D74CB6"/>
    <w:rsid w:val="00D74CF6"/>
    <w:rsid w:val="00D75036"/>
    <w:rsid w:val="00D75102"/>
    <w:rsid w:val="00D75546"/>
    <w:rsid w:val="00D75D78"/>
    <w:rsid w:val="00D75DCC"/>
    <w:rsid w:val="00D76234"/>
    <w:rsid w:val="00D7636B"/>
    <w:rsid w:val="00D76558"/>
    <w:rsid w:val="00D76DE8"/>
    <w:rsid w:val="00D76F7A"/>
    <w:rsid w:val="00D7716D"/>
    <w:rsid w:val="00D7720E"/>
    <w:rsid w:val="00D772AE"/>
    <w:rsid w:val="00D77555"/>
    <w:rsid w:val="00D77884"/>
    <w:rsid w:val="00D77D64"/>
    <w:rsid w:val="00D77DF5"/>
    <w:rsid w:val="00D77E9A"/>
    <w:rsid w:val="00D80749"/>
    <w:rsid w:val="00D80FC9"/>
    <w:rsid w:val="00D816E6"/>
    <w:rsid w:val="00D81823"/>
    <w:rsid w:val="00D81D86"/>
    <w:rsid w:val="00D81F39"/>
    <w:rsid w:val="00D82081"/>
    <w:rsid w:val="00D821EF"/>
    <w:rsid w:val="00D823E5"/>
    <w:rsid w:val="00D8241A"/>
    <w:rsid w:val="00D8273D"/>
    <w:rsid w:val="00D82913"/>
    <w:rsid w:val="00D831E5"/>
    <w:rsid w:val="00D834BF"/>
    <w:rsid w:val="00D834F4"/>
    <w:rsid w:val="00D837AC"/>
    <w:rsid w:val="00D83BEA"/>
    <w:rsid w:val="00D83DC7"/>
    <w:rsid w:val="00D83EFF"/>
    <w:rsid w:val="00D83FCB"/>
    <w:rsid w:val="00D84440"/>
    <w:rsid w:val="00D848FA"/>
    <w:rsid w:val="00D849E7"/>
    <w:rsid w:val="00D84A9D"/>
    <w:rsid w:val="00D855FE"/>
    <w:rsid w:val="00D857EB"/>
    <w:rsid w:val="00D85E0A"/>
    <w:rsid w:val="00D861A2"/>
    <w:rsid w:val="00D86CDB"/>
    <w:rsid w:val="00D870FD"/>
    <w:rsid w:val="00D8737A"/>
    <w:rsid w:val="00D873A7"/>
    <w:rsid w:val="00D8752C"/>
    <w:rsid w:val="00D87A47"/>
    <w:rsid w:val="00D87C59"/>
    <w:rsid w:val="00D87F7D"/>
    <w:rsid w:val="00D90070"/>
    <w:rsid w:val="00D900CD"/>
    <w:rsid w:val="00D907A7"/>
    <w:rsid w:val="00D908AB"/>
    <w:rsid w:val="00D908D3"/>
    <w:rsid w:val="00D90B6C"/>
    <w:rsid w:val="00D91611"/>
    <w:rsid w:val="00D91895"/>
    <w:rsid w:val="00D91AA5"/>
    <w:rsid w:val="00D91B0C"/>
    <w:rsid w:val="00D91C7C"/>
    <w:rsid w:val="00D91DBF"/>
    <w:rsid w:val="00D91E5D"/>
    <w:rsid w:val="00D92179"/>
    <w:rsid w:val="00D9223E"/>
    <w:rsid w:val="00D92500"/>
    <w:rsid w:val="00D9277D"/>
    <w:rsid w:val="00D92787"/>
    <w:rsid w:val="00D927C1"/>
    <w:rsid w:val="00D92C13"/>
    <w:rsid w:val="00D92FAC"/>
    <w:rsid w:val="00D93051"/>
    <w:rsid w:val="00D93163"/>
    <w:rsid w:val="00D93298"/>
    <w:rsid w:val="00D9399C"/>
    <w:rsid w:val="00D93F08"/>
    <w:rsid w:val="00D9473C"/>
    <w:rsid w:val="00D947F8"/>
    <w:rsid w:val="00D9488A"/>
    <w:rsid w:val="00D950CA"/>
    <w:rsid w:val="00D9576B"/>
    <w:rsid w:val="00D9592C"/>
    <w:rsid w:val="00D95FA0"/>
    <w:rsid w:val="00D96909"/>
    <w:rsid w:val="00D96AE9"/>
    <w:rsid w:val="00D97348"/>
    <w:rsid w:val="00D97441"/>
    <w:rsid w:val="00D975E5"/>
    <w:rsid w:val="00D975F0"/>
    <w:rsid w:val="00D97909"/>
    <w:rsid w:val="00D97EA3"/>
    <w:rsid w:val="00DA0056"/>
    <w:rsid w:val="00DA0172"/>
    <w:rsid w:val="00DA0393"/>
    <w:rsid w:val="00DA0989"/>
    <w:rsid w:val="00DA0C5A"/>
    <w:rsid w:val="00DA0CEC"/>
    <w:rsid w:val="00DA0D0A"/>
    <w:rsid w:val="00DA2292"/>
    <w:rsid w:val="00DA235C"/>
    <w:rsid w:val="00DA3361"/>
    <w:rsid w:val="00DA35B7"/>
    <w:rsid w:val="00DA3900"/>
    <w:rsid w:val="00DA3987"/>
    <w:rsid w:val="00DA39E3"/>
    <w:rsid w:val="00DA4047"/>
    <w:rsid w:val="00DA437E"/>
    <w:rsid w:val="00DA455C"/>
    <w:rsid w:val="00DA45F5"/>
    <w:rsid w:val="00DA48C7"/>
    <w:rsid w:val="00DA4BC3"/>
    <w:rsid w:val="00DA6422"/>
    <w:rsid w:val="00DA65FE"/>
    <w:rsid w:val="00DA665B"/>
    <w:rsid w:val="00DA68E0"/>
    <w:rsid w:val="00DA6C05"/>
    <w:rsid w:val="00DA6DBA"/>
    <w:rsid w:val="00DA7210"/>
    <w:rsid w:val="00DA770E"/>
    <w:rsid w:val="00DA7A0C"/>
    <w:rsid w:val="00DA7CDE"/>
    <w:rsid w:val="00DA7E18"/>
    <w:rsid w:val="00DB006D"/>
    <w:rsid w:val="00DB0183"/>
    <w:rsid w:val="00DB06C1"/>
    <w:rsid w:val="00DB0897"/>
    <w:rsid w:val="00DB0F84"/>
    <w:rsid w:val="00DB1970"/>
    <w:rsid w:val="00DB1B67"/>
    <w:rsid w:val="00DB1EAF"/>
    <w:rsid w:val="00DB26AE"/>
    <w:rsid w:val="00DB2C8E"/>
    <w:rsid w:val="00DB3A74"/>
    <w:rsid w:val="00DB3EC5"/>
    <w:rsid w:val="00DB41BD"/>
    <w:rsid w:val="00DB42FD"/>
    <w:rsid w:val="00DB4313"/>
    <w:rsid w:val="00DB4546"/>
    <w:rsid w:val="00DB4BC9"/>
    <w:rsid w:val="00DB558D"/>
    <w:rsid w:val="00DB57F7"/>
    <w:rsid w:val="00DB6541"/>
    <w:rsid w:val="00DB6AEB"/>
    <w:rsid w:val="00DB6CB1"/>
    <w:rsid w:val="00DB7560"/>
    <w:rsid w:val="00DB7C72"/>
    <w:rsid w:val="00DB7CE4"/>
    <w:rsid w:val="00DB7ECB"/>
    <w:rsid w:val="00DC0064"/>
    <w:rsid w:val="00DC026A"/>
    <w:rsid w:val="00DC0662"/>
    <w:rsid w:val="00DC09ED"/>
    <w:rsid w:val="00DC0E9F"/>
    <w:rsid w:val="00DC1BDE"/>
    <w:rsid w:val="00DC1EDC"/>
    <w:rsid w:val="00DC2139"/>
    <w:rsid w:val="00DC2316"/>
    <w:rsid w:val="00DC247C"/>
    <w:rsid w:val="00DC25AA"/>
    <w:rsid w:val="00DC2F0E"/>
    <w:rsid w:val="00DC33AF"/>
    <w:rsid w:val="00DC3578"/>
    <w:rsid w:val="00DC3D3B"/>
    <w:rsid w:val="00DC3F61"/>
    <w:rsid w:val="00DC4078"/>
    <w:rsid w:val="00DC4193"/>
    <w:rsid w:val="00DC448D"/>
    <w:rsid w:val="00DC48F1"/>
    <w:rsid w:val="00DC498F"/>
    <w:rsid w:val="00DC513E"/>
    <w:rsid w:val="00DC5208"/>
    <w:rsid w:val="00DC5AC4"/>
    <w:rsid w:val="00DC5E05"/>
    <w:rsid w:val="00DC6152"/>
    <w:rsid w:val="00DC626F"/>
    <w:rsid w:val="00DC73E8"/>
    <w:rsid w:val="00DC7762"/>
    <w:rsid w:val="00DC778B"/>
    <w:rsid w:val="00DC78BF"/>
    <w:rsid w:val="00DC7DA5"/>
    <w:rsid w:val="00DD01A4"/>
    <w:rsid w:val="00DD02D5"/>
    <w:rsid w:val="00DD030C"/>
    <w:rsid w:val="00DD063F"/>
    <w:rsid w:val="00DD0ABE"/>
    <w:rsid w:val="00DD0F6D"/>
    <w:rsid w:val="00DD100F"/>
    <w:rsid w:val="00DD1DD8"/>
    <w:rsid w:val="00DD2665"/>
    <w:rsid w:val="00DD304E"/>
    <w:rsid w:val="00DD31DD"/>
    <w:rsid w:val="00DD34FF"/>
    <w:rsid w:val="00DD37F4"/>
    <w:rsid w:val="00DD3F62"/>
    <w:rsid w:val="00DD3FCA"/>
    <w:rsid w:val="00DD46D7"/>
    <w:rsid w:val="00DD4839"/>
    <w:rsid w:val="00DD4C9E"/>
    <w:rsid w:val="00DD4CDC"/>
    <w:rsid w:val="00DD4EFB"/>
    <w:rsid w:val="00DD4FB1"/>
    <w:rsid w:val="00DD5448"/>
    <w:rsid w:val="00DD6064"/>
    <w:rsid w:val="00DD6433"/>
    <w:rsid w:val="00DD64FE"/>
    <w:rsid w:val="00DD65A1"/>
    <w:rsid w:val="00DD70A0"/>
    <w:rsid w:val="00DD71D3"/>
    <w:rsid w:val="00DD72B5"/>
    <w:rsid w:val="00DD753A"/>
    <w:rsid w:val="00DD76E5"/>
    <w:rsid w:val="00DD7829"/>
    <w:rsid w:val="00DD78F6"/>
    <w:rsid w:val="00DD7CC3"/>
    <w:rsid w:val="00DD7F29"/>
    <w:rsid w:val="00DE0414"/>
    <w:rsid w:val="00DE0530"/>
    <w:rsid w:val="00DE0A3C"/>
    <w:rsid w:val="00DE1077"/>
    <w:rsid w:val="00DE10DC"/>
    <w:rsid w:val="00DE111B"/>
    <w:rsid w:val="00DE1359"/>
    <w:rsid w:val="00DE182E"/>
    <w:rsid w:val="00DE1BF6"/>
    <w:rsid w:val="00DE1C50"/>
    <w:rsid w:val="00DE2006"/>
    <w:rsid w:val="00DE2106"/>
    <w:rsid w:val="00DE2142"/>
    <w:rsid w:val="00DE21CF"/>
    <w:rsid w:val="00DE25DB"/>
    <w:rsid w:val="00DE289C"/>
    <w:rsid w:val="00DE29D8"/>
    <w:rsid w:val="00DE3027"/>
    <w:rsid w:val="00DE3387"/>
    <w:rsid w:val="00DE374C"/>
    <w:rsid w:val="00DE3AB4"/>
    <w:rsid w:val="00DE3C06"/>
    <w:rsid w:val="00DE3E7A"/>
    <w:rsid w:val="00DE40AB"/>
    <w:rsid w:val="00DE420B"/>
    <w:rsid w:val="00DE4687"/>
    <w:rsid w:val="00DE4BD7"/>
    <w:rsid w:val="00DE5158"/>
    <w:rsid w:val="00DE525C"/>
    <w:rsid w:val="00DE5270"/>
    <w:rsid w:val="00DE545E"/>
    <w:rsid w:val="00DE5A5A"/>
    <w:rsid w:val="00DE5D39"/>
    <w:rsid w:val="00DE5F0B"/>
    <w:rsid w:val="00DE613C"/>
    <w:rsid w:val="00DE6356"/>
    <w:rsid w:val="00DE6438"/>
    <w:rsid w:val="00DE64AB"/>
    <w:rsid w:val="00DE6841"/>
    <w:rsid w:val="00DE6EBD"/>
    <w:rsid w:val="00DE73DC"/>
    <w:rsid w:val="00DE7680"/>
    <w:rsid w:val="00DE7C7C"/>
    <w:rsid w:val="00DE7D26"/>
    <w:rsid w:val="00DE7D41"/>
    <w:rsid w:val="00DF007D"/>
    <w:rsid w:val="00DF0870"/>
    <w:rsid w:val="00DF0DAA"/>
    <w:rsid w:val="00DF0F09"/>
    <w:rsid w:val="00DF0F5E"/>
    <w:rsid w:val="00DF17B3"/>
    <w:rsid w:val="00DF1C0F"/>
    <w:rsid w:val="00DF1F15"/>
    <w:rsid w:val="00DF1FF1"/>
    <w:rsid w:val="00DF231E"/>
    <w:rsid w:val="00DF24B5"/>
    <w:rsid w:val="00DF26FA"/>
    <w:rsid w:val="00DF2A03"/>
    <w:rsid w:val="00DF2DDF"/>
    <w:rsid w:val="00DF2EDC"/>
    <w:rsid w:val="00DF311D"/>
    <w:rsid w:val="00DF33F4"/>
    <w:rsid w:val="00DF3489"/>
    <w:rsid w:val="00DF388F"/>
    <w:rsid w:val="00DF421C"/>
    <w:rsid w:val="00DF434E"/>
    <w:rsid w:val="00DF45BC"/>
    <w:rsid w:val="00DF5301"/>
    <w:rsid w:val="00DF536F"/>
    <w:rsid w:val="00DF5559"/>
    <w:rsid w:val="00DF5C71"/>
    <w:rsid w:val="00DF5FD6"/>
    <w:rsid w:val="00DF6264"/>
    <w:rsid w:val="00DF6272"/>
    <w:rsid w:val="00DF6405"/>
    <w:rsid w:val="00DF650D"/>
    <w:rsid w:val="00DF65B0"/>
    <w:rsid w:val="00DF6D18"/>
    <w:rsid w:val="00DF6E70"/>
    <w:rsid w:val="00DF7077"/>
    <w:rsid w:val="00DF7189"/>
    <w:rsid w:val="00DF7731"/>
    <w:rsid w:val="00DF7E8D"/>
    <w:rsid w:val="00E00477"/>
    <w:rsid w:val="00E0099B"/>
    <w:rsid w:val="00E00BF6"/>
    <w:rsid w:val="00E00C00"/>
    <w:rsid w:val="00E00D39"/>
    <w:rsid w:val="00E010D9"/>
    <w:rsid w:val="00E01A53"/>
    <w:rsid w:val="00E0230F"/>
    <w:rsid w:val="00E0238C"/>
    <w:rsid w:val="00E026C7"/>
    <w:rsid w:val="00E02C90"/>
    <w:rsid w:val="00E02D11"/>
    <w:rsid w:val="00E030F7"/>
    <w:rsid w:val="00E03133"/>
    <w:rsid w:val="00E03222"/>
    <w:rsid w:val="00E03AD7"/>
    <w:rsid w:val="00E03E06"/>
    <w:rsid w:val="00E0418E"/>
    <w:rsid w:val="00E04259"/>
    <w:rsid w:val="00E04647"/>
    <w:rsid w:val="00E049FC"/>
    <w:rsid w:val="00E04A34"/>
    <w:rsid w:val="00E04FCA"/>
    <w:rsid w:val="00E058DB"/>
    <w:rsid w:val="00E06353"/>
    <w:rsid w:val="00E0690F"/>
    <w:rsid w:val="00E077D7"/>
    <w:rsid w:val="00E07AF9"/>
    <w:rsid w:val="00E07CDB"/>
    <w:rsid w:val="00E1000F"/>
    <w:rsid w:val="00E100D7"/>
    <w:rsid w:val="00E109E5"/>
    <w:rsid w:val="00E10B08"/>
    <w:rsid w:val="00E115BA"/>
    <w:rsid w:val="00E11774"/>
    <w:rsid w:val="00E11E6E"/>
    <w:rsid w:val="00E124B8"/>
    <w:rsid w:val="00E12886"/>
    <w:rsid w:val="00E1291A"/>
    <w:rsid w:val="00E1337D"/>
    <w:rsid w:val="00E13547"/>
    <w:rsid w:val="00E13750"/>
    <w:rsid w:val="00E13AED"/>
    <w:rsid w:val="00E146F8"/>
    <w:rsid w:val="00E148FC"/>
    <w:rsid w:val="00E14EAF"/>
    <w:rsid w:val="00E15022"/>
    <w:rsid w:val="00E15234"/>
    <w:rsid w:val="00E1524D"/>
    <w:rsid w:val="00E15ADA"/>
    <w:rsid w:val="00E15C86"/>
    <w:rsid w:val="00E15FA1"/>
    <w:rsid w:val="00E16437"/>
    <w:rsid w:val="00E16936"/>
    <w:rsid w:val="00E1725D"/>
    <w:rsid w:val="00E17379"/>
    <w:rsid w:val="00E17723"/>
    <w:rsid w:val="00E200C5"/>
    <w:rsid w:val="00E20626"/>
    <w:rsid w:val="00E20710"/>
    <w:rsid w:val="00E2098A"/>
    <w:rsid w:val="00E20E6A"/>
    <w:rsid w:val="00E21072"/>
    <w:rsid w:val="00E21130"/>
    <w:rsid w:val="00E211CE"/>
    <w:rsid w:val="00E2156A"/>
    <w:rsid w:val="00E21827"/>
    <w:rsid w:val="00E220FA"/>
    <w:rsid w:val="00E2214C"/>
    <w:rsid w:val="00E22152"/>
    <w:rsid w:val="00E2221E"/>
    <w:rsid w:val="00E223F5"/>
    <w:rsid w:val="00E229DE"/>
    <w:rsid w:val="00E22C18"/>
    <w:rsid w:val="00E22F5B"/>
    <w:rsid w:val="00E23729"/>
    <w:rsid w:val="00E23871"/>
    <w:rsid w:val="00E239B3"/>
    <w:rsid w:val="00E23D04"/>
    <w:rsid w:val="00E23F3E"/>
    <w:rsid w:val="00E2433F"/>
    <w:rsid w:val="00E243E3"/>
    <w:rsid w:val="00E244E3"/>
    <w:rsid w:val="00E24567"/>
    <w:rsid w:val="00E245F5"/>
    <w:rsid w:val="00E247D5"/>
    <w:rsid w:val="00E249AC"/>
    <w:rsid w:val="00E25009"/>
    <w:rsid w:val="00E253CA"/>
    <w:rsid w:val="00E2579C"/>
    <w:rsid w:val="00E25EC2"/>
    <w:rsid w:val="00E25F7F"/>
    <w:rsid w:val="00E265F9"/>
    <w:rsid w:val="00E26F30"/>
    <w:rsid w:val="00E27CAD"/>
    <w:rsid w:val="00E27D02"/>
    <w:rsid w:val="00E27EEC"/>
    <w:rsid w:val="00E27F39"/>
    <w:rsid w:val="00E3045E"/>
    <w:rsid w:val="00E30E76"/>
    <w:rsid w:val="00E311EA"/>
    <w:rsid w:val="00E319BB"/>
    <w:rsid w:val="00E31A88"/>
    <w:rsid w:val="00E31B4C"/>
    <w:rsid w:val="00E31ECD"/>
    <w:rsid w:val="00E329CA"/>
    <w:rsid w:val="00E33366"/>
    <w:rsid w:val="00E33ABE"/>
    <w:rsid w:val="00E33AFF"/>
    <w:rsid w:val="00E33C84"/>
    <w:rsid w:val="00E33DA7"/>
    <w:rsid w:val="00E340E0"/>
    <w:rsid w:val="00E34662"/>
    <w:rsid w:val="00E34CC9"/>
    <w:rsid w:val="00E3520F"/>
    <w:rsid w:val="00E3523A"/>
    <w:rsid w:val="00E357CB"/>
    <w:rsid w:val="00E35963"/>
    <w:rsid w:val="00E35CE3"/>
    <w:rsid w:val="00E35E5C"/>
    <w:rsid w:val="00E3600C"/>
    <w:rsid w:val="00E3670E"/>
    <w:rsid w:val="00E36C93"/>
    <w:rsid w:val="00E3705E"/>
    <w:rsid w:val="00E37FC9"/>
    <w:rsid w:val="00E4034D"/>
    <w:rsid w:val="00E40C4D"/>
    <w:rsid w:val="00E40DAE"/>
    <w:rsid w:val="00E40F2C"/>
    <w:rsid w:val="00E41331"/>
    <w:rsid w:val="00E41782"/>
    <w:rsid w:val="00E41B32"/>
    <w:rsid w:val="00E41BC3"/>
    <w:rsid w:val="00E42544"/>
    <w:rsid w:val="00E42F7A"/>
    <w:rsid w:val="00E42F81"/>
    <w:rsid w:val="00E43054"/>
    <w:rsid w:val="00E43544"/>
    <w:rsid w:val="00E43878"/>
    <w:rsid w:val="00E43A12"/>
    <w:rsid w:val="00E43C77"/>
    <w:rsid w:val="00E43ED1"/>
    <w:rsid w:val="00E442E9"/>
    <w:rsid w:val="00E44A79"/>
    <w:rsid w:val="00E44B17"/>
    <w:rsid w:val="00E44C02"/>
    <w:rsid w:val="00E4530A"/>
    <w:rsid w:val="00E45636"/>
    <w:rsid w:val="00E45680"/>
    <w:rsid w:val="00E45708"/>
    <w:rsid w:val="00E45AAA"/>
    <w:rsid w:val="00E45EE5"/>
    <w:rsid w:val="00E46079"/>
    <w:rsid w:val="00E46154"/>
    <w:rsid w:val="00E4633B"/>
    <w:rsid w:val="00E4647E"/>
    <w:rsid w:val="00E46A9E"/>
    <w:rsid w:val="00E47996"/>
    <w:rsid w:val="00E47AD6"/>
    <w:rsid w:val="00E50062"/>
    <w:rsid w:val="00E50663"/>
    <w:rsid w:val="00E5073B"/>
    <w:rsid w:val="00E511D2"/>
    <w:rsid w:val="00E513CE"/>
    <w:rsid w:val="00E516BA"/>
    <w:rsid w:val="00E51A3D"/>
    <w:rsid w:val="00E51CB5"/>
    <w:rsid w:val="00E527C2"/>
    <w:rsid w:val="00E5282B"/>
    <w:rsid w:val="00E529FB"/>
    <w:rsid w:val="00E53100"/>
    <w:rsid w:val="00E531BF"/>
    <w:rsid w:val="00E533E0"/>
    <w:rsid w:val="00E5393F"/>
    <w:rsid w:val="00E53E32"/>
    <w:rsid w:val="00E53EFB"/>
    <w:rsid w:val="00E5441F"/>
    <w:rsid w:val="00E5466F"/>
    <w:rsid w:val="00E549EC"/>
    <w:rsid w:val="00E54C5F"/>
    <w:rsid w:val="00E551AD"/>
    <w:rsid w:val="00E5577B"/>
    <w:rsid w:val="00E557B8"/>
    <w:rsid w:val="00E55A8E"/>
    <w:rsid w:val="00E55F91"/>
    <w:rsid w:val="00E56149"/>
    <w:rsid w:val="00E56B24"/>
    <w:rsid w:val="00E56D4D"/>
    <w:rsid w:val="00E5719E"/>
    <w:rsid w:val="00E57304"/>
    <w:rsid w:val="00E57512"/>
    <w:rsid w:val="00E57903"/>
    <w:rsid w:val="00E57A0B"/>
    <w:rsid w:val="00E57C9B"/>
    <w:rsid w:val="00E57E6A"/>
    <w:rsid w:val="00E60187"/>
    <w:rsid w:val="00E60D37"/>
    <w:rsid w:val="00E60D64"/>
    <w:rsid w:val="00E6114D"/>
    <w:rsid w:val="00E61406"/>
    <w:rsid w:val="00E614C8"/>
    <w:rsid w:val="00E614E3"/>
    <w:rsid w:val="00E61AD4"/>
    <w:rsid w:val="00E62135"/>
    <w:rsid w:val="00E625C0"/>
    <w:rsid w:val="00E62630"/>
    <w:rsid w:val="00E626D2"/>
    <w:rsid w:val="00E6272F"/>
    <w:rsid w:val="00E6295C"/>
    <w:rsid w:val="00E62E8A"/>
    <w:rsid w:val="00E631CE"/>
    <w:rsid w:val="00E633B7"/>
    <w:rsid w:val="00E63617"/>
    <w:rsid w:val="00E63740"/>
    <w:rsid w:val="00E6381C"/>
    <w:rsid w:val="00E63899"/>
    <w:rsid w:val="00E63EF4"/>
    <w:rsid w:val="00E64098"/>
    <w:rsid w:val="00E641EB"/>
    <w:rsid w:val="00E647CA"/>
    <w:rsid w:val="00E64E4A"/>
    <w:rsid w:val="00E6590C"/>
    <w:rsid w:val="00E66CC6"/>
    <w:rsid w:val="00E66EAA"/>
    <w:rsid w:val="00E672C3"/>
    <w:rsid w:val="00E672FC"/>
    <w:rsid w:val="00E67341"/>
    <w:rsid w:val="00E675DD"/>
    <w:rsid w:val="00E6784B"/>
    <w:rsid w:val="00E67F15"/>
    <w:rsid w:val="00E704AE"/>
    <w:rsid w:val="00E70543"/>
    <w:rsid w:val="00E70588"/>
    <w:rsid w:val="00E7089A"/>
    <w:rsid w:val="00E70D2F"/>
    <w:rsid w:val="00E70DB7"/>
    <w:rsid w:val="00E70E42"/>
    <w:rsid w:val="00E7136B"/>
    <w:rsid w:val="00E71932"/>
    <w:rsid w:val="00E71BEE"/>
    <w:rsid w:val="00E72A30"/>
    <w:rsid w:val="00E7338B"/>
    <w:rsid w:val="00E733B0"/>
    <w:rsid w:val="00E7372C"/>
    <w:rsid w:val="00E73BF7"/>
    <w:rsid w:val="00E73F70"/>
    <w:rsid w:val="00E74402"/>
    <w:rsid w:val="00E7452A"/>
    <w:rsid w:val="00E74C18"/>
    <w:rsid w:val="00E75047"/>
    <w:rsid w:val="00E75695"/>
    <w:rsid w:val="00E757DA"/>
    <w:rsid w:val="00E75868"/>
    <w:rsid w:val="00E7587D"/>
    <w:rsid w:val="00E75CB6"/>
    <w:rsid w:val="00E75F26"/>
    <w:rsid w:val="00E762F7"/>
    <w:rsid w:val="00E765E9"/>
    <w:rsid w:val="00E7685F"/>
    <w:rsid w:val="00E76B58"/>
    <w:rsid w:val="00E76D12"/>
    <w:rsid w:val="00E76E45"/>
    <w:rsid w:val="00E77104"/>
    <w:rsid w:val="00E7752A"/>
    <w:rsid w:val="00E77924"/>
    <w:rsid w:val="00E801D9"/>
    <w:rsid w:val="00E80456"/>
    <w:rsid w:val="00E80BC4"/>
    <w:rsid w:val="00E812F9"/>
    <w:rsid w:val="00E8179C"/>
    <w:rsid w:val="00E819D7"/>
    <w:rsid w:val="00E81A2E"/>
    <w:rsid w:val="00E81DFC"/>
    <w:rsid w:val="00E81E76"/>
    <w:rsid w:val="00E82015"/>
    <w:rsid w:val="00E82083"/>
    <w:rsid w:val="00E825EC"/>
    <w:rsid w:val="00E82995"/>
    <w:rsid w:val="00E829B1"/>
    <w:rsid w:val="00E8353A"/>
    <w:rsid w:val="00E83750"/>
    <w:rsid w:val="00E83797"/>
    <w:rsid w:val="00E83926"/>
    <w:rsid w:val="00E83B05"/>
    <w:rsid w:val="00E83B99"/>
    <w:rsid w:val="00E84182"/>
    <w:rsid w:val="00E8442D"/>
    <w:rsid w:val="00E84960"/>
    <w:rsid w:val="00E84B70"/>
    <w:rsid w:val="00E84EF3"/>
    <w:rsid w:val="00E8504E"/>
    <w:rsid w:val="00E85264"/>
    <w:rsid w:val="00E852E1"/>
    <w:rsid w:val="00E859C1"/>
    <w:rsid w:val="00E86D5F"/>
    <w:rsid w:val="00E86FDD"/>
    <w:rsid w:val="00E872D9"/>
    <w:rsid w:val="00E8737B"/>
    <w:rsid w:val="00E8768C"/>
    <w:rsid w:val="00E87996"/>
    <w:rsid w:val="00E87A0F"/>
    <w:rsid w:val="00E87DBD"/>
    <w:rsid w:val="00E900D2"/>
    <w:rsid w:val="00E902DD"/>
    <w:rsid w:val="00E906D3"/>
    <w:rsid w:val="00E90C81"/>
    <w:rsid w:val="00E90D07"/>
    <w:rsid w:val="00E9236F"/>
    <w:rsid w:val="00E923D3"/>
    <w:rsid w:val="00E925A2"/>
    <w:rsid w:val="00E92941"/>
    <w:rsid w:val="00E93038"/>
    <w:rsid w:val="00E93122"/>
    <w:rsid w:val="00E93E9C"/>
    <w:rsid w:val="00E93EF2"/>
    <w:rsid w:val="00E94325"/>
    <w:rsid w:val="00E947FB"/>
    <w:rsid w:val="00E95509"/>
    <w:rsid w:val="00E95647"/>
    <w:rsid w:val="00E95790"/>
    <w:rsid w:val="00E95930"/>
    <w:rsid w:val="00E95C81"/>
    <w:rsid w:val="00E95DBC"/>
    <w:rsid w:val="00E95FCA"/>
    <w:rsid w:val="00E9601D"/>
    <w:rsid w:val="00E9605E"/>
    <w:rsid w:val="00E9605F"/>
    <w:rsid w:val="00E96AB9"/>
    <w:rsid w:val="00E97089"/>
    <w:rsid w:val="00E973EE"/>
    <w:rsid w:val="00E9751A"/>
    <w:rsid w:val="00E97600"/>
    <w:rsid w:val="00E977F9"/>
    <w:rsid w:val="00E97EA7"/>
    <w:rsid w:val="00E97F88"/>
    <w:rsid w:val="00EA012E"/>
    <w:rsid w:val="00EA018F"/>
    <w:rsid w:val="00EA0805"/>
    <w:rsid w:val="00EA0CAD"/>
    <w:rsid w:val="00EA0D1A"/>
    <w:rsid w:val="00EA1067"/>
    <w:rsid w:val="00EA1213"/>
    <w:rsid w:val="00EA169E"/>
    <w:rsid w:val="00EA18D7"/>
    <w:rsid w:val="00EA1959"/>
    <w:rsid w:val="00EA1960"/>
    <w:rsid w:val="00EA1FF0"/>
    <w:rsid w:val="00EA20B2"/>
    <w:rsid w:val="00EA27A5"/>
    <w:rsid w:val="00EA2B27"/>
    <w:rsid w:val="00EA313E"/>
    <w:rsid w:val="00EA324C"/>
    <w:rsid w:val="00EA3529"/>
    <w:rsid w:val="00EA3879"/>
    <w:rsid w:val="00EA390A"/>
    <w:rsid w:val="00EA3913"/>
    <w:rsid w:val="00EA3E29"/>
    <w:rsid w:val="00EA47F1"/>
    <w:rsid w:val="00EA4D6A"/>
    <w:rsid w:val="00EA4F07"/>
    <w:rsid w:val="00EA4F0E"/>
    <w:rsid w:val="00EA5024"/>
    <w:rsid w:val="00EA50D5"/>
    <w:rsid w:val="00EA5516"/>
    <w:rsid w:val="00EA5865"/>
    <w:rsid w:val="00EA6895"/>
    <w:rsid w:val="00EA6A9A"/>
    <w:rsid w:val="00EA6C86"/>
    <w:rsid w:val="00EA7264"/>
    <w:rsid w:val="00EA7D5F"/>
    <w:rsid w:val="00EA7E7A"/>
    <w:rsid w:val="00EB05C1"/>
    <w:rsid w:val="00EB2046"/>
    <w:rsid w:val="00EB2052"/>
    <w:rsid w:val="00EB2249"/>
    <w:rsid w:val="00EB2521"/>
    <w:rsid w:val="00EB291C"/>
    <w:rsid w:val="00EB295A"/>
    <w:rsid w:val="00EB2FA1"/>
    <w:rsid w:val="00EB3819"/>
    <w:rsid w:val="00EB3A00"/>
    <w:rsid w:val="00EB3DB7"/>
    <w:rsid w:val="00EB3DDE"/>
    <w:rsid w:val="00EB4743"/>
    <w:rsid w:val="00EB505C"/>
    <w:rsid w:val="00EB5362"/>
    <w:rsid w:val="00EB5CB2"/>
    <w:rsid w:val="00EB5E44"/>
    <w:rsid w:val="00EB6226"/>
    <w:rsid w:val="00EB6260"/>
    <w:rsid w:val="00EB65B6"/>
    <w:rsid w:val="00EB67CA"/>
    <w:rsid w:val="00EB683E"/>
    <w:rsid w:val="00EB69C9"/>
    <w:rsid w:val="00EB7161"/>
    <w:rsid w:val="00EB7935"/>
    <w:rsid w:val="00EB7B18"/>
    <w:rsid w:val="00EB7B49"/>
    <w:rsid w:val="00EB7D44"/>
    <w:rsid w:val="00EC036D"/>
    <w:rsid w:val="00EC0560"/>
    <w:rsid w:val="00EC0A2C"/>
    <w:rsid w:val="00EC0BCA"/>
    <w:rsid w:val="00EC101A"/>
    <w:rsid w:val="00EC159B"/>
    <w:rsid w:val="00EC179A"/>
    <w:rsid w:val="00EC17AE"/>
    <w:rsid w:val="00EC19EA"/>
    <w:rsid w:val="00EC1C7D"/>
    <w:rsid w:val="00EC1CA2"/>
    <w:rsid w:val="00EC208D"/>
    <w:rsid w:val="00EC2282"/>
    <w:rsid w:val="00EC244E"/>
    <w:rsid w:val="00EC26D4"/>
    <w:rsid w:val="00EC294A"/>
    <w:rsid w:val="00EC2BA7"/>
    <w:rsid w:val="00EC303E"/>
    <w:rsid w:val="00EC3B5A"/>
    <w:rsid w:val="00EC3D01"/>
    <w:rsid w:val="00EC3E8D"/>
    <w:rsid w:val="00EC4317"/>
    <w:rsid w:val="00EC46B9"/>
    <w:rsid w:val="00EC4867"/>
    <w:rsid w:val="00EC4C6D"/>
    <w:rsid w:val="00EC4DEB"/>
    <w:rsid w:val="00EC4E86"/>
    <w:rsid w:val="00EC6547"/>
    <w:rsid w:val="00EC6A06"/>
    <w:rsid w:val="00EC6B19"/>
    <w:rsid w:val="00EC7056"/>
    <w:rsid w:val="00EC7159"/>
    <w:rsid w:val="00EC7554"/>
    <w:rsid w:val="00EC7594"/>
    <w:rsid w:val="00EC79A0"/>
    <w:rsid w:val="00EC79CE"/>
    <w:rsid w:val="00EC7B66"/>
    <w:rsid w:val="00EC7E23"/>
    <w:rsid w:val="00ED0932"/>
    <w:rsid w:val="00ED0D4D"/>
    <w:rsid w:val="00ED0F20"/>
    <w:rsid w:val="00ED139E"/>
    <w:rsid w:val="00ED1479"/>
    <w:rsid w:val="00ED1588"/>
    <w:rsid w:val="00ED17E7"/>
    <w:rsid w:val="00ED1A32"/>
    <w:rsid w:val="00ED1BFD"/>
    <w:rsid w:val="00ED1C54"/>
    <w:rsid w:val="00ED1D83"/>
    <w:rsid w:val="00ED1E4A"/>
    <w:rsid w:val="00ED1E89"/>
    <w:rsid w:val="00ED21FB"/>
    <w:rsid w:val="00ED2657"/>
    <w:rsid w:val="00ED270E"/>
    <w:rsid w:val="00ED2995"/>
    <w:rsid w:val="00ED2B1B"/>
    <w:rsid w:val="00ED2C61"/>
    <w:rsid w:val="00ED3673"/>
    <w:rsid w:val="00ED38F1"/>
    <w:rsid w:val="00ED4088"/>
    <w:rsid w:val="00ED46C4"/>
    <w:rsid w:val="00ED4B7A"/>
    <w:rsid w:val="00ED4BB0"/>
    <w:rsid w:val="00ED4CB6"/>
    <w:rsid w:val="00ED512A"/>
    <w:rsid w:val="00ED53CE"/>
    <w:rsid w:val="00ED59B8"/>
    <w:rsid w:val="00ED5D2D"/>
    <w:rsid w:val="00ED6445"/>
    <w:rsid w:val="00ED64F1"/>
    <w:rsid w:val="00ED66AB"/>
    <w:rsid w:val="00ED6D11"/>
    <w:rsid w:val="00ED6E2C"/>
    <w:rsid w:val="00ED771F"/>
    <w:rsid w:val="00EE00B7"/>
    <w:rsid w:val="00EE0B36"/>
    <w:rsid w:val="00EE1394"/>
    <w:rsid w:val="00EE14A2"/>
    <w:rsid w:val="00EE15D4"/>
    <w:rsid w:val="00EE2B33"/>
    <w:rsid w:val="00EE2F37"/>
    <w:rsid w:val="00EE337D"/>
    <w:rsid w:val="00EE34A2"/>
    <w:rsid w:val="00EE3B9C"/>
    <w:rsid w:val="00EE3F4B"/>
    <w:rsid w:val="00EE4314"/>
    <w:rsid w:val="00EE456A"/>
    <w:rsid w:val="00EE4706"/>
    <w:rsid w:val="00EE4CFE"/>
    <w:rsid w:val="00EE5199"/>
    <w:rsid w:val="00EE587F"/>
    <w:rsid w:val="00EE5887"/>
    <w:rsid w:val="00EE5E8A"/>
    <w:rsid w:val="00EE6332"/>
    <w:rsid w:val="00EE649E"/>
    <w:rsid w:val="00EE6539"/>
    <w:rsid w:val="00EE681F"/>
    <w:rsid w:val="00EE6856"/>
    <w:rsid w:val="00EE7CAD"/>
    <w:rsid w:val="00EF00AF"/>
    <w:rsid w:val="00EF0740"/>
    <w:rsid w:val="00EF0DEF"/>
    <w:rsid w:val="00EF1618"/>
    <w:rsid w:val="00EF204D"/>
    <w:rsid w:val="00EF2128"/>
    <w:rsid w:val="00EF239F"/>
    <w:rsid w:val="00EF2AC9"/>
    <w:rsid w:val="00EF3615"/>
    <w:rsid w:val="00EF3DD7"/>
    <w:rsid w:val="00EF3FB1"/>
    <w:rsid w:val="00EF419A"/>
    <w:rsid w:val="00EF48BC"/>
    <w:rsid w:val="00EF4AC0"/>
    <w:rsid w:val="00EF4AE3"/>
    <w:rsid w:val="00EF50F3"/>
    <w:rsid w:val="00EF5306"/>
    <w:rsid w:val="00EF53E9"/>
    <w:rsid w:val="00EF579F"/>
    <w:rsid w:val="00EF5E8B"/>
    <w:rsid w:val="00EF65F2"/>
    <w:rsid w:val="00EF6A30"/>
    <w:rsid w:val="00EF6AA3"/>
    <w:rsid w:val="00EF6E3C"/>
    <w:rsid w:val="00EF6FC0"/>
    <w:rsid w:val="00EF703C"/>
    <w:rsid w:val="00EF7159"/>
    <w:rsid w:val="00EF73C7"/>
    <w:rsid w:val="00EF7589"/>
    <w:rsid w:val="00EF767B"/>
    <w:rsid w:val="00EF7B41"/>
    <w:rsid w:val="00F0024A"/>
    <w:rsid w:val="00F00AC5"/>
    <w:rsid w:val="00F00B8C"/>
    <w:rsid w:val="00F00D55"/>
    <w:rsid w:val="00F0198A"/>
    <w:rsid w:val="00F019A4"/>
    <w:rsid w:val="00F02AF1"/>
    <w:rsid w:val="00F02B25"/>
    <w:rsid w:val="00F02F13"/>
    <w:rsid w:val="00F03AEF"/>
    <w:rsid w:val="00F03B8F"/>
    <w:rsid w:val="00F0476F"/>
    <w:rsid w:val="00F058B7"/>
    <w:rsid w:val="00F06706"/>
    <w:rsid w:val="00F06891"/>
    <w:rsid w:val="00F06B2C"/>
    <w:rsid w:val="00F06EB3"/>
    <w:rsid w:val="00F07A84"/>
    <w:rsid w:val="00F10153"/>
    <w:rsid w:val="00F101DC"/>
    <w:rsid w:val="00F1029D"/>
    <w:rsid w:val="00F1031E"/>
    <w:rsid w:val="00F10913"/>
    <w:rsid w:val="00F10A82"/>
    <w:rsid w:val="00F11165"/>
    <w:rsid w:val="00F111AF"/>
    <w:rsid w:val="00F11520"/>
    <w:rsid w:val="00F11627"/>
    <w:rsid w:val="00F117DB"/>
    <w:rsid w:val="00F119E3"/>
    <w:rsid w:val="00F121C7"/>
    <w:rsid w:val="00F124ED"/>
    <w:rsid w:val="00F12B27"/>
    <w:rsid w:val="00F12B45"/>
    <w:rsid w:val="00F12CF3"/>
    <w:rsid w:val="00F12FEA"/>
    <w:rsid w:val="00F132BF"/>
    <w:rsid w:val="00F1360C"/>
    <w:rsid w:val="00F142DE"/>
    <w:rsid w:val="00F14BFA"/>
    <w:rsid w:val="00F1539C"/>
    <w:rsid w:val="00F15A01"/>
    <w:rsid w:val="00F15DEE"/>
    <w:rsid w:val="00F16099"/>
    <w:rsid w:val="00F1674A"/>
    <w:rsid w:val="00F16A6F"/>
    <w:rsid w:val="00F17626"/>
    <w:rsid w:val="00F17B63"/>
    <w:rsid w:val="00F17E48"/>
    <w:rsid w:val="00F17FB5"/>
    <w:rsid w:val="00F20137"/>
    <w:rsid w:val="00F204E2"/>
    <w:rsid w:val="00F20B89"/>
    <w:rsid w:val="00F20DA6"/>
    <w:rsid w:val="00F20E79"/>
    <w:rsid w:val="00F21396"/>
    <w:rsid w:val="00F21836"/>
    <w:rsid w:val="00F225A5"/>
    <w:rsid w:val="00F22676"/>
    <w:rsid w:val="00F22984"/>
    <w:rsid w:val="00F22A7A"/>
    <w:rsid w:val="00F22B2E"/>
    <w:rsid w:val="00F22D3C"/>
    <w:rsid w:val="00F23446"/>
    <w:rsid w:val="00F23498"/>
    <w:rsid w:val="00F23667"/>
    <w:rsid w:val="00F2383D"/>
    <w:rsid w:val="00F23B63"/>
    <w:rsid w:val="00F23E6B"/>
    <w:rsid w:val="00F23E9D"/>
    <w:rsid w:val="00F245CB"/>
    <w:rsid w:val="00F25085"/>
    <w:rsid w:val="00F25636"/>
    <w:rsid w:val="00F259C9"/>
    <w:rsid w:val="00F25FB9"/>
    <w:rsid w:val="00F26433"/>
    <w:rsid w:val="00F26787"/>
    <w:rsid w:val="00F267DC"/>
    <w:rsid w:val="00F26C72"/>
    <w:rsid w:val="00F26C98"/>
    <w:rsid w:val="00F26EE6"/>
    <w:rsid w:val="00F26F08"/>
    <w:rsid w:val="00F2746C"/>
    <w:rsid w:val="00F27916"/>
    <w:rsid w:val="00F27BFA"/>
    <w:rsid w:val="00F27C7A"/>
    <w:rsid w:val="00F27FB1"/>
    <w:rsid w:val="00F30044"/>
    <w:rsid w:val="00F302FB"/>
    <w:rsid w:val="00F30705"/>
    <w:rsid w:val="00F30716"/>
    <w:rsid w:val="00F3079D"/>
    <w:rsid w:val="00F30C89"/>
    <w:rsid w:val="00F311CA"/>
    <w:rsid w:val="00F319E5"/>
    <w:rsid w:val="00F31A27"/>
    <w:rsid w:val="00F31AA1"/>
    <w:rsid w:val="00F31BA7"/>
    <w:rsid w:val="00F3269F"/>
    <w:rsid w:val="00F327E4"/>
    <w:rsid w:val="00F3291A"/>
    <w:rsid w:val="00F3305E"/>
    <w:rsid w:val="00F33EE1"/>
    <w:rsid w:val="00F34666"/>
    <w:rsid w:val="00F34A65"/>
    <w:rsid w:val="00F34E1C"/>
    <w:rsid w:val="00F358B5"/>
    <w:rsid w:val="00F35C43"/>
    <w:rsid w:val="00F361E6"/>
    <w:rsid w:val="00F362DD"/>
    <w:rsid w:val="00F36720"/>
    <w:rsid w:val="00F369F4"/>
    <w:rsid w:val="00F36DBF"/>
    <w:rsid w:val="00F36DE0"/>
    <w:rsid w:val="00F37102"/>
    <w:rsid w:val="00F3793F"/>
    <w:rsid w:val="00F379A0"/>
    <w:rsid w:val="00F37B55"/>
    <w:rsid w:val="00F37D4A"/>
    <w:rsid w:val="00F37E42"/>
    <w:rsid w:val="00F4066F"/>
    <w:rsid w:val="00F40797"/>
    <w:rsid w:val="00F408F0"/>
    <w:rsid w:val="00F40B4A"/>
    <w:rsid w:val="00F40C43"/>
    <w:rsid w:val="00F414FB"/>
    <w:rsid w:val="00F41B69"/>
    <w:rsid w:val="00F41BA3"/>
    <w:rsid w:val="00F41C62"/>
    <w:rsid w:val="00F41F10"/>
    <w:rsid w:val="00F42078"/>
    <w:rsid w:val="00F426ED"/>
    <w:rsid w:val="00F42B6C"/>
    <w:rsid w:val="00F42C1F"/>
    <w:rsid w:val="00F432F7"/>
    <w:rsid w:val="00F43513"/>
    <w:rsid w:val="00F43635"/>
    <w:rsid w:val="00F436B1"/>
    <w:rsid w:val="00F43877"/>
    <w:rsid w:val="00F43F1A"/>
    <w:rsid w:val="00F43FB2"/>
    <w:rsid w:val="00F44513"/>
    <w:rsid w:val="00F44E47"/>
    <w:rsid w:val="00F45A75"/>
    <w:rsid w:val="00F45DBE"/>
    <w:rsid w:val="00F4634A"/>
    <w:rsid w:val="00F46B6B"/>
    <w:rsid w:val="00F46CE7"/>
    <w:rsid w:val="00F46DD3"/>
    <w:rsid w:val="00F4778D"/>
    <w:rsid w:val="00F478A7"/>
    <w:rsid w:val="00F47AE1"/>
    <w:rsid w:val="00F47D5C"/>
    <w:rsid w:val="00F47D60"/>
    <w:rsid w:val="00F47DEF"/>
    <w:rsid w:val="00F47F47"/>
    <w:rsid w:val="00F500ED"/>
    <w:rsid w:val="00F503B1"/>
    <w:rsid w:val="00F504A6"/>
    <w:rsid w:val="00F509BB"/>
    <w:rsid w:val="00F50B42"/>
    <w:rsid w:val="00F50C30"/>
    <w:rsid w:val="00F50C73"/>
    <w:rsid w:val="00F50EB7"/>
    <w:rsid w:val="00F5104E"/>
    <w:rsid w:val="00F51077"/>
    <w:rsid w:val="00F51470"/>
    <w:rsid w:val="00F51A83"/>
    <w:rsid w:val="00F51C12"/>
    <w:rsid w:val="00F51CC5"/>
    <w:rsid w:val="00F52B78"/>
    <w:rsid w:val="00F532CD"/>
    <w:rsid w:val="00F535E5"/>
    <w:rsid w:val="00F53AAE"/>
    <w:rsid w:val="00F5415A"/>
    <w:rsid w:val="00F541FD"/>
    <w:rsid w:val="00F54229"/>
    <w:rsid w:val="00F54A8E"/>
    <w:rsid w:val="00F54C2F"/>
    <w:rsid w:val="00F550DF"/>
    <w:rsid w:val="00F5619D"/>
    <w:rsid w:val="00F56832"/>
    <w:rsid w:val="00F56CDB"/>
    <w:rsid w:val="00F56DE2"/>
    <w:rsid w:val="00F56E3E"/>
    <w:rsid w:val="00F56E7F"/>
    <w:rsid w:val="00F570BD"/>
    <w:rsid w:val="00F574C4"/>
    <w:rsid w:val="00F5780F"/>
    <w:rsid w:val="00F57840"/>
    <w:rsid w:val="00F57B50"/>
    <w:rsid w:val="00F57BBA"/>
    <w:rsid w:val="00F57C22"/>
    <w:rsid w:val="00F602FD"/>
    <w:rsid w:val="00F603C9"/>
    <w:rsid w:val="00F60605"/>
    <w:rsid w:val="00F60765"/>
    <w:rsid w:val="00F60A70"/>
    <w:rsid w:val="00F60CBA"/>
    <w:rsid w:val="00F60E46"/>
    <w:rsid w:val="00F60E62"/>
    <w:rsid w:val="00F61261"/>
    <w:rsid w:val="00F612A6"/>
    <w:rsid w:val="00F613B1"/>
    <w:rsid w:val="00F61457"/>
    <w:rsid w:val="00F61BC6"/>
    <w:rsid w:val="00F61DB0"/>
    <w:rsid w:val="00F61F8B"/>
    <w:rsid w:val="00F62149"/>
    <w:rsid w:val="00F625FB"/>
    <w:rsid w:val="00F62A10"/>
    <w:rsid w:val="00F62BAA"/>
    <w:rsid w:val="00F63284"/>
    <w:rsid w:val="00F637B3"/>
    <w:rsid w:val="00F63A0B"/>
    <w:rsid w:val="00F63B9F"/>
    <w:rsid w:val="00F63CD6"/>
    <w:rsid w:val="00F63DC9"/>
    <w:rsid w:val="00F64570"/>
    <w:rsid w:val="00F64D55"/>
    <w:rsid w:val="00F6511C"/>
    <w:rsid w:val="00F652C9"/>
    <w:rsid w:val="00F653DA"/>
    <w:rsid w:val="00F656A1"/>
    <w:rsid w:val="00F65D99"/>
    <w:rsid w:val="00F66906"/>
    <w:rsid w:val="00F66B57"/>
    <w:rsid w:val="00F67483"/>
    <w:rsid w:val="00F674F2"/>
    <w:rsid w:val="00F67978"/>
    <w:rsid w:val="00F67BE5"/>
    <w:rsid w:val="00F67F3F"/>
    <w:rsid w:val="00F67FFB"/>
    <w:rsid w:val="00F7030B"/>
    <w:rsid w:val="00F70572"/>
    <w:rsid w:val="00F70A4F"/>
    <w:rsid w:val="00F70ACA"/>
    <w:rsid w:val="00F70C1D"/>
    <w:rsid w:val="00F71354"/>
    <w:rsid w:val="00F7144C"/>
    <w:rsid w:val="00F71548"/>
    <w:rsid w:val="00F7164F"/>
    <w:rsid w:val="00F71B2F"/>
    <w:rsid w:val="00F71FC5"/>
    <w:rsid w:val="00F722F7"/>
    <w:rsid w:val="00F72990"/>
    <w:rsid w:val="00F7299C"/>
    <w:rsid w:val="00F72B7C"/>
    <w:rsid w:val="00F73114"/>
    <w:rsid w:val="00F73AF9"/>
    <w:rsid w:val="00F73D9B"/>
    <w:rsid w:val="00F74793"/>
    <w:rsid w:val="00F74A44"/>
    <w:rsid w:val="00F74E53"/>
    <w:rsid w:val="00F74E97"/>
    <w:rsid w:val="00F75062"/>
    <w:rsid w:val="00F75171"/>
    <w:rsid w:val="00F752A7"/>
    <w:rsid w:val="00F75A49"/>
    <w:rsid w:val="00F75BDF"/>
    <w:rsid w:val="00F762B8"/>
    <w:rsid w:val="00F769C3"/>
    <w:rsid w:val="00F7704D"/>
    <w:rsid w:val="00F77307"/>
    <w:rsid w:val="00F77454"/>
    <w:rsid w:val="00F774DB"/>
    <w:rsid w:val="00F77556"/>
    <w:rsid w:val="00F77D18"/>
    <w:rsid w:val="00F800C3"/>
    <w:rsid w:val="00F807E1"/>
    <w:rsid w:val="00F80B37"/>
    <w:rsid w:val="00F80E97"/>
    <w:rsid w:val="00F81291"/>
    <w:rsid w:val="00F8158F"/>
    <w:rsid w:val="00F8169E"/>
    <w:rsid w:val="00F81BB2"/>
    <w:rsid w:val="00F81FEF"/>
    <w:rsid w:val="00F82C7B"/>
    <w:rsid w:val="00F82FF7"/>
    <w:rsid w:val="00F83100"/>
    <w:rsid w:val="00F83108"/>
    <w:rsid w:val="00F8328F"/>
    <w:rsid w:val="00F8343A"/>
    <w:rsid w:val="00F847BD"/>
    <w:rsid w:val="00F848DE"/>
    <w:rsid w:val="00F84D6B"/>
    <w:rsid w:val="00F851F4"/>
    <w:rsid w:val="00F85F10"/>
    <w:rsid w:val="00F861F3"/>
    <w:rsid w:val="00F862C5"/>
    <w:rsid w:val="00F86490"/>
    <w:rsid w:val="00F865D4"/>
    <w:rsid w:val="00F870B5"/>
    <w:rsid w:val="00F8719C"/>
    <w:rsid w:val="00F87386"/>
    <w:rsid w:val="00F874D8"/>
    <w:rsid w:val="00F87C89"/>
    <w:rsid w:val="00F901EE"/>
    <w:rsid w:val="00F9020C"/>
    <w:rsid w:val="00F902B5"/>
    <w:rsid w:val="00F90382"/>
    <w:rsid w:val="00F90577"/>
    <w:rsid w:val="00F906FE"/>
    <w:rsid w:val="00F90703"/>
    <w:rsid w:val="00F90872"/>
    <w:rsid w:val="00F90885"/>
    <w:rsid w:val="00F90A5F"/>
    <w:rsid w:val="00F90EBC"/>
    <w:rsid w:val="00F9117C"/>
    <w:rsid w:val="00F91793"/>
    <w:rsid w:val="00F91DA6"/>
    <w:rsid w:val="00F91DAE"/>
    <w:rsid w:val="00F9205A"/>
    <w:rsid w:val="00F92159"/>
    <w:rsid w:val="00F921E7"/>
    <w:rsid w:val="00F92B45"/>
    <w:rsid w:val="00F92F2C"/>
    <w:rsid w:val="00F932F9"/>
    <w:rsid w:val="00F93703"/>
    <w:rsid w:val="00F9373D"/>
    <w:rsid w:val="00F93839"/>
    <w:rsid w:val="00F93CBE"/>
    <w:rsid w:val="00F93D67"/>
    <w:rsid w:val="00F94020"/>
    <w:rsid w:val="00F94B18"/>
    <w:rsid w:val="00F94FD1"/>
    <w:rsid w:val="00F9537A"/>
    <w:rsid w:val="00F954E4"/>
    <w:rsid w:val="00F962BB"/>
    <w:rsid w:val="00F9633F"/>
    <w:rsid w:val="00F963E3"/>
    <w:rsid w:val="00F96A43"/>
    <w:rsid w:val="00F96C8E"/>
    <w:rsid w:val="00F9702C"/>
    <w:rsid w:val="00F970F8"/>
    <w:rsid w:val="00F9711E"/>
    <w:rsid w:val="00F97384"/>
    <w:rsid w:val="00F978D6"/>
    <w:rsid w:val="00FA0045"/>
    <w:rsid w:val="00FA01F6"/>
    <w:rsid w:val="00FA0A80"/>
    <w:rsid w:val="00FA17E0"/>
    <w:rsid w:val="00FA1D72"/>
    <w:rsid w:val="00FA2A6C"/>
    <w:rsid w:val="00FA2AEC"/>
    <w:rsid w:val="00FA2C8B"/>
    <w:rsid w:val="00FA3456"/>
    <w:rsid w:val="00FA37E7"/>
    <w:rsid w:val="00FA382C"/>
    <w:rsid w:val="00FA40B6"/>
    <w:rsid w:val="00FA465F"/>
    <w:rsid w:val="00FA4684"/>
    <w:rsid w:val="00FA4C79"/>
    <w:rsid w:val="00FA4C8B"/>
    <w:rsid w:val="00FA54D7"/>
    <w:rsid w:val="00FA5E93"/>
    <w:rsid w:val="00FA5EA5"/>
    <w:rsid w:val="00FA6088"/>
    <w:rsid w:val="00FA628C"/>
    <w:rsid w:val="00FA6300"/>
    <w:rsid w:val="00FA639D"/>
    <w:rsid w:val="00FA6465"/>
    <w:rsid w:val="00FA6629"/>
    <w:rsid w:val="00FA691C"/>
    <w:rsid w:val="00FA6A69"/>
    <w:rsid w:val="00FA6D64"/>
    <w:rsid w:val="00FA6DB8"/>
    <w:rsid w:val="00FA7097"/>
    <w:rsid w:val="00FA74D8"/>
    <w:rsid w:val="00FA75CD"/>
    <w:rsid w:val="00FA7897"/>
    <w:rsid w:val="00FA7E55"/>
    <w:rsid w:val="00FA7EB3"/>
    <w:rsid w:val="00FB003C"/>
    <w:rsid w:val="00FB069F"/>
    <w:rsid w:val="00FB0C9B"/>
    <w:rsid w:val="00FB11BD"/>
    <w:rsid w:val="00FB1396"/>
    <w:rsid w:val="00FB1A09"/>
    <w:rsid w:val="00FB1B87"/>
    <w:rsid w:val="00FB1C3F"/>
    <w:rsid w:val="00FB23D6"/>
    <w:rsid w:val="00FB2E84"/>
    <w:rsid w:val="00FB319A"/>
    <w:rsid w:val="00FB321C"/>
    <w:rsid w:val="00FB3640"/>
    <w:rsid w:val="00FB36E6"/>
    <w:rsid w:val="00FB3A98"/>
    <w:rsid w:val="00FB3F83"/>
    <w:rsid w:val="00FB4581"/>
    <w:rsid w:val="00FB476E"/>
    <w:rsid w:val="00FB4E35"/>
    <w:rsid w:val="00FB537A"/>
    <w:rsid w:val="00FB5551"/>
    <w:rsid w:val="00FB5AEC"/>
    <w:rsid w:val="00FB5D44"/>
    <w:rsid w:val="00FB5D5B"/>
    <w:rsid w:val="00FB5E3A"/>
    <w:rsid w:val="00FB5E8F"/>
    <w:rsid w:val="00FB5FC6"/>
    <w:rsid w:val="00FB6085"/>
    <w:rsid w:val="00FB60B5"/>
    <w:rsid w:val="00FB634B"/>
    <w:rsid w:val="00FB655C"/>
    <w:rsid w:val="00FB6EC0"/>
    <w:rsid w:val="00FB7340"/>
    <w:rsid w:val="00FB7CDB"/>
    <w:rsid w:val="00FB7D74"/>
    <w:rsid w:val="00FB7E37"/>
    <w:rsid w:val="00FC0018"/>
    <w:rsid w:val="00FC0104"/>
    <w:rsid w:val="00FC031D"/>
    <w:rsid w:val="00FC048C"/>
    <w:rsid w:val="00FC059B"/>
    <w:rsid w:val="00FC082B"/>
    <w:rsid w:val="00FC0948"/>
    <w:rsid w:val="00FC099D"/>
    <w:rsid w:val="00FC0FE2"/>
    <w:rsid w:val="00FC1023"/>
    <w:rsid w:val="00FC1985"/>
    <w:rsid w:val="00FC1F38"/>
    <w:rsid w:val="00FC2285"/>
    <w:rsid w:val="00FC23E0"/>
    <w:rsid w:val="00FC2571"/>
    <w:rsid w:val="00FC287C"/>
    <w:rsid w:val="00FC2A12"/>
    <w:rsid w:val="00FC4065"/>
    <w:rsid w:val="00FC4255"/>
    <w:rsid w:val="00FC4867"/>
    <w:rsid w:val="00FC4BE6"/>
    <w:rsid w:val="00FC4C78"/>
    <w:rsid w:val="00FC4CEF"/>
    <w:rsid w:val="00FC52DC"/>
    <w:rsid w:val="00FC56A1"/>
    <w:rsid w:val="00FC57E7"/>
    <w:rsid w:val="00FC5961"/>
    <w:rsid w:val="00FC6108"/>
    <w:rsid w:val="00FC6289"/>
    <w:rsid w:val="00FC6700"/>
    <w:rsid w:val="00FC685D"/>
    <w:rsid w:val="00FC6A74"/>
    <w:rsid w:val="00FC6AAF"/>
    <w:rsid w:val="00FC6B29"/>
    <w:rsid w:val="00FC6F7F"/>
    <w:rsid w:val="00FC70A1"/>
    <w:rsid w:val="00FC759A"/>
    <w:rsid w:val="00FC7E5B"/>
    <w:rsid w:val="00FD0037"/>
    <w:rsid w:val="00FD0950"/>
    <w:rsid w:val="00FD0F5B"/>
    <w:rsid w:val="00FD10C6"/>
    <w:rsid w:val="00FD16D5"/>
    <w:rsid w:val="00FD1843"/>
    <w:rsid w:val="00FD1E61"/>
    <w:rsid w:val="00FD271D"/>
    <w:rsid w:val="00FD288B"/>
    <w:rsid w:val="00FD2B6B"/>
    <w:rsid w:val="00FD2C4C"/>
    <w:rsid w:val="00FD36F5"/>
    <w:rsid w:val="00FD3985"/>
    <w:rsid w:val="00FD3AC3"/>
    <w:rsid w:val="00FD3E27"/>
    <w:rsid w:val="00FD41C7"/>
    <w:rsid w:val="00FD43AB"/>
    <w:rsid w:val="00FD489C"/>
    <w:rsid w:val="00FD5093"/>
    <w:rsid w:val="00FD523A"/>
    <w:rsid w:val="00FD54EA"/>
    <w:rsid w:val="00FD5938"/>
    <w:rsid w:val="00FD5C87"/>
    <w:rsid w:val="00FD6A9C"/>
    <w:rsid w:val="00FD719C"/>
    <w:rsid w:val="00FD7B4A"/>
    <w:rsid w:val="00FD7BC4"/>
    <w:rsid w:val="00FD7D03"/>
    <w:rsid w:val="00FD7FE6"/>
    <w:rsid w:val="00FE0019"/>
    <w:rsid w:val="00FE00E1"/>
    <w:rsid w:val="00FE0210"/>
    <w:rsid w:val="00FE06D0"/>
    <w:rsid w:val="00FE08E3"/>
    <w:rsid w:val="00FE0BCA"/>
    <w:rsid w:val="00FE0F52"/>
    <w:rsid w:val="00FE133D"/>
    <w:rsid w:val="00FE1370"/>
    <w:rsid w:val="00FE150D"/>
    <w:rsid w:val="00FE19C1"/>
    <w:rsid w:val="00FE25D0"/>
    <w:rsid w:val="00FE2B16"/>
    <w:rsid w:val="00FE350A"/>
    <w:rsid w:val="00FE3C4E"/>
    <w:rsid w:val="00FE3DAB"/>
    <w:rsid w:val="00FE40D5"/>
    <w:rsid w:val="00FE40E9"/>
    <w:rsid w:val="00FE48D7"/>
    <w:rsid w:val="00FE4A99"/>
    <w:rsid w:val="00FE4A9C"/>
    <w:rsid w:val="00FE4B5F"/>
    <w:rsid w:val="00FE4C19"/>
    <w:rsid w:val="00FE4E37"/>
    <w:rsid w:val="00FE4FD4"/>
    <w:rsid w:val="00FE6593"/>
    <w:rsid w:val="00FE6A1E"/>
    <w:rsid w:val="00FE6A20"/>
    <w:rsid w:val="00FE6C61"/>
    <w:rsid w:val="00FE6CFC"/>
    <w:rsid w:val="00FE74D6"/>
    <w:rsid w:val="00FE74DA"/>
    <w:rsid w:val="00FE7AC8"/>
    <w:rsid w:val="00FE7B3B"/>
    <w:rsid w:val="00FE7BC4"/>
    <w:rsid w:val="00FE7E25"/>
    <w:rsid w:val="00FE7F1C"/>
    <w:rsid w:val="00FE7FAD"/>
    <w:rsid w:val="00FF015E"/>
    <w:rsid w:val="00FF117D"/>
    <w:rsid w:val="00FF1459"/>
    <w:rsid w:val="00FF1592"/>
    <w:rsid w:val="00FF1FE1"/>
    <w:rsid w:val="00FF2459"/>
    <w:rsid w:val="00FF280F"/>
    <w:rsid w:val="00FF2DDC"/>
    <w:rsid w:val="00FF2DE8"/>
    <w:rsid w:val="00FF322D"/>
    <w:rsid w:val="00FF3716"/>
    <w:rsid w:val="00FF3922"/>
    <w:rsid w:val="00FF3DC0"/>
    <w:rsid w:val="00FF3E5D"/>
    <w:rsid w:val="00FF4392"/>
    <w:rsid w:val="00FF43B2"/>
    <w:rsid w:val="00FF4EFB"/>
    <w:rsid w:val="00FF4FF2"/>
    <w:rsid w:val="00FF50F4"/>
    <w:rsid w:val="00FF5640"/>
    <w:rsid w:val="00FF5E51"/>
    <w:rsid w:val="00FF6061"/>
    <w:rsid w:val="00FF6214"/>
    <w:rsid w:val="00FF71EB"/>
    <w:rsid w:val="00FF74CE"/>
    <w:rsid w:val="00FF7703"/>
    <w:rsid w:val="00FF7744"/>
    <w:rsid w:val="01327C1D"/>
    <w:rsid w:val="0174D850"/>
    <w:rsid w:val="0187E274"/>
    <w:rsid w:val="01B19EAB"/>
    <w:rsid w:val="01D346D6"/>
    <w:rsid w:val="01DDFDBF"/>
    <w:rsid w:val="02284231"/>
    <w:rsid w:val="023BC966"/>
    <w:rsid w:val="02D9D00C"/>
    <w:rsid w:val="02E8C973"/>
    <w:rsid w:val="031928C6"/>
    <w:rsid w:val="0346AA16"/>
    <w:rsid w:val="037AC2FC"/>
    <w:rsid w:val="0396E307"/>
    <w:rsid w:val="03A37ADC"/>
    <w:rsid w:val="03C3BDAC"/>
    <w:rsid w:val="03C78BC1"/>
    <w:rsid w:val="03E6C4CC"/>
    <w:rsid w:val="03FFE063"/>
    <w:rsid w:val="0402DE1F"/>
    <w:rsid w:val="047B2F16"/>
    <w:rsid w:val="0535BF04"/>
    <w:rsid w:val="05392D63"/>
    <w:rsid w:val="05552F85"/>
    <w:rsid w:val="05736345"/>
    <w:rsid w:val="05B97ACD"/>
    <w:rsid w:val="05F77DFA"/>
    <w:rsid w:val="05FFECC6"/>
    <w:rsid w:val="061D7560"/>
    <w:rsid w:val="06465D9D"/>
    <w:rsid w:val="0688B4B9"/>
    <w:rsid w:val="0699065E"/>
    <w:rsid w:val="06CCA365"/>
    <w:rsid w:val="06E05835"/>
    <w:rsid w:val="0702519D"/>
    <w:rsid w:val="075EE180"/>
    <w:rsid w:val="076F189D"/>
    <w:rsid w:val="078BBC15"/>
    <w:rsid w:val="07AD697F"/>
    <w:rsid w:val="080BDD24"/>
    <w:rsid w:val="081C0BF6"/>
    <w:rsid w:val="0841BB65"/>
    <w:rsid w:val="086AED66"/>
    <w:rsid w:val="086E2F5A"/>
    <w:rsid w:val="08EA3216"/>
    <w:rsid w:val="091BEED1"/>
    <w:rsid w:val="0920294F"/>
    <w:rsid w:val="09374B09"/>
    <w:rsid w:val="094D5567"/>
    <w:rsid w:val="098B9D6D"/>
    <w:rsid w:val="099A7514"/>
    <w:rsid w:val="09C1E832"/>
    <w:rsid w:val="0AB53686"/>
    <w:rsid w:val="0AC4D98B"/>
    <w:rsid w:val="0AC6BA64"/>
    <w:rsid w:val="0B4D88A6"/>
    <w:rsid w:val="0B869D82"/>
    <w:rsid w:val="0BD9D563"/>
    <w:rsid w:val="0BDAD6FB"/>
    <w:rsid w:val="0C178C30"/>
    <w:rsid w:val="0C2604AA"/>
    <w:rsid w:val="0CCEAEE7"/>
    <w:rsid w:val="0D61BA8F"/>
    <w:rsid w:val="0DEE028C"/>
    <w:rsid w:val="0E09A5C5"/>
    <w:rsid w:val="0E3DE6F0"/>
    <w:rsid w:val="0E49E266"/>
    <w:rsid w:val="0E520A23"/>
    <w:rsid w:val="0F12C168"/>
    <w:rsid w:val="0FC2C926"/>
    <w:rsid w:val="10107ACB"/>
    <w:rsid w:val="1016C16E"/>
    <w:rsid w:val="104E9D56"/>
    <w:rsid w:val="105D87A8"/>
    <w:rsid w:val="1093D1B9"/>
    <w:rsid w:val="10A50145"/>
    <w:rsid w:val="10D3E8ED"/>
    <w:rsid w:val="10DDE510"/>
    <w:rsid w:val="10E04AB7"/>
    <w:rsid w:val="11261AE1"/>
    <w:rsid w:val="1152BCC9"/>
    <w:rsid w:val="119BD375"/>
    <w:rsid w:val="11D943B3"/>
    <w:rsid w:val="11DBDD07"/>
    <w:rsid w:val="11EB805D"/>
    <w:rsid w:val="122DEB58"/>
    <w:rsid w:val="129D985F"/>
    <w:rsid w:val="12DDFFE9"/>
    <w:rsid w:val="133916FA"/>
    <w:rsid w:val="13440ADF"/>
    <w:rsid w:val="134BFDA1"/>
    <w:rsid w:val="13F62E01"/>
    <w:rsid w:val="14168D29"/>
    <w:rsid w:val="143A0426"/>
    <w:rsid w:val="143F1932"/>
    <w:rsid w:val="1455B36E"/>
    <w:rsid w:val="148ECFEF"/>
    <w:rsid w:val="14984A52"/>
    <w:rsid w:val="149A7A12"/>
    <w:rsid w:val="14ADB57B"/>
    <w:rsid w:val="14C7C596"/>
    <w:rsid w:val="14D23DF6"/>
    <w:rsid w:val="14D3CBA5"/>
    <w:rsid w:val="14D715A2"/>
    <w:rsid w:val="14FF00BC"/>
    <w:rsid w:val="150B09CB"/>
    <w:rsid w:val="1547B6EC"/>
    <w:rsid w:val="156270C0"/>
    <w:rsid w:val="15781C37"/>
    <w:rsid w:val="15BCE297"/>
    <w:rsid w:val="15BD3BB7"/>
    <w:rsid w:val="15BDA834"/>
    <w:rsid w:val="15D0F41C"/>
    <w:rsid w:val="15E2F5BC"/>
    <w:rsid w:val="16066D48"/>
    <w:rsid w:val="1626F0CD"/>
    <w:rsid w:val="162D2EAD"/>
    <w:rsid w:val="165A7415"/>
    <w:rsid w:val="1681A582"/>
    <w:rsid w:val="169BF9E1"/>
    <w:rsid w:val="16B3C81A"/>
    <w:rsid w:val="16DA511E"/>
    <w:rsid w:val="16E84F37"/>
    <w:rsid w:val="16F8B46D"/>
    <w:rsid w:val="170EC5D7"/>
    <w:rsid w:val="17C0388E"/>
    <w:rsid w:val="17EEDD12"/>
    <w:rsid w:val="18328A49"/>
    <w:rsid w:val="1838AD30"/>
    <w:rsid w:val="1878BAB8"/>
    <w:rsid w:val="189C10EA"/>
    <w:rsid w:val="18A1327E"/>
    <w:rsid w:val="18AA2CF6"/>
    <w:rsid w:val="18B6F8F6"/>
    <w:rsid w:val="18CFF27B"/>
    <w:rsid w:val="18E2F18A"/>
    <w:rsid w:val="18E8A5A9"/>
    <w:rsid w:val="18EC6244"/>
    <w:rsid w:val="19041A4E"/>
    <w:rsid w:val="1975D306"/>
    <w:rsid w:val="198CB56F"/>
    <w:rsid w:val="199994E6"/>
    <w:rsid w:val="19E6DEEA"/>
    <w:rsid w:val="19EA0331"/>
    <w:rsid w:val="1A1F3AB5"/>
    <w:rsid w:val="1A4A085B"/>
    <w:rsid w:val="1A77F9CE"/>
    <w:rsid w:val="1A8305E8"/>
    <w:rsid w:val="1A877CDA"/>
    <w:rsid w:val="1A99EB4A"/>
    <w:rsid w:val="1AA4FEF8"/>
    <w:rsid w:val="1AACFD4C"/>
    <w:rsid w:val="1AD49599"/>
    <w:rsid w:val="1AE3C468"/>
    <w:rsid w:val="1B0785FC"/>
    <w:rsid w:val="1B2CF044"/>
    <w:rsid w:val="1B3B95A4"/>
    <w:rsid w:val="1B5CF451"/>
    <w:rsid w:val="1BD2F241"/>
    <w:rsid w:val="1C25767D"/>
    <w:rsid w:val="1C28DA98"/>
    <w:rsid w:val="1C4AFA96"/>
    <w:rsid w:val="1C518590"/>
    <w:rsid w:val="1C7D9820"/>
    <w:rsid w:val="1CF0074F"/>
    <w:rsid w:val="1CFBF572"/>
    <w:rsid w:val="1CFE242F"/>
    <w:rsid w:val="1D04748A"/>
    <w:rsid w:val="1D0CFB51"/>
    <w:rsid w:val="1D2D3CA4"/>
    <w:rsid w:val="1D4DB2C5"/>
    <w:rsid w:val="1D5BC30D"/>
    <w:rsid w:val="1D9453CA"/>
    <w:rsid w:val="1DC1393F"/>
    <w:rsid w:val="1E0480E0"/>
    <w:rsid w:val="1E0639D0"/>
    <w:rsid w:val="1E09D764"/>
    <w:rsid w:val="1E1BE4D3"/>
    <w:rsid w:val="1E253929"/>
    <w:rsid w:val="1E465B54"/>
    <w:rsid w:val="1E53C277"/>
    <w:rsid w:val="1E9D44BF"/>
    <w:rsid w:val="1EDCC6E4"/>
    <w:rsid w:val="1EE1717C"/>
    <w:rsid w:val="1F067A38"/>
    <w:rsid w:val="1F19A873"/>
    <w:rsid w:val="1F235714"/>
    <w:rsid w:val="1F58A3CA"/>
    <w:rsid w:val="1F8A3915"/>
    <w:rsid w:val="1FCA27D7"/>
    <w:rsid w:val="1FCA9123"/>
    <w:rsid w:val="1FCF4022"/>
    <w:rsid w:val="1FD1663C"/>
    <w:rsid w:val="1FD48FFC"/>
    <w:rsid w:val="1FFC4221"/>
    <w:rsid w:val="200530B3"/>
    <w:rsid w:val="200C139B"/>
    <w:rsid w:val="202C7A21"/>
    <w:rsid w:val="207F1F7C"/>
    <w:rsid w:val="20A11E4D"/>
    <w:rsid w:val="20BED664"/>
    <w:rsid w:val="20C040B2"/>
    <w:rsid w:val="20F6AB70"/>
    <w:rsid w:val="210FC1EA"/>
    <w:rsid w:val="21149FD3"/>
    <w:rsid w:val="2121621A"/>
    <w:rsid w:val="2153D232"/>
    <w:rsid w:val="21BCE713"/>
    <w:rsid w:val="21D82BB8"/>
    <w:rsid w:val="21DA3594"/>
    <w:rsid w:val="221D6CC8"/>
    <w:rsid w:val="223D64BE"/>
    <w:rsid w:val="2257110E"/>
    <w:rsid w:val="22B82C2D"/>
    <w:rsid w:val="22C44B45"/>
    <w:rsid w:val="22C687D0"/>
    <w:rsid w:val="22D96838"/>
    <w:rsid w:val="22EF25F4"/>
    <w:rsid w:val="22FD8A16"/>
    <w:rsid w:val="2363887B"/>
    <w:rsid w:val="236602DD"/>
    <w:rsid w:val="23810AC0"/>
    <w:rsid w:val="239751A5"/>
    <w:rsid w:val="23A92424"/>
    <w:rsid w:val="23CFB847"/>
    <w:rsid w:val="24436A74"/>
    <w:rsid w:val="2468BCAE"/>
    <w:rsid w:val="249BBB64"/>
    <w:rsid w:val="24AC0B3B"/>
    <w:rsid w:val="24C34A48"/>
    <w:rsid w:val="24C4507B"/>
    <w:rsid w:val="24CFCD48"/>
    <w:rsid w:val="24ED85A7"/>
    <w:rsid w:val="2501EF0D"/>
    <w:rsid w:val="250A242F"/>
    <w:rsid w:val="25347ADB"/>
    <w:rsid w:val="2547AB84"/>
    <w:rsid w:val="255AB70A"/>
    <w:rsid w:val="25627F67"/>
    <w:rsid w:val="2577C15A"/>
    <w:rsid w:val="2582C356"/>
    <w:rsid w:val="2588EB9F"/>
    <w:rsid w:val="25CEC219"/>
    <w:rsid w:val="25F87A13"/>
    <w:rsid w:val="25FE7063"/>
    <w:rsid w:val="26046207"/>
    <w:rsid w:val="267FF388"/>
    <w:rsid w:val="272C7F10"/>
    <w:rsid w:val="272C97AD"/>
    <w:rsid w:val="2737CDFB"/>
    <w:rsid w:val="27429521"/>
    <w:rsid w:val="27CCC646"/>
    <w:rsid w:val="27D5AC91"/>
    <w:rsid w:val="2801C4ED"/>
    <w:rsid w:val="2809B65E"/>
    <w:rsid w:val="28663935"/>
    <w:rsid w:val="287A4373"/>
    <w:rsid w:val="28B0CA3D"/>
    <w:rsid w:val="293AA791"/>
    <w:rsid w:val="293F869B"/>
    <w:rsid w:val="2947E94B"/>
    <w:rsid w:val="296C47A5"/>
    <w:rsid w:val="29A8373D"/>
    <w:rsid w:val="29AB1488"/>
    <w:rsid w:val="29C18F25"/>
    <w:rsid w:val="29C5D124"/>
    <w:rsid w:val="29D04B66"/>
    <w:rsid w:val="29D7235A"/>
    <w:rsid w:val="29DE7304"/>
    <w:rsid w:val="29E15673"/>
    <w:rsid w:val="29E62211"/>
    <w:rsid w:val="2A015DBE"/>
    <w:rsid w:val="2A3B02B6"/>
    <w:rsid w:val="2A51B3C6"/>
    <w:rsid w:val="2B1EAE41"/>
    <w:rsid w:val="2B28C719"/>
    <w:rsid w:val="2B6B20F6"/>
    <w:rsid w:val="2B769624"/>
    <w:rsid w:val="2BC44BC7"/>
    <w:rsid w:val="2BD09636"/>
    <w:rsid w:val="2BDBC7D9"/>
    <w:rsid w:val="2BEDA99D"/>
    <w:rsid w:val="2C2968DA"/>
    <w:rsid w:val="2C7287FA"/>
    <w:rsid w:val="2C7C674C"/>
    <w:rsid w:val="2CD27E60"/>
    <w:rsid w:val="2D14E04B"/>
    <w:rsid w:val="2D24629D"/>
    <w:rsid w:val="2D3E95C2"/>
    <w:rsid w:val="2D3F728F"/>
    <w:rsid w:val="2D57748D"/>
    <w:rsid w:val="2D5F273F"/>
    <w:rsid w:val="2D7B5680"/>
    <w:rsid w:val="2DC5FDE0"/>
    <w:rsid w:val="2DDF5CF0"/>
    <w:rsid w:val="2E302BD8"/>
    <w:rsid w:val="2EBC9FB8"/>
    <w:rsid w:val="2F09DD31"/>
    <w:rsid w:val="2F45B227"/>
    <w:rsid w:val="2F6F73DF"/>
    <w:rsid w:val="2F78CFCD"/>
    <w:rsid w:val="2FAF8E52"/>
    <w:rsid w:val="2FB0D381"/>
    <w:rsid w:val="301B349C"/>
    <w:rsid w:val="305E8BFD"/>
    <w:rsid w:val="306D8E46"/>
    <w:rsid w:val="30736B7D"/>
    <w:rsid w:val="307CDFEB"/>
    <w:rsid w:val="30D6E4C1"/>
    <w:rsid w:val="310CDA47"/>
    <w:rsid w:val="312875F4"/>
    <w:rsid w:val="31463DB2"/>
    <w:rsid w:val="31A021C9"/>
    <w:rsid w:val="31A681E2"/>
    <w:rsid w:val="31A90165"/>
    <w:rsid w:val="31B2B1B0"/>
    <w:rsid w:val="31EDF43D"/>
    <w:rsid w:val="325533B5"/>
    <w:rsid w:val="3255FF56"/>
    <w:rsid w:val="32568A8E"/>
    <w:rsid w:val="325830F5"/>
    <w:rsid w:val="3266F5A3"/>
    <w:rsid w:val="32A15916"/>
    <w:rsid w:val="32BB6A19"/>
    <w:rsid w:val="32DD3E25"/>
    <w:rsid w:val="33358123"/>
    <w:rsid w:val="336A2ED5"/>
    <w:rsid w:val="33C759C2"/>
    <w:rsid w:val="33DDF113"/>
    <w:rsid w:val="34020381"/>
    <w:rsid w:val="3403E0CD"/>
    <w:rsid w:val="3448BCAE"/>
    <w:rsid w:val="347CD524"/>
    <w:rsid w:val="34B15BE6"/>
    <w:rsid w:val="34F68892"/>
    <w:rsid w:val="3526A14C"/>
    <w:rsid w:val="35297A79"/>
    <w:rsid w:val="358E889D"/>
    <w:rsid w:val="35909C0B"/>
    <w:rsid w:val="35B699D4"/>
    <w:rsid w:val="35DCAABB"/>
    <w:rsid w:val="3646E02D"/>
    <w:rsid w:val="3656C479"/>
    <w:rsid w:val="367BFAF2"/>
    <w:rsid w:val="36B1321B"/>
    <w:rsid w:val="36C05A0F"/>
    <w:rsid w:val="36DECB18"/>
    <w:rsid w:val="371AE258"/>
    <w:rsid w:val="372B8582"/>
    <w:rsid w:val="37654E29"/>
    <w:rsid w:val="3773EE1F"/>
    <w:rsid w:val="37BDEE06"/>
    <w:rsid w:val="37BF893A"/>
    <w:rsid w:val="37D10E67"/>
    <w:rsid w:val="37F1CECD"/>
    <w:rsid w:val="38467897"/>
    <w:rsid w:val="38671DDA"/>
    <w:rsid w:val="386E8ECB"/>
    <w:rsid w:val="38C92B55"/>
    <w:rsid w:val="38D5CB63"/>
    <w:rsid w:val="38FB3CB8"/>
    <w:rsid w:val="38FCA97C"/>
    <w:rsid w:val="395FA3B0"/>
    <w:rsid w:val="39ADC355"/>
    <w:rsid w:val="3A007C74"/>
    <w:rsid w:val="3A5B6DCD"/>
    <w:rsid w:val="3B402607"/>
    <w:rsid w:val="3B6FD143"/>
    <w:rsid w:val="3B745AB2"/>
    <w:rsid w:val="3C1ACE99"/>
    <w:rsid w:val="3C55C76C"/>
    <w:rsid w:val="3C5B1146"/>
    <w:rsid w:val="3C84A1D6"/>
    <w:rsid w:val="3C95BC48"/>
    <w:rsid w:val="3CB6C28E"/>
    <w:rsid w:val="3CCA810B"/>
    <w:rsid w:val="3CDFDEDD"/>
    <w:rsid w:val="3D28CB57"/>
    <w:rsid w:val="3D538401"/>
    <w:rsid w:val="3DAAD2F4"/>
    <w:rsid w:val="3E0C0D35"/>
    <w:rsid w:val="3E16B6FE"/>
    <w:rsid w:val="3E92231D"/>
    <w:rsid w:val="3EE98934"/>
    <w:rsid w:val="3F10B66C"/>
    <w:rsid w:val="3F2EF182"/>
    <w:rsid w:val="3F62A4DE"/>
    <w:rsid w:val="3F6A3D0A"/>
    <w:rsid w:val="3F967250"/>
    <w:rsid w:val="3FABC4BC"/>
    <w:rsid w:val="3FB5689A"/>
    <w:rsid w:val="3FEFB081"/>
    <w:rsid w:val="400DF5BE"/>
    <w:rsid w:val="40857282"/>
    <w:rsid w:val="40B6DC9D"/>
    <w:rsid w:val="40F34CC7"/>
    <w:rsid w:val="41619EF9"/>
    <w:rsid w:val="417FC412"/>
    <w:rsid w:val="41C88865"/>
    <w:rsid w:val="41D25C86"/>
    <w:rsid w:val="41DD9810"/>
    <w:rsid w:val="41E0A41E"/>
    <w:rsid w:val="42027919"/>
    <w:rsid w:val="42190703"/>
    <w:rsid w:val="422FB37F"/>
    <w:rsid w:val="424FACEC"/>
    <w:rsid w:val="42951E70"/>
    <w:rsid w:val="42CE013E"/>
    <w:rsid w:val="42D5852F"/>
    <w:rsid w:val="42E3B2B6"/>
    <w:rsid w:val="4301B9F3"/>
    <w:rsid w:val="43047EF8"/>
    <w:rsid w:val="43082F83"/>
    <w:rsid w:val="430D81E3"/>
    <w:rsid w:val="432D5ACD"/>
    <w:rsid w:val="439E5119"/>
    <w:rsid w:val="442882D4"/>
    <w:rsid w:val="4450A877"/>
    <w:rsid w:val="446A6E6B"/>
    <w:rsid w:val="4486EEE6"/>
    <w:rsid w:val="4488AC3B"/>
    <w:rsid w:val="4497271C"/>
    <w:rsid w:val="44D62CC6"/>
    <w:rsid w:val="4518B781"/>
    <w:rsid w:val="4537FFF8"/>
    <w:rsid w:val="456EBF95"/>
    <w:rsid w:val="45AEE184"/>
    <w:rsid w:val="45F36CCF"/>
    <w:rsid w:val="460BC666"/>
    <w:rsid w:val="461FD13E"/>
    <w:rsid w:val="4622CFA9"/>
    <w:rsid w:val="4646F00B"/>
    <w:rsid w:val="46B4BEC1"/>
    <w:rsid w:val="46CBE234"/>
    <w:rsid w:val="46D8FB02"/>
    <w:rsid w:val="47077CE8"/>
    <w:rsid w:val="4764715D"/>
    <w:rsid w:val="477DBEA6"/>
    <w:rsid w:val="47B5B95C"/>
    <w:rsid w:val="47D0A4E3"/>
    <w:rsid w:val="47FD19FE"/>
    <w:rsid w:val="480C5A18"/>
    <w:rsid w:val="485BF9DD"/>
    <w:rsid w:val="486BBE33"/>
    <w:rsid w:val="488115CC"/>
    <w:rsid w:val="48830A95"/>
    <w:rsid w:val="48B4F249"/>
    <w:rsid w:val="48CE6323"/>
    <w:rsid w:val="48D71154"/>
    <w:rsid w:val="49237CC4"/>
    <w:rsid w:val="496601DF"/>
    <w:rsid w:val="497CA2FB"/>
    <w:rsid w:val="49A11108"/>
    <w:rsid w:val="49D65A1C"/>
    <w:rsid w:val="4A08EEC2"/>
    <w:rsid w:val="4A0FDA73"/>
    <w:rsid w:val="4A1BE782"/>
    <w:rsid w:val="4A70E336"/>
    <w:rsid w:val="4A7AA946"/>
    <w:rsid w:val="4A8024CE"/>
    <w:rsid w:val="4A8F9BFA"/>
    <w:rsid w:val="4AD2E2B6"/>
    <w:rsid w:val="4ADCB976"/>
    <w:rsid w:val="4AECDC51"/>
    <w:rsid w:val="4BA3F185"/>
    <w:rsid w:val="4BCDFBD1"/>
    <w:rsid w:val="4BD39940"/>
    <w:rsid w:val="4BFE32CB"/>
    <w:rsid w:val="4C05DAD9"/>
    <w:rsid w:val="4C1337A3"/>
    <w:rsid w:val="4CF86916"/>
    <w:rsid w:val="4CFDB0B5"/>
    <w:rsid w:val="4D10E08B"/>
    <w:rsid w:val="4D12521B"/>
    <w:rsid w:val="4D6FB9A1"/>
    <w:rsid w:val="4D78013E"/>
    <w:rsid w:val="4DA8E270"/>
    <w:rsid w:val="4DB5F50D"/>
    <w:rsid w:val="4DD03C45"/>
    <w:rsid w:val="4DF893A3"/>
    <w:rsid w:val="4DFB4E05"/>
    <w:rsid w:val="4DFE48A0"/>
    <w:rsid w:val="4E0EFCDE"/>
    <w:rsid w:val="4E2C641D"/>
    <w:rsid w:val="4E2D0573"/>
    <w:rsid w:val="4E3B2CFB"/>
    <w:rsid w:val="4E4743CD"/>
    <w:rsid w:val="4E73D749"/>
    <w:rsid w:val="4E80B5A5"/>
    <w:rsid w:val="4E8B4960"/>
    <w:rsid w:val="4F1D196C"/>
    <w:rsid w:val="4F2DC7E9"/>
    <w:rsid w:val="4F38F5CA"/>
    <w:rsid w:val="4F5120AD"/>
    <w:rsid w:val="4F9D05AB"/>
    <w:rsid w:val="4FCA5E89"/>
    <w:rsid w:val="4FEE99D5"/>
    <w:rsid w:val="50241222"/>
    <w:rsid w:val="5039E4B3"/>
    <w:rsid w:val="50A080D5"/>
    <w:rsid w:val="50A8CF37"/>
    <w:rsid w:val="50DA1AFA"/>
    <w:rsid w:val="50E9DCF8"/>
    <w:rsid w:val="50EAA4F8"/>
    <w:rsid w:val="510F263C"/>
    <w:rsid w:val="5112B6B7"/>
    <w:rsid w:val="51373E79"/>
    <w:rsid w:val="5148A86E"/>
    <w:rsid w:val="514CF9F5"/>
    <w:rsid w:val="51A75CD4"/>
    <w:rsid w:val="51AA0D46"/>
    <w:rsid w:val="51F74333"/>
    <w:rsid w:val="526CB8A2"/>
    <w:rsid w:val="5279BAC5"/>
    <w:rsid w:val="527EBAE1"/>
    <w:rsid w:val="52FCD59F"/>
    <w:rsid w:val="53395557"/>
    <w:rsid w:val="534BB225"/>
    <w:rsid w:val="535E23CB"/>
    <w:rsid w:val="53643BB4"/>
    <w:rsid w:val="53BDEFD4"/>
    <w:rsid w:val="53E8E92A"/>
    <w:rsid w:val="53FBF046"/>
    <w:rsid w:val="543998E8"/>
    <w:rsid w:val="545484C4"/>
    <w:rsid w:val="545DE03F"/>
    <w:rsid w:val="55BA4481"/>
    <w:rsid w:val="55BE5E89"/>
    <w:rsid w:val="55BE6012"/>
    <w:rsid w:val="55CDF025"/>
    <w:rsid w:val="55E3BC49"/>
    <w:rsid w:val="56180FDC"/>
    <w:rsid w:val="562E4D05"/>
    <w:rsid w:val="56409B3E"/>
    <w:rsid w:val="5683EFAB"/>
    <w:rsid w:val="56D19DE3"/>
    <w:rsid w:val="56D7B8AF"/>
    <w:rsid w:val="56FD4944"/>
    <w:rsid w:val="5738B1D8"/>
    <w:rsid w:val="579F9473"/>
    <w:rsid w:val="57F8234C"/>
    <w:rsid w:val="582C617C"/>
    <w:rsid w:val="5861D2DF"/>
    <w:rsid w:val="58E6B5BF"/>
    <w:rsid w:val="597B4C0A"/>
    <w:rsid w:val="5986AE7A"/>
    <w:rsid w:val="59A9660E"/>
    <w:rsid w:val="59B46622"/>
    <w:rsid w:val="5A251641"/>
    <w:rsid w:val="5A5328FF"/>
    <w:rsid w:val="5A7D8536"/>
    <w:rsid w:val="5A8C4E1A"/>
    <w:rsid w:val="5A92C16F"/>
    <w:rsid w:val="5AE689BA"/>
    <w:rsid w:val="5B1B2034"/>
    <w:rsid w:val="5B24D788"/>
    <w:rsid w:val="5B29E62F"/>
    <w:rsid w:val="5BC99436"/>
    <w:rsid w:val="5C5A4472"/>
    <w:rsid w:val="5C5F2BA0"/>
    <w:rsid w:val="5C6851E4"/>
    <w:rsid w:val="5C8BBAE9"/>
    <w:rsid w:val="5C8F6544"/>
    <w:rsid w:val="5C91B397"/>
    <w:rsid w:val="5CB8E180"/>
    <w:rsid w:val="5CB9EBFD"/>
    <w:rsid w:val="5D007196"/>
    <w:rsid w:val="5D073A4C"/>
    <w:rsid w:val="5DA48884"/>
    <w:rsid w:val="5DD6D8DF"/>
    <w:rsid w:val="5DFB8FEF"/>
    <w:rsid w:val="5E26D3B2"/>
    <w:rsid w:val="5E270486"/>
    <w:rsid w:val="5E2A3C92"/>
    <w:rsid w:val="5E37333E"/>
    <w:rsid w:val="5E46AD1B"/>
    <w:rsid w:val="5E59650A"/>
    <w:rsid w:val="5EDC1F93"/>
    <w:rsid w:val="5EDECEC9"/>
    <w:rsid w:val="5EF537FB"/>
    <w:rsid w:val="5EF55257"/>
    <w:rsid w:val="5F11EBE7"/>
    <w:rsid w:val="5F2D92CC"/>
    <w:rsid w:val="5F6EAF6C"/>
    <w:rsid w:val="5F92E84D"/>
    <w:rsid w:val="5FDAB377"/>
    <w:rsid w:val="5FE6AF9C"/>
    <w:rsid w:val="60108224"/>
    <w:rsid w:val="601C86A6"/>
    <w:rsid w:val="605A88DF"/>
    <w:rsid w:val="606B9884"/>
    <w:rsid w:val="607E7025"/>
    <w:rsid w:val="609AEA04"/>
    <w:rsid w:val="609D36F3"/>
    <w:rsid w:val="60A9746D"/>
    <w:rsid w:val="60C79DF6"/>
    <w:rsid w:val="60E1318B"/>
    <w:rsid w:val="60F52B9E"/>
    <w:rsid w:val="611BD234"/>
    <w:rsid w:val="6146C19C"/>
    <w:rsid w:val="61592BCB"/>
    <w:rsid w:val="6160AE39"/>
    <w:rsid w:val="61658AB5"/>
    <w:rsid w:val="616FD94E"/>
    <w:rsid w:val="618B63DC"/>
    <w:rsid w:val="61B19457"/>
    <w:rsid w:val="6212EE94"/>
    <w:rsid w:val="6247BDB5"/>
    <w:rsid w:val="6266E5AC"/>
    <w:rsid w:val="62A9C8FB"/>
    <w:rsid w:val="62B3E3BC"/>
    <w:rsid w:val="62CBF289"/>
    <w:rsid w:val="6301ED58"/>
    <w:rsid w:val="6331D496"/>
    <w:rsid w:val="63509938"/>
    <w:rsid w:val="63526EB0"/>
    <w:rsid w:val="639C5F2E"/>
    <w:rsid w:val="63A48445"/>
    <w:rsid w:val="63FA9279"/>
    <w:rsid w:val="641BC191"/>
    <w:rsid w:val="6439B5C8"/>
    <w:rsid w:val="643B1951"/>
    <w:rsid w:val="64581CE5"/>
    <w:rsid w:val="64C9EA2B"/>
    <w:rsid w:val="64CAC592"/>
    <w:rsid w:val="64F7DA77"/>
    <w:rsid w:val="652C715F"/>
    <w:rsid w:val="6551019C"/>
    <w:rsid w:val="6571A6EC"/>
    <w:rsid w:val="65C9E46D"/>
    <w:rsid w:val="6600A52E"/>
    <w:rsid w:val="663685BD"/>
    <w:rsid w:val="663A9B69"/>
    <w:rsid w:val="6663AE39"/>
    <w:rsid w:val="66749338"/>
    <w:rsid w:val="668584C1"/>
    <w:rsid w:val="668FFB98"/>
    <w:rsid w:val="66A319AB"/>
    <w:rsid w:val="66A64844"/>
    <w:rsid w:val="66B7E2C1"/>
    <w:rsid w:val="66BC9BFC"/>
    <w:rsid w:val="66CB5CA8"/>
    <w:rsid w:val="66D796FB"/>
    <w:rsid w:val="66FEA603"/>
    <w:rsid w:val="67122045"/>
    <w:rsid w:val="67135ED3"/>
    <w:rsid w:val="6727664D"/>
    <w:rsid w:val="6729FA25"/>
    <w:rsid w:val="67568912"/>
    <w:rsid w:val="677E717E"/>
    <w:rsid w:val="67812BE3"/>
    <w:rsid w:val="67C6A2D9"/>
    <w:rsid w:val="67D8B847"/>
    <w:rsid w:val="680D67D1"/>
    <w:rsid w:val="681EAA1E"/>
    <w:rsid w:val="6826FD26"/>
    <w:rsid w:val="684B9E50"/>
    <w:rsid w:val="684C2DC7"/>
    <w:rsid w:val="6862CA9C"/>
    <w:rsid w:val="688B15ED"/>
    <w:rsid w:val="689A3E2F"/>
    <w:rsid w:val="68C198B6"/>
    <w:rsid w:val="68E7C09E"/>
    <w:rsid w:val="68E93F83"/>
    <w:rsid w:val="6903D940"/>
    <w:rsid w:val="6915D0E4"/>
    <w:rsid w:val="6920B5B0"/>
    <w:rsid w:val="69252AD3"/>
    <w:rsid w:val="696DDD0D"/>
    <w:rsid w:val="69CE1C70"/>
    <w:rsid w:val="69F369EA"/>
    <w:rsid w:val="6A686764"/>
    <w:rsid w:val="6AC4A042"/>
    <w:rsid w:val="6ADB7798"/>
    <w:rsid w:val="6ADF6F14"/>
    <w:rsid w:val="6AED9563"/>
    <w:rsid w:val="6B4CFA96"/>
    <w:rsid w:val="6B704F46"/>
    <w:rsid w:val="6B80B971"/>
    <w:rsid w:val="6B8BB8F2"/>
    <w:rsid w:val="6BD3E9BF"/>
    <w:rsid w:val="6BD7B92B"/>
    <w:rsid w:val="6BE0F677"/>
    <w:rsid w:val="6C101362"/>
    <w:rsid w:val="6C1C0E0B"/>
    <w:rsid w:val="6C39FCC6"/>
    <w:rsid w:val="6CBB4BCD"/>
    <w:rsid w:val="6CBEFC2F"/>
    <w:rsid w:val="6CD1B360"/>
    <w:rsid w:val="6D27885A"/>
    <w:rsid w:val="6D5630EE"/>
    <w:rsid w:val="6DB23469"/>
    <w:rsid w:val="6DE584EE"/>
    <w:rsid w:val="6DE7AA9C"/>
    <w:rsid w:val="6E101AA2"/>
    <w:rsid w:val="6E2E25C9"/>
    <w:rsid w:val="6E58CFF3"/>
    <w:rsid w:val="6E83904D"/>
    <w:rsid w:val="6EB1A6FF"/>
    <w:rsid w:val="6F17E3E7"/>
    <w:rsid w:val="6F4FF216"/>
    <w:rsid w:val="6F5B7E8C"/>
    <w:rsid w:val="6F711182"/>
    <w:rsid w:val="6F907ED1"/>
    <w:rsid w:val="6F9313B6"/>
    <w:rsid w:val="6FD2EE24"/>
    <w:rsid w:val="6FD7E691"/>
    <w:rsid w:val="70251220"/>
    <w:rsid w:val="70527B7A"/>
    <w:rsid w:val="70B0B1D8"/>
    <w:rsid w:val="70BBA599"/>
    <w:rsid w:val="70CCA864"/>
    <w:rsid w:val="70DC3F20"/>
    <w:rsid w:val="70F80409"/>
    <w:rsid w:val="710CDCBC"/>
    <w:rsid w:val="712E3043"/>
    <w:rsid w:val="7141374C"/>
    <w:rsid w:val="71774CDE"/>
    <w:rsid w:val="71C0772E"/>
    <w:rsid w:val="71C7D6E1"/>
    <w:rsid w:val="71E6747C"/>
    <w:rsid w:val="72313289"/>
    <w:rsid w:val="72816F9D"/>
    <w:rsid w:val="72A1EC4F"/>
    <w:rsid w:val="72B0CB74"/>
    <w:rsid w:val="72FA296D"/>
    <w:rsid w:val="7315F5F4"/>
    <w:rsid w:val="73261D89"/>
    <w:rsid w:val="73A03073"/>
    <w:rsid w:val="742B4244"/>
    <w:rsid w:val="74BB44B2"/>
    <w:rsid w:val="751E50E3"/>
    <w:rsid w:val="75331A06"/>
    <w:rsid w:val="755CB59C"/>
    <w:rsid w:val="7597FC32"/>
    <w:rsid w:val="75EA0737"/>
    <w:rsid w:val="7664D6E2"/>
    <w:rsid w:val="7733D2A2"/>
    <w:rsid w:val="77A70DD6"/>
    <w:rsid w:val="77F1E0A2"/>
    <w:rsid w:val="78173CE7"/>
    <w:rsid w:val="7844CD6F"/>
    <w:rsid w:val="7852AF23"/>
    <w:rsid w:val="787B27E3"/>
    <w:rsid w:val="789FB866"/>
    <w:rsid w:val="78A2E946"/>
    <w:rsid w:val="78CB9DAD"/>
    <w:rsid w:val="792D82FC"/>
    <w:rsid w:val="795ADFB2"/>
    <w:rsid w:val="79A77F4B"/>
    <w:rsid w:val="79F9DB12"/>
    <w:rsid w:val="79FBF27D"/>
    <w:rsid w:val="7A4F7E94"/>
    <w:rsid w:val="7A5E5660"/>
    <w:rsid w:val="7A97F32E"/>
    <w:rsid w:val="7A9F9A09"/>
    <w:rsid w:val="7AAD6290"/>
    <w:rsid w:val="7AB795E3"/>
    <w:rsid w:val="7AD37986"/>
    <w:rsid w:val="7B265C21"/>
    <w:rsid w:val="7B3520C7"/>
    <w:rsid w:val="7B45FE81"/>
    <w:rsid w:val="7B705A05"/>
    <w:rsid w:val="7B84D3F8"/>
    <w:rsid w:val="7BC9CDF9"/>
    <w:rsid w:val="7C3BBCD1"/>
    <w:rsid w:val="7C5503A7"/>
    <w:rsid w:val="7C5CAE12"/>
    <w:rsid w:val="7C92DBC4"/>
    <w:rsid w:val="7CFF9EE7"/>
    <w:rsid w:val="7D197A8D"/>
    <w:rsid w:val="7D2F285C"/>
    <w:rsid w:val="7D35B674"/>
    <w:rsid w:val="7DA5707E"/>
    <w:rsid w:val="7DBCF28E"/>
    <w:rsid w:val="7DC83FF2"/>
    <w:rsid w:val="7DCE697A"/>
    <w:rsid w:val="7DD538D6"/>
    <w:rsid w:val="7DD8D985"/>
    <w:rsid w:val="7DFB3687"/>
    <w:rsid w:val="7E562F3A"/>
    <w:rsid w:val="7E7B58D3"/>
    <w:rsid w:val="7E9B0823"/>
    <w:rsid w:val="7F0DB9BD"/>
    <w:rsid w:val="7F1A9050"/>
    <w:rsid w:val="7F9D137C"/>
    <w:rsid w:val="7FB8015A"/>
    <w:rsid w:val="7FF3B8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2FF0D"/>
  <w15:docId w15:val="{37AD99C0-644C-4EE7-A941-9ED50A7B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45F"/>
  </w:style>
  <w:style w:type="paragraph" w:styleId="Heading1">
    <w:name w:val="heading 1"/>
    <w:basedOn w:val="Normal"/>
    <w:next w:val="Normal"/>
    <w:link w:val="Heading1Char"/>
    <w:uiPriority w:val="9"/>
    <w:qFormat/>
    <w:rsid w:val="00B35E40"/>
    <w:pPr>
      <w:outlineLvl w:val="0"/>
    </w:pPr>
    <w:rPr>
      <w:rFonts w:cstheme="minorHAnsi"/>
      <w:b/>
      <w:bCs/>
      <w:sz w:val="28"/>
      <w:szCs w:val="28"/>
      <w:lang w:eastAsia="ja-JP"/>
    </w:rPr>
  </w:style>
  <w:style w:type="paragraph" w:styleId="Heading2">
    <w:name w:val="heading 2"/>
    <w:basedOn w:val="Normal"/>
    <w:next w:val="Normal"/>
    <w:link w:val="Heading2Char"/>
    <w:uiPriority w:val="9"/>
    <w:unhideWhenUsed/>
    <w:qFormat/>
    <w:rsid w:val="009E5F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171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B256F3"/>
    <w:pPr>
      <w:spacing w:after="0" w:line="240" w:lineRule="auto"/>
    </w:pPr>
    <w:rPr>
      <w:sz w:val="20"/>
      <w:szCs w:val="20"/>
    </w:rPr>
  </w:style>
  <w:style w:type="character" w:customStyle="1" w:styleId="EndnoteTextChar">
    <w:name w:val="Endnote Text Char"/>
    <w:basedOn w:val="DefaultParagraphFont"/>
    <w:link w:val="EndnoteText"/>
    <w:uiPriority w:val="99"/>
    <w:rsid w:val="00B256F3"/>
    <w:rPr>
      <w:sz w:val="20"/>
      <w:szCs w:val="20"/>
    </w:rPr>
  </w:style>
  <w:style w:type="character" w:styleId="EndnoteReference">
    <w:name w:val="endnote reference"/>
    <w:basedOn w:val="DefaultParagraphFont"/>
    <w:uiPriority w:val="99"/>
    <w:semiHidden/>
    <w:unhideWhenUsed/>
    <w:rsid w:val="00B256F3"/>
    <w:rPr>
      <w:vertAlign w:val="superscript"/>
    </w:rPr>
  </w:style>
  <w:style w:type="paragraph" w:styleId="ListParagraph">
    <w:name w:val="List Paragraph"/>
    <w:basedOn w:val="Normal"/>
    <w:uiPriority w:val="34"/>
    <w:qFormat/>
    <w:rsid w:val="001D188A"/>
    <w:pPr>
      <w:ind w:left="720"/>
      <w:contextualSpacing/>
    </w:pPr>
  </w:style>
  <w:style w:type="character" w:styleId="Hyperlink">
    <w:name w:val="Hyperlink"/>
    <w:basedOn w:val="DefaultParagraphFont"/>
    <w:uiPriority w:val="99"/>
    <w:unhideWhenUsed/>
    <w:rsid w:val="008761B2"/>
    <w:rPr>
      <w:color w:val="0563C1" w:themeColor="hyperlink"/>
      <w:u w:val="single"/>
    </w:rPr>
  </w:style>
  <w:style w:type="character" w:customStyle="1" w:styleId="UnresolvedMention1">
    <w:name w:val="Unresolved Mention1"/>
    <w:basedOn w:val="DefaultParagraphFont"/>
    <w:uiPriority w:val="99"/>
    <w:semiHidden/>
    <w:unhideWhenUsed/>
    <w:rsid w:val="008761B2"/>
    <w:rPr>
      <w:color w:val="605E5C"/>
      <w:shd w:val="clear" w:color="auto" w:fill="E1DFDD"/>
    </w:rPr>
  </w:style>
  <w:style w:type="table" w:styleId="TableGrid">
    <w:name w:val="Table Grid"/>
    <w:basedOn w:val="TableNormal"/>
    <w:uiPriority w:val="39"/>
    <w:rsid w:val="00165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7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556"/>
    <w:rPr>
      <w:rFonts w:ascii="Tahoma" w:hAnsi="Tahoma" w:cs="Tahoma"/>
      <w:sz w:val="16"/>
      <w:szCs w:val="16"/>
    </w:rPr>
  </w:style>
  <w:style w:type="paragraph" w:styleId="Header">
    <w:name w:val="header"/>
    <w:basedOn w:val="Normal"/>
    <w:link w:val="HeaderChar"/>
    <w:uiPriority w:val="99"/>
    <w:unhideWhenUsed/>
    <w:rsid w:val="004B4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463"/>
  </w:style>
  <w:style w:type="paragraph" w:styleId="Footer">
    <w:name w:val="footer"/>
    <w:basedOn w:val="Normal"/>
    <w:link w:val="FooterChar"/>
    <w:uiPriority w:val="99"/>
    <w:unhideWhenUsed/>
    <w:rsid w:val="004B4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463"/>
  </w:style>
  <w:style w:type="character" w:customStyle="1" w:styleId="UnresolvedMention2">
    <w:name w:val="Unresolved Mention2"/>
    <w:basedOn w:val="DefaultParagraphFont"/>
    <w:uiPriority w:val="99"/>
    <w:semiHidden/>
    <w:unhideWhenUsed/>
    <w:rsid w:val="00256097"/>
    <w:rPr>
      <w:color w:val="605E5C"/>
      <w:shd w:val="clear" w:color="auto" w:fill="E1DFDD"/>
    </w:rPr>
  </w:style>
  <w:style w:type="character" w:styleId="FollowedHyperlink">
    <w:name w:val="FollowedHyperlink"/>
    <w:basedOn w:val="DefaultParagraphFont"/>
    <w:uiPriority w:val="99"/>
    <w:semiHidden/>
    <w:unhideWhenUsed/>
    <w:rsid w:val="000B3B7A"/>
    <w:rPr>
      <w:color w:val="954F72" w:themeColor="followedHyperlink"/>
      <w:u w:val="single"/>
    </w:rPr>
  </w:style>
  <w:style w:type="paragraph" w:styleId="NoSpacing">
    <w:name w:val="No Spacing"/>
    <w:link w:val="NoSpacingChar"/>
    <w:uiPriority w:val="1"/>
    <w:qFormat/>
    <w:rsid w:val="001B407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B407C"/>
    <w:rPr>
      <w:rFonts w:eastAsiaTheme="minorEastAsia"/>
      <w:lang w:eastAsia="ja-JP"/>
    </w:rPr>
  </w:style>
  <w:style w:type="character" w:customStyle="1" w:styleId="Heading1Char">
    <w:name w:val="Heading 1 Char"/>
    <w:basedOn w:val="DefaultParagraphFont"/>
    <w:link w:val="Heading1"/>
    <w:uiPriority w:val="9"/>
    <w:rsid w:val="001B407C"/>
    <w:rPr>
      <w:rFonts w:cstheme="minorHAnsi"/>
      <w:b/>
      <w:bCs/>
      <w:sz w:val="28"/>
      <w:szCs w:val="28"/>
      <w:lang w:eastAsia="ja-JP"/>
    </w:rPr>
  </w:style>
  <w:style w:type="paragraph" w:styleId="TOCHeading">
    <w:name w:val="TOC Heading"/>
    <w:basedOn w:val="Heading1"/>
    <w:next w:val="Normal"/>
    <w:uiPriority w:val="39"/>
    <w:unhideWhenUsed/>
    <w:qFormat/>
    <w:rsid w:val="001B407C"/>
    <w:pPr>
      <w:spacing w:line="276" w:lineRule="auto"/>
      <w:outlineLvl w:val="9"/>
    </w:pPr>
  </w:style>
  <w:style w:type="paragraph" w:styleId="TOC2">
    <w:name w:val="toc 2"/>
    <w:basedOn w:val="Normal"/>
    <w:next w:val="Normal"/>
    <w:autoRedefine/>
    <w:uiPriority w:val="39"/>
    <w:unhideWhenUsed/>
    <w:qFormat/>
    <w:rsid w:val="00965A69"/>
    <w:pPr>
      <w:spacing w:after="0" w:line="276" w:lineRule="auto"/>
    </w:pPr>
    <w:rPr>
      <w:rFonts w:eastAsiaTheme="minorEastAsia"/>
      <w:b/>
      <w:sz w:val="28"/>
      <w:szCs w:val="28"/>
      <w:lang w:eastAsia="ja-JP"/>
    </w:rPr>
  </w:style>
  <w:style w:type="paragraph" w:styleId="TOC1">
    <w:name w:val="toc 1"/>
    <w:basedOn w:val="Normal"/>
    <w:next w:val="Normal"/>
    <w:autoRedefine/>
    <w:uiPriority w:val="39"/>
    <w:unhideWhenUsed/>
    <w:qFormat/>
    <w:rsid w:val="00FA4C8B"/>
    <w:pPr>
      <w:spacing w:after="100" w:line="240" w:lineRule="auto"/>
    </w:pPr>
    <w:rPr>
      <w:rFonts w:eastAsiaTheme="minorEastAsia"/>
      <w:b/>
      <w:bCs/>
      <w:sz w:val="28"/>
      <w:szCs w:val="28"/>
      <w:lang w:eastAsia="ja-JP"/>
    </w:rPr>
  </w:style>
  <w:style w:type="paragraph" w:styleId="TOC3">
    <w:name w:val="toc 3"/>
    <w:basedOn w:val="Normal"/>
    <w:next w:val="Normal"/>
    <w:autoRedefine/>
    <w:uiPriority w:val="39"/>
    <w:unhideWhenUsed/>
    <w:qFormat/>
    <w:rsid w:val="001B407C"/>
    <w:pPr>
      <w:spacing w:after="100" w:line="276" w:lineRule="auto"/>
      <w:ind w:left="440"/>
    </w:pPr>
    <w:rPr>
      <w:rFonts w:eastAsiaTheme="minorEastAsia"/>
      <w:lang w:eastAsia="ja-JP"/>
    </w:rPr>
  </w:style>
  <w:style w:type="character" w:styleId="CommentReference">
    <w:name w:val="annotation reference"/>
    <w:basedOn w:val="DefaultParagraphFont"/>
    <w:uiPriority w:val="99"/>
    <w:semiHidden/>
    <w:unhideWhenUsed/>
    <w:rsid w:val="00A16301"/>
    <w:rPr>
      <w:sz w:val="16"/>
      <w:szCs w:val="16"/>
    </w:rPr>
  </w:style>
  <w:style w:type="paragraph" w:styleId="CommentText">
    <w:name w:val="annotation text"/>
    <w:basedOn w:val="Normal"/>
    <w:link w:val="CommentTextChar"/>
    <w:uiPriority w:val="99"/>
    <w:unhideWhenUsed/>
    <w:rsid w:val="00A16301"/>
    <w:pPr>
      <w:spacing w:line="240" w:lineRule="auto"/>
    </w:pPr>
    <w:rPr>
      <w:sz w:val="20"/>
      <w:szCs w:val="20"/>
    </w:rPr>
  </w:style>
  <w:style w:type="character" w:customStyle="1" w:styleId="CommentTextChar">
    <w:name w:val="Comment Text Char"/>
    <w:basedOn w:val="DefaultParagraphFont"/>
    <w:link w:val="CommentText"/>
    <w:uiPriority w:val="99"/>
    <w:rsid w:val="00A16301"/>
    <w:rPr>
      <w:sz w:val="20"/>
      <w:szCs w:val="20"/>
    </w:rPr>
  </w:style>
  <w:style w:type="paragraph" w:styleId="CommentSubject">
    <w:name w:val="annotation subject"/>
    <w:basedOn w:val="CommentText"/>
    <w:next w:val="CommentText"/>
    <w:link w:val="CommentSubjectChar"/>
    <w:uiPriority w:val="99"/>
    <w:semiHidden/>
    <w:unhideWhenUsed/>
    <w:rsid w:val="00A16301"/>
    <w:rPr>
      <w:b/>
      <w:bCs/>
    </w:rPr>
  </w:style>
  <w:style w:type="character" w:customStyle="1" w:styleId="CommentSubjectChar">
    <w:name w:val="Comment Subject Char"/>
    <w:basedOn w:val="CommentTextChar"/>
    <w:link w:val="CommentSubject"/>
    <w:uiPriority w:val="99"/>
    <w:semiHidden/>
    <w:rsid w:val="00A16301"/>
    <w:rPr>
      <w:b/>
      <w:bCs/>
      <w:sz w:val="20"/>
      <w:szCs w:val="20"/>
    </w:rPr>
  </w:style>
  <w:style w:type="character" w:styleId="UnresolvedMention">
    <w:name w:val="Unresolved Mention"/>
    <w:basedOn w:val="DefaultParagraphFont"/>
    <w:uiPriority w:val="99"/>
    <w:semiHidden/>
    <w:unhideWhenUsed/>
    <w:rsid w:val="00794E37"/>
    <w:rPr>
      <w:color w:val="605E5C"/>
      <w:shd w:val="clear" w:color="auto" w:fill="E1DFDD"/>
    </w:rPr>
  </w:style>
  <w:style w:type="character" w:styleId="PlaceholderText">
    <w:name w:val="Placeholder Text"/>
    <w:basedOn w:val="DefaultParagraphFont"/>
    <w:uiPriority w:val="99"/>
    <w:semiHidden/>
    <w:rsid w:val="009E42D9"/>
    <w:rPr>
      <w:color w:val="808080"/>
    </w:rPr>
  </w:style>
  <w:style w:type="paragraph" w:styleId="Revision">
    <w:name w:val="Revision"/>
    <w:hidden/>
    <w:uiPriority w:val="99"/>
    <w:semiHidden/>
    <w:rsid w:val="00F92B45"/>
    <w:pPr>
      <w:spacing w:after="0" w:line="240" w:lineRule="auto"/>
    </w:pPr>
  </w:style>
  <w:style w:type="character" w:customStyle="1" w:styleId="A9">
    <w:name w:val="A9"/>
    <w:uiPriority w:val="99"/>
    <w:rsid w:val="00756B9F"/>
    <w:rPr>
      <w:rFonts w:cs="Verdana"/>
      <w:color w:val="000000"/>
      <w:sz w:val="22"/>
      <w:szCs w:val="22"/>
    </w:rPr>
  </w:style>
  <w:style w:type="character" w:customStyle="1" w:styleId="Heading2Char">
    <w:name w:val="Heading 2 Char"/>
    <w:basedOn w:val="DefaultParagraphFont"/>
    <w:link w:val="Heading2"/>
    <w:uiPriority w:val="9"/>
    <w:rsid w:val="009E5FF9"/>
    <w:rPr>
      <w:rFonts w:asciiTheme="majorHAnsi" w:eastAsiaTheme="majorEastAsia" w:hAnsiTheme="majorHAnsi" w:cstheme="majorBidi"/>
      <w:color w:val="2F5496" w:themeColor="accent1" w:themeShade="BF"/>
      <w:sz w:val="26"/>
      <w:szCs w:val="26"/>
    </w:rPr>
  </w:style>
  <w:style w:type="character" w:customStyle="1" w:styleId="A19">
    <w:name w:val="A19"/>
    <w:uiPriority w:val="99"/>
    <w:rsid w:val="004F0FAA"/>
    <w:rPr>
      <w:rFonts w:cs="Kepler Std"/>
      <w:color w:val="000000"/>
      <w:sz w:val="12"/>
      <w:szCs w:val="12"/>
    </w:rPr>
  </w:style>
  <w:style w:type="paragraph" w:customStyle="1" w:styleId="xmsolistparagraph">
    <w:name w:val="x_msolistparagraph"/>
    <w:basedOn w:val="Normal"/>
    <w:rsid w:val="00B01D90"/>
    <w:pPr>
      <w:spacing w:after="0" w:line="240" w:lineRule="auto"/>
      <w:ind w:left="720"/>
    </w:pPr>
    <w:rPr>
      <w:rFonts w:ascii="Calibri" w:hAnsi="Calibri" w:cs="Calibri"/>
    </w:rPr>
  </w:style>
  <w:style w:type="character" w:customStyle="1" w:styleId="normaltextrun">
    <w:name w:val="normaltextrun"/>
    <w:basedOn w:val="DefaultParagraphFont"/>
    <w:rsid w:val="00B01D90"/>
  </w:style>
  <w:style w:type="character" w:customStyle="1" w:styleId="al-author-delim">
    <w:name w:val="al-author-delim"/>
    <w:basedOn w:val="DefaultParagraphFont"/>
    <w:rsid w:val="0065374F"/>
  </w:style>
  <w:style w:type="character" w:styleId="Emphasis">
    <w:name w:val="Emphasis"/>
    <w:basedOn w:val="DefaultParagraphFont"/>
    <w:uiPriority w:val="20"/>
    <w:qFormat/>
    <w:rsid w:val="0065374F"/>
    <w:rPr>
      <w:i/>
      <w:iCs/>
    </w:rPr>
  </w:style>
  <w:style w:type="paragraph" w:styleId="FootnoteText">
    <w:name w:val="footnote text"/>
    <w:basedOn w:val="Normal"/>
    <w:link w:val="FootnoteTextChar"/>
    <w:uiPriority w:val="99"/>
    <w:semiHidden/>
    <w:unhideWhenUsed/>
    <w:rsid w:val="00347E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E2C"/>
    <w:rPr>
      <w:sz w:val="20"/>
      <w:szCs w:val="20"/>
    </w:rPr>
  </w:style>
  <w:style w:type="character" w:styleId="FootnoteReference">
    <w:name w:val="footnote reference"/>
    <w:basedOn w:val="DefaultParagraphFont"/>
    <w:uiPriority w:val="99"/>
    <w:semiHidden/>
    <w:unhideWhenUsed/>
    <w:rsid w:val="00347E2C"/>
    <w:rPr>
      <w:vertAlign w:val="superscript"/>
    </w:rPr>
  </w:style>
  <w:style w:type="character" w:styleId="LineNumber">
    <w:name w:val="line number"/>
    <w:basedOn w:val="DefaultParagraphFont"/>
    <w:uiPriority w:val="99"/>
    <w:semiHidden/>
    <w:unhideWhenUsed/>
    <w:rsid w:val="0096510B"/>
  </w:style>
  <w:style w:type="character" w:customStyle="1" w:styleId="Heading3Char">
    <w:name w:val="Heading 3 Char"/>
    <w:basedOn w:val="DefaultParagraphFont"/>
    <w:link w:val="Heading3"/>
    <w:uiPriority w:val="9"/>
    <w:rsid w:val="005171F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9048">
      <w:bodyDiv w:val="1"/>
      <w:marLeft w:val="0"/>
      <w:marRight w:val="0"/>
      <w:marTop w:val="0"/>
      <w:marBottom w:val="0"/>
      <w:divBdr>
        <w:top w:val="none" w:sz="0" w:space="0" w:color="auto"/>
        <w:left w:val="none" w:sz="0" w:space="0" w:color="auto"/>
        <w:bottom w:val="none" w:sz="0" w:space="0" w:color="auto"/>
        <w:right w:val="none" w:sz="0" w:space="0" w:color="auto"/>
      </w:divBdr>
    </w:div>
    <w:div w:id="61561707">
      <w:bodyDiv w:val="1"/>
      <w:marLeft w:val="0"/>
      <w:marRight w:val="0"/>
      <w:marTop w:val="0"/>
      <w:marBottom w:val="0"/>
      <w:divBdr>
        <w:top w:val="none" w:sz="0" w:space="0" w:color="auto"/>
        <w:left w:val="none" w:sz="0" w:space="0" w:color="auto"/>
        <w:bottom w:val="none" w:sz="0" w:space="0" w:color="auto"/>
        <w:right w:val="none" w:sz="0" w:space="0" w:color="auto"/>
      </w:divBdr>
    </w:div>
    <w:div w:id="74938782">
      <w:bodyDiv w:val="1"/>
      <w:marLeft w:val="0"/>
      <w:marRight w:val="0"/>
      <w:marTop w:val="0"/>
      <w:marBottom w:val="0"/>
      <w:divBdr>
        <w:top w:val="none" w:sz="0" w:space="0" w:color="auto"/>
        <w:left w:val="none" w:sz="0" w:space="0" w:color="auto"/>
        <w:bottom w:val="none" w:sz="0" w:space="0" w:color="auto"/>
        <w:right w:val="none" w:sz="0" w:space="0" w:color="auto"/>
      </w:divBdr>
    </w:div>
    <w:div w:id="93986092">
      <w:bodyDiv w:val="1"/>
      <w:marLeft w:val="0"/>
      <w:marRight w:val="0"/>
      <w:marTop w:val="0"/>
      <w:marBottom w:val="0"/>
      <w:divBdr>
        <w:top w:val="none" w:sz="0" w:space="0" w:color="auto"/>
        <w:left w:val="none" w:sz="0" w:space="0" w:color="auto"/>
        <w:bottom w:val="none" w:sz="0" w:space="0" w:color="auto"/>
        <w:right w:val="none" w:sz="0" w:space="0" w:color="auto"/>
      </w:divBdr>
    </w:div>
    <w:div w:id="103228411">
      <w:bodyDiv w:val="1"/>
      <w:marLeft w:val="0"/>
      <w:marRight w:val="0"/>
      <w:marTop w:val="0"/>
      <w:marBottom w:val="0"/>
      <w:divBdr>
        <w:top w:val="none" w:sz="0" w:space="0" w:color="auto"/>
        <w:left w:val="none" w:sz="0" w:space="0" w:color="auto"/>
        <w:bottom w:val="none" w:sz="0" w:space="0" w:color="auto"/>
        <w:right w:val="none" w:sz="0" w:space="0" w:color="auto"/>
      </w:divBdr>
    </w:div>
    <w:div w:id="129632346">
      <w:bodyDiv w:val="1"/>
      <w:marLeft w:val="0"/>
      <w:marRight w:val="0"/>
      <w:marTop w:val="0"/>
      <w:marBottom w:val="0"/>
      <w:divBdr>
        <w:top w:val="none" w:sz="0" w:space="0" w:color="auto"/>
        <w:left w:val="none" w:sz="0" w:space="0" w:color="auto"/>
        <w:bottom w:val="none" w:sz="0" w:space="0" w:color="auto"/>
        <w:right w:val="none" w:sz="0" w:space="0" w:color="auto"/>
      </w:divBdr>
    </w:div>
    <w:div w:id="130245685">
      <w:bodyDiv w:val="1"/>
      <w:marLeft w:val="0"/>
      <w:marRight w:val="0"/>
      <w:marTop w:val="0"/>
      <w:marBottom w:val="0"/>
      <w:divBdr>
        <w:top w:val="none" w:sz="0" w:space="0" w:color="auto"/>
        <w:left w:val="none" w:sz="0" w:space="0" w:color="auto"/>
        <w:bottom w:val="none" w:sz="0" w:space="0" w:color="auto"/>
        <w:right w:val="none" w:sz="0" w:space="0" w:color="auto"/>
      </w:divBdr>
    </w:div>
    <w:div w:id="130877092">
      <w:bodyDiv w:val="1"/>
      <w:marLeft w:val="0"/>
      <w:marRight w:val="0"/>
      <w:marTop w:val="0"/>
      <w:marBottom w:val="0"/>
      <w:divBdr>
        <w:top w:val="none" w:sz="0" w:space="0" w:color="auto"/>
        <w:left w:val="none" w:sz="0" w:space="0" w:color="auto"/>
        <w:bottom w:val="none" w:sz="0" w:space="0" w:color="auto"/>
        <w:right w:val="none" w:sz="0" w:space="0" w:color="auto"/>
      </w:divBdr>
    </w:div>
    <w:div w:id="144515958">
      <w:bodyDiv w:val="1"/>
      <w:marLeft w:val="0"/>
      <w:marRight w:val="0"/>
      <w:marTop w:val="0"/>
      <w:marBottom w:val="0"/>
      <w:divBdr>
        <w:top w:val="none" w:sz="0" w:space="0" w:color="auto"/>
        <w:left w:val="none" w:sz="0" w:space="0" w:color="auto"/>
        <w:bottom w:val="none" w:sz="0" w:space="0" w:color="auto"/>
        <w:right w:val="none" w:sz="0" w:space="0" w:color="auto"/>
      </w:divBdr>
    </w:div>
    <w:div w:id="150685273">
      <w:bodyDiv w:val="1"/>
      <w:marLeft w:val="0"/>
      <w:marRight w:val="0"/>
      <w:marTop w:val="0"/>
      <w:marBottom w:val="0"/>
      <w:divBdr>
        <w:top w:val="none" w:sz="0" w:space="0" w:color="auto"/>
        <w:left w:val="none" w:sz="0" w:space="0" w:color="auto"/>
        <w:bottom w:val="none" w:sz="0" w:space="0" w:color="auto"/>
        <w:right w:val="none" w:sz="0" w:space="0" w:color="auto"/>
      </w:divBdr>
    </w:div>
    <w:div w:id="161943096">
      <w:bodyDiv w:val="1"/>
      <w:marLeft w:val="0"/>
      <w:marRight w:val="0"/>
      <w:marTop w:val="0"/>
      <w:marBottom w:val="0"/>
      <w:divBdr>
        <w:top w:val="none" w:sz="0" w:space="0" w:color="auto"/>
        <w:left w:val="none" w:sz="0" w:space="0" w:color="auto"/>
        <w:bottom w:val="none" w:sz="0" w:space="0" w:color="auto"/>
        <w:right w:val="none" w:sz="0" w:space="0" w:color="auto"/>
      </w:divBdr>
    </w:div>
    <w:div w:id="193540074">
      <w:bodyDiv w:val="1"/>
      <w:marLeft w:val="0"/>
      <w:marRight w:val="0"/>
      <w:marTop w:val="0"/>
      <w:marBottom w:val="0"/>
      <w:divBdr>
        <w:top w:val="none" w:sz="0" w:space="0" w:color="auto"/>
        <w:left w:val="none" w:sz="0" w:space="0" w:color="auto"/>
        <w:bottom w:val="none" w:sz="0" w:space="0" w:color="auto"/>
        <w:right w:val="none" w:sz="0" w:space="0" w:color="auto"/>
      </w:divBdr>
    </w:div>
    <w:div w:id="194387004">
      <w:bodyDiv w:val="1"/>
      <w:marLeft w:val="0"/>
      <w:marRight w:val="0"/>
      <w:marTop w:val="0"/>
      <w:marBottom w:val="0"/>
      <w:divBdr>
        <w:top w:val="none" w:sz="0" w:space="0" w:color="auto"/>
        <w:left w:val="none" w:sz="0" w:space="0" w:color="auto"/>
        <w:bottom w:val="none" w:sz="0" w:space="0" w:color="auto"/>
        <w:right w:val="none" w:sz="0" w:space="0" w:color="auto"/>
      </w:divBdr>
    </w:div>
    <w:div w:id="200214212">
      <w:bodyDiv w:val="1"/>
      <w:marLeft w:val="0"/>
      <w:marRight w:val="0"/>
      <w:marTop w:val="0"/>
      <w:marBottom w:val="0"/>
      <w:divBdr>
        <w:top w:val="none" w:sz="0" w:space="0" w:color="auto"/>
        <w:left w:val="none" w:sz="0" w:space="0" w:color="auto"/>
        <w:bottom w:val="none" w:sz="0" w:space="0" w:color="auto"/>
        <w:right w:val="none" w:sz="0" w:space="0" w:color="auto"/>
      </w:divBdr>
    </w:div>
    <w:div w:id="207495715">
      <w:bodyDiv w:val="1"/>
      <w:marLeft w:val="0"/>
      <w:marRight w:val="0"/>
      <w:marTop w:val="0"/>
      <w:marBottom w:val="0"/>
      <w:divBdr>
        <w:top w:val="none" w:sz="0" w:space="0" w:color="auto"/>
        <w:left w:val="none" w:sz="0" w:space="0" w:color="auto"/>
        <w:bottom w:val="none" w:sz="0" w:space="0" w:color="auto"/>
        <w:right w:val="none" w:sz="0" w:space="0" w:color="auto"/>
      </w:divBdr>
    </w:div>
    <w:div w:id="217084701">
      <w:bodyDiv w:val="1"/>
      <w:marLeft w:val="0"/>
      <w:marRight w:val="0"/>
      <w:marTop w:val="0"/>
      <w:marBottom w:val="0"/>
      <w:divBdr>
        <w:top w:val="none" w:sz="0" w:space="0" w:color="auto"/>
        <w:left w:val="none" w:sz="0" w:space="0" w:color="auto"/>
        <w:bottom w:val="none" w:sz="0" w:space="0" w:color="auto"/>
        <w:right w:val="none" w:sz="0" w:space="0" w:color="auto"/>
      </w:divBdr>
    </w:div>
    <w:div w:id="260067716">
      <w:bodyDiv w:val="1"/>
      <w:marLeft w:val="0"/>
      <w:marRight w:val="0"/>
      <w:marTop w:val="0"/>
      <w:marBottom w:val="0"/>
      <w:divBdr>
        <w:top w:val="none" w:sz="0" w:space="0" w:color="auto"/>
        <w:left w:val="none" w:sz="0" w:space="0" w:color="auto"/>
        <w:bottom w:val="none" w:sz="0" w:space="0" w:color="auto"/>
        <w:right w:val="none" w:sz="0" w:space="0" w:color="auto"/>
      </w:divBdr>
    </w:div>
    <w:div w:id="267663022">
      <w:bodyDiv w:val="1"/>
      <w:marLeft w:val="0"/>
      <w:marRight w:val="0"/>
      <w:marTop w:val="0"/>
      <w:marBottom w:val="0"/>
      <w:divBdr>
        <w:top w:val="none" w:sz="0" w:space="0" w:color="auto"/>
        <w:left w:val="none" w:sz="0" w:space="0" w:color="auto"/>
        <w:bottom w:val="none" w:sz="0" w:space="0" w:color="auto"/>
        <w:right w:val="none" w:sz="0" w:space="0" w:color="auto"/>
      </w:divBdr>
    </w:div>
    <w:div w:id="278687050">
      <w:bodyDiv w:val="1"/>
      <w:marLeft w:val="0"/>
      <w:marRight w:val="0"/>
      <w:marTop w:val="0"/>
      <w:marBottom w:val="0"/>
      <w:divBdr>
        <w:top w:val="none" w:sz="0" w:space="0" w:color="auto"/>
        <w:left w:val="none" w:sz="0" w:space="0" w:color="auto"/>
        <w:bottom w:val="none" w:sz="0" w:space="0" w:color="auto"/>
        <w:right w:val="none" w:sz="0" w:space="0" w:color="auto"/>
      </w:divBdr>
    </w:div>
    <w:div w:id="336662028">
      <w:bodyDiv w:val="1"/>
      <w:marLeft w:val="0"/>
      <w:marRight w:val="0"/>
      <w:marTop w:val="0"/>
      <w:marBottom w:val="0"/>
      <w:divBdr>
        <w:top w:val="none" w:sz="0" w:space="0" w:color="auto"/>
        <w:left w:val="none" w:sz="0" w:space="0" w:color="auto"/>
        <w:bottom w:val="none" w:sz="0" w:space="0" w:color="auto"/>
        <w:right w:val="none" w:sz="0" w:space="0" w:color="auto"/>
      </w:divBdr>
    </w:div>
    <w:div w:id="338312402">
      <w:bodyDiv w:val="1"/>
      <w:marLeft w:val="0"/>
      <w:marRight w:val="0"/>
      <w:marTop w:val="0"/>
      <w:marBottom w:val="0"/>
      <w:divBdr>
        <w:top w:val="none" w:sz="0" w:space="0" w:color="auto"/>
        <w:left w:val="none" w:sz="0" w:space="0" w:color="auto"/>
        <w:bottom w:val="none" w:sz="0" w:space="0" w:color="auto"/>
        <w:right w:val="none" w:sz="0" w:space="0" w:color="auto"/>
      </w:divBdr>
    </w:div>
    <w:div w:id="363601532">
      <w:bodyDiv w:val="1"/>
      <w:marLeft w:val="0"/>
      <w:marRight w:val="0"/>
      <w:marTop w:val="0"/>
      <w:marBottom w:val="0"/>
      <w:divBdr>
        <w:top w:val="none" w:sz="0" w:space="0" w:color="auto"/>
        <w:left w:val="none" w:sz="0" w:space="0" w:color="auto"/>
        <w:bottom w:val="none" w:sz="0" w:space="0" w:color="auto"/>
        <w:right w:val="none" w:sz="0" w:space="0" w:color="auto"/>
      </w:divBdr>
    </w:div>
    <w:div w:id="368338423">
      <w:bodyDiv w:val="1"/>
      <w:marLeft w:val="0"/>
      <w:marRight w:val="0"/>
      <w:marTop w:val="0"/>
      <w:marBottom w:val="0"/>
      <w:divBdr>
        <w:top w:val="none" w:sz="0" w:space="0" w:color="auto"/>
        <w:left w:val="none" w:sz="0" w:space="0" w:color="auto"/>
        <w:bottom w:val="none" w:sz="0" w:space="0" w:color="auto"/>
        <w:right w:val="none" w:sz="0" w:space="0" w:color="auto"/>
      </w:divBdr>
    </w:div>
    <w:div w:id="403722061">
      <w:bodyDiv w:val="1"/>
      <w:marLeft w:val="0"/>
      <w:marRight w:val="0"/>
      <w:marTop w:val="0"/>
      <w:marBottom w:val="0"/>
      <w:divBdr>
        <w:top w:val="none" w:sz="0" w:space="0" w:color="auto"/>
        <w:left w:val="none" w:sz="0" w:space="0" w:color="auto"/>
        <w:bottom w:val="none" w:sz="0" w:space="0" w:color="auto"/>
        <w:right w:val="none" w:sz="0" w:space="0" w:color="auto"/>
      </w:divBdr>
    </w:div>
    <w:div w:id="407533222">
      <w:bodyDiv w:val="1"/>
      <w:marLeft w:val="0"/>
      <w:marRight w:val="0"/>
      <w:marTop w:val="0"/>
      <w:marBottom w:val="0"/>
      <w:divBdr>
        <w:top w:val="none" w:sz="0" w:space="0" w:color="auto"/>
        <w:left w:val="none" w:sz="0" w:space="0" w:color="auto"/>
        <w:bottom w:val="none" w:sz="0" w:space="0" w:color="auto"/>
        <w:right w:val="none" w:sz="0" w:space="0" w:color="auto"/>
      </w:divBdr>
    </w:div>
    <w:div w:id="421991875">
      <w:bodyDiv w:val="1"/>
      <w:marLeft w:val="0"/>
      <w:marRight w:val="0"/>
      <w:marTop w:val="0"/>
      <w:marBottom w:val="0"/>
      <w:divBdr>
        <w:top w:val="none" w:sz="0" w:space="0" w:color="auto"/>
        <w:left w:val="none" w:sz="0" w:space="0" w:color="auto"/>
        <w:bottom w:val="none" w:sz="0" w:space="0" w:color="auto"/>
        <w:right w:val="none" w:sz="0" w:space="0" w:color="auto"/>
      </w:divBdr>
    </w:div>
    <w:div w:id="422459082">
      <w:bodyDiv w:val="1"/>
      <w:marLeft w:val="0"/>
      <w:marRight w:val="0"/>
      <w:marTop w:val="0"/>
      <w:marBottom w:val="0"/>
      <w:divBdr>
        <w:top w:val="none" w:sz="0" w:space="0" w:color="auto"/>
        <w:left w:val="none" w:sz="0" w:space="0" w:color="auto"/>
        <w:bottom w:val="none" w:sz="0" w:space="0" w:color="auto"/>
        <w:right w:val="none" w:sz="0" w:space="0" w:color="auto"/>
      </w:divBdr>
    </w:div>
    <w:div w:id="471214056">
      <w:bodyDiv w:val="1"/>
      <w:marLeft w:val="0"/>
      <w:marRight w:val="0"/>
      <w:marTop w:val="0"/>
      <w:marBottom w:val="0"/>
      <w:divBdr>
        <w:top w:val="none" w:sz="0" w:space="0" w:color="auto"/>
        <w:left w:val="none" w:sz="0" w:space="0" w:color="auto"/>
        <w:bottom w:val="none" w:sz="0" w:space="0" w:color="auto"/>
        <w:right w:val="none" w:sz="0" w:space="0" w:color="auto"/>
      </w:divBdr>
    </w:div>
    <w:div w:id="510728148">
      <w:bodyDiv w:val="1"/>
      <w:marLeft w:val="0"/>
      <w:marRight w:val="0"/>
      <w:marTop w:val="0"/>
      <w:marBottom w:val="0"/>
      <w:divBdr>
        <w:top w:val="none" w:sz="0" w:space="0" w:color="auto"/>
        <w:left w:val="none" w:sz="0" w:space="0" w:color="auto"/>
        <w:bottom w:val="none" w:sz="0" w:space="0" w:color="auto"/>
        <w:right w:val="none" w:sz="0" w:space="0" w:color="auto"/>
      </w:divBdr>
    </w:div>
    <w:div w:id="534005170">
      <w:bodyDiv w:val="1"/>
      <w:marLeft w:val="0"/>
      <w:marRight w:val="0"/>
      <w:marTop w:val="0"/>
      <w:marBottom w:val="0"/>
      <w:divBdr>
        <w:top w:val="none" w:sz="0" w:space="0" w:color="auto"/>
        <w:left w:val="none" w:sz="0" w:space="0" w:color="auto"/>
        <w:bottom w:val="none" w:sz="0" w:space="0" w:color="auto"/>
        <w:right w:val="none" w:sz="0" w:space="0" w:color="auto"/>
      </w:divBdr>
    </w:div>
    <w:div w:id="562106171">
      <w:bodyDiv w:val="1"/>
      <w:marLeft w:val="0"/>
      <w:marRight w:val="0"/>
      <w:marTop w:val="0"/>
      <w:marBottom w:val="0"/>
      <w:divBdr>
        <w:top w:val="none" w:sz="0" w:space="0" w:color="auto"/>
        <w:left w:val="none" w:sz="0" w:space="0" w:color="auto"/>
        <w:bottom w:val="none" w:sz="0" w:space="0" w:color="auto"/>
        <w:right w:val="none" w:sz="0" w:space="0" w:color="auto"/>
      </w:divBdr>
    </w:div>
    <w:div w:id="564294216">
      <w:bodyDiv w:val="1"/>
      <w:marLeft w:val="0"/>
      <w:marRight w:val="0"/>
      <w:marTop w:val="0"/>
      <w:marBottom w:val="0"/>
      <w:divBdr>
        <w:top w:val="none" w:sz="0" w:space="0" w:color="auto"/>
        <w:left w:val="none" w:sz="0" w:space="0" w:color="auto"/>
        <w:bottom w:val="none" w:sz="0" w:space="0" w:color="auto"/>
        <w:right w:val="none" w:sz="0" w:space="0" w:color="auto"/>
      </w:divBdr>
    </w:div>
    <w:div w:id="566647576">
      <w:bodyDiv w:val="1"/>
      <w:marLeft w:val="0"/>
      <w:marRight w:val="0"/>
      <w:marTop w:val="0"/>
      <w:marBottom w:val="0"/>
      <w:divBdr>
        <w:top w:val="none" w:sz="0" w:space="0" w:color="auto"/>
        <w:left w:val="none" w:sz="0" w:space="0" w:color="auto"/>
        <w:bottom w:val="none" w:sz="0" w:space="0" w:color="auto"/>
        <w:right w:val="none" w:sz="0" w:space="0" w:color="auto"/>
      </w:divBdr>
    </w:div>
    <w:div w:id="588271040">
      <w:bodyDiv w:val="1"/>
      <w:marLeft w:val="0"/>
      <w:marRight w:val="0"/>
      <w:marTop w:val="0"/>
      <w:marBottom w:val="0"/>
      <w:divBdr>
        <w:top w:val="none" w:sz="0" w:space="0" w:color="auto"/>
        <w:left w:val="none" w:sz="0" w:space="0" w:color="auto"/>
        <w:bottom w:val="none" w:sz="0" w:space="0" w:color="auto"/>
        <w:right w:val="none" w:sz="0" w:space="0" w:color="auto"/>
      </w:divBdr>
    </w:div>
    <w:div w:id="608508786">
      <w:bodyDiv w:val="1"/>
      <w:marLeft w:val="0"/>
      <w:marRight w:val="0"/>
      <w:marTop w:val="0"/>
      <w:marBottom w:val="0"/>
      <w:divBdr>
        <w:top w:val="none" w:sz="0" w:space="0" w:color="auto"/>
        <w:left w:val="none" w:sz="0" w:space="0" w:color="auto"/>
        <w:bottom w:val="none" w:sz="0" w:space="0" w:color="auto"/>
        <w:right w:val="none" w:sz="0" w:space="0" w:color="auto"/>
      </w:divBdr>
    </w:div>
    <w:div w:id="615449720">
      <w:bodyDiv w:val="1"/>
      <w:marLeft w:val="0"/>
      <w:marRight w:val="0"/>
      <w:marTop w:val="0"/>
      <w:marBottom w:val="0"/>
      <w:divBdr>
        <w:top w:val="none" w:sz="0" w:space="0" w:color="auto"/>
        <w:left w:val="none" w:sz="0" w:space="0" w:color="auto"/>
        <w:bottom w:val="none" w:sz="0" w:space="0" w:color="auto"/>
        <w:right w:val="none" w:sz="0" w:space="0" w:color="auto"/>
      </w:divBdr>
    </w:div>
    <w:div w:id="657542602">
      <w:bodyDiv w:val="1"/>
      <w:marLeft w:val="0"/>
      <w:marRight w:val="0"/>
      <w:marTop w:val="0"/>
      <w:marBottom w:val="0"/>
      <w:divBdr>
        <w:top w:val="none" w:sz="0" w:space="0" w:color="auto"/>
        <w:left w:val="none" w:sz="0" w:space="0" w:color="auto"/>
        <w:bottom w:val="none" w:sz="0" w:space="0" w:color="auto"/>
        <w:right w:val="none" w:sz="0" w:space="0" w:color="auto"/>
      </w:divBdr>
    </w:div>
    <w:div w:id="691566236">
      <w:bodyDiv w:val="1"/>
      <w:marLeft w:val="0"/>
      <w:marRight w:val="0"/>
      <w:marTop w:val="0"/>
      <w:marBottom w:val="0"/>
      <w:divBdr>
        <w:top w:val="none" w:sz="0" w:space="0" w:color="auto"/>
        <w:left w:val="none" w:sz="0" w:space="0" w:color="auto"/>
        <w:bottom w:val="none" w:sz="0" w:space="0" w:color="auto"/>
        <w:right w:val="none" w:sz="0" w:space="0" w:color="auto"/>
      </w:divBdr>
    </w:div>
    <w:div w:id="697506439">
      <w:bodyDiv w:val="1"/>
      <w:marLeft w:val="0"/>
      <w:marRight w:val="0"/>
      <w:marTop w:val="0"/>
      <w:marBottom w:val="0"/>
      <w:divBdr>
        <w:top w:val="none" w:sz="0" w:space="0" w:color="auto"/>
        <w:left w:val="none" w:sz="0" w:space="0" w:color="auto"/>
        <w:bottom w:val="none" w:sz="0" w:space="0" w:color="auto"/>
        <w:right w:val="none" w:sz="0" w:space="0" w:color="auto"/>
      </w:divBdr>
    </w:div>
    <w:div w:id="727802106">
      <w:bodyDiv w:val="1"/>
      <w:marLeft w:val="0"/>
      <w:marRight w:val="0"/>
      <w:marTop w:val="0"/>
      <w:marBottom w:val="0"/>
      <w:divBdr>
        <w:top w:val="none" w:sz="0" w:space="0" w:color="auto"/>
        <w:left w:val="none" w:sz="0" w:space="0" w:color="auto"/>
        <w:bottom w:val="none" w:sz="0" w:space="0" w:color="auto"/>
        <w:right w:val="none" w:sz="0" w:space="0" w:color="auto"/>
      </w:divBdr>
    </w:div>
    <w:div w:id="746876933">
      <w:bodyDiv w:val="1"/>
      <w:marLeft w:val="0"/>
      <w:marRight w:val="0"/>
      <w:marTop w:val="0"/>
      <w:marBottom w:val="0"/>
      <w:divBdr>
        <w:top w:val="none" w:sz="0" w:space="0" w:color="auto"/>
        <w:left w:val="none" w:sz="0" w:space="0" w:color="auto"/>
        <w:bottom w:val="none" w:sz="0" w:space="0" w:color="auto"/>
        <w:right w:val="none" w:sz="0" w:space="0" w:color="auto"/>
      </w:divBdr>
    </w:div>
    <w:div w:id="785856724">
      <w:bodyDiv w:val="1"/>
      <w:marLeft w:val="0"/>
      <w:marRight w:val="0"/>
      <w:marTop w:val="0"/>
      <w:marBottom w:val="0"/>
      <w:divBdr>
        <w:top w:val="none" w:sz="0" w:space="0" w:color="auto"/>
        <w:left w:val="none" w:sz="0" w:space="0" w:color="auto"/>
        <w:bottom w:val="none" w:sz="0" w:space="0" w:color="auto"/>
        <w:right w:val="none" w:sz="0" w:space="0" w:color="auto"/>
      </w:divBdr>
    </w:div>
    <w:div w:id="850418184">
      <w:bodyDiv w:val="1"/>
      <w:marLeft w:val="0"/>
      <w:marRight w:val="0"/>
      <w:marTop w:val="0"/>
      <w:marBottom w:val="0"/>
      <w:divBdr>
        <w:top w:val="none" w:sz="0" w:space="0" w:color="auto"/>
        <w:left w:val="none" w:sz="0" w:space="0" w:color="auto"/>
        <w:bottom w:val="none" w:sz="0" w:space="0" w:color="auto"/>
        <w:right w:val="none" w:sz="0" w:space="0" w:color="auto"/>
      </w:divBdr>
    </w:div>
    <w:div w:id="877938323">
      <w:bodyDiv w:val="1"/>
      <w:marLeft w:val="0"/>
      <w:marRight w:val="0"/>
      <w:marTop w:val="0"/>
      <w:marBottom w:val="0"/>
      <w:divBdr>
        <w:top w:val="none" w:sz="0" w:space="0" w:color="auto"/>
        <w:left w:val="none" w:sz="0" w:space="0" w:color="auto"/>
        <w:bottom w:val="none" w:sz="0" w:space="0" w:color="auto"/>
        <w:right w:val="none" w:sz="0" w:space="0" w:color="auto"/>
      </w:divBdr>
    </w:div>
    <w:div w:id="878205606">
      <w:bodyDiv w:val="1"/>
      <w:marLeft w:val="0"/>
      <w:marRight w:val="0"/>
      <w:marTop w:val="0"/>
      <w:marBottom w:val="0"/>
      <w:divBdr>
        <w:top w:val="none" w:sz="0" w:space="0" w:color="auto"/>
        <w:left w:val="none" w:sz="0" w:space="0" w:color="auto"/>
        <w:bottom w:val="none" w:sz="0" w:space="0" w:color="auto"/>
        <w:right w:val="none" w:sz="0" w:space="0" w:color="auto"/>
      </w:divBdr>
    </w:div>
    <w:div w:id="884759226">
      <w:bodyDiv w:val="1"/>
      <w:marLeft w:val="0"/>
      <w:marRight w:val="0"/>
      <w:marTop w:val="0"/>
      <w:marBottom w:val="0"/>
      <w:divBdr>
        <w:top w:val="none" w:sz="0" w:space="0" w:color="auto"/>
        <w:left w:val="none" w:sz="0" w:space="0" w:color="auto"/>
        <w:bottom w:val="none" w:sz="0" w:space="0" w:color="auto"/>
        <w:right w:val="none" w:sz="0" w:space="0" w:color="auto"/>
      </w:divBdr>
    </w:div>
    <w:div w:id="887375080">
      <w:bodyDiv w:val="1"/>
      <w:marLeft w:val="0"/>
      <w:marRight w:val="0"/>
      <w:marTop w:val="0"/>
      <w:marBottom w:val="0"/>
      <w:divBdr>
        <w:top w:val="none" w:sz="0" w:space="0" w:color="auto"/>
        <w:left w:val="none" w:sz="0" w:space="0" w:color="auto"/>
        <w:bottom w:val="none" w:sz="0" w:space="0" w:color="auto"/>
        <w:right w:val="none" w:sz="0" w:space="0" w:color="auto"/>
      </w:divBdr>
    </w:div>
    <w:div w:id="890776133">
      <w:bodyDiv w:val="1"/>
      <w:marLeft w:val="0"/>
      <w:marRight w:val="0"/>
      <w:marTop w:val="0"/>
      <w:marBottom w:val="0"/>
      <w:divBdr>
        <w:top w:val="none" w:sz="0" w:space="0" w:color="auto"/>
        <w:left w:val="none" w:sz="0" w:space="0" w:color="auto"/>
        <w:bottom w:val="none" w:sz="0" w:space="0" w:color="auto"/>
        <w:right w:val="none" w:sz="0" w:space="0" w:color="auto"/>
      </w:divBdr>
    </w:div>
    <w:div w:id="922953841">
      <w:bodyDiv w:val="1"/>
      <w:marLeft w:val="0"/>
      <w:marRight w:val="0"/>
      <w:marTop w:val="0"/>
      <w:marBottom w:val="0"/>
      <w:divBdr>
        <w:top w:val="none" w:sz="0" w:space="0" w:color="auto"/>
        <w:left w:val="none" w:sz="0" w:space="0" w:color="auto"/>
        <w:bottom w:val="none" w:sz="0" w:space="0" w:color="auto"/>
        <w:right w:val="none" w:sz="0" w:space="0" w:color="auto"/>
      </w:divBdr>
    </w:div>
    <w:div w:id="932860942">
      <w:bodyDiv w:val="1"/>
      <w:marLeft w:val="0"/>
      <w:marRight w:val="0"/>
      <w:marTop w:val="0"/>
      <w:marBottom w:val="0"/>
      <w:divBdr>
        <w:top w:val="none" w:sz="0" w:space="0" w:color="auto"/>
        <w:left w:val="none" w:sz="0" w:space="0" w:color="auto"/>
        <w:bottom w:val="none" w:sz="0" w:space="0" w:color="auto"/>
        <w:right w:val="none" w:sz="0" w:space="0" w:color="auto"/>
      </w:divBdr>
    </w:div>
    <w:div w:id="939407710">
      <w:bodyDiv w:val="1"/>
      <w:marLeft w:val="0"/>
      <w:marRight w:val="0"/>
      <w:marTop w:val="0"/>
      <w:marBottom w:val="0"/>
      <w:divBdr>
        <w:top w:val="none" w:sz="0" w:space="0" w:color="auto"/>
        <w:left w:val="none" w:sz="0" w:space="0" w:color="auto"/>
        <w:bottom w:val="none" w:sz="0" w:space="0" w:color="auto"/>
        <w:right w:val="none" w:sz="0" w:space="0" w:color="auto"/>
      </w:divBdr>
    </w:div>
    <w:div w:id="943195219">
      <w:bodyDiv w:val="1"/>
      <w:marLeft w:val="0"/>
      <w:marRight w:val="0"/>
      <w:marTop w:val="0"/>
      <w:marBottom w:val="0"/>
      <w:divBdr>
        <w:top w:val="none" w:sz="0" w:space="0" w:color="auto"/>
        <w:left w:val="none" w:sz="0" w:space="0" w:color="auto"/>
        <w:bottom w:val="none" w:sz="0" w:space="0" w:color="auto"/>
        <w:right w:val="none" w:sz="0" w:space="0" w:color="auto"/>
      </w:divBdr>
    </w:div>
    <w:div w:id="982732054">
      <w:bodyDiv w:val="1"/>
      <w:marLeft w:val="0"/>
      <w:marRight w:val="0"/>
      <w:marTop w:val="0"/>
      <w:marBottom w:val="0"/>
      <w:divBdr>
        <w:top w:val="none" w:sz="0" w:space="0" w:color="auto"/>
        <w:left w:val="none" w:sz="0" w:space="0" w:color="auto"/>
        <w:bottom w:val="none" w:sz="0" w:space="0" w:color="auto"/>
        <w:right w:val="none" w:sz="0" w:space="0" w:color="auto"/>
      </w:divBdr>
    </w:div>
    <w:div w:id="983848890">
      <w:bodyDiv w:val="1"/>
      <w:marLeft w:val="0"/>
      <w:marRight w:val="0"/>
      <w:marTop w:val="0"/>
      <w:marBottom w:val="0"/>
      <w:divBdr>
        <w:top w:val="none" w:sz="0" w:space="0" w:color="auto"/>
        <w:left w:val="none" w:sz="0" w:space="0" w:color="auto"/>
        <w:bottom w:val="none" w:sz="0" w:space="0" w:color="auto"/>
        <w:right w:val="none" w:sz="0" w:space="0" w:color="auto"/>
      </w:divBdr>
    </w:div>
    <w:div w:id="987710372">
      <w:bodyDiv w:val="1"/>
      <w:marLeft w:val="0"/>
      <w:marRight w:val="0"/>
      <w:marTop w:val="0"/>
      <w:marBottom w:val="0"/>
      <w:divBdr>
        <w:top w:val="none" w:sz="0" w:space="0" w:color="auto"/>
        <w:left w:val="none" w:sz="0" w:space="0" w:color="auto"/>
        <w:bottom w:val="none" w:sz="0" w:space="0" w:color="auto"/>
        <w:right w:val="none" w:sz="0" w:space="0" w:color="auto"/>
      </w:divBdr>
    </w:div>
    <w:div w:id="994141292">
      <w:bodyDiv w:val="1"/>
      <w:marLeft w:val="0"/>
      <w:marRight w:val="0"/>
      <w:marTop w:val="0"/>
      <w:marBottom w:val="0"/>
      <w:divBdr>
        <w:top w:val="none" w:sz="0" w:space="0" w:color="auto"/>
        <w:left w:val="none" w:sz="0" w:space="0" w:color="auto"/>
        <w:bottom w:val="none" w:sz="0" w:space="0" w:color="auto"/>
        <w:right w:val="none" w:sz="0" w:space="0" w:color="auto"/>
      </w:divBdr>
    </w:div>
    <w:div w:id="996690896">
      <w:bodyDiv w:val="1"/>
      <w:marLeft w:val="0"/>
      <w:marRight w:val="0"/>
      <w:marTop w:val="0"/>
      <w:marBottom w:val="0"/>
      <w:divBdr>
        <w:top w:val="none" w:sz="0" w:space="0" w:color="auto"/>
        <w:left w:val="none" w:sz="0" w:space="0" w:color="auto"/>
        <w:bottom w:val="none" w:sz="0" w:space="0" w:color="auto"/>
        <w:right w:val="none" w:sz="0" w:space="0" w:color="auto"/>
      </w:divBdr>
    </w:div>
    <w:div w:id="1005208580">
      <w:bodyDiv w:val="1"/>
      <w:marLeft w:val="0"/>
      <w:marRight w:val="0"/>
      <w:marTop w:val="0"/>
      <w:marBottom w:val="0"/>
      <w:divBdr>
        <w:top w:val="none" w:sz="0" w:space="0" w:color="auto"/>
        <w:left w:val="none" w:sz="0" w:space="0" w:color="auto"/>
        <w:bottom w:val="none" w:sz="0" w:space="0" w:color="auto"/>
        <w:right w:val="none" w:sz="0" w:space="0" w:color="auto"/>
      </w:divBdr>
    </w:div>
    <w:div w:id="1025130822">
      <w:bodyDiv w:val="1"/>
      <w:marLeft w:val="0"/>
      <w:marRight w:val="0"/>
      <w:marTop w:val="0"/>
      <w:marBottom w:val="0"/>
      <w:divBdr>
        <w:top w:val="none" w:sz="0" w:space="0" w:color="auto"/>
        <w:left w:val="none" w:sz="0" w:space="0" w:color="auto"/>
        <w:bottom w:val="none" w:sz="0" w:space="0" w:color="auto"/>
        <w:right w:val="none" w:sz="0" w:space="0" w:color="auto"/>
      </w:divBdr>
    </w:div>
    <w:div w:id="1085418714">
      <w:bodyDiv w:val="1"/>
      <w:marLeft w:val="0"/>
      <w:marRight w:val="0"/>
      <w:marTop w:val="0"/>
      <w:marBottom w:val="0"/>
      <w:divBdr>
        <w:top w:val="none" w:sz="0" w:space="0" w:color="auto"/>
        <w:left w:val="none" w:sz="0" w:space="0" w:color="auto"/>
        <w:bottom w:val="none" w:sz="0" w:space="0" w:color="auto"/>
        <w:right w:val="none" w:sz="0" w:space="0" w:color="auto"/>
      </w:divBdr>
    </w:div>
    <w:div w:id="1093091714">
      <w:bodyDiv w:val="1"/>
      <w:marLeft w:val="0"/>
      <w:marRight w:val="0"/>
      <w:marTop w:val="0"/>
      <w:marBottom w:val="0"/>
      <w:divBdr>
        <w:top w:val="none" w:sz="0" w:space="0" w:color="auto"/>
        <w:left w:val="none" w:sz="0" w:space="0" w:color="auto"/>
        <w:bottom w:val="none" w:sz="0" w:space="0" w:color="auto"/>
        <w:right w:val="none" w:sz="0" w:space="0" w:color="auto"/>
      </w:divBdr>
    </w:div>
    <w:div w:id="1099595125">
      <w:bodyDiv w:val="1"/>
      <w:marLeft w:val="0"/>
      <w:marRight w:val="0"/>
      <w:marTop w:val="0"/>
      <w:marBottom w:val="0"/>
      <w:divBdr>
        <w:top w:val="none" w:sz="0" w:space="0" w:color="auto"/>
        <w:left w:val="none" w:sz="0" w:space="0" w:color="auto"/>
        <w:bottom w:val="none" w:sz="0" w:space="0" w:color="auto"/>
        <w:right w:val="none" w:sz="0" w:space="0" w:color="auto"/>
      </w:divBdr>
    </w:div>
    <w:div w:id="1107580730">
      <w:bodyDiv w:val="1"/>
      <w:marLeft w:val="0"/>
      <w:marRight w:val="0"/>
      <w:marTop w:val="0"/>
      <w:marBottom w:val="0"/>
      <w:divBdr>
        <w:top w:val="none" w:sz="0" w:space="0" w:color="auto"/>
        <w:left w:val="none" w:sz="0" w:space="0" w:color="auto"/>
        <w:bottom w:val="none" w:sz="0" w:space="0" w:color="auto"/>
        <w:right w:val="none" w:sz="0" w:space="0" w:color="auto"/>
      </w:divBdr>
    </w:div>
    <w:div w:id="1131826604">
      <w:bodyDiv w:val="1"/>
      <w:marLeft w:val="0"/>
      <w:marRight w:val="0"/>
      <w:marTop w:val="0"/>
      <w:marBottom w:val="0"/>
      <w:divBdr>
        <w:top w:val="none" w:sz="0" w:space="0" w:color="auto"/>
        <w:left w:val="none" w:sz="0" w:space="0" w:color="auto"/>
        <w:bottom w:val="none" w:sz="0" w:space="0" w:color="auto"/>
        <w:right w:val="none" w:sz="0" w:space="0" w:color="auto"/>
      </w:divBdr>
    </w:div>
    <w:div w:id="1149589019">
      <w:bodyDiv w:val="1"/>
      <w:marLeft w:val="0"/>
      <w:marRight w:val="0"/>
      <w:marTop w:val="0"/>
      <w:marBottom w:val="0"/>
      <w:divBdr>
        <w:top w:val="none" w:sz="0" w:space="0" w:color="auto"/>
        <w:left w:val="none" w:sz="0" w:space="0" w:color="auto"/>
        <w:bottom w:val="none" w:sz="0" w:space="0" w:color="auto"/>
        <w:right w:val="none" w:sz="0" w:space="0" w:color="auto"/>
      </w:divBdr>
    </w:div>
    <w:div w:id="1155727767">
      <w:bodyDiv w:val="1"/>
      <w:marLeft w:val="0"/>
      <w:marRight w:val="0"/>
      <w:marTop w:val="0"/>
      <w:marBottom w:val="0"/>
      <w:divBdr>
        <w:top w:val="none" w:sz="0" w:space="0" w:color="auto"/>
        <w:left w:val="none" w:sz="0" w:space="0" w:color="auto"/>
        <w:bottom w:val="none" w:sz="0" w:space="0" w:color="auto"/>
        <w:right w:val="none" w:sz="0" w:space="0" w:color="auto"/>
      </w:divBdr>
    </w:div>
    <w:div w:id="1187282533">
      <w:bodyDiv w:val="1"/>
      <w:marLeft w:val="0"/>
      <w:marRight w:val="0"/>
      <w:marTop w:val="0"/>
      <w:marBottom w:val="0"/>
      <w:divBdr>
        <w:top w:val="none" w:sz="0" w:space="0" w:color="auto"/>
        <w:left w:val="none" w:sz="0" w:space="0" w:color="auto"/>
        <w:bottom w:val="none" w:sz="0" w:space="0" w:color="auto"/>
        <w:right w:val="none" w:sz="0" w:space="0" w:color="auto"/>
      </w:divBdr>
    </w:div>
    <w:div w:id="1193690821">
      <w:bodyDiv w:val="1"/>
      <w:marLeft w:val="0"/>
      <w:marRight w:val="0"/>
      <w:marTop w:val="0"/>
      <w:marBottom w:val="0"/>
      <w:divBdr>
        <w:top w:val="none" w:sz="0" w:space="0" w:color="auto"/>
        <w:left w:val="none" w:sz="0" w:space="0" w:color="auto"/>
        <w:bottom w:val="none" w:sz="0" w:space="0" w:color="auto"/>
        <w:right w:val="none" w:sz="0" w:space="0" w:color="auto"/>
      </w:divBdr>
    </w:div>
    <w:div w:id="1232038574">
      <w:bodyDiv w:val="1"/>
      <w:marLeft w:val="0"/>
      <w:marRight w:val="0"/>
      <w:marTop w:val="0"/>
      <w:marBottom w:val="0"/>
      <w:divBdr>
        <w:top w:val="none" w:sz="0" w:space="0" w:color="auto"/>
        <w:left w:val="none" w:sz="0" w:space="0" w:color="auto"/>
        <w:bottom w:val="none" w:sz="0" w:space="0" w:color="auto"/>
        <w:right w:val="none" w:sz="0" w:space="0" w:color="auto"/>
      </w:divBdr>
    </w:div>
    <w:div w:id="1234968236">
      <w:bodyDiv w:val="1"/>
      <w:marLeft w:val="0"/>
      <w:marRight w:val="0"/>
      <w:marTop w:val="0"/>
      <w:marBottom w:val="0"/>
      <w:divBdr>
        <w:top w:val="none" w:sz="0" w:space="0" w:color="auto"/>
        <w:left w:val="none" w:sz="0" w:space="0" w:color="auto"/>
        <w:bottom w:val="none" w:sz="0" w:space="0" w:color="auto"/>
        <w:right w:val="none" w:sz="0" w:space="0" w:color="auto"/>
      </w:divBdr>
    </w:div>
    <w:div w:id="1245216716">
      <w:bodyDiv w:val="1"/>
      <w:marLeft w:val="0"/>
      <w:marRight w:val="0"/>
      <w:marTop w:val="0"/>
      <w:marBottom w:val="0"/>
      <w:divBdr>
        <w:top w:val="none" w:sz="0" w:space="0" w:color="auto"/>
        <w:left w:val="none" w:sz="0" w:space="0" w:color="auto"/>
        <w:bottom w:val="none" w:sz="0" w:space="0" w:color="auto"/>
        <w:right w:val="none" w:sz="0" w:space="0" w:color="auto"/>
      </w:divBdr>
    </w:div>
    <w:div w:id="1284927069">
      <w:bodyDiv w:val="1"/>
      <w:marLeft w:val="0"/>
      <w:marRight w:val="0"/>
      <w:marTop w:val="0"/>
      <w:marBottom w:val="0"/>
      <w:divBdr>
        <w:top w:val="none" w:sz="0" w:space="0" w:color="auto"/>
        <w:left w:val="none" w:sz="0" w:space="0" w:color="auto"/>
        <w:bottom w:val="none" w:sz="0" w:space="0" w:color="auto"/>
        <w:right w:val="none" w:sz="0" w:space="0" w:color="auto"/>
      </w:divBdr>
    </w:div>
    <w:div w:id="1314214607">
      <w:bodyDiv w:val="1"/>
      <w:marLeft w:val="0"/>
      <w:marRight w:val="0"/>
      <w:marTop w:val="0"/>
      <w:marBottom w:val="0"/>
      <w:divBdr>
        <w:top w:val="none" w:sz="0" w:space="0" w:color="auto"/>
        <w:left w:val="none" w:sz="0" w:space="0" w:color="auto"/>
        <w:bottom w:val="none" w:sz="0" w:space="0" w:color="auto"/>
        <w:right w:val="none" w:sz="0" w:space="0" w:color="auto"/>
      </w:divBdr>
    </w:div>
    <w:div w:id="1362052171">
      <w:bodyDiv w:val="1"/>
      <w:marLeft w:val="0"/>
      <w:marRight w:val="0"/>
      <w:marTop w:val="0"/>
      <w:marBottom w:val="0"/>
      <w:divBdr>
        <w:top w:val="none" w:sz="0" w:space="0" w:color="auto"/>
        <w:left w:val="none" w:sz="0" w:space="0" w:color="auto"/>
        <w:bottom w:val="none" w:sz="0" w:space="0" w:color="auto"/>
        <w:right w:val="none" w:sz="0" w:space="0" w:color="auto"/>
      </w:divBdr>
    </w:div>
    <w:div w:id="1483304963">
      <w:bodyDiv w:val="1"/>
      <w:marLeft w:val="0"/>
      <w:marRight w:val="0"/>
      <w:marTop w:val="0"/>
      <w:marBottom w:val="0"/>
      <w:divBdr>
        <w:top w:val="none" w:sz="0" w:space="0" w:color="auto"/>
        <w:left w:val="none" w:sz="0" w:space="0" w:color="auto"/>
        <w:bottom w:val="none" w:sz="0" w:space="0" w:color="auto"/>
        <w:right w:val="none" w:sz="0" w:space="0" w:color="auto"/>
      </w:divBdr>
    </w:div>
    <w:div w:id="1501578476">
      <w:bodyDiv w:val="1"/>
      <w:marLeft w:val="0"/>
      <w:marRight w:val="0"/>
      <w:marTop w:val="0"/>
      <w:marBottom w:val="0"/>
      <w:divBdr>
        <w:top w:val="none" w:sz="0" w:space="0" w:color="auto"/>
        <w:left w:val="none" w:sz="0" w:space="0" w:color="auto"/>
        <w:bottom w:val="none" w:sz="0" w:space="0" w:color="auto"/>
        <w:right w:val="none" w:sz="0" w:space="0" w:color="auto"/>
      </w:divBdr>
    </w:div>
    <w:div w:id="1516260248">
      <w:bodyDiv w:val="1"/>
      <w:marLeft w:val="0"/>
      <w:marRight w:val="0"/>
      <w:marTop w:val="0"/>
      <w:marBottom w:val="0"/>
      <w:divBdr>
        <w:top w:val="none" w:sz="0" w:space="0" w:color="auto"/>
        <w:left w:val="none" w:sz="0" w:space="0" w:color="auto"/>
        <w:bottom w:val="none" w:sz="0" w:space="0" w:color="auto"/>
        <w:right w:val="none" w:sz="0" w:space="0" w:color="auto"/>
      </w:divBdr>
    </w:div>
    <w:div w:id="1539930593">
      <w:bodyDiv w:val="1"/>
      <w:marLeft w:val="0"/>
      <w:marRight w:val="0"/>
      <w:marTop w:val="0"/>
      <w:marBottom w:val="0"/>
      <w:divBdr>
        <w:top w:val="none" w:sz="0" w:space="0" w:color="auto"/>
        <w:left w:val="none" w:sz="0" w:space="0" w:color="auto"/>
        <w:bottom w:val="none" w:sz="0" w:space="0" w:color="auto"/>
        <w:right w:val="none" w:sz="0" w:space="0" w:color="auto"/>
      </w:divBdr>
    </w:div>
    <w:div w:id="1557084972">
      <w:bodyDiv w:val="1"/>
      <w:marLeft w:val="0"/>
      <w:marRight w:val="0"/>
      <w:marTop w:val="0"/>
      <w:marBottom w:val="0"/>
      <w:divBdr>
        <w:top w:val="none" w:sz="0" w:space="0" w:color="auto"/>
        <w:left w:val="none" w:sz="0" w:space="0" w:color="auto"/>
        <w:bottom w:val="none" w:sz="0" w:space="0" w:color="auto"/>
        <w:right w:val="none" w:sz="0" w:space="0" w:color="auto"/>
      </w:divBdr>
    </w:div>
    <w:div w:id="1558273493">
      <w:bodyDiv w:val="1"/>
      <w:marLeft w:val="0"/>
      <w:marRight w:val="0"/>
      <w:marTop w:val="0"/>
      <w:marBottom w:val="0"/>
      <w:divBdr>
        <w:top w:val="none" w:sz="0" w:space="0" w:color="auto"/>
        <w:left w:val="none" w:sz="0" w:space="0" w:color="auto"/>
        <w:bottom w:val="none" w:sz="0" w:space="0" w:color="auto"/>
        <w:right w:val="none" w:sz="0" w:space="0" w:color="auto"/>
      </w:divBdr>
    </w:div>
    <w:div w:id="1566602766">
      <w:bodyDiv w:val="1"/>
      <w:marLeft w:val="0"/>
      <w:marRight w:val="0"/>
      <w:marTop w:val="0"/>
      <w:marBottom w:val="0"/>
      <w:divBdr>
        <w:top w:val="none" w:sz="0" w:space="0" w:color="auto"/>
        <w:left w:val="none" w:sz="0" w:space="0" w:color="auto"/>
        <w:bottom w:val="none" w:sz="0" w:space="0" w:color="auto"/>
        <w:right w:val="none" w:sz="0" w:space="0" w:color="auto"/>
      </w:divBdr>
    </w:div>
    <w:div w:id="1574391759">
      <w:bodyDiv w:val="1"/>
      <w:marLeft w:val="0"/>
      <w:marRight w:val="0"/>
      <w:marTop w:val="0"/>
      <w:marBottom w:val="0"/>
      <w:divBdr>
        <w:top w:val="none" w:sz="0" w:space="0" w:color="auto"/>
        <w:left w:val="none" w:sz="0" w:space="0" w:color="auto"/>
        <w:bottom w:val="none" w:sz="0" w:space="0" w:color="auto"/>
        <w:right w:val="none" w:sz="0" w:space="0" w:color="auto"/>
      </w:divBdr>
    </w:div>
    <w:div w:id="1587036771">
      <w:bodyDiv w:val="1"/>
      <w:marLeft w:val="0"/>
      <w:marRight w:val="0"/>
      <w:marTop w:val="0"/>
      <w:marBottom w:val="0"/>
      <w:divBdr>
        <w:top w:val="none" w:sz="0" w:space="0" w:color="auto"/>
        <w:left w:val="none" w:sz="0" w:space="0" w:color="auto"/>
        <w:bottom w:val="none" w:sz="0" w:space="0" w:color="auto"/>
        <w:right w:val="none" w:sz="0" w:space="0" w:color="auto"/>
      </w:divBdr>
    </w:div>
    <w:div w:id="1592081262">
      <w:bodyDiv w:val="1"/>
      <w:marLeft w:val="0"/>
      <w:marRight w:val="0"/>
      <w:marTop w:val="0"/>
      <w:marBottom w:val="0"/>
      <w:divBdr>
        <w:top w:val="none" w:sz="0" w:space="0" w:color="auto"/>
        <w:left w:val="none" w:sz="0" w:space="0" w:color="auto"/>
        <w:bottom w:val="none" w:sz="0" w:space="0" w:color="auto"/>
        <w:right w:val="none" w:sz="0" w:space="0" w:color="auto"/>
      </w:divBdr>
    </w:div>
    <w:div w:id="1598051962">
      <w:bodyDiv w:val="1"/>
      <w:marLeft w:val="0"/>
      <w:marRight w:val="0"/>
      <w:marTop w:val="0"/>
      <w:marBottom w:val="0"/>
      <w:divBdr>
        <w:top w:val="none" w:sz="0" w:space="0" w:color="auto"/>
        <w:left w:val="none" w:sz="0" w:space="0" w:color="auto"/>
        <w:bottom w:val="none" w:sz="0" w:space="0" w:color="auto"/>
        <w:right w:val="none" w:sz="0" w:space="0" w:color="auto"/>
      </w:divBdr>
    </w:div>
    <w:div w:id="1602028175">
      <w:bodyDiv w:val="1"/>
      <w:marLeft w:val="0"/>
      <w:marRight w:val="0"/>
      <w:marTop w:val="0"/>
      <w:marBottom w:val="0"/>
      <w:divBdr>
        <w:top w:val="none" w:sz="0" w:space="0" w:color="auto"/>
        <w:left w:val="none" w:sz="0" w:space="0" w:color="auto"/>
        <w:bottom w:val="none" w:sz="0" w:space="0" w:color="auto"/>
        <w:right w:val="none" w:sz="0" w:space="0" w:color="auto"/>
      </w:divBdr>
    </w:div>
    <w:div w:id="1606300900">
      <w:bodyDiv w:val="1"/>
      <w:marLeft w:val="0"/>
      <w:marRight w:val="0"/>
      <w:marTop w:val="0"/>
      <w:marBottom w:val="0"/>
      <w:divBdr>
        <w:top w:val="none" w:sz="0" w:space="0" w:color="auto"/>
        <w:left w:val="none" w:sz="0" w:space="0" w:color="auto"/>
        <w:bottom w:val="none" w:sz="0" w:space="0" w:color="auto"/>
        <w:right w:val="none" w:sz="0" w:space="0" w:color="auto"/>
      </w:divBdr>
    </w:div>
    <w:div w:id="1606573736">
      <w:bodyDiv w:val="1"/>
      <w:marLeft w:val="0"/>
      <w:marRight w:val="0"/>
      <w:marTop w:val="0"/>
      <w:marBottom w:val="0"/>
      <w:divBdr>
        <w:top w:val="none" w:sz="0" w:space="0" w:color="auto"/>
        <w:left w:val="none" w:sz="0" w:space="0" w:color="auto"/>
        <w:bottom w:val="none" w:sz="0" w:space="0" w:color="auto"/>
        <w:right w:val="none" w:sz="0" w:space="0" w:color="auto"/>
      </w:divBdr>
    </w:div>
    <w:div w:id="1667901577">
      <w:bodyDiv w:val="1"/>
      <w:marLeft w:val="0"/>
      <w:marRight w:val="0"/>
      <w:marTop w:val="0"/>
      <w:marBottom w:val="0"/>
      <w:divBdr>
        <w:top w:val="none" w:sz="0" w:space="0" w:color="auto"/>
        <w:left w:val="none" w:sz="0" w:space="0" w:color="auto"/>
        <w:bottom w:val="none" w:sz="0" w:space="0" w:color="auto"/>
        <w:right w:val="none" w:sz="0" w:space="0" w:color="auto"/>
      </w:divBdr>
    </w:div>
    <w:div w:id="1671832320">
      <w:bodyDiv w:val="1"/>
      <w:marLeft w:val="0"/>
      <w:marRight w:val="0"/>
      <w:marTop w:val="0"/>
      <w:marBottom w:val="0"/>
      <w:divBdr>
        <w:top w:val="none" w:sz="0" w:space="0" w:color="auto"/>
        <w:left w:val="none" w:sz="0" w:space="0" w:color="auto"/>
        <w:bottom w:val="none" w:sz="0" w:space="0" w:color="auto"/>
        <w:right w:val="none" w:sz="0" w:space="0" w:color="auto"/>
      </w:divBdr>
    </w:div>
    <w:div w:id="1678773412">
      <w:bodyDiv w:val="1"/>
      <w:marLeft w:val="0"/>
      <w:marRight w:val="0"/>
      <w:marTop w:val="0"/>
      <w:marBottom w:val="0"/>
      <w:divBdr>
        <w:top w:val="none" w:sz="0" w:space="0" w:color="auto"/>
        <w:left w:val="none" w:sz="0" w:space="0" w:color="auto"/>
        <w:bottom w:val="none" w:sz="0" w:space="0" w:color="auto"/>
        <w:right w:val="none" w:sz="0" w:space="0" w:color="auto"/>
      </w:divBdr>
    </w:div>
    <w:div w:id="1750152592">
      <w:bodyDiv w:val="1"/>
      <w:marLeft w:val="0"/>
      <w:marRight w:val="0"/>
      <w:marTop w:val="0"/>
      <w:marBottom w:val="0"/>
      <w:divBdr>
        <w:top w:val="none" w:sz="0" w:space="0" w:color="auto"/>
        <w:left w:val="none" w:sz="0" w:space="0" w:color="auto"/>
        <w:bottom w:val="none" w:sz="0" w:space="0" w:color="auto"/>
        <w:right w:val="none" w:sz="0" w:space="0" w:color="auto"/>
      </w:divBdr>
    </w:div>
    <w:div w:id="1804034562">
      <w:bodyDiv w:val="1"/>
      <w:marLeft w:val="0"/>
      <w:marRight w:val="0"/>
      <w:marTop w:val="0"/>
      <w:marBottom w:val="0"/>
      <w:divBdr>
        <w:top w:val="none" w:sz="0" w:space="0" w:color="auto"/>
        <w:left w:val="none" w:sz="0" w:space="0" w:color="auto"/>
        <w:bottom w:val="none" w:sz="0" w:space="0" w:color="auto"/>
        <w:right w:val="none" w:sz="0" w:space="0" w:color="auto"/>
      </w:divBdr>
    </w:div>
    <w:div w:id="1804496961">
      <w:bodyDiv w:val="1"/>
      <w:marLeft w:val="0"/>
      <w:marRight w:val="0"/>
      <w:marTop w:val="0"/>
      <w:marBottom w:val="0"/>
      <w:divBdr>
        <w:top w:val="none" w:sz="0" w:space="0" w:color="auto"/>
        <w:left w:val="none" w:sz="0" w:space="0" w:color="auto"/>
        <w:bottom w:val="none" w:sz="0" w:space="0" w:color="auto"/>
        <w:right w:val="none" w:sz="0" w:space="0" w:color="auto"/>
      </w:divBdr>
    </w:div>
    <w:div w:id="1830712637">
      <w:bodyDiv w:val="1"/>
      <w:marLeft w:val="0"/>
      <w:marRight w:val="0"/>
      <w:marTop w:val="0"/>
      <w:marBottom w:val="0"/>
      <w:divBdr>
        <w:top w:val="none" w:sz="0" w:space="0" w:color="auto"/>
        <w:left w:val="none" w:sz="0" w:space="0" w:color="auto"/>
        <w:bottom w:val="none" w:sz="0" w:space="0" w:color="auto"/>
        <w:right w:val="none" w:sz="0" w:space="0" w:color="auto"/>
      </w:divBdr>
    </w:div>
    <w:div w:id="1831873562">
      <w:bodyDiv w:val="1"/>
      <w:marLeft w:val="0"/>
      <w:marRight w:val="0"/>
      <w:marTop w:val="0"/>
      <w:marBottom w:val="0"/>
      <w:divBdr>
        <w:top w:val="none" w:sz="0" w:space="0" w:color="auto"/>
        <w:left w:val="none" w:sz="0" w:space="0" w:color="auto"/>
        <w:bottom w:val="none" w:sz="0" w:space="0" w:color="auto"/>
        <w:right w:val="none" w:sz="0" w:space="0" w:color="auto"/>
      </w:divBdr>
    </w:div>
    <w:div w:id="1874923522">
      <w:bodyDiv w:val="1"/>
      <w:marLeft w:val="0"/>
      <w:marRight w:val="0"/>
      <w:marTop w:val="0"/>
      <w:marBottom w:val="0"/>
      <w:divBdr>
        <w:top w:val="none" w:sz="0" w:space="0" w:color="auto"/>
        <w:left w:val="none" w:sz="0" w:space="0" w:color="auto"/>
        <w:bottom w:val="none" w:sz="0" w:space="0" w:color="auto"/>
        <w:right w:val="none" w:sz="0" w:space="0" w:color="auto"/>
      </w:divBdr>
    </w:div>
    <w:div w:id="1914194756">
      <w:bodyDiv w:val="1"/>
      <w:marLeft w:val="0"/>
      <w:marRight w:val="0"/>
      <w:marTop w:val="0"/>
      <w:marBottom w:val="0"/>
      <w:divBdr>
        <w:top w:val="none" w:sz="0" w:space="0" w:color="auto"/>
        <w:left w:val="none" w:sz="0" w:space="0" w:color="auto"/>
        <w:bottom w:val="none" w:sz="0" w:space="0" w:color="auto"/>
        <w:right w:val="none" w:sz="0" w:space="0" w:color="auto"/>
      </w:divBdr>
    </w:div>
    <w:div w:id="1923292052">
      <w:bodyDiv w:val="1"/>
      <w:marLeft w:val="0"/>
      <w:marRight w:val="0"/>
      <w:marTop w:val="0"/>
      <w:marBottom w:val="0"/>
      <w:divBdr>
        <w:top w:val="none" w:sz="0" w:space="0" w:color="auto"/>
        <w:left w:val="none" w:sz="0" w:space="0" w:color="auto"/>
        <w:bottom w:val="none" w:sz="0" w:space="0" w:color="auto"/>
        <w:right w:val="none" w:sz="0" w:space="0" w:color="auto"/>
      </w:divBdr>
    </w:div>
    <w:div w:id="1944606803">
      <w:bodyDiv w:val="1"/>
      <w:marLeft w:val="0"/>
      <w:marRight w:val="0"/>
      <w:marTop w:val="0"/>
      <w:marBottom w:val="0"/>
      <w:divBdr>
        <w:top w:val="none" w:sz="0" w:space="0" w:color="auto"/>
        <w:left w:val="none" w:sz="0" w:space="0" w:color="auto"/>
        <w:bottom w:val="none" w:sz="0" w:space="0" w:color="auto"/>
        <w:right w:val="none" w:sz="0" w:space="0" w:color="auto"/>
      </w:divBdr>
    </w:div>
    <w:div w:id="1982420946">
      <w:bodyDiv w:val="1"/>
      <w:marLeft w:val="0"/>
      <w:marRight w:val="0"/>
      <w:marTop w:val="0"/>
      <w:marBottom w:val="0"/>
      <w:divBdr>
        <w:top w:val="none" w:sz="0" w:space="0" w:color="auto"/>
        <w:left w:val="none" w:sz="0" w:space="0" w:color="auto"/>
        <w:bottom w:val="none" w:sz="0" w:space="0" w:color="auto"/>
        <w:right w:val="none" w:sz="0" w:space="0" w:color="auto"/>
      </w:divBdr>
      <w:divsChild>
        <w:div w:id="39288126">
          <w:marLeft w:val="0"/>
          <w:marRight w:val="0"/>
          <w:marTop w:val="0"/>
          <w:marBottom w:val="0"/>
          <w:divBdr>
            <w:top w:val="none" w:sz="0" w:space="0" w:color="auto"/>
            <w:left w:val="none" w:sz="0" w:space="0" w:color="auto"/>
            <w:bottom w:val="none" w:sz="0" w:space="0" w:color="auto"/>
            <w:right w:val="none" w:sz="0" w:space="0" w:color="auto"/>
          </w:divBdr>
        </w:div>
        <w:div w:id="168563199">
          <w:marLeft w:val="0"/>
          <w:marRight w:val="0"/>
          <w:marTop w:val="0"/>
          <w:marBottom w:val="0"/>
          <w:divBdr>
            <w:top w:val="none" w:sz="0" w:space="0" w:color="auto"/>
            <w:left w:val="none" w:sz="0" w:space="0" w:color="auto"/>
            <w:bottom w:val="none" w:sz="0" w:space="0" w:color="auto"/>
            <w:right w:val="none" w:sz="0" w:space="0" w:color="auto"/>
          </w:divBdr>
        </w:div>
        <w:div w:id="464585907">
          <w:marLeft w:val="0"/>
          <w:marRight w:val="0"/>
          <w:marTop w:val="0"/>
          <w:marBottom w:val="0"/>
          <w:divBdr>
            <w:top w:val="none" w:sz="0" w:space="0" w:color="auto"/>
            <w:left w:val="none" w:sz="0" w:space="0" w:color="auto"/>
            <w:bottom w:val="none" w:sz="0" w:space="0" w:color="auto"/>
            <w:right w:val="none" w:sz="0" w:space="0" w:color="auto"/>
          </w:divBdr>
        </w:div>
        <w:div w:id="767165051">
          <w:marLeft w:val="0"/>
          <w:marRight w:val="0"/>
          <w:marTop w:val="0"/>
          <w:marBottom w:val="0"/>
          <w:divBdr>
            <w:top w:val="none" w:sz="0" w:space="0" w:color="auto"/>
            <w:left w:val="none" w:sz="0" w:space="0" w:color="auto"/>
            <w:bottom w:val="none" w:sz="0" w:space="0" w:color="auto"/>
            <w:right w:val="none" w:sz="0" w:space="0" w:color="auto"/>
          </w:divBdr>
        </w:div>
        <w:div w:id="1713730109">
          <w:marLeft w:val="0"/>
          <w:marRight w:val="0"/>
          <w:marTop w:val="0"/>
          <w:marBottom w:val="0"/>
          <w:divBdr>
            <w:top w:val="none" w:sz="0" w:space="0" w:color="auto"/>
            <w:left w:val="none" w:sz="0" w:space="0" w:color="auto"/>
            <w:bottom w:val="none" w:sz="0" w:space="0" w:color="auto"/>
            <w:right w:val="none" w:sz="0" w:space="0" w:color="auto"/>
          </w:divBdr>
        </w:div>
        <w:div w:id="1850830768">
          <w:marLeft w:val="0"/>
          <w:marRight w:val="0"/>
          <w:marTop w:val="0"/>
          <w:marBottom w:val="0"/>
          <w:divBdr>
            <w:top w:val="none" w:sz="0" w:space="0" w:color="auto"/>
            <w:left w:val="none" w:sz="0" w:space="0" w:color="auto"/>
            <w:bottom w:val="none" w:sz="0" w:space="0" w:color="auto"/>
            <w:right w:val="none" w:sz="0" w:space="0" w:color="auto"/>
          </w:divBdr>
        </w:div>
        <w:div w:id="1909802655">
          <w:marLeft w:val="0"/>
          <w:marRight w:val="0"/>
          <w:marTop w:val="0"/>
          <w:marBottom w:val="0"/>
          <w:divBdr>
            <w:top w:val="none" w:sz="0" w:space="0" w:color="auto"/>
            <w:left w:val="none" w:sz="0" w:space="0" w:color="auto"/>
            <w:bottom w:val="none" w:sz="0" w:space="0" w:color="auto"/>
            <w:right w:val="none" w:sz="0" w:space="0" w:color="auto"/>
          </w:divBdr>
        </w:div>
        <w:div w:id="2038463837">
          <w:marLeft w:val="0"/>
          <w:marRight w:val="0"/>
          <w:marTop w:val="0"/>
          <w:marBottom w:val="0"/>
          <w:divBdr>
            <w:top w:val="none" w:sz="0" w:space="0" w:color="auto"/>
            <w:left w:val="none" w:sz="0" w:space="0" w:color="auto"/>
            <w:bottom w:val="none" w:sz="0" w:space="0" w:color="auto"/>
            <w:right w:val="none" w:sz="0" w:space="0" w:color="auto"/>
          </w:divBdr>
        </w:div>
      </w:divsChild>
    </w:div>
    <w:div w:id="2024935130">
      <w:bodyDiv w:val="1"/>
      <w:marLeft w:val="0"/>
      <w:marRight w:val="0"/>
      <w:marTop w:val="0"/>
      <w:marBottom w:val="0"/>
      <w:divBdr>
        <w:top w:val="none" w:sz="0" w:space="0" w:color="auto"/>
        <w:left w:val="none" w:sz="0" w:space="0" w:color="auto"/>
        <w:bottom w:val="none" w:sz="0" w:space="0" w:color="auto"/>
        <w:right w:val="none" w:sz="0" w:space="0" w:color="auto"/>
      </w:divBdr>
    </w:div>
    <w:div w:id="2027630295">
      <w:bodyDiv w:val="1"/>
      <w:marLeft w:val="0"/>
      <w:marRight w:val="0"/>
      <w:marTop w:val="0"/>
      <w:marBottom w:val="0"/>
      <w:divBdr>
        <w:top w:val="none" w:sz="0" w:space="0" w:color="auto"/>
        <w:left w:val="none" w:sz="0" w:space="0" w:color="auto"/>
        <w:bottom w:val="none" w:sz="0" w:space="0" w:color="auto"/>
        <w:right w:val="none" w:sz="0" w:space="0" w:color="auto"/>
      </w:divBdr>
    </w:div>
    <w:div w:id="2036466914">
      <w:bodyDiv w:val="1"/>
      <w:marLeft w:val="0"/>
      <w:marRight w:val="0"/>
      <w:marTop w:val="0"/>
      <w:marBottom w:val="0"/>
      <w:divBdr>
        <w:top w:val="none" w:sz="0" w:space="0" w:color="auto"/>
        <w:left w:val="none" w:sz="0" w:space="0" w:color="auto"/>
        <w:bottom w:val="none" w:sz="0" w:space="0" w:color="auto"/>
        <w:right w:val="none" w:sz="0" w:space="0" w:color="auto"/>
      </w:divBdr>
    </w:div>
    <w:div w:id="2039315460">
      <w:bodyDiv w:val="1"/>
      <w:marLeft w:val="0"/>
      <w:marRight w:val="0"/>
      <w:marTop w:val="0"/>
      <w:marBottom w:val="0"/>
      <w:divBdr>
        <w:top w:val="none" w:sz="0" w:space="0" w:color="auto"/>
        <w:left w:val="none" w:sz="0" w:space="0" w:color="auto"/>
        <w:bottom w:val="none" w:sz="0" w:space="0" w:color="auto"/>
        <w:right w:val="none" w:sz="0" w:space="0" w:color="auto"/>
      </w:divBdr>
    </w:div>
    <w:div w:id="2042128261">
      <w:bodyDiv w:val="1"/>
      <w:marLeft w:val="0"/>
      <w:marRight w:val="0"/>
      <w:marTop w:val="0"/>
      <w:marBottom w:val="0"/>
      <w:divBdr>
        <w:top w:val="none" w:sz="0" w:space="0" w:color="auto"/>
        <w:left w:val="none" w:sz="0" w:space="0" w:color="auto"/>
        <w:bottom w:val="none" w:sz="0" w:space="0" w:color="auto"/>
        <w:right w:val="none" w:sz="0" w:space="0" w:color="auto"/>
      </w:divBdr>
    </w:div>
    <w:div w:id="2043625186">
      <w:bodyDiv w:val="1"/>
      <w:marLeft w:val="0"/>
      <w:marRight w:val="0"/>
      <w:marTop w:val="0"/>
      <w:marBottom w:val="0"/>
      <w:divBdr>
        <w:top w:val="none" w:sz="0" w:space="0" w:color="auto"/>
        <w:left w:val="none" w:sz="0" w:space="0" w:color="auto"/>
        <w:bottom w:val="none" w:sz="0" w:space="0" w:color="auto"/>
        <w:right w:val="none" w:sz="0" w:space="0" w:color="auto"/>
      </w:divBdr>
    </w:div>
    <w:div w:id="2051874715">
      <w:bodyDiv w:val="1"/>
      <w:marLeft w:val="0"/>
      <w:marRight w:val="0"/>
      <w:marTop w:val="0"/>
      <w:marBottom w:val="0"/>
      <w:divBdr>
        <w:top w:val="none" w:sz="0" w:space="0" w:color="auto"/>
        <w:left w:val="none" w:sz="0" w:space="0" w:color="auto"/>
        <w:bottom w:val="none" w:sz="0" w:space="0" w:color="auto"/>
        <w:right w:val="none" w:sz="0" w:space="0" w:color="auto"/>
      </w:divBdr>
    </w:div>
    <w:div w:id="2086873981">
      <w:bodyDiv w:val="1"/>
      <w:marLeft w:val="0"/>
      <w:marRight w:val="0"/>
      <w:marTop w:val="0"/>
      <w:marBottom w:val="0"/>
      <w:divBdr>
        <w:top w:val="none" w:sz="0" w:space="0" w:color="auto"/>
        <w:left w:val="none" w:sz="0" w:space="0" w:color="auto"/>
        <w:bottom w:val="none" w:sz="0" w:space="0" w:color="auto"/>
        <w:right w:val="none" w:sz="0" w:space="0" w:color="auto"/>
      </w:divBdr>
    </w:div>
    <w:div w:id="2087922847">
      <w:bodyDiv w:val="1"/>
      <w:marLeft w:val="0"/>
      <w:marRight w:val="0"/>
      <w:marTop w:val="0"/>
      <w:marBottom w:val="0"/>
      <w:divBdr>
        <w:top w:val="none" w:sz="0" w:space="0" w:color="auto"/>
        <w:left w:val="none" w:sz="0" w:space="0" w:color="auto"/>
        <w:bottom w:val="none" w:sz="0" w:space="0" w:color="auto"/>
        <w:right w:val="none" w:sz="0" w:space="0" w:color="auto"/>
      </w:divBdr>
    </w:div>
    <w:div w:id="2088185290">
      <w:bodyDiv w:val="1"/>
      <w:marLeft w:val="0"/>
      <w:marRight w:val="0"/>
      <w:marTop w:val="0"/>
      <w:marBottom w:val="0"/>
      <w:divBdr>
        <w:top w:val="none" w:sz="0" w:space="0" w:color="auto"/>
        <w:left w:val="none" w:sz="0" w:space="0" w:color="auto"/>
        <w:bottom w:val="none" w:sz="0" w:space="0" w:color="auto"/>
        <w:right w:val="none" w:sz="0" w:space="0" w:color="auto"/>
      </w:divBdr>
    </w:div>
    <w:div w:id="213505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mass.gov/massachusetts-cancer-registry" TargetMode="External"/><Relationship Id="rId26" Type="http://schemas.openxmlformats.org/officeDocument/2006/relationships/hyperlink" Target="https://seer.cancer.gov/siterecode/icdo3_dwhoheme/index.html" TargetMode="External"/><Relationship Id="rId39" Type="http://schemas.openxmlformats.org/officeDocument/2006/relationships/chart" Target="charts/chart12.xml"/><Relationship Id="rId21" Type="http://schemas.openxmlformats.org/officeDocument/2006/relationships/hyperlink" Target="https://www.mass.gov/comprehensive-cancer-control-program" TargetMode="External"/><Relationship Id="rId34" Type="http://schemas.openxmlformats.org/officeDocument/2006/relationships/chart" Target="charts/chart7.xml"/><Relationship Id="rId42" Type="http://schemas.openxmlformats.org/officeDocument/2006/relationships/chart" Target="charts/chart15.xml"/><Relationship Id="rId47" Type="http://schemas.openxmlformats.org/officeDocument/2006/relationships/chart" Target="charts/chart20.xml"/><Relationship Id="rId50" Type="http://schemas.openxmlformats.org/officeDocument/2006/relationships/footer" Target="foot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chart" Target="charts/chart2.xml"/><Relationship Id="rId11" Type="http://schemas.openxmlformats.org/officeDocument/2006/relationships/endnotes" Target="endnotes.xml"/><Relationship Id="rId24" Type="http://schemas.openxmlformats.org/officeDocument/2006/relationships/hyperlink" Target="https://www.mass.gov/lists/massachusetts-cancer-incidence-city-and-town-data" TargetMode="External"/><Relationship Id="rId32" Type="http://schemas.openxmlformats.org/officeDocument/2006/relationships/chart" Target="charts/chart5.xml"/><Relationship Id="rId37" Type="http://schemas.openxmlformats.org/officeDocument/2006/relationships/chart" Target="charts/chart10.xml"/><Relationship Id="rId40" Type="http://schemas.openxmlformats.org/officeDocument/2006/relationships/chart" Target="charts/chart13.xml"/><Relationship Id="rId45" Type="http://schemas.openxmlformats.org/officeDocument/2006/relationships/chart" Target="charts/chart18.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mass.gov/orgs/occupational-health-surveillance-program" TargetMode="External"/><Relationship Id="rId31" Type="http://schemas.openxmlformats.org/officeDocument/2006/relationships/chart" Target="charts/chart4.xml"/><Relationship Id="rId44" Type="http://schemas.openxmlformats.org/officeDocument/2006/relationships/chart" Target="charts/chart17.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mass.gov/dph" TargetMode="External"/><Relationship Id="rId27" Type="http://schemas.openxmlformats.org/officeDocument/2006/relationships/hyperlink" Target="https://icd.who.int/" TargetMode="External"/><Relationship Id="rId30" Type="http://schemas.openxmlformats.org/officeDocument/2006/relationships/chart" Target="charts/chart3.xml"/><Relationship Id="rId35" Type="http://schemas.openxmlformats.org/officeDocument/2006/relationships/chart" Target="charts/chart8.xml"/><Relationship Id="rId43" Type="http://schemas.openxmlformats.org/officeDocument/2006/relationships/chart" Target="charts/chart16.xml"/><Relationship Id="rId48" Type="http://schemas.openxmlformats.org/officeDocument/2006/relationships/hyperlink" Target="http://www.seer.cancer.gov/seerstat"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4.xml"/><Relationship Id="rId25" Type="http://schemas.openxmlformats.org/officeDocument/2006/relationships/hyperlink" Target="http://www.mass.gov/dph/mcr" TargetMode="External"/><Relationship Id="rId33" Type="http://schemas.openxmlformats.org/officeDocument/2006/relationships/chart" Target="charts/chart6.xml"/><Relationship Id="rId38" Type="http://schemas.openxmlformats.org/officeDocument/2006/relationships/chart" Target="charts/chart11.xml"/><Relationship Id="rId46" Type="http://schemas.openxmlformats.org/officeDocument/2006/relationships/chart" Target="charts/chart19.xml"/><Relationship Id="rId20" Type="http://schemas.openxmlformats.org/officeDocument/2006/relationships/hyperlink" Target="https://www.mass.gov/bceh" TargetMode="External"/><Relationship Id="rId41"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chart" Target="charts/chart1.xml"/><Relationship Id="rId36" Type="http://schemas.openxmlformats.org/officeDocument/2006/relationships/chart" Target="charts/chart9.xml"/><Relationship Id="rId49" Type="http://schemas.openxmlformats.org/officeDocument/2006/relationships/hyperlink" Target="https://surveillance.cancer.gov/joinpoint/"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seer.cancer.gov/data-software/uspopulations.html" TargetMode="External"/><Relationship Id="rId2" Type="http://schemas.openxmlformats.org/officeDocument/2006/relationships/hyperlink" Target="https://icd.who.int/" TargetMode="External"/><Relationship Id="rId1" Type="http://schemas.openxmlformats.org/officeDocument/2006/relationships/hyperlink" Target="http://www.malegislature.gov/Laws/GeneralLaws/PartI/TitleXVI/Chapter111/Section111B" TargetMode="External"/><Relationship Id="rId5" Type="http://schemas.openxmlformats.org/officeDocument/2006/relationships/hyperlink" Target="https://www.ncsl.org/legislators-staff/legislators/quad-caucus/list-of-federal-and-state-recognized-tribes.aspx" TargetMode="External"/><Relationship Id="rId4" Type="http://schemas.openxmlformats.org/officeDocument/2006/relationships/hyperlink" Target="https://www.naaccr.org/wp-content/uploads/2016/11/NAPIIA-v1.2.1.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Microsoft_Excel_Worksheet19.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t>Figure 1: </a:t>
            </a:r>
            <a:r>
              <a:rPr lang="en-US" sz="1100" b="1" baseline="0"/>
              <a:t>Female Invasive Cancers, 2017-2021 (N=100,097)</a:t>
            </a:r>
            <a:endParaRPr lang="en-US" sz="1100" b="1"/>
          </a:p>
        </c:rich>
      </c:tx>
      <c:layout>
        <c:manualLayout>
          <c:xMode val="edge"/>
          <c:yMode val="edge"/>
          <c:x val="0.1148344222929580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823588540794103"/>
          <c:y val="0.1604879013410995"/>
          <c:w val="0.72244113102883412"/>
          <c:h val="0.69769999640455904"/>
        </c:manualLayout>
      </c:layout>
      <c:pieChart>
        <c:varyColors val="1"/>
        <c:ser>
          <c:idx val="0"/>
          <c:order val="0"/>
          <c:tx>
            <c:strRef>
              <c:f>Sheet1!$B$1</c:f>
              <c:strCache>
                <c:ptCount val="1"/>
                <c:pt idx="0">
                  <c:v>Cancer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CED-4DF2-80E4-F8CBA750D20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CED-4DF2-80E4-F8CBA750D20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CED-4DF2-80E4-F8CBA750D20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CED-4DF2-80E4-F8CBA750D20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CED-4DF2-80E4-F8CBA750D20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CED-4DF2-80E4-F8CBA750D203}"/>
              </c:ext>
            </c:extLst>
          </c:dPt>
          <c:dLbls>
            <c:dLbl>
              <c:idx val="0"/>
              <c:layout>
                <c:manualLayout>
                  <c:x val="1.9808454794214551E-2"/>
                  <c:y val="-9.0813648293963239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2CED-4DF2-80E4-F8CBA750D203}"/>
                </c:ext>
              </c:extLst>
            </c:dLbl>
            <c:dLbl>
              <c:idx val="1"/>
              <c:layout>
                <c:manualLayout>
                  <c:x val="2.2337633327748924E-3"/>
                  <c:y val="2.5264804228238593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2CED-4DF2-80E4-F8CBA750D203}"/>
                </c:ext>
              </c:extLst>
            </c:dLbl>
            <c:dLbl>
              <c:idx val="2"/>
              <c:layout>
                <c:manualLayout>
                  <c:x val="3.1008544144747779E-2"/>
                  <c:y val="2.6609858699169452E-3"/>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2CED-4DF2-80E4-F8CBA750D203}"/>
                </c:ext>
              </c:extLst>
            </c:dLbl>
            <c:dLbl>
              <c:idx val="3"/>
              <c:layout>
                <c:manualLayout>
                  <c:x val="4.3750860929617844E-2"/>
                  <c:y val="3.2449214396145523E-2"/>
                </c:manualLayout>
              </c:layout>
              <c:showLegendKey val="0"/>
              <c:showVal val="0"/>
              <c:showCatName val="1"/>
              <c:showSerName val="0"/>
              <c:showPercent val="1"/>
              <c:showBubbleSize val="0"/>
              <c:separator> </c:separator>
              <c:extLst>
                <c:ext xmlns:c15="http://schemas.microsoft.com/office/drawing/2012/chart" uri="{CE6537A1-D6FC-4f65-9D91-7224C49458BB}">
                  <c15:layout>
                    <c:manualLayout>
                      <c:w val="0.23690288713910762"/>
                      <c:h val="0.11401826484018265"/>
                    </c:manualLayout>
                  </c15:layout>
                </c:ext>
                <c:ext xmlns:c16="http://schemas.microsoft.com/office/drawing/2014/chart" uri="{C3380CC4-5D6E-409C-BE32-E72D297353CC}">
                  <c16:uniqueId val="{00000007-2CED-4DF2-80E4-F8CBA750D203}"/>
                </c:ext>
              </c:extLst>
            </c:dLbl>
            <c:dLbl>
              <c:idx val="4"/>
              <c:layout>
                <c:manualLayout>
                  <c:x val="-6.5332179222278061E-2"/>
                  <c:y val="5.6448423399129907E-4"/>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eparator> </c:separator>
              <c:extLst>
                <c:ext xmlns:c15="http://schemas.microsoft.com/office/drawing/2012/chart" uri="{CE6537A1-D6FC-4f65-9D91-7224C49458BB}">
                  <c15:layout>
                    <c:manualLayout>
                      <c:w val="0.2179903575882802"/>
                      <c:h val="0.12771689497716895"/>
                    </c:manualLayout>
                  </c15:layout>
                </c:ext>
                <c:ext xmlns:c16="http://schemas.microsoft.com/office/drawing/2014/chart" uri="{C3380CC4-5D6E-409C-BE32-E72D297353CC}">
                  <c16:uniqueId val="{00000009-2CED-4DF2-80E4-F8CBA750D203}"/>
                </c:ext>
              </c:extLst>
            </c:dLbl>
            <c:dLbl>
              <c:idx val="5"/>
              <c:layout>
                <c:manualLayout>
                  <c:x val="5.205673758865248E-2"/>
                  <c:y val="-0.17435371948369469"/>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2CED-4DF2-80E4-F8CBA750D203}"/>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Breast</c:v>
                </c:pt>
                <c:pt idx="1">
                  <c:v>Lung</c:v>
                </c:pt>
                <c:pt idx="2">
                  <c:v>Uterine</c:v>
                </c:pt>
                <c:pt idx="3">
                  <c:v>Colorectal</c:v>
                </c:pt>
                <c:pt idx="4">
                  <c:v>Thyroid</c:v>
                </c:pt>
                <c:pt idx="5">
                  <c:v>Other</c:v>
                </c:pt>
              </c:strCache>
            </c:strRef>
          </c:cat>
          <c:val>
            <c:numRef>
              <c:f>Sheet1!$B$2:$B$7</c:f>
              <c:numCache>
                <c:formatCode>General</c:formatCode>
                <c:ptCount val="6"/>
                <c:pt idx="0">
                  <c:v>0.311</c:v>
                </c:pt>
                <c:pt idx="1">
                  <c:v>0.14299999999999999</c:v>
                </c:pt>
                <c:pt idx="2">
                  <c:v>7.0000000000000007E-2</c:v>
                </c:pt>
                <c:pt idx="3">
                  <c:v>6.6000000000000003E-2</c:v>
                </c:pt>
                <c:pt idx="4">
                  <c:v>4.2999999999999997E-2</c:v>
                </c:pt>
                <c:pt idx="5">
                  <c:v>0.37</c:v>
                </c:pt>
              </c:numCache>
            </c:numRef>
          </c:val>
          <c:extLst>
            <c:ext xmlns:c16="http://schemas.microsoft.com/office/drawing/2014/chart" uri="{C3380CC4-5D6E-409C-BE32-E72D297353CC}">
              <c16:uniqueId val="{00000000-B6CD-457B-9586-DA78144511D8}"/>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050" b="1"/>
              <a:t>Figure 10: Lung Cancer Incidence by Race/Ethnicity, 2017-2021</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Asian, NH</c:v>
                </c:pt>
              </c:strCache>
            </c:strRef>
          </c:tx>
          <c:spPr>
            <a:ln w="28575" cap="rnd">
              <a:solidFill>
                <a:schemeClr val="accent1"/>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Sheet1!$B$2:$B$6</c:f>
              <c:numCache>
                <c:formatCode>0.0</c:formatCode>
                <c:ptCount val="5"/>
                <c:pt idx="0">
                  <c:v>45.321800000000003</c:v>
                </c:pt>
                <c:pt idx="1">
                  <c:v>36.161000000000001</c:v>
                </c:pt>
                <c:pt idx="2">
                  <c:v>39.263100000000001</c:v>
                </c:pt>
                <c:pt idx="3">
                  <c:v>37.789700000000003</c:v>
                </c:pt>
                <c:pt idx="4">
                  <c:v>40.496899999999997</c:v>
                </c:pt>
              </c:numCache>
            </c:numRef>
          </c:val>
          <c:smooth val="0"/>
          <c:extLst>
            <c:ext xmlns:c16="http://schemas.microsoft.com/office/drawing/2014/chart" uri="{C3380CC4-5D6E-409C-BE32-E72D297353CC}">
              <c16:uniqueId val="{00000000-D3DE-4951-9F19-DCEE56615072}"/>
            </c:ext>
          </c:extLst>
        </c:ser>
        <c:ser>
          <c:idx val="1"/>
          <c:order val="1"/>
          <c:tx>
            <c:strRef>
              <c:f>Sheet1!$C$1</c:f>
              <c:strCache>
                <c:ptCount val="1"/>
                <c:pt idx="0">
                  <c:v>Black, NH</c:v>
                </c:pt>
              </c:strCache>
            </c:strRef>
          </c:tx>
          <c:spPr>
            <a:ln w="28575" cap="rnd">
              <a:solidFill>
                <a:schemeClr val="accent2"/>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Sheet1!$C$2:$C$6</c:f>
              <c:numCache>
                <c:formatCode>0.0</c:formatCode>
                <c:ptCount val="5"/>
                <c:pt idx="0">
                  <c:v>48.501800000000003</c:v>
                </c:pt>
                <c:pt idx="1">
                  <c:v>42.246899999999997</c:v>
                </c:pt>
                <c:pt idx="2">
                  <c:v>49.678199999999997</c:v>
                </c:pt>
                <c:pt idx="3">
                  <c:v>43.580100000000002</c:v>
                </c:pt>
                <c:pt idx="4">
                  <c:v>41.717799999999997</c:v>
                </c:pt>
              </c:numCache>
            </c:numRef>
          </c:val>
          <c:smooth val="0"/>
          <c:extLst>
            <c:ext xmlns:c16="http://schemas.microsoft.com/office/drawing/2014/chart" uri="{C3380CC4-5D6E-409C-BE32-E72D297353CC}">
              <c16:uniqueId val="{00000001-D3DE-4951-9F19-DCEE56615072}"/>
            </c:ext>
          </c:extLst>
        </c:ser>
        <c:ser>
          <c:idx val="2"/>
          <c:order val="2"/>
          <c:tx>
            <c:strRef>
              <c:f>Sheet1!$D$1</c:f>
              <c:strCache>
                <c:ptCount val="1"/>
                <c:pt idx="0">
                  <c:v>Hispanic</c:v>
                </c:pt>
              </c:strCache>
            </c:strRef>
          </c:tx>
          <c:spPr>
            <a:ln w="28575" cap="rnd">
              <a:solidFill>
                <a:schemeClr val="accent3"/>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Sheet1!$D$2:$D$6</c:f>
              <c:numCache>
                <c:formatCode>0.0</c:formatCode>
                <c:ptCount val="5"/>
                <c:pt idx="0">
                  <c:v>33.0047</c:v>
                </c:pt>
                <c:pt idx="1">
                  <c:v>31.457899999999999</c:v>
                </c:pt>
                <c:pt idx="2">
                  <c:v>41.493299999999998</c:v>
                </c:pt>
                <c:pt idx="3">
                  <c:v>30.431000000000001</c:v>
                </c:pt>
                <c:pt idx="4">
                  <c:v>32.245199999999997</c:v>
                </c:pt>
              </c:numCache>
            </c:numRef>
          </c:val>
          <c:smooth val="0"/>
          <c:extLst>
            <c:ext xmlns:c16="http://schemas.microsoft.com/office/drawing/2014/chart" uri="{C3380CC4-5D6E-409C-BE32-E72D297353CC}">
              <c16:uniqueId val="{00000002-D3DE-4951-9F19-DCEE56615072}"/>
            </c:ext>
          </c:extLst>
        </c:ser>
        <c:ser>
          <c:idx val="3"/>
          <c:order val="3"/>
          <c:tx>
            <c:strRef>
              <c:f>Sheet1!$E$1</c:f>
              <c:strCache>
                <c:ptCount val="1"/>
                <c:pt idx="0">
                  <c:v>White, NH</c:v>
                </c:pt>
              </c:strCache>
            </c:strRef>
          </c:tx>
          <c:spPr>
            <a:ln w="28575" cap="rnd">
              <a:solidFill>
                <a:schemeClr val="accent4"/>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Sheet1!$E$2:$E$6</c:f>
              <c:numCache>
                <c:formatCode>0.0</c:formatCode>
                <c:ptCount val="5"/>
                <c:pt idx="0">
                  <c:v>64.744100000000003</c:v>
                </c:pt>
                <c:pt idx="1">
                  <c:v>62.104700000000001</c:v>
                </c:pt>
                <c:pt idx="2">
                  <c:v>65.981399999999994</c:v>
                </c:pt>
                <c:pt idx="3">
                  <c:v>58.947099999999999</c:v>
                </c:pt>
                <c:pt idx="4">
                  <c:v>55.483400000000003</c:v>
                </c:pt>
              </c:numCache>
            </c:numRef>
          </c:val>
          <c:smooth val="0"/>
          <c:extLst>
            <c:ext xmlns:c16="http://schemas.microsoft.com/office/drawing/2014/chart" uri="{C3380CC4-5D6E-409C-BE32-E72D297353CC}">
              <c16:uniqueId val="{00000003-D3DE-4951-9F19-DCEE56615072}"/>
            </c:ext>
          </c:extLst>
        </c:ser>
        <c:dLbls>
          <c:showLegendKey val="0"/>
          <c:showVal val="0"/>
          <c:showCatName val="0"/>
          <c:showSerName val="0"/>
          <c:showPercent val="0"/>
          <c:showBubbleSize val="0"/>
        </c:dLbls>
        <c:smooth val="0"/>
        <c:axId val="350554384"/>
        <c:axId val="350551024"/>
      </c:lineChart>
      <c:catAx>
        <c:axId val="350554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51024"/>
        <c:crosses val="autoZero"/>
        <c:auto val="1"/>
        <c:lblAlgn val="ctr"/>
        <c:lblOffset val="100"/>
        <c:noMultiLvlLbl val="0"/>
      </c:catAx>
      <c:valAx>
        <c:axId val="350551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 per 100,000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54384"/>
        <c:crosses val="autoZero"/>
        <c:crossBetween val="between"/>
        <c:min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Invasive Cancer by Stage at Diagnosis for the Highest</a:t>
            </a:r>
            <a:r>
              <a:rPr lang="en-US" sz="1200" b="1" baseline="0"/>
              <a:t> Ranked </a:t>
            </a:r>
          </a:p>
          <a:p>
            <a:pPr>
              <a:defRPr/>
            </a:pPr>
            <a:r>
              <a:rPr lang="en-US" sz="1200" b="1" baseline="0"/>
              <a:t>Female and Male Cancers, 2017-2021</a:t>
            </a:r>
            <a:endParaRPr lang="en-US" sz="1200" b="1"/>
          </a:p>
        </c:rich>
      </c:tx>
      <c:layout>
        <c:manualLayout>
          <c:xMode val="edge"/>
          <c:yMode val="edge"/>
          <c:x val="0.10934645669291339"/>
          <c:y val="1.585204755614266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Unknown</c:v>
                </c:pt>
              </c:strCache>
            </c:strRef>
          </c:tx>
          <c:spPr>
            <a:solidFill>
              <a:schemeClr val="accent1"/>
            </a:solidFill>
            <a:ln>
              <a:noFill/>
            </a:ln>
            <a:effectLst/>
          </c:spPr>
          <c:invertIfNegative val="0"/>
          <c:cat>
            <c:strRef>
              <c:f>Sheet1!$A$2:$A$8</c:f>
              <c:strCache>
                <c:ptCount val="7"/>
                <c:pt idx="0">
                  <c:v>Female Colorectal (N=6,615)</c:v>
                </c:pt>
                <c:pt idx="1">
                  <c:v>Male Colorectal (N=7,090)</c:v>
                </c:pt>
                <c:pt idx="2">
                  <c:v>Uterine (N=7,206)</c:v>
                </c:pt>
                <c:pt idx="3">
                  <c:v>Male Lung (N=12,324)</c:v>
                </c:pt>
                <c:pt idx="4">
                  <c:v>Female Lung (N=14,306)</c:v>
                </c:pt>
                <c:pt idx="5">
                  <c:v>Prostate (N=26,003)</c:v>
                </c:pt>
                <c:pt idx="6">
                  <c:v>Female Breast (N=31,087)</c:v>
                </c:pt>
              </c:strCache>
            </c:strRef>
          </c:cat>
          <c:val>
            <c:numRef>
              <c:f>Sheet1!$B$2:$B$8</c:f>
              <c:numCache>
                <c:formatCode>General</c:formatCode>
                <c:ptCount val="7"/>
                <c:pt idx="0">
                  <c:v>6.1</c:v>
                </c:pt>
                <c:pt idx="1">
                  <c:v>4.8</c:v>
                </c:pt>
                <c:pt idx="2">
                  <c:v>4</c:v>
                </c:pt>
                <c:pt idx="3">
                  <c:v>6</c:v>
                </c:pt>
                <c:pt idx="4">
                  <c:v>5.6</c:v>
                </c:pt>
                <c:pt idx="5">
                  <c:v>4.5999999999999996</c:v>
                </c:pt>
                <c:pt idx="6">
                  <c:v>1.4</c:v>
                </c:pt>
              </c:numCache>
            </c:numRef>
          </c:val>
          <c:extLst>
            <c:ext xmlns:c16="http://schemas.microsoft.com/office/drawing/2014/chart" uri="{C3380CC4-5D6E-409C-BE32-E72D297353CC}">
              <c16:uniqueId val="{00000000-5407-44E6-9D7C-C26AB452B163}"/>
            </c:ext>
          </c:extLst>
        </c:ser>
        <c:ser>
          <c:idx val="1"/>
          <c:order val="1"/>
          <c:tx>
            <c:strRef>
              <c:f>Sheet1!$C$1</c:f>
              <c:strCache>
                <c:ptCount val="1"/>
                <c:pt idx="0">
                  <c:v>Distant</c:v>
                </c:pt>
              </c:strCache>
            </c:strRef>
          </c:tx>
          <c:spPr>
            <a:solidFill>
              <a:schemeClr val="accent2"/>
            </a:solidFill>
            <a:ln>
              <a:noFill/>
            </a:ln>
            <a:effectLst/>
          </c:spPr>
          <c:invertIfNegative val="0"/>
          <c:cat>
            <c:strRef>
              <c:f>Sheet1!$A$2:$A$8</c:f>
              <c:strCache>
                <c:ptCount val="7"/>
                <c:pt idx="0">
                  <c:v>Female Colorectal (N=6,615)</c:v>
                </c:pt>
                <c:pt idx="1">
                  <c:v>Male Colorectal (N=7,090)</c:v>
                </c:pt>
                <c:pt idx="2">
                  <c:v>Uterine (N=7,206)</c:v>
                </c:pt>
                <c:pt idx="3">
                  <c:v>Male Lung (N=12,324)</c:v>
                </c:pt>
                <c:pt idx="4">
                  <c:v>Female Lung (N=14,306)</c:v>
                </c:pt>
                <c:pt idx="5">
                  <c:v>Prostate (N=26,003)</c:v>
                </c:pt>
                <c:pt idx="6">
                  <c:v>Female Breast (N=31,087)</c:v>
                </c:pt>
              </c:strCache>
            </c:strRef>
          </c:cat>
          <c:val>
            <c:numRef>
              <c:f>Sheet1!$C$2:$C$8</c:f>
              <c:numCache>
                <c:formatCode>General</c:formatCode>
                <c:ptCount val="7"/>
                <c:pt idx="0">
                  <c:v>19.3</c:v>
                </c:pt>
                <c:pt idx="1">
                  <c:v>21.3</c:v>
                </c:pt>
                <c:pt idx="2">
                  <c:v>8.9</c:v>
                </c:pt>
                <c:pt idx="3">
                  <c:v>40.9</c:v>
                </c:pt>
                <c:pt idx="4">
                  <c:v>36.5</c:v>
                </c:pt>
                <c:pt idx="5">
                  <c:v>8.1</c:v>
                </c:pt>
                <c:pt idx="6">
                  <c:v>4.2</c:v>
                </c:pt>
              </c:numCache>
            </c:numRef>
          </c:val>
          <c:extLst>
            <c:ext xmlns:c16="http://schemas.microsoft.com/office/drawing/2014/chart" uri="{C3380CC4-5D6E-409C-BE32-E72D297353CC}">
              <c16:uniqueId val="{00000001-5407-44E6-9D7C-C26AB452B163}"/>
            </c:ext>
          </c:extLst>
        </c:ser>
        <c:ser>
          <c:idx val="2"/>
          <c:order val="2"/>
          <c:tx>
            <c:strRef>
              <c:f>Sheet1!$D$1</c:f>
              <c:strCache>
                <c:ptCount val="1"/>
                <c:pt idx="0">
                  <c:v>Regional</c:v>
                </c:pt>
              </c:strCache>
            </c:strRef>
          </c:tx>
          <c:spPr>
            <a:solidFill>
              <a:schemeClr val="accent3"/>
            </a:solidFill>
            <a:ln>
              <a:noFill/>
            </a:ln>
            <a:effectLst/>
          </c:spPr>
          <c:invertIfNegative val="0"/>
          <c:cat>
            <c:strRef>
              <c:f>Sheet1!$A$2:$A$8</c:f>
              <c:strCache>
                <c:ptCount val="7"/>
                <c:pt idx="0">
                  <c:v>Female Colorectal (N=6,615)</c:v>
                </c:pt>
                <c:pt idx="1">
                  <c:v>Male Colorectal (N=7,090)</c:v>
                </c:pt>
                <c:pt idx="2">
                  <c:v>Uterine (N=7,206)</c:v>
                </c:pt>
                <c:pt idx="3">
                  <c:v>Male Lung (N=12,324)</c:v>
                </c:pt>
                <c:pt idx="4">
                  <c:v>Female Lung (N=14,306)</c:v>
                </c:pt>
                <c:pt idx="5">
                  <c:v>Prostate (N=26,003)</c:v>
                </c:pt>
                <c:pt idx="6">
                  <c:v>Female Breast (N=31,087)</c:v>
                </c:pt>
              </c:strCache>
            </c:strRef>
          </c:cat>
          <c:val>
            <c:numRef>
              <c:f>Sheet1!$D$2:$D$8</c:f>
              <c:numCache>
                <c:formatCode>General</c:formatCode>
                <c:ptCount val="7"/>
                <c:pt idx="0">
                  <c:v>36.4</c:v>
                </c:pt>
                <c:pt idx="1">
                  <c:v>35.9</c:v>
                </c:pt>
                <c:pt idx="2">
                  <c:v>16.3</c:v>
                </c:pt>
                <c:pt idx="3">
                  <c:v>21.2</c:v>
                </c:pt>
                <c:pt idx="4">
                  <c:v>21</c:v>
                </c:pt>
                <c:pt idx="5">
                  <c:v>16</c:v>
                </c:pt>
                <c:pt idx="6">
                  <c:v>20.6</c:v>
                </c:pt>
              </c:numCache>
            </c:numRef>
          </c:val>
          <c:extLst>
            <c:ext xmlns:c16="http://schemas.microsoft.com/office/drawing/2014/chart" uri="{C3380CC4-5D6E-409C-BE32-E72D297353CC}">
              <c16:uniqueId val="{00000002-5407-44E6-9D7C-C26AB452B163}"/>
            </c:ext>
          </c:extLst>
        </c:ser>
        <c:ser>
          <c:idx val="3"/>
          <c:order val="3"/>
          <c:tx>
            <c:strRef>
              <c:f>Sheet1!$E$1</c:f>
              <c:strCache>
                <c:ptCount val="1"/>
                <c:pt idx="0">
                  <c:v>Local</c:v>
                </c:pt>
              </c:strCache>
            </c:strRef>
          </c:tx>
          <c:spPr>
            <a:solidFill>
              <a:schemeClr val="accent4"/>
            </a:solidFill>
            <a:ln>
              <a:noFill/>
            </a:ln>
            <a:effectLst/>
          </c:spPr>
          <c:invertIfNegative val="0"/>
          <c:cat>
            <c:strRef>
              <c:f>Sheet1!$A$2:$A$8</c:f>
              <c:strCache>
                <c:ptCount val="7"/>
                <c:pt idx="0">
                  <c:v>Female Colorectal (N=6,615)</c:v>
                </c:pt>
                <c:pt idx="1">
                  <c:v>Male Colorectal (N=7,090)</c:v>
                </c:pt>
                <c:pt idx="2">
                  <c:v>Uterine (N=7,206)</c:v>
                </c:pt>
                <c:pt idx="3">
                  <c:v>Male Lung (N=12,324)</c:v>
                </c:pt>
                <c:pt idx="4">
                  <c:v>Female Lung (N=14,306)</c:v>
                </c:pt>
                <c:pt idx="5">
                  <c:v>Prostate (N=26,003)</c:v>
                </c:pt>
                <c:pt idx="6">
                  <c:v>Female Breast (N=31,087)</c:v>
                </c:pt>
              </c:strCache>
            </c:strRef>
          </c:cat>
          <c:val>
            <c:numRef>
              <c:f>Sheet1!$E$2:$E$8</c:f>
              <c:numCache>
                <c:formatCode>General</c:formatCode>
                <c:ptCount val="7"/>
                <c:pt idx="0">
                  <c:v>38.200000000000003</c:v>
                </c:pt>
                <c:pt idx="1">
                  <c:v>37.9</c:v>
                </c:pt>
                <c:pt idx="2">
                  <c:v>70.8</c:v>
                </c:pt>
                <c:pt idx="3">
                  <c:v>31.8</c:v>
                </c:pt>
                <c:pt idx="4">
                  <c:v>36.799999999999997</c:v>
                </c:pt>
                <c:pt idx="5">
                  <c:v>71.3</c:v>
                </c:pt>
                <c:pt idx="6">
                  <c:v>73.8</c:v>
                </c:pt>
              </c:numCache>
            </c:numRef>
          </c:val>
          <c:extLst>
            <c:ext xmlns:c16="http://schemas.microsoft.com/office/drawing/2014/chart" uri="{C3380CC4-5D6E-409C-BE32-E72D297353CC}">
              <c16:uniqueId val="{00000003-5407-44E6-9D7C-C26AB452B163}"/>
            </c:ext>
          </c:extLst>
        </c:ser>
        <c:dLbls>
          <c:showLegendKey val="0"/>
          <c:showVal val="0"/>
          <c:showCatName val="0"/>
          <c:showSerName val="0"/>
          <c:showPercent val="0"/>
          <c:showBubbleSize val="0"/>
        </c:dLbls>
        <c:gapWidth val="182"/>
        <c:axId val="1452400736"/>
        <c:axId val="1452407456"/>
      </c:barChart>
      <c:catAx>
        <c:axId val="14524007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2407456"/>
        <c:crosses val="autoZero"/>
        <c:auto val="1"/>
        <c:lblAlgn val="ctr"/>
        <c:lblOffset val="100"/>
        <c:noMultiLvlLbl val="0"/>
      </c:catAx>
      <c:valAx>
        <c:axId val="14524074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2400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100" b="1"/>
              <a:t>Figure 12: MA</a:t>
            </a:r>
            <a:r>
              <a:rPr lang="en-US" sz="1100" b="1" baseline="0"/>
              <a:t> Females (N=30,618)</a:t>
            </a:r>
            <a:endParaRPr lang="en-US" sz="1100"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823588540794103"/>
          <c:y val="0.1878851616150721"/>
          <c:w val="0.69407233670259305"/>
          <c:h val="0.67030273613058644"/>
        </c:manualLayout>
      </c:layout>
      <c:pieChart>
        <c:varyColors val="1"/>
        <c:ser>
          <c:idx val="0"/>
          <c:order val="0"/>
          <c:tx>
            <c:strRef>
              <c:f>Sheet1!$B$1</c:f>
              <c:strCache>
                <c:ptCount val="1"/>
                <c:pt idx="0">
                  <c:v>Cancer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EB0-458D-88D2-9AB6EA3F8DC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EB0-458D-88D2-9AB6EA3F8DC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EB0-458D-88D2-9AB6EA3F8DC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EB0-458D-88D2-9AB6EA3F8DC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EB0-458D-88D2-9AB6EA3F8DC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4EB0-458D-88D2-9AB6EA3F8DC9}"/>
              </c:ext>
            </c:extLst>
          </c:dPt>
          <c:dLbls>
            <c:dLbl>
              <c:idx val="0"/>
              <c:layout>
                <c:manualLayout>
                  <c:x val="6.2361832430520653E-2"/>
                  <c:y val="-1.7754287563369647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4EB0-458D-88D2-9AB6EA3F8DC9}"/>
                </c:ext>
              </c:extLst>
            </c:dLbl>
            <c:dLbl>
              <c:idx val="1"/>
              <c:layout>
                <c:manualLayout>
                  <c:x val="2.2337633327748924E-3"/>
                  <c:y val="2.5264804228238593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4EB0-458D-88D2-9AB6EA3F8DC9}"/>
                </c:ext>
              </c:extLst>
            </c:dLbl>
            <c:dLbl>
              <c:idx val="2"/>
              <c:layout>
                <c:manualLayout>
                  <c:x val="3.1008544144747779E-2"/>
                  <c:y val="2.6609858699169452E-3"/>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4EB0-458D-88D2-9AB6EA3F8DC9}"/>
                </c:ext>
              </c:extLst>
            </c:dLbl>
            <c:dLbl>
              <c:idx val="3"/>
              <c:layout>
                <c:manualLayout>
                  <c:x val="4.3750860929617844E-2"/>
                  <c:y val="3.2449214396145523E-2"/>
                </c:manualLayout>
              </c:layout>
              <c:showLegendKey val="0"/>
              <c:showVal val="0"/>
              <c:showCatName val="1"/>
              <c:showSerName val="0"/>
              <c:showPercent val="1"/>
              <c:showBubbleSize val="0"/>
              <c:separator> </c:separator>
              <c:extLst>
                <c:ext xmlns:c15="http://schemas.microsoft.com/office/drawing/2012/chart" uri="{CE6537A1-D6FC-4f65-9D91-7224C49458BB}">
                  <c15:layout>
                    <c:manualLayout>
                      <c:w val="0.23690288713910762"/>
                      <c:h val="0.11401826484018265"/>
                    </c:manualLayout>
                  </c15:layout>
                </c:ext>
                <c:ext xmlns:c16="http://schemas.microsoft.com/office/drawing/2014/chart" uri="{C3380CC4-5D6E-409C-BE32-E72D297353CC}">
                  <c16:uniqueId val="{00000007-4EB0-458D-88D2-9AB6EA3F8DC9}"/>
                </c:ext>
              </c:extLst>
            </c:dLbl>
            <c:dLbl>
              <c:idx val="4"/>
              <c:layout>
                <c:manualLayout>
                  <c:x val="-6.5332179222278061E-2"/>
                  <c:y val="5.6448423399129907E-4"/>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eparator> </c:separator>
              <c:extLst>
                <c:ext xmlns:c15="http://schemas.microsoft.com/office/drawing/2012/chart" uri="{CE6537A1-D6FC-4f65-9D91-7224C49458BB}">
                  <c15:layout>
                    <c:manualLayout>
                      <c:w val="0.2179903575882802"/>
                      <c:h val="0.12771689497716895"/>
                    </c:manualLayout>
                  </c15:layout>
                </c:ext>
                <c:ext xmlns:c16="http://schemas.microsoft.com/office/drawing/2014/chart" uri="{C3380CC4-5D6E-409C-BE32-E72D297353CC}">
                  <c16:uniqueId val="{00000009-4EB0-458D-88D2-9AB6EA3F8DC9}"/>
                </c:ext>
              </c:extLst>
            </c:dLbl>
            <c:dLbl>
              <c:idx val="5"/>
              <c:layout>
                <c:manualLayout>
                  <c:x val="5.205673758865248E-2"/>
                  <c:y val="-0.17435371948369469"/>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4EB0-458D-88D2-9AB6EA3F8DC9}"/>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Lung</c:v>
                </c:pt>
                <c:pt idx="1">
                  <c:v>Breast</c:v>
                </c:pt>
                <c:pt idx="2">
                  <c:v>Pancreas</c:v>
                </c:pt>
                <c:pt idx="3">
                  <c:v>Colorectal</c:v>
                </c:pt>
                <c:pt idx="4">
                  <c:v>Ovary</c:v>
                </c:pt>
                <c:pt idx="5">
                  <c:v>Other</c:v>
                </c:pt>
              </c:strCache>
            </c:strRef>
          </c:cat>
          <c:val>
            <c:numRef>
              <c:f>Sheet1!$B$2:$B$7</c:f>
              <c:numCache>
                <c:formatCode>General</c:formatCode>
                <c:ptCount val="6"/>
                <c:pt idx="0">
                  <c:v>0.24299999999999999</c:v>
                </c:pt>
                <c:pt idx="1">
                  <c:v>0.13</c:v>
                </c:pt>
                <c:pt idx="2">
                  <c:v>8.3000000000000004E-2</c:v>
                </c:pt>
                <c:pt idx="3">
                  <c:v>7.3999999999999996E-2</c:v>
                </c:pt>
                <c:pt idx="4">
                  <c:v>5.0999999999999997E-2</c:v>
                </c:pt>
                <c:pt idx="5">
                  <c:v>0.41899999999999998</c:v>
                </c:pt>
              </c:numCache>
            </c:numRef>
          </c:val>
          <c:extLst>
            <c:ext xmlns:c16="http://schemas.microsoft.com/office/drawing/2014/chart" uri="{C3380CC4-5D6E-409C-BE32-E72D297353CC}">
              <c16:uniqueId val="{0000000C-4EB0-458D-88D2-9AB6EA3F8DC9}"/>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US" sz="1100" b="1"/>
              <a:t>Figure 13: MA</a:t>
            </a:r>
            <a:r>
              <a:rPr lang="en-US" sz="1100" b="1" baseline="0"/>
              <a:t> Males (N=32,385)</a:t>
            </a:r>
            <a:endParaRPr lang="en-US" sz="1100" b="1"/>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769215018335475"/>
          <c:y val="0.1696203214324237"/>
          <c:w val="0.69407233670259305"/>
          <c:h val="0.67030273613058644"/>
        </c:manualLayout>
      </c:layout>
      <c:pieChart>
        <c:varyColors val="1"/>
        <c:ser>
          <c:idx val="0"/>
          <c:order val="0"/>
          <c:tx>
            <c:strRef>
              <c:f>Sheet1!$B$1</c:f>
              <c:strCache>
                <c:ptCount val="1"/>
                <c:pt idx="0">
                  <c:v>Cancer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4A3-40CC-893A-10D296E1058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4A3-40CC-893A-10D296E1058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4A3-40CC-893A-10D296E1058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4A3-40CC-893A-10D296E1058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4A3-40CC-893A-10D296E1058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4A3-40CC-893A-10D296E10581}"/>
              </c:ext>
            </c:extLst>
          </c:dPt>
          <c:dLbls>
            <c:dLbl>
              <c:idx val="0"/>
              <c:layout>
                <c:manualLayout>
                  <c:x val="6.4855829191563824E-2"/>
                  <c:y val="2.6669183475353252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54A3-40CC-893A-10D296E10581}"/>
                </c:ext>
              </c:extLst>
            </c:dLbl>
            <c:dLbl>
              <c:idx val="1"/>
              <c:layout>
                <c:manualLayout>
                  <c:x val="0"/>
                  <c:y val="5.7472764534570168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54A3-40CC-893A-10D296E10581}"/>
                </c:ext>
              </c:extLst>
            </c:dLbl>
            <c:dLbl>
              <c:idx val="2"/>
              <c:layout>
                <c:manualLayout>
                  <c:x val="-2.1276595744680937E-2"/>
                  <c:y val="5.0722683637148096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eparator> </c:separator>
              <c:extLst>
                <c:ext xmlns:c15="http://schemas.microsoft.com/office/drawing/2012/chart" uri="{CE6537A1-D6FC-4f65-9D91-7224C49458BB}">
                  <c15:layout>
                    <c:manualLayout>
                      <c:w val="0.24113475177304963"/>
                      <c:h val="0.12214611872146118"/>
                    </c:manualLayout>
                  </c15:layout>
                </c:ext>
                <c:ext xmlns:c16="http://schemas.microsoft.com/office/drawing/2014/chart" uri="{C3380CC4-5D6E-409C-BE32-E72D297353CC}">
                  <c16:uniqueId val="{00000005-54A3-40CC-893A-10D296E10581}"/>
                </c:ext>
              </c:extLst>
            </c:dLbl>
            <c:dLbl>
              <c:idx val="3"/>
              <c:layout>
                <c:manualLayout>
                  <c:x val="-6.6716554047765386E-2"/>
                  <c:y val="5.4714342214072557E-2"/>
                </c:manualLayout>
              </c:layout>
              <c:showLegendKey val="0"/>
              <c:showVal val="0"/>
              <c:showCatName val="1"/>
              <c:showSerName val="0"/>
              <c:showPercent val="1"/>
              <c:showBubbleSize val="0"/>
              <c:separator> </c:separator>
              <c:extLst>
                <c:ext xmlns:c15="http://schemas.microsoft.com/office/drawing/2012/chart" uri="{CE6537A1-D6FC-4f65-9D91-7224C49458BB}">
                  <c15:layout>
                    <c:manualLayout>
                      <c:w val="0.2274466223636939"/>
                      <c:h val="0.11401826484018265"/>
                    </c:manualLayout>
                  </c15:layout>
                </c:ext>
                <c:ext xmlns:c16="http://schemas.microsoft.com/office/drawing/2014/chart" uri="{C3380CC4-5D6E-409C-BE32-E72D297353CC}">
                  <c16:uniqueId val="{00000007-54A3-40CC-893A-10D296E10581}"/>
                </c:ext>
              </c:extLst>
            </c:dLbl>
            <c:dLbl>
              <c:idx val="4"/>
              <c:layout>
                <c:manualLayout>
                  <c:x val="-0.27431060479142233"/>
                  <c:y val="-8.4420954230036305E-3"/>
                </c:manualLayout>
              </c:layout>
              <c:showLegendKey val="0"/>
              <c:showVal val="0"/>
              <c:showCatName val="1"/>
              <c:showSerName val="0"/>
              <c:showPercent val="1"/>
              <c:showBubbleSize val="0"/>
              <c:separator> </c:separator>
              <c:extLst>
                <c:ext xmlns:c15="http://schemas.microsoft.com/office/drawing/2012/chart" uri="{CE6537A1-D6FC-4f65-9D91-7224C49458BB}">
                  <c15:layout>
                    <c:manualLayout>
                      <c:w val="0.24300255021313824"/>
                      <c:h val="0.11401826484018265"/>
                    </c:manualLayout>
                  </c15:layout>
                </c:ext>
                <c:ext xmlns:c16="http://schemas.microsoft.com/office/drawing/2014/chart" uri="{C3380CC4-5D6E-409C-BE32-E72D297353CC}">
                  <c16:uniqueId val="{00000009-54A3-40CC-893A-10D296E10581}"/>
                </c:ext>
              </c:extLst>
            </c:dLbl>
            <c:dLbl>
              <c:idx val="5"/>
              <c:layout>
                <c:manualLayout>
                  <c:x val="3.4723664861041309E-2"/>
                  <c:y val="-0.13942365081077193"/>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54A3-40CC-893A-10D296E10581}"/>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Lung</c:v>
                </c:pt>
                <c:pt idx="1">
                  <c:v>Prostate</c:v>
                </c:pt>
                <c:pt idx="2">
                  <c:v>Pancreas</c:v>
                </c:pt>
                <c:pt idx="3">
                  <c:v>Colorectal</c:v>
                </c:pt>
                <c:pt idx="4">
                  <c:v>Liver</c:v>
                </c:pt>
                <c:pt idx="5">
                  <c:v>Other</c:v>
                </c:pt>
              </c:strCache>
            </c:strRef>
          </c:cat>
          <c:val>
            <c:numRef>
              <c:f>Sheet1!$B$2:$B$7</c:f>
              <c:numCache>
                <c:formatCode>General</c:formatCode>
                <c:ptCount val="6"/>
                <c:pt idx="0">
                  <c:v>0.218</c:v>
                </c:pt>
                <c:pt idx="1">
                  <c:v>0.10100000000000001</c:v>
                </c:pt>
                <c:pt idx="2">
                  <c:v>8.2000000000000003E-2</c:v>
                </c:pt>
                <c:pt idx="3">
                  <c:v>7.5999999999999998E-2</c:v>
                </c:pt>
                <c:pt idx="4">
                  <c:v>0.06</c:v>
                </c:pt>
                <c:pt idx="5">
                  <c:v>0.46300000000000002</c:v>
                </c:pt>
              </c:numCache>
            </c:numRef>
          </c:val>
          <c:extLst>
            <c:ext xmlns:c16="http://schemas.microsoft.com/office/drawing/2014/chart" uri="{C3380CC4-5D6E-409C-BE32-E72D297353CC}">
              <c16:uniqueId val="{0000000C-54A3-40CC-893A-10D296E10581}"/>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200" b="1"/>
              <a:t>Figure 14: All Cancer Deaths By Race/Ethnicity and Sex, 2017-2021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Asian NH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Females</c:v>
                </c:pt>
                <c:pt idx="1">
                  <c:v>Males</c:v>
                </c:pt>
              </c:strCache>
            </c:strRef>
          </c:cat>
          <c:val>
            <c:numRef>
              <c:f>Sheet1!$B$2:$B$3</c:f>
              <c:numCache>
                <c:formatCode>General</c:formatCode>
                <c:ptCount val="2"/>
                <c:pt idx="0">
                  <c:v>78.900000000000006</c:v>
                </c:pt>
                <c:pt idx="1">
                  <c:v>116.9</c:v>
                </c:pt>
              </c:numCache>
            </c:numRef>
          </c:val>
          <c:extLst>
            <c:ext xmlns:c16="http://schemas.microsoft.com/office/drawing/2014/chart" uri="{C3380CC4-5D6E-409C-BE32-E72D297353CC}">
              <c16:uniqueId val="{00000000-D560-4B29-9FC0-553D07369D05}"/>
            </c:ext>
          </c:extLst>
        </c:ser>
        <c:ser>
          <c:idx val="1"/>
          <c:order val="1"/>
          <c:tx>
            <c:strRef>
              <c:f>Sheet1!$C$1</c:f>
              <c:strCache>
                <c:ptCount val="1"/>
                <c:pt idx="0">
                  <c:v>Black NH</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Females</c:v>
                </c:pt>
                <c:pt idx="1">
                  <c:v>Males</c:v>
                </c:pt>
              </c:strCache>
            </c:strRef>
          </c:cat>
          <c:val>
            <c:numRef>
              <c:f>Sheet1!$C$2:$C$3</c:f>
              <c:numCache>
                <c:formatCode>General</c:formatCode>
                <c:ptCount val="2"/>
                <c:pt idx="0">
                  <c:v>117.7</c:v>
                </c:pt>
                <c:pt idx="1">
                  <c:v>168.2</c:v>
                </c:pt>
              </c:numCache>
            </c:numRef>
          </c:val>
          <c:extLst>
            <c:ext xmlns:c16="http://schemas.microsoft.com/office/drawing/2014/chart" uri="{C3380CC4-5D6E-409C-BE32-E72D297353CC}">
              <c16:uniqueId val="{00000001-D560-4B29-9FC0-553D07369D05}"/>
            </c:ext>
          </c:extLst>
        </c:ser>
        <c:ser>
          <c:idx val="2"/>
          <c:order val="2"/>
          <c:tx>
            <c:strRef>
              <c:f>Sheet1!$D$1</c:f>
              <c:strCache>
                <c:ptCount val="1"/>
                <c:pt idx="0">
                  <c:v>Hispanic</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Females</c:v>
                </c:pt>
                <c:pt idx="1">
                  <c:v>Males</c:v>
                </c:pt>
              </c:strCache>
            </c:strRef>
          </c:cat>
          <c:val>
            <c:numRef>
              <c:f>Sheet1!$D$2:$D$3</c:f>
              <c:numCache>
                <c:formatCode>General</c:formatCode>
                <c:ptCount val="2"/>
                <c:pt idx="0">
                  <c:v>82.8</c:v>
                </c:pt>
                <c:pt idx="1">
                  <c:v>113.2</c:v>
                </c:pt>
              </c:numCache>
            </c:numRef>
          </c:val>
          <c:extLst>
            <c:ext xmlns:c16="http://schemas.microsoft.com/office/drawing/2014/chart" uri="{C3380CC4-5D6E-409C-BE32-E72D297353CC}">
              <c16:uniqueId val="{00000002-D560-4B29-9FC0-553D07369D05}"/>
            </c:ext>
          </c:extLst>
        </c:ser>
        <c:ser>
          <c:idx val="3"/>
          <c:order val="3"/>
          <c:tx>
            <c:strRef>
              <c:f>Sheet1!$E$1</c:f>
              <c:strCache>
                <c:ptCount val="1"/>
                <c:pt idx="0">
                  <c:v>Native American NH</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Females</c:v>
                </c:pt>
                <c:pt idx="1">
                  <c:v>Males</c:v>
                </c:pt>
              </c:strCache>
            </c:strRef>
          </c:cat>
          <c:val>
            <c:numRef>
              <c:f>Sheet1!$E$2:$E$3</c:f>
              <c:numCache>
                <c:formatCode>General</c:formatCode>
                <c:ptCount val="2"/>
                <c:pt idx="0">
                  <c:v>112</c:v>
                </c:pt>
                <c:pt idx="1">
                  <c:v>143.9</c:v>
                </c:pt>
              </c:numCache>
            </c:numRef>
          </c:val>
          <c:extLst>
            <c:ext xmlns:c16="http://schemas.microsoft.com/office/drawing/2014/chart" uri="{C3380CC4-5D6E-409C-BE32-E72D297353CC}">
              <c16:uniqueId val="{00000003-D560-4B29-9FC0-553D07369D05}"/>
            </c:ext>
          </c:extLst>
        </c:ser>
        <c:ser>
          <c:idx val="4"/>
          <c:order val="4"/>
          <c:tx>
            <c:strRef>
              <c:f>Sheet1!$F$1</c:f>
              <c:strCache>
                <c:ptCount val="1"/>
                <c:pt idx="0">
                  <c:v>White NH</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Females</c:v>
                </c:pt>
                <c:pt idx="1">
                  <c:v>Males</c:v>
                </c:pt>
              </c:strCache>
            </c:strRef>
          </c:cat>
          <c:val>
            <c:numRef>
              <c:f>Sheet1!$F$2:$F$3</c:f>
              <c:numCache>
                <c:formatCode>General</c:formatCode>
                <c:ptCount val="2"/>
                <c:pt idx="0">
                  <c:v>127.7</c:v>
                </c:pt>
                <c:pt idx="1">
                  <c:v>176.6</c:v>
                </c:pt>
              </c:numCache>
            </c:numRef>
          </c:val>
          <c:extLst>
            <c:ext xmlns:c16="http://schemas.microsoft.com/office/drawing/2014/chart" uri="{C3380CC4-5D6E-409C-BE32-E72D297353CC}">
              <c16:uniqueId val="{00000004-D560-4B29-9FC0-553D07369D05}"/>
            </c:ext>
          </c:extLst>
        </c:ser>
        <c:dLbls>
          <c:showLegendKey val="0"/>
          <c:showVal val="0"/>
          <c:showCatName val="0"/>
          <c:showSerName val="0"/>
          <c:showPercent val="0"/>
          <c:showBubbleSize val="0"/>
        </c:dLbls>
        <c:gapWidth val="219"/>
        <c:overlap val="-27"/>
        <c:axId val="1604917088"/>
        <c:axId val="1604914208"/>
      </c:barChart>
      <c:catAx>
        <c:axId val="1604917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4914208"/>
        <c:crosses val="autoZero"/>
        <c:auto val="1"/>
        <c:lblAlgn val="ctr"/>
        <c:lblOffset val="100"/>
        <c:noMultiLvlLbl val="0"/>
      </c:catAx>
      <c:valAx>
        <c:axId val="1604914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4917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000" b="1"/>
              <a:t>Figure 15: Cancer Mortality</a:t>
            </a:r>
            <a:r>
              <a:rPr lang="en-US" sz="1000" b="1" baseline="0"/>
              <a:t> Trends by Sex, 2017-2021*</a:t>
            </a:r>
            <a:endParaRPr lang="en-US" sz="10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Female</c:v>
                </c:pt>
              </c:strCache>
            </c:strRef>
          </c:tx>
          <c:spPr>
            <a:ln w="28575" cap="rnd">
              <a:solidFill>
                <a:schemeClr val="accent1"/>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Sheet1!$B$2:$B$6</c:f>
              <c:numCache>
                <c:formatCode>0.0</c:formatCode>
                <c:ptCount val="5"/>
                <c:pt idx="0">
                  <c:v>130.446</c:v>
                </c:pt>
                <c:pt idx="1">
                  <c:v>123.026</c:v>
                </c:pt>
                <c:pt idx="2">
                  <c:v>120.879</c:v>
                </c:pt>
                <c:pt idx="3">
                  <c:v>119.782</c:v>
                </c:pt>
                <c:pt idx="4">
                  <c:v>122.005</c:v>
                </c:pt>
              </c:numCache>
            </c:numRef>
          </c:val>
          <c:smooth val="0"/>
          <c:extLst>
            <c:ext xmlns:c16="http://schemas.microsoft.com/office/drawing/2014/chart" uri="{C3380CC4-5D6E-409C-BE32-E72D297353CC}">
              <c16:uniqueId val="{00000000-4BDF-48F1-8B5B-8F74723DA785}"/>
            </c:ext>
          </c:extLst>
        </c:ser>
        <c:ser>
          <c:idx val="1"/>
          <c:order val="1"/>
          <c:tx>
            <c:strRef>
              <c:f>Sheet1!$C$1</c:f>
              <c:strCache>
                <c:ptCount val="1"/>
                <c:pt idx="0">
                  <c:v>Male</c:v>
                </c:pt>
              </c:strCache>
            </c:strRef>
          </c:tx>
          <c:spPr>
            <a:ln w="28575" cap="rnd">
              <a:solidFill>
                <a:schemeClr val="accent2"/>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Sheet1!$C$2:$C$6</c:f>
              <c:numCache>
                <c:formatCode>0.0</c:formatCode>
                <c:ptCount val="5"/>
                <c:pt idx="0">
                  <c:v>180.65199999999999</c:v>
                </c:pt>
                <c:pt idx="1">
                  <c:v>175.88399999999999</c:v>
                </c:pt>
                <c:pt idx="2">
                  <c:v>170.50299999999999</c:v>
                </c:pt>
                <c:pt idx="3">
                  <c:v>166.667</c:v>
                </c:pt>
                <c:pt idx="4">
                  <c:v>165.55199999999999</c:v>
                </c:pt>
              </c:numCache>
            </c:numRef>
          </c:val>
          <c:smooth val="0"/>
          <c:extLst>
            <c:ext xmlns:c16="http://schemas.microsoft.com/office/drawing/2014/chart" uri="{C3380CC4-5D6E-409C-BE32-E72D297353CC}">
              <c16:uniqueId val="{00000001-4BDF-48F1-8B5B-8F74723DA785}"/>
            </c:ext>
          </c:extLst>
        </c:ser>
        <c:dLbls>
          <c:showLegendKey val="0"/>
          <c:showVal val="0"/>
          <c:showCatName val="0"/>
          <c:showSerName val="0"/>
          <c:showPercent val="0"/>
          <c:showBubbleSize val="0"/>
        </c:dLbls>
        <c:smooth val="0"/>
        <c:axId val="350554384"/>
        <c:axId val="350551024"/>
      </c:lineChart>
      <c:catAx>
        <c:axId val="350554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51024"/>
        <c:crosses val="autoZero"/>
        <c:auto val="1"/>
        <c:lblAlgn val="ctr"/>
        <c:lblOffset val="100"/>
        <c:noMultiLvlLbl val="0"/>
      </c:catAx>
      <c:valAx>
        <c:axId val="350551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 per 100,000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54384"/>
        <c:crosses val="autoZero"/>
        <c:crossBetween val="between"/>
        <c:min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050" b="1"/>
              <a:t>Figure 16: Cancer Mortality</a:t>
            </a:r>
            <a:r>
              <a:rPr lang="en-US" sz="1050" b="1" baseline="0"/>
              <a:t> Trends by Race/Ethnicity*, 2017-2021</a:t>
            </a:r>
            <a:endParaRPr lang="en-US" sz="1050" b="1"/>
          </a:p>
        </c:rich>
      </c:tx>
      <c:layout>
        <c:manualLayout>
          <c:xMode val="edge"/>
          <c:yMode val="edge"/>
          <c:x val="0.18706293706293703"/>
          <c:y val="2.7972027972027972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Asian NH</c:v>
                </c:pt>
              </c:strCache>
            </c:strRef>
          </c:tx>
          <c:spPr>
            <a:ln w="28575" cap="rnd">
              <a:solidFill>
                <a:schemeClr val="accent1"/>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Sheet1!$B$2:$B$6</c:f>
              <c:numCache>
                <c:formatCode>0.0</c:formatCode>
                <c:ptCount val="5"/>
                <c:pt idx="0">
                  <c:v>99.180999999999997</c:v>
                </c:pt>
                <c:pt idx="1">
                  <c:v>94.161000000000001</c:v>
                </c:pt>
                <c:pt idx="2">
                  <c:v>88.941999999999993</c:v>
                </c:pt>
                <c:pt idx="3">
                  <c:v>92.813000000000002</c:v>
                </c:pt>
                <c:pt idx="4">
                  <c:v>102.68300000000001</c:v>
                </c:pt>
              </c:numCache>
            </c:numRef>
          </c:val>
          <c:smooth val="0"/>
          <c:extLst>
            <c:ext xmlns:c16="http://schemas.microsoft.com/office/drawing/2014/chart" uri="{C3380CC4-5D6E-409C-BE32-E72D297353CC}">
              <c16:uniqueId val="{00000000-C925-4382-BCD5-90AB49EA8450}"/>
            </c:ext>
          </c:extLst>
        </c:ser>
        <c:ser>
          <c:idx val="1"/>
          <c:order val="1"/>
          <c:tx>
            <c:strRef>
              <c:f>Sheet1!$C$1</c:f>
              <c:strCache>
                <c:ptCount val="1"/>
                <c:pt idx="0">
                  <c:v>Black NH</c:v>
                </c:pt>
              </c:strCache>
            </c:strRef>
          </c:tx>
          <c:spPr>
            <a:ln w="28575" cap="rnd">
              <a:solidFill>
                <a:schemeClr val="accent2"/>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Sheet1!$C$2:$C$6</c:f>
              <c:numCache>
                <c:formatCode>0.0</c:formatCode>
                <c:ptCount val="5"/>
                <c:pt idx="0">
                  <c:v>140.453</c:v>
                </c:pt>
                <c:pt idx="1">
                  <c:v>131.393</c:v>
                </c:pt>
                <c:pt idx="2">
                  <c:v>128.99799999999999</c:v>
                </c:pt>
                <c:pt idx="3">
                  <c:v>135.40299999999999</c:v>
                </c:pt>
                <c:pt idx="4">
                  <c:v>127.753</c:v>
                </c:pt>
              </c:numCache>
            </c:numRef>
          </c:val>
          <c:smooth val="0"/>
          <c:extLst>
            <c:ext xmlns:c16="http://schemas.microsoft.com/office/drawing/2014/chart" uri="{C3380CC4-5D6E-409C-BE32-E72D297353CC}">
              <c16:uniqueId val="{00000001-C925-4382-BCD5-90AB49EA8450}"/>
            </c:ext>
          </c:extLst>
        </c:ser>
        <c:ser>
          <c:idx val="2"/>
          <c:order val="2"/>
          <c:tx>
            <c:strRef>
              <c:f>Sheet1!$D$1</c:f>
              <c:strCache>
                <c:ptCount val="1"/>
                <c:pt idx="0">
                  <c:v>Hispanic</c:v>
                </c:pt>
              </c:strCache>
            </c:strRef>
          </c:tx>
          <c:spPr>
            <a:ln w="28575" cap="rnd">
              <a:solidFill>
                <a:schemeClr val="accent3"/>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Sheet1!$D$2:$D$6</c:f>
              <c:numCache>
                <c:formatCode>0.0</c:formatCode>
                <c:ptCount val="5"/>
                <c:pt idx="0">
                  <c:v>98.164000000000001</c:v>
                </c:pt>
                <c:pt idx="1">
                  <c:v>101.098</c:v>
                </c:pt>
                <c:pt idx="2">
                  <c:v>95.506</c:v>
                </c:pt>
                <c:pt idx="3">
                  <c:v>86.021000000000001</c:v>
                </c:pt>
                <c:pt idx="4">
                  <c:v>93.567999999999998</c:v>
                </c:pt>
              </c:numCache>
            </c:numRef>
          </c:val>
          <c:smooth val="0"/>
          <c:extLst>
            <c:ext xmlns:c16="http://schemas.microsoft.com/office/drawing/2014/chart" uri="{C3380CC4-5D6E-409C-BE32-E72D297353CC}">
              <c16:uniqueId val="{00000002-C925-4382-BCD5-90AB49EA8450}"/>
            </c:ext>
          </c:extLst>
        </c:ser>
        <c:ser>
          <c:idx val="3"/>
          <c:order val="3"/>
          <c:tx>
            <c:strRef>
              <c:f>Sheet1!$E$1</c:f>
              <c:strCache>
                <c:ptCount val="1"/>
                <c:pt idx="0">
                  <c:v>White NH</c:v>
                </c:pt>
              </c:strCache>
            </c:strRef>
          </c:tx>
          <c:spPr>
            <a:ln w="28575" cap="rnd">
              <a:solidFill>
                <a:schemeClr val="accent4"/>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Sheet1!$E$2:$E$6</c:f>
              <c:numCache>
                <c:formatCode>0.0</c:formatCode>
                <c:ptCount val="5"/>
                <c:pt idx="0">
                  <c:v>153.881</c:v>
                </c:pt>
                <c:pt idx="1">
                  <c:v>147.54300000000001</c:v>
                </c:pt>
                <c:pt idx="2">
                  <c:v>144.72800000000001</c:v>
                </c:pt>
                <c:pt idx="3">
                  <c:v>145.21</c:v>
                </c:pt>
                <c:pt idx="4">
                  <c:v>147.31700000000001</c:v>
                </c:pt>
              </c:numCache>
            </c:numRef>
          </c:val>
          <c:smooth val="0"/>
          <c:extLst>
            <c:ext xmlns:c16="http://schemas.microsoft.com/office/drawing/2014/chart" uri="{C3380CC4-5D6E-409C-BE32-E72D297353CC}">
              <c16:uniqueId val="{00000003-C925-4382-BCD5-90AB49EA8450}"/>
            </c:ext>
          </c:extLst>
        </c:ser>
        <c:dLbls>
          <c:showLegendKey val="0"/>
          <c:showVal val="0"/>
          <c:showCatName val="0"/>
          <c:showSerName val="0"/>
          <c:showPercent val="0"/>
          <c:showBubbleSize val="0"/>
        </c:dLbls>
        <c:smooth val="0"/>
        <c:axId val="350554384"/>
        <c:axId val="350551024"/>
      </c:lineChart>
      <c:catAx>
        <c:axId val="350554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51024"/>
        <c:crosses val="autoZero"/>
        <c:auto val="1"/>
        <c:lblAlgn val="ctr"/>
        <c:lblOffset val="100"/>
        <c:noMultiLvlLbl val="0"/>
      </c:catAx>
      <c:valAx>
        <c:axId val="350551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 per 100,000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54384"/>
        <c:crosses val="autoZero"/>
        <c:crossBetween val="between"/>
        <c:min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000" b="1"/>
              <a:t>Figure 17: Female Breast Cancer Mortality</a:t>
            </a:r>
            <a:r>
              <a:rPr lang="en-US" sz="1000" b="1" baseline="0"/>
              <a:t> Trends by Race/Ethnicity, 2017-2021*</a:t>
            </a:r>
            <a:endParaRPr lang="en-US" sz="1000"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Asian, NH</c:v>
                </c:pt>
              </c:strCache>
            </c:strRef>
          </c:tx>
          <c:spPr>
            <a:ln w="28575" cap="rnd">
              <a:solidFill>
                <a:schemeClr val="accent1"/>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Sheet1!$B$2:$B$6</c:f>
              <c:numCache>
                <c:formatCode>0.0</c:formatCode>
                <c:ptCount val="5"/>
                <c:pt idx="0">
                  <c:v>8.3810000000000002</c:v>
                </c:pt>
                <c:pt idx="1">
                  <c:v>11.417299999999999</c:v>
                </c:pt>
                <c:pt idx="2">
                  <c:v>6.8213999999999997</c:v>
                </c:pt>
                <c:pt idx="3">
                  <c:v>7.7324999999999999</c:v>
                </c:pt>
                <c:pt idx="4">
                  <c:v>7.0850999999999997</c:v>
                </c:pt>
              </c:numCache>
            </c:numRef>
          </c:val>
          <c:smooth val="0"/>
          <c:extLst>
            <c:ext xmlns:c16="http://schemas.microsoft.com/office/drawing/2014/chart" uri="{C3380CC4-5D6E-409C-BE32-E72D297353CC}">
              <c16:uniqueId val="{00000000-B9EA-4050-960A-88869A154A7E}"/>
            </c:ext>
          </c:extLst>
        </c:ser>
        <c:ser>
          <c:idx val="1"/>
          <c:order val="1"/>
          <c:tx>
            <c:strRef>
              <c:f>Sheet1!$C$1</c:f>
              <c:strCache>
                <c:ptCount val="1"/>
                <c:pt idx="0">
                  <c:v>Black, NH</c:v>
                </c:pt>
              </c:strCache>
            </c:strRef>
          </c:tx>
          <c:spPr>
            <a:ln w="28575" cap="rnd">
              <a:solidFill>
                <a:schemeClr val="accent2"/>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Sheet1!$C$2:$C$6</c:f>
              <c:numCache>
                <c:formatCode>0.0</c:formatCode>
                <c:ptCount val="5"/>
                <c:pt idx="0">
                  <c:v>22.038</c:v>
                </c:pt>
                <c:pt idx="1">
                  <c:v>17.891200000000001</c:v>
                </c:pt>
                <c:pt idx="2">
                  <c:v>14.463900000000001</c:v>
                </c:pt>
                <c:pt idx="3">
                  <c:v>19.4559</c:v>
                </c:pt>
                <c:pt idx="4">
                  <c:v>16.935700000000001</c:v>
                </c:pt>
              </c:numCache>
            </c:numRef>
          </c:val>
          <c:smooth val="0"/>
          <c:extLst>
            <c:ext xmlns:c16="http://schemas.microsoft.com/office/drawing/2014/chart" uri="{C3380CC4-5D6E-409C-BE32-E72D297353CC}">
              <c16:uniqueId val="{00000001-B9EA-4050-960A-88869A154A7E}"/>
            </c:ext>
          </c:extLst>
        </c:ser>
        <c:ser>
          <c:idx val="2"/>
          <c:order val="2"/>
          <c:tx>
            <c:strRef>
              <c:f>Sheet1!$D$1</c:f>
              <c:strCache>
                <c:ptCount val="1"/>
                <c:pt idx="0">
                  <c:v>Hispanic</c:v>
                </c:pt>
              </c:strCache>
            </c:strRef>
          </c:tx>
          <c:spPr>
            <a:ln w="28575" cap="rnd">
              <a:solidFill>
                <a:schemeClr val="accent3"/>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Sheet1!$D$2:$D$6</c:f>
              <c:numCache>
                <c:formatCode>0.0</c:formatCode>
                <c:ptCount val="5"/>
                <c:pt idx="0">
                  <c:v>12.7669</c:v>
                </c:pt>
                <c:pt idx="1">
                  <c:v>15.6867</c:v>
                </c:pt>
                <c:pt idx="2">
                  <c:v>10.815899999999999</c:v>
                </c:pt>
                <c:pt idx="3">
                  <c:v>9.6010000000000009</c:v>
                </c:pt>
                <c:pt idx="4">
                  <c:v>10.076499999999999</c:v>
                </c:pt>
              </c:numCache>
            </c:numRef>
          </c:val>
          <c:smooth val="0"/>
          <c:extLst>
            <c:ext xmlns:c16="http://schemas.microsoft.com/office/drawing/2014/chart" uri="{C3380CC4-5D6E-409C-BE32-E72D297353CC}">
              <c16:uniqueId val="{00000002-B9EA-4050-960A-88869A154A7E}"/>
            </c:ext>
          </c:extLst>
        </c:ser>
        <c:ser>
          <c:idx val="3"/>
          <c:order val="3"/>
          <c:tx>
            <c:strRef>
              <c:f>Sheet1!$E$1</c:f>
              <c:strCache>
                <c:ptCount val="1"/>
                <c:pt idx="0">
                  <c:v>White, NH</c:v>
                </c:pt>
              </c:strCache>
            </c:strRef>
          </c:tx>
          <c:spPr>
            <a:ln w="28575" cap="rnd">
              <a:solidFill>
                <a:schemeClr val="accent4"/>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Sheet1!$E$2:$E$6</c:f>
              <c:numCache>
                <c:formatCode>0.0</c:formatCode>
                <c:ptCount val="5"/>
                <c:pt idx="0">
                  <c:v>18.678799999999999</c:v>
                </c:pt>
                <c:pt idx="1">
                  <c:v>15.5893</c:v>
                </c:pt>
                <c:pt idx="2">
                  <c:v>15.837999999999999</c:v>
                </c:pt>
                <c:pt idx="3">
                  <c:v>17.258800000000001</c:v>
                </c:pt>
                <c:pt idx="4">
                  <c:v>16.206199999999999</c:v>
                </c:pt>
              </c:numCache>
            </c:numRef>
          </c:val>
          <c:smooth val="0"/>
          <c:extLst>
            <c:ext xmlns:c16="http://schemas.microsoft.com/office/drawing/2014/chart" uri="{C3380CC4-5D6E-409C-BE32-E72D297353CC}">
              <c16:uniqueId val="{00000003-B9EA-4050-960A-88869A154A7E}"/>
            </c:ext>
          </c:extLst>
        </c:ser>
        <c:dLbls>
          <c:showLegendKey val="0"/>
          <c:showVal val="0"/>
          <c:showCatName val="0"/>
          <c:showSerName val="0"/>
          <c:showPercent val="0"/>
          <c:showBubbleSize val="0"/>
        </c:dLbls>
        <c:smooth val="0"/>
        <c:axId val="350554384"/>
        <c:axId val="350551024"/>
      </c:lineChart>
      <c:catAx>
        <c:axId val="350554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51024"/>
        <c:crosses val="autoZero"/>
        <c:auto val="1"/>
        <c:lblAlgn val="ctr"/>
        <c:lblOffset val="100"/>
        <c:noMultiLvlLbl val="0"/>
      </c:catAx>
      <c:valAx>
        <c:axId val="350551024"/>
        <c:scaling>
          <c:orientation val="minMax"/>
          <c:max val="3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 per 100,000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54384"/>
        <c:crosses val="autoZero"/>
        <c:crossBetween val="between"/>
        <c:majorUnit val="5"/>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050" b="1"/>
              <a:t>Figure 18: Prostate Cancer Mortality</a:t>
            </a:r>
            <a:r>
              <a:rPr lang="en-US" sz="1050" b="1" baseline="0"/>
              <a:t> Trends by Race/Ethnicity, 2017-2021</a:t>
            </a:r>
            <a:endParaRPr lang="en-US" sz="1050" b="1"/>
          </a:p>
        </c:rich>
      </c:tx>
      <c:layout>
        <c:manualLayout>
          <c:xMode val="edge"/>
          <c:yMode val="edge"/>
          <c:x val="0.12886937209771857"/>
          <c:y val="2.7972027972027972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Asian, NH</c:v>
                </c:pt>
              </c:strCache>
            </c:strRef>
          </c:tx>
          <c:spPr>
            <a:ln w="28575" cap="rnd">
              <a:solidFill>
                <a:schemeClr val="accent1"/>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Sheet1!$B$2:$B$6</c:f>
              <c:numCache>
                <c:formatCode>General</c:formatCode>
                <c:ptCount val="5"/>
              </c:numCache>
            </c:numRef>
          </c:val>
          <c:smooth val="0"/>
          <c:extLst>
            <c:ext xmlns:c16="http://schemas.microsoft.com/office/drawing/2014/chart" uri="{C3380CC4-5D6E-409C-BE32-E72D297353CC}">
              <c16:uniqueId val="{00000000-DAFC-4574-85E1-8C0DA7918E05}"/>
            </c:ext>
          </c:extLst>
        </c:ser>
        <c:ser>
          <c:idx val="1"/>
          <c:order val="1"/>
          <c:tx>
            <c:strRef>
              <c:f>Sheet1!$C$1</c:f>
              <c:strCache>
                <c:ptCount val="1"/>
                <c:pt idx="0">
                  <c:v>Black, NH</c:v>
                </c:pt>
              </c:strCache>
            </c:strRef>
          </c:tx>
          <c:spPr>
            <a:ln w="28575" cap="rnd">
              <a:solidFill>
                <a:schemeClr val="accent2"/>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Sheet1!$C$2:$C$6</c:f>
              <c:numCache>
                <c:formatCode>0.0</c:formatCode>
                <c:ptCount val="5"/>
                <c:pt idx="0">
                  <c:v>40.567100000000003</c:v>
                </c:pt>
                <c:pt idx="1">
                  <c:v>33.329599999999999</c:v>
                </c:pt>
                <c:pt idx="2">
                  <c:v>35.469099999999997</c:v>
                </c:pt>
                <c:pt idx="3">
                  <c:v>35.494</c:v>
                </c:pt>
                <c:pt idx="4">
                  <c:v>27.0106</c:v>
                </c:pt>
              </c:numCache>
            </c:numRef>
          </c:val>
          <c:smooth val="0"/>
          <c:extLst>
            <c:ext xmlns:c16="http://schemas.microsoft.com/office/drawing/2014/chart" uri="{C3380CC4-5D6E-409C-BE32-E72D297353CC}">
              <c16:uniqueId val="{00000001-DAFC-4574-85E1-8C0DA7918E05}"/>
            </c:ext>
          </c:extLst>
        </c:ser>
        <c:ser>
          <c:idx val="2"/>
          <c:order val="2"/>
          <c:tx>
            <c:strRef>
              <c:f>Sheet1!$D$1</c:f>
              <c:strCache>
                <c:ptCount val="1"/>
                <c:pt idx="0">
                  <c:v>Hispanic</c:v>
                </c:pt>
              </c:strCache>
            </c:strRef>
          </c:tx>
          <c:spPr>
            <a:ln w="28575" cap="rnd">
              <a:solidFill>
                <a:schemeClr val="accent3"/>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Sheet1!$D$2:$D$6</c:f>
              <c:numCache>
                <c:formatCode>0.0</c:formatCode>
                <c:ptCount val="5"/>
                <c:pt idx="0">
                  <c:v>22.5337</c:v>
                </c:pt>
                <c:pt idx="1">
                  <c:v>22.377199999999998</c:v>
                </c:pt>
                <c:pt idx="2">
                  <c:v>8.2485999999999997</c:v>
                </c:pt>
                <c:pt idx="3">
                  <c:v>21.983000000000001</c:v>
                </c:pt>
                <c:pt idx="4">
                  <c:v>11.802</c:v>
                </c:pt>
              </c:numCache>
            </c:numRef>
          </c:val>
          <c:smooth val="0"/>
          <c:extLst>
            <c:ext xmlns:c16="http://schemas.microsoft.com/office/drawing/2014/chart" uri="{C3380CC4-5D6E-409C-BE32-E72D297353CC}">
              <c16:uniqueId val="{00000002-DAFC-4574-85E1-8C0DA7918E05}"/>
            </c:ext>
          </c:extLst>
        </c:ser>
        <c:ser>
          <c:idx val="3"/>
          <c:order val="3"/>
          <c:tx>
            <c:strRef>
              <c:f>Sheet1!$E$1</c:f>
              <c:strCache>
                <c:ptCount val="1"/>
                <c:pt idx="0">
                  <c:v>White, NH</c:v>
                </c:pt>
              </c:strCache>
            </c:strRef>
          </c:tx>
          <c:spPr>
            <a:ln w="28575" cap="rnd">
              <a:solidFill>
                <a:schemeClr val="accent4"/>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Sheet1!$E$2:$E$6</c:f>
              <c:numCache>
                <c:formatCode>0.0</c:formatCode>
                <c:ptCount val="5"/>
                <c:pt idx="0">
                  <c:v>18.017299999999999</c:v>
                </c:pt>
                <c:pt idx="1">
                  <c:v>18.395299999999999</c:v>
                </c:pt>
                <c:pt idx="2">
                  <c:v>18.748699999999999</c:v>
                </c:pt>
                <c:pt idx="3">
                  <c:v>18.183900000000001</c:v>
                </c:pt>
                <c:pt idx="4">
                  <c:v>19.651499999999999</c:v>
                </c:pt>
              </c:numCache>
            </c:numRef>
          </c:val>
          <c:smooth val="0"/>
          <c:extLst>
            <c:ext xmlns:c16="http://schemas.microsoft.com/office/drawing/2014/chart" uri="{C3380CC4-5D6E-409C-BE32-E72D297353CC}">
              <c16:uniqueId val="{00000003-DAFC-4574-85E1-8C0DA7918E05}"/>
            </c:ext>
          </c:extLst>
        </c:ser>
        <c:dLbls>
          <c:showLegendKey val="0"/>
          <c:showVal val="0"/>
          <c:showCatName val="0"/>
          <c:showSerName val="0"/>
          <c:showPercent val="0"/>
          <c:showBubbleSize val="0"/>
        </c:dLbls>
        <c:smooth val="0"/>
        <c:axId val="350554384"/>
        <c:axId val="350551024"/>
      </c:lineChart>
      <c:catAx>
        <c:axId val="350554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51024"/>
        <c:crosses val="autoZero"/>
        <c:auto val="1"/>
        <c:lblAlgn val="ctr"/>
        <c:lblOffset val="100"/>
        <c:noMultiLvlLbl val="0"/>
      </c:catAx>
      <c:valAx>
        <c:axId val="350551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 per 100,000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54384"/>
        <c:crosses val="autoZero"/>
        <c:crossBetween val="between"/>
        <c:minorUnit val="20"/>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050" b="1"/>
              <a:t>Figure 19: Colorectal Cancer Mortality </a:t>
            </a:r>
            <a:r>
              <a:rPr lang="en-US" sz="1050" b="1" baseline="0"/>
              <a:t>Trends by Race/Ethnicity, 2017-2021</a:t>
            </a:r>
            <a:endParaRPr lang="en-US" sz="1050"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Asian, NH</c:v>
                </c:pt>
              </c:strCache>
            </c:strRef>
          </c:tx>
          <c:spPr>
            <a:ln w="28575" cap="rnd">
              <a:solidFill>
                <a:schemeClr val="accent1"/>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Sheet1!$B$2:$B$6</c:f>
              <c:numCache>
                <c:formatCode>0.0</c:formatCode>
                <c:ptCount val="5"/>
                <c:pt idx="0">
                  <c:v>8.8170999999999999</c:v>
                </c:pt>
                <c:pt idx="1">
                  <c:v>5.9829999999999997</c:v>
                </c:pt>
                <c:pt idx="2">
                  <c:v>6.4443999999999999</c:v>
                </c:pt>
                <c:pt idx="3">
                  <c:v>6.9008000000000003</c:v>
                </c:pt>
                <c:pt idx="4">
                  <c:v>9.6805000000000003</c:v>
                </c:pt>
              </c:numCache>
            </c:numRef>
          </c:val>
          <c:smooth val="0"/>
          <c:extLst>
            <c:ext xmlns:c16="http://schemas.microsoft.com/office/drawing/2014/chart" uri="{C3380CC4-5D6E-409C-BE32-E72D297353CC}">
              <c16:uniqueId val="{00000000-1B18-4CC1-B107-B51EAC47DED6}"/>
            </c:ext>
          </c:extLst>
        </c:ser>
        <c:ser>
          <c:idx val="1"/>
          <c:order val="1"/>
          <c:tx>
            <c:strRef>
              <c:f>Sheet1!$C$1</c:f>
              <c:strCache>
                <c:ptCount val="1"/>
                <c:pt idx="0">
                  <c:v>Black, NH</c:v>
                </c:pt>
              </c:strCache>
            </c:strRef>
          </c:tx>
          <c:spPr>
            <a:ln w="28575" cap="rnd">
              <a:solidFill>
                <a:schemeClr val="accent2"/>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Sheet1!$C$2:$C$6</c:f>
              <c:numCache>
                <c:formatCode>0.0</c:formatCode>
                <c:ptCount val="5"/>
                <c:pt idx="0">
                  <c:v>11.7066</c:v>
                </c:pt>
                <c:pt idx="1">
                  <c:v>9.4161000000000001</c:v>
                </c:pt>
                <c:pt idx="2">
                  <c:v>11.972099999999999</c:v>
                </c:pt>
                <c:pt idx="3">
                  <c:v>12.632300000000001</c:v>
                </c:pt>
                <c:pt idx="4">
                  <c:v>10.579599999999999</c:v>
                </c:pt>
              </c:numCache>
            </c:numRef>
          </c:val>
          <c:smooth val="0"/>
          <c:extLst>
            <c:ext xmlns:c16="http://schemas.microsoft.com/office/drawing/2014/chart" uri="{C3380CC4-5D6E-409C-BE32-E72D297353CC}">
              <c16:uniqueId val="{00000001-1B18-4CC1-B107-B51EAC47DED6}"/>
            </c:ext>
          </c:extLst>
        </c:ser>
        <c:ser>
          <c:idx val="2"/>
          <c:order val="2"/>
          <c:tx>
            <c:strRef>
              <c:f>Sheet1!$D$1</c:f>
              <c:strCache>
                <c:ptCount val="1"/>
                <c:pt idx="0">
                  <c:v>Hispanic</c:v>
                </c:pt>
              </c:strCache>
            </c:strRef>
          </c:tx>
          <c:spPr>
            <a:ln w="28575" cap="rnd">
              <a:solidFill>
                <a:schemeClr val="accent3"/>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Sheet1!$D$2:$D$6</c:f>
              <c:numCache>
                <c:formatCode>0.0</c:formatCode>
                <c:ptCount val="5"/>
                <c:pt idx="0">
                  <c:v>7.2321</c:v>
                </c:pt>
                <c:pt idx="1">
                  <c:v>9.8760999999999992</c:v>
                </c:pt>
                <c:pt idx="2">
                  <c:v>6.4661</c:v>
                </c:pt>
                <c:pt idx="3">
                  <c:v>5.7019000000000002</c:v>
                </c:pt>
                <c:pt idx="4">
                  <c:v>7.1124999999999998</c:v>
                </c:pt>
              </c:numCache>
            </c:numRef>
          </c:val>
          <c:smooth val="0"/>
          <c:extLst>
            <c:ext xmlns:c16="http://schemas.microsoft.com/office/drawing/2014/chart" uri="{C3380CC4-5D6E-409C-BE32-E72D297353CC}">
              <c16:uniqueId val="{00000002-1B18-4CC1-B107-B51EAC47DED6}"/>
            </c:ext>
          </c:extLst>
        </c:ser>
        <c:ser>
          <c:idx val="3"/>
          <c:order val="3"/>
          <c:tx>
            <c:strRef>
              <c:f>Sheet1!$E$1</c:f>
              <c:strCache>
                <c:ptCount val="1"/>
                <c:pt idx="0">
                  <c:v>White, NH</c:v>
                </c:pt>
              </c:strCache>
            </c:strRef>
          </c:tx>
          <c:spPr>
            <a:ln w="28575" cap="rnd">
              <a:solidFill>
                <a:schemeClr val="accent4"/>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Sheet1!$E$2:$E$6</c:f>
              <c:numCache>
                <c:formatCode>0.0</c:formatCode>
                <c:ptCount val="5"/>
                <c:pt idx="0">
                  <c:v>11.6654</c:v>
                </c:pt>
                <c:pt idx="1">
                  <c:v>11.5709</c:v>
                </c:pt>
                <c:pt idx="2">
                  <c:v>11.0289</c:v>
                </c:pt>
                <c:pt idx="3">
                  <c:v>10.845700000000001</c:v>
                </c:pt>
                <c:pt idx="4">
                  <c:v>10.700699999999999</c:v>
                </c:pt>
              </c:numCache>
            </c:numRef>
          </c:val>
          <c:smooth val="0"/>
          <c:extLst>
            <c:ext xmlns:c16="http://schemas.microsoft.com/office/drawing/2014/chart" uri="{C3380CC4-5D6E-409C-BE32-E72D297353CC}">
              <c16:uniqueId val="{00000003-1B18-4CC1-B107-B51EAC47DED6}"/>
            </c:ext>
          </c:extLst>
        </c:ser>
        <c:dLbls>
          <c:showLegendKey val="0"/>
          <c:showVal val="0"/>
          <c:showCatName val="0"/>
          <c:showSerName val="0"/>
          <c:showPercent val="0"/>
          <c:showBubbleSize val="0"/>
        </c:dLbls>
        <c:smooth val="0"/>
        <c:axId val="350554384"/>
        <c:axId val="350551024"/>
      </c:lineChart>
      <c:catAx>
        <c:axId val="350554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51024"/>
        <c:crosses val="autoZero"/>
        <c:auto val="1"/>
        <c:lblAlgn val="ctr"/>
        <c:lblOffset val="100"/>
        <c:noMultiLvlLbl val="0"/>
      </c:catAx>
      <c:valAx>
        <c:axId val="350551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 per 100,000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54384"/>
        <c:crosses val="autoZero"/>
        <c:crossBetween val="between"/>
        <c:majorUnit val="5"/>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t>Figure 2: M</a:t>
            </a:r>
            <a:r>
              <a:rPr lang="en-US" sz="1100" b="1" baseline="0"/>
              <a:t>ale Invasive Cancers, 2017-2021 (N=98,387)</a:t>
            </a:r>
            <a:endParaRPr lang="en-US" sz="1100" b="1"/>
          </a:p>
        </c:rich>
      </c:tx>
      <c:layout>
        <c:manualLayout>
          <c:xMode val="edge"/>
          <c:yMode val="edge"/>
          <c:x val="0.16211574617002664"/>
          <c:y val="1.369863013698630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769215018335475"/>
          <c:y val="0.1696203214324237"/>
          <c:w val="0.69407233670259305"/>
          <c:h val="0.67030273613058644"/>
        </c:manualLayout>
      </c:layout>
      <c:pieChart>
        <c:varyColors val="1"/>
        <c:ser>
          <c:idx val="0"/>
          <c:order val="0"/>
          <c:tx>
            <c:strRef>
              <c:f>Sheet1!$B$1</c:f>
              <c:strCache>
                <c:ptCount val="1"/>
                <c:pt idx="0">
                  <c:v>Cancer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1D4-4756-BD86-839D34F11DC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1D4-4756-BD86-839D34F11DC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1D4-4756-BD86-839D34F11DC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1D4-4756-BD86-839D34F11DC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1D4-4756-BD86-839D34F11DC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1D4-4756-BD86-839D34F11DC8}"/>
              </c:ext>
            </c:extLst>
          </c:dPt>
          <c:dLbls>
            <c:dLbl>
              <c:idx val="0"/>
              <c:layout>
                <c:manualLayout>
                  <c:x val="8.118240539081464E-3"/>
                  <c:y val="-1.4426706935605651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21D4-4756-BD86-839D34F11DC8}"/>
                </c:ext>
              </c:extLst>
            </c:dLbl>
            <c:dLbl>
              <c:idx val="1"/>
              <c:layout>
                <c:manualLayout>
                  <c:x val="3.0295415200759481E-2"/>
                  <c:y val="5.2906554488908061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21D4-4756-BD86-839D34F11DC8}"/>
                </c:ext>
              </c:extLst>
            </c:dLbl>
            <c:dLbl>
              <c:idx val="2"/>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eparator> </c:separator>
              <c:extLst>
                <c:ext xmlns:c15="http://schemas.microsoft.com/office/drawing/2012/chart" uri="{CE6537A1-D6FC-4f65-9D91-7224C49458BB}">
                  <c15:layout>
                    <c:manualLayout>
                      <c:w val="0.24113475177304963"/>
                      <c:h val="0.12214611872146118"/>
                    </c:manualLayout>
                  </c15:layout>
                </c:ext>
                <c:ext xmlns:c16="http://schemas.microsoft.com/office/drawing/2014/chart" uri="{C3380CC4-5D6E-409C-BE32-E72D297353CC}">
                  <c16:uniqueId val="{00000005-21D4-4756-BD86-839D34F11DC8}"/>
                </c:ext>
              </c:extLst>
            </c:dLbl>
            <c:dLbl>
              <c:idx val="3"/>
              <c:layout>
                <c:manualLayout>
                  <c:x val="-1.2343217736080863E-2"/>
                  <c:y val="1.3618451803113652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21D4-4756-BD86-839D34F11DC8}"/>
                </c:ext>
              </c:extLst>
            </c:dLbl>
            <c:dLbl>
              <c:idx val="4"/>
              <c:layout>
                <c:manualLayout>
                  <c:x val="-0.17974795703728524"/>
                  <c:y val="3.6429008017833386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21D4-4756-BD86-839D34F11DC8}"/>
                </c:ext>
              </c:extLst>
            </c:dLbl>
            <c:dLbl>
              <c:idx val="5"/>
              <c:layout>
                <c:manualLayout>
                  <c:x val="3.4723664861041309E-2"/>
                  <c:y val="-0.13942365081077193"/>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21D4-4756-BD86-839D34F11DC8}"/>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Prostate</c:v>
                </c:pt>
                <c:pt idx="1">
                  <c:v>Lung</c:v>
                </c:pt>
                <c:pt idx="2">
                  <c:v>Colorectal</c:v>
                </c:pt>
                <c:pt idx="3">
                  <c:v>Bladder</c:v>
                </c:pt>
                <c:pt idx="4">
                  <c:v>NHL</c:v>
                </c:pt>
                <c:pt idx="5">
                  <c:v>Other</c:v>
                </c:pt>
              </c:strCache>
            </c:strRef>
          </c:cat>
          <c:val>
            <c:numRef>
              <c:f>Sheet1!$B$2:$B$7</c:f>
              <c:numCache>
                <c:formatCode>General</c:formatCode>
                <c:ptCount val="6"/>
                <c:pt idx="0">
                  <c:v>0.26400000000000001</c:v>
                </c:pt>
                <c:pt idx="1">
                  <c:v>0.125</c:v>
                </c:pt>
                <c:pt idx="2">
                  <c:v>7.1999999999999995E-2</c:v>
                </c:pt>
                <c:pt idx="3">
                  <c:v>7.0999999999999994E-2</c:v>
                </c:pt>
                <c:pt idx="4">
                  <c:v>4.5999999999999999E-2</c:v>
                </c:pt>
                <c:pt idx="5">
                  <c:v>0.432</c:v>
                </c:pt>
              </c:numCache>
            </c:numRef>
          </c:val>
          <c:extLst>
            <c:ext xmlns:c16="http://schemas.microsoft.com/office/drawing/2014/chart" uri="{C3380CC4-5D6E-409C-BE32-E72D297353CC}">
              <c16:uniqueId val="{0000000C-21D4-4756-BD86-839D34F11DC8}"/>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050" b="1"/>
              <a:t>Figure 20: Lung Cancer Mortality </a:t>
            </a:r>
            <a:r>
              <a:rPr lang="en-US" sz="1050" b="1" baseline="0"/>
              <a:t>Trends by Race/Ethnicity, 2017-2021</a:t>
            </a:r>
            <a:endParaRPr lang="en-US" sz="1050"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Asian, NH</c:v>
                </c:pt>
              </c:strCache>
            </c:strRef>
          </c:tx>
          <c:spPr>
            <a:ln w="28575" cap="rnd">
              <a:solidFill>
                <a:schemeClr val="accent1"/>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Sheet1!$B$2:$B$6</c:f>
              <c:numCache>
                <c:formatCode>0.0</c:formatCode>
                <c:ptCount val="5"/>
                <c:pt idx="0">
                  <c:v>26.6174</c:v>
                </c:pt>
                <c:pt idx="1">
                  <c:v>20.101800000000001</c:v>
                </c:pt>
                <c:pt idx="2">
                  <c:v>24.499700000000001</c:v>
                </c:pt>
                <c:pt idx="3">
                  <c:v>19.972799999999999</c:v>
                </c:pt>
                <c:pt idx="4">
                  <c:v>23.025400000000001</c:v>
                </c:pt>
              </c:numCache>
            </c:numRef>
          </c:val>
          <c:smooth val="0"/>
          <c:extLst>
            <c:ext xmlns:c16="http://schemas.microsoft.com/office/drawing/2014/chart" uri="{C3380CC4-5D6E-409C-BE32-E72D297353CC}">
              <c16:uniqueId val="{00000000-DE81-4B91-85D6-09774DA74719}"/>
            </c:ext>
          </c:extLst>
        </c:ser>
        <c:ser>
          <c:idx val="1"/>
          <c:order val="1"/>
          <c:tx>
            <c:strRef>
              <c:f>Sheet1!$C$1</c:f>
              <c:strCache>
                <c:ptCount val="1"/>
                <c:pt idx="0">
                  <c:v>Black, NH</c:v>
                </c:pt>
              </c:strCache>
            </c:strRef>
          </c:tx>
          <c:spPr>
            <a:ln w="28575" cap="rnd">
              <a:solidFill>
                <a:schemeClr val="accent2"/>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Sheet1!$C$2:$C$6</c:f>
              <c:numCache>
                <c:formatCode>0.0</c:formatCode>
                <c:ptCount val="5"/>
                <c:pt idx="0">
                  <c:v>22.925799999999999</c:v>
                </c:pt>
                <c:pt idx="1">
                  <c:v>22.585799999999999</c:v>
                </c:pt>
                <c:pt idx="2">
                  <c:v>22.227699999999999</c:v>
                </c:pt>
                <c:pt idx="3">
                  <c:v>21.722200000000001</c:v>
                </c:pt>
                <c:pt idx="4">
                  <c:v>21.4361</c:v>
                </c:pt>
              </c:numCache>
            </c:numRef>
          </c:val>
          <c:smooth val="0"/>
          <c:extLst>
            <c:ext xmlns:c16="http://schemas.microsoft.com/office/drawing/2014/chart" uri="{C3380CC4-5D6E-409C-BE32-E72D297353CC}">
              <c16:uniqueId val="{00000001-DE81-4B91-85D6-09774DA74719}"/>
            </c:ext>
          </c:extLst>
        </c:ser>
        <c:ser>
          <c:idx val="2"/>
          <c:order val="2"/>
          <c:tx>
            <c:strRef>
              <c:f>Sheet1!$D$1</c:f>
              <c:strCache>
                <c:ptCount val="1"/>
                <c:pt idx="0">
                  <c:v>Hispanic</c:v>
                </c:pt>
              </c:strCache>
            </c:strRef>
          </c:tx>
          <c:spPr>
            <a:ln w="28575" cap="rnd">
              <a:solidFill>
                <a:schemeClr val="accent3"/>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Sheet1!$D$2:$D$6</c:f>
              <c:numCache>
                <c:formatCode>0.0</c:formatCode>
                <c:ptCount val="5"/>
                <c:pt idx="0">
                  <c:v>15.324199999999999</c:v>
                </c:pt>
                <c:pt idx="1">
                  <c:v>14.963200000000001</c:v>
                </c:pt>
                <c:pt idx="2">
                  <c:v>18.1555</c:v>
                </c:pt>
                <c:pt idx="3">
                  <c:v>13.724</c:v>
                </c:pt>
                <c:pt idx="4">
                  <c:v>15.6958</c:v>
                </c:pt>
              </c:numCache>
            </c:numRef>
          </c:val>
          <c:smooth val="0"/>
          <c:extLst>
            <c:ext xmlns:c16="http://schemas.microsoft.com/office/drawing/2014/chart" uri="{C3380CC4-5D6E-409C-BE32-E72D297353CC}">
              <c16:uniqueId val="{00000002-DE81-4B91-85D6-09774DA74719}"/>
            </c:ext>
          </c:extLst>
        </c:ser>
        <c:ser>
          <c:idx val="3"/>
          <c:order val="3"/>
          <c:tx>
            <c:strRef>
              <c:f>Sheet1!$E$1</c:f>
              <c:strCache>
                <c:ptCount val="1"/>
                <c:pt idx="0">
                  <c:v>White, NH</c:v>
                </c:pt>
              </c:strCache>
            </c:strRef>
          </c:tx>
          <c:spPr>
            <a:ln w="28575" cap="rnd">
              <a:solidFill>
                <a:schemeClr val="accent4"/>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Sheet1!$E$2:$E$6</c:f>
              <c:numCache>
                <c:formatCode>0.0</c:formatCode>
                <c:ptCount val="5"/>
                <c:pt idx="0">
                  <c:v>37.197200000000002</c:v>
                </c:pt>
                <c:pt idx="1">
                  <c:v>35.997900000000001</c:v>
                </c:pt>
                <c:pt idx="2">
                  <c:v>34.139600000000002</c:v>
                </c:pt>
                <c:pt idx="3">
                  <c:v>32.947400000000002</c:v>
                </c:pt>
                <c:pt idx="4">
                  <c:v>32.0336</c:v>
                </c:pt>
              </c:numCache>
            </c:numRef>
          </c:val>
          <c:smooth val="0"/>
          <c:extLst>
            <c:ext xmlns:c16="http://schemas.microsoft.com/office/drawing/2014/chart" uri="{C3380CC4-5D6E-409C-BE32-E72D297353CC}">
              <c16:uniqueId val="{00000003-DE81-4B91-85D6-09774DA74719}"/>
            </c:ext>
          </c:extLst>
        </c:ser>
        <c:dLbls>
          <c:showLegendKey val="0"/>
          <c:showVal val="0"/>
          <c:showCatName val="0"/>
          <c:showSerName val="0"/>
          <c:showPercent val="0"/>
          <c:showBubbleSize val="0"/>
        </c:dLbls>
        <c:smooth val="0"/>
        <c:axId val="350554384"/>
        <c:axId val="350551024"/>
      </c:lineChart>
      <c:catAx>
        <c:axId val="350554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51024"/>
        <c:crosses val="autoZero"/>
        <c:auto val="1"/>
        <c:lblAlgn val="ctr"/>
        <c:lblOffset val="100"/>
        <c:noMultiLvlLbl val="0"/>
      </c:catAx>
      <c:valAx>
        <c:axId val="350551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 per 100,000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54384"/>
        <c:crosses val="autoZero"/>
        <c:crossBetween val="between"/>
        <c:majorUnit val="5"/>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200" b="1"/>
              <a:t>Figure 3: All Invasive Cancer Rates by Race/Ethnicity, 2017-2021*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Asian NH</c:v>
                </c:pt>
              </c:strCache>
            </c:strRef>
          </c:tx>
          <c:spPr>
            <a:solidFill>
              <a:schemeClr val="accent1"/>
            </a:solidFill>
            <a:ln>
              <a:noFill/>
            </a:ln>
            <a:effectLst/>
          </c:spPr>
          <c:invertIfNegative val="0"/>
          <c:cat>
            <c:strRef>
              <c:f>Sheet1!$A$2:$A$3</c:f>
              <c:strCache>
                <c:ptCount val="2"/>
                <c:pt idx="0">
                  <c:v>Female</c:v>
                </c:pt>
                <c:pt idx="1">
                  <c:v>Male</c:v>
                </c:pt>
              </c:strCache>
            </c:strRef>
          </c:cat>
          <c:val>
            <c:numRef>
              <c:f>Sheet1!$B$2:$B$3</c:f>
              <c:numCache>
                <c:formatCode>General</c:formatCode>
                <c:ptCount val="2"/>
                <c:pt idx="0">
                  <c:v>292.2</c:v>
                </c:pt>
                <c:pt idx="1">
                  <c:v>310.2</c:v>
                </c:pt>
              </c:numCache>
            </c:numRef>
          </c:val>
          <c:extLst>
            <c:ext xmlns:c16="http://schemas.microsoft.com/office/drawing/2014/chart" uri="{C3380CC4-5D6E-409C-BE32-E72D297353CC}">
              <c16:uniqueId val="{00000000-BFB4-4582-8F2E-C6AABB0A40AE}"/>
            </c:ext>
          </c:extLst>
        </c:ser>
        <c:ser>
          <c:idx val="1"/>
          <c:order val="1"/>
          <c:tx>
            <c:strRef>
              <c:f>Sheet1!$C$1</c:f>
              <c:strCache>
                <c:ptCount val="1"/>
                <c:pt idx="0">
                  <c:v>Black NH</c:v>
                </c:pt>
              </c:strCache>
            </c:strRef>
          </c:tx>
          <c:spPr>
            <a:solidFill>
              <a:schemeClr val="accent2"/>
            </a:solidFill>
            <a:ln>
              <a:noFill/>
            </a:ln>
            <a:effectLst/>
          </c:spPr>
          <c:invertIfNegative val="0"/>
          <c:cat>
            <c:strRef>
              <c:f>Sheet1!$A$2:$A$3</c:f>
              <c:strCache>
                <c:ptCount val="2"/>
                <c:pt idx="0">
                  <c:v>Female</c:v>
                </c:pt>
                <c:pt idx="1">
                  <c:v>Male</c:v>
                </c:pt>
              </c:strCache>
            </c:strRef>
          </c:cat>
          <c:val>
            <c:numRef>
              <c:f>Sheet1!$C$2:$C$3</c:f>
              <c:numCache>
                <c:formatCode>General</c:formatCode>
                <c:ptCount val="2"/>
                <c:pt idx="0">
                  <c:v>390.3</c:v>
                </c:pt>
                <c:pt idx="1">
                  <c:v>506.6</c:v>
                </c:pt>
              </c:numCache>
            </c:numRef>
          </c:val>
          <c:extLst>
            <c:ext xmlns:c16="http://schemas.microsoft.com/office/drawing/2014/chart" uri="{C3380CC4-5D6E-409C-BE32-E72D297353CC}">
              <c16:uniqueId val="{00000001-BFB4-4582-8F2E-C6AABB0A40AE}"/>
            </c:ext>
          </c:extLst>
        </c:ser>
        <c:ser>
          <c:idx val="2"/>
          <c:order val="2"/>
          <c:tx>
            <c:strRef>
              <c:f>Sheet1!$D$1</c:f>
              <c:strCache>
                <c:ptCount val="1"/>
                <c:pt idx="0">
                  <c:v>Hispanic</c:v>
                </c:pt>
              </c:strCache>
            </c:strRef>
          </c:tx>
          <c:spPr>
            <a:solidFill>
              <a:schemeClr val="accent3"/>
            </a:solidFill>
            <a:ln>
              <a:noFill/>
            </a:ln>
            <a:effectLst/>
          </c:spPr>
          <c:invertIfNegative val="0"/>
          <c:cat>
            <c:strRef>
              <c:f>Sheet1!$A$2:$A$3</c:f>
              <c:strCache>
                <c:ptCount val="2"/>
                <c:pt idx="0">
                  <c:v>Female</c:v>
                </c:pt>
                <c:pt idx="1">
                  <c:v>Male</c:v>
                </c:pt>
              </c:strCache>
            </c:strRef>
          </c:cat>
          <c:val>
            <c:numRef>
              <c:f>Sheet1!$D$2:$D$3</c:f>
              <c:numCache>
                <c:formatCode>General</c:formatCode>
                <c:ptCount val="2"/>
                <c:pt idx="0">
                  <c:v>333.4</c:v>
                </c:pt>
                <c:pt idx="1">
                  <c:v>374.9</c:v>
                </c:pt>
              </c:numCache>
            </c:numRef>
          </c:val>
          <c:extLst>
            <c:ext xmlns:c16="http://schemas.microsoft.com/office/drawing/2014/chart" uri="{C3380CC4-5D6E-409C-BE32-E72D297353CC}">
              <c16:uniqueId val="{00000002-BFB4-4582-8F2E-C6AABB0A40AE}"/>
            </c:ext>
          </c:extLst>
        </c:ser>
        <c:ser>
          <c:idx val="3"/>
          <c:order val="3"/>
          <c:tx>
            <c:strRef>
              <c:f>Sheet1!$E$1</c:f>
              <c:strCache>
                <c:ptCount val="1"/>
                <c:pt idx="0">
                  <c:v>Native American NH</c:v>
                </c:pt>
              </c:strCache>
            </c:strRef>
          </c:tx>
          <c:spPr>
            <a:solidFill>
              <a:schemeClr val="accent4"/>
            </a:solidFill>
            <a:ln>
              <a:noFill/>
            </a:ln>
            <a:effectLst/>
          </c:spPr>
          <c:invertIfNegative val="0"/>
          <c:cat>
            <c:strRef>
              <c:f>Sheet1!$A$2:$A$3</c:f>
              <c:strCache>
                <c:ptCount val="2"/>
                <c:pt idx="0">
                  <c:v>Female</c:v>
                </c:pt>
                <c:pt idx="1">
                  <c:v>Male</c:v>
                </c:pt>
              </c:strCache>
            </c:strRef>
          </c:cat>
          <c:val>
            <c:numRef>
              <c:f>Sheet1!$E$2:$E$3</c:f>
              <c:numCache>
                <c:formatCode>General</c:formatCode>
                <c:ptCount val="2"/>
                <c:pt idx="0">
                  <c:v>248</c:v>
                </c:pt>
                <c:pt idx="1">
                  <c:v>295.8</c:v>
                </c:pt>
              </c:numCache>
            </c:numRef>
          </c:val>
          <c:extLst>
            <c:ext xmlns:c16="http://schemas.microsoft.com/office/drawing/2014/chart" uri="{C3380CC4-5D6E-409C-BE32-E72D297353CC}">
              <c16:uniqueId val="{00000003-BFB4-4582-8F2E-C6AABB0A40AE}"/>
            </c:ext>
          </c:extLst>
        </c:ser>
        <c:ser>
          <c:idx val="4"/>
          <c:order val="4"/>
          <c:tx>
            <c:strRef>
              <c:f>Sheet1!$F$1</c:f>
              <c:strCache>
                <c:ptCount val="1"/>
                <c:pt idx="0">
                  <c:v>White NH</c:v>
                </c:pt>
              </c:strCache>
            </c:strRef>
          </c:tx>
          <c:spPr>
            <a:solidFill>
              <a:schemeClr val="accent5"/>
            </a:solidFill>
            <a:ln>
              <a:noFill/>
            </a:ln>
            <a:effectLst/>
          </c:spPr>
          <c:invertIfNegative val="0"/>
          <c:cat>
            <c:strRef>
              <c:f>Sheet1!$A$2:$A$3</c:f>
              <c:strCache>
                <c:ptCount val="2"/>
                <c:pt idx="0">
                  <c:v>Female</c:v>
                </c:pt>
                <c:pt idx="1">
                  <c:v>Male</c:v>
                </c:pt>
              </c:strCache>
            </c:strRef>
          </c:cat>
          <c:val>
            <c:numRef>
              <c:f>Sheet1!$F$2:$F$3</c:f>
              <c:numCache>
                <c:formatCode>General</c:formatCode>
                <c:ptCount val="2"/>
                <c:pt idx="0">
                  <c:v>447.8</c:v>
                </c:pt>
                <c:pt idx="1">
                  <c:v>495.2</c:v>
                </c:pt>
              </c:numCache>
            </c:numRef>
          </c:val>
          <c:extLst>
            <c:ext xmlns:c16="http://schemas.microsoft.com/office/drawing/2014/chart" uri="{C3380CC4-5D6E-409C-BE32-E72D297353CC}">
              <c16:uniqueId val="{00000004-BFB4-4582-8F2E-C6AABB0A40AE}"/>
            </c:ext>
          </c:extLst>
        </c:ser>
        <c:dLbls>
          <c:showLegendKey val="0"/>
          <c:showVal val="0"/>
          <c:showCatName val="0"/>
          <c:showSerName val="0"/>
          <c:showPercent val="0"/>
          <c:showBubbleSize val="0"/>
        </c:dLbls>
        <c:gapWidth val="219"/>
        <c:overlap val="-27"/>
        <c:axId val="1897087920"/>
        <c:axId val="1897087440"/>
      </c:barChart>
      <c:catAx>
        <c:axId val="1897087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7087440"/>
        <c:crosses val="autoZero"/>
        <c:auto val="1"/>
        <c:lblAlgn val="ctr"/>
        <c:lblOffset val="100"/>
        <c:noMultiLvlLbl val="0"/>
      </c:catAx>
      <c:valAx>
        <c:axId val="1897087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 per 100,000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7087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t>Figure 4: Percent of Invasive Cancer Cases by Age Group, 2017-2021 (N=198,523)</a:t>
            </a:r>
          </a:p>
        </c:rich>
      </c:tx>
      <c:layout>
        <c:manualLayout>
          <c:xMode val="edge"/>
          <c:yMode val="edge"/>
          <c:x val="0.11359617682198328"/>
          <c:y val="1.666666666666666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3464153002380082"/>
          <c:y val="0.22787860892388451"/>
          <c:w val="0.40956998654738058"/>
          <c:h val="0.75675514070674954"/>
        </c:manualLayout>
      </c:layout>
      <c:pieChart>
        <c:varyColors val="1"/>
        <c:ser>
          <c:idx val="0"/>
          <c:order val="0"/>
          <c:tx>
            <c:strRef>
              <c:f>Sheet1!$B$1</c:f>
              <c:strCache>
                <c:ptCount val="1"/>
                <c:pt idx="0">
                  <c:v>Percent</c:v>
                </c:pt>
              </c:strCache>
            </c:strRef>
          </c:tx>
          <c:dPt>
            <c:idx val="0"/>
            <c:bubble3D val="0"/>
            <c:spPr>
              <a:solidFill>
                <a:schemeClr val="accent1"/>
              </a:solidFill>
              <a:ln>
                <a:noFill/>
              </a:ln>
              <a:effectLst/>
            </c:spPr>
            <c:extLst>
              <c:ext xmlns:c16="http://schemas.microsoft.com/office/drawing/2014/chart" uri="{C3380CC4-5D6E-409C-BE32-E72D297353CC}">
                <c16:uniqueId val="{00000003-0613-415A-9A7E-7820EA5AE94C}"/>
              </c:ext>
            </c:extLst>
          </c:dPt>
          <c:dPt>
            <c:idx val="1"/>
            <c:bubble3D val="0"/>
            <c:spPr>
              <a:solidFill>
                <a:schemeClr val="accent2"/>
              </a:solidFill>
              <a:ln>
                <a:noFill/>
              </a:ln>
              <a:effectLst/>
            </c:spPr>
            <c:extLst>
              <c:ext xmlns:c16="http://schemas.microsoft.com/office/drawing/2014/chart" uri="{C3380CC4-5D6E-409C-BE32-E72D297353CC}">
                <c16:uniqueId val="{00000007-0613-415A-9A7E-7820EA5AE94C}"/>
              </c:ext>
            </c:extLst>
          </c:dPt>
          <c:dPt>
            <c:idx val="2"/>
            <c:bubble3D val="0"/>
            <c:spPr>
              <a:solidFill>
                <a:schemeClr val="accent3"/>
              </a:solidFill>
              <a:ln>
                <a:noFill/>
              </a:ln>
              <a:effectLst/>
            </c:spPr>
            <c:extLst>
              <c:ext xmlns:c16="http://schemas.microsoft.com/office/drawing/2014/chart" uri="{C3380CC4-5D6E-409C-BE32-E72D297353CC}">
                <c16:uniqueId val="{0000000A-0613-415A-9A7E-7820EA5AE94C}"/>
              </c:ext>
            </c:extLst>
          </c:dPt>
          <c:dPt>
            <c:idx val="3"/>
            <c:bubble3D val="0"/>
            <c:spPr>
              <a:solidFill>
                <a:schemeClr val="accent4"/>
              </a:solidFill>
              <a:ln>
                <a:noFill/>
              </a:ln>
              <a:effectLst/>
            </c:spPr>
            <c:extLst>
              <c:ext xmlns:c16="http://schemas.microsoft.com/office/drawing/2014/chart" uri="{C3380CC4-5D6E-409C-BE32-E72D297353CC}">
                <c16:uniqueId val="{00000009-0613-415A-9A7E-7820EA5AE94C}"/>
              </c:ext>
            </c:extLst>
          </c:dPt>
          <c:dPt>
            <c:idx val="4"/>
            <c:bubble3D val="0"/>
            <c:spPr>
              <a:solidFill>
                <a:schemeClr val="accent5"/>
              </a:solidFill>
              <a:ln>
                <a:noFill/>
              </a:ln>
              <a:effectLst/>
            </c:spPr>
            <c:extLst>
              <c:ext xmlns:c16="http://schemas.microsoft.com/office/drawing/2014/chart" uri="{C3380CC4-5D6E-409C-BE32-E72D297353CC}">
                <c16:uniqueId val="{00000008-0613-415A-9A7E-7820EA5AE94C}"/>
              </c:ext>
            </c:extLst>
          </c:dPt>
          <c:dPt>
            <c:idx val="5"/>
            <c:bubble3D val="0"/>
            <c:spPr>
              <a:solidFill>
                <a:schemeClr val="accent6"/>
              </a:solidFill>
              <a:ln>
                <a:noFill/>
              </a:ln>
              <a:effectLst/>
            </c:spPr>
            <c:extLst>
              <c:ext xmlns:c16="http://schemas.microsoft.com/office/drawing/2014/chart" uri="{C3380CC4-5D6E-409C-BE32-E72D297353CC}">
                <c16:uniqueId val="{00000004-0613-415A-9A7E-7820EA5AE94C}"/>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5-0613-415A-9A7E-7820EA5AE94C}"/>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6-0613-415A-9A7E-7820EA5AE94C}"/>
              </c:ext>
            </c:extLst>
          </c:dPt>
          <c:dLbls>
            <c:dLbl>
              <c:idx val="0"/>
              <c:layout>
                <c:manualLayout>
                  <c:x val="-6.4937846310877886E-2"/>
                  <c:y val="-2.4642232220972397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0613-415A-9A7E-7820EA5AE94C}"/>
                </c:ext>
              </c:extLst>
            </c:dLbl>
            <c:dLbl>
              <c:idx val="1"/>
              <c:layout>
                <c:manualLayout>
                  <c:x val="0.12061169437153681"/>
                  <c:y val="-3.0734283214598174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0613-415A-9A7E-7820EA5AE94C}"/>
                </c:ext>
              </c:extLst>
            </c:dLbl>
            <c:dLbl>
              <c:idx val="2"/>
              <c:layout>
                <c:manualLayout>
                  <c:x val="7.8301618547681542E-2"/>
                  <c:y val="2.4701912260967379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A-0613-415A-9A7E-7820EA5AE94C}"/>
                </c:ext>
              </c:extLst>
            </c:dLbl>
            <c:dLbl>
              <c:idx val="3"/>
              <c:layout>
                <c:manualLayout>
                  <c:x val="8.129738990959455E-2"/>
                  <c:y val="6.6591676040494943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0613-415A-9A7E-7820EA5AE94C}"/>
                </c:ext>
              </c:extLst>
            </c:dLbl>
            <c:dLbl>
              <c:idx val="4"/>
              <c:layout>
                <c:manualLayout>
                  <c:x val="2.105943788276474E-2"/>
                  <c:y val="7.5379640044994381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8-0613-415A-9A7E-7820EA5AE94C}"/>
                </c:ext>
              </c:extLst>
            </c:dLbl>
            <c:dLbl>
              <c:idx val="5"/>
              <c:layout>
                <c:manualLayout>
                  <c:x val="9.0545530766987459E-2"/>
                  <c:y val="-2.2654355705536807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4-0613-415A-9A7E-7820EA5AE94C}"/>
                </c:ext>
              </c:extLst>
            </c:dLbl>
            <c:dLbl>
              <c:idx val="6"/>
              <c:layout>
                <c:manualLayout>
                  <c:x val="-6.0560203412073493E-2"/>
                  <c:y val="-2.7326584176977878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0613-415A-9A7E-7820EA5AE94C}"/>
                </c:ext>
              </c:extLst>
            </c:dLbl>
            <c:dLbl>
              <c:idx val="7"/>
              <c:layout>
                <c:manualLayout>
                  <c:x val="-6.2594506415864684E-2"/>
                  <c:y val="3.5873640794900637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6-0613-415A-9A7E-7820EA5AE94C}"/>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0-19</c:v>
                </c:pt>
                <c:pt idx="1">
                  <c:v>20-20</c:v>
                </c:pt>
                <c:pt idx="2">
                  <c:v>30-39</c:v>
                </c:pt>
                <c:pt idx="3">
                  <c:v>40-49</c:v>
                </c:pt>
                <c:pt idx="4">
                  <c:v>50-59</c:v>
                </c:pt>
                <c:pt idx="5">
                  <c:v>60-69</c:v>
                </c:pt>
                <c:pt idx="6">
                  <c:v>70-79</c:v>
                </c:pt>
                <c:pt idx="7">
                  <c:v>80+</c:v>
                </c:pt>
              </c:strCache>
            </c:strRef>
          </c:cat>
          <c:val>
            <c:numRef>
              <c:f>Sheet1!$B$2:$B$9</c:f>
              <c:numCache>
                <c:formatCode>General</c:formatCode>
                <c:ptCount val="8"/>
                <c:pt idx="0">
                  <c:v>8.0000000000000002E-3</c:v>
                </c:pt>
                <c:pt idx="1">
                  <c:v>1.2E-2</c:v>
                </c:pt>
                <c:pt idx="2">
                  <c:v>2.8000000000000001E-2</c:v>
                </c:pt>
                <c:pt idx="3">
                  <c:v>6.2E-2</c:v>
                </c:pt>
                <c:pt idx="4">
                  <c:v>0.16800000000000001</c:v>
                </c:pt>
                <c:pt idx="5">
                  <c:v>0.29299999999999998</c:v>
                </c:pt>
                <c:pt idx="6">
                  <c:v>0.26600000000000001</c:v>
                </c:pt>
                <c:pt idx="7">
                  <c:v>0.16200000000000001</c:v>
                </c:pt>
              </c:numCache>
            </c:numRef>
          </c:val>
          <c:extLst>
            <c:ext xmlns:c16="http://schemas.microsoft.com/office/drawing/2014/chart" uri="{C3380CC4-5D6E-409C-BE32-E72D297353CC}">
              <c16:uniqueId val="{00000000-0613-415A-9A7E-7820EA5AE94C}"/>
            </c:ext>
          </c:extLst>
        </c:ser>
        <c:ser>
          <c:idx val="1"/>
          <c:order val="1"/>
          <c:tx>
            <c:strRef>
              <c:f>Sheet1!$C$1</c:f>
              <c:strCache>
                <c:ptCount val="1"/>
                <c:pt idx="0">
                  <c:v>Column1</c:v>
                </c:pt>
              </c:strCache>
            </c:strRef>
          </c:tx>
          <c:dPt>
            <c:idx val="0"/>
            <c:bubble3D val="0"/>
            <c:spPr>
              <a:solidFill>
                <a:schemeClr val="accent1"/>
              </a:solidFill>
              <a:ln>
                <a:noFill/>
              </a:ln>
              <a:effectLst/>
            </c:spPr>
            <c:extLst>
              <c:ext xmlns:c16="http://schemas.microsoft.com/office/drawing/2014/chart" uri="{C3380CC4-5D6E-409C-BE32-E72D297353CC}">
                <c16:uniqueId val="{00000011-9B6A-4870-A76F-904CFA5F129B}"/>
              </c:ext>
            </c:extLst>
          </c:dPt>
          <c:dPt>
            <c:idx val="1"/>
            <c:bubble3D val="0"/>
            <c:spPr>
              <a:solidFill>
                <a:schemeClr val="accent2"/>
              </a:solidFill>
              <a:ln>
                <a:noFill/>
              </a:ln>
              <a:effectLst/>
            </c:spPr>
            <c:extLst>
              <c:ext xmlns:c16="http://schemas.microsoft.com/office/drawing/2014/chart" uri="{C3380CC4-5D6E-409C-BE32-E72D297353CC}">
                <c16:uniqueId val="{00000013-9B6A-4870-A76F-904CFA5F129B}"/>
              </c:ext>
            </c:extLst>
          </c:dPt>
          <c:dPt>
            <c:idx val="2"/>
            <c:bubble3D val="0"/>
            <c:spPr>
              <a:solidFill>
                <a:schemeClr val="accent3"/>
              </a:solidFill>
              <a:ln>
                <a:noFill/>
              </a:ln>
              <a:effectLst/>
            </c:spPr>
            <c:extLst>
              <c:ext xmlns:c16="http://schemas.microsoft.com/office/drawing/2014/chart" uri="{C3380CC4-5D6E-409C-BE32-E72D297353CC}">
                <c16:uniqueId val="{00000015-9B6A-4870-A76F-904CFA5F129B}"/>
              </c:ext>
            </c:extLst>
          </c:dPt>
          <c:dPt>
            <c:idx val="3"/>
            <c:bubble3D val="0"/>
            <c:spPr>
              <a:solidFill>
                <a:schemeClr val="accent4"/>
              </a:solidFill>
              <a:ln>
                <a:noFill/>
              </a:ln>
              <a:effectLst/>
            </c:spPr>
            <c:extLst>
              <c:ext xmlns:c16="http://schemas.microsoft.com/office/drawing/2014/chart" uri="{C3380CC4-5D6E-409C-BE32-E72D297353CC}">
                <c16:uniqueId val="{00000017-9B6A-4870-A76F-904CFA5F129B}"/>
              </c:ext>
            </c:extLst>
          </c:dPt>
          <c:dPt>
            <c:idx val="4"/>
            <c:bubble3D val="0"/>
            <c:spPr>
              <a:solidFill>
                <a:schemeClr val="accent5"/>
              </a:solidFill>
              <a:ln>
                <a:noFill/>
              </a:ln>
              <a:effectLst/>
            </c:spPr>
            <c:extLst>
              <c:ext xmlns:c16="http://schemas.microsoft.com/office/drawing/2014/chart" uri="{C3380CC4-5D6E-409C-BE32-E72D297353CC}">
                <c16:uniqueId val="{00000019-9B6A-4870-A76F-904CFA5F129B}"/>
              </c:ext>
            </c:extLst>
          </c:dPt>
          <c:dPt>
            <c:idx val="5"/>
            <c:bubble3D val="0"/>
            <c:spPr>
              <a:solidFill>
                <a:schemeClr val="accent6"/>
              </a:solidFill>
              <a:ln>
                <a:noFill/>
              </a:ln>
              <a:effectLst/>
            </c:spPr>
            <c:extLst>
              <c:ext xmlns:c16="http://schemas.microsoft.com/office/drawing/2014/chart" uri="{C3380CC4-5D6E-409C-BE32-E72D297353CC}">
                <c16:uniqueId val="{0000001B-9B6A-4870-A76F-904CFA5F129B}"/>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1D-9B6A-4870-A76F-904CFA5F129B}"/>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1F-9B6A-4870-A76F-904CFA5F129B}"/>
              </c:ext>
            </c:extLst>
          </c:dPt>
          <c:dPt>
            <c:idx val="8"/>
            <c:bubble3D val="0"/>
            <c:spPr>
              <a:solidFill>
                <a:schemeClr val="accent3">
                  <a:lumMod val="60000"/>
                </a:schemeClr>
              </a:solidFill>
              <a:ln>
                <a:noFill/>
              </a:ln>
              <a:effectLst/>
            </c:spPr>
            <c:extLst>
              <c:ext xmlns:c16="http://schemas.microsoft.com/office/drawing/2014/chart" uri="{C3380CC4-5D6E-409C-BE32-E72D297353CC}">
                <c16:uniqueId val="{00000021-9B6A-4870-A76F-904CFA5F129B}"/>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23-9B6A-4870-A76F-904CFA5F129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25-9B6A-4870-A76F-904CFA5F129B}"/>
              </c:ext>
            </c:extLst>
          </c:dPt>
          <c:dPt>
            <c:idx val="11"/>
            <c:bubble3D val="0"/>
            <c:spPr>
              <a:solidFill>
                <a:schemeClr val="accent6">
                  <a:lumMod val="60000"/>
                </a:schemeClr>
              </a:solidFill>
              <a:ln>
                <a:noFill/>
              </a:ln>
              <a:effectLst/>
            </c:spPr>
            <c:extLst>
              <c:ext xmlns:c16="http://schemas.microsoft.com/office/drawing/2014/chart" uri="{C3380CC4-5D6E-409C-BE32-E72D297353CC}">
                <c16:uniqueId val="{00000027-9B6A-4870-A76F-904CFA5F129B}"/>
              </c:ext>
            </c:extLst>
          </c:dPt>
          <c:dPt>
            <c:idx val="12"/>
            <c:bubble3D val="0"/>
            <c:spPr>
              <a:solidFill>
                <a:schemeClr val="accent1">
                  <a:lumMod val="80000"/>
                  <a:lumOff val="20000"/>
                </a:schemeClr>
              </a:solidFill>
              <a:ln>
                <a:noFill/>
              </a:ln>
              <a:effectLst/>
            </c:spPr>
            <c:extLst>
              <c:ext xmlns:c16="http://schemas.microsoft.com/office/drawing/2014/chart" uri="{C3380CC4-5D6E-409C-BE32-E72D297353CC}">
                <c16:uniqueId val="{00000029-9B6A-4870-A76F-904CFA5F129B}"/>
              </c:ext>
            </c:extLst>
          </c:dPt>
          <c:dPt>
            <c:idx val="13"/>
            <c:bubble3D val="0"/>
            <c:spPr>
              <a:solidFill>
                <a:schemeClr val="accent2">
                  <a:lumMod val="80000"/>
                  <a:lumOff val="20000"/>
                </a:schemeClr>
              </a:solidFill>
              <a:ln>
                <a:noFill/>
              </a:ln>
              <a:effectLst/>
            </c:spPr>
            <c:extLst>
              <c:ext xmlns:c16="http://schemas.microsoft.com/office/drawing/2014/chart" uri="{C3380CC4-5D6E-409C-BE32-E72D297353CC}">
                <c16:uniqueId val="{0000002B-9B6A-4870-A76F-904CFA5F129B}"/>
              </c:ext>
            </c:extLst>
          </c:dPt>
          <c:dPt>
            <c:idx val="14"/>
            <c:bubble3D val="0"/>
            <c:spPr>
              <a:solidFill>
                <a:schemeClr val="accent3">
                  <a:lumMod val="80000"/>
                  <a:lumOff val="20000"/>
                </a:schemeClr>
              </a:solidFill>
              <a:ln>
                <a:noFill/>
              </a:ln>
              <a:effectLst/>
            </c:spPr>
            <c:extLst>
              <c:ext xmlns:c16="http://schemas.microsoft.com/office/drawing/2014/chart" uri="{C3380CC4-5D6E-409C-BE32-E72D297353CC}">
                <c16:uniqueId val="{0000002D-9B6A-4870-A76F-904CFA5F129B}"/>
              </c:ext>
            </c:extLst>
          </c:dPt>
          <c:cat>
            <c:strRef>
              <c:f>Sheet1!$A$2:$A$9</c:f>
              <c:strCache>
                <c:ptCount val="8"/>
                <c:pt idx="0">
                  <c:v>0-19</c:v>
                </c:pt>
                <c:pt idx="1">
                  <c:v>20-20</c:v>
                </c:pt>
                <c:pt idx="2">
                  <c:v>30-39</c:v>
                </c:pt>
                <c:pt idx="3">
                  <c:v>40-49</c:v>
                </c:pt>
                <c:pt idx="4">
                  <c:v>50-59</c:v>
                </c:pt>
                <c:pt idx="5">
                  <c:v>60-69</c:v>
                </c:pt>
                <c:pt idx="6">
                  <c:v>70-79</c:v>
                </c:pt>
                <c:pt idx="7">
                  <c:v>80+</c:v>
                </c:pt>
              </c:strCache>
            </c:strRef>
          </c:cat>
          <c:val>
            <c:numRef>
              <c:f>Sheet1!$C$2:$C$16</c:f>
              <c:numCache>
                <c:formatCode>General</c:formatCode>
                <c:ptCount val="15"/>
              </c:numCache>
            </c:numRef>
          </c:val>
          <c:extLst>
            <c:ext xmlns:c16="http://schemas.microsoft.com/office/drawing/2014/chart" uri="{C3380CC4-5D6E-409C-BE32-E72D297353CC}">
              <c16:uniqueId val="{00000001-0613-415A-9A7E-7820EA5AE94C}"/>
            </c:ext>
          </c:extLst>
        </c:ser>
        <c:ser>
          <c:idx val="2"/>
          <c:order val="2"/>
          <c:tx>
            <c:strRef>
              <c:f>Sheet1!$D$1</c:f>
              <c:strCache>
                <c:ptCount val="1"/>
                <c:pt idx="0">
                  <c:v>Column2</c:v>
                </c:pt>
              </c:strCache>
            </c:strRef>
          </c:tx>
          <c:dPt>
            <c:idx val="0"/>
            <c:bubble3D val="0"/>
            <c:spPr>
              <a:solidFill>
                <a:schemeClr val="accent1"/>
              </a:solidFill>
              <a:ln>
                <a:noFill/>
              </a:ln>
              <a:effectLst/>
            </c:spPr>
            <c:extLst>
              <c:ext xmlns:c16="http://schemas.microsoft.com/office/drawing/2014/chart" uri="{C3380CC4-5D6E-409C-BE32-E72D297353CC}">
                <c16:uniqueId val="{0000002F-9B6A-4870-A76F-904CFA5F129B}"/>
              </c:ext>
            </c:extLst>
          </c:dPt>
          <c:dPt>
            <c:idx val="1"/>
            <c:bubble3D val="0"/>
            <c:spPr>
              <a:solidFill>
                <a:schemeClr val="accent2"/>
              </a:solidFill>
              <a:ln>
                <a:noFill/>
              </a:ln>
              <a:effectLst/>
            </c:spPr>
            <c:extLst>
              <c:ext xmlns:c16="http://schemas.microsoft.com/office/drawing/2014/chart" uri="{C3380CC4-5D6E-409C-BE32-E72D297353CC}">
                <c16:uniqueId val="{00000031-9B6A-4870-A76F-904CFA5F129B}"/>
              </c:ext>
            </c:extLst>
          </c:dPt>
          <c:dPt>
            <c:idx val="2"/>
            <c:bubble3D val="0"/>
            <c:spPr>
              <a:solidFill>
                <a:schemeClr val="accent3"/>
              </a:solidFill>
              <a:ln>
                <a:noFill/>
              </a:ln>
              <a:effectLst/>
            </c:spPr>
            <c:extLst>
              <c:ext xmlns:c16="http://schemas.microsoft.com/office/drawing/2014/chart" uri="{C3380CC4-5D6E-409C-BE32-E72D297353CC}">
                <c16:uniqueId val="{00000033-9B6A-4870-A76F-904CFA5F129B}"/>
              </c:ext>
            </c:extLst>
          </c:dPt>
          <c:dPt>
            <c:idx val="3"/>
            <c:bubble3D val="0"/>
            <c:spPr>
              <a:solidFill>
                <a:schemeClr val="accent4"/>
              </a:solidFill>
              <a:ln>
                <a:noFill/>
              </a:ln>
              <a:effectLst/>
            </c:spPr>
            <c:extLst>
              <c:ext xmlns:c16="http://schemas.microsoft.com/office/drawing/2014/chart" uri="{C3380CC4-5D6E-409C-BE32-E72D297353CC}">
                <c16:uniqueId val="{00000035-9B6A-4870-A76F-904CFA5F129B}"/>
              </c:ext>
            </c:extLst>
          </c:dPt>
          <c:dPt>
            <c:idx val="4"/>
            <c:bubble3D val="0"/>
            <c:spPr>
              <a:solidFill>
                <a:schemeClr val="accent5"/>
              </a:solidFill>
              <a:ln>
                <a:noFill/>
              </a:ln>
              <a:effectLst/>
            </c:spPr>
            <c:extLst>
              <c:ext xmlns:c16="http://schemas.microsoft.com/office/drawing/2014/chart" uri="{C3380CC4-5D6E-409C-BE32-E72D297353CC}">
                <c16:uniqueId val="{00000037-9B6A-4870-A76F-904CFA5F129B}"/>
              </c:ext>
            </c:extLst>
          </c:dPt>
          <c:dPt>
            <c:idx val="5"/>
            <c:bubble3D val="0"/>
            <c:spPr>
              <a:solidFill>
                <a:schemeClr val="accent6"/>
              </a:solidFill>
              <a:ln>
                <a:noFill/>
              </a:ln>
              <a:effectLst/>
            </c:spPr>
            <c:extLst>
              <c:ext xmlns:c16="http://schemas.microsoft.com/office/drawing/2014/chart" uri="{C3380CC4-5D6E-409C-BE32-E72D297353CC}">
                <c16:uniqueId val="{00000039-9B6A-4870-A76F-904CFA5F129B}"/>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3B-9B6A-4870-A76F-904CFA5F129B}"/>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3D-9B6A-4870-A76F-904CFA5F129B}"/>
              </c:ext>
            </c:extLst>
          </c:dPt>
          <c:dPt>
            <c:idx val="8"/>
            <c:bubble3D val="0"/>
            <c:spPr>
              <a:solidFill>
                <a:schemeClr val="accent3">
                  <a:lumMod val="60000"/>
                </a:schemeClr>
              </a:solidFill>
              <a:ln>
                <a:noFill/>
              </a:ln>
              <a:effectLst/>
            </c:spPr>
            <c:extLst>
              <c:ext xmlns:c16="http://schemas.microsoft.com/office/drawing/2014/chart" uri="{C3380CC4-5D6E-409C-BE32-E72D297353CC}">
                <c16:uniqueId val="{0000003F-9B6A-4870-A76F-904CFA5F129B}"/>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41-9B6A-4870-A76F-904CFA5F129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43-9B6A-4870-A76F-904CFA5F129B}"/>
              </c:ext>
            </c:extLst>
          </c:dPt>
          <c:dPt>
            <c:idx val="11"/>
            <c:bubble3D val="0"/>
            <c:spPr>
              <a:solidFill>
                <a:schemeClr val="accent6">
                  <a:lumMod val="60000"/>
                </a:schemeClr>
              </a:solidFill>
              <a:ln>
                <a:noFill/>
              </a:ln>
              <a:effectLst/>
            </c:spPr>
            <c:extLst>
              <c:ext xmlns:c16="http://schemas.microsoft.com/office/drawing/2014/chart" uri="{C3380CC4-5D6E-409C-BE32-E72D297353CC}">
                <c16:uniqueId val="{00000045-9B6A-4870-A76F-904CFA5F129B}"/>
              </c:ext>
            </c:extLst>
          </c:dPt>
          <c:dPt>
            <c:idx val="12"/>
            <c:bubble3D val="0"/>
            <c:spPr>
              <a:solidFill>
                <a:schemeClr val="accent1">
                  <a:lumMod val="80000"/>
                  <a:lumOff val="20000"/>
                </a:schemeClr>
              </a:solidFill>
              <a:ln>
                <a:noFill/>
              </a:ln>
              <a:effectLst/>
            </c:spPr>
            <c:extLst>
              <c:ext xmlns:c16="http://schemas.microsoft.com/office/drawing/2014/chart" uri="{C3380CC4-5D6E-409C-BE32-E72D297353CC}">
                <c16:uniqueId val="{00000047-9B6A-4870-A76F-904CFA5F129B}"/>
              </c:ext>
            </c:extLst>
          </c:dPt>
          <c:dPt>
            <c:idx val="13"/>
            <c:bubble3D val="0"/>
            <c:spPr>
              <a:solidFill>
                <a:schemeClr val="accent2">
                  <a:lumMod val="80000"/>
                  <a:lumOff val="20000"/>
                </a:schemeClr>
              </a:solidFill>
              <a:ln>
                <a:noFill/>
              </a:ln>
              <a:effectLst/>
            </c:spPr>
            <c:extLst>
              <c:ext xmlns:c16="http://schemas.microsoft.com/office/drawing/2014/chart" uri="{C3380CC4-5D6E-409C-BE32-E72D297353CC}">
                <c16:uniqueId val="{00000049-9B6A-4870-A76F-904CFA5F129B}"/>
              </c:ext>
            </c:extLst>
          </c:dPt>
          <c:dPt>
            <c:idx val="14"/>
            <c:bubble3D val="0"/>
            <c:spPr>
              <a:solidFill>
                <a:schemeClr val="accent3">
                  <a:lumMod val="80000"/>
                  <a:lumOff val="20000"/>
                </a:schemeClr>
              </a:solidFill>
              <a:ln>
                <a:noFill/>
              </a:ln>
              <a:effectLst/>
            </c:spPr>
            <c:extLst>
              <c:ext xmlns:c16="http://schemas.microsoft.com/office/drawing/2014/chart" uri="{C3380CC4-5D6E-409C-BE32-E72D297353CC}">
                <c16:uniqueId val="{0000004B-9B6A-4870-A76F-904CFA5F129B}"/>
              </c:ext>
            </c:extLst>
          </c:dPt>
          <c:cat>
            <c:strRef>
              <c:f>Sheet1!$A$2:$A$9</c:f>
              <c:strCache>
                <c:ptCount val="8"/>
                <c:pt idx="0">
                  <c:v>0-19</c:v>
                </c:pt>
                <c:pt idx="1">
                  <c:v>20-20</c:v>
                </c:pt>
                <c:pt idx="2">
                  <c:v>30-39</c:v>
                </c:pt>
                <c:pt idx="3">
                  <c:v>40-49</c:v>
                </c:pt>
                <c:pt idx="4">
                  <c:v>50-59</c:v>
                </c:pt>
                <c:pt idx="5">
                  <c:v>60-69</c:v>
                </c:pt>
                <c:pt idx="6">
                  <c:v>70-79</c:v>
                </c:pt>
                <c:pt idx="7">
                  <c:v>80+</c:v>
                </c:pt>
              </c:strCache>
            </c:strRef>
          </c:cat>
          <c:val>
            <c:numRef>
              <c:f>Sheet1!$D$2:$D$16</c:f>
              <c:numCache>
                <c:formatCode>General</c:formatCode>
                <c:ptCount val="15"/>
              </c:numCache>
            </c:numRef>
          </c:val>
          <c:extLst>
            <c:ext xmlns:c16="http://schemas.microsoft.com/office/drawing/2014/chart" uri="{C3380CC4-5D6E-409C-BE32-E72D297353CC}">
              <c16:uniqueId val="{00000002-0613-415A-9A7E-7820EA5AE94C}"/>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000" b="1"/>
              <a:t>Figure 5: All Invasive Cancer Incidence</a:t>
            </a:r>
            <a:r>
              <a:rPr lang="en-US" sz="1000" b="1" baseline="0"/>
              <a:t> Trends by Sex, 2017-2021*</a:t>
            </a:r>
            <a:endParaRPr lang="en-US" sz="10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Female</c:v>
                </c:pt>
              </c:strCache>
            </c:strRef>
          </c:tx>
          <c:spPr>
            <a:ln w="28575" cap="rnd">
              <a:solidFill>
                <a:schemeClr val="accent1"/>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Sheet1!$C$2:$C$6</c:f>
              <c:numCache>
                <c:formatCode>0.0</c:formatCode>
                <c:ptCount val="5"/>
                <c:pt idx="0">
                  <c:v>506.303</c:v>
                </c:pt>
                <c:pt idx="1">
                  <c:v>490.44200000000001</c:v>
                </c:pt>
                <c:pt idx="2">
                  <c:v>509.06400000000002</c:v>
                </c:pt>
                <c:pt idx="3">
                  <c:v>455.20400000000001</c:v>
                </c:pt>
                <c:pt idx="4">
                  <c:v>466.46499999999997</c:v>
                </c:pt>
              </c:numCache>
            </c:numRef>
          </c:val>
          <c:smooth val="0"/>
          <c:extLst>
            <c:ext xmlns:c16="http://schemas.microsoft.com/office/drawing/2014/chart" uri="{C3380CC4-5D6E-409C-BE32-E72D297353CC}">
              <c16:uniqueId val="{00000000-B612-4913-91EF-786702133497}"/>
            </c:ext>
          </c:extLst>
        </c:ser>
        <c:ser>
          <c:idx val="1"/>
          <c:order val="1"/>
          <c:tx>
            <c:strRef>
              <c:f>Sheet1!$C$1</c:f>
              <c:strCache>
                <c:ptCount val="1"/>
                <c:pt idx="0">
                  <c:v>Male</c:v>
                </c:pt>
              </c:strCache>
            </c:strRef>
          </c:tx>
          <c:spPr>
            <a:ln w="28575" cap="rnd">
              <a:solidFill>
                <a:schemeClr val="accent2"/>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Sheet1!$B$2:$B$6</c:f>
              <c:numCache>
                <c:formatCode>0.0</c:formatCode>
                <c:ptCount val="5"/>
                <c:pt idx="0">
                  <c:v>443.18099999999998</c:v>
                </c:pt>
                <c:pt idx="1">
                  <c:v>434.48700000000002</c:v>
                </c:pt>
                <c:pt idx="2">
                  <c:v>451.125</c:v>
                </c:pt>
                <c:pt idx="3">
                  <c:v>402.01900000000001</c:v>
                </c:pt>
                <c:pt idx="4">
                  <c:v>436.02499999999998</c:v>
                </c:pt>
              </c:numCache>
            </c:numRef>
          </c:val>
          <c:smooth val="0"/>
          <c:extLst>
            <c:ext xmlns:c16="http://schemas.microsoft.com/office/drawing/2014/chart" uri="{C3380CC4-5D6E-409C-BE32-E72D297353CC}">
              <c16:uniqueId val="{00000001-B612-4913-91EF-786702133497}"/>
            </c:ext>
          </c:extLst>
        </c:ser>
        <c:dLbls>
          <c:showLegendKey val="0"/>
          <c:showVal val="0"/>
          <c:showCatName val="0"/>
          <c:showSerName val="0"/>
          <c:showPercent val="0"/>
          <c:showBubbleSize val="0"/>
        </c:dLbls>
        <c:smooth val="0"/>
        <c:axId val="350554384"/>
        <c:axId val="350551024"/>
      </c:lineChart>
      <c:catAx>
        <c:axId val="350554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51024"/>
        <c:crosses val="autoZero"/>
        <c:auto val="1"/>
        <c:lblAlgn val="ctr"/>
        <c:lblOffset val="100"/>
        <c:noMultiLvlLbl val="0"/>
      </c:catAx>
      <c:valAx>
        <c:axId val="350551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 per 100,000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54384"/>
        <c:crosses val="autoZero"/>
        <c:crossBetween val="between"/>
        <c:min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000" b="1"/>
              <a:t>Figure 6: All Invasive</a:t>
            </a:r>
            <a:r>
              <a:rPr lang="en-US" sz="1000" b="1" baseline="0"/>
              <a:t> Cancer Trends by Race/Ethnicity*, 2017-2021 </a:t>
            </a:r>
            <a:endParaRPr lang="en-US" sz="1000"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Asian NH</c:v>
                </c:pt>
              </c:strCache>
            </c:strRef>
          </c:tx>
          <c:spPr>
            <a:ln w="28575" cap="rnd">
              <a:solidFill>
                <a:schemeClr val="accent1"/>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Sheet1!$B$2:$B$6</c:f>
              <c:numCache>
                <c:formatCode>General</c:formatCode>
                <c:ptCount val="5"/>
                <c:pt idx="0">
                  <c:v>304.666</c:v>
                </c:pt>
                <c:pt idx="1">
                  <c:v>312.74700000000001</c:v>
                </c:pt>
                <c:pt idx="2">
                  <c:v>308.31299999999999</c:v>
                </c:pt>
                <c:pt idx="3">
                  <c:v>262.32</c:v>
                </c:pt>
                <c:pt idx="4">
                  <c:v>309.36599999999999</c:v>
                </c:pt>
              </c:numCache>
            </c:numRef>
          </c:val>
          <c:smooth val="0"/>
          <c:extLst>
            <c:ext xmlns:c16="http://schemas.microsoft.com/office/drawing/2014/chart" uri="{C3380CC4-5D6E-409C-BE32-E72D297353CC}">
              <c16:uniqueId val="{00000000-00B9-4D07-A2AE-3367607415A4}"/>
            </c:ext>
          </c:extLst>
        </c:ser>
        <c:ser>
          <c:idx val="1"/>
          <c:order val="1"/>
          <c:tx>
            <c:strRef>
              <c:f>Sheet1!$C$1</c:f>
              <c:strCache>
                <c:ptCount val="1"/>
                <c:pt idx="0">
                  <c:v>Black NH</c:v>
                </c:pt>
              </c:strCache>
            </c:strRef>
          </c:tx>
          <c:spPr>
            <a:ln w="28575" cap="rnd">
              <a:solidFill>
                <a:schemeClr val="accent2"/>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Sheet1!$C$2:$C$6</c:f>
              <c:numCache>
                <c:formatCode>General</c:formatCode>
                <c:ptCount val="5"/>
                <c:pt idx="0">
                  <c:v>437.70699999999999</c:v>
                </c:pt>
                <c:pt idx="1">
                  <c:v>431.59199999999998</c:v>
                </c:pt>
                <c:pt idx="2">
                  <c:v>467.82499999999999</c:v>
                </c:pt>
                <c:pt idx="3">
                  <c:v>403.78199999999998</c:v>
                </c:pt>
                <c:pt idx="4">
                  <c:v>441.52600000000001</c:v>
                </c:pt>
              </c:numCache>
            </c:numRef>
          </c:val>
          <c:smooth val="0"/>
          <c:extLst>
            <c:ext xmlns:c16="http://schemas.microsoft.com/office/drawing/2014/chart" uri="{C3380CC4-5D6E-409C-BE32-E72D297353CC}">
              <c16:uniqueId val="{00000001-00B9-4D07-A2AE-3367607415A4}"/>
            </c:ext>
          </c:extLst>
        </c:ser>
        <c:ser>
          <c:idx val="2"/>
          <c:order val="2"/>
          <c:tx>
            <c:strRef>
              <c:f>Sheet1!$D$1</c:f>
              <c:strCache>
                <c:ptCount val="1"/>
                <c:pt idx="0">
                  <c:v>Hispanic</c:v>
                </c:pt>
              </c:strCache>
            </c:strRef>
          </c:tx>
          <c:spPr>
            <a:ln w="28575" cap="rnd">
              <a:solidFill>
                <a:schemeClr val="accent3"/>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Sheet1!$D$2:$D$6</c:f>
              <c:numCache>
                <c:formatCode>General</c:formatCode>
                <c:ptCount val="5"/>
                <c:pt idx="0">
                  <c:v>340.589</c:v>
                </c:pt>
                <c:pt idx="1">
                  <c:v>353.96800000000002</c:v>
                </c:pt>
                <c:pt idx="2">
                  <c:v>376.10399999999998</c:v>
                </c:pt>
                <c:pt idx="3">
                  <c:v>316.37700000000001</c:v>
                </c:pt>
                <c:pt idx="4">
                  <c:v>346.90499999999997</c:v>
                </c:pt>
              </c:numCache>
            </c:numRef>
          </c:val>
          <c:smooth val="0"/>
          <c:extLst>
            <c:ext xmlns:c16="http://schemas.microsoft.com/office/drawing/2014/chart" uri="{C3380CC4-5D6E-409C-BE32-E72D297353CC}">
              <c16:uniqueId val="{00000002-00B9-4D07-A2AE-3367607415A4}"/>
            </c:ext>
          </c:extLst>
        </c:ser>
        <c:ser>
          <c:idx val="3"/>
          <c:order val="3"/>
          <c:tx>
            <c:strRef>
              <c:f>Sheet1!$E$1</c:f>
              <c:strCache>
                <c:ptCount val="1"/>
                <c:pt idx="0">
                  <c:v>Native American NH</c:v>
                </c:pt>
              </c:strCache>
            </c:strRef>
          </c:tx>
          <c:spPr>
            <a:ln w="28575" cap="rnd">
              <a:solidFill>
                <a:schemeClr val="accent4"/>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Sheet1!$E$2:$E$6</c:f>
              <c:numCache>
                <c:formatCode>General</c:formatCode>
                <c:ptCount val="5"/>
                <c:pt idx="0">
                  <c:v>266.51400000000001</c:v>
                </c:pt>
                <c:pt idx="1">
                  <c:v>275.98899999999998</c:v>
                </c:pt>
                <c:pt idx="2">
                  <c:v>205.96600000000001</c:v>
                </c:pt>
                <c:pt idx="3">
                  <c:v>311.26299999999998</c:v>
                </c:pt>
                <c:pt idx="4">
                  <c:v>285.89699999999999</c:v>
                </c:pt>
              </c:numCache>
            </c:numRef>
          </c:val>
          <c:smooth val="0"/>
          <c:extLst>
            <c:ext xmlns:c16="http://schemas.microsoft.com/office/drawing/2014/chart" uri="{C3380CC4-5D6E-409C-BE32-E72D297353CC}">
              <c16:uniqueId val="{00000003-00B9-4D07-A2AE-3367607415A4}"/>
            </c:ext>
          </c:extLst>
        </c:ser>
        <c:ser>
          <c:idx val="4"/>
          <c:order val="4"/>
          <c:tx>
            <c:strRef>
              <c:f>Sheet1!$F$1</c:f>
              <c:strCache>
                <c:ptCount val="1"/>
                <c:pt idx="0">
                  <c:v>White NH</c:v>
                </c:pt>
              </c:strCache>
            </c:strRef>
          </c:tx>
          <c:spPr>
            <a:ln w="28575" cap="rnd">
              <a:solidFill>
                <a:schemeClr val="accent5"/>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Sheet1!$F$2:$F$6</c:f>
              <c:numCache>
                <c:formatCode>General</c:formatCode>
                <c:ptCount val="5"/>
                <c:pt idx="0">
                  <c:v>478.24299999999999</c:v>
                </c:pt>
                <c:pt idx="1">
                  <c:v>467.9</c:v>
                </c:pt>
                <c:pt idx="2">
                  <c:v>485.64400000000001</c:v>
                </c:pt>
                <c:pt idx="3">
                  <c:v>434.84800000000001</c:v>
                </c:pt>
                <c:pt idx="4">
                  <c:v>455.22</c:v>
                </c:pt>
              </c:numCache>
            </c:numRef>
          </c:val>
          <c:smooth val="0"/>
          <c:extLst>
            <c:ext xmlns:c16="http://schemas.microsoft.com/office/drawing/2014/chart" uri="{C3380CC4-5D6E-409C-BE32-E72D297353CC}">
              <c16:uniqueId val="{00000004-00B9-4D07-A2AE-3367607415A4}"/>
            </c:ext>
          </c:extLst>
        </c:ser>
        <c:dLbls>
          <c:showLegendKey val="0"/>
          <c:showVal val="0"/>
          <c:showCatName val="0"/>
          <c:showSerName val="0"/>
          <c:showPercent val="0"/>
          <c:showBubbleSize val="0"/>
        </c:dLbls>
        <c:smooth val="0"/>
        <c:axId val="1835938224"/>
        <c:axId val="1835934864"/>
      </c:lineChart>
      <c:catAx>
        <c:axId val="183593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934864"/>
        <c:crosses val="autoZero"/>
        <c:auto val="1"/>
        <c:lblAlgn val="ctr"/>
        <c:lblOffset val="100"/>
        <c:noMultiLvlLbl val="0"/>
      </c:catAx>
      <c:valAx>
        <c:axId val="1835934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 per 100,000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938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000" b="1"/>
              <a:t>Figure 7: Invasive Female Breast Cancer Incidence</a:t>
            </a:r>
            <a:r>
              <a:rPr lang="en-US" sz="1000" b="1" baseline="0"/>
              <a:t> Trends by Race/Ethnicity, 2017-2021*</a:t>
            </a:r>
            <a:endParaRPr lang="en-US" sz="1000"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Asian, NH</c:v>
                </c:pt>
              </c:strCache>
            </c:strRef>
          </c:tx>
          <c:spPr>
            <a:ln w="28575" cap="rnd">
              <a:solidFill>
                <a:schemeClr val="accent1"/>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Sheet1!$B$2:$B$6</c:f>
              <c:numCache>
                <c:formatCode>0.0</c:formatCode>
                <c:ptCount val="5"/>
                <c:pt idx="0">
                  <c:v>95.879000000000005</c:v>
                </c:pt>
                <c:pt idx="1">
                  <c:v>104.892</c:v>
                </c:pt>
                <c:pt idx="2">
                  <c:v>107.26300000000001</c:v>
                </c:pt>
                <c:pt idx="3">
                  <c:v>85.652000000000001</c:v>
                </c:pt>
                <c:pt idx="4">
                  <c:v>102.3</c:v>
                </c:pt>
              </c:numCache>
            </c:numRef>
          </c:val>
          <c:smooth val="0"/>
          <c:extLst>
            <c:ext xmlns:c16="http://schemas.microsoft.com/office/drawing/2014/chart" uri="{C3380CC4-5D6E-409C-BE32-E72D297353CC}">
              <c16:uniqueId val="{00000000-A8CB-4403-B3E7-C367C815BDB1}"/>
            </c:ext>
          </c:extLst>
        </c:ser>
        <c:ser>
          <c:idx val="1"/>
          <c:order val="1"/>
          <c:tx>
            <c:strRef>
              <c:f>Sheet1!$C$1</c:f>
              <c:strCache>
                <c:ptCount val="1"/>
                <c:pt idx="0">
                  <c:v>Black, NH</c:v>
                </c:pt>
              </c:strCache>
            </c:strRef>
          </c:tx>
          <c:spPr>
            <a:ln w="28575" cap="rnd">
              <a:solidFill>
                <a:schemeClr val="accent2"/>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Sheet1!$C$2:$C$6</c:f>
              <c:numCache>
                <c:formatCode>0.0</c:formatCode>
                <c:ptCount val="5"/>
                <c:pt idx="0">
                  <c:v>125.614</c:v>
                </c:pt>
                <c:pt idx="1">
                  <c:v>116.179</c:v>
                </c:pt>
                <c:pt idx="2">
                  <c:v>129.88800000000001</c:v>
                </c:pt>
                <c:pt idx="3">
                  <c:v>113.76900000000001</c:v>
                </c:pt>
                <c:pt idx="4">
                  <c:v>132.07300000000001</c:v>
                </c:pt>
              </c:numCache>
            </c:numRef>
          </c:val>
          <c:smooth val="0"/>
          <c:extLst>
            <c:ext xmlns:c16="http://schemas.microsoft.com/office/drawing/2014/chart" uri="{C3380CC4-5D6E-409C-BE32-E72D297353CC}">
              <c16:uniqueId val="{00000001-A8CB-4403-B3E7-C367C815BDB1}"/>
            </c:ext>
          </c:extLst>
        </c:ser>
        <c:ser>
          <c:idx val="2"/>
          <c:order val="2"/>
          <c:tx>
            <c:strRef>
              <c:f>Sheet1!$D$1</c:f>
              <c:strCache>
                <c:ptCount val="1"/>
                <c:pt idx="0">
                  <c:v>Hispanic</c:v>
                </c:pt>
              </c:strCache>
            </c:strRef>
          </c:tx>
          <c:spPr>
            <a:ln w="28575" cap="rnd">
              <a:solidFill>
                <a:schemeClr val="accent3"/>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Sheet1!$D$2:$D$6</c:f>
              <c:numCache>
                <c:formatCode>0.0</c:formatCode>
                <c:ptCount val="5"/>
                <c:pt idx="0">
                  <c:v>98.186000000000007</c:v>
                </c:pt>
                <c:pt idx="1">
                  <c:v>95.087000000000003</c:v>
                </c:pt>
                <c:pt idx="2">
                  <c:v>99.534000000000006</c:v>
                </c:pt>
                <c:pt idx="3">
                  <c:v>89.227999999999994</c:v>
                </c:pt>
                <c:pt idx="4">
                  <c:v>110.961</c:v>
                </c:pt>
              </c:numCache>
            </c:numRef>
          </c:val>
          <c:smooth val="0"/>
          <c:extLst>
            <c:ext xmlns:c16="http://schemas.microsoft.com/office/drawing/2014/chart" uri="{C3380CC4-5D6E-409C-BE32-E72D297353CC}">
              <c16:uniqueId val="{00000002-A8CB-4403-B3E7-C367C815BDB1}"/>
            </c:ext>
          </c:extLst>
        </c:ser>
        <c:ser>
          <c:idx val="3"/>
          <c:order val="3"/>
          <c:tx>
            <c:strRef>
              <c:f>Sheet1!$E$1</c:f>
              <c:strCache>
                <c:ptCount val="1"/>
                <c:pt idx="0">
                  <c:v>White, NH</c:v>
                </c:pt>
              </c:strCache>
            </c:strRef>
          </c:tx>
          <c:spPr>
            <a:ln w="28575" cap="rnd">
              <a:solidFill>
                <a:schemeClr val="accent4"/>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Sheet1!$E$2:$E$6</c:f>
              <c:numCache>
                <c:formatCode>0.0</c:formatCode>
                <c:ptCount val="5"/>
                <c:pt idx="0">
                  <c:v>143.94999999999999</c:v>
                </c:pt>
                <c:pt idx="1">
                  <c:v>141.49299999999999</c:v>
                </c:pt>
                <c:pt idx="2">
                  <c:v>150.364</c:v>
                </c:pt>
                <c:pt idx="3">
                  <c:v>133.827</c:v>
                </c:pt>
                <c:pt idx="4">
                  <c:v>156.93100000000001</c:v>
                </c:pt>
              </c:numCache>
            </c:numRef>
          </c:val>
          <c:smooth val="0"/>
          <c:extLst>
            <c:ext xmlns:c16="http://schemas.microsoft.com/office/drawing/2014/chart" uri="{C3380CC4-5D6E-409C-BE32-E72D297353CC}">
              <c16:uniqueId val="{00000003-A8CB-4403-B3E7-C367C815BDB1}"/>
            </c:ext>
          </c:extLst>
        </c:ser>
        <c:dLbls>
          <c:showLegendKey val="0"/>
          <c:showVal val="0"/>
          <c:showCatName val="0"/>
          <c:showSerName val="0"/>
          <c:showPercent val="0"/>
          <c:showBubbleSize val="0"/>
        </c:dLbls>
        <c:smooth val="0"/>
        <c:axId val="350554384"/>
        <c:axId val="350551024"/>
      </c:lineChart>
      <c:catAx>
        <c:axId val="350554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51024"/>
        <c:crosses val="autoZero"/>
        <c:auto val="1"/>
        <c:lblAlgn val="ctr"/>
        <c:lblOffset val="100"/>
        <c:noMultiLvlLbl val="0"/>
      </c:catAx>
      <c:valAx>
        <c:axId val="350551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 per 100,000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54384"/>
        <c:crosses val="autoZero"/>
        <c:crossBetween val="between"/>
        <c:min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000" b="1"/>
              <a:t>Figure 8: Prostate Cancer Incidence</a:t>
            </a:r>
            <a:r>
              <a:rPr lang="en-US" sz="1000" b="1" baseline="0"/>
              <a:t> Trends by Race/Ethnicity, 2017-2021*</a:t>
            </a:r>
            <a:endParaRPr lang="en-US" sz="1000" b="1"/>
          </a:p>
        </c:rich>
      </c:tx>
      <c:layout>
        <c:manualLayout>
          <c:xMode val="edge"/>
          <c:yMode val="edge"/>
          <c:x val="0.12886937209771857"/>
          <c:y val="2.7972027972027972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Asian, NH</c:v>
                </c:pt>
              </c:strCache>
            </c:strRef>
          </c:tx>
          <c:spPr>
            <a:ln w="28575" cap="rnd">
              <a:solidFill>
                <a:schemeClr val="accent1"/>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Sheet1!$B$2:$B$6</c:f>
              <c:numCache>
                <c:formatCode>0.0</c:formatCode>
                <c:ptCount val="5"/>
                <c:pt idx="0">
                  <c:v>66.173699999999997</c:v>
                </c:pt>
                <c:pt idx="1">
                  <c:v>53.3964</c:v>
                </c:pt>
                <c:pt idx="2">
                  <c:v>66.025000000000006</c:v>
                </c:pt>
                <c:pt idx="3">
                  <c:v>45.214100000000002</c:v>
                </c:pt>
                <c:pt idx="4">
                  <c:v>66.896199999999993</c:v>
                </c:pt>
              </c:numCache>
            </c:numRef>
          </c:val>
          <c:smooth val="0"/>
          <c:extLst>
            <c:ext xmlns:c16="http://schemas.microsoft.com/office/drawing/2014/chart" uri="{C3380CC4-5D6E-409C-BE32-E72D297353CC}">
              <c16:uniqueId val="{00000000-F5D0-4DAC-9701-1437AE3E2E52}"/>
            </c:ext>
          </c:extLst>
        </c:ser>
        <c:ser>
          <c:idx val="1"/>
          <c:order val="1"/>
          <c:tx>
            <c:strRef>
              <c:f>Sheet1!$C$1</c:f>
              <c:strCache>
                <c:ptCount val="1"/>
                <c:pt idx="0">
                  <c:v>Black, NH</c:v>
                </c:pt>
              </c:strCache>
            </c:strRef>
          </c:tx>
          <c:spPr>
            <a:ln w="28575" cap="rnd">
              <a:solidFill>
                <a:schemeClr val="accent2"/>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Sheet1!$C$2:$C$6</c:f>
              <c:numCache>
                <c:formatCode>0.0</c:formatCode>
                <c:ptCount val="5"/>
                <c:pt idx="0">
                  <c:v>185.684</c:v>
                </c:pt>
                <c:pt idx="1">
                  <c:v>196.09100000000001</c:v>
                </c:pt>
                <c:pt idx="2">
                  <c:v>188.785</c:v>
                </c:pt>
                <c:pt idx="3">
                  <c:v>173.58</c:v>
                </c:pt>
                <c:pt idx="4">
                  <c:v>220.51499999999999</c:v>
                </c:pt>
              </c:numCache>
            </c:numRef>
          </c:val>
          <c:smooth val="0"/>
          <c:extLst>
            <c:ext xmlns:c16="http://schemas.microsoft.com/office/drawing/2014/chart" uri="{C3380CC4-5D6E-409C-BE32-E72D297353CC}">
              <c16:uniqueId val="{00000001-F5D0-4DAC-9701-1437AE3E2E52}"/>
            </c:ext>
          </c:extLst>
        </c:ser>
        <c:ser>
          <c:idx val="2"/>
          <c:order val="2"/>
          <c:tx>
            <c:strRef>
              <c:f>Sheet1!$D$1</c:f>
              <c:strCache>
                <c:ptCount val="1"/>
                <c:pt idx="0">
                  <c:v>Hispanic</c:v>
                </c:pt>
              </c:strCache>
            </c:strRef>
          </c:tx>
          <c:spPr>
            <a:ln w="28575" cap="rnd">
              <a:solidFill>
                <a:schemeClr val="accent3"/>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Sheet1!$D$2:$D$6</c:f>
              <c:numCache>
                <c:formatCode>0.0</c:formatCode>
                <c:ptCount val="5"/>
                <c:pt idx="0">
                  <c:v>108.084</c:v>
                </c:pt>
                <c:pt idx="1">
                  <c:v>105.624</c:v>
                </c:pt>
                <c:pt idx="2">
                  <c:v>102.81</c:v>
                </c:pt>
                <c:pt idx="3">
                  <c:v>84.457999999999998</c:v>
                </c:pt>
                <c:pt idx="4">
                  <c:v>101.575</c:v>
                </c:pt>
              </c:numCache>
            </c:numRef>
          </c:val>
          <c:smooth val="0"/>
          <c:extLst>
            <c:ext xmlns:c16="http://schemas.microsoft.com/office/drawing/2014/chart" uri="{C3380CC4-5D6E-409C-BE32-E72D297353CC}">
              <c16:uniqueId val="{00000002-F5D0-4DAC-9701-1437AE3E2E52}"/>
            </c:ext>
          </c:extLst>
        </c:ser>
        <c:ser>
          <c:idx val="3"/>
          <c:order val="3"/>
          <c:tx>
            <c:strRef>
              <c:f>Sheet1!$E$1</c:f>
              <c:strCache>
                <c:ptCount val="1"/>
                <c:pt idx="0">
                  <c:v>White, NH</c:v>
                </c:pt>
              </c:strCache>
            </c:strRef>
          </c:tx>
          <c:spPr>
            <a:ln w="28575" cap="rnd">
              <a:solidFill>
                <a:schemeClr val="accent4"/>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Sheet1!$E$2:$E$6</c:f>
              <c:numCache>
                <c:formatCode>0.0</c:formatCode>
                <c:ptCount val="5"/>
                <c:pt idx="0">
                  <c:v>113.718</c:v>
                </c:pt>
                <c:pt idx="1">
                  <c:v>112.777</c:v>
                </c:pt>
                <c:pt idx="2">
                  <c:v>122.374</c:v>
                </c:pt>
                <c:pt idx="3">
                  <c:v>105.988</c:v>
                </c:pt>
                <c:pt idx="4">
                  <c:v>119.276</c:v>
                </c:pt>
              </c:numCache>
            </c:numRef>
          </c:val>
          <c:smooth val="0"/>
          <c:extLst>
            <c:ext xmlns:c16="http://schemas.microsoft.com/office/drawing/2014/chart" uri="{C3380CC4-5D6E-409C-BE32-E72D297353CC}">
              <c16:uniqueId val="{00000003-F5D0-4DAC-9701-1437AE3E2E52}"/>
            </c:ext>
          </c:extLst>
        </c:ser>
        <c:dLbls>
          <c:showLegendKey val="0"/>
          <c:showVal val="0"/>
          <c:showCatName val="0"/>
          <c:showSerName val="0"/>
          <c:showPercent val="0"/>
          <c:showBubbleSize val="0"/>
        </c:dLbls>
        <c:smooth val="0"/>
        <c:axId val="350554384"/>
        <c:axId val="350551024"/>
      </c:lineChart>
      <c:catAx>
        <c:axId val="350554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51024"/>
        <c:crosses val="autoZero"/>
        <c:auto val="1"/>
        <c:lblAlgn val="ctr"/>
        <c:lblOffset val="100"/>
        <c:noMultiLvlLbl val="0"/>
      </c:catAx>
      <c:valAx>
        <c:axId val="350551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 per 100,000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54384"/>
        <c:crosses val="autoZero"/>
        <c:crossBetween val="between"/>
        <c:min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000" b="1"/>
              <a:t>Figure 9: Colorectal Cancer Incidence</a:t>
            </a:r>
            <a:r>
              <a:rPr lang="en-US" sz="1000" b="1" baseline="0"/>
              <a:t> Trends by Race/Ethnicity, 2017-2021</a:t>
            </a:r>
            <a:endParaRPr lang="en-US" sz="1000"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Asian, NH</c:v>
                </c:pt>
              </c:strCache>
            </c:strRef>
          </c:tx>
          <c:spPr>
            <a:ln w="28575" cap="rnd">
              <a:solidFill>
                <a:schemeClr val="accent1"/>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Sheet1!$B$2:$B$6</c:f>
              <c:numCache>
                <c:formatCode>0.0</c:formatCode>
                <c:ptCount val="5"/>
                <c:pt idx="0">
                  <c:v>26.199200000000001</c:v>
                </c:pt>
                <c:pt idx="1">
                  <c:v>30.431100000000001</c:v>
                </c:pt>
                <c:pt idx="2">
                  <c:v>26.533999999999999</c:v>
                </c:pt>
                <c:pt idx="3">
                  <c:v>22.1571</c:v>
                </c:pt>
                <c:pt idx="4">
                  <c:v>24.354800000000001</c:v>
                </c:pt>
              </c:numCache>
            </c:numRef>
          </c:val>
          <c:smooth val="0"/>
          <c:extLst>
            <c:ext xmlns:c16="http://schemas.microsoft.com/office/drawing/2014/chart" uri="{C3380CC4-5D6E-409C-BE32-E72D297353CC}">
              <c16:uniqueId val="{00000000-7F52-485C-8C76-6189CAC137FA}"/>
            </c:ext>
          </c:extLst>
        </c:ser>
        <c:ser>
          <c:idx val="1"/>
          <c:order val="1"/>
          <c:tx>
            <c:strRef>
              <c:f>Sheet1!$C$1</c:f>
              <c:strCache>
                <c:ptCount val="1"/>
                <c:pt idx="0">
                  <c:v>Black, NH</c:v>
                </c:pt>
              </c:strCache>
            </c:strRef>
          </c:tx>
          <c:spPr>
            <a:ln w="28575" cap="rnd">
              <a:solidFill>
                <a:schemeClr val="accent2"/>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Sheet1!$C$2:$C$6</c:f>
              <c:numCache>
                <c:formatCode>0.0</c:formatCode>
                <c:ptCount val="5"/>
                <c:pt idx="0">
                  <c:v>34.499099999999999</c:v>
                </c:pt>
                <c:pt idx="1">
                  <c:v>34.581499999999998</c:v>
                </c:pt>
                <c:pt idx="2">
                  <c:v>30.999099999999999</c:v>
                </c:pt>
                <c:pt idx="3">
                  <c:v>26.4681</c:v>
                </c:pt>
                <c:pt idx="4">
                  <c:v>33.049399999999999</c:v>
                </c:pt>
              </c:numCache>
            </c:numRef>
          </c:val>
          <c:smooth val="0"/>
          <c:extLst>
            <c:ext xmlns:c16="http://schemas.microsoft.com/office/drawing/2014/chart" uri="{C3380CC4-5D6E-409C-BE32-E72D297353CC}">
              <c16:uniqueId val="{00000001-7F52-485C-8C76-6189CAC137FA}"/>
            </c:ext>
          </c:extLst>
        </c:ser>
        <c:ser>
          <c:idx val="2"/>
          <c:order val="2"/>
          <c:tx>
            <c:strRef>
              <c:f>Sheet1!$D$1</c:f>
              <c:strCache>
                <c:ptCount val="1"/>
                <c:pt idx="0">
                  <c:v>Hispanic</c:v>
                </c:pt>
              </c:strCache>
            </c:strRef>
          </c:tx>
          <c:spPr>
            <a:ln w="28575" cap="rnd">
              <a:solidFill>
                <a:schemeClr val="accent3"/>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Sheet1!$D$2:$D$6</c:f>
              <c:numCache>
                <c:formatCode>0.0</c:formatCode>
                <c:ptCount val="5"/>
                <c:pt idx="0">
                  <c:v>27.288499999999999</c:v>
                </c:pt>
                <c:pt idx="1">
                  <c:v>26.807600000000001</c:v>
                </c:pt>
                <c:pt idx="2">
                  <c:v>27.998799999999999</c:v>
                </c:pt>
                <c:pt idx="3">
                  <c:v>27.2822</c:v>
                </c:pt>
                <c:pt idx="4">
                  <c:v>28.5077</c:v>
                </c:pt>
              </c:numCache>
            </c:numRef>
          </c:val>
          <c:smooth val="0"/>
          <c:extLst>
            <c:ext xmlns:c16="http://schemas.microsoft.com/office/drawing/2014/chart" uri="{C3380CC4-5D6E-409C-BE32-E72D297353CC}">
              <c16:uniqueId val="{00000002-7F52-485C-8C76-6189CAC137FA}"/>
            </c:ext>
          </c:extLst>
        </c:ser>
        <c:ser>
          <c:idx val="3"/>
          <c:order val="3"/>
          <c:tx>
            <c:strRef>
              <c:f>Sheet1!$E$1</c:f>
              <c:strCache>
                <c:ptCount val="1"/>
                <c:pt idx="0">
                  <c:v>White, NH</c:v>
                </c:pt>
              </c:strCache>
            </c:strRef>
          </c:tx>
          <c:spPr>
            <a:ln w="28575" cap="rnd">
              <a:solidFill>
                <a:schemeClr val="accent4"/>
              </a:solidFill>
              <a:round/>
            </a:ln>
            <a:effectLst/>
          </c:spPr>
          <c:marker>
            <c:symbol val="none"/>
          </c:marker>
          <c:cat>
            <c:numRef>
              <c:f>Sheet1!$A$2:$A$6</c:f>
              <c:numCache>
                <c:formatCode>General</c:formatCode>
                <c:ptCount val="5"/>
                <c:pt idx="0">
                  <c:v>2017</c:v>
                </c:pt>
                <c:pt idx="1">
                  <c:v>2018</c:v>
                </c:pt>
                <c:pt idx="2">
                  <c:v>2019</c:v>
                </c:pt>
                <c:pt idx="3">
                  <c:v>2020</c:v>
                </c:pt>
                <c:pt idx="4">
                  <c:v>2021</c:v>
                </c:pt>
              </c:numCache>
            </c:numRef>
          </c:cat>
          <c:val>
            <c:numRef>
              <c:f>Sheet1!$E$2:$E$6</c:f>
              <c:numCache>
                <c:formatCode>0.0</c:formatCode>
                <c:ptCount val="5"/>
                <c:pt idx="0">
                  <c:v>33.680100000000003</c:v>
                </c:pt>
                <c:pt idx="1">
                  <c:v>33.535499999999999</c:v>
                </c:pt>
                <c:pt idx="2">
                  <c:v>33.0578</c:v>
                </c:pt>
                <c:pt idx="3">
                  <c:v>29.831499999999998</c:v>
                </c:pt>
                <c:pt idx="4">
                  <c:v>32.485500000000002</c:v>
                </c:pt>
              </c:numCache>
            </c:numRef>
          </c:val>
          <c:smooth val="0"/>
          <c:extLst>
            <c:ext xmlns:c16="http://schemas.microsoft.com/office/drawing/2014/chart" uri="{C3380CC4-5D6E-409C-BE32-E72D297353CC}">
              <c16:uniqueId val="{00000003-7F52-485C-8C76-6189CAC137FA}"/>
            </c:ext>
          </c:extLst>
        </c:ser>
        <c:dLbls>
          <c:showLegendKey val="0"/>
          <c:showVal val="0"/>
          <c:showCatName val="0"/>
          <c:showSerName val="0"/>
          <c:showPercent val="0"/>
          <c:showBubbleSize val="0"/>
        </c:dLbls>
        <c:smooth val="0"/>
        <c:axId val="350554384"/>
        <c:axId val="350551024"/>
      </c:lineChart>
      <c:catAx>
        <c:axId val="350554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51024"/>
        <c:crosses val="autoZero"/>
        <c:auto val="1"/>
        <c:lblAlgn val="ctr"/>
        <c:lblOffset val="100"/>
        <c:noMultiLvlLbl val="0"/>
      </c:catAx>
      <c:valAx>
        <c:axId val="350551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 per 100,000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54384"/>
        <c:crosses val="autoZero"/>
        <c:crossBetween val="between"/>
        <c:min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45F34FC33846278C14047A3C71C2B7"/>
        <w:category>
          <w:name w:val="General"/>
          <w:gallery w:val="placeholder"/>
        </w:category>
        <w:types>
          <w:type w:val="bbPlcHdr"/>
        </w:types>
        <w:behaviors>
          <w:behavior w:val="content"/>
        </w:behaviors>
        <w:guid w:val="{EE1E2AD9-7EC8-4827-9EAF-4E4427D51235}"/>
      </w:docPartPr>
      <w:docPartBody>
        <w:p w:rsidR="00EF7534" w:rsidRDefault="00E93038" w:rsidP="00E93038">
          <w:pPr>
            <w:pStyle w:val="1D45F34FC33846278C14047A3C71C2B7"/>
          </w:pPr>
          <w:r>
            <w:rPr>
              <w:rFonts w:asciiTheme="majorHAnsi" w:eastAsiaTheme="majorEastAsia" w:hAnsiTheme="majorHAnsi" w:cstheme="majorBidi"/>
              <w:sz w:val="80"/>
              <w:szCs w:val="80"/>
            </w:rPr>
            <w:t>[Type the document title]</w:t>
          </w:r>
        </w:p>
      </w:docPartBody>
    </w:docPart>
    <w:docPart>
      <w:docPartPr>
        <w:name w:val="C00D22423BB641B9A341F79393E8A33A"/>
        <w:category>
          <w:name w:val="General"/>
          <w:gallery w:val="placeholder"/>
        </w:category>
        <w:types>
          <w:type w:val="bbPlcHdr"/>
        </w:types>
        <w:behaviors>
          <w:behavior w:val="content"/>
        </w:behaviors>
        <w:guid w:val="{DF6D7C27-689F-4553-B447-B767994D3021}"/>
      </w:docPartPr>
      <w:docPartBody>
        <w:p w:rsidR="00EF7534" w:rsidRDefault="00E93038" w:rsidP="00E93038">
          <w:pPr>
            <w:pStyle w:val="C00D22423BB641B9A341F79393E8A33A"/>
          </w:pPr>
          <w:r>
            <w:rPr>
              <w:rFonts w:asciiTheme="majorHAnsi" w:eastAsiaTheme="majorEastAsia" w:hAnsiTheme="majorHAnsi" w:cstheme="majorBidi"/>
              <w:sz w:val="44"/>
              <w:szCs w:val="44"/>
            </w:rPr>
            <w:t>[Type the document subtitle]</w:t>
          </w:r>
        </w:p>
      </w:docPartBody>
    </w:docPart>
    <w:docPart>
      <w:docPartPr>
        <w:name w:val="53CBF632FD284B90B3A8316E67D4ACC0"/>
        <w:category>
          <w:name w:val="General"/>
          <w:gallery w:val="placeholder"/>
        </w:category>
        <w:types>
          <w:type w:val="bbPlcHdr"/>
        </w:types>
        <w:behaviors>
          <w:behavior w:val="content"/>
        </w:behaviors>
        <w:guid w:val="{CA72D965-1839-433F-B424-4A1DE1E924C8}"/>
      </w:docPartPr>
      <w:docPartBody>
        <w:p w:rsidR="001052EA" w:rsidRDefault="000F5EF5" w:rsidP="000F5EF5">
          <w:pPr>
            <w:pStyle w:val="53CBF632FD284B90B3A8316E67D4ACC0"/>
          </w:pPr>
          <w:r>
            <w:rPr>
              <w:rFonts w:asciiTheme="majorHAnsi" w:eastAsiaTheme="majorEastAsia" w:hAnsiTheme="majorHAnsi" w:cstheme="majorBidi"/>
              <w:sz w:val="80"/>
              <w:szCs w:val="80"/>
            </w:rPr>
            <w:t>[Type the document title]</w:t>
          </w:r>
        </w:p>
      </w:docPartBody>
    </w:docPart>
    <w:docPart>
      <w:docPartPr>
        <w:name w:val="395C79B7108B452591C5B8BBF1B0417B"/>
        <w:category>
          <w:name w:val="General"/>
          <w:gallery w:val="placeholder"/>
        </w:category>
        <w:types>
          <w:type w:val="bbPlcHdr"/>
        </w:types>
        <w:behaviors>
          <w:behavior w:val="content"/>
        </w:behaviors>
        <w:guid w:val="{F55669E6-25D7-4566-A2F6-66263BD7B81B}"/>
      </w:docPartPr>
      <w:docPartBody>
        <w:p w:rsidR="001052EA" w:rsidRDefault="000F5EF5" w:rsidP="000F5EF5">
          <w:pPr>
            <w:pStyle w:val="395C79B7108B452591C5B8BBF1B0417B"/>
          </w:pPr>
          <w:r>
            <w:rPr>
              <w:rFonts w:asciiTheme="majorHAnsi" w:eastAsiaTheme="majorEastAsia" w:hAnsiTheme="majorHAnsi" w:cstheme="majorBidi"/>
              <w:sz w:val="44"/>
              <w:szCs w:val="44"/>
            </w:rPr>
            <w:t>[Type the document subtitle]</w:t>
          </w:r>
        </w:p>
      </w:docPartBody>
    </w:docPart>
    <w:docPart>
      <w:docPartPr>
        <w:name w:val="04513672604445EE822BB16AAF7A7987"/>
        <w:category>
          <w:name w:val="General"/>
          <w:gallery w:val="placeholder"/>
        </w:category>
        <w:types>
          <w:type w:val="bbPlcHdr"/>
        </w:types>
        <w:behaviors>
          <w:behavior w:val="content"/>
        </w:behaviors>
        <w:guid w:val="{E65C2F6E-8542-4A23-8816-2DB34FA136DE}"/>
      </w:docPartPr>
      <w:docPartBody>
        <w:p w:rsidR="008B09D8" w:rsidRDefault="00BD3A3A" w:rsidP="00BD3A3A">
          <w:pPr>
            <w:pStyle w:val="04513672604445EE822BB16AAF7A7987"/>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Kepler Std">
    <w:altName w:val="Cambria"/>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038"/>
    <w:rsid w:val="000029BC"/>
    <w:rsid w:val="00011335"/>
    <w:rsid w:val="00032D7A"/>
    <w:rsid w:val="00033136"/>
    <w:rsid w:val="0005356E"/>
    <w:rsid w:val="00053F5F"/>
    <w:rsid w:val="0006218F"/>
    <w:rsid w:val="00065CE9"/>
    <w:rsid w:val="0006768D"/>
    <w:rsid w:val="000725E6"/>
    <w:rsid w:val="000731D3"/>
    <w:rsid w:val="00080A2D"/>
    <w:rsid w:val="00082295"/>
    <w:rsid w:val="0008365A"/>
    <w:rsid w:val="000944BF"/>
    <w:rsid w:val="000A3B94"/>
    <w:rsid w:val="000A4637"/>
    <w:rsid w:val="000A761B"/>
    <w:rsid w:val="000B107A"/>
    <w:rsid w:val="000C0B3E"/>
    <w:rsid w:val="000C1DB0"/>
    <w:rsid w:val="000C7656"/>
    <w:rsid w:val="000D15AA"/>
    <w:rsid w:val="000E3ACC"/>
    <w:rsid w:val="000E3B92"/>
    <w:rsid w:val="000F5EF5"/>
    <w:rsid w:val="000F6294"/>
    <w:rsid w:val="001052EA"/>
    <w:rsid w:val="00114644"/>
    <w:rsid w:val="00115402"/>
    <w:rsid w:val="00115541"/>
    <w:rsid w:val="00117BEB"/>
    <w:rsid w:val="00122658"/>
    <w:rsid w:val="00143305"/>
    <w:rsid w:val="00143799"/>
    <w:rsid w:val="0015678C"/>
    <w:rsid w:val="0017100E"/>
    <w:rsid w:val="001836E0"/>
    <w:rsid w:val="0018540F"/>
    <w:rsid w:val="00186357"/>
    <w:rsid w:val="00195F45"/>
    <w:rsid w:val="001A29ED"/>
    <w:rsid w:val="001A3F02"/>
    <w:rsid w:val="001B0108"/>
    <w:rsid w:val="001B06B2"/>
    <w:rsid w:val="001E02D4"/>
    <w:rsid w:val="00205B75"/>
    <w:rsid w:val="002129D5"/>
    <w:rsid w:val="0021702C"/>
    <w:rsid w:val="002170CD"/>
    <w:rsid w:val="00217788"/>
    <w:rsid w:val="002211D3"/>
    <w:rsid w:val="002212DC"/>
    <w:rsid w:val="00222D05"/>
    <w:rsid w:val="002458EA"/>
    <w:rsid w:val="002547FF"/>
    <w:rsid w:val="00261E3B"/>
    <w:rsid w:val="00263936"/>
    <w:rsid w:val="002749D2"/>
    <w:rsid w:val="00275E93"/>
    <w:rsid w:val="0029602B"/>
    <w:rsid w:val="002A0069"/>
    <w:rsid w:val="002B6CAA"/>
    <w:rsid w:val="002D4E14"/>
    <w:rsid w:val="002E413A"/>
    <w:rsid w:val="002E5C0B"/>
    <w:rsid w:val="002E5CB6"/>
    <w:rsid w:val="002E7034"/>
    <w:rsid w:val="002F028E"/>
    <w:rsid w:val="002F2BF3"/>
    <w:rsid w:val="002F6737"/>
    <w:rsid w:val="002F69E2"/>
    <w:rsid w:val="0030132A"/>
    <w:rsid w:val="00312B72"/>
    <w:rsid w:val="0033557B"/>
    <w:rsid w:val="00336404"/>
    <w:rsid w:val="00337932"/>
    <w:rsid w:val="00341E2F"/>
    <w:rsid w:val="00344F8B"/>
    <w:rsid w:val="00347A1E"/>
    <w:rsid w:val="0035693F"/>
    <w:rsid w:val="003629CB"/>
    <w:rsid w:val="003825CD"/>
    <w:rsid w:val="00391C96"/>
    <w:rsid w:val="003B02D9"/>
    <w:rsid w:val="003B2D41"/>
    <w:rsid w:val="003B690D"/>
    <w:rsid w:val="003C7B9E"/>
    <w:rsid w:val="003D6271"/>
    <w:rsid w:val="003E0156"/>
    <w:rsid w:val="003F3C60"/>
    <w:rsid w:val="004041F2"/>
    <w:rsid w:val="00410ECD"/>
    <w:rsid w:val="00424B86"/>
    <w:rsid w:val="0043507D"/>
    <w:rsid w:val="004412F4"/>
    <w:rsid w:val="00441F21"/>
    <w:rsid w:val="00450FBA"/>
    <w:rsid w:val="004615D2"/>
    <w:rsid w:val="00476209"/>
    <w:rsid w:val="0049424E"/>
    <w:rsid w:val="00494A31"/>
    <w:rsid w:val="004952D3"/>
    <w:rsid w:val="00496C25"/>
    <w:rsid w:val="004A1C5F"/>
    <w:rsid w:val="004A49C0"/>
    <w:rsid w:val="004A79B9"/>
    <w:rsid w:val="004A79BA"/>
    <w:rsid w:val="004B7016"/>
    <w:rsid w:val="004C17B2"/>
    <w:rsid w:val="004D18E1"/>
    <w:rsid w:val="004D255D"/>
    <w:rsid w:val="004D5C50"/>
    <w:rsid w:val="004D758F"/>
    <w:rsid w:val="004E1183"/>
    <w:rsid w:val="004E1D5C"/>
    <w:rsid w:val="004E2C3F"/>
    <w:rsid w:val="004E38BC"/>
    <w:rsid w:val="00511B0F"/>
    <w:rsid w:val="00525C22"/>
    <w:rsid w:val="005430C9"/>
    <w:rsid w:val="00544BD3"/>
    <w:rsid w:val="00556B54"/>
    <w:rsid w:val="00560822"/>
    <w:rsid w:val="00564AA0"/>
    <w:rsid w:val="00564F7C"/>
    <w:rsid w:val="005668E7"/>
    <w:rsid w:val="0057053C"/>
    <w:rsid w:val="00584544"/>
    <w:rsid w:val="00584983"/>
    <w:rsid w:val="005948E6"/>
    <w:rsid w:val="005949C6"/>
    <w:rsid w:val="005A0352"/>
    <w:rsid w:val="005A6675"/>
    <w:rsid w:val="005C032C"/>
    <w:rsid w:val="005D3D06"/>
    <w:rsid w:val="005E7749"/>
    <w:rsid w:val="005F0297"/>
    <w:rsid w:val="005F45AB"/>
    <w:rsid w:val="006009F8"/>
    <w:rsid w:val="00603583"/>
    <w:rsid w:val="006104B7"/>
    <w:rsid w:val="00621290"/>
    <w:rsid w:val="006215AB"/>
    <w:rsid w:val="00622E7B"/>
    <w:rsid w:val="00632506"/>
    <w:rsid w:val="006437B5"/>
    <w:rsid w:val="00644454"/>
    <w:rsid w:val="006613F1"/>
    <w:rsid w:val="00662C7A"/>
    <w:rsid w:val="00665432"/>
    <w:rsid w:val="00667662"/>
    <w:rsid w:val="00671C5A"/>
    <w:rsid w:val="00672539"/>
    <w:rsid w:val="00676891"/>
    <w:rsid w:val="00682510"/>
    <w:rsid w:val="00685ECD"/>
    <w:rsid w:val="0068656A"/>
    <w:rsid w:val="006908D6"/>
    <w:rsid w:val="00696576"/>
    <w:rsid w:val="006A6D3E"/>
    <w:rsid w:val="006B067D"/>
    <w:rsid w:val="006B631E"/>
    <w:rsid w:val="006D6C04"/>
    <w:rsid w:val="006E21F7"/>
    <w:rsid w:val="006E4B65"/>
    <w:rsid w:val="006E74C4"/>
    <w:rsid w:val="006E7A97"/>
    <w:rsid w:val="006F39A2"/>
    <w:rsid w:val="006F7355"/>
    <w:rsid w:val="007061AC"/>
    <w:rsid w:val="00715865"/>
    <w:rsid w:val="00717006"/>
    <w:rsid w:val="007225F2"/>
    <w:rsid w:val="00724221"/>
    <w:rsid w:val="00731A99"/>
    <w:rsid w:val="00743192"/>
    <w:rsid w:val="00745BAB"/>
    <w:rsid w:val="0074610E"/>
    <w:rsid w:val="00747F0A"/>
    <w:rsid w:val="00752ADA"/>
    <w:rsid w:val="00753350"/>
    <w:rsid w:val="00756945"/>
    <w:rsid w:val="0076008F"/>
    <w:rsid w:val="007607BE"/>
    <w:rsid w:val="00763240"/>
    <w:rsid w:val="00767D79"/>
    <w:rsid w:val="00773984"/>
    <w:rsid w:val="00780C14"/>
    <w:rsid w:val="00791094"/>
    <w:rsid w:val="00795B54"/>
    <w:rsid w:val="00797132"/>
    <w:rsid w:val="007A3A2A"/>
    <w:rsid w:val="007A466E"/>
    <w:rsid w:val="007B2159"/>
    <w:rsid w:val="007B3BFC"/>
    <w:rsid w:val="007B74E5"/>
    <w:rsid w:val="007C0521"/>
    <w:rsid w:val="007E4EBB"/>
    <w:rsid w:val="007F33F8"/>
    <w:rsid w:val="007F3D4C"/>
    <w:rsid w:val="007F7DA2"/>
    <w:rsid w:val="0081495D"/>
    <w:rsid w:val="00816A40"/>
    <w:rsid w:val="00816F3C"/>
    <w:rsid w:val="008171FE"/>
    <w:rsid w:val="00821EC7"/>
    <w:rsid w:val="0082497C"/>
    <w:rsid w:val="008269B1"/>
    <w:rsid w:val="008304AD"/>
    <w:rsid w:val="00830FC1"/>
    <w:rsid w:val="00832A2A"/>
    <w:rsid w:val="00850C13"/>
    <w:rsid w:val="0085206D"/>
    <w:rsid w:val="008539FC"/>
    <w:rsid w:val="00857E5F"/>
    <w:rsid w:val="00861000"/>
    <w:rsid w:val="0086265F"/>
    <w:rsid w:val="00863519"/>
    <w:rsid w:val="00864884"/>
    <w:rsid w:val="00872157"/>
    <w:rsid w:val="00896C42"/>
    <w:rsid w:val="00896ED6"/>
    <w:rsid w:val="008A1891"/>
    <w:rsid w:val="008A2BC6"/>
    <w:rsid w:val="008A5E1F"/>
    <w:rsid w:val="008B07E1"/>
    <w:rsid w:val="008B09D8"/>
    <w:rsid w:val="008B3111"/>
    <w:rsid w:val="008C18BA"/>
    <w:rsid w:val="008C2E3F"/>
    <w:rsid w:val="008C5AA1"/>
    <w:rsid w:val="008D0126"/>
    <w:rsid w:val="008E16D4"/>
    <w:rsid w:val="008E3797"/>
    <w:rsid w:val="008F79A8"/>
    <w:rsid w:val="00904D7B"/>
    <w:rsid w:val="009076E1"/>
    <w:rsid w:val="00910D34"/>
    <w:rsid w:val="00913595"/>
    <w:rsid w:val="00913E2B"/>
    <w:rsid w:val="00914A7C"/>
    <w:rsid w:val="0092338A"/>
    <w:rsid w:val="00927402"/>
    <w:rsid w:val="00927756"/>
    <w:rsid w:val="00937C5E"/>
    <w:rsid w:val="00946E92"/>
    <w:rsid w:val="00951328"/>
    <w:rsid w:val="00966357"/>
    <w:rsid w:val="00970AB8"/>
    <w:rsid w:val="00971EA1"/>
    <w:rsid w:val="00974D64"/>
    <w:rsid w:val="00977633"/>
    <w:rsid w:val="00984571"/>
    <w:rsid w:val="00990639"/>
    <w:rsid w:val="00993DA1"/>
    <w:rsid w:val="00993F26"/>
    <w:rsid w:val="009A2554"/>
    <w:rsid w:val="009A2A9F"/>
    <w:rsid w:val="009B190D"/>
    <w:rsid w:val="009B2395"/>
    <w:rsid w:val="009B3B1D"/>
    <w:rsid w:val="009C271E"/>
    <w:rsid w:val="009C41A2"/>
    <w:rsid w:val="009E38BD"/>
    <w:rsid w:val="009F3A46"/>
    <w:rsid w:val="009F7943"/>
    <w:rsid w:val="00A27CB0"/>
    <w:rsid w:val="00A31E20"/>
    <w:rsid w:val="00A32DD9"/>
    <w:rsid w:val="00A36CA0"/>
    <w:rsid w:val="00A41278"/>
    <w:rsid w:val="00A55B45"/>
    <w:rsid w:val="00A86D2D"/>
    <w:rsid w:val="00A935C4"/>
    <w:rsid w:val="00A9542E"/>
    <w:rsid w:val="00AA3577"/>
    <w:rsid w:val="00AB3671"/>
    <w:rsid w:val="00AC0B58"/>
    <w:rsid w:val="00AC1006"/>
    <w:rsid w:val="00AD100D"/>
    <w:rsid w:val="00AD67F3"/>
    <w:rsid w:val="00AF08B9"/>
    <w:rsid w:val="00AF1373"/>
    <w:rsid w:val="00AF1F44"/>
    <w:rsid w:val="00AF4767"/>
    <w:rsid w:val="00AF5CA1"/>
    <w:rsid w:val="00B04AAF"/>
    <w:rsid w:val="00B05B51"/>
    <w:rsid w:val="00B22E54"/>
    <w:rsid w:val="00B52E2A"/>
    <w:rsid w:val="00B56892"/>
    <w:rsid w:val="00B65352"/>
    <w:rsid w:val="00B65DEA"/>
    <w:rsid w:val="00B65E79"/>
    <w:rsid w:val="00B67D39"/>
    <w:rsid w:val="00B70A18"/>
    <w:rsid w:val="00B71782"/>
    <w:rsid w:val="00B76CF8"/>
    <w:rsid w:val="00B82328"/>
    <w:rsid w:val="00B8419B"/>
    <w:rsid w:val="00B87485"/>
    <w:rsid w:val="00BB0081"/>
    <w:rsid w:val="00BB370B"/>
    <w:rsid w:val="00BB7FA6"/>
    <w:rsid w:val="00BC54BB"/>
    <w:rsid w:val="00BC5D5F"/>
    <w:rsid w:val="00BD3A3A"/>
    <w:rsid w:val="00BD57FC"/>
    <w:rsid w:val="00BD58CA"/>
    <w:rsid w:val="00BD6E42"/>
    <w:rsid w:val="00BE2FA4"/>
    <w:rsid w:val="00BE4D27"/>
    <w:rsid w:val="00BE5071"/>
    <w:rsid w:val="00BF0AEC"/>
    <w:rsid w:val="00BF3BE0"/>
    <w:rsid w:val="00C11752"/>
    <w:rsid w:val="00C25132"/>
    <w:rsid w:val="00C5020B"/>
    <w:rsid w:val="00C67CFF"/>
    <w:rsid w:val="00C724CA"/>
    <w:rsid w:val="00C75430"/>
    <w:rsid w:val="00C76EE5"/>
    <w:rsid w:val="00C775BA"/>
    <w:rsid w:val="00C817E7"/>
    <w:rsid w:val="00C8622C"/>
    <w:rsid w:val="00C86899"/>
    <w:rsid w:val="00C95A1D"/>
    <w:rsid w:val="00CA5097"/>
    <w:rsid w:val="00CA7A17"/>
    <w:rsid w:val="00CB4817"/>
    <w:rsid w:val="00CC1EAB"/>
    <w:rsid w:val="00CE58FA"/>
    <w:rsid w:val="00CE6084"/>
    <w:rsid w:val="00CE7FAA"/>
    <w:rsid w:val="00CF70FA"/>
    <w:rsid w:val="00D11AAB"/>
    <w:rsid w:val="00D329EE"/>
    <w:rsid w:val="00D33347"/>
    <w:rsid w:val="00D3795A"/>
    <w:rsid w:val="00D4156D"/>
    <w:rsid w:val="00D50251"/>
    <w:rsid w:val="00D635F6"/>
    <w:rsid w:val="00D65516"/>
    <w:rsid w:val="00D67414"/>
    <w:rsid w:val="00D82105"/>
    <w:rsid w:val="00D83BEA"/>
    <w:rsid w:val="00D86573"/>
    <w:rsid w:val="00D940EB"/>
    <w:rsid w:val="00D960EB"/>
    <w:rsid w:val="00DA3528"/>
    <w:rsid w:val="00DA4F26"/>
    <w:rsid w:val="00DA767B"/>
    <w:rsid w:val="00DB3EC5"/>
    <w:rsid w:val="00DB6665"/>
    <w:rsid w:val="00DB6AEB"/>
    <w:rsid w:val="00DC33AF"/>
    <w:rsid w:val="00DC5208"/>
    <w:rsid w:val="00DE7528"/>
    <w:rsid w:val="00DF33F4"/>
    <w:rsid w:val="00DF6936"/>
    <w:rsid w:val="00DF6E70"/>
    <w:rsid w:val="00E03E06"/>
    <w:rsid w:val="00E11AA5"/>
    <w:rsid w:val="00E20626"/>
    <w:rsid w:val="00E22DED"/>
    <w:rsid w:val="00E410A4"/>
    <w:rsid w:val="00E5041F"/>
    <w:rsid w:val="00E57304"/>
    <w:rsid w:val="00E731D4"/>
    <w:rsid w:val="00E75A7A"/>
    <w:rsid w:val="00E75CD5"/>
    <w:rsid w:val="00E8053A"/>
    <w:rsid w:val="00E92036"/>
    <w:rsid w:val="00E93038"/>
    <w:rsid w:val="00E95564"/>
    <w:rsid w:val="00EA2271"/>
    <w:rsid w:val="00EC303E"/>
    <w:rsid w:val="00EC79A0"/>
    <w:rsid w:val="00ED4CB6"/>
    <w:rsid w:val="00ED577A"/>
    <w:rsid w:val="00ED6D36"/>
    <w:rsid w:val="00ED7C86"/>
    <w:rsid w:val="00EE5209"/>
    <w:rsid w:val="00EF3F72"/>
    <w:rsid w:val="00EF7534"/>
    <w:rsid w:val="00EF76FB"/>
    <w:rsid w:val="00F14E0C"/>
    <w:rsid w:val="00F165CB"/>
    <w:rsid w:val="00F16A6F"/>
    <w:rsid w:val="00F27CB3"/>
    <w:rsid w:val="00F30C89"/>
    <w:rsid w:val="00F34528"/>
    <w:rsid w:val="00F363C0"/>
    <w:rsid w:val="00F4499E"/>
    <w:rsid w:val="00F536AB"/>
    <w:rsid w:val="00F74E97"/>
    <w:rsid w:val="00FA3455"/>
    <w:rsid w:val="00FB2132"/>
    <w:rsid w:val="00FB258D"/>
    <w:rsid w:val="00FB70CB"/>
    <w:rsid w:val="00FC1023"/>
    <w:rsid w:val="00FC13CB"/>
    <w:rsid w:val="00FD5D1C"/>
    <w:rsid w:val="00FE1271"/>
    <w:rsid w:val="00FE133D"/>
    <w:rsid w:val="00FE70BB"/>
    <w:rsid w:val="00FF43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45F34FC33846278C14047A3C71C2B7">
    <w:name w:val="1D45F34FC33846278C14047A3C71C2B7"/>
    <w:rsid w:val="00E93038"/>
  </w:style>
  <w:style w:type="paragraph" w:customStyle="1" w:styleId="C00D22423BB641B9A341F79393E8A33A">
    <w:name w:val="C00D22423BB641B9A341F79393E8A33A"/>
    <w:rsid w:val="00E93038"/>
  </w:style>
  <w:style w:type="paragraph" w:customStyle="1" w:styleId="53CBF632FD284B90B3A8316E67D4ACC0">
    <w:name w:val="53CBF632FD284B90B3A8316E67D4ACC0"/>
    <w:rsid w:val="000F5EF5"/>
    <w:pPr>
      <w:spacing w:after="160" w:line="259" w:lineRule="auto"/>
    </w:pPr>
  </w:style>
  <w:style w:type="paragraph" w:customStyle="1" w:styleId="395C79B7108B452591C5B8BBF1B0417B">
    <w:name w:val="395C79B7108B452591C5B8BBF1B0417B"/>
    <w:rsid w:val="000F5EF5"/>
    <w:pPr>
      <w:spacing w:after="160" w:line="259" w:lineRule="auto"/>
    </w:pPr>
  </w:style>
  <w:style w:type="paragraph" w:customStyle="1" w:styleId="04513672604445EE822BB16AAF7A7987">
    <w:name w:val="04513672604445EE822BB16AAF7A7987"/>
    <w:rsid w:val="00BD3A3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25400">
          <a:solidFill>
            <a:schemeClr val="accent1">
              <a:lumMod val="60000"/>
              <a:lumOff val="40000"/>
            </a:schemeClr>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2021-10-15T00:00:00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6" ma:contentTypeDescription="Create a new document." ma:contentTypeScope="" ma:versionID="7bae3e9b65ceb096e0ff1095c3e365b0">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eca823c9a182ba269e3016b1134f31ff"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aeb11-3a80-4817-9059-fc21a8bc240a}"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A223B0-389D-4251-9FEE-598E671B507D}"/>
</file>

<file path=customXml/itemProps3.xml><?xml version="1.0" encoding="utf-8"?>
<ds:datastoreItem xmlns:ds="http://schemas.openxmlformats.org/officeDocument/2006/customXml" ds:itemID="{01643842-AFBC-4A91-AD12-AFAF4CC5FDBB}">
  <ds:schemaRefs>
    <ds:schemaRef ds:uri="http://schemas.microsoft.com/sharepoint/v3/contenttype/forms"/>
  </ds:schemaRefs>
</ds:datastoreItem>
</file>

<file path=customXml/itemProps4.xml><?xml version="1.0" encoding="utf-8"?>
<ds:datastoreItem xmlns:ds="http://schemas.openxmlformats.org/officeDocument/2006/customXml" ds:itemID="{1F810E35-E680-4CFD-B3CE-560BA411559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6491514-5EB8-4F5A-8FE7-D14E06957BA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49</Pages>
  <Words>11637</Words>
  <Characters>66333</Characters>
  <Application>Microsoft Office Word</Application>
  <DocSecurity>0</DocSecurity>
  <Lines>552</Lines>
  <Paragraphs>155</Paragraphs>
  <ScaleCrop>false</ScaleCrop>
  <Company>EOHHS</Company>
  <LinksUpToDate>false</LinksUpToDate>
  <CharactersWithSpaces>77815</CharactersWithSpaces>
  <SharedDoc>false</SharedDoc>
  <HLinks>
    <vt:vector size="342" baseType="variant">
      <vt:variant>
        <vt:i4>3473515</vt:i4>
      </vt:variant>
      <vt:variant>
        <vt:i4>279</vt:i4>
      </vt:variant>
      <vt:variant>
        <vt:i4>0</vt:i4>
      </vt:variant>
      <vt:variant>
        <vt:i4>5</vt:i4>
      </vt:variant>
      <vt:variant>
        <vt:lpwstr>https://surveillance.cancer.gov/joinpoint/</vt:lpwstr>
      </vt:variant>
      <vt:variant>
        <vt:lpwstr/>
      </vt:variant>
      <vt:variant>
        <vt:i4>7733282</vt:i4>
      </vt:variant>
      <vt:variant>
        <vt:i4>276</vt:i4>
      </vt:variant>
      <vt:variant>
        <vt:i4>0</vt:i4>
      </vt:variant>
      <vt:variant>
        <vt:i4>5</vt:i4>
      </vt:variant>
      <vt:variant>
        <vt:lpwstr>http://www.seer.cancer.gov/seerstat</vt:lpwstr>
      </vt:variant>
      <vt:variant>
        <vt:lpwstr/>
      </vt:variant>
      <vt:variant>
        <vt:i4>5963848</vt:i4>
      </vt:variant>
      <vt:variant>
        <vt:i4>273</vt:i4>
      </vt:variant>
      <vt:variant>
        <vt:i4>0</vt:i4>
      </vt:variant>
      <vt:variant>
        <vt:i4>5</vt:i4>
      </vt:variant>
      <vt:variant>
        <vt:lpwstr>https://icd.who.int/</vt:lpwstr>
      </vt:variant>
      <vt:variant>
        <vt:lpwstr/>
      </vt:variant>
      <vt:variant>
        <vt:i4>4587647</vt:i4>
      </vt:variant>
      <vt:variant>
        <vt:i4>270</vt:i4>
      </vt:variant>
      <vt:variant>
        <vt:i4>0</vt:i4>
      </vt:variant>
      <vt:variant>
        <vt:i4>5</vt:i4>
      </vt:variant>
      <vt:variant>
        <vt:lpwstr>https://seer.cancer.gov/siterecode/icdo3_dwhoheme/index.html</vt:lpwstr>
      </vt:variant>
      <vt:variant>
        <vt:lpwstr/>
      </vt:variant>
      <vt:variant>
        <vt:i4>6750258</vt:i4>
      </vt:variant>
      <vt:variant>
        <vt:i4>267</vt:i4>
      </vt:variant>
      <vt:variant>
        <vt:i4>0</vt:i4>
      </vt:variant>
      <vt:variant>
        <vt:i4>5</vt:i4>
      </vt:variant>
      <vt:variant>
        <vt:lpwstr>http://www.mass.gov/dph/mcr</vt:lpwstr>
      </vt:variant>
      <vt:variant>
        <vt:lpwstr/>
      </vt:variant>
      <vt:variant>
        <vt:i4>1441863</vt:i4>
      </vt:variant>
      <vt:variant>
        <vt:i4>264</vt:i4>
      </vt:variant>
      <vt:variant>
        <vt:i4>0</vt:i4>
      </vt:variant>
      <vt:variant>
        <vt:i4>5</vt:i4>
      </vt:variant>
      <vt:variant>
        <vt:lpwstr>https://www.mass.gov/lists/massachusetts-cancer-incidence-city-and-town-data</vt:lpwstr>
      </vt:variant>
      <vt:variant>
        <vt:lpwstr/>
      </vt:variant>
      <vt:variant>
        <vt:i4>2883592</vt:i4>
      </vt:variant>
      <vt:variant>
        <vt:i4>257</vt:i4>
      </vt:variant>
      <vt:variant>
        <vt:i4>0</vt:i4>
      </vt:variant>
      <vt:variant>
        <vt:i4>5</vt:i4>
      </vt:variant>
      <vt:variant>
        <vt:lpwstr/>
      </vt:variant>
      <vt:variant>
        <vt:lpwstr>_Toc1961109675</vt:lpwstr>
      </vt:variant>
      <vt:variant>
        <vt:i4>2490369</vt:i4>
      </vt:variant>
      <vt:variant>
        <vt:i4>251</vt:i4>
      </vt:variant>
      <vt:variant>
        <vt:i4>0</vt:i4>
      </vt:variant>
      <vt:variant>
        <vt:i4>5</vt:i4>
      </vt:variant>
      <vt:variant>
        <vt:lpwstr/>
      </vt:variant>
      <vt:variant>
        <vt:lpwstr>_Toc2043466551</vt:lpwstr>
      </vt:variant>
      <vt:variant>
        <vt:i4>2293771</vt:i4>
      </vt:variant>
      <vt:variant>
        <vt:i4>245</vt:i4>
      </vt:variant>
      <vt:variant>
        <vt:i4>0</vt:i4>
      </vt:variant>
      <vt:variant>
        <vt:i4>5</vt:i4>
      </vt:variant>
      <vt:variant>
        <vt:lpwstr/>
      </vt:variant>
      <vt:variant>
        <vt:lpwstr>_Toc1281285758</vt:lpwstr>
      </vt:variant>
      <vt:variant>
        <vt:i4>1703998</vt:i4>
      </vt:variant>
      <vt:variant>
        <vt:i4>239</vt:i4>
      </vt:variant>
      <vt:variant>
        <vt:i4>0</vt:i4>
      </vt:variant>
      <vt:variant>
        <vt:i4>5</vt:i4>
      </vt:variant>
      <vt:variant>
        <vt:lpwstr/>
      </vt:variant>
      <vt:variant>
        <vt:lpwstr>_Toc904925111</vt:lpwstr>
      </vt:variant>
      <vt:variant>
        <vt:i4>2555909</vt:i4>
      </vt:variant>
      <vt:variant>
        <vt:i4>233</vt:i4>
      </vt:variant>
      <vt:variant>
        <vt:i4>0</vt:i4>
      </vt:variant>
      <vt:variant>
        <vt:i4>5</vt:i4>
      </vt:variant>
      <vt:variant>
        <vt:lpwstr/>
      </vt:variant>
      <vt:variant>
        <vt:lpwstr>_Toc1711144301</vt:lpwstr>
      </vt:variant>
      <vt:variant>
        <vt:i4>2162700</vt:i4>
      </vt:variant>
      <vt:variant>
        <vt:i4>227</vt:i4>
      </vt:variant>
      <vt:variant>
        <vt:i4>0</vt:i4>
      </vt:variant>
      <vt:variant>
        <vt:i4>5</vt:i4>
      </vt:variant>
      <vt:variant>
        <vt:lpwstr/>
      </vt:variant>
      <vt:variant>
        <vt:lpwstr>_Toc1651850400</vt:lpwstr>
      </vt:variant>
      <vt:variant>
        <vt:i4>1638453</vt:i4>
      </vt:variant>
      <vt:variant>
        <vt:i4>221</vt:i4>
      </vt:variant>
      <vt:variant>
        <vt:i4>0</vt:i4>
      </vt:variant>
      <vt:variant>
        <vt:i4>5</vt:i4>
      </vt:variant>
      <vt:variant>
        <vt:lpwstr/>
      </vt:variant>
      <vt:variant>
        <vt:lpwstr>_Toc580125223</vt:lpwstr>
      </vt:variant>
      <vt:variant>
        <vt:i4>2162695</vt:i4>
      </vt:variant>
      <vt:variant>
        <vt:i4>215</vt:i4>
      </vt:variant>
      <vt:variant>
        <vt:i4>0</vt:i4>
      </vt:variant>
      <vt:variant>
        <vt:i4>5</vt:i4>
      </vt:variant>
      <vt:variant>
        <vt:lpwstr/>
      </vt:variant>
      <vt:variant>
        <vt:lpwstr>_Toc2008283046</vt:lpwstr>
      </vt:variant>
      <vt:variant>
        <vt:i4>2752517</vt:i4>
      </vt:variant>
      <vt:variant>
        <vt:i4>209</vt:i4>
      </vt:variant>
      <vt:variant>
        <vt:i4>0</vt:i4>
      </vt:variant>
      <vt:variant>
        <vt:i4>5</vt:i4>
      </vt:variant>
      <vt:variant>
        <vt:lpwstr/>
      </vt:variant>
      <vt:variant>
        <vt:lpwstr>_Toc1713194202</vt:lpwstr>
      </vt:variant>
      <vt:variant>
        <vt:i4>2097153</vt:i4>
      </vt:variant>
      <vt:variant>
        <vt:i4>203</vt:i4>
      </vt:variant>
      <vt:variant>
        <vt:i4>0</vt:i4>
      </vt:variant>
      <vt:variant>
        <vt:i4>5</vt:i4>
      </vt:variant>
      <vt:variant>
        <vt:lpwstr/>
      </vt:variant>
      <vt:variant>
        <vt:lpwstr>_Toc1450311173</vt:lpwstr>
      </vt:variant>
      <vt:variant>
        <vt:i4>1900606</vt:i4>
      </vt:variant>
      <vt:variant>
        <vt:i4>197</vt:i4>
      </vt:variant>
      <vt:variant>
        <vt:i4>0</vt:i4>
      </vt:variant>
      <vt:variant>
        <vt:i4>5</vt:i4>
      </vt:variant>
      <vt:variant>
        <vt:lpwstr/>
      </vt:variant>
      <vt:variant>
        <vt:lpwstr>_Toc476759935</vt:lpwstr>
      </vt:variant>
      <vt:variant>
        <vt:i4>1245245</vt:i4>
      </vt:variant>
      <vt:variant>
        <vt:i4>191</vt:i4>
      </vt:variant>
      <vt:variant>
        <vt:i4>0</vt:i4>
      </vt:variant>
      <vt:variant>
        <vt:i4>5</vt:i4>
      </vt:variant>
      <vt:variant>
        <vt:lpwstr/>
      </vt:variant>
      <vt:variant>
        <vt:lpwstr>_Toc274335850</vt:lpwstr>
      </vt:variant>
      <vt:variant>
        <vt:i4>1048628</vt:i4>
      </vt:variant>
      <vt:variant>
        <vt:i4>185</vt:i4>
      </vt:variant>
      <vt:variant>
        <vt:i4>0</vt:i4>
      </vt:variant>
      <vt:variant>
        <vt:i4>5</vt:i4>
      </vt:variant>
      <vt:variant>
        <vt:lpwstr/>
      </vt:variant>
      <vt:variant>
        <vt:lpwstr>_Toc79386761</vt:lpwstr>
      </vt:variant>
      <vt:variant>
        <vt:i4>2686988</vt:i4>
      </vt:variant>
      <vt:variant>
        <vt:i4>179</vt:i4>
      </vt:variant>
      <vt:variant>
        <vt:i4>0</vt:i4>
      </vt:variant>
      <vt:variant>
        <vt:i4>5</vt:i4>
      </vt:variant>
      <vt:variant>
        <vt:lpwstr/>
      </vt:variant>
      <vt:variant>
        <vt:lpwstr>_Toc1482660937</vt:lpwstr>
      </vt:variant>
      <vt:variant>
        <vt:i4>2228228</vt:i4>
      </vt:variant>
      <vt:variant>
        <vt:i4>173</vt:i4>
      </vt:variant>
      <vt:variant>
        <vt:i4>0</vt:i4>
      </vt:variant>
      <vt:variant>
        <vt:i4>5</vt:i4>
      </vt:variant>
      <vt:variant>
        <vt:lpwstr/>
      </vt:variant>
      <vt:variant>
        <vt:lpwstr>_Toc1098763388</vt:lpwstr>
      </vt:variant>
      <vt:variant>
        <vt:i4>2228231</vt:i4>
      </vt:variant>
      <vt:variant>
        <vt:i4>167</vt:i4>
      </vt:variant>
      <vt:variant>
        <vt:i4>0</vt:i4>
      </vt:variant>
      <vt:variant>
        <vt:i4>5</vt:i4>
      </vt:variant>
      <vt:variant>
        <vt:lpwstr/>
      </vt:variant>
      <vt:variant>
        <vt:lpwstr>_Toc1470979214</vt:lpwstr>
      </vt:variant>
      <vt:variant>
        <vt:i4>2686977</vt:i4>
      </vt:variant>
      <vt:variant>
        <vt:i4>161</vt:i4>
      </vt:variant>
      <vt:variant>
        <vt:i4>0</vt:i4>
      </vt:variant>
      <vt:variant>
        <vt:i4>5</vt:i4>
      </vt:variant>
      <vt:variant>
        <vt:lpwstr/>
      </vt:variant>
      <vt:variant>
        <vt:lpwstr>_Toc1708049396</vt:lpwstr>
      </vt:variant>
      <vt:variant>
        <vt:i4>1703992</vt:i4>
      </vt:variant>
      <vt:variant>
        <vt:i4>155</vt:i4>
      </vt:variant>
      <vt:variant>
        <vt:i4>0</vt:i4>
      </vt:variant>
      <vt:variant>
        <vt:i4>5</vt:i4>
      </vt:variant>
      <vt:variant>
        <vt:lpwstr/>
      </vt:variant>
      <vt:variant>
        <vt:lpwstr>_Toc978299014</vt:lpwstr>
      </vt:variant>
      <vt:variant>
        <vt:i4>1441841</vt:i4>
      </vt:variant>
      <vt:variant>
        <vt:i4>149</vt:i4>
      </vt:variant>
      <vt:variant>
        <vt:i4>0</vt:i4>
      </vt:variant>
      <vt:variant>
        <vt:i4>5</vt:i4>
      </vt:variant>
      <vt:variant>
        <vt:lpwstr/>
      </vt:variant>
      <vt:variant>
        <vt:lpwstr>_Toc133275452</vt:lpwstr>
      </vt:variant>
      <vt:variant>
        <vt:i4>1835062</vt:i4>
      </vt:variant>
      <vt:variant>
        <vt:i4>143</vt:i4>
      </vt:variant>
      <vt:variant>
        <vt:i4>0</vt:i4>
      </vt:variant>
      <vt:variant>
        <vt:i4>5</vt:i4>
      </vt:variant>
      <vt:variant>
        <vt:lpwstr/>
      </vt:variant>
      <vt:variant>
        <vt:lpwstr>_Toc688505834</vt:lpwstr>
      </vt:variant>
      <vt:variant>
        <vt:i4>3014656</vt:i4>
      </vt:variant>
      <vt:variant>
        <vt:i4>137</vt:i4>
      </vt:variant>
      <vt:variant>
        <vt:i4>0</vt:i4>
      </vt:variant>
      <vt:variant>
        <vt:i4>5</vt:i4>
      </vt:variant>
      <vt:variant>
        <vt:lpwstr/>
      </vt:variant>
      <vt:variant>
        <vt:lpwstr>_Toc1886924247</vt:lpwstr>
      </vt:variant>
      <vt:variant>
        <vt:i4>2949126</vt:i4>
      </vt:variant>
      <vt:variant>
        <vt:i4>131</vt:i4>
      </vt:variant>
      <vt:variant>
        <vt:i4>0</vt:i4>
      </vt:variant>
      <vt:variant>
        <vt:i4>5</vt:i4>
      </vt:variant>
      <vt:variant>
        <vt:lpwstr/>
      </vt:variant>
      <vt:variant>
        <vt:lpwstr>_Toc1233652709</vt:lpwstr>
      </vt:variant>
      <vt:variant>
        <vt:i4>1966134</vt:i4>
      </vt:variant>
      <vt:variant>
        <vt:i4>125</vt:i4>
      </vt:variant>
      <vt:variant>
        <vt:i4>0</vt:i4>
      </vt:variant>
      <vt:variant>
        <vt:i4>5</vt:i4>
      </vt:variant>
      <vt:variant>
        <vt:lpwstr/>
      </vt:variant>
      <vt:variant>
        <vt:lpwstr>_Toc258296584</vt:lpwstr>
      </vt:variant>
      <vt:variant>
        <vt:i4>1638453</vt:i4>
      </vt:variant>
      <vt:variant>
        <vt:i4>119</vt:i4>
      </vt:variant>
      <vt:variant>
        <vt:i4>0</vt:i4>
      </vt:variant>
      <vt:variant>
        <vt:i4>5</vt:i4>
      </vt:variant>
      <vt:variant>
        <vt:lpwstr/>
      </vt:variant>
      <vt:variant>
        <vt:lpwstr>_Toc518788002</vt:lpwstr>
      </vt:variant>
      <vt:variant>
        <vt:i4>1966139</vt:i4>
      </vt:variant>
      <vt:variant>
        <vt:i4>113</vt:i4>
      </vt:variant>
      <vt:variant>
        <vt:i4>0</vt:i4>
      </vt:variant>
      <vt:variant>
        <vt:i4>5</vt:i4>
      </vt:variant>
      <vt:variant>
        <vt:lpwstr/>
      </vt:variant>
      <vt:variant>
        <vt:lpwstr>_Toc673394796</vt:lpwstr>
      </vt:variant>
      <vt:variant>
        <vt:i4>1048630</vt:i4>
      </vt:variant>
      <vt:variant>
        <vt:i4>107</vt:i4>
      </vt:variant>
      <vt:variant>
        <vt:i4>0</vt:i4>
      </vt:variant>
      <vt:variant>
        <vt:i4>5</vt:i4>
      </vt:variant>
      <vt:variant>
        <vt:lpwstr/>
      </vt:variant>
      <vt:variant>
        <vt:lpwstr>_Toc961491745</vt:lpwstr>
      </vt:variant>
      <vt:variant>
        <vt:i4>2883586</vt:i4>
      </vt:variant>
      <vt:variant>
        <vt:i4>101</vt:i4>
      </vt:variant>
      <vt:variant>
        <vt:i4>0</vt:i4>
      </vt:variant>
      <vt:variant>
        <vt:i4>5</vt:i4>
      </vt:variant>
      <vt:variant>
        <vt:lpwstr/>
      </vt:variant>
      <vt:variant>
        <vt:lpwstr>_Toc1806410470</vt:lpwstr>
      </vt:variant>
      <vt:variant>
        <vt:i4>1376314</vt:i4>
      </vt:variant>
      <vt:variant>
        <vt:i4>95</vt:i4>
      </vt:variant>
      <vt:variant>
        <vt:i4>0</vt:i4>
      </vt:variant>
      <vt:variant>
        <vt:i4>5</vt:i4>
      </vt:variant>
      <vt:variant>
        <vt:lpwstr/>
      </vt:variant>
      <vt:variant>
        <vt:lpwstr>_Toc850816390</vt:lpwstr>
      </vt:variant>
      <vt:variant>
        <vt:i4>1114165</vt:i4>
      </vt:variant>
      <vt:variant>
        <vt:i4>89</vt:i4>
      </vt:variant>
      <vt:variant>
        <vt:i4>0</vt:i4>
      </vt:variant>
      <vt:variant>
        <vt:i4>5</vt:i4>
      </vt:variant>
      <vt:variant>
        <vt:lpwstr/>
      </vt:variant>
      <vt:variant>
        <vt:lpwstr>_Toc652114063</vt:lpwstr>
      </vt:variant>
      <vt:variant>
        <vt:i4>2752519</vt:i4>
      </vt:variant>
      <vt:variant>
        <vt:i4>83</vt:i4>
      </vt:variant>
      <vt:variant>
        <vt:i4>0</vt:i4>
      </vt:variant>
      <vt:variant>
        <vt:i4>5</vt:i4>
      </vt:variant>
      <vt:variant>
        <vt:lpwstr/>
      </vt:variant>
      <vt:variant>
        <vt:lpwstr>_Toc2048193935</vt:lpwstr>
      </vt:variant>
      <vt:variant>
        <vt:i4>1048626</vt:i4>
      </vt:variant>
      <vt:variant>
        <vt:i4>77</vt:i4>
      </vt:variant>
      <vt:variant>
        <vt:i4>0</vt:i4>
      </vt:variant>
      <vt:variant>
        <vt:i4>5</vt:i4>
      </vt:variant>
      <vt:variant>
        <vt:lpwstr/>
      </vt:variant>
      <vt:variant>
        <vt:lpwstr>_Toc339616945</vt:lpwstr>
      </vt:variant>
      <vt:variant>
        <vt:i4>2097156</vt:i4>
      </vt:variant>
      <vt:variant>
        <vt:i4>71</vt:i4>
      </vt:variant>
      <vt:variant>
        <vt:i4>0</vt:i4>
      </vt:variant>
      <vt:variant>
        <vt:i4>5</vt:i4>
      </vt:variant>
      <vt:variant>
        <vt:lpwstr/>
      </vt:variant>
      <vt:variant>
        <vt:lpwstr>_Toc1464626530</vt:lpwstr>
      </vt:variant>
      <vt:variant>
        <vt:i4>3080197</vt:i4>
      </vt:variant>
      <vt:variant>
        <vt:i4>65</vt:i4>
      </vt:variant>
      <vt:variant>
        <vt:i4>0</vt:i4>
      </vt:variant>
      <vt:variant>
        <vt:i4>5</vt:i4>
      </vt:variant>
      <vt:variant>
        <vt:lpwstr/>
      </vt:variant>
      <vt:variant>
        <vt:lpwstr>_Toc1964260704</vt:lpwstr>
      </vt:variant>
      <vt:variant>
        <vt:i4>2949124</vt:i4>
      </vt:variant>
      <vt:variant>
        <vt:i4>59</vt:i4>
      </vt:variant>
      <vt:variant>
        <vt:i4>0</vt:i4>
      </vt:variant>
      <vt:variant>
        <vt:i4>5</vt:i4>
      </vt:variant>
      <vt:variant>
        <vt:lpwstr/>
      </vt:variant>
      <vt:variant>
        <vt:lpwstr>_Toc1851663550</vt:lpwstr>
      </vt:variant>
      <vt:variant>
        <vt:i4>1638461</vt:i4>
      </vt:variant>
      <vt:variant>
        <vt:i4>53</vt:i4>
      </vt:variant>
      <vt:variant>
        <vt:i4>0</vt:i4>
      </vt:variant>
      <vt:variant>
        <vt:i4>5</vt:i4>
      </vt:variant>
      <vt:variant>
        <vt:lpwstr/>
      </vt:variant>
      <vt:variant>
        <vt:lpwstr>_Toc305395283</vt:lpwstr>
      </vt:variant>
      <vt:variant>
        <vt:i4>1900600</vt:i4>
      </vt:variant>
      <vt:variant>
        <vt:i4>47</vt:i4>
      </vt:variant>
      <vt:variant>
        <vt:i4>0</vt:i4>
      </vt:variant>
      <vt:variant>
        <vt:i4>5</vt:i4>
      </vt:variant>
      <vt:variant>
        <vt:lpwstr/>
      </vt:variant>
      <vt:variant>
        <vt:lpwstr>_Toc98057265</vt:lpwstr>
      </vt:variant>
      <vt:variant>
        <vt:i4>3014667</vt:i4>
      </vt:variant>
      <vt:variant>
        <vt:i4>41</vt:i4>
      </vt:variant>
      <vt:variant>
        <vt:i4>0</vt:i4>
      </vt:variant>
      <vt:variant>
        <vt:i4>5</vt:i4>
      </vt:variant>
      <vt:variant>
        <vt:lpwstr/>
      </vt:variant>
      <vt:variant>
        <vt:lpwstr>_Toc1400068922</vt:lpwstr>
      </vt:variant>
      <vt:variant>
        <vt:i4>2686986</vt:i4>
      </vt:variant>
      <vt:variant>
        <vt:i4>35</vt:i4>
      </vt:variant>
      <vt:variant>
        <vt:i4>0</vt:i4>
      </vt:variant>
      <vt:variant>
        <vt:i4>5</vt:i4>
      </vt:variant>
      <vt:variant>
        <vt:lpwstr/>
      </vt:variant>
      <vt:variant>
        <vt:lpwstr>_Toc1151913847</vt:lpwstr>
      </vt:variant>
      <vt:variant>
        <vt:i4>2686981</vt:i4>
      </vt:variant>
      <vt:variant>
        <vt:i4>29</vt:i4>
      </vt:variant>
      <vt:variant>
        <vt:i4>0</vt:i4>
      </vt:variant>
      <vt:variant>
        <vt:i4>5</vt:i4>
      </vt:variant>
      <vt:variant>
        <vt:lpwstr/>
      </vt:variant>
      <vt:variant>
        <vt:lpwstr>_Toc1479070430</vt:lpwstr>
      </vt:variant>
      <vt:variant>
        <vt:i4>1507378</vt:i4>
      </vt:variant>
      <vt:variant>
        <vt:i4>23</vt:i4>
      </vt:variant>
      <vt:variant>
        <vt:i4>0</vt:i4>
      </vt:variant>
      <vt:variant>
        <vt:i4>5</vt:i4>
      </vt:variant>
      <vt:variant>
        <vt:lpwstr/>
      </vt:variant>
      <vt:variant>
        <vt:lpwstr>_Toc602049296</vt:lpwstr>
      </vt:variant>
      <vt:variant>
        <vt:i4>1245232</vt:i4>
      </vt:variant>
      <vt:variant>
        <vt:i4>17</vt:i4>
      </vt:variant>
      <vt:variant>
        <vt:i4>0</vt:i4>
      </vt:variant>
      <vt:variant>
        <vt:i4>5</vt:i4>
      </vt:variant>
      <vt:variant>
        <vt:lpwstr/>
      </vt:variant>
      <vt:variant>
        <vt:lpwstr>_Toc419190440</vt:lpwstr>
      </vt:variant>
      <vt:variant>
        <vt:i4>4653120</vt:i4>
      </vt:variant>
      <vt:variant>
        <vt:i4>12</vt:i4>
      </vt:variant>
      <vt:variant>
        <vt:i4>0</vt:i4>
      </vt:variant>
      <vt:variant>
        <vt:i4>5</vt:i4>
      </vt:variant>
      <vt:variant>
        <vt:lpwstr>https://www.mass.gov/dph</vt:lpwstr>
      </vt:variant>
      <vt:variant>
        <vt:lpwstr/>
      </vt:variant>
      <vt:variant>
        <vt:i4>5570569</vt:i4>
      </vt:variant>
      <vt:variant>
        <vt:i4>9</vt:i4>
      </vt:variant>
      <vt:variant>
        <vt:i4>0</vt:i4>
      </vt:variant>
      <vt:variant>
        <vt:i4>5</vt:i4>
      </vt:variant>
      <vt:variant>
        <vt:lpwstr>https://www.mass.gov/comprehensive-cancer-control-program</vt:lpwstr>
      </vt:variant>
      <vt:variant>
        <vt:lpwstr/>
      </vt:variant>
      <vt:variant>
        <vt:i4>4980819</vt:i4>
      </vt:variant>
      <vt:variant>
        <vt:i4>6</vt:i4>
      </vt:variant>
      <vt:variant>
        <vt:i4>0</vt:i4>
      </vt:variant>
      <vt:variant>
        <vt:i4>5</vt:i4>
      </vt:variant>
      <vt:variant>
        <vt:lpwstr>https://www.mass.gov/bceh</vt:lpwstr>
      </vt:variant>
      <vt:variant>
        <vt:lpwstr/>
      </vt:variant>
      <vt:variant>
        <vt:i4>2949160</vt:i4>
      </vt:variant>
      <vt:variant>
        <vt:i4>3</vt:i4>
      </vt:variant>
      <vt:variant>
        <vt:i4>0</vt:i4>
      </vt:variant>
      <vt:variant>
        <vt:i4>5</vt:i4>
      </vt:variant>
      <vt:variant>
        <vt:lpwstr>https://www.mass.gov/orgs/occupational-health-surveillance-program</vt:lpwstr>
      </vt:variant>
      <vt:variant>
        <vt:lpwstr/>
      </vt:variant>
      <vt:variant>
        <vt:i4>7077996</vt:i4>
      </vt:variant>
      <vt:variant>
        <vt:i4>0</vt:i4>
      </vt:variant>
      <vt:variant>
        <vt:i4>0</vt:i4>
      </vt:variant>
      <vt:variant>
        <vt:i4>5</vt:i4>
      </vt:variant>
      <vt:variant>
        <vt:lpwstr>https://www.mass.gov/massachusetts-cancer-registry</vt:lpwstr>
      </vt:variant>
      <vt:variant>
        <vt:lpwstr/>
      </vt:variant>
      <vt:variant>
        <vt:i4>6815854</vt:i4>
      </vt:variant>
      <vt:variant>
        <vt:i4>12</vt:i4>
      </vt:variant>
      <vt:variant>
        <vt:i4>0</vt:i4>
      </vt:variant>
      <vt:variant>
        <vt:i4>5</vt:i4>
      </vt:variant>
      <vt:variant>
        <vt:lpwstr>https://www.ncsl.org/legislators-staff/legislators/quad-caucus/list-of-federal-and-state-recognized-tribes.aspx</vt:lpwstr>
      </vt:variant>
      <vt:variant>
        <vt:lpwstr/>
      </vt:variant>
      <vt:variant>
        <vt:i4>2687037</vt:i4>
      </vt:variant>
      <vt:variant>
        <vt:i4>9</vt:i4>
      </vt:variant>
      <vt:variant>
        <vt:i4>0</vt:i4>
      </vt:variant>
      <vt:variant>
        <vt:i4>5</vt:i4>
      </vt:variant>
      <vt:variant>
        <vt:lpwstr>https://www.naaccr.org/wp-content/uploads/2016/11/NAPIIA-v1.2.1.pdf</vt:lpwstr>
      </vt:variant>
      <vt:variant>
        <vt:lpwstr/>
      </vt:variant>
      <vt:variant>
        <vt:i4>393295</vt:i4>
      </vt:variant>
      <vt:variant>
        <vt:i4>6</vt:i4>
      </vt:variant>
      <vt:variant>
        <vt:i4>0</vt:i4>
      </vt:variant>
      <vt:variant>
        <vt:i4>5</vt:i4>
      </vt:variant>
      <vt:variant>
        <vt:lpwstr>https://seer.cancer.gov/data-software/uspopulations.html</vt:lpwstr>
      </vt:variant>
      <vt:variant>
        <vt:lpwstr/>
      </vt:variant>
      <vt:variant>
        <vt:i4>5963848</vt:i4>
      </vt:variant>
      <vt:variant>
        <vt:i4>3</vt:i4>
      </vt:variant>
      <vt:variant>
        <vt:i4>0</vt:i4>
      </vt:variant>
      <vt:variant>
        <vt:i4>5</vt:i4>
      </vt:variant>
      <vt:variant>
        <vt:lpwstr>https://icd.who.int/</vt:lpwstr>
      </vt:variant>
      <vt:variant>
        <vt:lpwstr/>
      </vt:variant>
      <vt:variant>
        <vt:i4>7667746</vt:i4>
      </vt:variant>
      <vt:variant>
        <vt:i4>0</vt:i4>
      </vt:variant>
      <vt:variant>
        <vt:i4>0</vt:i4>
      </vt:variant>
      <vt:variant>
        <vt:i4>5</vt:i4>
      </vt:variant>
      <vt:variant>
        <vt:lpwstr>http://www.malegislature.gov/Laws/GeneralLaws/PartI/TitleXVI/Chapter111/Section111B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Incidence and Mortality in Massachusetts 2017-2021</dc:title>
  <dc:subject>Statewide Report</dc:subject>
  <dc:creator>Nyambose, Joshua (DPH)</dc:creator>
  <cp:keywords/>
  <dc:description/>
  <cp:lastModifiedBy>Knowlton, Richard (DPH)</cp:lastModifiedBy>
  <cp:revision>2</cp:revision>
  <cp:lastPrinted>2025-09-08T13:27:00Z</cp:lastPrinted>
  <dcterms:created xsi:type="dcterms:W3CDTF">2026-02-27T17:11:00Z</dcterms:created>
  <dcterms:modified xsi:type="dcterms:W3CDTF">2026-02-27T17:11:00Z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0x010100AB56821AB0234D46B96CFB9019AB4E7E</vt:lpwstr>
  </property>
  <property fmtid="{D5CDD505-2E9C-101B-9397-08002B2CF9AE}" pid="3" name="GrammarlyDocumentId">
    <vt:lpwstr>17997dceadb26897295d91cb0e1f8b8cec3a79e5aa1b0859da7c34b94df4aab9</vt:lpwstr>
  </property>
</Properties>
</file>