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59" w:rsidRDefault="009D5659" w:rsidP="008E1C28">
      <w:pPr>
        <w:shd w:val="clear" w:color="auto" w:fill="FFFFFF"/>
        <w:spacing w:before="199" w:after="199" w:line="240" w:lineRule="auto"/>
        <w:outlineLvl w:val="1"/>
        <w:rPr>
          <w:rFonts w:ascii="Tahoma" w:eastAsia="Times New Roman" w:hAnsi="Tahoma" w:cs="Tahoma"/>
          <w:b/>
          <w:bCs/>
        </w:rPr>
      </w:pPr>
      <w:r w:rsidRPr="009D5659">
        <w:rPr>
          <w:rFonts w:ascii="Tahoma" w:eastAsia="Times New Roman" w:hAnsi="Tahoma" w:cs="Tahoma"/>
          <w:b/>
          <w:bCs/>
          <w:noProof/>
        </w:rPr>
        <w:drawing>
          <wp:inline distT="0" distB="0" distL="0" distR="0">
            <wp:extent cx="4057650" cy="1104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57650" cy="1104900"/>
                    </a:xfrm>
                    <a:prstGeom prst="rect">
                      <a:avLst/>
                    </a:prstGeom>
                    <a:noFill/>
                    <a:ln w="9525">
                      <a:noFill/>
                      <a:miter lim="800000"/>
                      <a:headEnd/>
                      <a:tailEnd/>
                    </a:ln>
                  </pic:spPr>
                </pic:pic>
              </a:graphicData>
            </a:graphic>
          </wp:inline>
        </w:drawing>
      </w:r>
    </w:p>
    <w:p w:rsidR="009D5659" w:rsidRDefault="009D5659" w:rsidP="009D5659">
      <w:pPr>
        <w:autoSpaceDE w:val="0"/>
        <w:autoSpaceDN w:val="0"/>
        <w:adjustRightInd w:val="0"/>
        <w:spacing w:after="0"/>
        <w:outlineLvl w:val="2"/>
        <w:rPr>
          <w:rFonts w:ascii="Tahoma" w:eastAsia="Times New Roman" w:hAnsi="Tahoma" w:cs="Tahoma"/>
          <w:b/>
          <w:bCs/>
        </w:rPr>
      </w:pPr>
    </w:p>
    <w:p w:rsidR="009D5659" w:rsidRPr="00AC180E" w:rsidRDefault="009D5659" w:rsidP="009D5659">
      <w:pPr>
        <w:autoSpaceDE w:val="0"/>
        <w:autoSpaceDN w:val="0"/>
        <w:adjustRightInd w:val="0"/>
        <w:spacing w:after="0"/>
        <w:outlineLvl w:val="2"/>
        <w:rPr>
          <w:rFonts w:ascii="Times New Roman" w:hAnsi="Times New Roman"/>
          <w:b/>
          <w:bCs/>
          <w:color w:val="000000"/>
          <w:sz w:val="24"/>
          <w:szCs w:val="24"/>
        </w:rPr>
      </w:pPr>
      <w:r>
        <w:rPr>
          <w:rFonts w:ascii="Times New Roman" w:hAnsi="Times New Roman"/>
          <w:b/>
          <w:bCs/>
          <w:color w:val="000000"/>
          <w:sz w:val="24"/>
          <w:szCs w:val="24"/>
        </w:rPr>
        <w:t xml:space="preserve">Family Child Care </w:t>
      </w:r>
      <w:r w:rsidRPr="00AC180E">
        <w:rPr>
          <w:rFonts w:ascii="Times New Roman" w:hAnsi="Times New Roman"/>
          <w:b/>
          <w:bCs/>
          <w:color w:val="000000"/>
          <w:sz w:val="24"/>
          <w:szCs w:val="24"/>
        </w:rPr>
        <w:t xml:space="preserve">Licensing </w:t>
      </w:r>
    </w:p>
    <w:p w:rsidR="009D5659" w:rsidRDefault="009D5659" w:rsidP="009D5659">
      <w:pPr>
        <w:autoSpaceDE w:val="0"/>
        <w:autoSpaceDN w:val="0"/>
        <w:adjustRightInd w:val="0"/>
        <w:spacing w:after="0"/>
        <w:rPr>
          <w:b/>
          <w:bCs/>
          <w:color w:val="000000"/>
          <w:sz w:val="24"/>
          <w:szCs w:val="24"/>
        </w:rPr>
      </w:pPr>
    </w:p>
    <w:p w:rsidR="009D5659" w:rsidRPr="0046691A" w:rsidRDefault="009D5659" w:rsidP="009D5659">
      <w:pPr>
        <w:autoSpaceDE w:val="0"/>
        <w:autoSpaceDN w:val="0"/>
        <w:adjustRightInd w:val="0"/>
        <w:spacing w:after="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Pr>
          <w:rFonts w:ascii="Times New Roman" w:hAnsi="Times New Roman"/>
          <w:b/>
          <w:sz w:val="24"/>
          <w:szCs w:val="24"/>
        </w:rPr>
        <w:t>Carbon Monoxide Alarms</w:t>
      </w:r>
      <w:r w:rsidRPr="00247A9B">
        <w:rPr>
          <w:rFonts w:ascii="Arial" w:hAnsi="Arial" w:cs="Arial"/>
          <w:color w:val="000000"/>
          <w:sz w:val="23"/>
          <w:szCs w:val="23"/>
        </w:rPr>
        <w:t xml:space="preserve">                       </w:t>
      </w:r>
      <w:r w:rsidR="00E12663">
        <w:rPr>
          <w:rFonts w:asciiTheme="majorHAnsi" w:hAnsiTheme="majorHAnsi"/>
        </w:rPr>
        <w:pict>
          <v:rect id="_x0000_i1025" style="width:0;height:1.5pt" o:hralign="center" o:hrstd="t" o:hr="t" fillcolor="gray" stroked="f"/>
        </w:pic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Commonwealth of Massachusetts Board of Fire Prevention Regulations (527 CMR 31.00) establish specific requirements regarding the type, location, maintenance and inspection of carbon monoxide alarms.</w:t>
      </w:r>
    </w:p>
    <w:p w:rsidR="008E1C28" w:rsidRPr="008E1C28" w:rsidRDefault="008E1C28" w:rsidP="00741A0A">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8E1C28">
        <w:rPr>
          <w:rFonts w:ascii="Times New Roman" w:eastAsia="Times New Roman" w:hAnsi="Times New Roman" w:cs="Times New Roman"/>
          <w:b/>
          <w:bCs/>
          <w:sz w:val="24"/>
          <w:szCs w:val="24"/>
        </w:rPr>
        <w:t>Requirements</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All residential properties are required to have carbon monoxide alarms on every level of the residence, except for basements and attics that do not contain habitable living space. The requirement applies to all residences regardless of size </w:t>
      </w:r>
      <w:r w:rsidRPr="008E1C28">
        <w:rPr>
          <w:rFonts w:ascii="Times New Roman" w:eastAsia="Times New Roman" w:hAnsi="Times New Roman" w:cs="Times New Roman"/>
          <w:sz w:val="24"/>
          <w:szCs w:val="24"/>
          <w:vertAlign w:val="superscript"/>
        </w:rPr>
        <w:t>1</w:t>
      </w:r>
      <w:r w:rsidRPr="008E1C28">
        <w:rPr>
          <w:rFonts w:ascii="Times New Roman" w:eastAsia="Times New Roman" w:hAnsi="Times New Roman" w:cs="Times New Roman"/>
          <w:sz w:val="24"/>
          <w:szCs w:val="24"/>
        </w:rPr>
        <w:t xml:space="preserve"> (single family, multi-family, apartments, condominiums, townhouses, etc.) that contain:</w:t>
      </w:r>
    </w:p>
    <w:p w:rsidR="008E1C28" w:rsidRPr="008E1C28" w:rsidRDefault="008E1C28" w:rsidP="00741A0A">
      <w:pPr>
        <w:numPr>
          <w:ilvl w:val="0"/>
          <w:numId w:val="1"/>
        </w:numPr>
        <w:shd w:val="clear" w:color="auto" w:fill="FFFFFF"/>
        <w:tabs>
          <w:tab w:val="clear" w:pos="1788"/>
          <w:tab w:val="num" w:pos="720"/>
        </w:tabs>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fossil burning fuel equipment, such as a central heating plant, hot water heater, </w:t>
      </w:r>
      <w:r w:rsidR="00741A0A">
        <w:rPr>
          <w:rFonts w:ascii="Times New Roman" w:eastAsia="Times New Roman" w:hAnsi="Times New Roman" w:cs="Times New Roman"/>
          <w:sz w:val="24"/>
          <w:szCs w:val="24"/>
        </w:rPr>
        <w:tab/>
      </w:r>
      <w:r w:rsidRPr="008E1C28">
        <w:rPr>
          <w:rFonts w:ascii="Times New Roman" w:eastAsia="Times New Roman" w:hAnsi="Times New Roman" w:cs="Times New Roman"/>
          <w:sz w:val="24"/>
          <w:szCs w:val="24"/>
        </w:rPr>
        <w:t xml:space="preserve">combustion driven generator or fire pump, or central laundry equipment, whether </w:t>
      </w:r>
      <w:r w:rsidR="00741A0A">
        <w:rPr>
          <w:rFonts w:ascii="Times New Roman" w:eastAsia="Times New Roman" w:hAnsi="Times New Roman" w:cs="Times New Roman"/>
          <w:sz w:val="24"/>
          <w:szCs w:val="24"/>
        </w:rPr>
        <w:tab/>
      </w:r>
      <w:r w:rsidRPr="008E1C28">
        <w:rPr>
          <w:rFonts w:ascii="Times New Roman" w:eastAsia="Times New Roman" w:hAnsi="Times New Roman" w:cs="Times New Roman"/>
          <w:sz w:val="24"/>
          <w:szCs w:val="24"/>
        </w:rPr>
        <w:t>powered by oil, gas, wood, coal, etc.; or</w:t>
      </w:r>
    </w:p>
    <w:p w:rsidR="008E1C28" w:rsidRPr="008E1C28" w:rsidRDefault="008E1C28" w:rsidP="00741A0A">
      <w:pPr>
        <w:numPr>
          <w:ilvl w:val="0"/>
          <w:numId w:val="1"/>
        </w:numPr>
        <w:shd w:val="clear" w:color="auto" w:fill="FFFFFF"/>
        <w:tabs>
          <w:tab w:val="clear" w:pos="1788"/>
          <w:tab w:val="num" w:pos="720"/>
        </w:tabs>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enclosed parking, whether in an attached or enclosed garage.</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In rental space, the landlord must install a carbon monoxide alarm in each dwelling unit. The landlord is responsible for inspecting, testing, and maintaining the carbon monoxide alarms at least once a year or at the beginning of any rental period, such as lease renewal. Batteries must be replaced once a year.</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Family Child Care providers who are tenants must report any problems with alarms to the landlord immediately and must learn to recognize the difference between the smoke detector and carbon monoxide alarm.</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If your landlord is not in compliance with the requirements listed above and is unwilling or failing to take corrective action, you should report the non-compliance to the local fire department.</w:t>
      </w:r>
    </w:p>
    <w:p w:rsidR="008E1C28" w:rsidRPr="008E1C28" w:rsidRDefault="008E1C28" w:rsidP="00741A0A">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8E1C28">
        <w:rPr>
          <w:rFonts w:ascii="Times New Roman" w:eastAsia="Times New Roman" w:hAnsi="Times New Roman" w:cs="Times New Roman"/>
          <w:b/>
          <w:bCs/>
          <w:sz w:val="24"/>
          <w:szCs w:val="24"/>
        </w:rPr>
        <w:t>Allowable Carbon Monoxide Alarms</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To comply with the regulatory requirements, carbon monoxide alarms must be approved by an independent testing company </w:t>
      </w:r>
      <w:r w:rsidRPr="008E1C28">
        <w:rPr>
          <w:rFonts w:ascii="Times New Roman" w:eastAsia="Times New Roman" w:hAnsi="Times New Roman" w:cs="Times New Roman"/>
          <w:sz w:val="24"/>
          <w:szCs w:val="24"/>
          <w:vertAlign w:val="superscript"/>
        </w:rPr>
        <w:t>2</w:t>
      </w:r>
      <w:r w:rsidRPr="008E1C28">
        <w:rPr>
          <w:rFonts w:ascii="Times New Roman" w:eastAsia="Times New Roman" w:hAnsi="Times New Roman" w:cs="Times New Roman"/>
          <w:sz w:val="24"/>
          <w:szCs w:val="24"/>
        </w:rPr>
        <w:t xml:space="preserve"> and be either:</w:t>
      </w:r>
    </w:p>
    <w:p w:rsidR="008E1C28" w:rsidRPr="008E1C28" w:rsidRDefault="008E1C28" w:rsidP="00741A0A">
      <w:pPr>
        <w:numPr>
          <w:ilvl w:val="0"/>
          <w:numId w:val="2"/>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Battery-powered with battery monitoring;</w:t>
      </w:r>
    </w:p>
    <w:p w:rsidR="008E1C28" w:rsidRPr="008E1C28" w:rsidRDefault="008E1C28" w:rsidP="00741A0A">
      <w:pPr>
        <w:numPr>
          <w:ilvl w:val="0"/>
          <w:numId w:val="2"/>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Plug-in (AC-powered) units with battery backup;</w:t>
      </w:r>
    </w:p>
    <w:p w:rsidR="008E1C28" w:rsidRPr="008E1C28" w:rsidRDefault="008E1C28" w:rsidP="00741A0A">
      <w:pPr>
        <w:numPr>
          <w:ilvl w:val="0"/>
          <w:numId w:val="2"/>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AC primary power (hard-wired - generally involves hiring an electrician with battery </w:t>
      </w:r>
      <w:r w:rsidR="00741A0A">
        <w:rPr>
          <w:rFonts w:ascii="Times New Roman" w:eastAsia="Times New Roman" w:hAnsi="Times New Roman" w:cs="Times New Roman"/>
          <w:sz w:val="24"/>
          <w:szCs w:val="24"/>
        </w:rPr>
        <w:tab/>
      </w:r>
      <w:r w:rsidRPr="008E1C28">
        <w:rPr>
          <w:rFonts w:ascii="Times New Roman" w:eastAsia="Times New Roman" w:hAnsi="Times New Roman" w:cs="Times New Roman"/>
          <w:sz w:val="24"/>
          <w:szCs w:val="24"/>
        </w:rPr>
        <w:t>backup);</w:t>
      </w:r>
    </w:p>
    <w:p w:rsidR="008E1C28" w:rsidRPr="008E1C28" w:rsidRDefault="008E1C28" w:rsidP="00741A0A">
      <w:pPr>
        <w:numPr>
          <w:ilvl w:val="0"/>
          <w:numId w:val="2"/>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Low voltage or wireless alarms; or</w:t>
      </w:r>
    </w:p>
    <w:p w:rsidR="008E1C28" w:rsidRPr="008E1C28" w:rsidRDefault="008E1C28" w:rsidP="00741A0A">
      <w:pPr>
        <w:numPr>
          <w:ilvl w:val="0"/>
          <w:numId w:val="2"/>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Qualified combination smoke detectors and carbon monoxide alarms. </w:t>
      </w:r>
      <w:r w:rsidRPr="008E1C28">
        <w:rPr>
          <w:rFonts w:ascii="Times New Roman" w:eastAsia="Times New Roman" w:hAnsi="Times New Roman" w:cs="Times New Roman"/>
          <w:sz w:val="24"/>
          <w:szCs w:val="24"/>
          <w:vertAlign w:val="superscript"/>
        </w:rPr>
        <w:t>3</w:t>
      </w:r>
    </w:p>
    <w:p w:rsidR="008E1C28" w:rsidRPr="008E1C28" w:rsidRDefault="008E1C28" w:rsidP="00741A0A">
      <w:pPr>
        <w:shd w:val="clear" w:color="auto" w:fill="FFFFFF"/>
        <w:spacing w:before="240" w:after="240" w:line="240" w:lineRule="auto"/>
        <w:ind w:hanging="4"/>
        <w:jc w:val="both"/>
        <w:outlineLvl w:val="2"/>
        <w:rPr>
          <w:rFonts w:ascii="Times New Roman" w:eastAsia="Times New Roman" w:hAnsi="Times New Roman" w:cs="Times New Roman"/>
          <w:b/>
          <w:bCs/>
          <w:sz w:val="24"/>
          <w:szCs w:val="24"/>
        </w:rPr>
      </w:pPr>
      <w:r w:rsidRPr="008E1C28">
        <w:rPr>
          <w:rFonts w:ascii="Times New Roman" w:eastAsia="Times New Roman" w:hAnsi="Times New Roman" w:cs="Times New Roman"/>
          <w:b/>
          <w:bCs/>
          <w:sz w:val="24"/>
          <w:szCs w:val="24"/>
        </w:rPr>
        <w:t>Location of Carbon Monoxide Alarms</w:t>
      </w:r>
    </w:p>
    <w:p w:rsidR="008E1C28" w:rsidRPr="008E1C28" w:rsidRDefault="008E1C28" w:rsidP="00741A0A">
      <w:pPr>
        <w:shd w:val="clear" w:color="auto" w:fill="FFFFFF"/>
        <w:spacing w:after="240" w:line="360" w:lineRule="atLeast"/>
        <w:ind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Carbon monoxide alarms are required in the following areas:</w:t>
      </w:r>
    </w:p>
    <w:p w:rsidR="008E1C28" w:rsidRPr="008E1C28" w:rsidRDefault="008E1C28" w:rsidP="00741A0A">
      <w:pPr>
        <w:numPr>
          <w:ilvl w:val="0"/>
          <w:numId w:val="3"/>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 xml:space="preserve">on every level of a home or dwelling unit including the </w:t>
      </w:r>
      <w:r w:rsidRPr="00E63044">
        <w:rPr>
          <w:rFonts w:ascii="Times New Roman" w:eastAsia="Times New Roman" w:hAnsi="Times New Roman" w:cs="Times New Roman"/>
          <w:i/>
          <w:iCs/>
          <w:sz w:val="24"/>
          <w:szCs w:val="24"/>
        </w:rPr>
        <w:t>habitabl</w:t>
      </w:r>
      <w:r w:rsidRPr="008E1C28">
        <w:rPr>
          <w:rFonts w:ascii="Times New Roman" w:eastAsia="Times New Roman" w:hAnsi="Times New Roman" w:cs="Times New Roman"/>
          <w:sz w:val="24"/>
          <w:szCs w:val="24"/>
        </w:rPr>
        <w:t xml:space="preserve">e portions of basements </w:t>
      </w:r>
      <w:r w:rsidR="00741A0A">
        <w:rPr>
          <w:rFonts w:ascii="Times New Roman" w:eastAsia="Times New Roman" w:hAnsi="Times New Roman" w:cs="Times New Roman"/>
          <w:sz w:val="24"/>
          <w:szCs w:val="24"/>
        </w:rPr>
        <w:tab/>
      </w:r>
      <w:r w:rsidRPr="008E1C28">
        <w:rPr>
          <w:rFonts w:ascii="Times New Roman" w:eastAsia="Times New Roman" w:hAnsi="Times New Roman" w:cs="Times New Roman"/>
          <w:sz w:val="24"/>
          <w:szCs w:val="24"/>
        </w:rPr>
        <w:t>and attics;</w:t>
      </w:r>
    </w:p>
    <w:p w:rsidR="008E1C28" w:rsidRPr="008E1C28" w:rsidRDefault="008E1C28" w:rsidP="00741A0A">
      <w:pPr>
        <w:numPr>
          <w:ilvl w:val="0"/>
          <w:numId w:val="3"/>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within ten feet of each bedroom door; and</w:t>
      </w:r>
    </w:p>
    <w:p w:rsidR="008E1C28" w:rsidRPr="008E1C28" w:rsidRDefault="008E1C28" w:rsidP="00741A0A">
      <w:pPr>
        <w:numPr>
          <w:ilvl w:val="0"/>
          <w:numId w:val="3"/>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in living areas adjacent to garages (but not inside of the garage).</w:t>
      </w:r>
    </w:p>
    <w:p w:rsidR="008E1C28" w:rsidRPr="008E1C28" w:rsidRDefault="008E1C28" w:rsidP="00741A0A">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8E1C28">
        <w:rPr>
          <w:rFonts w:ascii="Times New Roman" w:eastAsia="Times New Roman" w:hAnsi="Times New Roman" w:cs="Times New Roman"/>
          <w:b/>
          <w:bCs/>
          <w:sz w:val="24"/>
          <w:szCs w:val="24"/>
        </w:rPr>
        <w:t>Additional Information</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Carbon monoxide is a colorless, odorless, poisonous gas that cuts off oxygen to the brain and heart, and can cause neurological damage and even death. It occurs when carbon-containing fuel (gas, oil, wood, etc) is not burned completely and discharges fumes into the living area. Improper venting of gas and oil heaters and inadequate ventilation of the living space can result in carbon monoxide poisoning.</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The initial symptoms of carbon monoxide include headache, fatigue, shortness of breath, nausea, and dizziness. These systems are sometimes mistaken for the flu by parents and healthcare professionals. The danger to infants and children is especially high because they have elevated metabolic rates, causing the gas to accumulate in their bodies faster than it does in adults. As a result, children can have more serious symptoms at lower levels of carbon monoxide poisoning than adults.</w:t>
      </w:r>
    </w:p>
    <w:p w:rsidR="008E1C28" w:rsidRPr="008E1C28" w:rsidRDefault="008E1C28" w:rsidP="00741A0A">
      <w:pPr>
        <w:shd w:val="clear" w:color="auto" w:fill="FFFFFF"/>
        <w:spacing w:after="240" w:line="360" w:lineRule="atLeast"/>
        <w:jc w:val="both"/>
        <w:rPr>
          <w:rFonts w:ascii="Times New Roman" w:eastAsia="Times New Roman" w:hAnsi="Times New Roman" w:cs="Times New Roman"/>
          <w:sz w:val="24"/>
          <w:szCs w:val="24"/>
        </w:rPr>
      </w:pPr>
      <w:r w:rsidRPr="008E1C28">
        <w:rPr>
          <w:rFonts w:ascii="Times New Roman" w:eastAsia="Times New Roman" w:hAnsi="Times New Roman" w:cs="Times New Roman"/>
          <w:sz w:val="24"/>
          <w:szCs w:val="24"/>
        </w:rPr>
        <w:t>If you think you or anyone in your home is exhibiting symptoms of carbon monoxide poisoning or your carbon monoxide alarm is sounding, leave the building immediately and contact the fire department.</w:t>
      </w:r>
    </w:p>
    <w:p w:rsidR="008E1C28" w:rsidRPr="008E1C28" w:rsidRDefault="00E12663" w:rsidP="008E1C28">
      <w:pPr>
        <w:shd w:val="clear" w:color="auto" w:fill="FFFFFF"/>
        <w:spacing w:before="240" w:after="240" w:line="36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6pt" o:hralign="center" o:hrstd="t" o:hr="t" fillcolor="#a0a0a0" stroked="f"/>
        </w:pict>
      </w:r>
    </w:p>
    <w:p w:rsidR="008E1C28" w:rsidRPr="008E1C28" w:rsidRDefault="008E1C28" w:rsidP="008E1C28">
      <w:pPr>
        <w:shd w:val="clear" w:color="auto" w:fill="FFFFFF"/>
        <w:spacing w:after="240" w:line="360" w:lineRule="atLeast"/>
        <w:rPr>
          <w:rFonts w:ascii="Times New Roman" w:eastAsia="Times New Roman" w:hAnsi="Times New Roman" w:cs="Times New Roman"/>
          <w:sz w:val="20"/>
          <w:szCs w:val="20"/>
        </w:rPr>
      </w:pPr>
      <w:r w:rsidRPr="008E1C28">
        <w:rPr>
          <w:rFonts w:ascii="Times New Roman" w:eastAsia="Times New Roman" w:hAnsi="Times New Roman" w:cs="Times New Roman"/>
          <w:sz w:val="20"/>
          <w:szCs w:val="20"/>
          <w:vertAlign w:val="superscript"/>
        </w:rPr>
        <w:t>1</w:t>
      </w:r>
      <w:r w:rsidRPr="008E1C28">
        <w:rPr>
          <w:rFonts w:ascii="Times New Roman" w:eastAsia="Times New Roman" w:hAnsi="Times New Roman" w:cs="Times New Roman"/>
          <w:sz w:val="20"/>
          <w:szCs w:val="20"/>
        </w:rPr>
        <w:t xml:space="preserve"> Alternative compliance options may be more practical for larger buildings with multiple dwelling units containing minimal or no sources of carbon monoxide inside the individual units. Owners may place the carbon monoxide alarm in the relevant areas (i.e., boiler rooms, hot water heaters, central laundry areas, enclosed parking areas, and all adjacent spaces). This carbon monoxide protection option contains requirements concerning hard-wiring or low-voltage wiring, monitoring (e.g., by an alarm company), and signal transmission.</w:t>
      </w:r>
    </w:p>
    <w:p w:rsidR="008E1C28" w:rsidRPr="008E1C28" w:rsidRDefault="008E1C28" w:rsidP="008E1C28">
      <w:pPr>
        <w:shd w:val="clear" w:color="auto" w:fill="FFFFFF"/>
        <w:spacing w:after="240" w:line="360" w:lineRule="atLeast"/>
        <w:rPr>
          <w:rFonts w:ascii="Times New Roman" w:eastAsia="Times New Roman" w:hAnsi="Times New Roman" w:cs="Times New Roman"/>
          <w:sz w:val="20"/>
          <w:szCs w:val="20"/>
        </w:rPr>
      </w:pPr>
      <w:r w:rsidRPr="008E1C28">
        <w:rPr>
          <w:rFonts w:ascii="Times New Roman" w:eastAsia="Times New Roman" w:hAnsi="Times New Roman" w:cs="Times New Roman"/>
          <w:sz w:val="20"/>
          <w:szCs w:val="20"/>
          <w:vertAlign w:val="superscript"/>
        </w:rPr>
        <w:t>2</w:t>
      </w:r>
      <w:r w:rsidRPr="008E1C28">
        <w:rPr>
          <w:rFonts w:ascii="Times New Roman" w:eastAsia="Times New Roman" w:hAnsi="Times New Roman" w:cs="Times New Roman"/>
          <w:sz w:val="20"/>
          <w:szCs w:val="20"/>
        </w:rPr>
        <w:t xml:space="preserve"> Independent testing company includes the following: Underwriter's Laboratories (UL), Underwriter's Laboratory of Canada (ULC), or International Approval Service/Canadian Standards Association (IAS/CSA).</w:t>
      </w:r>
    </w:p>
    <w:p w:rsidR="008E1C28" w:rsidRPr="008E1C28" w:rsidRDefault="008E1C28" w:rsidP="008E1C28">
      <w:pPr>
        <w:shd w:val="clear" w:color="auto" w:fill="FFFFFF"/>
        <w:spacing w:after="240" w:line="360" w:lineRule="atLeast"/>
        <w:rPr>
          <w:rFonts w:ascii="Times New Roman" w:eastAsia="Times New Roman" w:hAnsi="Times New Roman" w:cs="Times New Roman"/>
          <w:sz w:val="20"/>
          <w:szCs w:val="20"/>
        </w:rPr>
      </w:pPr>
      <w:r w:rsidRPr="008E1C28">
        <w:rPr>
          <w:rFonts w:ascii="Times New Roman" w:eastAsia="Times New Roman" w:hAnsi="Times New Roman" w:cs="Times New Roman"/>
          <w:sz w:val="20"/>
          <w:szCs w:val="20"/>
          <w:vertAlign w:val="superscript"/>
        </w:rPr>
        <w:t>3</w:t>
      </w:r>
      <w:r w:rsidRPr="008E1C28">
        <w:rPr>
          <w:rFonts w:ascii="Times New Roman" w:eastAsia="Times New Roman" w:hAnsi="Times New Roman" w:cs="Times New Roman"/>
          <w:sz w:val="20"/>
          <w:szCs w:val="20"/>
        </w:rPr>
        <w:t xml:space="preserve"> Combination smoke detector/carbon monoxide alarms must have simulated voice and tone alarms clearly distinguishing between the two types of emergencies.</w:t>
      </w:r>
    </w:p>
    <w:p w:rsidR="00245294" w:rsidRDefault="00245294"/>
    <w:sectPr w:rsidR="00245294" w:rsidSect="002452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63" w:rsidRDefault="00E12663" w:rsidP="003D7A9B">
      <w:pPr>
        <w:spacing w:after="0" w:line="240" w:lineRule="auto"/>
      </w:pPr>
      <w:r>
        <w:separator/>
      </w:r>
    </w:p>
  </w:endnote>
  <w:endnote w:type="continuationSeparator" w:id="0">
    <w:p w:rsidR="00E12663" w:rsidRDefault="00E12663" w:rsidP="003D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8036"/>
      <w:docPartObj>
        <w:docPartGallery w:val="Page Numbers (Bottom of Page)"/>
        <w:docPartUnique/>
      </w:docPartObj>
    </w:sdtPr>
    <w:sdtEndPr/>
    <w:sdtContent>
      <w:sdt>
        <w:sdtPr>
          <w:id w:val="98381352"/>
          <w:docPartObj>
            <w:docPartGallery w:val="Page Numbers (Top of Page)"/>
            <w:docPartUnique/>
          </w:docPartObj>
        </w:sdtPr>
        <w:sdtEndPr/>
        <w:sdtContent>
          <w:p w:rsidR="003D7A9B" w:rsidRPr="003D7A9B" w:rsidRDefault="003D7A9B">
            <w:pPr>
              <w:pStyle w:val="Footer"/>
            </w:pPr>
            <w:r w:rsidRPr="003D7A9B">
              <w:t xml:space="preserve">Page </w:t>
            </w:r>
            <w:r w:rsidR="00E12663">
              <w:fldChar w:fldCharType="begin"/>
            </w:r>
            <w:r w:rsidR="00E12663">
              <w:instrText xml:space="preserve"> PAGE </w:instrText>
            </w:r>
            <w:r w:rsidR="00E12663">
              <w:fldChar w:fldCharType="separate"/>
            </w:r>
            <w:r w:rsidR="00BA2FEE">
              <w:rPr>
                <w:noProof/>
              </w:rPr>
              <w:t>2</w:t>
            </w:r>
            <w:r w:rsidR="00E12663">
              <w:rPr>
                <w:noProof/>
              </w:rPr>
              <w:fldChar w:fldCharType="end"/>
            </w:r>
            <w:r w:rsidRPr="003D7A9B">
              <w:t xml:space="preserve"> of </w:t>
            </w:r>
            <w:r w:rsidR="00E12663">
              <w:fldChar w:fldCharType="begin"/>
            </w:r>
            <w:r w:rsidR="00E12663">
              <w:instrText xml:space="preserve"> NUMPAGES  </w:instrText>
            </w:r>
            <w:r w:rsidR="00E12663">
              <w:fldChar w:fldCharType="separate"/>
            </w:r>
            <w:r w:rsidR="00BA2FEE">
              <w:rPr>
                <w:noProof/>
              </w:rPr>
              <w:t>3</w:t>
            </w:r>
            <w:r w:rsidR="00E12663">
              <w:rPr>
                <w:noProof/>
              </w:rPr>
              <w:fldChar w:fldCharType="end"/>
            </w:r>
            <w:r w:rsidRPr="003D7A9B">
              <w:tab/>
            </w:r>
            <w:r w:rsidRPr="003D7A9B">
              <w:tab/>
              <w:t>FCCCarbonMonoxide20060622</w:t>
            </w:r>
            <w:r w:rsidRPr="003D7A9B">
              <w:tab/>
            </w:r>
          </w:p>
        </w:sdtContent>
      </w:sdt>
    </w:sdtContent>
  </w:sdt>
  <w:p w:rsidR="003D7A9B" w:rsidRPr="003D7A9B" w:rsidRDefault="003D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63" w:rsidRDefault="00E12663" w:rsidP="003D7A9B">
      <w:pPr>
        <w:spacing w:after="0" w:line="240" w:lineRule="auto"/>
      </w:pPr>
      <w:r>
        <w:separator/>
      </w:r>
    </w:p>
  </w:footnote>
  <w:footnote w:type="continuationSeparator" w:id="0">
    <w:p w:rsidR="00E12663" w:rsidRDefault="00E12663" w:rsidP="003D7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04470"/>
    <w:multiLevelType w:val="multilevel"/>
    <w:tmpl w:val="7F5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7C31A6"/>
    <w:multiLevelType w:val="multilevel"/>
    <w:tmpl w:val="BDF85072"/>
    <w:lvl w:ilvl="0">
      <w:start w:val="1"/>
      <w:numFmt w:val="bullet"/>
      <w:lvlText w:val=""/>
      <w:lvlJc w:val="left"/>
      <w:pPr>
        <w:tabs>
          <w:tab w:val="num" w:pos="1788"/>
        </w:tabs>
        <w:ind w:left="1788" w:hanging="360"/>
      </w:pPr>
      <w:rPr>
        <w:rFonts w:ascii="Symbol" w:hAnsi="Symbol" w:hint="default"/>
        <w:sz w:val="20"/>
      </w:rPr>
    </w:lvl>
    <w:lvl w:ilvl="1" w:tentative="1">
      <w:start w:val="1"/>
      <w:numFmt w:val="bullet"/>
      <w:lvlText w:val="o"/>
      <w:lvlJc w:val="left"/>
      <w:pPr>
        <w:tabs>
          <w:tab w:val="num" w:pos="2508"/>
        </w:tabs>
        <w:ind w:left="2508" w:hanging="360"/>
      </w:pPr>
      <w:rPr>
        <w:rFonts w:ascii="Courier New" w:hAnsi="Courier New" w:hint="default"/>
        <w:sz w:val="20"/>
      </w:rPr>
    </w:lvl>
    <w:lvl w:ilvl="2" w:tentative="1">
      <w:start w:val="1"/>
      <w:numFmt w:val="bullet"/>
      <w:lvlText w:val=""/>
      <w:lvlJc w:val="left"/>
      <w:pPr>
        <w:tabs>
          <w:tab w:val="num" w:pos="3228"/>
        </w:tabs>
        <w:ind w:left="3228" w:hanging="360"/>
      </w:pPr>
      <w:rPr>
        <w:rFonts w:ascii="Wingdings" w:hAnsi="Wingdings" w:hint="default"/>
        <w:sz w:val="20"/>
      </w:rPr>
    </w:lvl>
    <w:lvl w:ilvl="3" w:tentative="1">
      <w:start w:val="1"/>
      <w:numFmt w:val="bullet"/>
      <w:lvlText w:val=""/>
      <w:lvlJc w:val="left"/>
      <w:pPr>
        <w:tabs>
          <w:tab w:val="num" w:pos="3948"/>
        </w:tabs>
        <w:ind w:left="3948" w:hanging="360"/>
      </w:pPr>
      <w:rPr>
        <w:rFonts w:ascii="Wingdings" w:hAnsi="Wingdings" w:hint="default"/>
        <w:sz w:val="20"/>
      </w:rPr>
    </w:lvl>
    <w:lvl w:ilvl="4" w:tentative="1">
      <w:start w:val="1"/>
      <w:numFmt w:val="bullet"/>
      <w:lvlText w:val=""/>
      <w:lvlJc w:val="left"/>
      <w:pPr>
        <w:tabs>
          <w:tab w:val="num" w:pos="4668"/>
        </w:tabs>
        <w:ind w:left="4668" w:hanging="360"/>
      </w:pPr>
      <w:rPr>
        <w:rFonts w:ascii="Wingdings" w:hAnsi="Wingdings" w:hint="default"/>
        <w:sz w:val="20"/>
      </w:rPr>
    </w:lvl>
    <w:lvl w:ilvl="5" w:tentative="1">
      <w:start w:val="1"/>
      <w:numFmt w:val="bullet"/>
      <w:lvlText w:val=""/>
      <w:lvlJc w:val="left"/>
      <w:pPr>
        <w:tabs>
          <w:tab w:val="num" w:pos="5388"/>
        </w:tabs>
        <w:ind w:left="5388" w:hanging="360"/>
      </w:pPr>
      <w:rPr>
        <w:rFonts w:ascii="Wingdings" w:hAnsi="Wingdings" w:hint="default"/>
        <w:sz w:val="20"/>
      </w:rPr>
    </w:lvl>
    <w:lvl w:ilvl="6" w:tentative="1">
      <w:start w:val="1"/>
      <w:numFmt w:val="bullet"/>
      <w:lvlText w:val=""/>
      <w:lvlJc w:val="left"/>
      <w:pPr>
        <w:tabs>
          <w:tab w:val="num" w:pos="6108"/>
        </w:tabs>
        <w:ind w:left="6108" w:hanging="360"/>
      </w:pPr>
      <w:rPr>
        <w:rFonts w:ascii="Wingdings" w:hAnsi="Wingdings" w:hint="default"/>
        <w:sz w:val="20"/>
      </w:rPr>
    </w:lvl>
    <w:lvl w:ilvl="7" w:tentative="1">
      <w:start w:val="1"/>
      <w:numFmt w:val="bullet"/>
      <w:lvlText w:val=""/>
      <w:lvlJc w:val="left"/>
      <w:pPr>
        <w:tabs>
          <w:tab w:val="num" w:pos="6828"/>
        </w:tabs>
        <w:ind w:left="6828" w:hanging="360"/>
      </w:pPr>
      <w:rPr>
        <w:rFonts w:ascii="Wingdings" w:hAnsi="Wingdings" w:hint="default"/>
        <w:sz w:val="20"/>
      </w:rPr>
    </w:lvl>
    <w:lvl w:ilvl="8" w:tentative="1">
      <w:start w:val="1"/>
      <w:numFmt w:val="bullet"/>
      <w:lvlText w:val=""/>
      <w:lvlJc w:val="left"/>
      <w:pPr>
        <w:tabs>
          <w:tab w:val="num" w:pos="7548"/>
        </w:tabs>
        <w:ind w:left="7548" w:hanging="360"/>
      </w:pPr>
      <w:rPr>
        <w:rFonts w:ascii="Wingdings" w:hAnsi="Wingdings" w:hint="default"/>
        <w:sz w:val="20"/>
      </w:rPr>
    </w:lvl>
  </w:abstractNum>
  <w:abstractNum w:abstractNumId="2">
    <w:nsid w:val="7F861B98"/>
    <w:multiLevelType w:val="multilevel"/>
    <w:tmpl w:val="BC1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1C28"/>
    <w:rsid w:val="00245294"/>
    <w:rsid w:val="003D7A9B"/>
    <w:rsid w:val="00510C9A"/>
    <w:rsid w:val="00516E33"/>
    <w:rsid w:val="00741A0A"/>
    <w:rsid w:val="008E1C28"/>
    <w:rsid w:val="009D5659"/>
    <w:rsid w:val="00BA2FEE"/>
    <w:rsid w:val="00E12663"/>
    <w:rsid w:val="00E6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D51C3-D7F6-4872-83BE-B857E6A1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94"/>
  </w:style>
  <w:style w:type="paragraph" w:styleId="Heading2">
    <w:name w:val="heading 2"/>
    <w:basedOn w:val="Normal"/>
    <w:link w:val="Heading2Char"/>
    <w:uiPriority w:val="9"/>
    <w:qFormat/>
    <w:rsid w:val="008E1C28"/>
    <w:pPr>
      <w:spacing w:before="199" w:after="199" w:line="240" w:lineRule="auto"/>
      <w:outlineLvl w:val="1"/>
    </w:pPr>
    <w:rPr>
      <w:rFonts w:ascii="Tahoma" w:eastAsia="Times New Roman" w:hAnsi="Tahoma" w:cs="Tahoma"/>
      <w:b/>
      <w:bCs/>
      <w:sz w:val="32"/>
      <w:szCs w:val="32"/>
    </w:rPr>
  </w:style>
  <w:style w:type="paragraph" w:styleId="Heading3">
    <w:name w:val="heading 3"/>
    <w:basedOn w:val="Normal"/>
    <w:link w:val="Heading3Char"/>
    <w:uiPriority w:val="9"/>
    <w:qFormat/>
    <w:rsid w:val="008E1C28"/>
    <w:pPr>
      <w:spacing w:before="240" w:after="240" w:line="240" w:lineRule="auto"/>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C28"/>
    <w:rPr>
      <w:rFonts w:ascii="Tahoma" w:eastAsia="Times New Roman" w:hAnsi="Tahoma" w:cs="Tahoma"/>
      <w:b/>
      <w:bCs/>
      <w:sz w:val="32"/>
      <w:szCs w:val="32"/>
    </w:rPr>
  </w:style>
  <w:style w:type="character" w:customStyle="1" w:styleId="Heading3Char">
    <w:name w:val="Heading 3 Char"/>
    <w:basedOn w:val="DefaultParagraphFont"/>
    <w:link w:val="Heading3"/>
    <w:uiPriority w:val="9"/>
    <w:rsid w:val="008E1C28"/>
    <w:rPr>
      <w:rFonts w:ascii="Tahoma" w:eastAsia="Times New Roman" w:hAnsi="Tahoma" w:cs="Tahoma"/>
      <w:b/>
      <w:bCs/>
      <w:sz w:val="29"/>
      <w:szCs w:val="29"/>
    </w:rPr>
  </w:style>
  <w:style w:type="paragraph" w:styleId="NormalWeb">
    <w:name w:val="Normal (Web)"/>
    <w:basedOn w:val="Normal"/>
    <w:uiPriority w:val="99"/>
    <w:semiHidden/>
    <w:unhideWhenUsed/>
    <w:rsid w:val="008E1C28"/>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1C28"/>
    <w:rPr>
      <w:i/>
      <w:iCs/>
    </w:rPr>
  </w:style>
  <w:style w:type="paragraph" w:styleId="BalloonText">
    <w:name w:val="Balloon Text"/>
    <w:basedOn w:val="Normal"/>
    <w:link w:val="BalloonTextChar"/>
    <w:uiPriority w:val="99"/>
    <w:semiHidden/>
    <w:unhideWhenUsed/>
    <w:rsid w:val="009D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659"/>
    <w:rPr>
      <w:rFonts w:ascii="Tahoma" w:hAnsi="Tahoma" w:cs="Tahoma"/>
      <w:sz w:val="16"/>
      <w:szCs w:val="16"/>
    </w:rPr>
  </w:style>
  <w:style w:type="paragraph" w:styleId="Header">
    <w:name w:val="header"/>
    <w:basedOn w:val="Normal"/>
    <w:link w:val="HeaderChar"/>
    <w:uiPriority w:val="99"/>
    <w:semiHidden/>
    <w:unhideWhenUsed/>
    <w:rsid w:val="003D7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7A9B"/>
  </w:style>
  <w:style w:type="paragraph" w:styleId="Footer">
    <w:name w:val="footer"/>
    <w:basedOn w:val="Normal"/>
    <w:link w:val="FooterChar"/>
    <w:uiPriority w:val="99"/>
    <w:unhideWhenUsed/>
    <w:rsid w:val="003D7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20377">
      <w:bodyDiv w:val="1"/>
      <w:marLeft w:val="0"/>
      <w:marRight w:val="0"/>
      <w:marTop w:val="0"/>
      <w:marBottom w:val="0"/>
      <w:divBdr>
        <w:top w:val="none" w:sz="0" w:space="0" w:color="auto"/>
        <w:left w:val="none" w:sz="0" w:space="0" w:color="auto"/>
        <w:bottom w:val="none" w:sz="0" w:space="0" w:color="auto"/>
        <w:right w:val="none" w:sz="0" w:space="0" w:color="auto"/>
      </w:divBdr>
      <w:divsChild>
        <w:div w:id="1773209652">
          <w:marLeft w:val="0"/>
          <w:marRight w:val="0"/>
          <w:marTop w:val="0"/>
          <w:marBottom w:val="0"/>
          <w:divBdr>
            <w:top w:val="none" w:sz="0" w:space="0" w:color="auto"/>
            <w:left w:val="none" w:sz="0" w:space="0" w:color="auto"/>
            <w:bottom w:val="none" w:sz="0" w:space="0" w:color="auto"/>
            <w:right w:val="none" w:sz="0" w:space="0" w:color="auto"/>
          </w:divBdr>
          <w:divsChild>
            <w:div w:id="1424837126">
              <w:marLeft w:val="0"/>
              <w:marRight w:val="0"/>
              <w:marTop w:val="0"/>
              <w:marBottom w:val="0"/>
              <w:divBdr>
                <w:top w:val="none" w:sz="0" w:space="0" w:color="auto"/>
                <w:left w:val="none" w:sz="0" w:space="0" w:color="auto"/>
                <w:bottom w:val="none" w:sz="0" w:space="0" w:color="auto"/>
                <w:right w:val="none" w:sz="0" w:space="0" w:color="auto"/>
              </w:divBdr>
              <w:divsChild>
                <w:div w:id="1214082418">
                  <w:marLeft w:val="0"/>
                  <w:marRight w:val="0"/>
                  <w:marTop w:val="0"/>
                  <w:marBottom w:val="0"/>
                  <w:divBdr>
                    <w:top w:val="none" w:sz="0" w:space="0" w:color="auto"/>
                    <w:left w:val="none" w:sz="0" w:space="0" w:color="auto"/>
                    <w:bottom w:val="none" w:sz="0" w:space="0" w:color="auto"/>
                    <w:right w:val="none" w:sz="0" w:space="0" w:color="auto"/>
                  </w:divBdr>
                  <w:divsChild>
                    <w:div w:id="361394960">
                      <w:marLeft w:val="2"/>
                      <w:marRight w:val="0"/>
                      <w:marTop w:val="0"/>
                      <w:marBottom w:val="0"/>
                      <w:divBdr>
                        <w:top w:val="none" w:sz="0" w:space="0" w:color="auto"/>
                        <w:left w:val="none" w:sz="0" w:space="0" w:color="auto"/>
                        <w:bottom w:val="none" w:sz="0" w:space="0" w:color="auto"/>
                        <w:right w:val="none" w:sz="0" w:space="0" w:color="auto"/>
                      </w:divBdr>
                      <w:divsChild>
                        <w:div w:id="1873103461">
                          <w:marLeft w:val="0"/>
                          <w:marRight w:val="0"/>
                          <w:marTop w:val="0"/>
                          <w:marBottom w:val="0"/>
                          <w:divBdr>
                            <w:top w:val="none" w:sz="0" w:space="0" w:color="auto"/>
                            <w:left w:val="none" w:sz="0" w:space="0" w:color="auto"/>
                            <w:bottom w:val="none" w:sz="0" w:space="0" w:color="auto"/>
                            <w:right w:val="none" w:sz="0" w:space="0" w:color="auto"/>
                          </w:divBdr>
                          <w:divsChild>
                            <w:div w:id="11541838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EEC,</cp:lastModifiedBy>
  <cp:revision>5</cp:revision>
  <dcterms:created xsi:type="dcterms:W3CDTF">2014-10-21T18:19:00Z</dcterms:created>
  <dcterms:modified xsi:type="dcterms:W3CDTF">2014-10-21T18:30:00Z</dcterms:modified>
</cp:coreProperties>
</file>