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51" w:rsidRDefault="00F15455">
      <w:r>
        <w:rPr>
          <w:noProof/>
        </w:rPr>
        <mc:AlternateContent>
          <mc:Choice Requires="wps">
            <w:drawing>
              <wp:anchor distT="0" distB="0" distL="114300" distR="114300" simplePos="0" relativeHeight="251658240" behindDoc="0" locked="0" layoutInCell="1" allowOverlap="1">
                <wp:simplePos x="0" y="0"/>
                <wp:positionH relativeFrom="column">
                  <wp:posOffset>4762500</wp:posOffset>
                </wp:positionH>
                <wp:positionV relativeFrom="paragraph">
                  <wp:posOffset>-247650</wp:posOffset>
                </wp:positionV>
                <wp:extent cx="2169795" cy="523875"/>
                <wp:effectExtent l="9525" t="9525" r="11430" b="952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523875"/>
                        </a:xfrm>
                        <a:prstGeom prst="rect">
                          <a:avLst/>
                        </a:prstGeom>
                        <a:solidFill>
                          <a:srgbClr val="FFFFFF"/>
                        </a:solidFill>
                        <a:ln w="9525">
                          <a:solidFill>
                            <a:srgbClr val="FFFFFF"/>
                          </a:solidFill>
                          <a:miter lim="800000"/>
                          <a:headEnd/>
                          <a:tailEnd/>
                        </a:ln>
                      </wps:spPr>
                      <wps:txbx>
                        <w:txbxContent>
                          <w:p w:rsidR="00B000C2" w:rsidRDefault="00B000C2" w:rsidP="002A14E7">
                            <w:pPr>
                              <w:rPr>
                                <w:rFonts w:ascii="Calibri" w:hAnsi="Calibri"/>
                                <w:b/>
                                <w:bCs/>
                                <w:color w:val="548DD4"/>
                                <w:sz w:val="20"/>
                                <w:szCs w:val="20"/>
                              </w:rPr>
                            </w:pPr>
                            <w:r>
                              <w:rPr>
                                <w:rFonts w:ascii="Calibri" w:hAnsi="Calibri"/>
                                <w:b/>
                                <w:bCs/>
                                <w:color w:val="548DD4"/>
                                <w:sz w:val="20"/>
                                <w:szCs w:val="20"/>
                              </w:rPr>
                              <w:t>D</w:t>
                            </w:r>
                            <w:r w:rsidRPr="007B282C">
                              <w:rPr>
                                <w:rFonts w:ascii="Calibri" w:hAnsi="Calibri"/>
                                <w:b/>
                                <w:bCs/>
                                <w:color w:val="548DD4"/>
                                <w:sz w:val="20"/>
                                <w:szCs w:val="20"/>
                              </w:rPr>
                              <w:t>epartment of Children and Families</w:t>
                            </w:r>
                          </w:p>
                          <w:p w:rsidR="00B000C2" w:rsidRPr="00695F51" w:rsidRDefault="00B000C2" w:rsidP="002A14E7">
                            <w:pPr>
                              <w:rPr>
                                <w:b/>
                                <w:bCs/>
                                <w:color w:val="808080"/>
                                <w:sz w:val="32"/>
                                <w:szCs w:val="32"/>
                              </w:rPr>
                            </w:pPr>
                            <w:r w:rsidRPr="007B282C">
                              <w:rPr>
                                <w:rFonts w:ascii="Calibri" w:hAnsi="Calibri"/>
                                <w:b/>
                                <w:bCs/>
                                <w:color w:val="548DD4"/>
                                <w:sz w:val="20"/>
                                <w:szCs w:val="20"/>
                              </w:rPr>
                              <w:t>Department of Mental Health</w:t>
                            </w:r>
                          </w:p>
                          <w:p w:rsidR="00B000C2" w:rsidRDefault="00B00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75pt;margin-top:-19.5pt;width:170.8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" strokecolor="white">
                <v:textbox>
                  <w:txbxContent>
                    <w:p w:rsidR="00B000C2" w:rsidRDefault="00B000C2" w:rsidP="002A14E7">
                      <w:pPr>
                        <w:rPr>
                          <w:rFonts w:ascii="Calibri" w:hAnsi="Calibri"/>
                          <w:b/>
                          <w:bCs/>
                          <w:color w:val="548DD4"/>
                          <w:sz w:val="20"/>
                          <w:szCs w:val="20"/>
                        </w:rPr>
                      </w:pPr>
                      <w:r>
                        <w:rPr>
                          <w:rFonts w:ascii="Calibri" w:hAnsi="Calibri"/>
                          <w:b/>
                          <w:bCs/>
                          <w:color w:val="548DD4"/>
                          <w:sz w:val="20"/>
                          <w:szCs w:val="20"/>
                        </w:rPr>
                        <w:t>D</w:t>
                      </w:r>
                      <w:r w:rsidRPr="007B282C">
                        <w:rPr>
                          <w:rFonts w:ascii="Calibri" w:hAnsi="Calibri"/>
                          <w:b/>
                          <w:bCs/>
                          <w:color w:val="548DD4"/>
                          <w:sz w:val="20"/>
                          <w:szCs w:val="20"/>
                        </w:rPr>
                        <w:t>epartment of Children and Families</w:t>
                      </w:r>
                    </w:p>
                    <w:p w:rsidR="00B000C2" w:rsidRPr="00695F51" w:rsidRDefault="00B000C2" w:rsidP="002A14E7">
                      <w:pPr>
                        <w:rPr>
                          <w:b/>
                          <w:bCs/>
                          <w:color w:val="808080"/>
                          <w:sz w:val="32"/>
                          <w:szCs w:val="32"/>
                        </w:rPr>
                      </w:pPr>
                      <w:r w:rsidRPr="007B282C">
                        <w:rPr>
                          <w:rFonts w:ascii="Calibri" w:hAnsi="Calibri"/>
                          <w:b/>
                          <w:bCs/>
                          <w:color w:val="548DD4"/>
                          <w:sz w:val="20"/>
                          <w:szCs w:val="20"/>
                        </w:rPr>
                        <w:t>Department of Mental Health</w:t>
                      </w:r>
                    </w:p>
                    <w:p w:rsidR="00B000C2" w:rsidRDefault="00B000C2"/>
                  </w:txbxContent>
                </v:textbox>
              </v:shape>
            </w:pict>
          </mc:Fallback>
        </mc:AlternateContent>
      </w:r>
    </w:p>
    <w:p w:rsidR="00695F51" w:rsidRDefault="00695F51"/>
    <w:p w:rsidR="00695F51" w:rsidRDefault="00F15455" w:rsidP="00C7667A">
      <w:pPr>
        <w:jc w:val="center"/>
        <w:rPr>
          <w:rFonts w:ascii="Calibri" w:hAnsi="Calibri"/>
          <w:sz w:val="22"/>
          <w:szCs w:val="22"/>
        </w:rPr>
      </w:pPr>
      <w:r>
        <w:rPr>
          <w:noProof/>
        </w:rPr>
        <mc:AlternateContent>
          <mc:Choice Requires="wpg">
            <w:drawing>
              <wp:anchor distT="0" distB="0" distL="114300" distR="114300" simplePos="0" relativeHeight="251657216" behindDoc="0" locked="0" layoutInCell="0" allowOverlap="1">
                <wp:simplePos x="0" y="0"/>
                <wp:positionH relativeFrom="page">
                  <wp:posOffset>-694055</wp:posOffset>
                </wp:positionH>
                <wp:positionV relativeFrom="margin">
                  <wp:posOffset>482600</wp:posOffset>
                </wp:positionV>
                <wp:extent cx="8735060" cy="8547735"/>
                <wp:effectExtent l="1270" t="0" r="7620"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5060" cy="8547735"/>
                          <a:chOff x="0" y="1440"/>
                          <a:chExt cx="12239" cy="12960"/>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4"/>
                        <wps:cNvSpPr>
                          <a:spLocks noChangeArrowheads="1"/>
                        </wps:cNvSpPr>
                        <wps:spPr bwMode="auto">
                          <a:xfrm>
                            <a:off x="1800" y="1440"/>
                            <a:ext cx="8638"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C2" w:rsidRPr="00695F51" w:rsidRDefault="00B000C2" w:rsidP="002A14E7">
                              <w:pPr>
                                <w:rPr>
                                  <w:b/>
                                  <w:bCs/>
                                  <w:color w:val="808080"/>
                                  <w:sz w:val="32"/>
                                  <w:szCs w:val="32"/>
                                </w:rPr>
                              </w:pPr>
                            </w:p>
                          </w:txbxContent>
                        </wps:txbx>
                        <wps:bodyPr rot="0" vert="horz" wrap="square" lIns="91440" tIns="45720" rIns="91440" bIns="45720" anchor="t" anchorCtr="0" upright="1">
                          <a:noAutofit/>
                        </wps:bodyPr>
                      </wps:wsp>
                      <wps:wsp>
                        <wps:cNvPr id="14" name="Rectangle 15"/>
                        <wps:cNvSpPr>
                          <a:spLocks noChangeArrowheads="1"/>
                        </wps:cNvSpPr>
                        <wps:spPr bwMode="auto">
                          <a:xfrm>
                            <a:off x="6494" y="11159"/>
                            <a:ext cx="4998"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C2" w:rsidRDefault="00B000C2" w:rsidP="002A14E7">
                              <w:pPr>
                                <w:jc w:val="right"/>
                                <w:rPr>
                                  <w:rFonts w:ascii="Calibri" w:hAnsi="Calibri"/>
                                  <w:b/>
                                  <w:sz w:val="56"/>
                                  <w:szCs w:val="56"/>
                                </w:rPr>
                              </w:pPr>
                              <w:r w:rsidRPr="00075442">
                                <w:rPr>
                                  <w:rFonts w:ascii="Calibri" w:hAnsi="Calibri"/>
                                  <w:b/>
                                  <w:sz w:val="56"/>
                                  <w:szCs w:val="56"/>
                                </w:rPr>
                                <w:t>Caring Together</w:t>
                              </w:r>
                            </w:p>
                            <w:p w:rsidR="00B000C2" w:rsidRPr="00764DC5" w:rsidRDefault="00764DC5" w:rsidP="002A14E7">
                              <w:pPr>
                                <w:jc w:val="right"/>
                                <w:rPr>
                                  <w:rFonts w:ascii="Calibri" w:hAnsi="Calibri"/>
                                  <w:b/>
                                  <w:sz w:val="32"/>
                                  <w:szCs w:val="32"/>
                                </w:rPr>
                              </w:pPr>
                              <w:r w:rsidRPr="00764DC5">
                                <w:rPr>
                                  <w:rFonts w:ascii="Calibri" w:hAnsi="Calibri"/>
                                  <w:b/>
                                  <w:sz w:val="32"/>
                                  <w:szCs w:val="32"/>
                                </w:rPr>
                                <w:t>August</w:t>
                              </w:r>
                              <w:r w:rsidR="00E87272" w:rsidRPr="00764DC5">
                                <w:rPr>
                                  <w:rFonts w:ascii="Calibri" w:hAnsi="Calibri"/>
                                  <w:b/>
                                  <w:sz w:val="32"/>
                                  <w:szCs w:val="32"/>
                                </w:rPr>
                                <w:t xml:space="preserve"> 1, 2015 </w:t>
                              </w:r>
                              <w:r>
                                <w:rPr>
                                  <w:rFonts w:ascii="Calibri" w:hAnsi="Calibri"/>
                                  <w:b/>
                                  <w:sz w:val="32"/>
                                  <w:szCs w:val="32"/>
                                </w:rPr>
                                <w:t>–</w:t>
                              </w:r>
                              <w:r w:rsidR="00E87272" w:rsidRPr="00764DC5">
                                <w:rPr>
                                  <w:rFonts w:ascii="Calibri" w:hAnsi="Calibri"/>
                                  <w:b/>
                                  <w:sz w:val="32"/>
                                  <w:szCs w:val="32"/>
                                </w:rPr>
                                <w:t xml:space="preserve"> </w:t>
                              </w:r>
                              <w:r w:rsidRPr="00764DC5">
                                <w:rPr>
                                  <w:rFonts w:ascii="Calibri" w:hAnsi="Calibri"/>
                                  <w:b/>
                                  <w:sz w:val="32"/>
                                  <w:szCs w:val="32"/>
                                </w:rPr>
                                <w:t>September</w:t>
                              </w:r>
                              <w:r>
                                <w:rPr>
                                  <w:rFonts w:ascii="Calibri" w:hAnsi="Calibri"/>
                                  <w:b/>
                                  <w:sz w:val="32"/>
                                  <w:szCs w:val="32"/>
                                </w:rPr>
                                <w:t xml:space="preserve"> </w:t>
                              </w:r>
                              <w:r w:rsidRPr="00764DC5">
                                <w:rPr>
                                  <w:rFonts w:ascii="Calibri" w:hAnsi="Calibri"/>
                                  <w:b/>
                                  <w:sz w:val="32"/>
                                  <w:szCs w:val="32"/>
                                </w:rPr>
                                <w:t>30</w:t>
                              </w:r>
                              <w:r w:rsidR="00E87272" w:rsidRPr="00764DC5">
                                <w:rPr>
                                  <w:rFonts w:ascii="Calibri" w:hAnsi="Calibri"/>
                                  <w:b/>
                                  <w:sz w:val="32"/>
                                  <w:szCs w:val="32"/>
                                </w:rPr>
                                <w:t>,</w:t>
                              </w:r>
                              <w:r w:rsidR="00B000C2" w:rsidRPr="00764DC5">
                                <w:rPr>
                                  <w:rFonts w:ascii="Calibri" w:hAnsi="Calibri"/>
                                  <w:b/>
                                  <w:sz w:val="32"/>
                                  <w:szCs w:val="32"/>
                                </w:rPr>
                                <w:t xml:space="preserve"> 2015</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0C2" w:rsidRPr="00131DBA" w:rsidRDefault="00B000C2">
                              <w:pPr>
                                <w:rPr>
                                  <w:rFonts w:ascii="Cambria" w:hAnsi="Cambria"/>
                                  <w:b/>
                                  <w:bCs/>
                                  <w:color w:val="17365D"/>
                                  <w:sz w:val="72"/>
                                  <w:szCs w:val="72"/>
                                </w:rPr>
                              </w:pPr>
                              <w:r w:rsidRPr="00131DBA">
                                <w:rPr>
                                  <w:rFonts w:ascii="Cambria" w:hAnsi="Cambria"/>
                                  <w:b/>
                                  <w:bCs/>
                                  <w:color w:val="17365D"/>
                                  <w:sz w:val="72"/>
                                  <w:szCs w:val="72"/>
                                </w:rPr>
                                <w:t>Bi-Monthly Caring Together</w:t>
                              </w:r>
                            </w:p>
                            <w:p w:rsidR="00B000C2" w:rsidRPr="00131DBA" w:rsidRDefault="00B000C2" w:rsidP="002A14E7">
                              <w:pPr>
                                <w:rPr>
                                  <w:rFonts w:ascii="Cambria" w:hAnsi="Cambria"/>
                                  <w:b/>
                                  <w:color w:val="17365D"/>
                                  <w:sz w:val="72"/>
                                  <w:szCs w:val="72"/>
                                </w:rPr>
                              </w:pPr>
                              <w:r w:rsidRPr="00131DBA">
                                <w:rPr>
                                  <w:rFonts w:ascii="Cambria" w:hAnsi="Cambria"/>
                                  <w:b/>
                                  <w:color w:val="17365D"/>
                                  <w:sz w:val="72"/>
                                  <w:szCs w:val="72"/>
                                </w:rPr>
                                <w:t>Implementation Update</w:t>
                              </w:r>
                            </w:p>
                            <w:p w:rsidR="00B000C2" w:rsidRPr="00695F51" w:rsidRDefault="00B000C2">
                              <w:pPr>
                                <w:rPr>
                                  <w:b/>
                                  <w:bCs/>
                                  <w:color w:val="808080"/>
                                  <w:sz w:val="32"/>
                                  <w:szCs w:val="32"/>
                                </w:rPr>
                              </w:pPr>
                              <w:bookmarkStart w:id="0" w:name="_GoBack"/>
                              <w:bookmarkEnd w:id="0"/>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2" o:spid="_x0000_s1027" style="position:absolute;left:0;text-align:left;margin-left:-54.65pt;margin-top:38pt;width:687.8pt;height:673.05pt;z-index:251657216;mso-position-horizontal-relative:page;mso-position-vertical-relative:margin;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" o:allowincell="f">
                <v:group id="Group 3" o:spid="_x0000_s1028"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4" o:spid="_x0000_s1039" style="position:absolute;left:1800;top:1440;width:863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B000C2" w:rsidRPr="00695F51" w:rsidRDefault="00B000C2" w:rsidP="002A14E7">
                        <w:pPr>
                          <w:rPr>
                            <w:b/>
                            <w:bCs/>
                            <w:color w:val="808080"/>
                            <w:sz w:val="32"/>
                            <w:szCs w:val="32"/>
                          </w:rPr>
                        </w:pPr>
                      </w:p>
                    </w:txbxContent>
                  </v:textbox>
                </v:rect>
                <v:rect id="Rectangle 15" o:spid="_x0000_s1040" style="position:absolute;left:6494;top:11159;width:4998;height:2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B000C2" w:rsidRDefault="00B000C2" w:rsidP="002A14E7">
                        <w:pPr>
                          <w:jc w:val="right"/>
                          <w:rPr>
                            <w:rFonts w:ascii="Calibri" w:hAnsi="Calibri"/>
                            <w:b/>
                            <w:sz w:val="56"/>
                            <w:szCs w:val="56"/>
                          </w:rPr>
                        </w:pPr>
                        <w:r w:rsidRPr="00075442">
                          <w:rPr>
                            <w:rFonts w:ascii="Calibri" w:hAnsi="Calibri"/>
                            <w:b/>
                            <w:sz w:val="56"/>
                            <w:szCs w:val="56"/>
                          </w:rPr>
                          <w:t>Caring Together</w:t>
                        </w:r>
                      </w:p>
                      <w:p w:rsidR="00B000C2" w:rsidRPr="00764DC5" w:rsidRDefault="00764DC5" w:rsidP="002A14E7">
                        <w:pPr>
                          <w:jc w:val="right"/>
                          <w:rPr>
                            <w:rFonts w:ascii="Calibri" w:hAnsi="Calibri"/>
                            <w:b/>
                            <w:sz w:val="32"/>
                            <w:szCs w:val="32"/>
                          </w:rPr>
                        </w:pPr>
                        <w:r w:rsidRPr="00764DC5">
                          <w:rPr>
                            <w:rFonts w:ascii="Calibri" w:hAnsi="Calibri"/>
                            <w:b/>
                            <w:sz w:val="32"/>
                            <w:szCs w:val="32"/>
                          </w:rPr>
                          <w:t>August</w:t>
                        </w:r>
                        <w:r w:rsidR="00E87272" w:rsidRPr="00764DC5">
                          <w:rPr>
                            <w:rFonts w:ascii="Calibri" w:hAnsi="Calibri"/>
                            <w:b/>
                            <w:sz w:val="32"/>
                            <w:szCs w:val="32"/>
                          </w:rPr>
                          <w:t xml:space="preserve"> 1, 2015 </w:t>
                        </w:r>
                        <w:r>
                          <w:rPr>
                            <w:rFonts w:ascii="Calibri" w:hAnsi="Calibri"/>
                            <w:b/>
                            <w:sz w:val="32"/>
                            <w:szCs w:val="32"/>
                          </w:rPr>
                          <w:t>–</w:t>
                        </w:r>
                        <w:r w:rsidR="00E87272" w:rsidRPr="00764DC5">
                          <w:rPr>
                            <w:rFonts w:ascii="Calibri" w:hAnsi="Calibri"/>
                            <w:b/>
                            <w:sz w:val="32"/>
                            <w:szCs w:val="32"/>
                          </w:rPr>
                          <w:t xml:space="preserve"> </w:t>
                        </w:r>
                        <w:r w:rsidRPr="00764DC5">
                          <w:rPr>
                            <w:rFonts w:ascii="Calibri" w:hAnsi="Calibri"/>
                            <w:b/>
                            <w:sz w:val="32"/>
                            <w:szCs w:val="32"/>
                          </w:rPr>
                          <w:t>September</w:t>
                        </w:r>
                        <w:r>
                          <w:rPr>
                            <w:rFonts w:ascii="Calibri" w:hAnsi="Calibri"/>
                            <w:b/>
                            <w:sz w:val="32"/>
                            <w:szCs w:val="32"/>
                          </w:rPr>
                          <w:t xml:space="preserve"> </w:t>
                        </w:r>
                        <w:r w:rsidRPr="00764DC5">
                          <w:rPr>
                            <w:rFonts w:ascii="Calibri" w:hAnsi="Calibri"/>
                            <w:b/>
                            <w:sz w:val="32"/>
                            <w:szCs w:val="32"/>
                          </w:rPr>
                          <w:t>30</w:t>
                        </w:r>
                        <w:r w:rsidR="00E87272" w:rsidRPr="00764DC5">
                          <w:rPr>
                            <w:rFonts w:ascii="Calibri" w:hAnsi="Calibri"/>
                            <w:b/>
                            <w:sz w:val="32"/>
                            <w:szCs w:val="32"/>
                          </w:rPr>
                          <w:t>,</w:t>
                        </w:r>
                        <w:r w:rsidR="00B000C2" w:rsidRPr="00764DC5">
                          <w:rPr>
                            <w:rFonts w:ascii="Calibri" w:hAnsi="Calibri"/>
                            <w:b/>
                            <w:sz w:val="32"/>
                            <w:szCs w:val="32"/>
                          </w:rPr>
                          <w:t xml:space="preserve"> 2015</w:t>
                        </w:r>
                      </w:p>
                    </w:txbxContent>
                  </v:textbox>
                </v:rect>
                <v:rect id="Rectangle 16" o:spid="_x0000_s1041"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B000C2" w:rsidRPr="00131DBA" w:rsidRDefault="00B000C2">
                        <w:pPr>
                          <w:rPr>
                            <w:rFonts w:ascii="Cambria" w:hAnsi="Cambria"/>
                            <w:b/>
                            <w:bCs/>
                            <w:color w:val="17365D"/>
                            <w:sz w:val="72"/>
                            <w:szCs w:val="72"/>
                          </w:rPr>
                        </w:pPr>
                        <w:r w:rsidRPr="00131DBA">
                          <w:rPr>
                            <w:rFonts w:ascii="Cambria" w:hAnsi="Cambria"/>
                            <w:b/>
                            <w:bCs/>
                            <w:color w:val="17365D"/>
                            <w:sz w:val="72"/>
                            <w:szCs w:val="72"/>
                          </w:rPr>
                          <w:t>Bi-Monthly Caring Together</w:t>
                        </w:r>
                      </w:p>
                      <w:p w:rsidR="00B000C2" w:rsidRPr="00131DBA" w:rsidRDefault="00B000C2" w:rsidP="002A14E7">
                        <w:pPr>
                          <w:rPr>
                            <w:rFonts w:ascii="Cambria" w:hAnsi="Cambria"/>
                            <w:b/>
                            <w:color w:val="17365D"/>
                            <w:sz w:val="72"/>
                            <w:szCs w:val="72"/>
                          </w:rPr>
                        </w:pPr>
                        <w:r w:rsidRPr="00131DBA">
                          <w:rPr>
                            <w:rFonts w:ascii="Cambria" w:hAnsi="Cambria"/>
                            <w:b/>
                            <w:color w:val="17365D"/>
                            <w:sz w:val="72"/>
                            <w:szCs w:val="72"/>
                          </w:rPr>
                          <w:t>Implementation Update</w:t>
                        </w:r>
                      </w:p>
                      <w:p w:rsidR="00B000C2" w:rsidRPr="00695F51" w:rsidRDefault="00B000C2">
                        <w:pPr>
                          <w:rPr>
                            <w:b/>
                            <w:bCs/>
                            <w:color w:val="808080"/>
                            <w:sz w:val="32"/>
                            <w:szCs w:val="32"/>
                          </w:rPr>
                        </w:pPr>
                        <w:bookmarkStart w:id="1" w:name="_GoBack"/>
                        <w:bookmarkEnd w:id="1"/>
                      </w:p>
                    </w:txbxContent>
                  </v:textbox>
                </v:rect>
                <w10:wrap anchorx="page" anchory="margin"/>
              </v:group>
            </w:pict>
          </mc:Fallback>
        </mc:AlternateContent>
      </w:r>
    </w:p>
    <w:p w:rsidR="00695F51" w:rsidRDefault="00695F51" w:rsidP="00C7667A">
      <w:pPr>
        <w:jc w:val="center"/>
        <w:rPr>
          <w:rFonts w:ascii="Calibri" w:hAnsi="Calibri"/>
          <w:sz w:val="22"/>
          <w:szCs w:val="22"/>
        </w:rPr>
      </w:pPr>
    </w:p>
    <w:p w:rsidR="00075442" w:rsidRPr="00B94DEC" w:rsidRDefault="00695F51" w:rsidP="00B94DEC">
      <w:pPr>
        <w:jc w:val="center"/>
        <w:rPr>
          <w:rFonts w:ascii="Calibri" w:hAnsi="Calibri"/>
          <w:b/>
          <w:sz w:val="6"/>
          <w:szCs w:val="6"/>
        </w:rPr>
      </w:pPr>
      <w:r>
        <w:rPr>
          <w:rFonts w:ascii="Calibri" w:hAnsi="Calibri"/>
          <w:sz w:val="22"/>
          <w:szCs w:val="22"/>
        </w:rPr>
        <w:br w:type="page"/>
      </w: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695F51" w:rsidRPr="00695F51" w:rsidTr="00B94DEC">
        <w:tc>
          <w:tcPr>
            <w:tcW w:w="11250" w:type="dxa"/>
          </w:tcPr>
          <w:p w:rsidR="00075442" w:rsidRPr="00BE10C5" w:rsidRDefault="00075442" w:rsidP="00695F51">
            <w:pPr>
              <w:rPr>
                <w:rFonts w:ascii="Calibri" w:hAnsi="Calibri"/>
                <w:b/>
                <w:sz w:val="10"/>
                <w:szCs w:val="10"/>
                <w:u w:val="single"/>
              </w:rPr>
            </w:pPr>
          </w:p>
          <w:p w:rsidR="00695F51" w:rsidRPr="00BE10C5" w:rsidRDefault="00695F51" w:rsidP="00695F51">
            <w:pPr>
              <w:rPr>
                <w:rFonts w:ascii="Calibri" w:hAnsi="Calibri"/>
              </w:rPr>
            </w:pPr>
            <w:r w:rsidRPr="00BE10C5">
              <w:rPr>
                <w:rFonts w:ascii="Calibri" w:hAnsi="Calibri"/>
                <w:b/>
                <w:u w:val="single"/>
              </w:rPr>
              <w:t>Primary Goals of Caring Together:</w:t>
            </w:r>
            <w:r w:rsidRPr="00BE10C5">
              <w:rPr>
                <w:rFonts w:ascii="Calibri" w:hAnsi="Calibri"/>
                <w:b/>
              </w:rPr>
              <w:t xml:space="preserve"> </w:t>
            </w:r>
          </w:p>
          <w:p w:rsidR="00695F51" w:rsidRPr="00695F51" w:rsidRDefault="00695F51" w:rsidP="0062373E">
            <w:pPr>
              <w:numPr>
                <w:ilvl w:val="1"/>
                <w:numId w:val="1"/>
              </w:numPr>
              <w:tabs>
                <w:tab w:val="clear" w:pos="1440"/>
                <w:tab w:val="num" w:pos="270"/>
              </w:tabs>
              <w:ind w:left="270" w:hanging="270"/>
              <w:rPr>
                <w:rFonts w:ascii="Calibri" w:hAnsi="Calibri"/>
                <w:sz w:val="22"/>
                <w:szCs w:val="22"/>
              </w:rPr>
            </w:pPr>
            <w:r w:rsidRPr="00695F51">
              <w:rPr>
                <w:rFonts w:ascii="Calibri" w:hAnsi="Calibri"/>
                <w:sz w:val="22"/>
                <w:szCs w:val="22"/>
              </w:rPr>
              <w:t xml:space="preserve">Achieve better and more sustainable positive outcomes for children and families who come to the attention of either DCF or DMH.  </w:t>
            </w:r>
          </w:p>
          <w:p w:rsidR="00695F51" w:rsidRPr="00695F51" w:rsidRDefault="00695F51" w:rsidP="0062373E">
            <w:pPr>
              <w:numPr>
                <w:ilvl w:val="1"/>
                <w:numId w:val="1"/>
              </w:numPr>
              <w:tabs>
                <w:tab w:val="clear" w:pos="1440"/>
                <w:tab w:val="num" w:pos="-360"/>
                <w:tab w:val="num" w:pos="270"/>
              </w:tabs>
              <w:ind w:left="270" w:hanging="270"/>
              <w:rPr>
                <w:rFonts w:ascii="Calibri" w:hAnsi="Calibri"/>
                <w:sz w:val="22"/>
                <w:szCs w:val="22"/>
              </w:rPr>
            </w:pPr>
            <w:r w:rsidRPr="00695F51">
              <w:rPr>
                <w:rFonts w:ascii="Calibri" w:hAnsi="Calibri"/>
                <w:sz w:val="22"/>
                <w:szCs w:val="22"/>
              </w:rPr>
              <w:t xml:space="preserve">Full family engagement during the course of the residential service in all aspects of a child’s care and treatment unless there are safety concerns that require alternative planning.  </w:t>
            </w:r>
          </w:p>
          <w:p w:rsidR="00695F51" w:rsidRPr="00695F51" w:rsidRDefault="00695F51" w:rsidP="0062373E">
            <w:pPr>
              <w:numPr>
                <w:ilvl w:val="1"/>
                <w:numId w:val="1"/>
              </w:numPr>
              <w:tabs>
                <w:tab w:val="clear" w:pos="1440"/>
                <w:tab w:val="num" w:pos="-1440"/>
                <w:tab w:val="num" w:pos="270"/>
              </w:tabs>
              <w:ind w:left="270" w:hanging="270"/>
              <w:rPr>
                <w:rFonts w:ascii="Calibri" w:hAnsi="Calibri"/>
                <w:sz w:val="22"/>
                <w:szCs w:val="22"/>
              </w:rPr>
            </w:pPr>
            <w:r w:rsidRPr="00695F51">
              <w:rPr>
                <w:rFonts w:ascii="Calibri" w:hAnsi="Calibri"/>
                <w:sz w:val="22"/>
                <w:szCs w:val="22"/>
              </w:rPr>
              <w:t>Prepare families, including foster, kinship or adoptive families, to manage their children successfully at home and promote their capacity to sustain their child’s and the family’s well-being.</w:t>
            </w:r>
          </w:p>
          <w:p w:rsidR="00695F51" w:rsidRPr="00695F51" w:rsidRDefault="00695F51" w:rsidP="00695F51">
            <w:pPr>
              <w:rPr>
                <w:rFonts w:ascii="Calibri" w:hAnsi="Calibri"/>
                <w:sz w:val="22"/>
                <w:szCs w:val="22"/>
              </w:rPr>
            </w:pPr>
          </w:p>
          <w:p w:rsidR="00695F51" w:rsidRPr="00BE10C5" w:rsidRDefault="00695F51" w:rsidP="00695F51">
            <w:pPr>
              <w:rPr>
                <w:rFonts w:ascii="Calibri" w:hAnsi="Calibri"/>
                <w:b/>
                <w:u w:val="single"/>
              </w:rPr>
            </w:pPr>
            <w:r w:rsidRPr="00BE10C5">
              <w:rPr>
                <w:rFonts w:ascii="Calibri" w:hAnsi="Calibri"/>
                <w:b/>
                <w:u w:val="single"/>
              </w:rPr>
              <w:t>Secondary Goals of Caring Together:</w:t>
            </w:r>
          </w:p>
          <w:p w:rsidR="00695F51" w:rsidRPr="00695F51" w:rsidRDefault="00695F51" w:rsidP="0062373E">
            <w:pPr>
              <w:numPr>
                <w:ilvl w:val="1"/>
                <w:numId w:val="1"/>
              </w:numPr>
              <w:tabs>
                <w:tab w:val="clear" w:pos="1440"/>
                <w:tab w:val="num" w:pos="-720"/>
              </w:tabs>
              <w:ind w:left="270" w:hanging="270"/>
              <w:rPr>
                <w:rFonts w:ascii="Calibri" w:hAnsi="Calibri"/>
                <w:sz w:val="22"/>
                <w:szCs w:val="22"/>
              </w:rPr>
            </w:pPr>
            <w:r w:rsidRPr="00695F51">
              <w:rPr>
                <w:rFonts w:ascii="Calibri" w:hAnsi="Calibri"/>
                <w:sz w:val="22"/>
                <w:szCs w:val="22"/>
              </w:rPr>
              <w:t>Maximize the Commonwealths’ fiscal resources by eliminating redundancy in administration and management.</w:t>
            </w:r>
          </w:p>
          <w:p w:rsidR="00695F51" w:rsidRPr="00695F51" w:rsidRDefault="00695F51" w:rsidP="0062373E">
            <w:pPr>
              <w:numPr>
                <w:ilvl w:val="1"/>
                <w:numId w:val="1"/>
              </w:numPr>
              <w:tabs>
                <w:tab w:val="clear" w:pos="1440"/>
                <w:tab w:val="num" w:pos="-720"/>
              </w:tabs>
              <w:ind w:left="270" w:hanging="270"/>
              <w:rPr>
                <w:rFonts w:ascii="Calibri" w:hAnsi="Calibri"/>
                <w:sz w:val="22"/>
                <w:szCs w:val="22"/>
              </w:rPr>
            </w:pPr>
            <w:r w:rsidRPr="00695F51">
              <w:rPr>
                <w:rFonts w:ascii="Calibri" w:hAnsi="Calibri"/>
                <w:sz w:val="22"/>
                <w:szCs w:val="22"/>
              </w:rPr>
              <w:t>Promote innovation and creativity</w:t>
            </w:r>
            <w:r w:rsidRPr="00695F51">
              <w:rPr>
                <w:rFonts w:ascii="Calibri" w:hAnsi="Calibri"/>
                <w:b/>
                <w:bCs/>
                <w:sz w:val="22"/>
                <w:szCs w:val="22"/>
              </w:rPr>
              <w:t xml:space="preserve"> </w:t>
            </w:r>
            <w:r w:rsidRPr="00695F51">
              <w:rPr>
                <w:rFonts w:ascii="Calibri" w:hAnsi="Calibri"/>
                <w:sz w:val="22"/>
                <w:szCs w:val="22"/>
              </w:rPr>
              <w:t>among service providers.</w:t>
            </w:r>
          </w:p>
          <w:p w:rsidR="00695F51" w:rsidRPr="00695F51" w:rsidRDefault="00695F51" w:rsidP="0062373E">
            <w:pPr>
              <w:numPr>
                <w:ilvl w:val="1"/>
                <w:numId w:val="1"/>
              </w:numPr>
              <w:tabs>
                <w:tab w:val="clear" w:pos="1440"/>
                <w:tab w:val="num" w:pos="-720"/>
              </w:tabs>
              <w:ind w:left="270" w:hanging="270"/>
              <w:rPr>
                <w:rFonts w:ascii="Calibri" w:hAnsi="Calibri"/>
                <w:sz w:val="22"/>
                <w:szCs w:val="22"/>
              </w:rPr>
            </w:pPr>
            <w:r w:rsidRPr="00695F51">
              <w:rPr>
                <w:rFonts w:ascii="Calibri" w:hAnsi="Calibri"/>
                <w:sz w:val="22"/>
                <w:szCs w:val="22"/>
              </w:rPr>
              <w:t>Transform the residential treatment system from a primarily placement oriented service to one that is primarily community treatment oriented.</w:t>
            </w:r>
          </w:p>
          <w:p w:rsidR="00695F51" w:rsidRPr="00695F51" w:rsidRDefault="00695F51" w:rsidP="0062373E">
            <w:pPr>
              <w:numPr>
                <w:ilvl w:val="1"/>
                <w:numId w:val="1"/>
              </w:numPr>
              <w:tabs>
                <w:tab w:val="clear" w:pos="1440"/>
                <w:tab w:val="num" w:pos="-720"/>
              </w:tabs>
              <w:ind w:left="270" w:hanging="270"/>
              <w:rPr>
                <w:rFonts w:ascii="Calibri" w:hAnsi="Calibri"/>
                <w:sz w:val="22"/>
                <w:szCs w:val="22"/>
              </w:rPr>
            </w:pPr>
            <w:r w:rsidRPr="00695F51">
              <w:rPr>
                <w:rFonts w:ascii="Calibri" w:hAnsi="Calibri"/>
                <w:sz w:val="22"/>
                <w:szCs w:val="22"/>
              </w:rPr>
              <w:t>Increase family and youth satisfaction with these services.</w:t>
            </w:r>
          </w:p>
          <w:p w:rsidR="00695F51" w:rsidRPr="00695F51" w:rsidRDefault="00695F51" w:rsidP="0062373E">
            <w:pPr>
              <w:numPr>
                <w:ilvl w:val="1"/>
                <w:numId w:val="1"/>
              </w:numPr>
              <w:tabs>
                <w:tab w:val="clear" w:pos="1440"/>
                <w:tab w:val="num" w:pos="-720"/>
              </w:tabs>
              <w:ind w:left="270" w:hanging="270"/>
              <w:rPr>
                <w:rFonts w:ascii="Calibri" w:hAnsi="Calibri"/>
                <w:sz w:val="22"/>
                <w:szCs w:val="22"/>
              </w:rPr>
            </w:pPr>
            <w:r w:rsidRPr="00695F51">
              <w:rPr>
                <w:rFonts w:ascii="Calibri" w:hAnsi="Calibri"/>
                <w:sz w:val="22"/>
                <w:szCs w:val="22"/>
              </w:rPr>
              <w:t xml:space="preserve">Improve family well-being as measured by increased caregiver/parental capacity and increased child functioning.  </w:t>
            </w:r>
          </w:p>
          <w:p w:rsidR="00695F51" w:rsidRPr="00BE10C5" w:rsidRDefault="00695F51" w:rsidP="00695F51">
            <w:pPr>
              <w:rPr>
                <w:rFonts w:ascii="Calibri" w:hAnsi="Calibri"/>
                <w:b/>
                <w:sz w:val="20"/>
                <w:szCs w:val="20"/>
              </w:rPr>
            </w:pPr>
          </w:p>
          <w:p w:rsidR="00783B19" w:rsidRPr="00BE10C5" w:rsidRDefault="00783B19" w:rsidP="00695F51">
            <w:pPr>
              <w:rPr>
                <w:rFonts w:ascii="Calibri" w:hAnsi="Calibri"/>
                <w:b/>
                <w:sz w:val="20"/>
                <w:szCs w:val="20"/>
              </w:rPr>
            </w:pPr>
          </w:p>
          <w:p w:rsidR="00B94DEC" w:rsidRPr="00BE10C5" w:rsidRDefault="00B94DEC" w:rsidP="00B94DEC">
            <w:pPr>
              <w:rPr>
                <w:rFonts w:ascii="Calibri" w:hAnsi="Calibri"/>
                <w:b/>
                <w:u w:val="single"/>
              </w:rPr>
            </w:pPr>
            <w:r w:rsidRPr="00BE10C5">
              <w:rPr>
                <w:rFonts w:ascii="Calibri" w:hAnsi="Calibri"/>
                <w:b/>
                <w:u w:val="single"/>
              </w:rPr>
              <w:t>Principles of Caring Together:</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Services are youth guided and family driven, responsive to needs, and utilize evidence informed practices.</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Services are trauma informed and employ positive behavioral supports and Interventions to assist children with problematic behaviors.</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Families will experience “No Wrong Doorway” into residential services regardless of agency affiliation.</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Children and families will have access to the right level of service at the right time for the right duration.</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Services will be integrated in a manner that provides continuity of treatment and therapeutic relationships.</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Treatment success is measured by the extent to which improvements are sustained following discharge from this level of service.</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Performance measures are developed through a consensus building process with providers and families.</w:t>
            </w:r>
          </w:p>
          <w:p w:rsidR="00B94DEC" w:rsidRPr="00B94DEC" w:rsidRDefault="00B94DEC" w:rsidP="00243F73">
            <w:pPr>
              <w:numPr>
                <w:ilvl w:val="0"/>
                <w:numId w:val="8"/>
              </w:numPr>
              <w:ind w:left="270" w:hanging="270"/>
              <w:rPr>
                <w:rFonts w:ascii="Calibri" w:hAnsi="Calibri"/>
                <w:b/>
                <w:sz w:val="22"/>
                <w:szCs w:val="22"/>
                <w:u w:val="single"/>
              </w:rPr>
            </w:pPr>
            <w:r w:rsidRPr="00B94DEC">
              <w:rPr>
                <w:rFonts w:ascii="Calibri" w:hAnsi="Calibri"/>
                <w:sz w:val="22"/>
                <w:szCs w:val="22"/>
              </w:rPr>
              <w:t>Agency processes and structures will maximize administrative efficiencies.</w:t>
            </w:r>
          </w:p>
          <w:p w:rsidR="00B94DEC" w:rsidRPr="00BE10C5" w:rsidRDefault="00B94DEC" w:rsidP="00695F51">
            <w:pPr>
              <w:rPr>
                <w:rFonts w:ascii="Calibri" w:hAnsi="Calibri"/>
                <w:b/>
                <w:sz w:val="20"/>
                <w:szCs w:val="20"/>
              </w:rPr>
            </w:pPr>
          </w:p>
          <w:p w:rsidR="00B94DEC" w:rsidRPr="00BE10C5" w:rsidRDefault="00B94DEC" w:rsidP="00695F51">
            <w:pPr>
              <w:rPr>
                <w:rFonts w:ascii="Calibri" w:hAnsi="Calibri"/>
                <w:b/>
                <w:sz w:val="20"/>
                <w:szCs w:val="20"/>
              </w:rPr>
            </w:pPr>
          </w:p>
          <w:p w:rsidR="00695F51" w:rsidRDefault="00695F51" w:rsidP="00695F51">
            <w:pPr>
              <w:rPr>
                <w:rFonts w:ascii="Calibri" w:hAnsi="Calibri"/>
                <w:sz w:val="22"/>
                <w:szCs w:val="22"/>
              </w:rPr>
            </w:pPr>
            <w:r w:rsidRPr="00BE10C5">
              <w:rPr>
                <w:rFonts w:ascii="Calibri" w:hAnsi="Calibri"/>
                <w:b/>
                <w:u w:val="single"/>
              </w:rPr>
              <w:t>Caring Together Clinical Support</w:t>
            </w:r>
            <w:r w:rsidR="00867F7E" w:rsidRPr="00BE10C5">
              <w:rPr>
                <w:rFonts w:ascii="Calibri" w:hAnsi="Calibri"/>
                <w:b/>
                <w:u w:val="single"/>
              </w:rPr>
              <w:t xml:space="preserve"> Team</w:t>
            </w:r>
            <w:r w:rsidRPr="00BE10C5">
              <w:rPr>
                <w:rFonts w:ascii="Calibri" w:hAnsi="Calibri"/>
                <w:b/>
                <w:u w:val="single"/>
              </w:rPr>
              <w:t>:</w:t>
            </w:r>
            <w:r w:rsidRPr="00695F51">
              <w:rPr>
                <w:rFonts w:ascii="Calibri" w:hAnsi="Calibri"/>
                <w:b/>
                <w:sz w:val="22"/>
                <w:szCs w:val="22"/>
              </w:rPr>
              <w:t xml:space="preserve">  </w:t>
            </w:r>
            <w:r w:rsidR="001914F3">
              <w:rPr>
                <w:rFonts w:ascii="Calibri" w:hAnsi="Calibri"/>
                <w:sz w:val="22"/>
                <w:szCs w:val="22"/>
              </w:rPr>
              <w:t>The</w:t>
            </w:r>
            <w:r w:rsidRPr="00695F51">
              <w:rPr>
                <w:rFonts w:ascii="Calibri" w:hAnsi="Calibri"/>
                <w:sz w:val="22"/>
                <w:szCs w:val="22"/>
              </w:rPr>
              <w:t xml:space="preserve"> consolidated management struct</w:t>
            </w:r>
            <w:r w:rsidR="001914F3">
              <w:rPr>
                <w:rFonts w:ascii="Calibri" w:hAnsi="Calibri"/>
                <w:sz w:val="22"/>
                <w:szCs w:val="22"/>
              </w:rPr>
              <w:t xml:space="preserve">ure consisting </w:t>
            </w:r>
            <w:r w:rsidRPr="00695F51">
              <w:rPr>
                <w:rFonts w:ascii="Calibri" w:hAnsi="Calibri"/>
                <w:sz w:val="22"/>
                <w:szCs w:val="22"/>
              </w:rPr>
              <w:t xml:space="preserve"> of 4 Regional teams including DCF and DMH hires, under the leadership of the Director </w:t>
            </w:r>
            <w:r w:rsidR="001914F3">
              <w:rPr>
                <w:rFonts w:ascii="Calibri" w:hAnsi="Calibri"/>
                <w:sz w:val="22"/>
                <w:szCs w:val="22"/>
              </w:rPr>
              <w:t>of Caring Together, and two assistant directors (</w:t>
            </w:r>
            <w:r w:rsidRPr="00695F51">
              <w:rPr>
                <w:rFonts w:ascii="Calibri" w:hAnsi="Calibri"/>
                <w:sz w:val="22"/>
                <w:szCs w:val="22"/>
              </w:rPr>
              <w:t>one hired by DMH and the other by DCF</w:t>
            </w:r>
            <w:r w:rsidR="001914F3">
              <w:rPr>
                <w:rFonts w:ascii="Calibri" w:hAnsi="Calibri"/>
                <w:sz w:val="22"/>
                <w:szCs w:val="22"/>
              </w:rPr>
              <w:t>)</w:t>
            </w:r>
            <w:r w:rsidR="00CC6474">
              <w:rPr>
                <w:rFonts w:ascii="Calibri" w:hAnsi="Calibri"/>
                <w:sz w:val="22"/>
                <w:szCs w:val="22"/>
              </w:rPr>
              <w:t>.</w:t>
            </w:r>
            <w:r w:rsidR="001914F3">
              <w:rPr>
                <w:rFonts w:ascii="Calibri" w:hAnsi="Calibri"/>
                <w:sz w:val="22"/>
                <w:szCs w:val="22"/>
              </w:rPr>
              <w:t xml:space="preserve"> </w:t>
            </w:r>
          </w:p>
          <w:p w:rsidR="00783B19" w:rsidRPr="00695F51" w:rsidRDefault="00783B19" w:rsidP="00695F51">
            <w:pPr>
              <w:rPr>
                <w:rFonts w:ascii="Calibri" w:hAnsi="Calibri"/>
                <w:sz w:val="22"/>
                <w:szCs w:val="22"/>
              </w:rPr>
            </w:pPr>
          </w:p>
          <w:p w:rsidR="00695F51" w:rsidRPr="00695F51" w:rsidRDefault="00695F51" w:rsidP="00243F73">
            <w:pPr>
              <w:numPr>
                <w:ilvl w:val="0"/>
                <w:numId w:val="4"/>
              </w:numPr>
              <w:rPr>
                <w:rFonts w:ascii="Calibri" w:hAnsi="Calibri"/>
                <w:sz w:val="22"/>
                <w:szCs w:val="22"/>
              </w:rPr>
            </w:pPr>
            <w:r w:rsidRPr="00695F51">
              <w:rPr>
                <w:rFonts w:ascii="Calibri" w:hAnsi="Calibri"/>
                <w:bCs/>
                <w:i/>
                <w:sz w:val="22"/>
                <w:szCs w:val="22"/>
                <w:u w:val="single"/>
              </w:rPr>
              <w:t>CTCS Purpose</w:t>
            </w:r>
            <w:r w:rsidRPr="00695F51">
              <w:rPr>
                <w:rFonts w:ascii="Calibri" w:hAnsi="Calibri"/>
                <w:sz w:val="22"/>
                <w:szCs w:val="22"/>
              </w:rPr>
              <w:t xml:space="preserve"> – </w:t>
            </w:r>
            <w:r w:rsidR="00CC6474">
              <w:rPr>
                <w:rFonts w:ascii="Calibri" w:hAnsi="Calibri"/>
                <w:sz w:val="22"/>
                <w:szCs w:val="22"/>
              </w:rPr>
              <w:t xml:space="preserve">as the DCF/DMH </w:t>
            </w:r>
            <w:r w:rsidRPr="00695F51">
              <w:rPr>
                <w:rFonts w:ascii="Calibri" w:hAnsi="Calibri"/>
                <w:sz w:val="22"/>
                <w:szCs w:val="22"/>
              </w:rPr>
              <w:t>consolidated management structure</w:t>
            </w:r>
            <w:r w:rsidR="00CC6474">
              <w:rPr>
                <w:rFonts w:ascii="Calibri" w:hAnsi="Calibri"/>
                <w:sz w:val="22"/>
                <w:szCs w:val="22"/>
              </w:rPr>
              <w:t xml:space="preserve"> the CTCS team</w:t>
            </w:r>
            <w:r w:rsidRPr="00695F51">
              <w:rPr>
                <w:rFonts w:ascii="Calibri" w:hAnsi="Calibri"/>
                <w:sz w:val="22"/>
                <w:szCs w:val="22"/>
              </w:rPr>
              <w:t xml:space="preserve"> intended to:</w:t>
            </w:r>
          </w:p>
          <w:p w:rsidR="00695F51" w:rsidRPr="00695F51" w:rsidRDefault="00695F51" w:rsidP="00243F73">
            <w:pPr>
              <w:numPr>
                <w:ilvl w:val="1"/>
                <w:numId w:val="4"/>
              </w:numPr>
              <w:rPr>
                <w:rFonts w:ascii="Calibri" w:hAnsi="Calibri"/>
                <w:sz w:val="22"/>
                <w:szCs w:val="22"/>
              </w:rPr>
            </w:pPr>
            <w:r w:rsidRPr="00695F51">
              <w:rPr>
                <w:rFonts w:ascii="Calibri" w:hAnsi="Calibri"/>
                <w:sz w:val="22"/>
                <w:szCs w:val="22"/>
              </w:rPr>
              <w:t>Manage residential level of services as one integrated management entity on behalf of DCF and DMH.</w:t>
            </w:r>
          </w:p>
          <w:p w:rsidR="00695F51" w:rsidRPr="00695F51" w:rsidRDefault="00695F51" w:rsidP="00243F73">
            <w:pPr>
              <w:numPr>
                <w:ilvl w:val="1"/>
                <w:numId w:val="4"/>
              </w:numPr>
              <w:rPr>
                <w:rFonts w:ascii="Calibri" w:hAnsi="Calibri"/>
                <w:sz w:val="22"/>
                <w:szCs w:val="22"/>
              </w:rPr>
            </w:pPr>
            <w:r w:rsidRPr="00695F51">
              <w:rPr>
                <w:rFonts w:ascii="Calibri" w:hAnsi="Calibri"/>
                <w:sz w:val="22"/>
                <w:szCs w:val="22"/>
              </w:rPr>
              <w:t>Standardize the processes for service access, ongoing service utilization, and performance management</w:t>
            </w:r>
            <w:r w:rsidR="00CC6474">
              <w:rPr>
                <w:rFonts w:ascii="Calibri" w:hAnsi="Calibri"/>
                <w:sz w:val="22"/>
                <w:szCs w:val="22"/>
              </w:rPr>
              <w:t>.</w:t>
            </w:r>
          </w:p>
          <w:p w:rsidR="00695F51" w:rsidRPr="00695F51" w:rsidRDefault="00695F51" w:rsidP="00243F73">
            <w:pPr>
              <w:numPr>
                <w:ilvl w:val="1"/>
                <w:numId w:val="4"/>
              </w:numPr>
              <w:rPr>
                <w:rFonts w:ascii="Calibri" w:hAnsi="Calibri"/>
                <w:sz w:val="22"/>
                <w:szCs w:val="22"/>
              </w:rPr>
            </w:pPr>
            <w:r w:rsidRPr="00695F51">
              <w:rPr>
                <w:rFonts w:ascii="Calibri" w:hAnsi="Calibri"/>
                <w:sz w:val="22"/>
                <w:szCs w:val="22"/>
              </w:rPr>
              <w:t xml:space="preserve"> Eliminate duplication</w:t>
            </w:r>
            <w:r w:rsidR="00075442">
              <w:rPr>
                <w:rFonts w:ascii="Calibri" w:hAnsi="Calibri"/>
                <w:sz w:val="22"/>
                <w:szCs w:val="22"/>
              </w:rPr>
              <w:t xml:space="preserve"> of effort between the Agencies.</w:t>
            </w:r>
          </w:p>
          <w:p w:rsidR="00695F51" w:rsidRPr="00695F51" w:rsidRDefault="00695F51" w:rsidP="00695F51">
            <w:pPr>
              <w:rPr>
                <w:rFonts w:ascii="Calibri" w:hAnsi="Calibri"/>
                <w:sz w:val="22"/>
                <w:szCs w:val="22"/>
              </w:rPr>
            </w:pPr>
          </w:p>
          <w:p w:rsidR="00695F51" w:rsidRPr="00695F51" w:rsidRDefault="00695F51" w:rsidP="00243F73">
            <w:pPr>
              <w:numPr>
                <w:ilvl w:val="0"/>
                <w:numId w:val="4"/>
              </w:numPr>
              <w:rPr>
                <w:rFonts w:ascii="Calibri" w:hAnsi="Calibri"/>
                <w:sz w:val="22"/>
                <w:szCs w:val="22"/>
              </w:rPr>
            </w:pPr>
            <w:r w:rsidRPr="00695F51">
              <w:rPr>
                <w:rFonts w:ascii="Calibri" w:hAnsi="Calibri"/>
                <w:bCs/>
                <w:i/>
                <w:sz w:val="22"/>
                <w:szCs w:val="22"/>
                <w:u w:val="single"/>
              </w:rPr>
              <w:t>CTCS Mission</w:t>
            </w:r>
            <w:r w:rsidRPr="00695F51">
              <w:rPr>
                <w:rFonts w:ascii="Calibri" w:hAnsi="Calibri"/>
                <w:b/>
                <w:bCs/>
                <w:sz w:val="22"/>
                <w:szCs w:val="22"/>
              </w:rPr>
              <w:t xml:space="preserve"> </w:t>
            </w:r>
            <w:r w:rsidR="00075442">
              <w:rPr>
                <w:rFonts w:ascii="Calibri" w:hAnsi="Calibri"/>
                <w:b/>
                <w:bCs/>
                <w:sz w:val="22"/>
                <w:szCs w:val="22"/>
              </w:rPr>
              <w:t xml:space="preserve">- </w:t>
            </w:r>
            <w:r w:rsidR="00075442">
              <w:rPr>
                <w:rFonts w:ascii="Calibri" w:hAnsi="Calibri"/>
                <w:sz w:val="22"/>
                <w:szCs w:val="22"/>
              </w:rPr>
              <w:t>S</w:t>
            </w:r>
            <w:r w:rsidRPr="00695F51">
              <w:rPr>
                <w:rFonts w:ascii="Calibri" w:hAnsi="Calibri"/>
                <w:sz w:val="22"/>
                <w:szCs w:val="22"/>
              </w:rPr>
              <w:t xml:space="preserve">upport the successful </w:t>
            </w:r>
            <w:r w:rsidR="00E514EA">
              <w:rPr>
                <w:rFonts w:ascii="Calibri" w:hAnsi="Calibri"/>
                <w:sz w:val="22"/>
                <w:szCs w:val="22"/>
              </w:rPr>
              <w:t>performance</w:t>
            </w:r>
            <w:r w:rsidRPr="00695F51">
              <w:rPr>
                <w:rFonts w:ascii="Calibri" w:hAnsi="Calibri"/>
                <w:sz w:val="22"/>
                <w:szCs w:val="22"/>
              </w:rPr>
              <w:t xml:space="preserve"> of the Caring Together service system in a manner which is aligned with the Caring Together principles and which meets the goals of the Caring Together </w:t>
            </w:r>
            <w:r w:rsidR="00CC6474">
              <w:rPr>
                <w:rFonts w:ascii="Calibri" w:hAnsi="Calibri"/>
                <w:sz w:val="22"/>
                <w:szCs w:val="22"/>
              </w:rPr>
              <w:t xml:space="preserve">(noted above). CTCS teams fulfill this </w:t>
            </w:r>
            <w:r w:rsidRPr="00695F51">
              <w:rPr>
                <w:rFonts w:ascii="Calibri" w:hAnsi="Calibri"/>
                <w:sz w:val="22"/>
                <w:szCs w:val="22"/>
              </w:rPr>
              <w:t>purpose and mission</w:t>
            </w:r>
            <w:r w:rsidR="00CC6474">
              <w:rPr>
                <w:rFonts w:ascii="Calibri" w:hAnsi="Calibri"/>
                <w:sz w:val="22"/>
                <w:szCs w:val="22"/>
              </w:rPr>
              <w:t xml:space="preserve"> through</w:t>
            </w:r>
            <w:r w:rsidRPr="00695F51">
              <w:rPr>
                <w:rFonts w:ascii="Calibri" w:hAnsi="Calibri"/>
                <w:sz w:val="22"/>
                <w:szCs w:val="22"/>
              </w:rPr>
              <w:t xml:space="preserve">: </w:t>
            </w:r>
          </w:p>
          <w:p w:rsidR="00E514EA" w:rsidRPr="00B94DEC" w:rsidRDefault="00E514EA" w:rsidP="00243F73">
            <w:pPr>
              <w:numPr>
                <w:ilvl w:val="1"/>
                <w:numId w:val="4"/>
              </w:numPr>
              <w:rPr>
                <w:rFonts w:ascii="Calibri" w:hAnsi="Calibri"/>
                <w:sz w:val="20"/>
                <w:szCs w:val="20"/>
              </w:rPr>
            </w:pPr>
            <w:r w:rsidRPr="00B94DEC">
              <w:rPr>
                <w:rFonts w:ascii="Calibri" w:hAnsi="Calibri"/>
                <w:sz w:val="20"/>
                <w:szCs w:val="20"/>
              </w:rPr>
              <w:t xml:space="preserve">Quality Management </w:t>
            </w:r>
          </w:p>
          <w:p w:rsidR="00E514EA" w:rsidRPr="00B94DEC" w:rsidRDefault="00E514EA" w:rsidP="00243F73">
            <w:pPr>
              <w:numPr>
                <w:ilvl w:val="1"/>
                <w:numId w:val="4"/>
              </w:numPr>
              <w:rPr>
                <w:rFonts w:ascii="Calibri" w:hAnsi="Calibri"/>
                <w:sz w:val="20"/>
                <w:szCs w:val="20"/>
              </w:rPr>
            </w:pPr>
            <w:r w:rsidRPr="00B94DEC">
              <w:rPr>
                <w:rFonts w:ascii="Calibri" w:hAnsi="Calibri"/>
                <w:sz w:val="20"/>
                <w:szCs w:val="20"/>
              </w:rPr>
              <w:t>Outcome Management</w:t>
            </w:r>
          </w:p>
          <w:p w:rsidR="00B94DEC" w:rsidRPr="00B94DEC" w:rsidRDefault="00E514EA" w:rsidP="00243F73">
            <w:pPr>
              <w:numPr>
                <w:ilvl w:val="1"/>
                <w:numId w:val="4"/>
              </w:numPr>
              <w:rPr>
                <w:rFonts w:ascii="Calibri" w:hAnsi="Calibri"/>
                <w:sz w:val="20"/>
                <w:szCs w:val="20"/>
              </w:rPr>
            </w:pPr>
            <w:r w:rsidRPr="00B94DEC">
              <w:rPr>
                <w:rFonts w:ascii="Calibri" w:hAnsi="Calibri"/>
                <w:sz w:val="20"/>
                <w:szCs w:val="20"/>
              </w:rPr>
              <w:t>Utilization Management</w:t>
            </w:r>
          </w:p>
          <w:p w:rsidR="00E514EA" w:rsidRPr="00B94DEC" w:rsidRDefault="00E514EA" w:rsidP="00243F73">
            <w:pPr>
              <w:numPr>
                <w:ilvl w:val="1"/>
                <w:numId w:val="4"/>
              </w:numPr>
              <w:rPr>
                <w:rFonts w:ascii="Calibri" w:hAnsi="Calibri"/>
                <w:sz w:val="20"/>
                <w:szCs w:val="20"/>
              </w:rPr>
            </w:pPr>
            <w:r w:rsidRPr="00B94DEC">
              <w:rPr>
                <w:rFonts w:ascii="Calibri" w:hAnsi="Calibri"/>
                <w:sz w:val="20"/>
                <w:szCs w:val="20"/>
              </w:rPr>
              <w:t xml:space="preserve">Performance Improvement </w:t>
            </w:r>
          </w:p>
          <w:p w:rsidR="00BE10C5" w:rsidRPr="00BE10C5" w:rsidRDefault="00E514EA" w:rsidP="00243F73">
            <w:pPr>
              <w:numPr>
                <w:ilvl w:val="1"/>
                <w:numId w:val="4"/>
              </w:numPr>
              <w:rPr>
                <w:rFonts w:ascii="Calibri" w:hAnsi="Calibri"/>
                <w:sz w:val="22"/>
                <w:szCs w:val="22"/>
              </w:rPr>
            </w:pPr>
            <w:r w:rsidRPr="00B94DEC">
              <w:rPr>
                <w:rFonts w:ascii="Calibri" w:hAnsi="Calibri"/>
                <w:sz w:val="20"/>
                <w:szCs w:val="20"/>
              </w:rPr>
              <w:t>Contract Monitoring/Network Management</w:t>
            </w:r>
          </w:p>
        </w:tc>
      </w:tr>
    </w:tbl>
    <w:p w:rsidR="00BE2439" w:rsidRDefault="00BE2439">
      <w:pPr>
        <w:rPr>
          <w:rFonts w:ascii="Calibri" w:hAnsi="Calibri"/>
          <w:sz w:val="22"/>
          <w:szCs w:val="22"/>
        </w:rPr>
      </w:pPr>
    </w:p>
    <w:p w:rsidR="00695F51" w:rsidRPr="001E3648" w:rsidRDefault="00BE10C5">
      <w:pPr>
        <w:rPr>
          <w:rFonts w:ascii="Calibri" w:hAnsi="Calibri"/>
        </w:rPr>
      </w:pPr>
      <w:r w:rsidRPr="001E3648">
        <w:rPr>
          <w:rFonts w:ascii="Calibri" w:hAnsi="Calibri"/>
        </w:rPr>
        <w:lastRenderedPageBreak/>
        <w:t xml:space="preserve">This report serves as a bimonthly </w:t>
      </w:r>
      <w:r w:rsidR="00783B19" w:rsidRPr="001E3648">
        <w:rPr>
          <w:rFonts w:ascii="Calibri" w:hAnsi="Calibri"/>
        </w:rPr>
        <w:t xml:space="preserve">update to </w:t>
      </w:r>
      <w:r w:rsidRPr="001E3648">
        <w:rPr>
          <w:rFonts w:ascii="Calibri" w:hAnsi="Calibri"/>
        </w:rPr>
        <w:t xml:space="preserve">Caring Together </w:t>
      </w:r>
      <w:r w:rsidR="00783B19" w:rsidRPr="001E3648">
        <w:rPr>
          <w:rFonts w:ascii="Calibri" w:hAnsi="Calibri"/>
        </w:rPr>
        <w:t>stakeholders and system partners</w:t>
      </w:r>
      <w:r w:rsidRPr="001E3648">
        <w:rPr>
          <w:rFonts w:ascii="Calibri" w:hAnsi="Calibri"/>
        </w:rPr>
        <w:t xml:space="preserve"> on implementation activities in support of the above goals and principles of Caring Together.  The report reflects year to date information with a focus on </w:t>
      </w:r>
      <w:r w:rsidR="00783B19" w:rsidRPr="001E3648">
        <w:rPr>
          <w:rFonts w:ascii="Calibri" w:hAnsi="Calibri"/>
        </w:rPr>
        <w:t xml:space="preserve">consolidated management activities </w:t>
      </w:r>
      <w:r w:rsidRPr="001E3648">
        <w:rPr>
          <w:rFonts w:ascii="Calibri" w:hAnsi="Calibri"/>
        </w:rPr>
        <w:t>carried out by</w:t>
      </w:r>
      <w:r w:rsidR="00783B19" w:rsidRPr="001E3648">
        <w:rPr>
          <w:rFonts w:ascii="Calibri" w:hAnsi="Calibri"/>
        </w:rPr>
        <w:t xml:space="preserve"> </w:t>
      </w:r>
      <w:r w:rsidRPr="001E3648">
        <w:rPr>
          <w:rFonts w:ascii="Calibri" w:hAnsi="Calibri"/>
        </w:rPr>
        <w:t>Caring Together Clinical Support (</w:t>
      </w:r>
      <w:r w:rsidR="00783B19" w:rsidRPr="001E3648">
        <w:rPr>
          <w:rFonts w:ascii="Calibri" w:hAnsi="Calibri"/>
        </w:rPr>
        <w:t>CTCS</w:t>
      </w:r>
      <w:r w:rsidRPr="001E3648">
        <w:rPr>
          <w:rFonts w:ascii="Calibri" w:hAnsi="Calibri"/>
        </w:rPr>
        <w:t>)</w:t>
      </w:r>
      <w:r w:rsidR="00783B19" w:rsidRPr="001E3648">
        <w:rPr>
          <w:rFonts w:ascii="Calibri" w:hAnsi="Calibri"/>
        </w:rPr>
        <w:t xml:space="preserve"> teams</w:t>
      </w:r>
      <w:r w:rsidRPr="001E3648">
        <w:rPr>
          <w:rFonts w:ascii="Calibri" w:hAnsi="Calibri"/>
        </w:rPr>
        <w:t xml:space="preserve"> and Caring Together Leadership team over the past two months. </w:t>
      </w:r>
      <w:r w:rsidR="00783B19" w:rsidRPr="001E3648">
        <w:rPr>
          <w:rFonts w:ascii="Calibri" w:hAnsi="Calibri"/>
        </w:rPr>
        <w:t xml:space="preserve"> </w:t>
      </w:r>
    </w:p>
    <w:p w:rsidR="008400B4" w:rsidRPr="001E3648" w:rsidRDefault="008400B4" w:rsidP="008400B4">
      <w:pPr>
        <w:rPr>
          <w:rFonts w:ascii="Calibri" w:hAnsi="Calibri"/>
          <w:bCs/>
        </w:rPr>
      </w:pPr>
    </w:p>
    <w:p w:rsidR="008400B4" w:rsidRPr="001E3648" w:rsidRDefault="008400B4" w:rsidP="008400B4">
      <w:pPr>
        <w:rPr>
          <w:rFonts w:ascii="Calibri" w:hAnsi="Calibri"/>
        </w:rPr>
      </w:pPr>
      <w:r w:rsidRPr="001E3648">
        <w:rPr>
          <w:rFonts w:ascii="Calibri" w:hAnsi="Calibri"/>
          <w:bCs/>
        </w:rPr>
        <w:t>CTCS teams are charged with the responsibility of measuring and monitoring system performance and promoting continu</w:t>
      </w:r>
      <w:r w:rsidR="00CC6474">
        <w:rPr>
          <w:rFonts w:ascii="Calibri" w:hAnsi="Calibri"/>
          <w:bCs/>
        </w:rPr>
        <w:t xml:space="preserve">ous quality improvement of the </w:t>
      </w:r>
      <w:r w:rsidRPr="001E3648">
        <w:rPr>
          <w:rFonts w:ascii="Calibri" w:hAnsi="Calibri"/>
          <w:bCs/>
        </w:rPr>
        <w:t>Caring Together system of care relative to key indicators in the areas of q</w:t>
      </w:r>
      <w:r w:rsidR="00CC6474">
        <w:rPr>
          <w:rFonts w:ascii="Calibri" w:hAnsi="Calibri"/>
          <w:bCs/>
        </w:rPr>
        <w:t>uality, outcome, and contract</w:t>
      </w:r>
      <w:r w:rsidRPr="001E3648">
        <w:rPr>
          <w:rFonts w:ascii="Calibri" w:hAnsi="Calibri"/>
          <w:bCs/>
        </w:rPr>
        <w:t xml:space="preserve"> adherence.  To this end, CTCS teams engage providers, DCF, DMH and other system partners in collaborative performance improvement interventions as necessary.</w:t>
      </w:r>
      <w:r w:rsidRPr="001E3648">
        <w:rPr>
          <w:rFonts w:ascii="Calibri" w:hAnsi="Calibri"/>
        </w:rPr>
        <w:t xml:space="preserve">  </w:t>
      </w:r>
    </w:p>
    <w:p w:rsidR="008400B4" w:rsidRPr="001E3648" w:rsidRDefault="008400B4" w:rsidP="008400B4">
      <w:pPr>
        <w:rPr>
          <w:rFonts w:ascii="Calibri" w:hAnsi="Calibri"/>
        </w:rPr>
      </w:pPr>
    </w:p>
    <w:p w:rsidR="008400B4" w:rsidRPr="001E3648" w:rsidRDefault="008400B4" w:rsidP="008400B4">
      <w:pPr>
        <w:rPr>
          <w:rFonts w:ascii="Calibri" w:hAnsi="Calibri"/>
          <w:b/>
          <w:bCs/>
        </w:rPr>
      </w:pPr>
      <w:r w:rsidRPr="001E3648">
        <w:rPr>
          <w:rFonts w:ascii="Calibri" w:hAnsi="Calibri"/>
          <w:bCs/>
        </w:rPr>
        <w:t xml:space="preserve">Additionally, </w:t>
      </w:r>
      <w:r w:rsidRPr="001E3648">
        <w:rPr>
          <w:rFonts w:ascii="Calibri" w:hAnsi="Calibri"/>
        </w:rPr>
        <w:t xml:space="preserve">CTCS teams engage in activities which support the evaluation of Caring Together as a DCF IVE Waiver demonstration project evaluated by DMA Health Strategies (DMA). Wherever possible, CTCS </w:t>
      </w:r>
      <w:r w:rsidR="002F58AA">
        <w:rPr>
          <w:rFonts w:ascii="Calibri" w:hAnsi="Calibri"/>
        </w:rPr>
        <w:t xml:space="preserve">and </w:t>
      </w:r>
      <w:r w:rsidRPr="001E3648">
        <w:rPr>
          <w:rFonts w:ascii="Calibri" w:hAnsi="Calibri"/>
        </w:rPr>
        <w:t xml:space="preserve">DMA Health Strategies </w:t>
      </w:r>
      <w:r w:rsidR="002F58AA">
        <w:rPr>
          <w:rFonts w:ascii="Calibri" w:hAnsi="Calibri"/>
        </w:rPr>
        <w:t>a</w:t>
      </w:r>
      <w:r w:rsidRPr="001E3648">
        <w:rPr>
          <w:rFonts w:ascii="Calibri" w:hAnsi="Calibri"/>
        </w:rPr>
        <w:t xml:space="preserve"> consolidated set of data collection tools shared by DMA and CTCS so as to reduce redundancy and burden of data collection on providers</w:t>
      </w:r>
      <w:r w:rsidR="00CC6474">
        <w:rPr>
          <w:rFonts w:ascii="Calibri" w:hAnsi="Calibri"/>
        </w:rPr>
        <w:t xml:space="preserve"> and state </w:t>
      </w:r>
      <w:r w:rsidR="00E7699B">
        <w:rPr>
          <w:rFonts w:ascii="Calibri" w:hAnsi="Calibri"/>
        </w:rPr>
        <w:t>agencies</w:t>
      </w:r>
      <w:r w:rsidRPr="001E3648">
        <w:rPr>
          <w:rFonts w:ascii="Calibri" w:hAnsi="Calibri"/>
        </w:rPr>
        <w:t xml:space="preserve">.  </w:t>
      </w:r>
    </w:p>
    <w:p w:rsidR="00652C79" w:rsidRDefault="00652C79">
      <w:pPr>
        <w:rPr>
          <w:rFonts w:ascii="Calibri" w:hAnsi="Calibri"/>
        </w:rPr>
      </w:pPr>
    </w:p>
    <w:tbl>
      <w:tblPr>
        <w:tblW w:w="1132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5"/>
      </w:tblGrid>
      <w:tr w:rsidR="002F58AA" w:rsidRPr="003F7555" w:rsidTr="00AF4FBE">
        <w:trPr>
          <w:trHeight w:val="405"/>
        </w:trPr>
        <w:tc>
          <w:tcPr>
            <w:tcW w:w="11325" w:type="dxa"/>
            <w:shd w:val="clear" w:color="auto" w:fill="DBE5F1"/>
          </w:tcPr>
          <w:p w:rsidR="002F58AA" w:rsidRPr="003F7555" w:rsidRDefault="002F58AA" w:rsidP="00AF4FBE">
            <w:pPr>
              <w:jc w:val="center"/>
              <w:rPr>
                <w:rFonts w:ascii="Calibri" w:hAnsi="Calibri"/>
                <w:b/>
                <w:bCs/>
                <w:sz w:val="28"/>
                <w:szCs w:val="28"/>
              </w:rPr>
            </w:pPr>
            <w:r w:rsidRPr="003F7555">
              <w:rPr>
                <w:rFonts w:ascii="Calibri" w:hAnsi="Calibri"/>
                <w:b/>
                <w:bCs/>
                <w:sz w:val="28"/>
                <w:szCs w:val="28"/>
              </w:rPr>
              <w:t>Performance Improvement</w:t>
            </w:r>
            <w:r>
              <w:rPr>
                <w:rFonts w:ascii="Calibri" w:hAnsi="Calibri"/>
                <w:b/>
                <w:bCs/>
                <w:sz w:val="28"/>
                <w:szCs w:val="28"/>
              </w:rPr>
              <w:t>:</w:t>
            </w:r>
            <w:r w:rsidRPr="002907AF">
              <w:rPr>
                <w:rFonts w:ascii="Calibri" w:hAnsi="Calibri"/>
                <w:b/>
                <w:bCs/>
                <w:sz w:val="28"/>
                <w:szCs w:val="28"/>
              </w:rPr>
              <w:t xml:space="preserve"> </w:t>
            </w:r>
            <w:r w:rsidRPr="002907AF">
              <w:rPr>
                <w:rFonts w:ascii="Calibri" w:hAnsi="Calibri"/>
                <w:b/>
                <w:bCs/>
                <w:sz w:val="22"/>
                <w:szCs w:val="22"/>
              </w:rPr>
              <w:t>Collaborative Quality Improvement Interventions with System Partners</w:t>
            </w:r>
          </w:p>
        </w:tc>
      </w:tr>
    </w:tbl>
    <w:p w:rsidR="00AC3B35" w:rsidRDefault="00AC3B35" w:rsidP="0053662B">
      <w:pPr>
        <w:contextualSpacing/>
        <w:rPr>
          <w:rFonts w:ascii="Calibri" w:hAnsi="Calibri"/>
          <w:b/>
          <w:bCs/>
          <w:sz w:val="22"/>
          <w:szCs w:val="22"/>
        </w:rPr>
      </w:pPr>
    </w:p>
    <w:p w:rsidR="0053662B" w:rsidRPr="00301FAE" w:rsidRDefault="00AC3B35" w:rsidP="0053662B">
      <w:pPr>
        <w:contextualSpacing/>
        <w:rPr>
          <w:rFonts w:ascii="Calibri" w:hAnsi="Calibri"/>
          <w:b/>
        </w:rPr>
      </w:pPr>
      <w:r w:rsidRPr="00301FAE">
        <w:rPr>
          <w:rFonts w:ascii="Calibri" w:hAnsi="Calibri"/>
        </w:rPr>
        <w:t xml:space="preserve">Caring Together </w:t>
      </w:r>
      <w:r>
        <w:rPr>
          <w:rFonts w:ascii="Calibri" w:hAnsi="Calibri"/>
        </w:rPr>
        <w:t xml:space="preserve">leadership </w:t>
      </w:r>
      <w:r w:rsidR="00BC2CC8">
        <w:rPr>
          <w:rFonts w:ascii="Calibri" w:hAnsi="Calibri"/>
        </w:rPr>
        <w:t xml:space="preserve">has been </w:t>
      </w:r>
      <w:r>
        <w:rPr>
          <w:rFonts w:ascii="Calibri" w:hAnsi="Calibri"/>
        </w:rPr>
        <w:t xml:space="preserve">working with DCF and DMH to establish </w:t>
      </w:r>
      <w:r w:rsidR="00EC7113">
        <w:rPr>
          <w:rFonts w:ascii="Calibri" w:hAnsi="Calibri"/>
        </w:rPr>
        <w:t xml:space="preserve">a </w:t>
      </w:r>
      <w:r>
        <w:rPr>
          <w:rFonts w:ascii="Calibri" w:hAnsi="Calibri"/>
        </w:rPr>
        <w:t xml:space="preserve">collaborative </w:t>
      </w:r>
      <w:r w:rsidR="00EC7113">
        <w:rPr>
          <w:rFonts w:ascii="Calibri" w:hAnsi="Calibri"/>
        </w:rPr>
        <w:t xml:space="preserve">performance management process </w:t>
      </w:r>
      <w:r>
        <w:rPr>
          <w:rFonts w:ascii="Calibri" w:hAnsi="Calibri"/>
        </w:rPr>
        <w:t xml:space="preserve">for Regional CTCS </w:t>
      </w:r>
      <w:r w:rsidR="00EC7113">
        <w:rPr>
          <w:rFonts w:ascii="Calibri" w:hAnsi="Calibri"/>
        </w:rPr>
        <w:t>teams to</w:t>
      </w:r>
      <w:r>
        <w:rPr>
          <w:rFonts w:ascii="Calibri" w:hAnsi="Calibri"/>
        </w:rPr>
        <w:t xml:space="preserve"> measur</w:t>
      </w:r>
      <w:r w:rsidR="00EC7113">
        <w:rPr>
          <w:rFonts w:ascii="Calibri" w:hAnsi="Calibri"/>
        </w:rPr>
        <w:t>e</w:t>
      </w:r>
      <w:r w:rsidR="0053662B">
        <w:rPr>
          <w:rFonts w:ascii="Calibri" w:hAnsi="Calibri"/>
        </w:rPr>
        <w:t>, monitor</w:t>
      </w:r>
      <w:r>
        <w:rPr>
          <w:rFonts w:ascii="Calibri" w:hAnsi="Calibri"/>
        </w:rPr>
        <w:t xml:space="preserve"> and improv</w:t>
      </w:r>
      <w:r w:rsidR="00EC7113">
        <w:rPr>
          <w:rFonts w:ascii="Calibri" w:hAnsi="Calibri"/>
        </w:rPr>
        <w:t>e</w:t>
      </w:r>
      <w:r w:rsidR="0053662B" w:rsidRPr="00301FAE">
        <w:rPr>
          <w:rFonts w:ascii="Calibri" w:hAnsi="Calibri"/>
        </w:rPr>
        <w:t>:</w:t>
      </w:r>
      <w:r w:rsidR="0053662B" w:rsidRPr="00301FAE">
        <w:rPr>
          <w:rFonts w:ascii="Calibri" w:hAnsi="Calibri"/>
          <w:b/>
        </w:rPr>
        <w:t xml:space="preserve"> </w:t>
      </w:r>
      <w:r w:rsidR="0053662B">
        <w:rPr>
          <w:rFonts w:ascii="Calibri" w:hAnsi="Calibri"/>
          <w:b/>
        </w:rPr>
        <w:t xml:space="preserve"> </w:t>
      </w:r>
    </w:p>
    <w:p w:rsidR="0053662B" w:rsidRPr="00CD46EE" w:rsidRDefault="0053662B" w:rsidP="00243F73">
      <w:pPr>
        <w:pStyle w:val="ListParagraph"/>
        <w:numPr>
          <w:ilvl w:val="1"/>
          <w:numId w:val="6"/>
        </w:numPr>
      </w:pPr>
      <w:r w:rsidRPr="00CD46EE">
        <w:t>Quality of Treatment</w:t>
      </w:r>
      <w:r w:rsidRPr="00CD46EE">
        <w:rPr>
          <w:sz w:val="16"/>
          <w:szCs w:val="16"/>
        </w:rPr>
        <w:t xml:space="preserve"> </w:t>
      </w:r>
    </w:p>
    <w:p w:rsidR="0053662B" w:rsidRPr="00CD46EE" w:rsidRDefault="0053662B" w:rsidP="00243F73">
      <w:pPr>
        <w:pStyle w:val="ListParagraph"/>
        <w:numPr>
          <w:ilvl w:val="1"/>
          <w:numId w:val="6"/>
        </w:numPr>
      </w:pPr>
      <w:r w:rsidRPr="00CD46EE">
        <w:t xml:space="preserve">Contract </w:t>
      </w:r>
      <w:r>
        <w:t xml:space="preserve">and Joint Standards </w:t>
      </w:r>
      <w:r w:rsidRPr="00CD46EE">
        <w:t>Adherence</w:t>
      </w:r>
      <w:r w:rsidRPr="00CD46EE">
        <w:rPr>
          <w:sz w:val="16"/>
          <w:szCs w:val="16"/>
        </w:rPr>
        <w:t xml:space="preserve"> </w:t>
      </w:r>
    </w:p>
    <w:p w:rsidR="0053662B" w:rsidRPr="00301FAE" w:rsidRDefault="0053662B" w:rsidP="00243F73">
      <w:pPr>
        <w:pStyle w:val="ListParagraph"/>
        <w:numPr>
          <w:ilvl w:val="1"/>
          <w:numId w:val="6"/>
        </w:numPr>
      </w:pPr>
      <w:r w:rsidRPr="00CD46EE">
        <w:t>Utilization</w:t>
      </w:r>
      <w:r w:rsidRPr="00CD46EE">
        <w:rPr>
          <w:sz w:val="16"/>
          <w:szCs w:val="16"/>
        </w:rPr>
        <w:t xml:space="preserve"> </w:t>
      </w:r>
      <w:r>
        <w:rPr>
          <w:sz w:val="16"/>
          <w:szCs w:val="16"/>
        </w:rPr>
        <w:t xml:space="preserve">&amp; </w:t>
      </w:r>
      <w:r w:rsidRPr="00CD46EE">
        <w:t>Access</w:t>
      </w:r>
      <w:r w:rsidR="001211BE">
        <w:t xml:space="preserve"> </w:t>
      </w:r>
    </w:p>
    <w:p w:rsidR="0053662B" w:rsidRPr="001211BE" w:rsidRDefault="0053662B" w:rsidP="00243F73">
      <w:pPr>
        <w:pStyle w:val="ListParagraph"/>
        <w:numPr>
          <w:ilvl w:val="1"/>
          <w:numId w:val="6"/>
        </w:numPr>
      </w:pPr>
      <w:r w:rsidRPr="00CD46EE">
        <w:t>Outcomes</w:t>
      </w:r>
      <w:r w:rsidRPr="00CD46EE">
        <w:rPr>
          <w:sz w:val="16"/>
          <w:szCs w:val="16"/>
        </w:rPr>
        <w:t xml:space="preserve"> </w:t>
      </w:r>
    </w:p>
    <w:p w:rsidR="00E24A58" w:rsidRPr="00CB3C95" w:rsidRDefault="00C10BE6" w:rsidP="00DB3512">
      <w:pPr>
        <w:rPr>
          <w:rFonts w:ascii="Calibri" w:hAnsi="Calibri"/>
        </w:rPr>
      </w:pPr>
      <w:r w:rsidRPr="00CB3C95">
        <w:rPr>
          <w:rFonts w:ascii="Calibri" w:hAnsi="Calibri"/>
        </w:rPr>
        <w:t xml:space="preserve">CTCS leadership has </w:t>
      </w:r>
      <w:r w:rsidR="00903B34" w:rsidRPr="00CB3C95">
        <w:rPr>
          <w:rFonts w:ascii="Calibri" w:hAnsi="Calibri"/>
        </w:rPr>
        <w:t>drafted</w:t>
      </w:r>
      <w:r w:rsidRPr="00CB3C95">
        <w:rPr>
          <w:rFonts w:ascii="Calibri" w:hAnsi="Calibri"/>
        </w:rPr>
        <w:t xml:space="preserve"> a </w:t>
      </w:r>
      <w:r w:rsidR="00150E25" w:rsidRPr="00CB3C95">
        <w:rPr>
          <w:rFonts w:ascii="Calibri" w:hAnsi="Calibri"/>
        </w:rPr>
        <w:t xml:space="preserve">data driven </w:t>
      </w:r>
      <w:r w:rsidRPr="00CB3C95">
        <w:rPr>
          <w:rFonts w:ascii="Calibri" w:hAnsi="Calibri"/>
        </w:rPr>
        <w:t xml:space="preserve">performance management process slated to begin in the fall of 2015.   This process </w:t>
      </w:r>
      <w:r w:rsidR="00E24A58" w:rsidRPr="00CB3C95">
        <w:rPr>
          <w:rFonts w:ascii="Calibri" w:hAnsi="Calibri"/>
        </w:rPr>
        <w:t xml:space="preserve">will occur in the context of an annual cycle.  The </w:t>
      </w:r>
      <w:r w:rsidR="00150E25" w:rsidRPr="00CB3C95">
        <w:rPr>
          <w:rFonts w:ascii="Calibri" w:hAnsi="Calibri"/>
        </w:rPr>
        <w:t>p</w:t>
      </w:r>
      <w:r w:rsidR="00E24A58" w:rsidRPr="00CB3C95">
        <w:rPr>
          <w:rFonts w:ascii="Calibri" w:hAnsi="Calibri"/>
        </w:rPr>
        <w:t xml:space="preserve">rocess will help CTCS teams use data to identify provider/system learning needs.  A key feature of the process is a work plan called the Collaborative Quality Improvement Plan (CQIP) which will be used to track CTCS, DCF, DMH and Provider interventions and technical assistance </w:t>
      </w:r>
      <w:r w:rsidR="00150E25" w:rsidRPr="00CB3C95">
        <w:rPr>
          <w:rFonts w:ascii="Calibri" w:hAnsi="Calibri"/>
        </w:rPr>
        <w:t>used</w:t>
      </w:r>
      <w:r w:rsidR="00E24A58" w:rsidRPr="00CB3C95">
        <w:rPr>
          <w:rFonts w:ascii="Calibri" w:hAnsi="Calibri"/>
        </w:rPr>
        <w:t xml:space="preserve"> in support of Caring Together provider performance.  The CQIP </w:t>
      </w:r>
      <w:r w:rsidR="001211BE" w:rsidRPr="00CB3C95">
        <w:rPr>
          <w:rFonts w:ascii="Calibri" w:hAnsi="Calibri"/>
        </w:rPr>
        <w:t>process will</w:t>
      </w:r>
      <w:r w:rsidR="00D12F9C">
        <w:rPr>
          <w:rFonts w:ascii="Calibri" w:hAnsi="Calibri"/>
        </w:rPr>
        <w:t xml:space="preserve"> be</w:t>
      </w:r>
      <w:r w:rsidR="001211BE" w:rsidRPr="00CB3C95">
        <w:rPr>
          <w:rFonts w:ascii="Calibri" w:hAnsi="Calibri"/>
        </w:rPr>
        <w:t xml:space="preserve"> </w:t>
      </w:r>
      <w:r w:rsidR="00150E25" w:rsidRPr="00CB3C95">
        <w:rPr>
          <w:rFonts w:ascii="Calibri" w:hAnsi="Calibri"/>
        </w:rPr>
        <w:t>launched</w:t>
      </w:r>
      <w:r w:rsidR="001211BE" w:rsidRPr="00CB3C95">
        <w:rPr>
          <w:rFonts w:ascii="Calibri" w:hAnsi="Calibri"/>
        </w:rPr>
        <w:t xml:space="preserve"> in FY 16 </w:t>
      </w:r>
      <w:r w:rsidR="00E24A58" w:rsidRPr="00CB3C95">
        <w:rPr>
          <w:rFonts w:ascii="Calibri" w:hAnsi="Calibri"/>
        </w:rPr>
        <w:t xml:space="preserve">with </w:t>
      </w:r>
      <w:r w:rsidR="00150E25" w:rsidRPr="00CB3C95">
        <w:rPr>
          <w:rFonts w:ascii="Calibri" w:hAnsi="Calibri"/>
        </w:rPr>
        <w:t>the start of the new</w:t>
      </w:r>
      <w:r w:rsidR="00E24A58" w:rsidRPr="00CB3C95">
        <w:rPr>
          <w:rFonts w:ascii="Calibri" w:hAnsi="Calibri"/>
        </w:rPr>
        <w:t xml:space="preserve"> Network Management Survey data</w:t>
      </w:r>
      <w:r w:rsidR="001211BE" w:rsidRPr="00CB3C95">
        <w:rPr>
          <w:rFonts w:ascii="Calibri" w:hAnsi="Calibri"/>
        </w:rPr>
        <w:t xml:space="preserve"> described below</w:t>
      </w:r>
      <w:r w:rsidR="00150E25" w:rsidRPr="00CB3C95">
        <w:rPr>
          <w:rFonts w:ascii="Calibri" w:hAnsi="Calibri"/>
        </w:rPr>
        <w:t>.  CTCS Leadership will consider use of the CQIP process for performance management of but not</w:t>
      </w:r>
      <w:r w:rsidR="001211BE" w:rsidRPr="00CB3C95">
        <w:rPr>
          <w:rFonts w:ascii="Calibri" w:hAnsi="Calibri"/>
        </w:rPr>
        <w:t xml:space="preserve"> limited to restraint data, outcomes data, Family Partner utilization data, and other access/utilization data. </w:t>
      </w:r>
    </w:p>
    <w:p w:rsidR="0053662B" w:rsidRPr="00CF1F16" w:rsidRDefault="0053662B" w:rsidP="002F58AA">
      <w:pPr>
        <w:rPr>
          <w:rFonts w:ascii="Calibri" w:hAnsi="Calibri"/>
        </w:rPr>
      </w:pPr>
    </w:p>
    <w:p w:rsidR="002F58AA" w:rsidRPr="00CF1F16" w:rsidRDefault="002F58AA" w:rsidP="002F58AA">
      <w:pPr>
        <w:rPr>
          <w:rFonts w:ascii="Calibri" w:hAnsi="Calibri"/>
        </w:rPr>
      </w:pPr>
      <w:r w:rsidRPr="00CF1F16">
        <w:rPr>
          <w:rFonts w:ascii="Calibri" w:hAnsi="Calibri"/>
          <w:b/>
        </w:rPr>
        <w:t>Continuum Performance Management Meetings -</w:t>
      </w:r>
      <w:r w:rsidRPr="00CF1F16">
        <w:rPr>
          <w:rFonts w:ascii="Calibri" w:hAnsi="Calibri"/>
        </w:rPr>
        <w:t xml:space="preserve"> CTCS staff </w:t>
      </w:r>
      <w:r w:rsidR="00150E25">
        <w:rPr>
          <w:rFonts w:ascii="Calibri" w:hAnsi="Calibri"/>
        </w:rPr>
        <w:t xml:space="preserve">have been facilitating quality (at minimum) </w:t>
      </w:r>
      <w:r w:rsidR="00150E25" w:rsidRPr="00CF1F16">
        <w:rPr>
          <w:rFonts w:ascii="Calibri" w:hAnsi="Calibri"/>
        </w:rPr>
        <w:t>performance</w:t>
      </w:r>
      <w:r w:rsidRPr="00CF1F16">
        <w:rPr>
          <w:rFonts w:ascii="Calibri" w:hAnsi="Calibri"/>
        </w:rPr>
        <w:t xml:space="preserve"> management meetings with </w:t>
      </w:r>
      <w:r w:rsidR="00150E25" w:rsidRPr="00CF1F16">
        <w:rPr>
          <w:rFonts w:ascii="Calibri" w:hAnsi="Calibri"/>
        </w:rPr>
        <w:t xml:space="preserve">Continuum providers </w:t>
      </w:r>
      <w:r w:rsidR="00150E25">
        <w:rPr>
          <w:rFonts w:ascii="Calibri" w:hAnsi="Calibri"/>
        </w:rPr>
        <w:t xml:space="preserve">as well as DCF and </w:t>
      </w:r>
      <w:r w:rsidR="00150E25" w:rsidRPr="00CF1F16">
        <w:rPr>
          <w:rFonts w:ascii="Calibri" w:hAnsi="Calibri"/>
        </w:rPr>
        <w:t>DMH</w:t>
      </w:r>
      <w:r w:rsidRPr="00CF1F16">
        <w:rPr>
          <w:rFonts w:ascii="Calibri" w:hAnsi="Calibri"/>
        </w:rPr>
        <w:t xml:space="preserve"> </w:t>
      </w:r>
      <w:r w:rsidR="00150E25">
        <w:rPr>
          <w:rFonts w:ascii="Calibri" w:hAnsi="Calibri"/>
        </w:rPr>
        <w:t>staff</w:t>
      </w:r>
      <w:r>
        <w:rPr>
          <w:rFonts w:ascii="Calibri" w:hAnsi="Calibri"/>
        </w:rPr>
        <w:t>.  These meetings are intended</w:t>
      </w:r>
      <w:r w:rsidRPr="00CF1F16">
        <w:rPr>
          <w:rFonts w:ascii="Calibri" w:hAnsi="Calibri"/>
        </w:rPr>
        <w:t xml:space="preserve"> to clarify expectations and resolve </w:t>
      </w:r>
      <w:r w:rsidR="00150E25">
        <w:rPr>
          <w:rFonts w:ascii="Calibri" w:hAnsi="Calibri"/>
        </w:rPr>
        <w:t xml:space="preserve">local Continuum implementation issues in a collaborative </w:t>
      </w:r>
      <w:r>
        <w:rPr>
          <w:rFonts w:ascii="Calibri" w:hAnsi="Calibri"/>
        </w:rPr>
        <w:t>manner</w:t>
      </w:r>
      <w:r w:rsidRPr="00CF1F16">
        <w:rPr>
          <w:rFonts w:ascii="Calibri" w:hAnsi="Calibri"/>
        </w:rPr>
        <w:t xml:space="preserve">.  </w:t>
      </w:r>
      <w:r w:rsidR="00150E25" w:rsidRPr="00CF1F16">
        <w:rPr>
          <w:rFonts w:ascii="Calibri" w:hAnsi="Calibri"/>
        </w:rPr>
        <w:t xml:space="preserve">CTCS teams </w:t>
      </w:r>
      <w:r w:rsidR="00150E25">
        <w:rPr>
          <w:rFonts w:ascii="Calibri" w:hAnsi="Calibri"/>
        </w:rPr>
        <w:t xml:space="preserve">continue to </w:t>
      </w:r>
      <w:r w:rsidR="00150E25" w:rsidRPr="00CF1F16">
        <w:rPr>
          <w:rFonts w:ascii="Calibri" w:hAnsi="Calibri"/>
        </w:rPr>
        <w:t xml:space="preserve">collect this data monthly and </w:t>
      </w:r>
      <w:r w:rsidR="00150E25">
        <w:rPr>
          <w:rFonts w:ascii="Calibri" w:hAnsi="Calibri"/>
        </w:rPr>
        <w:t>share and discuss</w:t>
      </w:r>
      <w:r w:rsidR="00150E25" w:rsidRPr="00CF1F16">
        <w:rPr>
          <w:rFonts w:ascii="Calibri" w:hAnsi="Calibri"/>
        </w:rPr>
        <w:t xml:space="preserve"> trends in the performance management meeting</w:t>
      </w:r>
      <w:r w:rsidR="00150E25">
        <w:rPr>
          <w:rFonts w:ascii="Calibri" w:hAnsi="Calibri"/>
        </w:rPr>
        <w:t>s</w:t>
      </w:r>
      <w:r w:rsidR="00150E25" w:rsidRPr="00CF1F16">
        <w:rPr>
          <w:rFonts w:ascii="Calibri" w:hAnsi="Calibri"/>
        </w:rPr>
        <w:t xml:space="preserve"> with DCF, </w:t>
      </w:r>
      <w:r w:rsidR="00150E25">
        <w:rPr>
          <w:rFonts w:ascii="Calibri" w:hAnsi="Calibri"/>
        </w:rPr>
        <w:t xml:space="preserve">DMH and the Continuum providers </w:t>
      </w:r>
      <w:r w:rsidR="00150E25" w:rsidRPr="00CF1F16">
        <w:rPr>
          <w:rFonts w:ascii="Calibri" w:hAnsi="Calibri"/>
        </w:rPr>
        <w:t>in order to better understand programmatic and systemic strengths and tro</w:t>
      </w:r>
      <w:r w:rsidR="00150E25">
        <w:rPr>
          <w:rFonts w:ascii="Calibri" w:hAnsi="Calibri"/>
        </w:rPr>
        <w:t>ubleshoot areas for improvement</w:t>
      </w:r>
      <w:r w:rsidRPr="00CF1F16">
        <w:rPr>
          <w:rFonts w:ascii="Calibri" w:hAnsi="Calibri"/>
        </w:rPr>
        <w:t xml:space="preserve">: </w:t>
      </w:r>
    </w:p>
    <w:p w:rsidR="002F58AA" w:rsidRPr="00BD47D1" w:rsidRDefault="002F58AA" w:rsidP="00243F73">
      <w:pPr>
        <w:numPr>
          <w:ilvl w:val="1"/>
          <w:numId w:val="3"/>
        </w:numPr>
        <w:rPr>
          <w:rFonts w:ascii="Calibri" w:hAnsi="Calibri"/>
          <w:sz w:val="22"/>
          <w:szCs w:val="22"/>
        </w:rPr>
      </w:pPr>
      <w:r w:rsidRPr="00BD47D1">
        <w:rPr>
          <w:rFonts w:ascii="Calibri" w:hAnsi="Calibri"/>
          <w:sz w:val="22"/>
          <w:szCs w:val="22"/>
        </w:rPr>
        <w:t>access to Continuum services</w:t>
      </w:r>
    </w:p>
    <w:p w:rsidR="002F58AA" w:rsidRPr="00BD47D1" w:rsidRDefault="002F58AA" w:rsidP="00243F73">
      <w:pPr>
        <w:numPr>
          <w:ilvl w:val="1"/>
          <w:numId w:val="3"/>
        </w:numPr>
        <w:rPr>
          <w:rFonts w:ascii="Calibri" w:hAnsi="Calibri"/>
          <w:sz w:val="22"/>
          <w:szCs w:val="22"/>
        </w:rPr>
      </w:pPr>
      <w:r w:rsidRPr="00BD47D1">
        <w:rPr>
          <w:rFonts w:ascii="Calibri" w:hAnsi="Calibri"/>
          <w:sz w:val="22"/>
          <w:szCs w:val="22"/>
        </w:rPr>
        <w:t xml:space="preserve">access to out of home treatment services </w:t>
      </w:r>
    </w:p>
    <w:p w:rsidR="002F58AA" w:rsidRPr="00BD47D1" w:rsidRDefault="002F58AA" w:rsidP="00243F73">
      <w:pPr>
        <w:numPr>
          <w:ilvl w:val="1"/>
          <w:numId w:val="3"/>
        </w:numPr>
        <w:rPr>
          <w:rFonts w:ascii="Calibri" w:hAnsi="Calibri"/>
          <w:sz w:val="22"/>
          <w:szCs w:val="22"/>
        </w:rPr>
      </w:pPr>
      <w:r>
        <w:rPr>
          <w:rFonts w:ascii="Calibri" w:hAnsi="Calibri"/>
          <w:sz w:val="22"/>
          <w:szCs w:val="22"/>
        </w:rPr>
        <w:t xml:space="preserve">spending of </w:t>
      </w:r>
      <w:r w:rsidRPr="00BD47D1">
        <w:rPr>
          <w:rFonts w:ascii="Calibri" w:hAnsi="Calibri"/>
          <w:sz w:val="22"/>
          <w:szCs w:val="22"/>
        </w:rPr>
        <w:t>flex</w:t>
      </w:r>
      <w:r>
        <w:rPr>
          <w:rFonts w:ascii="Calibri" w:hAnsi="Calibri"/>
          <w:sz w:val="22"/>
          <w:szCs w:val="22"/>
        </w:rPr>
        <w:t>ible dollars</w:t>
      </w:r>
      <w:r w:rsidRPr="00BD47D1">
        <w:rPr>
          <w:rFonts w:ascii="Calibri" w:hAnsi="Calibri"/>
          <w:sz w:val="22"/>
          <w:szCs w:val="22"/>
        </w:rPr>
        <w:t xml:space="preserve"> </w:t>
      </w:r>
    </w:p>
    <w:p w:rsidR="002F58AA" w:rsidRPr="00BD47D1" w:rsidRDefault="002F58AA" w:rsidP="00243F73">
      <w:pPr>
        <w:numPr>
          <w:ilvl w:val="1"/>
          <w:numId w:val="3"/>
        </w:numPr>
        <w:rPr>
          <w:rFonts w:ascii="Calibri" w:hAnsi="Calibri"/>
          <w:sz w:val="22"/>
          <w:szCs w:val="22"/>
        </w:rPr>
      </w:pPr>
      <w:r w:rsidRPr="00BD47D1">
        <w:rPr>
          <w:rFonts w:ascii="Calibri" w:hAnsi="Calibri"/>
          <w:sz w:val="22"/>
          <w:szCs w:val="22"/>
        </w:rPr>
        <w:t>use of respite and</w:t>
      </w:r>
    </w:p>
    <w:p w:rsidR="002F58AA" w:rsidRPr="00BD47D1" w:rsidRDefault="002F58AA" w:rsidP="00243F73">
      <w:pPr>
        <w:numPr>
          <w:ilvl w:val="1"/>
          <w:numId w:val="3"/>
        </w:numPr>
        <w:rPr>
          <w:rFonts w:ascii="Calibri" w:hAnsi="Calibri"/>
          <w:sz w:val="22"/>
          <w:szCs w:val="22"/>
        </w:rPr>
      </w:pPr>
      <w:r w:rsidRPr="00BD47D1">
        <w:rPr>
          <w:rFonts w:ascii="Calibri" w:hAnsi="Calibri"/>
          <w:sz w:val="22"/>
          <w:szCs w:val="22"/>
        </w:rPr>
        <w:t xml:space="preserve">crisis planning  </w:t>
      </w:r>
    </w:p>
    <w:p w:rsidR="002F58AA" w:rsidRDefault="002F58AA" w:rsidP="002F58AA">
      <w:pPr>
        <w:rPr>
          <w:rFonts w:ascii="Calibri" w:hAnsi="Calibri"/>
        </w:rPr>
      </w:pPr>
    </w:p>
    <w:p w:rsidR="002F58AA" w:rsidRDefault="00D40B49" w:rsidP="002F58AA">
      <w:pPr>
        <w:rPr>
          <w:rFonts w:ascii="Calibri" w:hAnsi="Calibri"/>
        </w:rPr>
      </w:pPr>
      <w:r>
        <w:rPr>
          <w:rFonts w:ascii="Calibri" w:hAnsi="Calibri"/>
        </w:rPr>
        <w:lastRenderedPageBreak/>
        <w:t>C</w:t>
      </w:r>
      <w:r w:rsidRPr="006E0E56">
        <w:rPr>
          <w:rFonts w:ascii="Calibri" w:hAnsi="Calibri"/>
        </w:rPr>
        <w:t xml:space="preserve">ontinuum </w:t>
      </w:r>
      <w:r>
        <w:rPr>
          <w:rFonts w:ascii="Calibri" w:hAnsi="Calibri"/>
        </w:rPr>
        <w:t xml:space="preserve">service </w:t>
      </w:r>
      <w:r w:rsidR="00150E25" w:rsidRPr="006E0E56">
        <w:rPr>
          <w:rFonts w:ascii="Calibri" w:hAnsi="Calibri"/>
        </w:rPr>
        <w:t xml:space="preserve">access has been a primary focus </w:t>
      </w:r>
      <w:r>
        <w:rPr>
          <w:rFonts w:ascii="Calibri" w:hAnsi="Calibri"/>
        </w:rPr>
        <w:t xml:space="preserve">of </w:t>
      </w:r>
      <w:r w:rsidR="002F58AA" w:rsidRPr="006E0E56">
        <w:rPr>
          <w:rFonts w:ascii="Calibri" w:hAnsi="Calibri"/>
        </w:rPr>
        <w:t xml:space="preserve">CTCS teams </w:t>
      </w:r>
      <w:r w:rsidR="00150E25" w:rsidRPr="006E0E56">
        <w:rPr>
          <w:rFonts w:ascii="Calibri" w:hAnsi="Calibri"/>
        </w:rPr>
        <w:t xml:space="preserve">as they </w:t>
      </w:r>
      <w:r w:rsidR="00A51F8B">
        <w:rPr>
          <w:rFonts w:ascii="Calibri" w:hAnsi="Calibri"/>
        </w:rPr>
        <w:t xml:space="preserve">continue to </w:t>
      </w:r>
      <w:r w:rsidR="00150E25" w:rsidRPr="006E0E56">
        <w:rPr>
          <w:rFonts w:ascii="Calibri" w:hAnsi="Calibri"/>
        </w:rPr>
        <w:t xml:space="preserve">support </w:t>
      </w:r>
      <w:r w:rsidR="00A51F8B">
        <w:rPr>
          <w:rFonts w:ascii="Calibri" w:hAnsi="Calibri"/>
        </w:rPr>
        <w:t xml:space="preserve">local </w:t>
      </w:r>
      <w:r w:rsidR="00150E25" w:rsidRPr="006E0E56">
        <w:rPr>
          <w:rFonts w:ascii="Calibri" w:hAnsi="Calibri"/>
        </w:rPr>
        <w:t>startup efforts of this new service.</w:t>
      </w:r>
      <w:r w:rsidR="004169D8" w:rsidRPr="006E0E56">
        <w:rPr>
          <w:rFonts w:ascii="Calibri" w:hAnsi="Calibri"/>
        </w:rPr>
        <w:t xml:space="preserve">  </w:t>
      </w:r>
      <w:r w:rsidR="006E0E56" w:rsidRPr="006E0E56">
        <w:rPr>
          <w:rFonts w:ascii="Calibri" w:hAnsi="Calibri"/>
        </w:rPr>
        <w:t xml:space="preserve">Statewide, continuums experienced a general trending up of filled Continuum capacity throughout FY15 and into FY16.  </w:t>
      </w:r>
      <w:r w:rsidR="004169D8" w:rsidRPr="006E0E56">
        <w:rPr>
          <w:rFonts w:ascii="Calibri" w:hAnsi="Calibri"/>
        </w:rPr>
        <w:t>A</w:t>
      </w:r>
      <w:r w:rsidR="006E0E56" w:rsidRPr="006E0E56">
        <w:rPr>
          <w:rFonts w:ascii="Calibri" w:hAnsi="Calibri"/>
        </w:rPr>
        <w:t>t</w:t>
      </w:r>
      <w:r w:rsidR="004169D8" w:rsidRPr="006E0E56">
        <w:rPr>
          <w:rFonts w:ascii="Calibri" w:hAnsi="Calibri"/>
        </w:rPr>
        <w:t xml:space="preserve"> the start of the first quarter of FY 16 nine </w:t>
      </w:r>
      <w:r w:rsidR="006E0E56" w:rsidRPr="006E0E56">
        <w:rPr>
          <w:rFonts w:ascii="Calibri" w:hAnsi="Calibri"/>
        </w:rPr>
        <w:t xml:space="preserve">of the 16 </w:t>
      </w:r>
      <w:r w:rsidR="004169D8" w:rsidRPr="006E0E56">
        <w:rPr>
          <w:rFonts w:ascii="Calibri" w:hAnsi="Calibri"/>
        </w:rPr>
        <w:t xml:space="preserve">Continuums reached their total filled capacity or their target filled capacity.  </w:t>
      </w:r>
      <w:r w:rsidR="006E0E56" w:rsidRPr="006E0E56">
        <w:rPr>
          <w:rFonts w:ascii="Calibri" w:hAnsi="Calibri"/>
        </w:rPr>
        <w:t xml:space="preserve">Three additional continuums were within 2 referrals of meeting their target capacity and four had not yet reached their target capacity. </w:t>
      </w:r>
      <w:r w:rsidR="004169D8" w:rsidRPr="006E0E56">
        <w:rPr>
          <w:rFonts w:ascii="Calibri" w:hAnsi="Calibri"/>
        </w:rPr>
        <w:t>One of the 5 Continuums (ID #1</w:t>
      </w:r>
      <w:r w:rsidR="00A51F8B">
        <w:rPr>
          <w:rFonts w:ascii="Calibri" w:hAnsi="Calibri"/>
        </w:rPr>
        <w:t xml:space="preserve"> below</w:t>
      </w:r>
      <w:r w:rsidR="004169D8" w:rsidRPr="006E0E56">
        <w:rPr>
          <w:rFonts w:ascii="Calibri" w:hAnsi="Calibri"/>
        </w:rPr>
        <w:t xml:space="preserve">) reported to have </w:t>
      </w:r>
      <w:r w:rsidR="00A51F8B">
        <w:rPr>
          <w:rFonts w:ascii="Calibri" w:hAnsi="Calibri"/>
        </w:rPr>
        <w:t xml:space="preserve">a </w:t>
      </w:r>
      <w:r w:rsidR="004169D8" w:rsidRPr="006E0E56">
        <w:rPr>
          <w:rFonts w:ascii="Calibri" w:hAnsi="Calibri"/>
        </w:rPr>
        <w:t>low census last period has</w:t>
      </w:r>
      <w:r w:rsidR="006E0E56" w:rsidRPr="006E0E56">
        <w:rPr>
          <w:rFonts w:ascii="Calibri" w:hAnsi="Calibri"/>
        </w:rPr>
        <w:t xml:space="preserve"> since</w:t>
      </w:r>
      <w:r w:rsidR="004169D8" w:rsidRPr="006E0E56">
        <w:rPr>
          <w:rFonts w:ascii="Calibri" w:hAnsi="Calibri"/>
        </w:rPr>
        <w:t xml:space="preserve"> achieved their target census this reporting period.  </w:t>
      </w:r>
      <w:r w:rsidR="00150E25" w:rsidRPr="000F4B5C">
        <w:rPr>
          <w:rFonts w:ascii="Calibri" w:hAnsi="Calibri"/>
          <w:shd w:val="clear" w:color="auto" w:fill="FFFFFF"/>
        </w:rPr>
        <w:t>CTCS team</w:t>
      </w:r>
      <w:r w:rsidR="00A51F8B">
        <w:rPr>
          <w:rFonts w:ascii="Calibri" w:hAnsi="Calibri"/>
          <w:shd w:val="clear" w:color="auto" w:fill="FFFFFF"/>
        </w:rPr>
        <w:t>s</w:t>
      </w:r>
      <w:r w:rsidR="00150E25" w:rsidRPr="000F4B5C">
        <w:rPr>
          <w:rFonts w:ascii="Calibri" w:hAnsi="Calibri"/>
          <w:shd w:val="clear" w:color="auto" w:fill="FFFFFF"/>
        </w:rPr>
        <w:t xml:space="preserve"> continue to </w:t>
      </w:r>
      <w:r w:rsidR="002F58AA" w:rsidRPr="000F4B5C">
        <w:rPr>
          <w:rFonts w:ascii="Calibri" w:hAnsi="Calibri"/>
          <w:shd w:val="clear" w:color="auto" w:fill="FFFFFF"/>
        </w:rPr>
        <w:t>work</w:t>
      </w:r>
      <w:r w:rsidR="007F5184">
        <w:rPr>
          <w:rFonts w:ascii="Calibri" w:hAnsi="Calibri"/>
          <w:shd w:val="clear" w:color="auto" w:fill="FFFFFF"/>
        </w:rPr>
        <w:t xml:space="preserve"> with</w:t>
      </w:r>
      <w:r w:rsidR="002F58AA" w:rsidRPr="000F4B5C">
        <w:rPr>
          <w:rFonts w:ascii="Calibri" w:hAnsi="Calibri"/>
          <w:shd w:val="clear" w:color="auto" w:fill="FFFFFF"/>
        </w:rPr>
        <w:t xml:space="preserve"> </w:t>
      </w:r>
      <w:r w:rsidR="00A51F8B" w:rsidRPr="000F4B5C">
        <w:rPr>
          <w:rFonts w:ascii="Calibri" w:hAnsi="Calibri"/>
          <w:shd w:val="clear" w:color="auto" w:fill="FFFFFF"/>
        </w:rPr>
        <w:t>the remaining 4 Co</w:t>
      </w:r>
      <w:r w:rsidR="00A51F8B">
        <w:rPr>
          <w:rFonts w:ascii="Calibri" w:hAnsi="Calibri"/>
          <w:shd w:val="clear" w:color="auto" w:fill="FFFFFF"/>
        </w:rPr>
        <w:t>ntinuum providers</w:t>
      </w:r>
      <w:r w:rsidR="007F5184">
        <w:rPr>
          <w:rFonts w:ascii="Calibri" w:hAnsi="Calibri"/>
          <w:shd w:val="clear" w:color="auto" w:fill="FFFFFF"/>
        </w:rPr>
        <w:t xml:space="preserve"> (below </w:t>
      </w:r>
      <w:r w:rsidR="007F5184" w:rsidRPr="000F4B5C">
        <w:rPr>
          <w:rFonts w:ascii="Calibri" w:hAnsi="Calibri"/>
          <w:shd w:val="clear" w:color="auto" w:fill="FFFFFF"/>
        </w:rPr>
        <w:t>in</w:t>
      </w:r>
      <w:r w:rsidR="007F5184">
        <w:rPr>
          <w:rFonts w:ascii="Calibri" w:hAnsi="Calibri"/>
          <w:shd w:val="clear" w:color="auto" w:fill="FFFFFF"/>
        </w:rPr>
        <w:t xml:space="preserve"> red)</w:t>
      </w:r>
      <w:r w:rsidR="00A51F8B">
        <w:rPr>
          <w:rFonts w:ascii="Calibri" w:hAnsi="Calibri"/>
          <w:shd w:val="clear" w:color="auto" w:fill="FFFFFF"/>
        </w:rPr>
        <w:t xml:space="preserve"> who are lagging in filled </w:t>
      </w:r>
      <w:r w:rsidR="007F5184">
        <w:rPr>
          <w:rFonts w:ascii="Calibri" w:hAnsi="Calibri"/>
          <w:shd w:val="clear" w:color="auto" w:fill="FFFFFF"/>
        </w:rPr>
        <w:t>capacity</w:t>
      </w:r>
      <w:r w:rsidR="00A51F8B">
        <w:rPr>
          <w:rFonts w:ascii="Calibri" w:hAnsi="Calibri"/>
          <w:shd w:val="clear" w:color="auto" w:fill="FFFFFF"/>
        </w:rPr>
        <w:t xml:space="preserve"> as well as </w:t>
      </w:r>
      <w:r w:rsidR="007F5184">
        <w:rPr>
          <w:rFonts w:ascii="Calibri" w:hAnsi="Calibri"/>
          <w:shd w:val="clear" w:color="auto" w:fill="FFFFFF"/>
        </w:rPr>
        <w:t xml:space="preserve">with DCF and </w:t>
      </w:r>
      <w:r w:rsidR="007F5184" w:rsidRPr="000F4B5C">
        <w:rPr>
          <w:rFonts w:ascii="Calibri" w:hAnsi="Calibri"/>
          <w:shd w:val="clear" w:color="auto" w:fill="FFFFFF"/>
        </w:rPr>
        <w:t>DMH</w:t>
      </w:r>
      <w:r w:rsidR="002F58AA" w:rsidRPr="000F4B5C">
        <w:rPr>
          <w:rFonts w:ascii="Calibri" w:hAnsi="Calibri"/>
          <w:shd w:val="clear" w:color="auto" w:fill="FFFFFF"/>
        </w:rPr>
        <w:t xml:space="preserve"> </w:t>
      </w:r>
      <w:r w:rsidR="004169D8" w:rsidRPr="000F4B5C">
        <w:rPr>
          <w:rFonts w:ascii="Calibri" w:hAnsi="Calibri"/>
          <w:shd w:val="clear" w:color="auto" w:fill="FFFFFF"/>
        </w:rPr>
        <w:t xml:space="preserve">to address issues driving </w:t>
      </w:r>
      <w:r w:rsidR="006E0E56" w:rsidRPr="000F4B5C">
        <w:rPr>
          <w:rFonts w:ascii="Calibri" w:hAnsi="Calibri"/>
          <w:shd w:val="clear" w:color="auto" w:fill="FFFFFF"/>
        </w:rPr>
        <w:t xml:space="preserve">low </w:t>
      </w:r>
      <w:r w:rsidR="002F58AA" w:rsidRPr="000F4B5C">
        <w:rPr>
          <w:rFonts w:ascii="Calibri" w:hAnsi="Calibri"/>
          <w:shd w:val="clear" w:color="auto" w:fill="FFFFFF"/>
        </w:rPr>
        <w:t>census.  CTCS interventions to date have involved performance management discussions that explore challenges to increasing census</w:t>
      </w:r>
      <w:r w:rsidR="007F5184">
        <w:rPr>
          <w:rFonts w:ascii="Calibri" w:hAnsi="Calibri"/>
          <w:shd w:val="clear" w:color="auto" w:fill="FFFFFF"/>
        </w:rPr>
        <w:t>,</w:t>
      </w:r>
      <w:r w:rsidR="002F58AA" w:rsidRPr="000F4B5C">
        <w:rPr>
          <w:rFonts w:ascii="Calibri" w:hAnsi="Calibri"/>
          <w:shd w:val="clear" w:color="auto" w:fill="FFFFFF"/>
        </w:rPr>
        <w:t xml:space="preserve"> </w:t>
      </w:r>
      <w:r w:rsidR="007F5184">
        <w:rPr>
          <w:rFonts w:ascii="Calibri" w:hAnsi="Calibri"/>
          <w:shd w:val="clear" w:color="auto" w:fill="FFFFFF"/>
        </w:rPr>
        <w:t>such as</w:t>
      </w:r>
      <w:r w:rsidR="006E0E56" w:rsidRPr="000F4B5C">
        <w:rPr>
          <w:rFonts w:ascii="Calibri" w:hAnsi="Calibri"/>
          <w:shd w:val="clear" w:color="auto" w:fill="FFFFFF"/>
        </w:rPr>
        <w:t xml:space="preserve"> but not limited to Continuum staff attrition and DMH/DCF education around ap</w:t>
      </w:r>
      <w:r w:rsidR="007F5184">
        <w:rPr>
          <w:rFonts w:ascii="Calibri" w:hAnsi="Calibri"/>
          <w:shd w:val="clear" w:color="auto" w:fill="FFFFFF"/>
        </w:rPr>
        <w:t>propriate Continuum referrals</w:t>
      </w:r>
      <w:r w:rsidR="002F58AA" w:rsidRPr="000F4B5C">
        <w:rPr>
          <w:rFonts w:ascii="Calibri" w:hAnsi="Calibri"/>
          <w:shd w:val="clear" w:color="auto" w:fill="FFFFFF"/>
        </w:rPr>
        <w:t>.</w:t>
      </w:r>
      <w:r w:rsidR="002F58AA">
        <w:rPr>
          <w:rFonts w:ascii="Calibri" w:hAnsi="Calibri"/>
        </w:rPr>
        <w:t xml:space="preserve"> </w:t>
      </w:r>
    </w:p>
    <w:p w:rsidR="002F58AA" w:rsidRDefault="002F58AA" w:rsidP="002F58AA">
      <w:pPr>
        <w:rPr>
          <w:rFonts w:ascii="Calibri" w:hAnsi="Calibri"/>
        </w:rPr>
      </w:pPr>
    </w:p>
    <w:p w:rsidR="002F58AA" w:rsidRDefault="002F58AA" w:rsidP="002F58AA">
      <w:pPr>
        <w:jc w:val="center"/>
        <w:rPr>
          <w:rFonts w:ascii="Calibri" w:hAnsi="Calibri"/>
          <w:b/>
        </w:rPr>
      </w:pPr>
      <w:r w:rsidRPr="00844511">
        <w:rPr>
          <w:rFonts w:ascii="Calibri" w:hAnsi="Calibri"/>
          <w:b/>
        </w:rPr>
        <w:t>Caring Together Continuum Statewide Filled Capacity Report - Rolling 12 months</w:t>
      </w:r>
    </w:p>
    <w:p w:rsidR="005003F1" w:rsidRDefault="005003F1" w:rsidP="002F58AA">
      <w:pPr>
        <w:jc w:val="center"/>
        <w:rPr>
          <w:rFonts w:ascii="Calibri" w:hAnsi="Calibri"/>
          <w:b/>
        </w:rPr>
      </w:pPr>
    </w:p>
    <w:tbl>
      <w:tblPr>
        <w:tblW w:w="11700" w:type="dxa"/>
        <w:tblInd w:w="-342" w:type="dxa"/>
        <w:tblLayout w:type="fixed"/>
        <w:tblLook w:val="04A0" w:firstRow="1" w:lastRow="0" w:firstColumn="1" w:lastColumn="0" w:noHBand="0" w:noVBand="1"/>
      </w:tblPr>
      <w:tblGrid>
        <w:gridCol w:w="1042"/>
        <w:gridCol w:w="1140"/>
        <w:gridCol w:w="640"/>
        <w:gridCol w:w="778"/>
        <w:gridCol w:w="700"/>
        <w:gridCol w:w="660"/>
        <w:gridCol w:w="622"/>
        <w:gridCol w:w="640"/>
        <w:gridCol w:w="622"/>
        <w:gridCol w:w="640"/>
        <w:gridCol w:w="660"/>
        <w:gridCol w:w="660"/>
        <w:gridCol w:w="680"/>
        <w:gridCol w:w="680"/>
        <w:gridCol w:w="680"/>
        <w:gridCol w:w="46"/>
        <w:gridCol w:w="810"/>
      </w:tblGrid>
      <w:tr w:rsidR="003F4F59" w:rsidTr="00FA38B7">
        <w:trPr>
          <w:gridAfter w:val="1"/>
          <w:wAfter w:w="810" w:type="dxa"/>
          <w:trHeight w:val="255"/>
        </w:trPr>
        <w:tc>
          <w:tcPr>
            <w:tcW w:w="1042" w:type="dxa"/>
            <w:tcBorders>
              <w:top w:val="nil"/>
              <w:left w:val="nil"/>
              <w:bottom w:val="nil"/>
              <w:right w:val="nil"/>
            </w:tcBorders>
            <w:shd w:val="clear" w:color="auto" w:fill="auto"/>
            <w:noWrap/>
            <w:vAlign w:val="bottom"/>
            <w:hideMark/>
          </w:tcPr>
          <w:p w:rsidR="003F4F59" w:rsidRDefault="003F4F59">
            <w:pPr>
              <w:rPr>
                <w:rFonts w:ascii="Calibri" w:hAnsi="Calibri"/>
                <w:b/>
                <w:bCs/>
                <w:sz w:val="20"/>
                <w:szCs w:val="20"/>
              </w:rPr>
            </w:pPr>
          </w:p>
        </w:tc>
        <w:tc>
          <w:tcPr>
            <w:tcW w:w="1140" w:type="dxa"/>
            <w:tcBorders>
              <w:top w:val="nil"/>
              <w:left w:val="nil"/>
              <w:bottom w:val="nil"/>
              <w:right w:val="nil"/>
            </w:tcBorders>
            <w:shd w:val="clear" w:color="auto" w:fill="auto"/>
            <w:noWrap/>
            <w:vAlign w:val="bottom"/>
            <w:hideMark/>
          </w:tcPr>
          <w:p w:rsidR="003F4F59" w:rsidRDefault="003F4F59">
            <w:pPr>
              <w:jc w:val="center"/>
              <w:rPr>
                <w:rFonts w:ascii="Calibri" w:hAnsi="Calibri"/>
                <w:b/>
                <w:bCs/>
                <w:color w:val="000000"/>
                <w:sz w:val="20"/>
                <w:szCs w:val="20"/>
              </w:rPr>
            </w:pPr>
          </w:p>
        </w:tc>
        <w:tc>
          <w:tcPr>
            <w:tcW w:w="640" w:type="dxa"/>
            <w:tcBorders>
              <w:top w:val="nil"/>
              <w:left w:val="nil"/>
              <w:bottom w:val="nil"/>
              <w:right w:val="nil"/>
            </w:tcBorders>
            <w:shd w:val="clear" w:color="auto" w:fill="auto"/>
            <w:noWrap/>
            <w:vAlign w:val="bottom"/>
            <w:hideMark/>
          </w:tcPr>
          <w:p w:rsidR="003F4F59" w:rsidRDefault="003F4F59">
            <w:pPr>
              <w:jc w:val="center"/>
              <w:rPr>
                <w:rFonts w:ascii="Calibri" w:hAnsi="Calibri"/>
                <w:b/>
                <w:bCs/>
                <w:color w:val="000000"/>
                <w:sz w:val="20"/>
                <w:szCs w:val="20"/>
              </w:rPr>
            </w:pPr>
          </w:p>
        </w:tc>
        <w:tc>
          <w:tcPr>
            <w:tcW w:w="778" w:type="dxa"/>
            <w:tcBorders>
              <w:top w:val="nil"/>
              <w:left w:val="nil"/>
              <w:bottom w:val="nil"/>
              <w:right w:val="single" w:sz="4" w:space="0" w:color="auto"/>
            </w:tcBorders>
            <w:shd w:val="clear" w:color="auto" w:fill="auto"/>
            <w:noWrap/>
            <w:vAlign w:val="bottom"/>
            <w:hideMark/>
          </w:tcPr>
          <w:p w:rsidR="003F4F59" w:rsidRDefault="003F4F59">
            <w:pPr>
              <w:jc w:val="center"/>
              <w:rPr>
                <w:rFonts w:ascii="Calibri" w:hAnsi="Calibri"/>
                <w:b/>
                <w:bCs/>
                <w:color w:val="000000"/>
                <w:sz w:val="20"/>
                <w:szCs w:val="20"/>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b/>
                <w:bCs/>
                <w:color w:val="000000"/>
                <w:sz w:val="20"/>
                <w:szCs w:val="20"/>
              </w:rPr>
            </w:pPr>
            <w:r>
              <w:rPr>
                <w:rFonts w:ascii="Calibri" w:hAnsi="Calibri"/>
                <w:b/>
                <w:bCs/>
                <w:color w:val="000000"/>
                <w:sz w:val="20"/>
                <w:szCs w:val="20"/>
              </w:rPr>
              <w:t>FY15 - 2nd Quarter</w:t>
            </w:r>
          </w:p>
        </w:tc>
        <w:tc>
          <w:tcPr>
            <w:tcW w:w="1902" w:type="dxa"/>
            <w:gridSpan w:val="3"/>
            <w:tcBorders>
              <w:top w:val="single" w:sz="8" w:space="0" w:color="auto"/>
              <w:left w:val="single" w:sz="4" w:space="0" w:color="auto"/>
              <w:bottom w:val="nil"/>
              <w:right w:val="single" w:sz="4" w:space="0" w:color="auto"/>
            </w:tcBorders>
            <w:shd w:val="clear" w:color="auto" w:fill="auto"/>
            <w:noWrap/>
            <w:vAlign w:val="bottom"/>
            <w:hideMark/>
          </w:tcPr>
          <w:p w:rsidR="003F4F59" w:rsidRDefault="003F4F59">
            <w:pPr>
              <w:jc w:val="center"/>
              <w:rPr>
                <w:rFonts w:ascii="Calibri" w:hAnsi="Calibri"/>
                <w:b/>
                <w:bCs/>
                <w:color w:val="000000"/>
                <w:sz w:val="20"/>
                <w:szCs w:val="20"/>
              </w:rPr>
            </w:pPr>
            <w:r>
              <w:rPr>
                <w:rFonts w:ascii="Calibri" w:hAnsi="Calibri"/>
                <w:b/>
                <w:bCs/>
                <w:color w:val="000000"/>
                <w:sz w:val="20"/>
                <w:szCs w:val="20"/>
              </w:rPr>
              <w:t>FY15 - 3rd Quarter</w:t>
            </w: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b/>
                <w:bCs/>
                <w:color w:val="000000"/>
                <w:sz w:val="20"/>
                <w:szCs w:val="20"/>
              </w:rPr>
            </w:pPr>
            <w:r>
              <w:rPr>
                <w:rFonts w:ascii="Calibri" w:hAnsi="Calibri"/>
                <w:b/>
                <w:bCs/>
                <w:color w:val="000000"/>
                <w:sz w:val="20"/>
                <w:szCs w:val="20"/>
              </w:rPr>
              <w:t>FY15 - 4th Quarter</w:t>
            </w:r>
          </w:p>
        </w:tc>
        <w:tc>
          <w:tcPr>
            <w:tcW w:w="1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FA38B7">
            <w:pPr>
              <w:jc w:val="center"/>
              <w:rPr>
                <w:rFonts w:ascii="Calibri" w:hAnsi="Calibri"/>
                <w:b/>
                <w:bCs/>
                <w:color w:val="000000"/>
                <w:sz w:val="20"/>
                <w:szCs w:val="20"/>
              </w:rPr>
            </w:pPr>
            <w:r>
              <w:rPr>
                <w:rFonts w:ascii="Calibri" w:hAnsi="Calibri"/>
                <w:b/>
                <w:bCs/>
                <w:color w:val="000000"/>
                <w:sz w:val="20"/>
                <w:szCs w:val="20"/>
              </w:rPr>
              <w:t>FY16 - start</w:t>
            </w:r>
          </w:p>
        </w:tc>
      </w:tr>
      <w:tr w:rsidR="003F4F59" w:rsidTr="00B71121">
        <w:trPr>
          <w:trHeight w:val="510"/>
        </w:trPr>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3F4F59" w:rsidRDefault="003F4F59">
            <w:pPr>
              <w:jc w:val="center"/>
              <w:rPr>
                <w:rFonts w:ascii="Calibri" w:hAnsi="Calibri"/>
                <w:b/>
                <w:bCs/>
                <w:sz w:val="20"/>
                <w:szCs w:val="20"/>
              </w:rPr>
            </w:pPr>
            <w:r>
              <w:rPr>
                <w:rFonts w:ascii="Calibri" w:hAnsi="Calibri"/>
                <w:b/>
                <w:bCs/>
                <w:sz w:val="20"/>
                <w:szCs w:val="20"/>
              </w:rPr>
              <w:t>CTCS       Region</w:t>
            </w:r>
          </w:p>
        </w:tc>
        <w:tc>
          <w:tcPr>
            <w:tcW w:w="1140" w:type="dxa"/>
            <w:tcBorders>
              <w:top w:val="single" w:sz="4" w:space="0" w:color="auto"/>
              <w:left w:val="nil"/>
              <w:bottom w:val="single" w:sz="4" w:space="0" w:color="auto"/>
              <w:right w:val="single" w:sz="4" w:space="0" w:color="auto"/>
            </w:tcBorders>
            <w:shd w:val="clear" w:color="000000" w:fill="FFFFFF"/>
            <w:hideMark/>
          </w:tcPr>
          <w:p w:rsidR="003F4F59" w:rsidRDefault="003F4F59">
            <w:pPr>
              <w:jc w:val="center"/>
              <w:rPr>
                <w:rFonts w:ascii="Calibri" w:hAnsi="Calibri"/>
                <w:b/>
                <w:bCs/>
                <w:sz w:val="20"/>
                <w:szCs w:val="20"/>
              </w:rPr>
            </w:pPr>
            <w:r>
              <w:rPr>
                <w:rFonts w:ascii="Calibri" w:hAnsi="Calibri"/>
                <w:b/>
                <w:bCs/>
                <w:sz w:val="20"/>
                <w:szCs w:val="20"/>
              </w:rPr>
              <w:t xml:space="preserve">Continuum ID </w:t>
            </w:r>
          </w:p>
        </w:tc>
        <w:tc>
          <w:tcPr>
            <w:tcW w:w="640" w:type="dxa"/>
            <w:tcBorders>
              <w:top w:val="single" w:sz="4" w:space="0" w:color="auto"/>
              <w:left w:val="nil"/>
              <w:bottom w:val="single" w:sz="4" w:space="0" w:color="auto"/>
              <w:right w:val="single" w:sz="4" w:space="0" w:color="auto"/>
            </w:tcBorders>
            <w:shd w:val="clear" w:color="000000" w:fill="66FF33"/>
            <w:hideMark/>
          </w:tcPr>
          <w:p w:rsidR="003F4F59" w:rsidRDefault="003F4F59">
            <w:pPr>
              <w:jc w:val="center"/>
              <w:rPr>
                <w:rFonts w:ascii="Calibri" w:hAnsi="Calibri"/>
                <w:b/>
                <w:bCs/>
                <w:sz w:val="20"/>
                <w:szCs w:val="20"/>
              </w:rPr>
            </w:pPr>
            <w:r>
              <w:rPr>
                <w:rFonts w:ascii="Calibri" w:hAnsi="Calibri"/>
                <w:b/>
                <w:bCs/>
                <w:sz w:val="20"/>
                <w:szCs w:val="20"/>
              </w:rPr>
              <w:t xml:space="preserve"> Total  Slots</w:t>
            </w:r>
          </w:p>
        </w:tc>
        <w:tc>
          <w:tcPr>
            <w:tcW w:w="778" w:type="dxa"/>
            <w:tcBorders>
              <w:top w:val="single" w:sz="4" w:space="0" w:color="auto"/>
              <w:left w:val="nil"/>
              <w:bottom w:val="single" w:sz="4" w:space="0" w:color="auto"/>
              <w:right w:val="single" w:sz="4" w:space="0" w:color="auto"/>
            </w:tcBorders>
            <w:shd w:val="clear" w:color="000000" w:fill="FFFF00"/>
            <w:hideMark/>
          </w:tcPr>
          <w:p w:rsidR="003F4F59" w:rsidRDefault="003F4F59">
            <w:pPr>
              <w:jc w:val="center"/>
              <w:rPr>
                <w:rFonts w:ascii="Calibri" w:hAnsi="Calibri"/>
                <w:b/>
                <w:bCs/>
                <w:sz w:val="20"/>
                <w:szCs w:val="20"/>
              </w:rPr>
            </w:pPr>
            <w:r>
              <w:rPr>
                <w:rFonts w:ascii="Calibri" w:hAnsi="Calibri"/>
                <w:b/>
                <w:bCs/>
                <w:sz w:val="20"/>
                <w:szCs w:val="20"/>
              </w:rPr>
              <w:t>Target                 (90% filled)</w:t>
            </w:r>
          </w:p>
        </w:tc>
        <w:tc>
          <w:tcPr>
            <w:tcW w:w="700" w:type="dxa"/>
            <w:tcBorders>
              <w:top w:val="single" w:sz="4" w:space="0" w:color="auto"/>
              <w:left w:val="single" w:sz="4" w:space="0" w:color="auto"/>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 xml:space="preserve">Oct 2014 </w:t>
            </w:r>
          </w:p>
        </w:tc>
        <w:tc>
          <w:tcPr>
            <w:tcW w:w="660" w:type="dxa"/>
            <w:tcBorders>
              <w:top w:val="single" w:sz="4" w:space="0" w:color="auto"/>
              <w:left w:val="nil"/>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 xml:space="preserve">Nov 2014 </w:t>
            </w:r>
          </w:p>
        </w:tc>
        <w:tc>
          <w:tcPr>
            <w:tcW w:w="622" w:type="dxa"/>
            <w:tcBorders>
              <w:top w:val="single" w:sz="4" w:space="0" w:color="auto"/>
              <w:left w:val="nil"/>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 xml:space="preserve">Dec 2014 </w:t>
            </w:r>
          </w:p>
        </w:tc>
        <w:tc>
          <w:tcPr>
            <w:tcW w:w="640" w:type="dxa"/>
            <w:tcBorders>
              <w:top w:val="single" w:sz="4" w:space="0" w:color="auto"/>
              <w:left w:val="single" w:sz="4" w:space="0" w:color="auto"/>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 xml:space="preserve">Jan 2015 </w:t>
            </w:r>
          </w:p>
        </w:tc>
        <w:tc>
          <w:tcPr>
            <w:tcW w:w="622" w:type="dxa"/>
            <w:tcBorders>
              <w:top w:val="single" w:sz="4" w:space="0" w:color="auto"/>
              <w:left w:val="nil"/>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 xml:space="preserve">Feb 2015 </w:t>
            </w:r>
          </w:p>
        </w:tc>
        <w:tc>
          <w:tcPr>
            <w:tcW w:w="640" w:type="dxa"/>
            <w:tcBorders>
              <w:top w:val="single" w:sz="4" w:space="0" w:color="auto"/>
              <w:left w:val="nil"/>
              <w:bottom w:val="single" w:sz="4" w:space="0" w:color="auto"/>
              <w:right w:val="single" w:sz="8" w:space="0" w:color="auto"/>
            </w:tcBorders>
            <w:shd w:val="clear" w:color="000000" w:fill="DCE6F1"/>
            <w:hideMark/>
          </w:tcPr>
          <w:p w:rsidR="003F4F59" w:rsidRDefault="003F4F59">
            <w:pPr>
              <w:jc w:val="center"/>
              <w:rPr>
                <w:rFonts w:ascii="Calibri" w:hAnsi="Calibri"/>
                <w:b/>
                <w:bCs/>
                <w:color w:val="000000"/>
                <w:sz w:val="20"/>
                <w:szCs w:val="20"/>
              </w:rPr>
            </w:pPr>
            <w:r>
              <w:rPr>
                <w:rFonts w:ascii="Calibri" w:hAnsi="Calibri"/>
                <w:b/>
                <w:bCs/>
                <w:color w:val="000000"/>
                <w:sz w:val="20"/>
                <w:szCs w:val="20"/>
              </w:rPr>
              <w:t xml:space="preserve">Mar 2015 </w:t>
            </w:r>
          </w:p>
        </w:tc>
        <w:tc>
          <w:tcPr>
            <w:tcW w:w="660" w:type="dxa"/>
            <w:tcBorders>
              <w:top w:val="single" w:sz="4" w:space="0" w:color="auto"/>
              <w:left w:val="nil"/>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 xml:space="preserve">Apr 2015 </w:t>
            </w:r>
          </w:p>
        </w:tc>
        <w:tc>
          <w:tcPr>
            <w:tcW w:w="660" w:type="dxa"/>
            <w:tcBorders>
              <w:top w:val="single" w:sz="4" w:space="0" w:color="auto"/>
              <w:left w:val="nil"/>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May 2015</w:t>
            </w:r>
          </w:p>
        </w:tc>
        <w:tc>
          <w:tcPr>
            <w:tcW w:w="680" w:type="dxa"/>
            <w:tcBorders>
              <w:top w:val="single" w:sz="4" w:space="0" w:color="auto"/>
              <w:left w:val="nil"/>
              <w:bottom w:val="single" w:sz="4" w:space="0" w:color="auto"/>
              <w:right w:val="nil"/>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June 2015</w:t>
            </w:r>
          </w:p>
        </w:tc>
        <w:tc>
          <w:tcPr>
            <w:tcW w:w="680" w:type="dxa"/>
            <w:tcBorders>
              <w:top w:val="nil"/>
              <w:left w:val="single" w:sz="8" w:space="0" w:color="auto"/>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 xml:space="preserve">July 2015 </w:t>
            </w:r>
          </w:p>
        </w:tc>
        <w:tc>
          <w:tcPr>
            <w:tcW w:w="680" w:type="dxa"/>
            <w:tcBorders>
              <w:top w:val="nil"/>
              <w:left w:val="nil"/>
              <w:bottom w:val="single" w:sz="4" w:space="0" w:color="auto"/>
              <w:right w:val="single" w:sz="4" w:space="0" w:color="auto"/>
            </w:tcBorders>
            <w:shd w:val="clear" w:color="000000" w:fill="DCE6F1"/>
            <w:hideMark/>
          </w:tcPr>
          <w:p w:rsidR="003F4F59" w:rsidRDefault="003F4F59">
            <w:pPr>
              <w:jc w:val="center"/>
              <w:rPr>
                <w:rFonts w:ascii="Calibri" w:hAnsi="Calibri"/>
                <w:b/>
                <w:bCs/>
                <w:sz w:val="20"/>
                <w:szCs w:val="20"/>
              </w:rPr>
            </w:pPr>
            <w:r>
              <w:rPr>
                <w:rFonts w:ascii="Calibri" w:hAnsi="Calibri"/>
                <w:b/>
                <w:bCs/>
                <w:sz w:val="20"/>
                <w:szCs w:val="20"/>
              </w:rPr>
              <w:t>Aug 2015</w:t>
            </w:r>
          </w:p>
        </w:tc>
        <w:tc>
          <w:tcPr>
            <w:tcW w:w="856" w:type="dxa"/>
            <w:gridSpan w:val="2"/>
            <w:tcBorders>
              <w:top w:val="single" w:sz="4" w:space="0" w:color="auto"/>
              <w:left w:val="nil"/>
              <w:bottom w:val="single" w:sz="4" w:space="0" w:color="auto"/>
              <w:right w:val="single" w:sz="4" w:space="0" w:color="auto"/>
            </w:tcBorders>
            <w:shd w:val="clear" w:color="000000" w:fill="DDD9C4"/>
            <w:hideMark/>
          </w:tcPr>
          <w:p w:rsidR="003F4F59" w:rsidRDefault="003F4F59">
            <w:pPr>
              <w:jc w:val="center"/>
              <w:rPr>
                <w:rFonts w:ascii="Calibri" w:hAnsi="Calibri"/>
                <w:b/>
                <w:bCs/>
                <w:color w:val="000000"/>
                <w:sz w:val="20"/>
                <w:szCs w:val="20"/>
              </w:rPr>
            </w:pPr>
            <w:r>
              <w:rPr>
                <w:rFonts w:ascii="Calibri" w:hAnsi="Calibri"/>
                <w:b/>
                <w:bCs/>
                <w:color w:val="000000"/>
                <w:sz w:val="20"/>
                <w:szCs w:val="20"/>
              </w:rPr>
              <w:t xml:space="preserve">Average Census </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000000" w:fill="FFFFFF"/>
            <w:noWrap/>
            <w:vAlign w:val="bottom"/>
            <w:hideMark/>
          </w:tcPr>
          <w:p w:rsidR="003F4F59" w:rsidRDefault="003F4F59">
            <w:pPr>
              <w:rPr>
                <w:rFonts w:ascii="Calibri" w:hAnsi="Calibri"/>
                <w:sz w:val="22"/>
                <w:szCs w:val="22"/>
              </w:rPr>
            </w:pPr>
            <w:r>
              <w:rPr>
                <w:rFonts w:ascii="Calibri" w:hAnsi="Calibri"/>
                <w:sz w:val="22"/>
                <w:szCs w:val="22"/>
              </w:rPr>
              <w:t>Southern</w:t>
            </w:r>
          </w:p>
        </w:tc>
        <w:tc>
          <w:tcPr>
            <w:tcW w:w="1140" w:type="dxa"/>
            <w:tcBorders>
              <w:top w:val="nil"/>
              <w:left w:val="nil"/>
              <w:bottom w:val="single" w:sz="4" w:space="0" w:color="auto"/>
              <w:right w:val="single" w:sz="4" w:space="0" w:color="auto"/>
            </w:tcBorders>
            <w:shd w:val="clear" w:color="000000" w:fill="FFFFFF"/>
            <w:vAlign w:val="center"/>
            <w:hideMark/>
          </w:tcPr>
          <w:p w:rsidR="003F4F59" w:rsidRDefault="003F4F59">
            <w:pPr>
              <w:jc w:val="center"/>
              <w:rPr>
                <w:rFonts w:ascii="Calibri" w:hAnsi="Calibri"/>
                <w:sz w:val="22"/>
                <w:szCs w:val="22"/>
              </w:rPr>
            </w:pPr>
            <w:r>
              <w:rPr>
                <w:rFonts w:ascii="Calibri" w:hAnsi="Calibri"/>
                <w:sz w:val="22"/>
                <w:szCs w:val="22"/>
              </w:rPr>
              <w:t>1</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21</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22"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17</w:t>
            </w:r>
          </w:p>
        </w:tc>
        <w:tc>
          <w:tcPr>
            <w:tcW w:w="64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18</w:t>
            </w:r>
          </w:p>
        </w:tc>
        <w:tc>
          <w:tcPr>
            <w:tcW w:w="622"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640" w:type="dxa"/>
            <w:tcBorders>
              <w:top w:val="nil"/>
              <w:left w:val="nil"/>
              <w:bottom w:val="single" w:sz="4" w:space="0" w:color="auto"/>
              <w:right w:val="single" w:sz="8"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15</w:t>
            </w:r>
          </w:p>
        </w:tc>
        <w:tc>
          <w:tcPr>
            <w:tcW w:w="660"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6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17</w:t>
            </w:r>
          </w:p>
        </w:tc>
        <w:tc>
          <w:tcPr>
            <w:tcW w:w="680" w:type="dxa"/>
            <w:tcBorders>
              <w:top w:val="nil"/>
              <w:left w:val="nil"/>
              <w:bottom w:val="single" w:sz="4" w:space="0" w:color="auto"/>
              <w:right w:val="nil"/>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20</w:t>
            </w:r>
          </w:p>
        </w:tc>
        <w:tc>
          <w:tcPr>
            <w:tcW w:w="68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19</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15</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000000" w:fill="F85746"/>
            <w:noWrap/>
            <w:vAlign w:val="bottom"/>
            <w:hideMark/>
          </w:tcPr>
          <w:p w:rsidR="003F4F59" w:rsidRDefault="003F4F59">
            <w:pPr>
              <w:rPr>
                <w:rFonts w:ascii="Calibri" w:hAnsi="Calibri"/>
                <w:sz w:val="22"/>
                <w:szCs w:val="22"/>
              </w:rPr>
            </w:pPr>
            <w:r>
              <w:rPr>
                <w:rFonts w:ascii="Calibri" w:hAnsi="Calibri"/>
                <w:sz w:val="22"/>
                <w:szCs w:val="22"/>
              </w:rPr>
              <w:t>Western</w:t>
            </w:r>
          </w:p>
        </w:tc>
        <w:tc>
          <w:tcPr>
            <w:tcW w:w="1140" w:type="dxa"/>
            <w:tcBorders>
              <w:top w:val="nil"/>
              <w:left w:val="nil"/>
              <w:bottom w:val="single" w:sz="4" w:space="0" w:color="auto"/>
              <w:right w:val="single" w:sz="4" w:space="0" w:color="auto"/>
            </w:tcBorders>
            <w:shd w:val="clear" w:color="000000" w:fill="F85746"/>
            <w:vAlign w:val="center"/>
            <w:hideMark/>
          </w:tcPr>
          <w:p w:rsidR="003F4F59" w:rsidRDefault="003F4F59">
            <w:pPr>
              <w:jc w:val="center"/>
              <w:rPr>
                <w:rFonts w:ascii="Calibri" w:hAnsi="Calibri"/>
                <w:sz w:val="22"/>
                <w:szCs w:val="22"/>
              </w:rPr>
            </w:pPr>
            <w:r>
              <w:rPr>
                <w:rFonts w:ascii="Calibri" w:hAnsi="Calibri"/>
                <w:sz w:val="22"/>
                <w:szCs w:val="22"/>
              </w:rPr>
              <w:t>2</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15</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9</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6</w:t>
            </w:r>
          </w:p>
        </w:tc>
        <w:tc>
          <w:tcPr>
            <w:tcW w:w="622"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6</w:t>
            </w:r>
          </w:p>
        </w:tc>
        <w:tc>
          <w:tcPr>
            <w:tcW w:w="640" w:type="dxa"/>
            <w:tcBorders>
              <w:top w:val="nil"/>
              <w:left w:val="nil"/>
              <w:bottom w:val="single" w:sz="4" w:space="0" w:color="auto"/>
              <w:right w:val="single" w:sz="8"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8</w:t>
            </w:r>
          </w:p>
        </w:tc>
        <w:tc>
          <w:tcPr>
            <w:tcW w:w="660"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9</w:t>
            </w:r>
          </w:p>
        </w:tc>
        <w:tc>
          <w:tcPr>
            <w:tcW w:w="660"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9</w:t>
            </w:r>
          </w:p>
        </w:tc>
        <w:tc>
          <w:tcPr>
            <w:tcW w:w="680" w:type="dxa"/>
            <w:tcBorders>
              <w:top w:val="nil"/>
              <w:left w:val="nil"/>
              <w:bottom w:val="single" w:sz="4" w:space="0" w:color="auto"/>
              <w:right w:val="nil"/>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80" w:type="dxa"/>
            <w:tcBorders>
              <w:top w:val="nil"/>
              <w:left w:val="single" w:sz="4" w:space="0" w:color="auto"/>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80" w:type="dxa"/>
            <w:tcBorders>
              <w:top w:val="nil"/>
              <w:left w:val="nil"/>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9</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000000" w:fill="F85746"/>
            <w:noWrap/>
            <w:vAlign w:val="bottom"/>
            <w:hideMark/>
          </w:tcPr>
          <w:p w:rsidR="003F4F59" w:rsidRDefault="003F4F59">
            <w:pPr>
              <w:rPr>
                <w:rFonts w:ascii="Calibri" w:hAnsi="Calibri"/>
                <w:sz w:val="22"/>
                <w:szCs w:val="22"/>
              </w:rPr>
            </w:pPr>
            <w:r>
              <w:rPr>
                <w:rFonts w:ascii="Calibri" w:hAnsi="Calibri"/>
                <w:sz w:val="22"/>
                <w:szCs w:val="22"/>
              </w:rPr>
              <w:t>Western</w:t>
            </w:r>
          </w:p>
        </w:tc>
        <w:tc>
          <w:tcPr>
            <w:tcW w:w="1140" w:type="dxa"/>
            <w:tcBorders>
              <w:top w:val="nil"/>
              <w:left w:val="nil"/>
              <w:bottom w:val="single" w:sz="4" w:space="0" w:color="auto"/>
              <w:right w:val="single" w:sz="4" w:space="0" w:color="auto"/>
            </w:tcBorders>
            <w:shd w:val="clear" w:color="000000" w:fill="F85746"/>
            <w:vAlign w:val="center"/>
            <w:hideMark/>
          </w:tcPr>
          <w:p w:rsidR="003F4F59" w:rsidRDefault="003F4F59">
            <w:pPr>
              <w:jc w:val="center"/>
              <w:rPr>
                <w:rFonts w:ascii="Calibri" w:hAnsi="Calibri"/>
                <w:color w:val="000000"/>
                <w:sz w:val="22"/>
                <w:szCs w:val="22"/>
              </w:rPr>
            </w:pPr>
            <w:r>
              <w:rPr>
                <w:rFonts w:ascii="Calibri" w:hAnsi="Calibri"/>
                <w:color w:val="000000"/>
                <w:sz w:val="22"/>
                <w:szCs w:val="22"/>
              </w:rPr>
              <w:t>3</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color w:val="000000"/>
                <w:sz w:val="22"/>
                <w:szCs w:val="22"/>
              </w:rPr>
            </w:pPr>
            <w:r>
              <w:rPr>
                <w:rFonts w:ascii="Calibri" w:hAnsi="Calibri"/>
                <w:color w:val="000000"/>
                <w:sz w:val="22"/>
                <w:szCs w:val="22"/>
              </w:rPr>
              <w:t>34</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31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21</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27</w:t>
            </w:r>
          </w:p>
        </w:tc>
        <w:tc>
          <w:tcPr>
            <w:tcW w:w="622"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28</w:t>
            </w:r>
          </w:p>
        </w:tc>
        <w:tc>
          <w:tcPr>
            <w:tcW w:w="640" w:type="dxa"/>
            <w:tcBorders>
              <w:top w:val="nil"/>
              <w:left w:val="nil"/>
              <w:bottom w:val="single" w:sz="4" w:space="0" w:color="auto"/>
              <w:right w:val="single" w:sz="8" w:space="0" w:color="auto"/>
            </w:tcBorders>
            <w:shd w:val="clear" w:color="000000" w:fill="FFFFCC"/>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29</w:t>
            </w:r>
          </w:p>
        </w:tc>
        <w:tc>
          <w:tcPr>
            <w:tcW w:w="660"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27</w:t>
            </w:r>
          </w:p>
        </w:tc>
        <w:tc>
          <w:tcPr>
            <w:tcW w:w="66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30</w:t>
            </w:r>
          </w:p>
        </w:tc>
        <w:tc>
          <w:tcPr>
            <w:tcW w:w="680" w:type="dxa"/>
            <w:tcBorders>
              <w:top w:val="nil"/>
              <w:left w:val="nil"/>
              <w:bottom w:val="single" w:sz="4" w:space="0" w:color="auto"/>
              <w:right w:val="nil"/>
            </w:tcBorders>
            <w:shd w:val="clear" w:color="000000" w:fill="F85746"/>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27</w:t>
            </w:r>
          </w:p>
        </w:tc>
        <w:tc>
          <w:tcPr>
            <w:tcW w:w="680" w:type="dxa"/>
            <w:tcBorders>
              <w:top w:val="nil"/>
              <w:left w:val="single" w:sz="4" w:space="0" w:color="auto"/>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25</w:t>
            </w:r>
          </w:p>
        </w:tc>
        <w:tc>
          <w:tcPr>
            <w:tcW w:w="680" w:type="dxa"/>
            <w:tcBorders>
              <w:top w:val="nil"/>
              <w:left w:val="nil"/>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25</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23</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Western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4</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12</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11</w:t>
            </w:r>
          </w:p>
        </w:tc>
        <w:tc>
          <w:tcPr>
            <w:tcW w:w="7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9</w:t>
            </w:r>
          </w:p>
        </w:tc>
        <w:tc>
          <w:tcPr>
            <w:tcW w:w="660"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22" w:type="dxa"/>
            <w:tcBorders>
              <w:top w:val="single" w:sz="4" w:space="0" w:color="auto"/>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40" w:type="dxa"/>
            <w:tcBorders>
              <w:top w:val="nil"/>
              <w:left w:val="single" w:sz="4" w:space="0" w:color="auto"/>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22"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40" w:type="dxa"/>
            <w:tcBorders>
              <w:top w:val="nil"/>
              <w:left w:val="nil"/>
              <w:bottom w:val="single" w:sz="4" w:space="0" w:color="auto"/>
              <w:right w:val="single" w:sz="8" w:space="0" w:color="auto"/>
            </w:tcBorders>
            <w:shd w:val="clear" w:color="000000" w:fill="FFFFCC"/>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10</w:t>
            </w:r>
          </w:p>
        </w:tc>
        <w:tc>
          <w:tcPr>
            <w:tcW w:w="660" w:type="dxa"/>
            <w:tcBorders>
              <w:top w:val="nil"/>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60" w:type="dxa"/>
            <w:tcBorders>
              <w:top w:val="nil"/>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80" w:type="dxa"/>
            <w:tcBorders>
              <w:top w:val="nil"/>
              <w:left w:val="nil"/>
              <w:bottom w:val="single" w:sz="4" w:space="0" w:color="auto"/>
              <w:right w:val="nil"/>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80" w:type="dxa"/>
            <w:tcBorders>
              <w:top w:val="nil"/>
              <w:left w:val="single" w:sz="4" w:space="0" w:color="auto"/>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8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10</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Western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5</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24</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22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18</w:t>
            </w:r>
          </w:p>
        </w:tc>
        <w:tc>
          <w:tcPr>
            <w:tcW w:w="660"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20</w:t>
            </w:r>
          </w:p>
        </w:tc>
        <w:tc>
          <w:tcPr>
            <w:tcW w:w="622"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20</w:t>
            </w:r>
          </w:p>
        </w:tc>
        <w:tc>
          <w:tcPr>
            <w:tcW w:w="64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21</w:t>
            </w:r>
          </w:p>
        </w:tc>
        <w:tc>
          <w:tcPr>
            <w:tcW w:w="622"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22</w:t>
            </w:r>
          </w:p>
        </w:tc>
        <w:tc>
          <w:tcPr>
            <w:tcW w:w="640" w:type="dxa"/>
            <w:tcBorders>
              <w:top w:val="nil"/>
              <w:left w:val="nil"/>
              <w:bottom w:val="single" w:sz="4" w:space="0" w:color="auto"/>
              <w:right w:val="single" w:sz="8" w:space="0" w:color="auto"/>
            </w:tcBorders>
            <w:shd w:val="clear" w:color="000000" w:fill="FFFF00"/>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22</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22</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22</w:t>
            </w:r>
          </w:p>
        </w:tc>
        <w:tc>
          <w:tcPr>
            <w:tcW w:w="680" w:type="dxa"/>
            <w:tcBorders>
              <w:top w:val="nil"/>
              <w:left w:val="nil"/>
              <w:bottom w:val="single" w:sz="4" w:space="0" w:color="auto"/>
              <w:right w:val="nil"/>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22</w:t>
            </w:r>
          </w:p>
        </w:tc>
        <w:tc>
          <w:tcPr>
            <w:tcW w:w="680" w:type="dxa"/>
            <w:tcBorders>
              <w:top w:val="nil"/>
              <w:left w:val="single" w:sz="4" w:space="0" w:color="auto"/>
              <w:bottom w:val="single" w:sz="4" w:space="0" w:color="auto"/>
              <w:right w:val="single" w:sz="4" w:space="0" w:color="auto"/>
            </w:tcBorders>
            <w:shd w:val="clear" w:color="auto" w:fill="FFFF00"/>
            <w:noWrap/>
            <w:vAlign w:val="bottom"/>
            <w:hideMark/>
          </w:tcPr>
          <w:p w:rsidR="003F4F59" w:rsidRPr="004169D8" w:rsidRDefault="003F4F59">
            <w:pPr>
              <w:jc w:val="center"/>
              <w:rPr>
                <w:rFonts w:ascii="Calibri" w:hAnsi="Calibri"/>
                <w:sz w:val="22"/>
                <w:szCs w:val="22"/>
              </w:rPr>
            </w:pPr>
            <w:r w:rsidRPr="004169D8">
              <w:rPr>
                <w:rFonts w:ascii="Calibri" w:hAnsi="Calibri"/>
                <w:sz w:val="22"/>
                <w:szCs w:val="22"/>
              </w:rPr>
              <w:t>22 </w:t>
            </w:r>
          </w:p>
        </w:tc>
        <w:tc>
          <w:tcPr>
            <w:tcW w:w="680" w:type="dxa"/>
            <w:tcBorders>
              <w:top w:val="nil"/>
              <w:left w:val="nil"/>
              <w:bottom w:val="single" w:sz="4" w:space="0" w:color="auto"/>
              <w:right w:val="single" w:sz="4" w:space="0" w:color="auto"/>
            </w:tcBorders>
            <w:shd w:val="clear" w:color="auto" w:fill="FFFF00"/>
            <w:noWrap/>
            <w:vAlign w:val="bottom"/>
            <w:hideMark/>
          </w:tcPr>
          <w:p w:rsidR="003F4F59" w:rsidRPr="004169D8" w:rsidRDefault="003F4F59">
            <w:pPr>
              <w:jc w:val="center"/>
              <w:rPr>
                <w:rFonts w:ascii="Calibri" w:hAnsi="Calibri"/>
                <w:sz w:val="22"/>
                <w:szCs w:val="22"/>
              </w:rPr>
            </w:pPr>
            <w:r w:rsidRPr="004169D8">
              <w:rPr>
                <w:rFonts w:ascii="Calibri" w:hAnsi="Calibri"/>
                <w:sz w:val="22"/>
                <w:szCs w:val="22"/>
              </w:rPr>
              <w:t>22 </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19</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Western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6</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51</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46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34</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35</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39</w:t>
            </w:r>
          </w:p>
        </w:tc>
        <w:tc>
          <w:tcPr>
            <w:tcW w:w="622"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43</w:t>
            </w:r>
          </w:p>
        </w:tc>
        <w:tc>
          <w:tcPr>
            <w:tcW w:w="640" w:type="dxa"/>
            <w:tcBorders>
              <w:top w:val="nil"/>
              <w:left w:val="nil"/>
              <w:bottom w:val="single" w:sz="4" w:space="0" w:color="auto"/>
              <w:right w:val="single" w:sz="8" w:space="0" w:color="auto"/>
            </w:tcBorders>
            <w:shd w:val="clear" w:color="000000" w:fill="FFFF00"/>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46</w:t>
            </w:r>
          </w:p>
        </w:tc>
        <w:tc>
          <w:tcPr>
            <w:tcW w:w="660" w:type="dxa"/>
            <w:tcBorders>
              <w:top w:val="nil"/>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51</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50</w:t>
            </w:r>
          </w:p>
        </w:tc>
        <w:tc>
          <w:tcPr>
            <w:tcW w:w="680" w:type="dxa"/>
            <w:tcBorders>
              <w:top w:val="nil"/>
              <w:left w:val="nil"/>
              <w:bottom w:val="single" w:sz="4" w:space="0" w:color="auto"/>
              <w:right w:val="nil"/>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49</w:t>
            </w:r>
          </w:p>
        </w:tc>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50</w:t>
            </w:r>
          </w:p>
        </w:tc>
        <w:tc>
          <w:tcPr>
            <w:tcW w:w="68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44</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40</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Boston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7</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62</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56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51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51</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50</w:t>
            </w:r>
          </w:p>
        </w:tc>
        <w:tc>
          <w:tcPr>
            <w:tcW w:w="640" w:type="dxa"/>
            <w:tcBorders>
              <w:top w:val="nil"/>
              <w:left w:val="single" w:sz="4" w:space="0" w:color="auto"/>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56</w:t>
            </w:r>
          </w:p>
        </w:tc>
        <w:tc>
          <w:tcPr>
            <w:tcW w:w="622"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56</w:t>
            </w:r>
          </w:p>
        </w:tc>
        <w:tc>
          <w:tcPr>
            <w:tcW w:w="640" w:type="dxa"/>
            <w:tcBorders>
              <w:top w:val="nil"/>
              <w:left w:val="nil"/>
              <w:bottom w:val="single" w:sz="4" w:space="0" w:color="auto"/>
              <w:right w:val="single" w:sz="8"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53</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56</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58</w:t>
            </w:r>
          </w:p>
        </w:tc>
        <w:tc>
          <w:tcPr>
            <w:tcW w:w="680" w:type="dxa"/>
            <w:tcBorders>
              <w:top w:val="nil"/>
              <w:left w:val="nil"/>
              <w:bottom w:val="single" w:sz="4" w:space="0" w:color="auto"/>
              <w:right w:val="nil"/>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55</w:t>
            </w:r>
          </w:p>
        </w:tc>
        <w:tc>
          <w:tcPr>
            <w:tcW w:w="680" w:type="dxa"/>
            <w:tcBorders>
              <w:top w:val="nil"/>
              <w:left w:val="single" w:sz="4" w:space="0" w:color="auto"/>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56</w:t>
            </w:r>
          </w:p>
        </w:tc>
        <w:tc>
          <w:tcPr>
            <w:tcW w:w="68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54</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53</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000000" w:fill="F85746"/>
            <w:noWrap/>
            <w:vAlign w:val="bottom"/>
            <w:hideMark/>
          </w:tcPr>
          <w:p w:rsidR="003F4F59" w:rsidRDefault="003F4F59">
            <w:pPr>
              <w:rPr>
                <w:rFonts w:ascii="Calibri" w:hAnsi="Calibri"/>
                <w:sz w:val="22"/>
                <w:szCs w:val="22"/>
              </w:rPr>
            </w:pPr>
            <w:r>
              <w:rPr>
                <w:rFonts w:ascii="Calibri" w:hAnsi="Calibri"/>
                <w:sz w:val="22"/>
                <w:szCs w:val="22"/>
              </w:rPr>
              <w:t>Southern</w:t>
            </w:r>
          </w:p>
        </w:tc>
        <w:tc>
          <w:tcPr>
            <w:tcW w:w="1140" w:type="dxa"/>
            <w:tcBorders>
              <w:top w:val="nil"/>
              <w:left w:val="nil"/>
              <w:bottom w:val="single" w:sz="4" w:space="0" w:color="auto"/>
              <w:right w:val="single" w:sz="4" w:space="0" w:color="auto"/>
            </w:tcBorders>
            <w:shd w:val="clear" w:color="000000" w:fill="F85746"/>
            <w:vAlign w:val="center"/>
            <w:hideMark/>
          </w:tcPr>
          <w:p w:rsidR="003F4F59" w:rsidRDefault="003F4F59">
            <w:pPr>
              <w:jc w:val="center"/>
              <w:rPr>
                <w:rFonts w:ascii="Calibri" w:hAnsi="Calibri"/>
                <w:sz w:val="22"/>
                <w:szCs w:val="22"/>
              </w:rPr>
            </w:pPr>
            <w:r>
              <w:rPr>
                <w:rFonts w:ascii="Calibri" w:hAnsi="Calibri"/>
                <w:sz w:val="22"/>
                <w:szCs w:val="22"/>
              </w:rPr>
              <w:t>8</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51</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46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34</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40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40</w:t>
            </w:r>
          </w:p>
        </w:tc>
        <w:tc>
          <w:tcPr>
            <w:tcW w:w="622"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37</w:t>
            </w:r>
          </w:p>
        </w:tc>
        <w:tc>
          <w:tcPr>
            <w:tcW w:w="640" w:type="dxa"/>
            <w:tcBorders>
              <w:top w:val="nil"/>
              <w:left w:val="nil"/>
              <w:bottom w:val="single" w:sz="4" w:space="0" w:color="auto"/>
              <w:right w:val="single" w:sz="8"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39</w:t>
            </w:r>
          </w:p>
        </w:tc>
        <w:tc>
          <w:tcPr>
            <w:tcW w:w="660" w:type="dxa"/>
            <w:tcBorders>
              <w:top w:val="nil"/>
              <w:left w:val="nil"/>
              <w:bottom w:val="single" w:sz="4" w:space="0" w:color="auto"/>
              <w:right w:val="single" w:sz="4" w:space="0" w:color="auto"/>
            </w:tcBorders>
            <w:shd w:val="clear" w:color="000000" w:fill="FFFF99"/>
            <w:noWrap/>
            <w:vAlign w:val="bottom"/>
            <w:hideMark/>
          </w:tcPr>
          <w:p w:rsidR="003F4F59" w:rsidRDefault="003F4F59">
            <w:pPr>
              <w:jc w:val="center"/>
              <w:rPr>
                <w:rFonts w:ascii="Calibri" w:hAnsi="Calibri"/>
                <w:sz w:val="22"/>
                <w:szCs w:val="22"/>
              </w:rPr>
            </w:pPr>
            <w:r>
              <w:rPr>
                <w:rFonts w:ascii="Calibri" w:hAnsi="Calibri"/>
                <w:sz w:val="22"/>
                <w:szCs w:val="22"/>
              </w:rPr>
              <w:t>44</w:t>
            </w:r>
          </w:p>
        </w:tc>
        <w:tc>
          <w:tcPr>
            <w:tcW w:w="660" w:type="dxa"/>
            <w:tcBorders>
              <w:top w:val="nil"/>
              <w:left w:val="nil"/>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38</w:t>
            </w:r>
          </w:p>
        </w:tc>
        <w:tc>
          <w:tcPr>
            <w:tcW w:w="680" w:type="dxa"/>
            <w:tcBorders>
              <w:top w:val="nil"/>
              <w:left w:val="nil"/>
              <w:bottom w:val="single" w:sz="4" w:space="0" w:color="auto"/>
              <w:right w:val="nil"/>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36</w:t>
            </w:r>
          </w:p>
        </w:tc>
        <w:tc>
          <w:tcPr>
            <w:tcW w:w="680" w:type="dxa"/>
            <w:tcBorders>
              <w:top w:val="nil"/>
              <w:left w:val="single" w:sz="4" w:space="0" w:color="auto"/>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31</w:t>
            </w:r>
          </w:p>
        </w:tc>
        <w:tc>
          <w:tcPr>
            <w:tcW w:w="680" w:type="dxa"/>
            <w:tcBorders>
              <w:top w:val="nil"/>
              <w:left w:val="nil"/>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28</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34</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Western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9</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14</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8</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22"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4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22"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40" w:type="dxa"/>
            <w:tcBorders>
              <w:top w:val="nil"/>
              <w:left w:val="nil"/>
              <w:bottom w:val="single" w:sz="4" w:space="0" w:color="auto"/>
              <w:right w:val="single" w:sz="8" w:space="0" w:color="auto"/>
            </w:tcBorders>
            <w:shd w:val="clear" w:color="000000" w:fill="FFFFCC"/>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11</w:t>
            </w:r>
          </w:p>
        </w:tc>
        <w:tc>
          <w:tcPr>
            <w:tcW w:w="66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60" w:type="dxa"/>
            <w:tcBorders>
              <w:top w:val="nil"/>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80" w:type="dxa"/>
            <w:tcBorders>
              <w:top w:val="nil"/>
              <w:left w:val="nil"/>
              <w:bottom w:val="single" w:sz="4" w:space="0" w:color="auto"/>
              <w:right w:val="nil"/>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13</w:t>
            </w:r>
          </w:p>
        </w:tc>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8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13</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10</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Western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10</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13</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8</w:t>
            </w:r>
          </w:p>
        </w:tc>
        <w:tc>
          <w:tcPr>
            <w:tcW w:w="660"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22"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4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22"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40" w:type="dxa"/>
            <w:tcBorders>
              <w:top w:val="nil"/>
              <w:left w:val="nil"/>
              <w:bottom w:val="single" w:sz="4" w:space="0" w:color="auto"/>
              <w:right w:val="single" w:sz="8" w:space="0" w:color="auto"/>
            </w:tcBorders>
            <w:shd w:val="clear" w:color="000000" w:fill="FFFFCC"/>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11</w:t>
            </w:r>
          </w:p>
        </w:tc>
        <w:tc>
          <w:tcPr>
            <w:tcW w:w="66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6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80" w:type="dxa"/>
            <w:tcBorders>
              <w:top w:val="nil"/>
              <w:left w:val="nil"/>
              <w:bottom w:val="single" w:sz="4" w:space="0" w:color="auto"/>
              <w:right w:val="nil"/>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80" w:type="dxa"/>
            <w:tcBorders>
              <w:top w:val="nil"/>
              <w:left w:val="single" w:sz="4" w:space="0" w:color="auto"/>
              <w:bottom w:val="single" w:sz="4" w:space="0" w:color="auto"/>
              <w:right w:val="single" w:sz="4" w:space="0" w:color="auto"/>
            </w:tcBorders>
            <w:shd w:val="clear" w:color="000000" w:fill="FFFF99"/>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80" w:type="dxa"/>
            <w:tcBorders>
              <w:top w:val="nil"/>
              <w:left w:val="nil"/>
              <w:bottom w:val="single" w:sz="4" w:space="0" w:color="auto"/>
              <w:right w:val="single" w:sz="4" w:space="0" w:color="auto"/>
            </w:tcBorders>
            <w:shd w:val="clear" w:color="000000" w:fill="FFFF99"/>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9</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Northern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11</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25</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17</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19</w:t>
            </w:r>
          </w:p>
        </w:tc>
        <w:tc>
          <w:tcPr>
            <w:tcW w:w="640" w:type="dxa"/>
            <w:tcBorders>
              <w:top w:val="nil"/>
              <w:left w:val="single" w:sz="4" w:space="0" w:color="auto"/>
              <w:bottom w:val="single" w:sz="4" w:space="0" w:color="auto"/>
              <w:right w:val="single" w:sz="4" w:space="0" w:color="auto"/>
            </w:tcBorders>
            <w:shd w:val="clear" w:color="000000" w:fill="FFFF99"/>
            <w:noWrap/>
            <w:vAlign w:val="bottom"/>
            <w:hideMark/>
          </w:tcPr>
          <w:p w:rsidR="003F4F59" w:rsidRDefault="003F4F59">
            <w:pPr>
              <w:jc w:val="center"/>
              <w:rPr>
                <w:rFonts w:ascii="Calibri" w:hAnsi="Calibri"/>
                <w:sz w:val="22"/>
                <w:szCs w:val="22"/>
              </w:rPr>
            </w:pPr>
            <w:r>
              <w:rPr>
                <w:rFonts w:ascii="Calibri" w:hAnsi="Calibri"/>
                <w:sz w:val="22"/>
                <w:szCs w:val="22"/>
              </w:rPr>
              <w:t>21</w:t>
            </w:r>
          </w:p>
        </w:tc>
        <w:tc>
          <w:tcPr>
            <w:tcW w:w="622" w:type="dxa"/>
            <w:tcBorders>
              <w:top w:val="nil"/>
              <w:left w:val="nil"/>
              <w:bottom w:val="single" w:sz="4" w:space="0" w:color="auto"/>
              <w:right w:val="single" w:sz="4" w:space="0" w:color="auto"/>
            </w:tcBorders>
            <w:shd w:val="clear" w:color="000000" w:fill="FFFF99"/>
            <w:noWrap/>
            <w:vAlign w:val="bottom"/>
            <w:hideMark/>
          </w:tcPr>
          <w:p w:rsidR="003F4F59" w:rsidRDefault="003F4F59">
            <w:pPr>
              <w:jc w:val="center"/>
              <w:rPr>
                <w:rFonts w:ascii="Calibri" w:hAnsi="Calibri"/>
                <w:sz w:val="22"/>
                <w:szCs w:val="22"/>
              </w:rPr>
            </w:pPr>
            <w:r>
              <w:rPr>
                <w:rFonts w:ascii="Calibri" w:hAnsi="Calibri"/>
                <w:sz w:val="22"/>
                <w:szCs w:val="22"/>
              </w:rPr>
              <w:t>21</w:t>
            </w:r>
          </w:p>
        </w:tc>
        <w:tc>
          <w:tcPr>
            <w:tcW w:w="640" w:type="dxa"/>
            <w:tcBorders>
              <w:top w:val="nil"/>
              <w:left w:val="nil"/>
              <w:bottom w:val="single" w:sz="4" w:space="0" w:color="auto"/>
              <w:right w:val="single" w:sz="8" w:space="0" w:color="auto"/>
            </w:tcBorders>
            <w:shd w:val="clear" w:color="000000" w:fill="FFFF99"/>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21</w:t>
            </w:r>
          </w:p>
        </w:tc>
        <w:tc>
          <w:tcPr>
            <w:tcW w:w="660" w:type="dxa"/>
            <w:tcBorders>
              <w:top w:val="nil"/>
              <w:left w:val="nil"/>
              <w:bottom w:val="single" w:sz="4" w:space="0" w:color="auto"/>
              <w:right w:val="single" w:sz="4" w:space="0" w:color="auto"/>
            </w:tcBorders>
            <w:shd w:val="clear" w:color="000000" w:fill="FFFF99"/>
            <w:noWrap/>
            <w:vAlign w:val="bottom"/>
            <w:hideMark/>
          </w:tcPr>
          <w:p w:rsidR="003F4F59" w:rsidRDefault="003F4F59">
            <w:pPr>
              <w:jc w:val="center"/>
              <w:rPr>
                <w:rFonts w:ascii="Calibri" w:hAnsi="Calibri"/>
                <w:sz w:val="22"/>
                <w:szCs w:val="22"/>
              </w:rPr>
            </w:pPr>
            <w:r>
              <w:rPr>
                <w:rFonts w:ascii="Calibri" w:hAnsi="Calibri"/>
                <w:sz w:val="22"/>
                <w:szCs w:val="22"/>
              </w:rPr>
              <w:t>21</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24</w:t>
            </w:r>
          </w:p>
        </w:tc>
        <w:tc>
          <w:tcPr>
            <w:tcW w:w="680" w:type="dxa"/>
            <w:tcBorders>
              <w:top w:val="nil"/>
              <w:left w:val="nil"/>
              <w:bottom w:val="single" w:sz="4" w:space="0" w:color="auto"/>
              <w:right w:val="nil"/>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23</w:t>
            </w:r>
          </w:p>
        </w:tc>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22</w:t>
            </w:r>
          </w:p>
        </w:tc>
        <w:tc>
          <w:tcPr>
            <w:tcW w:w="68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24</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19</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Boston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12</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18</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60" w:type="dxa"/>
            <w:tcBorders>
              <w:top w:val="single" w:sz="4" w:space="0" w:color="auto"/>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622" w:type="dxa"/>
            <w:tcBorders>
              <w:top w:val="single" w:sz="4" w:space="0" w:color="auto"/>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640" w:type="dxa"/>
            <w:tcBorders>
              <w:top w:val="nil"/>
              <w:left w:val="single" w:sz="4" w:space="0" w:color="auto"/>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18</w:t>
            </w:r>
          </w:p>
        </w:tc>
        <w:tc>
          <w:tcPr>
            <w:tcW w:w="622" w:type="dxa"/>
            <w:tcBorders>
              <w:top w:val="nil"/>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18</w:t>
            </w:r>
          </w:p>
        </w:tc>
        <w:tc>
          <w:tcPr>
            <w:tcW w:w="640" w:type="dxa"/>
            <w:tcBorders>
              <w:top w:val="nil"/>
              <w:left w:val="nil"/>
              <w:bottom w:val="single" w:sz="4" w:space="0" w:color="auto"/>
              <w:right w:val="single" w:sz="8" w:space="0" w:color="auto"/>
            </w:tcBorders>
            <w:shd w:val="clear" w:color="000000" w:fill="FFFF00"/>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17</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17</w:t>
            </w:r>
          </w:p>
        </w:tc>
        <w:tc>
          <w:tcPr>
            <w:tcW w:w="680" w:type="dxa"/>
            <w:tcBorders>
              <w:top w:val="nil"/>
              <w:left w:val="nil"/>
              <w:bottom w:val="single" w:sz="4" w:space="0" w:color="auto"/>
              <w:right w:val="nil"/>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17</w:t>
            </w:r>
          </w:p>
        </w:tc>
        <w:tc>
          <w:tcPr>
            <w:tcW w:w="680" w:type="dxa"/>
            <w:tcBorders>
              <w:top w:val="nil"/>
              <w:left w:val="single" w:sz="4" w:space="0" w:color="auto"/>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17</w:t>
            </w:r>
          </w:p>
        </w:tc>
        <w:tc>
          <w:tcPr>
            <w:tcW w:w="68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15</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Southern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13</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15</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14</w:t>
            </w:r>
          </w:p>
        </w:tc>
        <w:tc>
          <w:tcPr>
            <w:tcW w:w="70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13</w:t>
            </w:r>
          </w:p>
        </w:tc>
        <w:tc>
          <w:tcPr>
            <w:tcW w:w="660" w:type="dxa"/>
            <w:tcBorders>
              <w:top w:val="single" w:sz="4" w:space="0" w:color="auto"/>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22" w:type="dxa"/>
            <w:tcBorders>
              <w:top w:val="single" w:sz="4" w:space="0" w:color="auto"/>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40" w:type="dxa"/>
            <w:tcBorders>
              <w:top w:val="nil"/>
              <w:left w:val="single" w:sz="4" w:space="0" w:color="auto"/>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22"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40" w:type="dxa"/>
            <w:tcBorders>
              <w:top w:val="nil"/>
              <w:left w:val="nil"/>
              <w:bottom w:val="single" w:sz="4" w:space="0" w:color="auto"/>
              <w:right w:val="single" w:sz="8" w:space="0" w:color="auto"/>
            </w:tcBorders>
            <w:shd w:val="clear" w:color="000000" w:fill="66FF33"/>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15</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6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80" w:type="dxa"/>
            <w:tcBorders>
              <w:top w:val="nil"/>
              <w:left w:val="nil"/>
              <w:bottom w:val="single" w:sz="4" w:space="0" w:color="auto"/>
              <w:right w:val="nil"/>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80" w:type="dxa"/>
            <w:tcBorders>
              <w:top w:val="nil"/>
              <w:left w:val="single" w:sz="4" w:space="0" w:color="auto"/>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80"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14</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Northern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14</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15</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11</w:t>
            </w:r>
          </w:p>
        </w:tc>
        <w:tc>
          <w:tcPr>
            <w:tcW w:w="64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12</w:t>
            </w:r>
          </w:p>
        </w:tc>
        <w:tc>
          <w:tcPr>
            <w:tcW w:w="622" w:type="dxa"/>
            <w:tcBorders>
              <w:top w:val="nil"/>
              <w:left w:val="nil"/>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40" w:type="dxa"/>
            <w:tcBorders>
              <w:top w:val="nil"/>
              <w:left w:val="nil"/>
              <w:bottom w:val="single" w:sz="4" w:space="0" w:color="auto"/>
              <w:right w:val="single" w:sz="8" w:space="0" w:color="auto"/>
            </w:tcBorders>
            <w:shd w:val="clear" w:color="000000" w:fill="66FF33"/>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15</w:t>
            </w:r>
          </w:p>
        </w:tc>
        <w:tc>
          <w:tcPr>
            <w:tcW w:w="660" w:type="dxa"/>
            <w:tcBorders>
              <w:top w:val="nil"/>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60" w:type="dxa"/>
            <w:tcBorders>
              <w:top w:val="nil"/>
              <w:left w:val="nil"/>
              <w:bottom w:val="single" w:sz="4" w:space="0" w:color="auto"/>
              <w:right w:val="single" w:sz="4" w:space="0" w:color="auto"/>
            </w:tcBorders>
            <w:shd w:val="clear" w:color="000000" w:fill="66FF33"/>
            <w:noWrap/>
            <w:vAlign w:val="bottom"/>
            <w:hideMark/>
          </w:tcPr>
          <w:p w:rsidR="003F4F59" w:rsidRDefault="003F4F59">
            <w:pPr>
              <w:jc w:val="center"/>
              <w:rPr>
                <w:rFonts w:ascii="Calibri" w:hAnsi="Calibri"/>
                <w:sz w:val="22"/>
                <w:szCs w:val="22"/>
              </w:rPr>
            </w:pPr>
            <w:r>
              <w:rPr>
                <w:rFonts w:ascii="Calibri" w:hAnsi="Calibri"/>
                <w:sz w:val="22"/>
                <w:szCs w:val="22"/>
              </w:rPr>
              <w:t>15</w:t>
            </w:r>
          </w:p>
        </w:tc>
        <w:tc>
          <w:tcPr>
            <w:tcW w:w="680" w:type="dxa"/>
            <w:tcBorders>
              <w:top w:val="nil"/>
              <w:left w:val="nil"/>
              <w:bottom w:val="single" w:sz="4" w:space="0" w:color="auto"/>
              <w:right w:val="nil"/>
            </w:tcBorders>
            <w:shd w:val="clear" w:color="000000" w:fill="00B0F0"/>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680" w:type="dxa"/>
            <w:tcBorders>
              <w:top w:val="nil"/>
              <w:left w:val="single" w:sz="4" w:space="0" w:color="auto"/>
              <w:bottom w:val="single" w:sz="4" w:space="0" w:color="auto"/>
              <w:right w:val="single" w:sz="4" w:space="0" w:color="auto"/>
            </w:tcBorders>
            <w:shd w:val="clear" w:color="000000" w:fill="FFFF00"/>
            <w:noWrap/>
            <w:vAlign w:val="bottom"/>
            <w:hideMark/>
          </w:tcPr>
          <w:p w:rsidR="003F4F59" w:rsidRDefault="003F4F59">
            <w:pPr>
              <w:jc w:val="center"/>
              <w:rPr>
                <w:rFonts w:ascii="Calibri" w:hAnsi="Calibri"/>
                <w:sz w:val="22"/>
                <w:szCs w:val="22"/>
              </w:rPr>
            </w:pPr>
            <w:r>
              <w:rPr>
                <w:rFonts w:ascii="Calibri" w:hAnsi="Calibri"/>
                <w:sz w:val="22"/>
                <w:szCs w:val="22"/>
              </w:rPr>
              <w:t>14</w:t>
            </w:r>
          </w:p>
        </w:tc>
        <w:tc>
          <w:tcPr>
            <w:tcW w:w="680" w:type="dxa"/>
            <w:tcBorders>
              <w:top w:val="nil"/>
              <w:left w:val="nil"/>
              <w:bottom w:val="single" w:sz="4" w:space="0" w:color="auto"/>
              <w:right w:val="single" w:sz="4" w:space="0" w:color="auto"/>
            </w:tcBorders>
            <w:shd w:val="clear" w:color="000000" w:fill="00B0F0"/>
            <w:noWrap/>
            <w:vAlign w:val="bottom"/>
            <w:hideMark/>
          </w:tcPr>
          <w:p w:rsidR="003F4F59" w:rsidRDefault="003F4F59">
            <w:pPr>
              <w:jc w:val="center"/>
              <w:rPr>
                <w:rFonts w:ascii="Calibri" w:hAnsi="Calibri"/>
                <w:sz w:val="22"/>
                <w:szCs w:val="22"/>
              </w:rPr>
            </w:pPr>
            <w:r>
              <w:rPr>
                <w:rFonts w:ascii="Calibri" w:hAnsi="Calibri"/>
                <w:sz w:val="22"/>
                <w:szCs w:val="22"/>
              </w:rPr>
              <w:t>16</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12</w:t>
            </w:r>
          </w:p>
        </w:tc>
      </w:tr>
      <w:tr w:rsidR="003F4F59" w:rsidTr="00B71121">
        <w:trPr>
          <w:trHeight w:val="300"/>
        </w:trPr>
        <w:tc>
          <w:tcPr>
            <w:tcW w:w="1042" w:type="dxa"/>
            <w:tcBorders>
              <w:top w:val="nil"/>
              <w:left w:val="single" w:sz="4" w:space="0" w:color="auto"/>
              <w:bottom w:val="single" w:sz="4" w:space="0" w:color="auto"/>
              <w:right w:val="single" w:sz="4" w:space="0" w:color="auto"/>
            </w:tcBorders>
            <w:shd w:val="clear" w:color="000000" w:fill="F85746"/>
            <w:noWrap/>
            <w:vAlign w:val="bottom"/>
            <w:hideMark/>
          </w:tcPr>
          <w:p w:rsidR="003F4F59" w:rsidRDefault="003F4F59">
            <w:pPr>
              <w:rPr>
                <w:rFonts w:ascii="Calibri" w:hAnsi="Calibri"/>
                <w:sz w:val="22"/>
                <w:szCs w:val="22"/>
              </w:rPr>
            </w:pPr>
            <w:r>
              <w:rPr>
                <w:rFonts w:ascii="Calibri" w:hAnsi="Calibri"/>
                <w:sz w:val="22"/>
                <w:szCs w:val="22"/>
              </w:rPr>
              <w:t>Northern</w:t>
            </w:r>
          </w:p>
        </w:tc>
        <w:tc>
          <w:tcPr>
            <w:tcW w:w="1140" w:type="dxa"/>
            <w:tcBorders>
              <w:top w:val="nil"/>
              <w:left w:val="nil"/>
              <w:bottom w:val="single" w:sz="4" w:space="0" w:color="auto"/>
              <w:right w:val="single" w:sz="4" w:space="0" w:color="auto"/>
            </w:tcBorders>
            <w:shd w:val="clear" w:color="000000" w:fill="F85746"/>
            <w:vAlign w:val="center"/>
            <w:hideMark/>
          </w:tcPr>
          <w:p w:rsidR="003F4F59" w:rsidRDefault="003F4F59">
            <w:pPr>
              <w:jc w:val="center"/>
              <w:rPr>
                <w:rFonts w:ascii="Calibri" w:hAnsi="Calibri"/>
                <w:sz w:val="22"/>
                <w:szCs w:val="22"/>
              </w:rPr>
            </w:pPr>
            <w:r>
              <w:rPr>
                <w:rFonts w:ascii="Calibri" w:hAnsi="Calibri"/>
                <w:sz w:val="22"/>
                <w:szCs w:val="22"/>
              </w:rPr>
              <w:t>15</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38</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34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24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28</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29</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29</w:t>
            </w:r>
          </w:p>
        </w:tc>
        <w:tc>
          <w:tcPr>
            <w:tcW w:w="622"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29</w:t>
            </w:r>
          </w:p>
        </w:tc>
        <w:tc>
          <w:tcPr>
            <w:tcW w:w="640" w:type="dxa"/>
            <w:tcBorders>
              <w:top w:val="nil"/>
              <w:left w:val="nil"/>
              <w:bottom w:val="single" w:sz="4" w:space="0" w:color="auto"/>
              <w:right w:val="single" w:sz="8"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29</w:t>
            </w:r>
          </w:p>
        </w:tc>
        <w:tc>
          <w:tcPr>
            <w:tcW w:w="660" w:type="dxa"/>
            <w:tcBorders>
              <w:top w:val="nil"/>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30</w:t>
            </w:r>
          </w:p>
        </w:tc>
        <w:tc>
          <w:tcPr>
            <w:tcW w:w="660" w:type="dxa"/>
            <w:tcBorders>
              <w:top w:val="nil"/>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32</w:t>
            </w:r>
          </w:p>
        </w:tc>
        <w:tc>
          <w:tcPr>
            <w:tcW w:w="680" w:type="dxa"/>
            <w:tcBorders>
              <w:top w:val="nil"/>
              <w:left w:val="nil"/>
              <w:bottom w:val="single" w:sz="4" w:space="0" w:color="auto"/>
              <w:right w:val="nil"/>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29</w:t>
            </w:r>
          </w:p>
        </w:tc>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32</w:t>
            </w:r>
          </w:p>
        </w:tc>
        <w:tc>
          <w:tcPr>
            <w:tcW w:w="680" w:type="dxa"/>
            <w:tcBorders>
              <w:top w:val="nil"/>
              <w:left w:val="nil"/>
              <w:bottom w:val="single" w:sz="4" w:space="0" w:color="auto"/>
              <w:right w:val="single" w:sz="4" w:space="0" w:color="auto"/>
            </w:tcBorders>
            <w:shd w:val="clear" w:color="000000" w:fill="F85746"/>
            <w:noWrap/>
            <w:vAlign w:val="bottom"/>
            <w:hideMark/>
          </w:tcPr>
          <w:p w:rsidR="003F4F59" w:rsidRDefault="003F4F59">
            <w:pPr>
              <w:jc w:val="center"/>
              <w:rPr>
                <w:rFonts w:ascii="Calibri" w:hAnsi="Calibri"/>
                <w:sz w:val="22"/>
                <w:szCs w:val="22"/>
              </w:rPr>
            </w:pPr>
            <w:r>
              <w:rPr>
                <w:rFonts w:ascii="Calibri" w:hAnsi="Calibri"/>
                <w:sz w:val="22"/>
                <w:szCs w:val="22"/>
              </w:rPr>
              <w:t>31</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27</w:t>
            </w:r>
          </w:p>
        </w:tc>
      </w:tr>
      <w:tr w:rsidR="003F4F59" w:rsidTr="00B71121">
        <w:trPr>
          <w:trHeight w:val="315"/>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3F4F59" w:rsidRDefault="003F4F59">
            <w:pPr>
              <w:rPr>
                <w:rFonts w:ascii="Calibri" w:hAnsi="Calibri"/>
                <w:sz w:val="22"/>
                <w:szCs w:val="22"/>
              </w:rPr>
            </w:pPr>
            <w:r>
              <w:rPr>
                <w:rFonts w:ascii="Calibri" w:hAnsi="Calibri"/>
                <w:sz w:val="22"/>
                <w:szCs w:val="22"/>
              </w:rPr>
              <w:t>Northern</w:t>
            </w:r>
          </w:p>
        </w:tc>
        <w:tc>
          <w:tcPr>
            <w:tcW w:w="1140" w:type="dxa"/>
            <w:tcBorders>
              <w:top w:val="nil"/>
              <w:left w:val="nil"/>
              <w:bottom w:val="single" w:sz="4" w:space="0" w:color="auto"/>
              <w:right w:val="single" w:sz="4" w:space="0" w:color="auto"/>
            </w:tcBorders>
            <w:shd w:val="clear" w:color="auto" w:fill="auto"/>
            <w:vAlign w:val="center"/>
            <w:hideMark/>
          </w:tcPr>
          <w:p w:rsidR="003F4F59" w:rsidRDefault="003F4F59">
            <w:pPr>
              <w:jc w:val="center"/>
              <w:rPr>
                <w:rFonts w:ascii="Calibri" w:hAnsi="Calibri"/>
                <w:sz w:val="22"/>
                <w:szCs w:val="22"/>
              </w:rPr>
            </w:pPr>
            <w:r>
              <w:rPr>
                <w:rFonts w:ascii="Calibri" w:hAnsi="Calibri"/>
                <w:sz w:val="22"/>
                <w:szCs w:val="22"/>
              </w:rPr>
              <w:t>16</w:t>
            </w:r>
          </w:p>
        </w:tc>
        <w:tc>
          <w:tcPr>
            <w:tcW w:w="64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12</w:t>
            </w:r>
          </w:p>
        </w:tc>
        <w:tc>
          <w:tcPr>
            <w:tcW w:w="778" w:type="dxa"/>
            <w:tcBorders>
              <w:top w:val="nil"/>
              <w:left w:val="nil"/>
              <w:bottom w:val="single" w:sz="4" w:space="0" w:color="auto"/>
              <w:right w:val="single" w:sz="4" w:space="0" w:color="auto"/>
            </w:tcBorders>
            <w:shd w:val="clear" w:color="000000" w:fill="FFFF00"/>
            <w:vAlign w:val="center"/>
            <w:hideMark/>
          </w:tcPr>
          <w:p w:rsidR="003F4F59" w:rsidRDefault="003F4F59">
            <w:pPr>
              <w:jc w:val="center"/>
              <w:rPr>
                <w:rFonts w:ascii="Calibri" w:hAnsi="Calibri"/>
                <w:sz w:val="22"/>
                <w:szCs w:val="22"/>
              </w:rPr>
            </w:pPr>
            <w:r>
              <w:rPr>
                <w:rFonts w:ascii="Calibri" w:hAnsi="Calibri"/>
                <w:sz w:val="22"/>
                <w:szCs w:val="22"/>
              </w:rPr>
              <w:t>11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8</w:t>
            </w:r>
          </w:p>
        </w:tc>
        <w:tc>
          <w:tcPr>
            <w:tcW w:w="660" w:type="dxa"/>
            <w:tcBorders>
              <w:top w:val="single" w:sz="4" w:space="0" w:color="auto"/>
              <w:left w:val="nil"/>
              <w:bottom w:val="single" w:sz="4"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8</w:t>
            </w:r>
          </w:p>
        </w:tc>
        <w:tc>
          <w:tcPr>
            <w:tcW w:w="640" w:type="dxa"/>
            <w:tcBorders>
              <w:top w:val="nil"/>
              <w:left w:val="single" w:sz="4" w:space="0" w:color="auto"/>
              <w:bottom w:val="single" w:sz="8"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8</w:t>
            </w:r>
          </w:p>
        </w:tc>
        <w:tc>
          <w:tcPr>
            <w:tcW w:w="622" w:type="dxa"/>
            <w:tcBorders>
              <w:top w:val="nil"/>
              <w:left w:val="nil"/>
              <w:bottom w:val="single" w:sz="8"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9</w:t>
            </w:r>
          </w:p>
        </w:tc>
        <w:tc>
          <w:tcPr>
            <w:tcW w:w="640" w:type="dxa"/>
            <w:tcBorders>
              <w:top w:val="nil"/>
              <w:left w:val="nil"/>
              <w:bottom w:val="single" w:sz="8" w:space="0" w:color="auto"/>
              <w:right w:val="single" w:sz="8" w:space="0" w:color="auto"/>
            </w:tcBorders>
            <w:shd w:val="clear" w:color="auto" w:fill="auto"/>
            <w:noWrap/>
            <w:vAlign w:val="bottom"/>
            <w:hideMark/>
          </w:tcPr>
          <w:p w:rsidR="003F4F59" w:rsidRDefault="003F4F59">
            <w:pPr>
              <w:jc w:val="center"/>
              <w:rPr>
                <w:rFonts w:ascii="Calibri" w:hAnsi="Calibri"/>
                <w:color w:val="000000"/>
                <w:sz w:val="22"/>
                <w:szCs w:val="22"/>
              </w:rPr>
            </w:pPr>
            <w:r>
              <w:rPr>
                <w:rFonts w:ascii="Calibri" w:hAnsi="Calibri"/>
                <w:color w:val="000000"/>
                <w:sz w:val="22"/>
                <w:szCs w:val="22"/>
              </w:rPr>
              <w:t>8</w:t>
            </w:r>
          </w:p>
        </w:tc>
        <w:tc>
          <w:tcPr>
            <w:tcW w:w="660" w:type="dxa"/>
            <w:tcBorders>
              <w:top w:val="nil"/>
              <w:left w:val="nil"/>
              <w:bottom w:val="single" w:sz="8" w:space="0" w:color="auto"/>
              <w:right w:val="single" w:sz="4" w:space="0" w:color="auto"/>
            </w:tcBorders>
            <w:shd w:val="clear" w:color="auto" w:fill="auto"/>
            <w:noWrap/>
            <w:vAlign w:val="bottom"/>
            <w:hideMark/>
          </w:tcPr>
          <w:p w:rsidR="003F4F59" w:rsidRDefault="003F4F59">
            <w:pPr>
              <w:jc w:val="center"/>
              <w:rPr>
                <w:rFonts w:ascii="Calibri" w:hAnsi="Calibri"/>
                <w:sz w:val="22"/>
                <w:szCs w:val="22"/>
              </w:rPr>
            </w:pPr>
            <w:r>
              <w:rPr>
                <w:rFonts w:ascii="Calibri" w:hAnsi="Calibri"/>
                <w:sz w:val="22"/>
                <w:szCs w:val="22"/>
              </w:rPr>
              <w:t>8</w:t>
            </w:r>
          </w:p>
        </w:tc>
        <w:tc>
          <w:tcPr>
            <w:tcW w:w="660" w:type="dxa"/>
            <w:tcBorders>
              <w:top w:val="nil"/>
              <w:left w:val="nil"/>
              <w:bottom w:val="single" w:sz="8" w:space="0" w:color="auto"/>
              <w:right w:val="single" w:sz="4" w:space="0" w:color="auto"/>
            </w:tcBorders>
            <w:shd w:val="clear" w:color="000000" w:fill="FFFFCC"/>
            <w:noWrap/>
            <w:vAlign w:val="bottom"/>
            <w:hideMark/>
          </w:tcPr>
          <w:p w:rsidR="003F4F59" w:rsidRDefault="003F4F59">
            <w:pPr>
              <w:jc w:val="center"/>
              <w:rPr>
                <w:rFonts w:ascii="Calibri" w:hAnsi="Calibri"/>
                <w:sz w:val="22"/>
                <w:szCs w:val="22"/>
              </w:rPr>
            </w:pPr>
            <w:r>
              <w:rPr>
                <w:rFonts w:ascii="Calibri" w:hAnsi="Calibri"/>
                <w:sz w:val="22"/>
                <w:szCs w:val="22"/>
              </w:rPr>
              <w:t>10</w:t>
            </w:r>
          </w:p>
        </w:tc>
        <w:tc>
          <w:tcPr>
            <w:tcW w:w="680" w:type="dxa"/>
            <w:tcBorders>
              <w:top w:val="nil"/>
              <w:left w:val="nil"/>
              <w:bottom w:val="single" w:sz="4" w:space="0" w:color="auto"/>
              <w:right w:val="nil"/>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12</w:t>
            </w:r>
          </w:p>
        </w:tc>
        <w:tc>
          <w:tcPr>
            <w:tcW w:w="680" w:type="dxa"/>
            <w:tcBorders>
              <w:top w:val="nil"/>
              <w:left w:val="single" w:sz="4" w:space="0" w:color="auto"/>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12</w:t>
            </w:r>
          </w:p>
        </w:tc>
        <w:tc>
          <w:tcPr>
            <w:tcW w:w="680" w:type="dxa"/>
            <w:tcBorders>
              <w:top w:val="nil"/>
              <w:left w:val="nil"/>
              <w:bottom w:val="single" w:sz="4" w:space="0" w:color="auto"/>
              <w:right w:val="single" w:sz="4" w:space="0" w:color="auto"/>
            </w:tcBorders>
            <w:shd w:val="clear" w:color="000000" w:fill="66FF33"/>
            <w:vAlign w:val="center"/>
            <w:hideMark/>
          </w:tcPr>
          <w:p w:rsidR="003F4F59" w:rsidRDefault="003F4F59">
            <w:pPr>
              <w:jc w:val="center"/>
              <w:rPr>
                <w:rFonts w:ascii="Calibri" w:hAnsi="Calibri"/>
                <w:sz w:val="22"/>
                <w:szCs w:val="22"/>
              </w:rPr>
            </w:pPr>
            <w:r>
              <w:rPr>
                <w:rFonts w:ascii="Calibri" w:hAnsi="Calibri"/>
                <w:sz w:val="22"/>
                <w:szCs w:val="22"/>
              </w:rPr>
              <w:t>12</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F4F59" w:rsidRDefault="003F4F59">
            <w:pPr>
              <w:jc w:val="center"/>
              <w:rPr>
                <w:rFonts w:ascii="Calibri" w:hAnsi="Calibri"/>
                <w:sz w:val="22"/>
                <w:szCs w:val="22"/>
              </w:rPr>
            </w:pPr>
            <w:r>
              <w:rPr>
                <w:rFonts w:ascii="Calibri" w:hAnsi="Calibri"/>
                <w:sz w:val="22"/>
                <w:szCs w:val="22"/>
              </w:rPr>
              <w:t>9</w:t>
            </w:r>
          </w:p>
        </w:tc>
      </w:tr>
    </w:tbl>
    <w:p w:rsidR="005003F1" w:rsidRDefault="005003F1" w:rsidP="002F58AA">
      <w:pPr>
        <w:jc w:val="center"/>
        <w:rPr>
          <w:rFonts w:ascii="Calibri" w:hAnsi="Calibri"/>
          <w:b/>
        </w:rPr>
      </w:pPr>
    </w:p>
    <w:p w:rsidR="005003F1" w:rsidRPr="00844511" w:rsidRDefault="005003F1" w:rsidP="002F58AA">
      <w:pPr>
        <w:jc w:val="center"/>
        <w:rPr>
          <w:rFonts w:ascii="Calibri" w:hAnsi="Calibri"/>
          <w:b/>
        </w:rPr>
      </w:pPr>
    </w:p>
    <w:p w:rsidR="002F58AA" w:rsidRPr="00CF1F16" w:rsidRDefault="002F58AA" w:rsidP="00243F73">
      <w:pPr>
        <w:numPr>
          <w:ilvl w:val="0"/>
          <w:numId w:val="10"/>
        </w:numPr>
        <w:ind w:left="720"/>
        <w:rPr>
          <w:rFonts w:ascii="Calibri" w:hAnsi="Calibri"/>
        </w:rPr>
      </w:pPr>
      <w:r w:rsidRPr="00CF1F16">
        <w:rPr>
          <w:rFonts w:ascii="Calibri" w:hAnsi="Calibri"/>
          <w:u w:val="single"/>
        </w:rPr>
        <w:t>Adjusted Rate:</w:t>
      </w:r>
      <w:r w:rsidRPr="00CF1F16">
        <w:rPr>
          <w:rFonts w:ascii="Calibri" w:hAnsi="Calibri"/>
        </w:rPr>
        <w:t xml:space="preserve"> </w:t>
      </w:r>
      <w:r>
        <w:rPr>
          <w:rFonts w:ascii="Calibri" w:hAnsi="Calibri"/>
        </w:rPr>
        <w:t>Continuum providers’ a</w:t>
      </w:r>
      <w:r w:rsidRPr="00CF1F16">
        <w:rPr>
          <w:rFonts w:ascii="Calibri" w:hAnsi="Calibri"/>
        </w:rPr>
        <w:t xml:space="preserve">ccess to group home beds </w:t>
      </w:r>
      <w:r w:rsidR="00150E25">
        <w:rPr>
          <w:rFonts w:ascii="Calibri" w:hAnsi="Calibri"/>
        </w:rPr>
        <w:t>remains</w:t>
      </w:r>
      <w:r w:rsidRPr="00CF1F16">
        <w:rPr>
          <w:rFonts w:ascii="Calibri" w:hAnsi="Calibri"/>
        </w:rPr>
        <w:t xml:space="preserve"> hampered by </w:t>
      </w:r>
      <w:r w:rsidR="00150E25">
        <w:rPr>
          <w:rFonts w:ascii="Calibri" w:hAnsi="Calibri"/>
        </w:rPr>
        <w:t xml:space="preserve">the ongoing trend of </w:t>
      </w:r>
      <w:r w:rsidRPr="00CF1F16">
        <w:rPr>
          <w:rFonts w:ascii="Calibri" w:hAnsi="Calibri"/>
        </w:rPr>
        <w:t xml:space="preserve">low </w:t>
      </w:r>
      <w:r w:rsidR="00150E25">
        <w:rPr>
          <w:rFonts w:ascii="Calibri" w:hAnsi="Calibri"/>
        </w:rPr>
        <w:t xml:space="preserve">group home availability.  </w:t>
      </w:r>
      <w:r w:rsidR="007B356B">
        <w:rPr>
          <w:rFonts w:ascii="Calibri" w:hAnsi="Calibri"/>
        </w:rPr>
        <w:t>CTCS leadership is working</w:t>
      </w:r>
      <w:r w:rsidRPr="00CF1F16">
        <w:rPr>
          <w:rFonts w:ascii="Calibri" w:hAnsi="Calibri"/>
        </w:rPr>
        <w:t xml:space="preserve"> </w:t>
      </w:r>
      <w:r>
        <w:rPr>
          <w:rFonts w:ascii="Calibri" w:hAnsi="Calibri"/>
        </w:rPr>
        <w:t xml:space="preserve">with </w:t>
      </w:r>
      <w:r w:rsidRPr="00CF1F16">
        <w:rPr>
          <w:rFonts w:ascii="Calibri" w:hAnsi="Calibri"/>
        </w:rPr>
        <w:t xml:space="preserve">DCF and DMH </w:t>
      </w:r>
      <w:r>
        <w:rPr>
          <w:rFonts w:ascii="Calibri" w:hAnsi="Calibri"/>
        </w:rPr>
        <w:t xml:space="preserve">leaders </w:t>
      </w:r>
      <w:r w:rsidRPr="00CF1F16">
        <w:rPr>
          <w:rFonts w:ascii="Calibri" w:hAnsi="Calibri"/>
        </w:rPr>
        <w:t>to obtain an</w:t>
      </w:r>
      <w:r w:rsidR="007B356B">
        <w:rPr>
          <w:rFonts w:ascii="Calibri" w:hAnsi="Calibri"/>
        </w:rPr>
        <w:t>other</w:t>
      </w:r>
      <w:r w:rsidRPr="00CF1F16">
        <w:rPr>
          <w:rFonts w:ascii="Calibri" w:hAnsi="Calibri"/>
        </w:rPr>
        <w:t xml:space="preserve"> extension from EHS to permit payment of the full Group Home rates. </w:t>
      </w:r>
    </w:p>
    <w:p w:rsidR="002F58AA" w:rsidRDefault="002F58AA" w:rsidP="002F58AA">
      <w:pPr>
        <w:rPr>
          <w:rFonts w:ascii="Calibri" w:hAnsi="Calibri"/>
        </w:rPr>
      </w:pPr>
    </w:p>
    <w:p w:rsidR="002F58AA" w:rsidRDefault="002F58AA">
      <w:pPr>
        <w:rPr>
          <w:rFonts w:ascii="Calibri" w:hAnsi="Calibri"/>
        </w:rPr>
      </w:pPr>
    </w:p>
    <w:p w:rsidR="0019495C" w:rsidRDefault="0019495C">
      <w:pPr>
        <w:rPr>
          <w:rFonts w:ascii="Calibri" w:hAnsi="Calibri"/>
        </w:rPr>
      </w:pPr>
    </w:p>
    <w:p w:rsidR="0019495C" w:rsidRDefault="0019495C">
      <w:pPr>
        <w:rPr>
          <w:rFonts w:ascii="Calibri" w:hAnsi="Calibri"/>
        </w:rPr>
      </w:pPr>
    </w:p>
    <w:p w:rsidR="0019495C" w:rsidRDefault="0019495C">
      <w:pPr>
        <w:rPr>
          <w:rFonts w:ascii="Calibri" w:hAnsi="Calibri"/>
        </w:rPr>
      </w:pPr>
    </w:p>
    <w:p w:rsidR="002F58AA" w:rsidRDefault="002F58AA">
      <w:pPr>
        <w:rPr>
          <w:rFonts w:ascii="Calibri" w:hAnsi="Calibri"/>
        </w:rPr>
      </w:pPr>
    </w:p>
    <w:p w:rsidR="00FA38B7" w:rsidRDefault="00FA38B7">
      <w:pPr>
        <w:rPr>
          <w:rFonts w:ascii="Calibri" w:hAnsi="Calibri"/>
        </w:rPr>
      </w:pPr>
    </w:p>
    <w:p w:rsidR="00FA38B7" w:rsidRPr="001E3648" w:rsidRDefault="00FA38B7">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016"/>
      </w:tblGrid>
      <w:tr w:rsidR="00146A28" w:rsidRPr="00F579C1" w:rsidTr="00131DBA">
        <w:trPr>
          <w:jc w:val="center"/>
        </w:trPr>
        <w:tc>
          <w:tcPr>
            <w:tcW w:w="11016" w:type="dxa"/>
            <w:shd w:val="clear" w:color="auto" w:fill="C6D9F1"/>
          </w:tcPr>
          <w:p w:rsidR="007B282C" w:rsidRPr="00F579C1" w:rsidRDefault="007B282C" w:rsidP="0053662B">
            <w:pPr>
              <w:jc w:val="center"/>
              <w:rPr>
                <w:rFonts w:ascii="Calibri" w:hAnsi="Calibri"/>
                <w:b/>
                <w:sz w:val="28"/>
                <w:szCs w:val="28"/>
              </w:rPr>
            </w:pPr>
            <w:r w:rsidRPr="00F579C1">
              <w:rPr>
                <w:rFonts w:ascii="Calibri" w:hAnsi="Calibri"/>
                <w:b/>
                <w:sz w:val="28"/>
                <w:szCs w:val="28"/>
              </w:rPr>
              <w:t xml:space="preserve">Quality </w:t>
            </w:r>
            <w:r w:rsidR="0053662B">
              <w:rPr>
                <w:rFonts w:ascii="Calibri" w:hAnsi="Calibri"/>
                <w:b/>
                <w:sz w:val="28"/>
                <w:szCs w:val="28"/>
              </w:rPr>
              <w:t>of Treatment</w:t>
            </w:r>
          </w:p>
        </w:tc>
      </w:tr>
    </w:tbl>
    <w:p w:rsidR="008400B4" w:rsidRDefault="008400B4" w:rsidP="00867F7E">
      <w:pPr>
        <w:rPr>
          <w:rFonts w:ascii="Calibri" w:hAnsi="Calibri"/>
          <w:sz w:val="22"/>
          <w:szCs w:val="22"/>
        </w:rPr>
      </w:pPr>
    </w:p>
    <w:p w:rsidR="00FA38B7" w:rsidRDefault="00FA38B7" w:rsidP="00867F7E">
      <w:pPr>
        <w:rPr>
          <w:rFonts w:ascii="Calibri" w:hAnsi="Calibri"/>
          <w:sz w:val="22"/>
          <w:szCs w:val="22"/>
        </w:rPr>
      </w:pPr>
    </w:p>
    <w:p w:rsidR="00FA38B7" w:rsidRDefault="00FA38B7" w:rsidP="00867F7E">
      <w:pPr>
        <w:rPr>
          <w:rFonts w:ascii="Calibri" w:hAnsi="Calibri"/>
          <w:sz w:val="22"/>
          <w:szCs w:val="22"/>
        </w:rPr>
      </w:pPr>
    </w:p>
    <w:p w:rsidR="008400B4" w:rsidRPr="001E3648" w:rsidRDefault="008400B4" w:rsidP="008400B4">
      <w:pPr>
        <w:rPr>
          <w:rFonts w:ascii="Calibri" w:hAnsi="Calibri"/>
        </w:rPr>
      </w:pPr>
      <w:r w:rsidRPr="001E3648">
        <w:rPr>
          <w:rFonts w:ascii="Calibri" w:hAnsi="Calibri"/>
          <w:i/>
          <w:u w:val="single"/>
        </w:rPr>
        <w:t>Quality Data Collection Tools and Methods –</w:t>
      </w:r>
      <w:r w:rsidR="00CC6474">
        <w:rPr>
          <w:rFonts w:ascii="Calibri" w:hAnsi="Calibri"/>
        </w:rPr>
        <w:t xml:space="preserve"> The following </w:t>
      </w:r>
      <w:r w:rsidR="00FA38B7">
        <w:rPr>
          <w:rFonts w:ascii="Calibri" w:hAnsi="Calibri"/>
        </w:rPr>
        <w:t xml:space="preserve">data collection tools, </w:t>
      </w:r>
      <w:r w:rsidRPr="001E3648">
        <w:rPr>
          <w:rFonts w:ascii="Calibri" w:hAnsi="Calibri"/>
        </w:rPr>
        <w:t xml:space="preserve">developed by CTCS Leadership in partnership with DMA </w:t>
      </w:r>
      <w:r w:rsidR="00110A11">
        <w:rPr>
          <w:rFonts w:ascii="Calibri" w:hAnsi="Calibri"/>
        </w:rPr>
        <w:t>H</w:t>
      </w:r>
      <w:r w:rsidRPr="001E3648">
        <w:rPr>
          <w:rFonts w:ascii="Calibri" w:hAnsi="Calibri"/>
        </w:rPr>
        <w:t xml:space="preserve">ealth Strategies </w:t>
      </w:r>
      <w:r w:rsidR="00FA38B7">
        <w:rPr>
          <w:rFonts w:ascii="Calibri" w:hAnsi="Calibri"/>
        </w:rPr>
        <w:t>have been implemented</w:t>
      </w:r>
      <w:r w:rsidRPr="001E3648">
        <w:rPr>
          <w:rFonts w:ascii="Calibri" w:hAnsi="Calibri"/>
        </w:rPr>
        <w:t xml:space="preserve">.  </w:t>
      </w:r>
    </w:p>
    <w:p w:rsidR="008400B4" w:rsidRDefault="008400B4" w:rsidP="00243F73">
      <w:pPr>
        <w:numPr>
          <w:ilvl w:val="0"/>
          <w:numId w:val="5"/>
        </w:numPr>
        <w:rPr>
          <w:rFonts w:ascii="Calibri" w:hAnsi="Calibri"/>
          <w:sz w:val="22"/>
          <w:szCs w:val="22"/>
        </w:rPr>
      </w:pPr>
      <w:r w:rsidRPr="007A383C">
        <w:rPr>
          <w:rFonts w:ascii="Calibri" w:hAnsi="Calibri"/>
          <w:sz w:val="22"/>
          <w:szCs w:val="22"/>
        </w:rPr>
        <w:t xml:space="preserve">Caring Together Record Review </w:t>
      </w:r>
    </w:p>
    <w:p w:rsidR="008400B4" w:rsidRDefault="008400B4" w:rsidP="00243F73">
      <w:pPr>
        <w:numPr>
          <w:ilvl w:val="0"/>
          <w:numId w:val="5"/>
        </w:numPr>
        <w:rPr>
          <w:rFonts w:ascii="Calibri" w:hAnsi="Calibri"/>
          <w:sz w:val="22"/>
          <w:szCs w:val="22"/>
        </w:rPr>
      </w:pPr>
      <w:r w:rsidRPr="00CE25B4">
        <w:rPr>
          <w:rFonts w:ascii="Calibri" w:hAnsi="Calibri"/>
          <w:sz w:val="22"/>
          <w:szCs w:val="22"/>
        </w:rPr>
        <w:t>Network Management Survey</w:t>
      </w:r>
    </w:p>
    <w:p w:rsidR="008400B4" w:rsidRDefault="008400B4" w:rsidP="00243F73">
      <w:pPr>
        <w:numPr>
          <w:ilvl w:val="0"/>
          <w:numId w:val="5"/>
        </w:numPr>
        <w:rPr>
          <w:rFonts w:ascii="Calibri" w:hAnsi="Calibri"/>
          <w:sz w:val="22"/>
          <w:szCs w:val="22"/>
        </w:rPr>
      </w:pPr>
      <w:r w:rsidRPr="00CE25B4">
        <w:rPr>
          <w:rFonts w:ascii="Calibri" w:hAnsi="Calibri"/>
          <w:sz w:val="22"/>
          <w:szCs w:val="22"/>
        </w:rPr>
        <w:t>Caregiver &amp; Youth Focus Groups</w:t>
      </w:r>
    </w:p>
    <w:p w:rsidR="008400B4" w:rsidRPr="00CE25B4" w:rsidRDefault="008400B4" w:rsidP="00243F73">
      <w:pPr>
        <w:numPr>
          <w:ilvl w:val="0"/>
          <w:numId w:val="5"/>
        </w:numPr>
        <w:rPr>
          <w:rFonts w:ascii="Calibri" w:hAnsi="Calibri"/>
          <w:sz w:val="22"/>
          <w:szCs w:val="22"/>
        </w:rPr>
      </w:pPr>
      <w:r w:rsidRPr="00CE25B4">
        <w:rPr>
          <w:rFonts w:ascii="Calibri" w:hAnsi="Calibri"/>
          <w:sz w:val="22"/>
          <w:szCs w:val="22"/>
        </w:rPr>
        <w:t>Caregiver Surveys</w:t>
      </w:r>
      <w:r>
        <w:rPr>
          <w:rFonts w:ascii="Calibri" w:hAnsi="Calibri"/>
          <w:sz w:val="22"/>
          <w:szCs w:val="22"/>
        </w:rPr>
        <w:t xml:space="preserve"> </w:t>
      </w:r>
    </w:p>
    <w:p w:rsidR="00652C79" w:rsidRDefault="00652C79" w:rsidP="00867F7E">
      <w:pPr>
        <w:rPr>
          <w:rFonts w:ascii="Calibri" w:hAnsi="Calibri"/>
        </w:rPr>
      </w:pPr>
    </w:p>
    <w:p w:rsidR="00FA38B7" w:rsidRPr="001E3648" w:rsidRDefault="00FA38B7" w:rsidP="00867F7E">
      <w:pPr>
        <w:rPr>
          <w:rFonts w:ascii="Calibri" w:hAnsi="Calibri"/>
        </w:rPr>
      </w:pPr>
    </w:p>
    <w:p w:rsidR="00867F7E" w:rsidRPr="001E3648" w:rsidRDefault="00FA38B7" w:rsidP="00867F7E">
      <w:pPr>
        <w:rPr>
          <w:rFonts w:ascii="Calibri" w:hAnsi="Calibri"/>
        </w:rPr>
      </w:pPr>
      <w:r>
        <w:rPr>
          <w:rFonts w:ascii="Calibri" w:hAnsi="Calibri"/>
        </w:rPr>
        <w:t>These</w:t>
      </w:r>
      <w:r w:rsidR="00BE2439" w:rsidRPr="001E3648">
        <w:rPr>
          <w:rFonts w:ascii="Calibri" w:hAnsi="Calibri"/>
        </w:rPr>
        <w:t xml:space="preserve"> data collection tools </w:t>
      </w:r>
      <w:r>
        <w:rPr>
          <w:rFonts w:ascii="Calibri" w:hAnsi="Calibri"/>
        </w:rPr>
        <w:t>are being used to gather</w:t>
      </w:r>
      <w:r w:rsidR="00BE2439" w:rsidRPr="001E3648">
        <w:rPr>
          <w:rFonts w:ascii="Calibri" w:hAnsi="Calibri"/>
        </w:rPr>
        <w:t xml:space="preserve"> information on the status of the</w:t>
      </w:r>
      <w:r>
        <w:rPr>
          <w:rFonts w:ascii="Calibri" w:hAnsi="Calibri"/>
        </w:rPr>
        <w:t xml:space="preserve"> implementation of the </w:t>
      </w:r>
      <w:r w:rsidRPr="001E3648">
        <w:rPr>
          <w:rFonts w:ascii="Calibri" w:hAnsi="Calibri"/>
        </w:rPr>
        <w:t>following</w:t>
      </w:r>
      <w:r w:rsidR="008400B4" w:rsidRPr="001E3648">
        <w:rPr>
          <w:rFonts w:ascii="Calibri" w:hAnsi="Calibri"/>
        </w:rPr>
        <w:t xml:space="preserve"> key quality indicators </w:t>
      </w:r>
      <w:r w:rsidR="00BE2439" w:rsidRPr="001E3648">
        <w:rPr>
          <w:rFonts w:ascii="Calibri" w:hAnsi="Calibri"/>
        </w:rPr>
        <w:t xml:space="preserve">that </w:t>
      </w:r>
      <w:r w:rsidR="008400B4" w:rsidRPr="001E3648">
        <w:rPr>
          <w:rFonts w:ascii="Calibri" w:hAnsi="Calibri"/>
        </w:rPr>
        <w:t xml:space="preserve">were identified </w:t>
      </w:r>
      <w:r>
        <w:rPr>
          <w:rFonts w:ascii="Calibri" w:hAnsi="Calibri"/>
        </w:rPr>
        <w:t>by a Caring T</w:t>
      </w:r>
      <w:r w:rsidR="00BE2439" w:rsidRPr="001E3648">
        <w:rPr>
          <w:rFonts w:ascii="Calibri" w:hAnsi="Calibri"/>
        </w:rPr>
        <w:t xml:space="preserve">ogether </w:t>
      </w:r>
      <w:r w:rsidR="008400B4" w:rsidRPr="001E3648">
        <w:rPr>
          <w:rFonts w:ascii="Calibri" w:hAnsi="Calibri"/>
        </w:rPr>
        <w:t xml:space="preserve">stakeholder group </w:t>
      </w:r>
      <w:r>
        <w:rPr>
          <w:rFonts w:ascii="Calibri" w:hAnsi="Calibri"/>
        </w:rPr>
        <w:t xml:space="preserve">comprised </w:t>
      </w:r>
      <w:r w:rsidR="008400B4" w:rsidRPr="001E3648">
        <w:rPr>
          <w:rFonts w:ascii="Calibri" w:hAnsi="Calibri"/>
        </w:rPr>
        <w:t>of providers, parents and youth as well as DMH, DCF and CTCS staff:</w:t>
      </w:r>
    </w:p>
    <w:p w:rsidR="00BF348B" w:rsidRDefault="00BF348B" w:rsidP="006E2C74">
      <w:pPr>
        <w:rPr>
          <w:rFonts w:ascii="Calibri" w:hAnsi="Calibri"/>
          <w:bCs/>
          <w:i/>
          <w:u w:val="single"/>
        </w:rPr>
      </w:pPr>
    </w:p>
    <w:p w:rsidR="00FA38B7" w:rsidRPr="001E3648" w:rsidRDefault="00FA38B7" w:rsidP="006E2C74">
      <w:pPr>
        <w:rPr>
          <w:rFonts w:ascii="Calibri" w:hAnsi="Calibri"/>
          <w:bCs/>
          <w:i/>
          <w:u w:val="single"/>
        </w:rPr>
      </w:pPr>
    </w:p>
    <w:p w:rsidR="00CE25B4" w:rsidRDefault="00867F7E" w:rsidP="00CE25B4">
      <w:pPr>
        <w:rPr>
          <w:rFonts w:ascii="Calibri" w:hAnsi="Calibri"/>
          <w:bCs/>
          <w:i/>
          <w:sz w:val="22"/>
          <w:szCs w:val="22"/>
          <w:u w:val="single"/>
        </w:rPr>
      </w:pPr>
      <w:r>
        <w:rPr>
          <w:rFonts w:ascii="Calibri" w:hAnsi="Calibri"/>
          <w:bCs/>
          <w:i/>
          <w:sz w:val="22"/>
          <w:szCs w:val="22"/>
          <w:u w:val="single"/>
        </w:rPr>
        <w:t xml:space="preserve">Key Quality Indicators </w:t>
      </w:r>
      <w:r>
        <w:rPr>
          <w:rFonts w:ascii="Calibri" w:hAnsi="Calibri"/>
          <w:sz w:val="22"/>
          <w:szCs w:val="22"/>
        </w:rPr>
        <w:t xml:space="preserve"> </w:t>
      </w:r>
    </w:p>
    <w:p w:rsidR="00CE25B4" w:rsidRDefault="007E0F41" w:rsidP="00243F73">
      <w:pPr>
        <w:numPr>
          <w:ilvl w:val="0"/>
          <w:numId w:val="9"/>
        </w:numPr>
        <w:rPr>
          <w:rFonts w:ascii="Calibri" w:hAnsi="Calibri"/>
          <w:bCs/>
          <w:i/>
          <w:sz w:val="22"/>
          <w:szCs w:val="22"/>
          <w:u w:val="single"/>
        </w:rPr>
      </w:pPr>
      <w:r w:rsidRPr="007A383C">
        <w:rPr>
          <w:rFonts w:ascii="Calibri" w:hAnsi="Calibri"/>
          <w:sz w:val="22"/>
          <w:szCs w:val="22"/>
        </w:rPr>
        <w:t>Youth Guided</w:t>
      </w:r>
    </w:p>
    <w:p w:rsidR="00CE25B4" w:rsidRDefault="007E0F41" w:rsidP="00243F73">
      <w:pPr>
        <w:numPr>
          <w:ilvl w:val="0"/>
          <w:numId w:val="9"/>
        </w:numPr>
        <w:rPr>
          <w:rFonts w:ascii="Calibri" w:hAnsi="Calibri"/>
          <w:bCs/>
          <w:i/>
          <w:sz w:val="22"/>
          <w:szCs w:val="22"/>
          <w:u w:val="single"/>
        </w:rPr>
      </w:pPr>
      <w:r w:rsidRPr="00CE25B4">
        <w:rPr>
          <w:rFonts w:ascii="Calibri" w:hAnsi="Calibri"/>
          <w:sz w:val="22"/>
          <w:szCs w:val="22"/>
        </w:rPr>
        <w:t>Family Driven</w:t>
      </w:r>
    </w:p>
    <w:p w:rsidR="00CE25B4" w:rsidRDefault="007E0F41" w:rsidP="00243F73">
      <w:pPr>
        <w:numPr>
          <w:ilvl w:val="0"/>
          <w:numId w:val="9"/>
        </w:numPr>
        <w:rPr>
          <w:rFonts w:ascii="Calibri" w:hAnsi="Calibri"/>
          <w:bCs/>
          <w:i/>
          <w:sz w:val="22"/>
          <w:szCs w:val="22"/>
          <w:u w:val="single"/>
        </w:rPr>
      </w:pPr>
      <w:r w:rsidRPr="00CE25B4">
        <w:rPr>
          <w:rFonts w:ascii="Calibri" w:hAnsi="Calibri"/>
          <w:sz w:val="22"/>
          <w:szCs w:val="22"/>
        </w:rPr>
        <w:t>Individualized</w:t>
      </w:r>
    </w:p>
    <w:p w:rsidR="00CE25B4" w:rsidRDefault="007E0F41" w:rsidP="00243F73">
      <w:pPr>
        <w:numPr>
          <w:ilvl w:val="0"/>
          <w:numId w:val="9"/>
        </w:numPr>
        <w:rPr>
          <w:rFonts w:ascii="Calibri" w:hAnsi="Calibri"/>
          <w:bCs/>
          <w:i/>
          <w:sz w:val="22"/>
          <w:szCs w:val="22"/>
          <w:u w:val="single"/>
        </w:rPr>
      </w:pPr>
      <w:r w:rsidRPr="00CE25B4">
        <w:rPr>
          <w:rFonts w:ascii="Calibri" w:hAnsi="Calibri"/>
          <w:sz w:val="22"/>
          <w:szCs w:val="22"/>
        </w:rPr>
        <w:t>Addressing Barriers to Community Tenure</w:t>
      </w:r>
    </w:p>
    <w:p w:rsidR="00CE25B4" w:rsidRDefault="007E0F41" w:rsidP="00243F73">
      <w:pPr>
        <w:numPr>
          <w:ilvl w:val="0"/>
          <w:numId w:val="9"/>
        </w:numPr>
        <w:rPr>
          <w:rFonts w:ascii="Calibri" w:hAnsi="Calibri"/>
          <w:bCs/>
          <w:i/>
          <w:sz w:val="22"/>
          <w:szCs w:val="22"/>
          <w:u w:val="single"/>
        </w:rPr>
      </w:pPr>
      <w:r w:rsidRPr="00CE25B4">
        <w:rPr>
          <w:rFonts w:ascii="Calibri" w:hAnsi="Calibri"/>
          <w:sz w:val="22"/>
          <w:szCs w:val="22"/>
        </w:rPr>
        <w:t>Positive Behavior Support</w:t>
      </w:r>
    </w:p>
    <w:p w:rsidR="00CE25B4" w:rsidRDefault="007E0F41" w:rsidP="00243F73">
      <w:pPr>
        <w:numPr>
          <w:ilvl w:val="0"/>
          <w:numId w:val="9"/>
        </w:numPr>
        <w:rPr>
          <w:rFonts w:ascii="Calibri" w:hAnsi="Calibri"/>
          <w:bCs/>
          <w:i/>
          <w:sz w:val="22"/>
          <w:szCs w:val="22"/>
          <w:u w:val="single"/>
        </w:rPr>
      </w:pPr>
      <w:r w:rsidRPr="00CE25B4">
        <w:rPr>
          <w:rFonts w:ascii="Calibri" w:hAnsi="Calibri"/>
          <w:sz w:val="22"/>
          <w:szCs w:val="22"/>
        </w:rPr>
        <w:t>Strengths Based</w:t>
      </w:r>
    </w:p>
    <w:p w:rsidR="00CE25B4" w:rsidRDefault="007E0F41" w:rsidP="00243F73">
      <w:pPr>
        <w:numPr>
          <w:ilvl w:val="0"/>
          <w:numId w:val="9"/>
        </w:numPr>
        <w:rPr>
          <w:rFonts w:ascii="Calibri" w:hAnsi="Calibri"/>
          <w:bCs/>
          <w:i/>
          <w:sz w:val="22"/>
          <w:szCs w:val="22"/>
          <w:u w:val="single"/>
        </w:rPr>
      </w:pPr>
      <w:r w:rsidRPr="00CE25B4">
        <w:rPr>
          <w:rFonts w:ascii="Calibri" w:hAnsi="Calibri"/>
          <w:sz w:val="22"/>
          <w:szCs w:val="22"/>
        </w:rPr>
        <w:t>Trauma Informed</w:t>
      </w:r>
    </w:p>
    <w:p w:rsidR="007E0F41" w:rsidRPr="00CE25B4" w:rsidRDefault="007E0F41" w:rsidP="00243F73">
      <w:pPr>
        <w:numPr>
          <w:ilvl w:val="0"/>
          <w:numId w:val="9"/>
        </w:numPr>
        <w:rPr>
          <w:rFonts w:ascii="Calibri" w:hAnsi="Calibri"/>
          <w:bCs/>
          <w:i/>
          <w:sz w:val="22"/>
          <w:szCs w:val="22"/>
          <w:u w:val="single"/>
        </w:rPr>
      </w:pPr>
      <w:r w:rsidRPr="00CE25B4">
        <w:rPr>
          <w:rFonts w:ascii="Calibri" w:hAnsi="Calibri"/>
          <w:sz w:val="22"/>
          <w:szCs w:val="22"/>
        </w:rPr>
        <w:t>Youth/Family Skills Development</w:t>
      </w:r>
    </w:p>
    <w:p w:rsidR="00BE2439" w:rsidRDefault="00BE2439" w:rsidP="00EC080D">
      <w:pPr>
        <w:rPr>
          <w:rFonts w:ascii="Calibri" w:hAnsi="Calibri"/>
        </w:rPr>
      </w:pPr>
    </w:p>
    <w:p w:rsidR="00FA38B7" w:rsidRPr="001E3648" w:rsidRDefault="00FA38B7" w:rsidP="00EC080D">
      <w:pPr>
        <w:rPr>
          <w:rFonts w:ascii="Calibri" w:hAnsi="Calibri"/>
        </w:rPr>
      </w:pPr>
    </w:p>
    <w:p w:rsidR="008622DA" w:rsidRPr="00FA38B7" w:rsidRDefault="00652C79" w:rsidP="00384820">
      <w:pPr>
        <w:rPr>
          <w:rFonts w:ascii="Calibri" w:hAnsi="Calibri"/>
        </w:rPr>
      </w:pPr>
      <w:r w:rsidRPr="001E3648">
        <w:rPr>
          <w:rFonts w:ascii="Calibri" w:hAnsi="Calibri"/>
        </w:rPr>
        <w:t>The</w:t>
      </w:r>
      <w:r w:rsidR="00BE2439" w:rsidRPr="001E3648">
        <w:rPr>
          <w:rFonts w:ascii="Calibri" w:hAnsi="Calibri"/>
        </w:rPr>
        <w:t xml:space="preserve"> implementation status of each of the above four quality data collection tools is noted below along with any preliminary quality indicator findings from these tools to date.  </w:t>
      </w:r>
    </w:p>
    <w:p w:rsidR="0019495C" w:rsidRDefault="0019495C"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Default="00FA38B7" w:rsidP="00384820">
      <w:pPr>
        <w:rPr>
          <w:rFonts w:ascii="Calibri" w:hAnsi="Calibri"/>
          <w:b/>
          <w:color w:val="FFFFFF"/>
          <w:sz w:val="22"/>
          <w:szCs w:val="22"/>
        </w:rPr>
      </w:pPr>
    </w:p>
    <w:p w:rsidR="00FA38B7" w:rsidRPr="003F7555" w:rsidRDefault="00FA38B7" w:rsidP="00384820">
      <w:pPr>
        <w:rPr>
          <w:rFonts w:ascii="Calibri" w:hAnsi="Calibri"/>
          <w:b/>
          <w:color w:val="FFFFFF"/>
          <w:sz w:val="22"/>
          <w:szCs w:val="22"/>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8622DA" w:rsidRPr="00652C79" w:rsidTr="00131DBA">
        <w:tc>
          <w:tcPr>
            <w:tcW w:w="11250" w:type="dxa"/>
            <w:shd w:val="clear" w:color="auto" w:fill="EAF1DD"/>
          </w:tcPr>
          <w:p w:rsidR="008622DA" w:rsidRDefault="008622DA" w:rsidP="008622DA">
            <w:pPr>
              <w:jc w:val="center"/>
              <w:rPr>
                <w:rFonts w:ascii="Calibri" w:hAnsi="Calibri"/>
                <w:b/>
              </w:rPr>
            </w:pPr>
            <w:r>
              <w:rPr>
                <w:rFonts w:ascii="Calibri" w:hAnsi="Calibri"/>
                <w:b/>
              </w:rPr>
              <w:t xml:space="preserve">Annual </w:t>
            </w:r>
            <w:r w:rsidR="00D909BD">
              <w:rPr>
                <w:rFonts w:ascii="Calibri" w:hAnsi="Calibri"/>
                <w:b/>
              </w:rPr>
              <w:t>Caring Together Record Reviews</w:t>
            </w:r>
          </w:p>
          <w:p w:rsidR="00FA38B7" w:rsidRDefault="00FA38B7" w:rsidP="00D909BD">
            <w:pPr>
              <w:rPr>
                <w:rFonts w:ascii="Calibri" w:hAnsi="Calibri"/>
                <w:b/>
              </w:rPr>
            </w:pPr>
          </w:p>
          <w:p w:rsidR="00D909BD" w:rsidRDefault="00D909BD" w:rsidP="00D909BD">
            <w:pPr>
              <w:rPr>
                <w:rFonts w:ascii="Calibri" w:hAnsi="Calibri"/>
              </w:rPr>
            </w:pPr>
            <w:r w:rsidRPr="001E3648">
              <w:rPr>
                <w:rFonts w:ascii="Calibri" w:hAnsi="Calibri"/>
              </w:rPr>
              <w:t xml:space="preserve">CTCS teams are responsible to ensure that all Caring Together programs meet documentation </w:t>
            </w:r>
            <w:r>
              <w:rPr>
                <w:rFonts w:ascii="Calibri" w:hAnsi="Calibri"/>
              </w:rPr>
              <w:t xml:space="preserve">standards </w:t>
            </w:r>
            <w:r w:rsidRPr="001E3648">
              <w:rPr>
                <w:rFonts w:ascii="Calibri" w:hAnsi="Calibri"/>
              </w:rPr>
              <w:t>pertaining to assessment, clinical formulation, treatment planning, and service delivery.  CTCS teams complete annual onsite record reviews of Caring Together programs for the purpose of ensuring adherence to Rehabilitation Option standards as well as adherence to Caring Together Quality Indicators noted above.</w:t>
            </w:r>
          </w:p>
          <w:p w:rsidR="00FA38B7" w:rsidRPr="00FA38B7" w:rsidRDefault="00FA38B7" w:rsidP="00D909BD">
            <w:pPr>
              <w:rPr>
                <w:rFonts w:ascii="Calibri" w:hAnsi="Calibri"/>
              </w:rPr>
            </w:pPr>
          </w:p>
        </w:tc>
      </w:tr>
      <w:tr w:rsidR="00652C79" w:rsidRPr="00652C79" w:rsidTr="00131DBA">
        <w:tc>
          <w:tcPr>
            <w:tcW w:w="11250" w:type="dxa"/>
            <w:shd w:val="clear" w:color="auto" w:fill="EAF1DD"/>
          </w:tcPr>
          <w:p w:rsidR="00FA38B7" w:rsidRDefault="00FA38B7" w:rsidP="008622DA">
            <w:pPr>
              <w:rPr>
                <w:rFonts w:ascii="Calibri" w:hAnsi="Calibri"/>
                <w:b/>
              </w:rPr>
            </w:pPr>
          </w:p>
          <w:p w:rsidR="00C86F4C" w:rsidRDefault="00652C79" w:rsidP="008622DA">
            <w:pPr>
              <w:rPr>
                <w:rFonts w:ascii="Calibri" w:hAnsi="Calibri" w:cs="Arial"/>
                <w:sz w:val="22"/>
                <w:szCs w:val="22"/>
              </w:rPr>
            </w:pPr>
            <w:r w:rsidRPr="00FA0A63">
              <w:rPr>
                <w:rFonts w:ascii="Calibri" w:hAnsi="Calibri"/>
                <w:b/>
              </w:rPr>
              <w:t>Status:</w:t>
            </w:r>
            <w:r w:rsidRPr="00652C79">
              <w:rPr>
                <w:rFonts w:ascii="Calibri" w:hAnsi="Calibri"/>
                <w:b/>
                <w:sz w:val="22"/>
                <w:szCs w:val="22"/>
              </w:rPr>
              <w:t xml:space="preserve"> </w:t>
            </w:r>
            <w:r w:rsidR="00DB3512" w:rsidRPr="00652C79">
              <w:rPr>
                <w:rFonts w:ascii="Calibri" w:hAnsi="Calibri"/>
                <w:sz w:val="22"/>
                <w:szCs w:val="22"/>
              </w:rPr>
              <w:t xml:space="preserve">CTCS teams are in the process of </w:t>
            </w:r>
            <w:r w:rsidR="00DB3512">
              <w:rPr>
                <w:rFonts w:ascii="Calibri" w:hAnsi="Calibri"/>
                <w:sz w:val="22"/>
                <w:szCs w:val="22"/>
              </w:rPr>
              <w:t>final report writing for</w:t>
            </w:r>
            <w:r w:rsidR="00DB3512" w:rsidRPr="00652C79">
              <w:rPr>
                <w:rFonts w:ascii="Calibri" w:hAnsi="Calibri"/>
                <w:sz w:val="22"/>
                <w:szCs w:val="22"/>
              </w:rPr>
              <w:t xml:space="preserve"> </w:t>
            </w:r>
            <w:r w:rsidR="00DB3512">
              <w:rPr>
                <w:rFonts w:ascii="Calibri" w:hAnsi="Calibri"/>
                <w:sz w:val="22"/>
                <w:szCs w:val="22"/>
              </w:rPr>
              <w:t xml:space="preserve">a small number of </w:t>
            </w:r>
            <w:r w:rsidR="00DB3512" w:rsidRPr="00652C79">
              <w:rPr>
                <w:rFonts w:ascii="Calibri" w:hAnsi="Calibri"/>
                <w:sz w:val="22"/>
                <w:szCs w:val="22"/>
              </w:rPr>
              <w:t xml:space="preserve">FY15 record reviews and have begun </w:t>
            </w:r>
            <w:r w:rsidR="00DB3512">
              <w:rPr>
                <w:rFonts w:ascii="Calibri" w:hAnsi="Calibri"/>
                <w:sz w:val="22"/>
                <w:szCs w:val="22"/>
              </w:rPr>
              <w:t>conducting</w:t>
            </w:r>
            <w:r w:rsidR="00DB3512" w:rsidRPr="00652C79">
              <w:rPr>
                <w:rFonts w:ascii="Calibri" w:hAnsi="Calibri"/>
                <w:sz w:val="22"/>
                <w:szCs w:val="22"/>
              </w:rPr>
              <w:t xml:space="preserve"> FY16 Record Reviews.</w:t>
            </w:r>
            <w:r w:rsidR="00DB3512">
              <w:rPr>
                <w:rFonts w:ascii="Calibri" w:hAnsi="Calibri"/>
                <w:sz w:val="22"/>
                <w:szCs w:val="22"/>
              </w:rPr>
              <w:t xml:space="preserve">  The same parameters that were used in FY15 will also </w:t>
            </w:r>
            <w:r w:rsidR="00DB3512" w:rsidRPr="00C24660">
              <w:rPr>
                <w:rFonts w:ascii="Calibri" w:hAnsi="Calibri"/>
                <w:sz w:val="22"/>
                <w:szCs w:val="22"/>
              </w:rPr>
              <w:t>be used in FY16.</w:t>
            </w:r>
            <w:r w:rsidR="00DB3512">
              <w:rPr>
                <w:rFonts w:ascii="Calibri" w:hAnsi="Calibri"/>
                <w:color w:val="FF0000"/>
                <w:sz w:val="22"/>
                <w:szCs w:val="22"/>
              </w:rPr>
              <w:t xml:space="preserve"> </w:t>
            </w:r>
            <w:r w:rsidR="00DB3512">
              <w:rPr>
                <w:rFonts w:ascii="Calibri" w:hAnsi="Calibri" w:cs="Arial"/>
                <w:sz w:val="22"/>
                <w:szCs w:val="22"/>
              </w:rPr>
              <w:t xml:space="preserve">Each program site selects:  a total of </w:t>
            </w:r>
            <w:r w:rsidR="00DB3512" w:rsidRPr="00305478">
              <w:rPr>
                <w:rFonts w:ascii="Calibri" w:hAnsi="Calibri" w:cs="Arial"/>
                <w:sz w:val="22"/>
                <w:szCs w:val="22"/>
              </w:rPr>
              <w:t xml:space="preserve">30% </w:t>
            </w:r>
            <w:r w:rsidR="00DB3512">
              <w:rPr>
                <w:rFonts w:ascii="Calibri" w:hAnsi="Calibri" w:cs="Arial"/>
                <w:sz w:val="22"/>
                <w:szCs w:val="22"/>
              </w:rPr>
              <w:t xml:space="preserve">or 5 records (whichever number is greater) of youth enrolled for at least 3 months. Where possible, the total number of </w:t>
            </w:r>
            <w:r w:rsidR="00DB3512" w:rsidRPr="00305478">
              <w:rPr>
                <w:rFonts w:ascii="Calibri" w:hAnsi="Calibri" w:cs="Arial"/>
                <w:sz w:val="22"/>
                <w:szCs w:val="22"/>
              </w:rPr>
              <w:t>records selected</w:t>
            </w:r>
            <w:r w:rsidR="00DB3512">
              <w:rPr>
                <w:rFonts w:ascii="Calibri" w:hAnsi="Calibri" w:cs="Arial"/>
                <w:sz w:val="22"/>
                <w:szCs w:val="22"/>
              </w:rPr>
              <w:t xml:space="preserve"> includes</w:t>
            </w:r>
            <w:r w:rsidR="00DB3512" w:rsidRPr="00305478">
              <w:rPr>
                <w:rFonts w:ascii="Calibri" w:hAnsi="Calibri" w:cs="Arial"/>
                <w:sz w:val="22"/>
                <w:szCs w:val="22"/>
              </w:rPr>
              <w:t xml:space="preserve"> ½ DMH and ½ DCF </w:t>
            </w:r>
            <w:r w:rsidR="00DB3512">
              <w:rPr>
                <w:rFonts w:ascii="Calibri" w:hAnsi="Calibri" w:cs="Arial"/>
                <w:sz w:val="22"/>
                <w:szCs w:val="22"/>
              </w:rPr>
              <w:t>enrolled</w:t>
            </w:r>
            <w:r w:rsidR="00DB3512" w:rsidRPr="00305478">
              <w:rPr>
                <w:rFonts w:ascii="Calibri" w:hAnsi="Calibri" w:cs="Arial"/>
                <w:sz w:val="22"/>
                <w:szCs w:val="22"/>
              </w:rPr>
              <w:t xml:space="preserve"> youth</w:t>
            </w:r>
            <w:r w:rsidR="00FA38B7">
              <w:rPr>
                <w:rFonts w:ascii="Calibri" w:hAnsi="Calibri" w:cs="Arial"/>
                <w:sz w:val="22"/>
                <w:szCs w:val="22"/>
              </w:rPr>
              <w:t>.</w:t>
            </w:r>
          </w:p>
          <w:p w:rsidR="00FA38B7" w:rsidRPr="00E756E2" w:rsidRDefault="00FA38B7" w:rsidP="008622DA">
            <w:pPr>
              <w:rPr>
                <w:rFonts w:ascii="Calibri" w:hAnsi="Calibri"/>
                <w:sz w:val="22"/>
                <w:szCs w:val="22"/>
              </w:rPr>
            </w:pPr>
          </w:p>
        </w:tc>
      </w:tr>
      <w:tr w:rsidR="003F7555" w:rsidRPr="003F7555" w:rsidTr="00131DBA">
        <w:tc>
          <w:tcPr>
            <w:tcW w:w="11250" w:type="dxa"/>
            <w:shd w:val="clear" w:color="auto" w:fill="4F6228"/>
          </w:tcPr>
          <w:p w:rsidR="003F7555" w:rsidRPr="00FA0A63" w:rsidRDefault="00CE25B4" w:rsidP="00CE25B4">
            <w:pPr>
              <w:rPr>
                <w:rFonts w:ascii="Calibri" w:hAnsi="Calibri"/>
                <w:b/>
                <w:color w:val="FFFFFF"/>
              </w:rPr>
            </w:pPr>
            <w:r w:rsidRPr="00FA0A63">
              <w:rPr>
                <w:rFonts w:ascii="Calibri" w:hAnsi="Calibri"/>
                <w:b/>
                <w:color w:val="FFFFFF"/>
              </w:rPr>
              <w:t>Preliminary Findings</w:t>
            </w:r>
            <w:r w:rsidR="003F7555" w:rsidRPr="00FA0A63">
              <w:rPr>
                <w:rFonts w:ascii="Calibri" w:hAnsi="Calibri"/>
                <w:b/>
                <w:color w:val="FFFFFF"/>
              </w:rPr>
              <w:t xml:space="preserve">: </w:t>
            </w:r>
          </w:p>
        </w:tc>
      </w:tr>
      <w:tr w:rsidR="003F7555" w:rsidRPr="003F7555" w:rsidTr="00C86F4C">
        <w:trPr>
          <w:trHeight w:val="6767"/>
        </w:trPr>
        <w:tc>
          <w:tcPr>
            <w:tcW w:w="11250" w:type="dxa"/>
            <w:shd w:val="clear" w:color="auto" w:fill="EAF1DD"/>
          </w:tcPr>
          <w:p w:rsidR="00A85754" w:rsidRPr="00A85754" w:rsidRDefault="00A85754" w:rsidP="00E23FEA">
            <w:pPr>
              <w:rPr>
                <w:rFonts w:ascii="Calibri" w:hAnsi="Calibri"/>
                <w:b/>
                <w:sz w:val="10"/>
                <w:szCs w:val="10"/>
              </w:rPr>
            </w:pPr>
          </w:p>
          <w:tbl>
            <w:tblPr>
              <w:tblW w:w="1092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7299"/>
            </w:tblGrid>
            <w:tr w:rsidR="00C86F4C" w:rsidRPr="00C86F4C" w:rsidTr="00243F73">
              <w:trPr>
                <w:trHeight w:val="620"/>
                <w:jc w:val="center"/>
              </w:trPr>
              <w:tc>
                <w:tcPr>
                  <w:tcW w:w="10924" w:type="dxa"/>
                  <w:gridSpan w:val="2"/>
                  <w:shd w:val="clear" w:color="auto" w:fill="D6E3BC"/>
                  <w:noWrap/>
                  <w:vAlign w:val="center"/>
                  <w:hideMark/>
                </w:tcPr>
                <w:p w:rsidR="00C86F4C" w:rsidRPr="00C86F4C" w:rsidRDefault="00C86F4C" w:rsidP="00243F73">
                  <w:pPr>
                    <w:rPr>
                      <w:rFonts w:ascii="Arial" w:hAnsi="Arial" w:cs="Arial"/>
                      <w:b/>
                      <w:bCs/>
                      <w:sz w:val="20"/>
                      <w:szCs w:val="20"/>
                    </w:rPr>
                  </w:pPr>
                  <w:r w:rsidRPr="00C86F4C">
                    <w:rPr>
                      <w:rFonts w:ascii="Calibri" w:hAnsi="Calibri" w:cs="Arial"/>
                      <w:b/>
                      <w:bCs/>
                    </w:rPr>
                    <w:t>Key Indicators Relative to Standards of Individualized Treatment Planning (ITP)</w:t>
                  </w:r>
                </w:p>
              </w:tc>
            </w:tr>
            <w:tr w:rsidR="00C86F4C" w:rsidRPr="00C86F4C" w:rsidTr="00243F73">
              <w:trPr>
                <w:trHeight w:val="460"/>
                <w:jc w:val="center"/>
              </w:trPr>
              <w:tc>
                <w:tcPr>
                  <w:tcW w:w="3625" w:type="dxa"/>
                  <w:shd w:val="clear" w:color="auto" w:fill="D6E3BC"/>
                  <w:vAlign w:val="center"/>
                  <w:hideMark/>
                </w:tcPr>
                <w:p w:rsidR="00C86F4C" w:rsidRPr="00C86F4C" w:rsidRDefault="00C86F4C" w:rsidP="00243F73">
                  <w:pPr>
                    <w:rPr>
                      <w:rFonts w:ascii="Calibri" w:hAnsi="Calibri" w:cs="Arial"/>
                      <w:bCs/>
                      <w:sz w:val="22"/>
                      <w:szCs w:val="22"/>
                    </w:rPr>
                  </w:pPr>
                  <w:r w:rsidRPr="00C86F4C">
                    <w:rPr>
                      <w:rFonts w:ascii="Calibri" w:hAnsi="Calibri" w:cs="Arial"/>
                      <w:bCs/>
                      <w:sz w:val="22"/>
                      <w:szCs w:val="22"/>
                    </w:rPr>
                    <w:t>Timeliness of Treatment Planning</w:t>
                  </w:r>
                </w:p>
              </w:tc>
              <w:tc>
                <w:tcPr>
                  <w:tcW w:w="7299" w:type="dxa"/>
                  <w:shd w:val="clear" w:color="auto" w:fill="D6E3BC"/>
                  <w:noWrap/>
                  <w:vAlign w:val="center"/>
                  <w:hideMark/>
                </w:tcPr>
                <w:p w:rsidR="00C86F4C" w:rsidRPr="00C86F4C" w:rsidRDefault="00C86F4C" w:rsidP="00243F73">
                  <w:pPr>
                    <w:rPr>
                      <w:rFonts w:ascii="Calibri" w:hAnsi="Calibri"/>
                      <w:sz w:val="22"/>
                      <w:szCs w:val="22"/>
                    </w:rPr>
                  </w:pPr>
                  <w:r w:rsidRPr="00C86F4C">
                    <w:rPr>
                      <w:rFonts w:ascii="Calibri" w:hAnsi="Calibri"/>
                      <w:sz w:val="22"/>
                      <w:szCs w:val="22"/>
                    </w:rPr>
                    <w:t>67% of treatment plans were developed within 30 days of the youth’s enrollment in CT services and updated quarterly.</w:t>
                  </w:r>
                </w:p>
                <w:p w:rsidR="00C86F4C" w:rsidRPr="00C86F4C" w:rsidRDefault="00C86F4C" w:rsidP="00243F73">
                  <w:pPr>
                    <w:jc w:val="center"/>
                    <w:rPr>
                      <w:rFonts w:ascii="Calibri" w:hAnsi="Calibri" w:cs="Arial"/>
                      <w:sz w:val="22"/>
                      <w:szCs w:val="22"/>
                    </w:rPr>
                  </w:pPr>
                </w:p>
              </w:tc>
            </w:tr>
            <w:tr w:rsidR="00C86F4C" w:rsidRPr="00C86F4C" w:rsidTr="00243F73">
              <w:trPr>
                <w:trHeight w:val="479"/>
                <w:jc w:val="center"/>
              </w:trPr>
              <w:tc>
                <w:tcPr>
                  <w:tcW w:w="3625" w:type="dxa"/>
                  <w:shd w:val="clear" w:color="auto" w:fill="D6E3BC"/>
                  <w:vAlign w:val="center"/>
                  <w:hideMark/>
                </w:tcPr>
                <w:p w:rsidR="00C86F4C" w:rsidRPr="00C86F4C" w:rsidRDefault="00C86F4C" w:rsidP="00243F73">
                  <w:pPr>
                    <w:rPr>
                      <w:rFonts w:ascii="Calibri" w:hAnsi="Calibri" w:cs="Arial"/>
                      <w:bCs/>
                      <w:sz w:val="22"/>
                      <w:szCs w:val="22"/>
                    </w:rPr>
                  </w:pPr>
                  <w:r w:rsidRPr="00C86F4C">
                    <w:rPr>
                      <w:rFonts w:ascii="Calibri" w:hAnsi="Calibri" w:cs="Arial"/>
                      <w:bCs/>
                      <w:sz w:val="22"/>
                      <w:szCs w:val="22"/>
                    </w:rPr>
                    <w:t>Strengths-Based Treatment Planning</w:t>
                  </w:r>
                </w:p>
              </w:tc>
              <w:tc>
                <w:tcPr>
                  <w:tcW w:w="7299" w:type="dxa"/>
                  <w:shd w:val="clear" w:color="auto" w:fill="D6E3BC"/>
                  <w:noWrap/>
                  <w:vAlign w:val="center"/>
                  <w:hideMark/>
                </w:tcPr>
                <w:p w:rsidR="00C86F4C" w:rsidRPr="00C86F4C" w:rsidRDefault="00C86F4C" w:rsidP="00243F73">
                  <w:pPr>
                    <w:rPr>
                      <w:rFonts w:ascii="Calibri" w:hAnsi="Calibri" w:cs="Arial"/>
                      <w:sz w:val="22"/>
                      <w:szCs w:val="22"/>
                    </w:rPr>
                  </w:pPr>
                  <w:r w:rsidRPr="00C86F4C">
                    <w:rPr>
                      <w:rFonts w:ascii="Calibri" w:hAnsi="Calibri" w:cs="Arial"/>
                      <w:sz w:val="22"/>
                      <w:szCs w:val="22"/>
                    </w:rPr>
                    <w:t>Intervention(s) and rehab strategies took the youth’s strengths/needs/barriers into consideration in 78% of records.</w:t>
                  </w:r>
                </w:p>
                <w:p w:rsidR="00C86F4C" w:rsidRPr="00C86F4C" w:rsidRDefault="00C86F4C" w:rsidP="00243F73">
                  <w:pPr>
                    <w:rPr>
                      <w:rFonts w:ascii="Calibri" w:hAnsi="Calibri" w:cs="Arial"/>
                      <w:sz w:val="22"/>
                      <w:szCs w:val="22"/>
                    </w:rPr>
                  </w:pPr>
                </w:p>
              </w:tc>
            </w:tr>
            <w:tr w:rsidR="00C86F4C" w:rsidRPr="00C86F4C" w:rsidTr="00243F73">
              <w:trPr>
                <w:trHeight w:val="479"/>
                <w:jc w:val="center"/>
              </w:trPr>
              <w:tc>
                <w:tcPr>
                  <w:tcW w:w="3625" w:type="dxa"/>
                  <w:shd w:val="clear" w:color="auto" w:fill="D6E3BC"/>
                  <w:vAlign w:val="center"/>
                  <w:hideMark/>
                </w:tcPr>
                <w:p w:rsidR="00C86F4C" w:rsidRPr="00C86F4C" w:rsidRDefault="00C86F4C" w:rsidP="00243F73">
                  <w:pPr>
                    <w:rPr>
                      <w:rFonts w:ascii="Calibri" w:hAnsi="Calibri" w:cs="Arial"/>
                      <w:bCs/>
                      <w:sz w:val="22"/>
                      <w:szCs w:val="22"/>
                    </w:rPr>
                  </w:pPr>
                  <w:r w:rsidRPr="00C86F4C">
                    <w:rPr>
                      <w:rFonts w:ascii="Calibri" w:hAnsi="Calibri" w:cs="Arial"/>
                      <w:bCs/>
                      <w:sz w:val="22"/>
                      <w:szCs w:val="22"/>
                    </w:rPr>
                    <w:t>Youth Involvement in Treatment Planning</w:t>
                  </w:r>
                </w:p>
              </w:tc>
              <w:tc>
                <w:tcPr>
                  <w:tcW w:w="7299" w:type="dxa"/>
                  <w:shd w:val="clear" w:color="auto" w:fill="D6E3BC"/>
                  <w:noWrap/>
                  <w:vAlign w:val="center"/>
                  <w:hideMark/>
                </w:tcPr>
                <w:p w:rsidR="00C86F4C" w:rsidRPr="00C86F4C" w:rsidRDefault="00C86F4C" w:rsidP="00243F73">
                  <w:pPr>
                    <w:rPr>
                      <w:rFonts w:ascii="Calibri" w:hAnsi="Calibri"/>
                      <w:sz w:val="22"/>
                      <w:szCs w:val="22"/>
                    </w:rPr>
                  </w:pPr>
                  <w:r w:rsidRPr="00C86F4C">
                    <w:rPr>
                      <w:rFonts w:ascii="Calibri" w:hAnsi="Calibri"/>
                      <w:sz w:val="22"/>
                      <w:szCs w:val="22"/>
                    </w:rPr>
                    <w:t>70% of treatment plans included the youth in the development and/or implementation of the ITP, and 59% of youth participation in the quarterly ITP review.</w:t>
                  </w:r>
                </w:p>
                <w:p w:rsidR="00C86F4C" w:rsidRPr="00C86F4C" w:rsidRDefault="00C86F4C" w:rsidP="00243F73">
                  <w:pPr>
                    <w:jc w:val="center"/>
                    <w:rPr>
                      <w:rFonts w:ascii="Calibri" w:hAnsi="Calibri" w:cs="Arial"/>
                      <w:sz w:val="22"/>
                      <w:szCs w:val="22"/>
                    </w:rPr>
                  </w:pPr>
                </w:p>
              </w:tc>
            </w:tr>
            <w:tr w:rsidR="00C86F4C" w:rsidRPr="00C86F4C" w:rsidTr="00243F73">
              <w:trPr>
                <w:trHeight w:val="479"/>
                <w:jc w:val="center"/>
              </w:trPr>
              <w:tc>
                <w:tcPr>
                  <w:tcW w:w="3625" w:type="dxa"/>
                  <w:shd w:val="clear" w:color="auto" w:fill="D6E3BC"/>
                  <w:vAlign w:val="center"/>
                  <w:hideMark/>
                </w:tcPr>
                <w:p w:rsidR="00C86F4C" w:rsidRPr="00C86F4C" w:rsidRDefault="00C86F4C" w:rsidP="00243F73">
                  <w:pPr>
                    <w:rPr>
                      <w:rFonts w:ascii="Calibri" w:hAnsi="Calibri" w:cs="Arial"/>
                      <w:bCs/>
                      <w:sz w:val="22"/>
                      <w:szCs w:val="22"/>
                    </w:rPr>
                  </w:pPr>
                  <w:r w:rsidRPr="00C86F4C">
                    <w:rPr>
                      <w:rFonts w:ascii="Calibri" w:hAnsi="Calibri" w:cs="Arial"/>
                      <w:bCs/>
                      <w:sz w:val="22"/>
                      <w:szCs w:val="22"/>
                    </w:rPr>
                    <w:t>Family Involvement in Treatment Planning</w:t>
                  </w:r>
                </w:p>
              </w:tc>
              <w:tc>
                <w:tcPr>
                  <w:tcW w:w="7299" w:type="dxa"/>
                  <w:shd w:val="clear" w:color="auto" w:fill="D6E3BC"/>
                  <w:noWrap/>
                  <w:vAlign w:val="center"/>
                  <w:hideMark/>
                </w:tcPr>
                <w:p w:rsidR="00C86F4C" w:rsidRDefault="00C86F4C" w:rsidP="00C86F4C">
                  <w:pPr>
                    <w:rPr>
                      <w:rFonts w:ascii="Calibri" w:hAnsi="Calibri"/>
                      <w:sz w:val="22"/>
                      <w:szCs w:val="22"/>
                    </w:rPr>
                  </w:pPr>
                  <w:r w:rsidRPr="00C86F4C">
                    <w:rPr>
                      <w:rFonts w:ascii="Calibri" w:hAnsi="Calibri"/>
                      <w:sz w:val="22"/>
                      <w:szCs w:val="22"/>
                    </w:rPr>
                    <w:t xml:space="preserve">61% of treatment plans included the parent/caregiver in the development and/or implementation of the ITP, and 56% of treatment plans </w:t>
                  </w:r>
                  <w:r w:rsidR="00FA38B7" w:rsidRPr="00C86F4C">
                    <w:rPr>
                      <w:rFonts w:ascii="Calibri" w:hAnsi="Calibri"/>
                      <w:sz w:val="22"/>
                      <w:szCs w:val="22"/>
                    </w:rPr>
                    <w:t>involved parent</w:t>
                  </w:r>
                  <w:r w:rsidRPr="00C86F4C">
                    <w:rPr>
                      <w:rFonts w:ascii="Calibri" w:hAnsi="Calibri"/>
                      <w:sz w:val="22"/>
                      <w:szCs w:val="22"/>
                    </w:rPr>
                    <w:t>/caregiver participation in the quarterly ITP review.</w:t>
                  </w:r>
                </w:p>
                <w:p w:rsidR="00FA38B7" w:rsidRPr="00C86F4C" w:rsidRDefault="00FA38B7" w:rsidP="00C86F4C">
                  <w:pPr>
                    <w:rPr>
                      <w:rFonts w:ascii="Calibri" w:hAnsi="Calibri"/>
                      <w:sz w:val="22"/>
                      <w:szCs w:val="22"/>
                    </w:rPr>
                  </w:pPr>
                </w:p>
              </w:tc>
            </w:tr>
            <w:tr w:rsidR="00C86F4C" w:rsidRPr="00C86F4C" w:rsidTr="00243F73">
              <w:trPr>
                <w:trHeight w:val="1263"/>
                <w:jc w:val="center"/>
              </w:trPr>
              <w:tc>
                <w:tcPr>
                  <w:tcW w:w="3625" w:type="dxa"/>
                  <w:shd w:val="clear" w:color="auto" w:fill="D6E3BC"/>
                  <w:vAlign w:val="center"/>
                  <w:hideMark/>
                </w:tcPr>
                <w:p w:rsidR="00C86F4C" w:rsidRPr="00C86F4C" w:rsidRDefault="00C86F4C" w:rsidP="00243F73">
                  <w:pPr>
                    <w:rPr>
                      <w:rFonts w:ascii="Calibri" w:hAnsi="Calibri" w:cs="Arial"/>
                      <w:bCs/>
                      <w:sz w:val="22"/>
                      <w:szCs w:val="22"/>
                    </w:rPr>
                  </w:pPr>
                  <w:r w:rsidRPr="00C86F4C">
                    <w:rPr>
                      <w:rFonts w:ascii="Calibri" w:hAnsi="Calibri" w:cs="Arial"/>
                      <w:bCs/>
                      <w:sz w:val="22"/>
                      <w:szCs w:val="22"/>
                    </w:rPr>
                    <w:t xml:space="preserve">Stability of Treatment Team </w:t>
                  </w:r>
                </w:p>
              </w:tc>
              <w:tc>
                <w:tcPr>
                  <w:tcW w:w="7299" w:type="dxa"/>
                  <w:shd w:val="clear" w:color="auto" w:fill="D6E3BC"/>
                  <w:noWrap/>
                  <w:vAlign w:val="center"/>
                  <w:hideMark/>
                </w:tcPr>
                <w:p w:rsidR="00C86F4C" w:rsidRDefault="00C86F4C" w:rsidP="00243F73">
                  <w:pPr>
                    <w:rPr>
                      <w:rFonts w:ascii="Calibri" w:hAnsi="Calibri" w:cs="Arial"/>
                      <w:sz w:val="22"/>
                      <w:szCs w:val="22"/>
                    </w:rPr>
                  </w:pPr>
                  <w:r w:rsidRPr="00C86F4C">
                    <w:rPr>
                      <w:rFonts w:ascii="Calibri" w:hAnsi="Calibri" w:cs="Arial"/>
                      <w:sz w:val="22"/>
                      <w:szCs w:val="22"/>
                    </w:rPr>
                    <w:t xml:space="preserve">For youth who have had out of home treatment and either Continuum or Follow Along, 98% of youth had the same person from the Continuum Core Team (for Continuum) or </w:t>
                  </w:r>
                  <w:r w:rsidR="00FA38B7">
                    <w:rPr>
                      <w:rFonts w:ascii="Calibri" w:hAnsi="Calibri" w:cs="Arial"/>
                      <w:sz w:val="22"/>
                      <w:szCs w:val="22"/>
                    </w:rPr>
                    <w:t xml:space="preserve">out of home treatment </w:t>
                  </w:r>
                  <w:r w:rsidRPr="00C86F4C">
                    <w:rPr>
                      <w:rFonts w:ascii="Calibri" w:hAnsi="Calibri" w:cs="Arial"/>
                      <w:sz w:val="22"/>
                      <w:szCs w:val="22"/>
                    </w:rPr>
                    <w:t>St</w:t>
                  </w:r>
                  <w:r w:rsidR="00FA38B7">
                    <w:rPr>
                      <w:rFonts w:ascii="Calibri" w:hAnsi="Calibri" w:cs="Arial"/>
                      <w:sz w:val="22"/>
                      <w:szCs w:val="22"/>
                    </w:rPr>
                    <w:t>aff (for Follow Along) continue</w:t>
                  </w:r>
                  <w:r w:rsidRPr="00C86F4C">
                    <w:rPr>
                      <w:rFonts w:ascii="Calibri" w:hAnsi="Calibri" w:cs="Arial"/>
                      <w:sz w:val="22"/>
                      <w:szCs w:val="22"/>
                    </w:rPr>
                    <w:t xml:space="preserve"> to work with the youth &amp; family through transitions between out of home treatment and community. </w:t>
                  </w:r>
                </w:p>
                <w:p w:rsidR="00FA38B7" w:rsidRPr="00C86F4C" w:rsidRDefault="00FA38B7" w:rsidP="00243F73">
                  <w:pPr>
                    <w:rPr>
                      <w:rFonts w:ascii="Calibri" w:hAnsi="Calibri" w:cs="Arial"/>
                      <w:sz w:val="22"/>
                      <w:szCs w:val="22"/>
                    </w:rPr>
                  </w:pPr>
                </w:p>
              </w:tc>
            </w:tr>
            <w:tr w:rsidR="00C86F4C" w:rsidRPr="00C86F4C" w:rsidTr="00C86F4C">
              <w:trPr>
                <w:trHeight w:val="953"/>
                <w:jc w:val="center"/>
              </w:trPr>
              <w:tc>
                <w:tcPr>
                  <w:tcW w:w="3625" w:type="dxa"/>
                  <w:shd w:val="clear" w:color="auto" w:fill="D6E3BC"/>
                  <w:vAlign w:val="center"/>
                  <w:hideMark/>
                </w:tcPr>
                <w:p w:rsidR="00C86F4C" w:rsidRPr="00C86F4C" w:rsidRDefault="00C86F4C" w:rsidP="00243F73">
                  <w:pPr>
                    <w:rPr>
                      <w:rFonts w:ascii="Calibri" w:hAnsi="Calibri" w:cs="Arial"/>
                      <w:bCs/>
                      <w:sz w:val="22"/>
                      <w:szCs w:val="22"/>
                    </w:rPr>
                  </w:pPr>
                  <w:r w:rsidRPr="00C86F4C">
                    <w:rPr>
                      <w:rFonts w:ascii="Calibri" w:hAnsi="Calibri" w:cs="Arial"/>
                      <w:bCs/>
                      <w:sz w:val="22"/>
                      <w:szCs w:val="22"/>
                    </w:rPr>
                    <w:t>Natural Supports</w:t>
                  </w:r>
                </w:p>
              </w:tc>
              <w:tc>
                <w:tcPr>
                  <w:tcW w:w="7299" w:type="dxa"/>
                  <w:shd w:val="clear" w:color="auto" w:fill="D6E3BC"/>
                  <w:noWrap/>
                  <w:vAlign w:val="center"/>
                  <w:hideMark/>
                </w:tcPr>
                <w:p w:rsidR="00C86F4C" w:rsidRPr="00C86F4C" w:rsidRDefault="00C86F4C" w:rsidP="00243F73">
                  <w:pPr>
                    <w:rPr>
                      <w:rFonts w:ascii="Calibri" w:hAnsi="Calibri" w:cs="Arial"/>
                      <w:sz w:val="22"/>
                      <w:szCs w:val="22"/>
                    </w:rPr>
                  </w:pPr>
                  <w:r w:rsidRPr="00C86F4C">
                    <w:rPr>
                      <w:rFonts w:ascii="Calibri" w:hAnsi="Calibri" w:cs="Arial"/>
                      <w:bCs/>
                      <w:sz w:val="22"/>
                      <w:szCs w:val="22"/>
                    </w:rPr>
                    <w:t xml:space="preserve">61% of treatment goals, objectives, and/or interventions reflect use of natural supports and family resources. </w:t>
                  </w:r>
                </w:p>
              </w:tc>
            </w:tr>
          </w:tbl>
          <w:p w:rsidR="00E23FEA" w:rsidRPr="003F7555" w:rsidRDefault="00E23FEA" w:rsidP="00E23FEA">
            <w:pPr>
              <w:rPr>
                <w:rFonts w:ascii="Calibri" w:hAnsi="Calibri"/>
                <w:sz w:val="22"/>
                <w:szCs w:val="22"/>
              </w:rPr>
            </w:pPr>
          </w:p>
        </w:tc>
      </w:tr>
    </w:tbl>
    <w:p w:rsidR="00384820" w:rsidRDefault="00384820" w:rsidP="00384820">
      <w:pPr>
        <w:rPr>
          <w:rFonts w:ascii="Calibri" w:hAnsi="Calibri"/>
          <w:b/>
          <w:sz w:val="22"/>
          <w:szCs w:val="22"/>
        </w:rPr>
      </w:pPr>
    </w:p>
    <w:p w:rsidR="004A5DD8" w:rsidRPr="001E3648" w:rsidRDefault="004A5DD8" w:rsidP="00806FEA">
      <w:pPr>
        <w:pStyle w:val="ListParagraph"/>
        <w:spacing w:line="240" w:lineRule="auto"/>
        <w:ind w:left="0"/>
        <w:rPr>
          <w:sz w:val="24"/>
          <w:szCs w:val="24"/>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8760AE" w:rsidRPr="008760AE" w:rsidTr="00131DBA">
        <w:tc>
          <w:tcPr>
            <w:tcW w:w="11250" w:type="dxa"/>
            <w:shd w:val="clear" w:color="auto" w:fill="EAF1DD"/>
          </w:tcPr>
          <w:p w:rsidR="00FB1C34" w:rsidRDefault="008760AE" w:rsidP="00FB1C34">
            <w:pPr>
              <w:jc w:val="center"/>
              <w:rPr>
                <w:rFonts w:ascii="Calibri" w:hAnsi="Calibri"/>
                <w:b/>
              </w:rPr>
            </w:pPr>
            <w:r w:rsidRPr="008760AE">
              <w:rPr>
                <w:rFonts w:ascii="Calibri" w:hAnsi="Calibri"/>
                <w:b/>
              </w:rPr>
              <w:t>Focus Groups</w:t>
            </w:r>
          </w:p>
          <w:p w:rsidR="00FB1C34" w:rsidRDefault="00FB1C34" w:rsidP="00FB1C34">
            <w:pPr>
              <w:jc w:val="center"/>
              <w:rPr>
                <w:rFonts w:ascii="Calibri" w:hAnsi="Calibri"/>
                <w:b/>
              </w:rPr>
            </w:pPr>
          </w:p>
          <w:p w:rsidR="00D909BD" w:rsidRDefault="00D909BD" w:rsidP="00D909BD">
            <w:pPr>
              <w:rPr>
                <w:rFonts w:ascii="Calibri" w:hAnsi="Calibri" w:cs="Arial"/>
                <w:sz w:val="22"/>
                <w:szCs w:val="22"/>
              </w:rPr>
            </w:pPr>
            <w:r w:rsidRPr="004A5DD8">
              <w:rPr>
                <w:rFonts w:ascii="Calibri" w:hAnsi="Calibri"/>
                <w:sz w:val="22"/>
                <w:szCs w:val="22"/>
              </w:rPr>
              <w:t xml:space="preserve">DMA Health Strategies </w:t>
            </w:r>
            <w:r w:rsidR="00FB1C34">
              <w:rPr>
                <w:rFonts w:ascii="Calibri" w:hAnsi="Calibri" w:cs="Arial"/>
                <w:sz w:val="22"/>
                <w:szCs w:val="22"/>
              </w:rPr>
              <w:t xml:space="preserve">has conducted focus groups with a variety of key stakeholders and will continue to do so annually. </w:t>
            </w:r>
            <w:r>
              <w:rPr>
                <w:rFonts w:ascii="Calibri" w:hAnsi="Calibri" w:cs="Arial"/>
                <w:sz w:val="22"/>
                <w:szCs w:val="22"/>
              </w:rPr>
              <w:t xml:space="preserve"> </w:t>
            </w:r>
          </w:p>
          <w:p w:rsidR="00D909BD" w:rsidRPr="008760AE" w:rsidRDefault="00D909BD" w:rsidP="00D909BD">
            <w:pPr>
              <w:rPr>
                <w:rFonts w:ascii="Calibri" w:hAnsi="Calibri"/>
                <w:b/>
              </w:rPr>
            </w:pPr>
          </w:p>
        </w:tc>
      </w:tr>
      <w:tr w:rsidR="004A5DD8" w:rsidRPr="004A5DD8" w:rsidTr="00131DBA">
        <w:tc>
          <w:tcPr>
            <w:tcW w:w="11250" w:type="dxa"/>
            <w:shd w:val="clear" w:color="auto" w:fill="EAF1DD"/>
          </w:tcPr>
          <w:p w:rsidR="00FB1C34" w:rsidRPr="00FB1C34" w:rsidRDefault="004A5DD8" w:rsidP="00FB1C34">
            <w:pPr>
              <w:rPr>
                <w:rFonts w:ascii="Calibri" w:hAnsi="Calibri"/>
                <w:b/>
                <w:sz w:val="22"/>
                <w:szCs w:val="22"/>
              </w:rPr>
            </w:pPr>
            <w:r w:rsidRPr="004A5DD8">
              <w:rPr>
                <w:rFonts w:ascii="Calibri" w:hAnsi="Calibri"/>
                <w:b/>
              </w:rPr>
              <w:lastRenderedPageBreak/>
              <w:t>Status:</w:t>
            </w:r>
            <w:r w:rsidR="00FB1C34">
              <w:rPr>
                <w:rFonts w:ascii="Calibri" w:hAnsi="Calibri"/>
                <w:b/>
                <w:sz w:val="22"/>
                <w:szCs w:val="22"/>
              </w:rPr>
              <w:t xml:space="preserve">  </w:t>
            </w:r>
            <w:r w:rsidR="00FB1C34" w:rsidRPr="00C86F4C">
              <w:rPr>
                <w:rFonts w:ascii="Calibri" w:hAnsi="Calibri" w:cs="Arial"/>
                <w:sz w:val="22"/>
                <w:szCs w:val="22"/>
              </w:rPr>
              <w:t xml:space="preserve">Since November 2014, DMA </w:t>
            </w:r>
            <w:r w:rsidR="00FB1C34" w:rsidRPr="004A5DD8">
              <w:rPr>
                <w:rFonts w:ascii="Calibri" w:hAnsi="Calibri"/>
                <w:sz w:val="22"/>
                <w:szCs w:val="22"/>
              </w:rPr>
              <w:t xml:space="preserve">Health Strategies </w:t>
            </w:r>
            <w:r w:rsidR="00FB1C34" w:rsidRPr="00C86F4C">
              <w:rPr>
                <w:rFonts w:ascii="Calibri" w:hAnsi="Calibri" w:cs="Arial"/>
                <w:sz w:val="22"/>
                <w:szCs w:val="22"/>
              </w:rPr>
              <w:t>has conducted focus groups and interviews with the following participants:</w:t>
            </w:r>
          </w:p>
          <w:p w:rsidR="00FB1C34" w:rsidRDefault="00FB1C34" w:rsidP="00243F73">
            <w:pPr>
              <w:numPr>
                <w:ilvl w:val="0"/>
                <w:numId w:val="18"/>
              </w:numPr>
              <w:rPr>
                <w:rFonts w:ascii="Calibri" w:hAnsi="Calibri" w:cs="Arial"/>
                <w:sz w:val="22"/>
                <w:szCs w:val="22"/>
              </w:rPr>
            </w:pPr>
            <w:r w:rsidRPr="00C86F4C">
              <w:rPr>
                <w:rFonts w:ascii="Calibri" w:hAnsi="Calibri" w:cs="Arial"/>
                <w:sz w:val="22"/>
                <w:szCs w:val="22"/>
              </w:rPr>
              <w:t>Three provider groups = 27 participants</w:t>
            </w:r>
          </w:p>
          <w:p w:rsidR="00FB1C34" w:rsidRDefault="00FB1C34" w:rsidP="00243F73">
            <w:pPr>
              <w:numPr>
                <w:ilvl w:val="0"/>
                <w:numId w:val="18"/>
              </w:numPr>
              <w:rPr>
                <w:rFonts w:ascii="Calibri" w:hAnsi="Calibri" w:cs="Arial"/>
                <w:sz w:val="22"/>
                <w:szCs w:val="22"/>
              </w:rPr>
            </w:pPr>
            <w:r w:rsidRPr="00C86F4C">
              <w:rPr>
                <w:rFonts w:ascii="Calibri" w:hAnsi="Calibri" w:cs="Arial"/>
                <w:sz w:val="22"/>
                <w:szCs w:val="22"/>
              </w:rPr>
              <w:t>Three parent/caregiver groups = 17 participants</w:t>
            </w:r>
          </w:p>
          <w:p w:rsidR="00FB1C34" w:rsidRDefault="00FB1C34" w:rsidP="00243F73">
            <w:pPr>
              <w:numPr>
                <w:ilvl w:val="0"/>
                <w:numId w:val="18"/>
              </w:numPr>
              <w:rPr>
                <w:rFonts w:ascii="Calibri" w:hAnsi="Calibri" w:cs="Arial"/>
                <w:sz w:val="22"/>
                <w:szCs w:val="22"/>
              </w:rPr>
            </w:pPr>
            <w:r w:rsidRPr="00C86F4C">
              <w:rPr>
                <w:rFonts w:ascii="Calibri" w:hAnsi="Calibri" w:cs="Arial"/>
                <w:sz w:val="22"/>
                <w:szCs w:val="22"/>
              </w:rPr>
              <w:t>Three youth groups = 29 participants</w:t>
            </w:r>
          </w:p>
          <w:p w:rsidR="00FB1C34" w:rsidRDefault="00FB1C34" w:rsidP="00243F73">
            <w:pPr>
              <w:numPr>
                <w:ilvl w:val="0"/>
                <w:numId w:val="18"/>
              </w:numPr>
              <w:rPr>
                <w:rFonts w:ascii="Calibri" w:hAnsi="Calibri" w:cs="Arial"/>
                <w:sz w:val="22"/>
                <w:szCs w:val="22"/>
              </w:rPr>
            </w:pPr>
            <w:r w:rsidRPr="00C86F4C">
              <w:rPr>
                <w:rFonts w:ascii="Calibri" w:hAnsi="Calibri" w:cs="Arial"/>
                <w:sz w:val="22"/>
                <w:szCs w:val="22"/>
              </w:rPr>
              <w:t>Two DCF staff groups (managers and Area Resource Coordinators) = 16 participants</w:t>
            </w:r>
          </w:p>
          <w:p w:rsidR="00FB1C34" w:rsidRPr="00C86F4C" w:rsidRDefault="00FB1C34" w:rsidP="00243F73">
            <w:pPr>
              <w:numPr>
                <w:ilvl w:val="0"/>
                <w:numId w:val="18"/>
              </w:numPr>
              <w:rPr>
                <w:rFonts w:ascii="Calibri" w:hAnsi="Calibri" w:cs="Arial"/>
                <w:sz w:val="22"/>
                <w:szCs w:val="22"/>
              </w:rPr>
            </w:pPr>
            <w:r w:rsidRPr="00C86F4C">
              <w:rPr>
                <w:rFonts w:ascii="Calibri" w:hAnsi="Calibri" w:cs="Arial"/>
                <w:sz w:val="22"/>
                <w:szCs w:val="22"/>
              </w:rPr>
              <w:t xml:space="preserve">Three CTCS teams </w:t>
            </w:r>
          </w:p>
          <w:p w:rsidR="00FB1C34" w:rsidRPr="004A5DD8" w:rsidRDefault="00FB1C34" w:rsidP="00D909BD">
            <w:pPr>
              <w:rPr>
                <w:rFonts w:ascii="Calibri" w:hAnsi="Calibri" w:cs="Arial"/>
                <w:sz w:val="22"/>
                <w:szCs w:val="22"/>
              </w:rPr>
            </w:pPr>
          </w:p>
        </w:tc>
      </w:tr>
      <w:tr w:rsidR="004A5DD8" w:rsidRPr="004A5DD8" w:rsidTr="00131DBA">
        <w:tc>
          <w:tcPr>
            <w:tcW w:w="11250" w:type="dxa"/>
            <w:shd w:val="clear" w:color="auto" w:fill="4F6228"/>
          </w:tcPr>
          <w:p w:rsidR="004A5DD8" w:rsidRPr="004A5DD8" w:rsidRDefault="004A5DD8" w:rsidP="00131DBA">
            <w:pPr>
              <w:rPr>
                <w:rFonts w:ascii="Calibri" w:hAnsi="Calibri"/>
                <w:b/>
                <w:color w:val="FFFFFF"/>
              </w:rPr>
            </w:pPr>
            <w:r w:rsidRPr="004A5DD8">
              <w:rPr>
                <w:rFonts w:ascii="Calibri" w:hAnsi="Calibri"/>
                <w:b/>
                <w:color w:val="FFFFFF"/>
              </w:rPr>
              <w:t xml:space="preserve">Preliminary Findings: </w:t>
            </w:r>
          </w:p>
        </w:tc>
      </w:tr>
      <w:tr w:rsidR="004A5DD8" w:rsidRPr="004A5DD8" w:rsidTr="0055718A">
        <w:trPr>
          <w:trHeight w:val="1187"/>
        </w:trPr>
        <w:tc>
          <w:tcPr>
            <w:tcW w:w="11250" w:type="dxa"/>
            <w:shd w:val="clear" w:color="auto" w:fill="EAF1DD"/>
          </w:tcPr>
          <w:p w:rsidR="004A5DD8" w:rsidRDefault="004A5DD8" w:rsidP="00131DBA">
            <w:pPr>
              <w:rPr>
                <w:color w:val="000000"/>
                <w:sz w:val="22"/>
                <w:szCs w:val="22"/>
              </w:rPr>
            </w:pPr>
          </w:p>
          <w:tbl>
            <w:tblPr>
              <w:tblW w:w="1092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4"/>
            </w:tblGrid>
            <w:tr w:rsidR="0055718A" w:rsidRPr="00C86F4C" w:rsidTr="00243F73">
              <w:trPr>
                <w:trHeight w:val="620"/>
                <w:jc w:val="center"/>
              </w:trPr>
              <w:tc>
                <w:tcPr>
                  <w:tcW w:w="10924" w:type="dxa"/>
                  <w:shd w:val="clear" w:color="auto" w:fill="D6E3BC"/>
                  <w:noWrap/>
                  <w:vAlign w:val="center"/>
                  <w:hideMark/>
                </w:tcPr>
                <w:p w:rsidR="0055718A" w:rsidRDefault="0055718A" w:rsidP="00243F73">
                  <w:pPr>
                    <w:rPr>
                      <w:rFonts w:ascii="Calibri" w:hAnsi="Calibri" w:cs="Arial"/>
                      <w:b/>
                      <w:bCs/>
                    </w:rPr>
                  </w:pPr>
                  <w:r>
                    <w:rPr>
                      <w:rFonts w:ascii="Calibri" w:hAnsi="Calibri" w:cs="Arial"/>
                      <w:b/>
                      <w:bCs/>
                    </w:rPr>
                    <w:t>Strengths</w:t>
                  </w:r>
                </w:p>
                <w:p w:rsidR="0055718A" w:rsidRDefault="0055718A" w:rsidP="00243F73">
                  <w:pPr>
                    <w:rPr>
                      <w:rFonts w:ascii="Calibri" w:hAnsi="Calibri" w:cs="Arial"/>
                      <w:b/>
                      <w:bCs/>
                    </w:rPr>
                  </w:pPr>
                </w:p>
                <w:p w:rsidR="0055718A" w:rsidRDefault="0055718A" w:rsidP="00243F73">
                  <w:pPr>
                    <w:numPr>
                      <w:ilvl w:val="0"/>
                      <w:numId w:val="19"/>
                    </w:numPr>
                    <w:rPr>
                      <w:rFonts w:ascii="Calibri" w:hAnsi="Calibri" w:cs="Arial"/>
                      <w:sz w:val="22"/>
                      <w:szCs w:val="22"/>
                    </w:rPr>
                  </w:pPr>
                  <w:r w:rsidRPr="0055718A">
                    <w:rPr>
                      <w:rFonts w:ascii="Calibri" w:hAnsi="Calibri" w:cs="Arial"/>
                      <w:sz w:val="22"/>
                      <w:szCs w:val="22"/>
                    </w:rPr>
                    <w:t>“There is improved documentation of rehab options and service notes. We used to do daily entries interacting with kids and families. Now we tie staff work to treatment plan”—Provider, 11/12/14</w:t>
                  </w:r>
                </w:p>
                <w:p w:rsidR="0055718A" w:rsidRDefault="0055718A" w:rsidP="0055718A">
                  <w:pPr>
                    <w:ind w:left="720"/>
                    <w:rPr>
                      <w:rFonts w:ascii="Calibri" w:hAnsi="Calibri" w:cs="Arial"/>
                      <w:sz w:val="22"/>
                      <w:szCs w:val="22"/>
                    </w:rPr>
                  </w:pPr>
                </w:p>
                <w:p w:rsidR="0055718A" w:rsidRDefault="0055718A" w:rsidP="00243F73">
                  <w:pPr>
                    <w:numPr>
                      <w:ilvl w:val="0"/>
                      <w:numId w:val="19"/>
                    </w:numPr>
                    <w:rPr>
                      <w:rFonts w:ascii="Calibri" w:hAnsi="Calibri" w:cs="Arial"/>
                      <w:sz w:val="22"/>
                      <w:szCs w:val="22"/>
                    </w:rPr>
                  </w:pPr>
                  <w:r w:rsidRPr="0055718A">
                    <w:rPr>
                      <w:rFonts w:ascii="Calibri" w:hAnsi="Calibri" w:cs="Arial"/>
                      <w:sz w:val="22"/>
                      <w:szCs w:val="22"/>
                    </w:rPr>
                    <w:t>“The transitions were hard, but we are seeing improvement in services with more targeted, youth driven,  and specialized treatment plants”—CTCS Team Member, 11/20/14</w:t>
                  </w:r>
                </w:p>
                <w:p w:rsidR="0055718A" w:rsidRPr="0055718A" w:rsidRDefault="0055718A" w:rsidP="0055718A">
                  <w:pPr>
                    <w:rPr>
                      <w:rFonts w:ascii="Calibri" w:hAnsi="Calibri" w:cs="Arial"/>
                      <w:sz w:val="22"/>
                      <w:szCs w:val="22"/>
                    </w:rPr>
                  </w:pPr>
                </w:p>
                <w:p w:rsidR="0055718A" w:rsidRDefault="0055718A" w:rsidP="00243F73">
                  <w:pPr>
                    <w:numPr>
                      <w:ilvl w:val="0"/>
                      <w:numId w:val="19"/>
                    </w:numPr>
                    <w:rPr>
                      <w:rFonts w:ascii="Calibri" w:hAnsi="Calibri" w:cs="Arial"/>
                      <w:sz w:val="22"/>
                      <w:szCs w:val="22"/>
                    </w:rPr>
                  </w:pPr>
                  <w:r w:rsidRPr="0055718A">
                    <w:rPr>
                      <w:rFonts w:ascii="Calibri" w:hAnsi="Calibri" w:cs="Arial"/>
                      <w:sz w:val="22"/>
                      <w:szCs w:val="22"/>
                    </w:rPr>
                    <w:t>“There are still ways the culture will build and grow, but Caring Together has provided the structure and been helpful for getting every program focused on the key principles.” – Provider, 10/1/15</w:t>
                  </w:r>
                </w:p>
                <w:p w:rsidR="0055718A" w:rsidRDefault="0055718A" w:rsidP="0055718A">
                  <w:pPr>
                    <w:pStyle w:val="ListParagraph"/>
                    <w:rPr>
                      <w:rFonts w:cs="Arial"/>
                    </w:rPr>
                  </w:pPr>
                </w:p>
                <w:p w:rsidR="0055718A" w:rsidRDefault="0055718A" w:rsidP="00243F73">
                  <w:pPr>
                    <w:numPr>
                      <w:ilvl w:val="0"/>
                      <w:numId w:val="19"/>
                    </w:numPr>
                    <w:rPr>
                      <w:rFonts w:ascii="Calibri" w:hAnsi="Calibri" w:cs="Arial"/>
                      <w:sz w:val="22"/>
                      <w:szCs w:val="22"/>
                    </w:rPr>
                  </w:pPr>
                  <w:r w:rsidRPr="0055718A">
                    <w:rPr>
                      <w:rFonts w:ascii="Calibri" w:hAnsi="Calibri" w:cs="Arial"/>
                      <w:sz w:val="22"/>
                      <w:szCs w:val="22"/>
                    </w:rPr>
                    <w:t xml:space="preserve"> “Caring Together is a beginning, in terms of DCF and DMH working together, which is much needed.”—Parent, 2/11/15</w:t>
                  </w:r>
                </w:p>
                <w:p w:rsidR="0055718A" w:rsidRDefault="0055718A" w:rsidP="0055718A">
                  <w:pPr>
                    <w:pStyle w:val="ListParagraph"/>
                    <w:rPr>
                      <w:rFonts w:cs="Arial"/>
                    </w:rPr>
                  </w:pPr>
                </w:p>
                <w:p w:rsidR="0055718A" w:rsidRDefault="0055718A" w:rsidP="00243F73">
                  <w:pPr>
                    <w:numPr>
                      <w:ilvl w:val="0"/>
                      <w:numId w:val="19"/>
                    </w:numPr>
                    <w:rPr>
                      <w:rFonts w:ascii="Calibri" w:hAnsi="Calibri" w:cs="Arial"/>
                      <w:sz w:val="22"/>
                      <w:szCs w:val="22"/>
                    </w:rPr>
                  </w:pPr>
                  <w:r w:rsidRPr="0055718A">
                    <w:rPr>
                      <w:rFonts w:ascii="Calibri" w:hAnsi="Calibri" w:cs="Arial"/>
                      <w:sz w:val="22"/>
                      <w:szCs w:val="22"/>
                    </w:rPr>
                    <w:t>“[With Continuum] low caseloads were beneficial and allowed them to be responsive when there was an issue. They were really flexible about what our needs were.”—Parent, 6/11/15</w:t>
                  </w:r>
                </w:p>
                <w:p w:rsidR="0055718A" w:rsidRPr="00C86F4C" w:rsidRDefault="0055718A" w:rsidP="00243F73">
                  <w:pPr>
                    <w:rPr>
                      <w:rFonts w:ascii="Arial" w:hAnsi="Arial" w:cs="Arial"/>
                      <w:b/>
                      <w:bCs/>
                      <w:sz w:val="20"/>
                      <w:szCs w:val="20"/>
                    </w:rPr>
                  </w:pPr>
                </w:p>
              </w:tc>
            </w:tr>
            <w:tr w:rsidR="0055718A" w:rsidRPr="00C86F4C" w:rsidTr="00243F73">
              <w:trPr>
                <w:trHeight w:val="620"/>
                <w:jc w:val="center"/>
              </w:trPr>
              <w:tc>
                <w:tcPr>
                  <w:tcW w:w="10924" w:type="dxa"/>
                  <w:shd w:val="clear" w:color="auto" w:fill="D6E3BC"/>
                  <w:noWrap/>
                  <w:vAlign w:val="center"/>
                  <w:hideMark/>
                </w:tcPr>
                <w:p w:rsidR="0055718A" w:rsidRDefault="0055718A" w:rsidP="00243F73">
                  <w:pPr>
                    <w:rPr>
                      <w:rFonts w:ascii="Calibri" w:hAnsi="Calibri" w:cs="Arial"/>
                      <w:b/>
                      <w:bCs/>
                    </w:rPr>
                  </w:pPr>
                </w:p>
                <w:p w:rsidR="0055718A" w:rsidRDefault="0055718A" w:rsidP="00243F73">
                  <w:pPr>
                    <w:rPr>
                      <w:rFonts w:ascii="Calibri" w:hAnsi="Calibri" w:cs="Arial"/>
                      <w:b/>
                      <w:bCs/>
                    </w:rPr>
                  </w:pPr>
                  <w:r>
                    <w:rPr>
                      <w:rFonts w:ascii="Calibri" w:hAnsi="Calibri" w:cs="Arial"/>
                      <w:b/>
                      <w:bCs/>
                    </w:rPr>
                    <w:t>Areas for Improvement</w:t>
                  </w:r>
                </w:p>
                <w:p w:rsidR="0055718A" w:rsidRDefault="0055718A" w:rsidP="00243F73">
                  <w:pPr>
                    <w:rPr>
                      <w:rFonts w:ascii="Calibri" w:hAnsi="Calibri" w:cs="Arial"/>
                      <w:b/>
                      <w:bCs/>
                    </w:rPr>
                  </w:pPr>
                </w:p>
                <w:p w:rsidR="00243F73" w:rsidRPr="0055718A" w:rsidRDefault="00243F73" w:rsidP="00243F73">
                  <w:pPr>
                    <w:numPr>
                      <w:ilvl w:val="0"/>
                      <w:numId w:val="20"/>
                    </w:numPr>
                    <w:rPr>
                      <w:rFonts w:ascii="Calibri" w:hAnsi="Calibri" w:cs="Arial"/>
                      <w:bCs/>
                      <w:sz w:val="22"/>
                      <w:szCs w:val="22"/>
                    </w:rPr>
                  </w:pPr>
                  <w:r w:rsidRPr="0055718A">
                    <w:rPr>
                      <w:rFonts w:ascii="Calibri" w:hAnsi="Calibri" w:cs="Arial"/>
                      <w:bCs/>
                      <w:sz w:val="22"/>
                      <w:szCs w:val="22"/>
                    </w:rPr>
                    <w:t>There has been no involvement at all of other systems, and we are being put in the position of having to educate other state agencies about CT” – Provider, 11/12/14</w:t>
                  </w:r>
                </w:p>
                <w:p w:rsidR="0055718A" w:rsidRPr="0055718A" w:rsidRDefault="0055718A" w:rsidP="0055718A">
                  <w:pPr>
                    <w:ind w:left="720"/>
                    <w:rPr>
                      <w:rFonts w:ascii="Calibri" w:hAnsi="Calibri" w:cs="Arial"/>
                      <w:bCs/>
                      <w:sz w:val="22"/>
                      <w:szCs w:val="22"/>
                    </w:rPr>
                  </w:pPr>
                </w:p>
                <w:p w:rsidR="0055718A" w:rsidRPr="0055718A" w:rsidRDefault="00243F73" w:rsidP="00243F73">
                  <w:pPr>
                    <w:numPr>
                      <w:ilvl w:val="0"/>
                      <w:numId w:val="20"/>
                    </w:numPr>
                    <w:rPr>
                      <w:rFonts w:ascii="Calibri" w:hAnsi="Calibri" w:cs="Arial"/>
                      <w:bCs/>
                      <w:sz w:val="22"/>
                      <w:szCs w:val="22"/>
                    </w:rPr>
                  </w:pPr>
                  <w:r w:rsidRPr="0055718A">
                    <w:rPr>
                      <w:rFonts w:ascii="Calibri" w:hAnsi="Calibri" w:cs="Arial"/>
                      <w:bCs/>
                      <w:sz w:val="22"/>
                      <w:szCs w:val="22"/>
                    </w:rPr>
                    <w:t>“We need to have continuity and communication along all those other agencies”—DCF Staff Member, 12/15/14</w:t>
                  </w:r>
                </w:p>
                <w:p w:rsidR="0055718A" w:rsidRPr="0055718A" w:rsidRDefault="0055718A" w:rsidP="0055718A">
                  <w:pPr>
                    <w:rPr>
                      <w:rFonts w:ascii="Calibri" w:hAnsi="Calibri" w:cs="Arial"/>
                      <w:bCs/>
                      <w:sz w:val="22"/>
                      <w:szCs w:val="22"/>
                    </w:rPr>
                  </w:pPr>
                </w:p>
                <w:p w:rsidR="00243F73" w:rsidRPr="0055718A" w:rsidRDefault="00243F73" w:rsidP="00243F73">
                  <w:pPr>
                    <w:numPr>
                      <w:ilvl w:val="0"/>
                      <w:numId w:val="20"/>
                    </w:numPr>
                    <w:rPr>
                      <w:rFonts w:ascii="Calibri" w:hAnsi="Calibri" w:cs="Arial"/>
                      <w:bCs/>
                      <w:sz w:val="22"/>
                      <w:szCs w:val="22"/>
                    </w:rPr>
                  </w:pPr>
                  <w:r w:rsidRPr="0055718A">
                    <w:rPr>
                      <w:rFonts w:ascii="Calibri" w:hAnsi="Calibri" w:cs="Arial"/>
                      <w:bCs/>
                      <w:sz w:val="22"/>
                      <w:szCs w:val="22"/>
                    </w:rPr>
                    <w:t>“It took hiring a FTE to deal with MAP issues, and we have lost nursing” – Provider, 10/1/15</w:t>
                  </w:r>
                </w:p>
                <w:p w:rsidR="0055718A" w:rsidRPr="0055718A" w:rsidRDefault="0055718A" w:rsidP="0055718A">
                  <w:pPr>
                    <w:rPr>
                      <w:rFonts w:ascii="Calibri" w:hAnsi="Calibri" w:cs="Arial"/>
                      <w:bCs/>
                      <w:sz w:val="22"/>
                      <w:szCs w:val="22"/>
                    </w:rPr>
                  </w:pPr>
                </w:p>
                <w:p w:rsidR="00243F73" w:rsidRPr="0055718A" w:rsidRDefault="00243F73" w:rsidP="00243F73">
                  <w:pPr>
                    <w:numPr>
                      <w:ilvl w:val="0"/>
                      <w:numId w:val="20"/>
                    </w:numPr>
                    <w:rPr>
                      <w:rFonts w:ascii="Calibri" w:hAnsi="Calibri" w:cs="Arial"/>
                      <w:bCs/>
                      <w:sz w:val="22"/>
                      <w:szCs w:val="22"/>
                    </w:rPr>
                  </w:pPr>
                  <w:r w:rsidRPr="0055718A">
                    <w:rPr>
                      <w:rFonts w:ascii="Calibri" w:hAnsi="Calibri" w:cs="Arial"/>
                      <w:bCs/>
                      <w:sz w:val="22"/>
                      <w:szCs w:val="22"/>
                    </w:rPr>
                    <w:t xml:space="preserve">“DCF and DMH are always saying ‘your home isn’t safe for you,’ but they don’t tell us why it’s unsafe”- Youth, 7/29/15 </w:t>
                  </w:r>
                </w:p>
                <w:p w:rsidR="0055718A" w:rsidRPr="0055718A" w:rsidRDefault="0055718A" w:rsidP="0055718A">
                  <w:pPr>
                    <w:ind w:left="720"/>
                    <w:rPr>
                      <w:rFonts w:ascii="Calibri" w:hAnsi="Calibri" w:cs="Arial"/>
                      <w:bCs/>
                      <w:sz w:val="22"/>
                      <w:szCs w:val="22"/>
                    </w:rPr>
                  </w:pPr>
                </w:p>
                <w:p w:rsidR="0055718A" w:rsidRPr="0055718A" w:rsidRDefault="00243F73" w:rsidP="00243F73">
                  <w:pPr>
                    <w:numPr>
                      <w:ilvl w:val="0"/>
                      <w:numId w:val="20"/>
                    </w:numPr>
                    <w:rPr>
                      <w:rFonts w:ascii="Calibri" w:hAnsi="Calibri" w:cs="Arial"/>
                      <w:bCs/>
                      <w:sz w:val="22"/>
                      <w:szCs w:val="22"/>
                    </w:rPr>
                  </w:pPr>
                  <w:r w:rsidRPr="0055718A">
                    <w:rPr>
                      <w:rFonts w:ascii="Calibri" w:hAnsi="Calibri" w:cs="Arial"/>
                      <w:bCs/>
                      <w:sz w:val="22"/>
                      <w:szCs w:val="22"/>
                    </w:rPr>
                    <w:t>“I should have a say, I don’t have a say.” – Youth, 11/25/14</w:t>
                  </w:r>
                </w:p>
                <w:p w:rsidR="0055718A" w:rsidRPr="00C86F4C" w:rsidRDefault="0055718A" w:rsidP="00243F73">
                  <w:pPr>
                    <w:rPr>
                      <w:rFonts w:ascii="Arial" w:hAnsi="Arial" w:cs="Arial"/>
                      <w:b/>
                      <w:bCs/>
                      <w:sz w:val="20"/>
                      <w:szCs w:val="20"/>
                    </w:rPr>
                  </w:pPr>
                </w:p>
              </w:tc>
            </w:tr>
          </w:tbl>
          <w:p w:rsidR="0055718A" w:rsidRPr="00E756E2" w:rsidRDefault="0055718A" w:rsidP="00131DBA">
            <w:pPr>
              <w:rPr>
                <w:color w:val="000000"/>
                <w:sz w:val="22"/>
                <w:szCs w:val="22"/>
              </w:rPr>
            </w:pPr>
          </w:p>
        </w:tc>
      </w:tr>
    </w:tbl>
    <w:p w:rsidR="00BB5219" w:rsidRDefault="00BB5219" w:rsidP="004A5DD8">
      <w:pPr>
        <w:pStyle w:val="ListParagraph"/>
        <w:spacing w:line="240" w:lineRule="auto"/>
        <w:ind w:left="0"/>
      </w:pPr>
    </w:p>
    <w:p w:rsidR="00BD39E7" w:rsidRDefault="00BD39E7" w:rsidP="004A5DD8">
      <w:pPr>
        <w:pStyle w:val="ListParagraph"/>
        <w:spacing w:line="240" w:lineRule="auto"/>
        <w:ind w:left="0"/>
      </w:pPr>
    </w:p>
    <w:p w:rsidR="00BD39E7" w:rsidRDefault="00BD39E7" w:rsidP="004A5DD8">
      <w:pPr>
        <w:pStyle w:val="ListParagraph"/>
        <w:spacing w:line="240" w:lineRule="auto"/>
        <w:ind w:left="0"/>
      </w:pPr>
    </w:p>
    <w:p w:rsidR="00BD39E7" w:rsidRDefault="00BD39E7" w:rsidP="004A5DD8">
      <w:pPr>
        <w:pStyle w:val="ListParagraph"/>
        <w:spacing w:line="240" w:lineRule="auto"/>
        <w:ind w:left="0"/>
      </w:pPr>
    </w:p>
    <w:p w:rsidR="00BD39E7" w:rsidRPr="008760AE" w:rsidRDefault="00BD39E7" w:rsidP="004A5DD8">
      <w:pPr>
        <w:pStyle w:val="ListParagraph"/>
        <w:spacing w:line="240" w:lineRule="auto"/>
        <w:ind w:left="0"/>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8760AE" w:rsidRPr="008760AE" w:rsidTr="00131DBA">
        <w:tc>
          <w:tcPr>
            <w:tcW w:w="11250" w:type="dxa"/>
            <w:shd w:val="clear" w:color="auto" w:fill="EAF1DD"/>
          </w:tcPr>
          <w:p w:rsidR="008760AE" w:rsidRDefault="008760AE" w:rsidP="008760AE">
            <w:pPr>
              <w:jc w:val="center"/>
              <w:rPr>
                <w:rFonts w:ascii="Calibri" w:hAnsi="Calibri"/>
                <w:b/>
              </w:rPr>
            </w:pPr>
            <w:r w:rsidRPr="008760AE">
              <w:rPr>
                <w:rFonts w:ascii="Calibri" w:hAnsi="Calibri"/>
                <w:b/>
              </w:rPr>
              <w:t>Parent Caregiver Survey</w:t>
            </w:r>
          </w:p>
          <w:p w:rsidR="00D909BD" w:rsidRPr="00D909BD" w:rsidRDefault="00D909BD" w:rsidP="008760AE">
            <w:pPr>
              <w:jc w:val="center"/>
              <w:rPr>
                <w:rFonts w:ascii="Calibri" w:hAnsi="Calibri"/>
                <w:b/>
                <w:sz w:val="22"/>
                <w:szCs w:val="22"/>
              </w:rPr>
            </w:pPr>
          </w:p>
          <w:p w:rsidR="00D909BD" w:rsidRDefault="00D909BD" w:rsidP="00D909BD">
            <w:pPr>
              <w:rPr>
                <w:rFonts w:ascii="Calibri" w:hAnsi="Calibri"/>
              </w:rPr>
            </w:pPr>
            <w:r w:rsidRPr="00D909BD">
              <w:rPr>
                <w:rFonts w:ascii="Calibri" w:hAnsi="Calibri"/>
                <w:sz w:val="22"/>
                <w:szCs w:val="22"/>
              </w:rPr>
              <w:t>DMA</w:t>
            </w:r>
            <w:r w:rsidR="00BD39E7">
              <w:rPr>
                <w:rFonts w:ascii="Calibri" w:hAnsi="Calibri"/>
                <w:sz w:val="22"/>
                <w:szCs w:val="22"/>
              </w:rPr>
              <w:t xml:space="preserve"> Health Strategies</w:t>
            </w:r>
            <w:r w:rsidRPr="00D909BD">
              <w:rPr>
                <w:rFonts w:ascii="Calibri" w:hAnsi="Calibri"/>
                <w:sz w:val="22"/>
                <w:szCs w:val="22"/>
              </w:rPr>
              <w:t xml:space="preserve"> is in the process of conducting a survey of families who have receiv</w:t>
            </w:r>
            <w:r w:rsidR="00BD39E7">
              <w:rPr>
                <w:rFonts w:ascii="Calibri" w:hAnsi="Calibri"/>
                <w:sz w:val="22"/>
                <w:szCs w:val="22"/>
              </w:rPr>
              <w:t>ed or are currently receiving Caring Together</w:t>
            </w:r>
            <w:r w:rsidRPr="00D909BD">
              <w:rPr>
                <w:rFonts w:ascii="Calibri" w:hAnsi="Calibri"/>
                <w:sz w:val="22"/>
                <w:szCs w:val="22"/>
              </w:rPr>
              <w:t xml:space="preserve"> services.  The deadline for completion of the survey has been extended into the fall due to low response rate.  New strategies to engage families in participating in the survey are being considered and tried.  The survey includes questions regarding the outcomes families feel are most important for evaluation.  This data will help inform the Caring Together Outcomes workgroup</w:t>
            </w:r>
            <w:r>
              <w:rPr>
                <w:rFonts w:ascii="Calibri" w:hAnsi="Calibri"/>
              </w:rPr>
              <w:t>.</w:t>
            </w:r>
          </w:p>
          <w:p w:rsidR="00D909BD" w:rsidRPr="00D909BD" w:rsidRDefault="00D909BD" w:rsidP="00D909BD">
            <w:pPr>
              <w:rPr>
                <w:rFonts w:ascii="Calibri" w:hAnsi="Calibri"/>
                <w:b/>
              </w:rPr>
            </w:pPr>
          </w:p>
        </w:tc>
      </w:tr>
      <w:tr w:rsidR="001E3648" w:rsidRPr="004A5DD8" w:rsidTr="00131DBA">
        <w:tc>
          <w:tcPr>
            <w:tcW w:w="11250" w:type="dxa"/>
            <w:shd w:val="clear" w:color="auto" w:fill="EAF1DD"/>
          </w:tcPr>
          <w:p w:rsidR="00C86F4C" w:rsidRPr="00C86F4C" w:rsidRDefault="001E3648" w:rsidP="00C86F4C">
            <w:pPr>
              <w:rPr>
                <w:rFonts w:ascii="Calibri" w:hAnsi="Calibri"/>
                <w:sz w:val="22"/>
                <w:szCs w:val="22"/>
              </w:rPr>
            </w:pPr>
            <w:r w:rsidRPr="004A5DD8">
              <w:rPr>
                <w:rFonts w:ascii="Calibri" w:hAnsi="Calibri"/>
                <w:b/>
              </w:rPr>
              <w:t>Status:</w:t>
            </w:r>
            <w:r w:rsidRPr="004A5DD8">
              <w:rPr>
                <w:rFonts w:ascii="Calibri" w:hAnsi="Calibri"/>
                <w:b/>
                <w:sz w:val="22"/>
                <w:szCs w:val="22"/>
              </w:rPr>
              <w:t xml:space="preserve"> </w:t>
            </w:r>
            <w:r w:rsidRPr="00131DBA">
              <w:rPr>
                <w:rFonts w:ascii="Calibri" w:hAnsi="Calibri"/>
                <w:sz w:val="22"/>
                <w:szCs w:val="22"/>
              </w:rPr>
              <w:t xml:space="preserve">The survey </w:t>
            </w:r>
            <w:r w:rsidR="00C86F4C">
              <w:rPr>
                <w:rFonts w:ascii="Calibri" w:hAnsi="Calibri"/>
                <w:sz w:val="22"/>
                <w:szCs w:val="22"/>
              </w:rPr>
              <w:t xml:space="preserve">was disseminated in August 2015 </w:t>
            </w:r>
            <w:r w:rsidR="00C86F4C" w:rsidRPr="00C86F4C">
              <w:rPr>
                <w:rFonts w:ascii="Calibri" w:hAnsi="Calibri"/>
                <w:sz w:val="22"/>
                <w:szCs w:val="22"/>
              </w:rPr>
              <w:t xml:space="preserve">to Caring Together providers, CTCS supervisors and staff, the Caring Together Family Advisory Council, DMH Child Directors, advocacy groups (Youth M.O.V.E, Parent Information Network), and select </w:t>
            </w:r>
            <w:r w:rsidR="00BD39E7">
              <w:rPr>
                <w:rFonts w:ascii="Calibri" w:hAnsi="Calibri"/>
                <w:sz w:val="22"/>
                <w:szCs w:val="22"/>
              </w:rPr>
              <w:t>DCF staff and social workers.  In order t</w:t>
            </w:r>
            <w:r w:rsidR="00C86F4C" w:rsidRPr="00C86F4C">
              <w:rPr>
                <w:rFonts w:ascii="Calibri" w:hAnsi="Calibri"/>
                <w:sz w:val="22"/>
                <w:szCs w:val="22"/>
              </w:rPr>
              <w:t xml:space="preserve">o recruit parents/caregivers to complete the survey, </w:t>
            </w:r>
            <w:r w:rsidR="00C86F4C">
              <w:rPr>
                <w:rFonts w:ascii="Calibri" w:hAnsi="Calibri"/>
                <w:sz w:val="22"/>
                <w:szCs w:val="22"/>
              </w:rPr>
              <w:t>these parties were asked to</w:t>
            </w:r>
            <w:r w:rsidR="00C86F4C" w:rsidRPr="00C86F4C">
              <w:rPr>
                <w:rFonts w:ascii="Calibri" w:hAnsi="Calibri"/>
                <w:sz w:val="22"/>
                <w:szCs w:val="22"/>
              </w:rPr>
              <w:t xml:space="preserve">:  </w:t>
            </w:r>
          </w:p>
          <w:p w:rsidR="00C86F4C" w:rsidRDefault="00C86F4C" w:rsidP="00243F73">
            <w:pPr>
              <w:numPr>
                <w:ilvl w:val="0"/>
                <w:numId w:val="16"/>
              </w:numPr>
              <w:rPr>
                <w:rFonts w:ascii="Calibri" w:hAnsi="Calibri"/>
                <w:sz w:val="22"/>
                <w:szCs w:val="22"/>
              </w:rPr>
            </w:pPr>
            <w:r w:rsidRPr="00C86F4C">
              <w:rPr>
                <w:rFonts w:ascii="Calibri" w:hAnsi="Calibri"/>
                <w:sz w:val="22"/>
                <w:szCs w:val="22"/>
              </w:rPr>
              <w:t>Send the SurveyMonkey link to parents/</w:t>
            </w:r>
            <w:r>
              <w:rPr>
                <w:rFonts w:ascii="Calibri" w:hAnsi="Calibri"/>
                <w:sz w:val="22"/>
                <w:szCs w:val="22"/>
              </w:rPr>
              <w:t>caregivers with email addresses</w:t>
            </w:r>
          </w:p>
          <w:p w:rsidR="00C86F4C" w:rsidRDefault="00C86F4C" w:rsidP="00243F73">
            <w:pPr>
              <w:numPr>
                <w:ilvl w:val="0"/>
                <w:numId w:val="16"/>
              </w:numPr>
              <w:rPr>
                <w:rFonts w:ascii="Calibri" w:hAnsi="Calibri"/>
                <w:sz w:val="22"/>
                <w:szCs w:val="22"/>
              </w:rPr>
            </w:pPr>
            <w:r w:rsidRPr="00C86F4C">
              <w:rPr>
                <w:rFonts w:ascii="Calibri" w:hAnsi="Calibri"/>
                <w:sz w:val="22"/>
                <w:szCs w:val="22"/>
              </w:rPr>
              <w:t xml:space="preserve">Offer a computer so parents/caregivers </w:t>
            </w:r>
            <w:r>
              <w:rPr>
                <w:rFonts w:ascii="Calibri" w:hAnsi="Calibri"/>
                <w:sz w:val="22"/>
                <w:szCs w:val="22"/>
              </w:rPr>
              <w:t>could complete the survey there</w:t>
            </w:r>
            <w:r w:rsidRPr="00C86F4C">
              <w:rPr>
                <w:rFonts w:ascii="Calibri" w:hAnsi="Calibri"/>
                <w:sz w:val="22"/>
                <w:szCs w:val="22"/>
              </w:rPr>
              <w:t xml:space="preserve"> and/or</w:t>
            </w:r>
          </w:p>
          <w:p w:rsidR="00C86F4C" w:rsidRPr="00C86F4C" w:rsidRDefault="00BD39E7" w:rsidP="00243F73">
            <w:pPr>
              <w:numPr>
                <w:ilvl w:val="0"/>
                <w:numId w:val="16"/>
              </w:numPr>
              <w:rPr>
                <w:rFonts w:ascii="Calibri" w:hAnsi="Calibri"/>
                <w:sz w:val="22"/>
                <w:szCs w:val="22"/>
              </w:rPr>
            </w:pPr>
            <w:r>
              <w:rPr>
                <w:rFonts w:ascii="Calibri" w:hAnsi="Calibri"/>
                <w:sz w:val="22"/>
                <w:szCs w:val="22"/>
              </w:rPr>
              <w:t>Provide paper copies onsite</w:t>
            </w:r>
          </w:p>
          <w:p w:rsidR="001E3648" w:rsidRPr="001E3648" w:rsidRDefault="001E3648" w:rsidP="001E3648">
            <w:pPr>
              <w:rPr>
                <w:rFonts w:ascii="Calibri" w:hAnsi="Calibri"/>
                <w:sz w:val="22"/>
                <w:szCs w:val="22"/>
              </w:rPr>
            </w:pPr>
          </w:p>
        </w:tc>
      </w:tr>
      <w:tr w:rsidR="001E3648" w:rsidRPr="004A5DD8" w:rsidTr="00131DBA">
        <w:tc>
          <w:tcPr>
            <w:tcW w:w="11250" w:type="dxa"/>
            <w:shd w:val="clear" w:color="auto" w:fill="4F6228"/>
          </w:tcPr>
          <w:p w:rsidR="001E3648" w:rsidRPr="004A5DD8" w:rsidRDefault="001E3648" w:rsidP="00131DBA">
            <w:pPr>
              <w:rPr>
                <w:rFonts w:ascii="Calibri" w:hAnsi="Calibri"/>
                <w:b/>
                <w:color w:val="FFFFFF"/>
              </w:rPr>
            </w:pPr>
            <w:r w:rsidRPr="004A5DD8">
              <w:rPr>
                <w:rFonts w:ascii="Calibri" w:hAnsi="Calibri"/>
                <w:b/>
                <w:color w:val="FFFFFF"/>
              </w:rPr>
              <w:t xml:space="preserve">Preliminary Findings: </w:t>
            </w:r>
          </w:p>
        </w:tc>
      </w:tr>
      <w:tr w:rsidR="001E3648" w:rsidRPr="004A5DD8" w:rsidTr="00131DBA">
        <w:tc>
          <w:tcPr>
            <w:tcW w:w="11250" w:type="dxa"/>
            <w:shd w:val="clear" w:color="auto" w:fill="EAF1DD"/>
          </w:tcPr>
          <w:p w:rsidR="00C86F4C" w:rsidRPr="00C86F4C" w:rsidRDefault="00C86F4C" w:rsidP="00C86F4C">
            <w:pPr>
              <w:rPr>
                <w:rFonts w:ascii="Calibri" w:hAnsi="Calibri"/>
                <w:sz w:val="22"/>
                <w:szCs w:val="22"/>
              </w:rPr>
            </w:pPr>
            <w:r w:rsidRPr="00C86F4C">
              <w:rPr>
                <w:rFonts w:ascii="Calibri" w:hAnsi="Calibri"/>
                <w:sz w:val="22"/>
                <w:szCs w:val="22"/>
              </w:rPr>
              <w:t>As of 10/5/15, 89 parents/caregivers of youth currently or formerl</w:t>
            </w:r>
            <w:r>
              <w:rPr>
                <w:rFonts w:ascii="Calibri" w:hAnsi="Calibri"/>
                <w:sz w:val="22"/>
                <w:szCs w:val="22"/>
              </w:rPr>
              <w:t xml:space="preserve">y served by Caring Together </w:t>
            </w:r>
            <w:r w:rsidRPr="00C86F4C">
              <w:rPr>
                <w:rFonts w:ascii="Calibri" w:hAnsi="Calibri"/>
                <w:sz w:val="22"/>
                <w:szCs w:val="22"/>
              </w:rPr>
              <w:t xml:space="preserve">responded to the survey, </w:t>
            </w:r>
            <w:r>
              <w:rPr>
                <w:rFonts w:ascii="Calibri" w:hAnsi="Calibri"/>
                <w:sz w:val="22"/>
                <w:szCs w:val="22"/>
              </w:rPr>
              <w:t xml:space="preserve">however, </w:t>
            </w:r>
            <w:r w:rsidRPr="00C86F4C">
              <w:rPr>
                <w:rFonts w:ascii="Calibri" w:hAnsi="Calibri"/>
                <w:sz w:val="22"/>
                <w:szCs w:val="22"/>
              </w:rPr>
              <w:t>many only</w:t>
            </w:r>
            <w:r>
              <w:rPr>
                <w:rFonts w:ascii="Calibri" w:hAnsi="Calibri"/>
                <w:sz w:val="22"/>
                <w:szCs w:val="22"/>
              </w:rPr>
              <w:t xml:space="preserve"> answered a few questions</w:t>
            </w:r>
            <w:r w:rsidRPr="00C86F4C">
              <w:rPr>
                <w:rFonts w:ascii="Calibri" w:hAnsi="Calibri"/>
                <w:sz w:val="22"/>
                <w:szCs w:val="22"/>
              </w:rPr>
              <w:t>.</w:t>
            </w:r>
            <w:r>
              <w:rPr>
                <w:rFonts w:ascii="Calibri" w:hAnsi="Calibri"/>
                <w:sz w:val="22"/>
                <w:szCs w:val="22"/>
              </w:rPr>
              <w:t xml:space="preserve"> </w:t>
            </w:r>
            <w:r w:rsidR="00BD39E7">
              <w:rPr>
                <w:rFonts w:ascii="Calibri" w:hAnsi="Calibri"/>
                <w:sz w:val="22"/>
                <w:szCs w:val="22"/>
              </w:rPr>
              <w:t xml:space="preserve"> </w:t>
            </w:r>
            <w:r>
              <w:rPr>
                <w:rFonts w:ascii="Calibri" w:hAnsi="Calibri"/>
                <w:sz w:val="22"/>
                <w:szCs w:val="22"/>
              </w:rPr>
              <w:t>Respondents included those who have utilized the following services:</w:t>
            </w:r>
          </w:p>
          <w:p w:rsidR="00C86F4C" w:rsidRDefault="00C86F4C" w:rsidP="00243F73">
            <w:pPr>
              <w:numPr>
                <w:ilvl w:val="0"/>
                <w:numId w:val="17"/>
              </w:numPr>
              <w:rPr>
                <w:rFonts w:ascii="Calibri" w:hAnsi="Calibri"/>
                <w:sz w:val="22"/>
                <w:szCs w:val="22"/>
              </w:rPr>
            </w:pPr>
            <w:r>
              <w:rPr>
                <w:rFonts w:ascii="Calibri" w:hAnsi="Calibri"/>
                <w:sz w:val="22"/>
                <w:szCs w:val="22"/>
              </w:rPr>
              <w:t>Continuum (37%)</w:t>
            </w:r>
          </w:p>
          <w:p w:rsidR="00C86F4C" w:rsidRDefault="00C86F4C" w:rsidP="00243F73">
            <w:pPr>
              <w:numPr>
                <w:ilvl w:val="0"/>
                <w:numId w:val="17"/>
              </w:numPr>
              <w:rPr>
                <w:rFonts w:ascii="Calibri" w:hAnsi="Calibri"/>
                <w:sz w:val="22"/>
                <w:szCs w:val="22"/>
              </w:rPr>
            </w:pPr>
            <w:r>
              <w:rPr>
                <w:rFonts w:ascii="Calibri" w:hAnsi="Calibri"/>
                <w:sz w:val="22"/>
                <w:szCs w:val="22"/>
              </w:rPr>
              <w:t>Group Home Services (35%)</w:t>
            </w:r>
          </w:p>
          <w:p w:rsidR="00C86F4C" w:rsidRDefault="00C86F4C" w:rsidP="00243F73">
            <w:pPr>
              <w:numPr>
                <w:ilvl w:val="0"/>
                <w:numId w:val="17"/>
              </w:numPr>
              <w:rPr>
                <w:rFonts w:ascii="Calibri" w:hAnsi="Calibri"/>
                <w:sz w:val="22"/>
                <w:szCs w:val="22"/>
              </w:rPr>
            </w:pPr>
            <w:r w:rsidRPr="00C86F4C">
              <w:rPr>
                <w:rFonts w:ascii="Calibri" w:hAnsi="Calibri"/>
                <w:sz w:val="22"/>
                <w:szCs w:val="22"/>
              </w:rPr>
              <w:t>Res</w:t>
            </w:r>
            <w:r>
              <w:rPr>
                <w:rFonts w:ascii="Calibri" w:hAnsi="Calibri"/>
                <w:sz w:val="22"/>
                <w:szCs w:val="22"/>
              </w:rPr>
              <w:t>idential School Services (23%)</w:t>
            </w:r>
          </w:p>
          <w:p w:rsidR="00C86F4C" w:rsidRDefault="00C86F4C" w:rsidP="00243F73">
            <w:pPr>
              <w:numPr>
                <w:ilvl w:val="0"/>
                <w:numId w:val="17"/>
              </w:numPr>
              <w:rPr>
                <w:rFonts w:ascii="Calibri" w:hAnsi="Calibri"/>
                <w:sz w:val="22"/>
                <w:szCs w:val="22"/>
              </w:rPr>
            </w:pPr>
            <w:r w:rsidRPr="00C86F4C">
              <w:rPr>
                <w:rFonts w:ascii="Calibri" w:hAnsi="Calibri"/>
                <w:sz w:val="22"/>
                <w:szCs w:val="22"/>
              </w:rPr>
              <w:t>Follow Along (8%)</w:t>
            </w:r>
          </w:p>
          <w:p w:rsidR="00C86F4C" w:rsidRPr="00C86F4C" w:rsidRDefault="00C86F4C" w:rsidP="00243F73">
            <w:pPr>
              <w:numPr>
                <w:ilvl w:val="0"/>
                <w:numId w:val="17"/>
              </w:numPr>
              <w:rPr>
                <w:rFonts w:ascii="Calibri" w:hAnsi="Calibri"/>
                <w:sz w:val="22"/>
                <w:szCs w:val="22"/>
              </w:rPr>
            </w:pPr>
            <w:r>
              <w:rPr>
                <w:rFonts w:ascii="Calibri" w:hAnsi="Calibri"/>
                <w:sz w:val="22"/>
                <w:szCs w:val="22"/>
              </w:rPr>
              <w:t>Stepping Out (6%)</w:t>
            </w:r>
          </w:p>
          <w:p w:rsidR="00C86F4C" w:rsidRDefault="00C86F4C" w:rsidP="00131DBA">
            <w:pPr>
              <w:rPr>
                <w:rFonts w:ascii="Calibri" w:hAnsi="Calibri"/>
                <w:sz w:val="22"/>
                <w:szCs w:val="22"/>
              </w:rPr>
            </w:pPr>
          </w:p>
          <w:p w:rsidR="001E3648" w:rsidRDefault="00C86F4C" w:rsidP="00131DBA">
            <w:pPr>
              <w:rPr>
                <w:rFonts w:ascii="Calibri" w:hAnsi="Calibri"/>
                <w:sz w:val="22"/>
                <w:szCs w:val="22"/>
              </w:rPr>
            </w:pPr>
            <w:r>
              <w:rPr>
                <w:rFonts w:ascii="Calibri" w:hAnsi="Calibri"/>
                <w:sz w:val="22"/>
                <w:szCs w:val="22"/>
              </w:rPr>
              <w:t>The Survey is still open.  Additional analysis is p</w:t>
            </w:r>
            <w:r w:rsidR="001E3648">
              <w:rPr>
                <w:rFonts w:ascii="Calibri" w:hAnsi="Calibri"/>
                <w:sz w:val="22"/>
                <w:szCs w:val="22"/>
              </w:rPr>
              <w:t xml:space="preserve">ending </w:t>
            </w:r>
            <w:r>
              <w:rPr>
                <w:rFonts w:ascii="Calibri" w:hAnsi="Calibri"/>
                <w:sz w:val="22"/>
                <w:szCs w:val="22"/>
              </w:rPr>
              <w:t>completion of data collection period which targeted for the end of November</w:t>
            </w:r>
            <w:r w:rsidR="00BD39E7">
              <w:rPr>
                <w:rFonts w:ascii="Calibri" w:hAnsi="Calibri"/>
                <w:sz w:val="22"/>
                <w:szCs w:val="22"/>
              </w:rPr>
              <w:t xml:space="preserve"> 2015</w:t>
            </w:r>
            <w:r>
              <w:rPr>
                <w:rFonts w:ascii="Calibri" w:hAnsi="Calibri"/>
                <w:sz w:val="22"/>
                <w:szCs w:val="22"/>
              </w:rPr>
              <w:t xml:space="preserve">. </w:t>
            </w:r>
          </w:p>
          <w:p w:rsidR="00C86F4C" w:rsidRPr="00C86F4C" w:rsidRDefault="00C86F4C" w:rsidP="00131DBA">
            <w:pPr>
              <w:rPr>
                <w:rFonts w:ascii="Calibri" w:hAnsi="Calibri"/>
                <w:sz w:val="22"/>
                <w:szCs w:val="22"/>
              </w:rPr>
            </w:pPr>
          </w:p>
        </w:tc>
      </w:tr>
    </w:tbl>
    <w:p w:rsidR="003313DF" w:rsidRDefault="003313DF" w:rsidP="00386E32">
      <w:pPr>
        <w:ind w:left="720"/>
        <w:rPr>
          <w:rFonts w:ascii="Calibri" w:hAnsi="Calibri"/>
          <w:sz w:val="22"/>
          <w:szCs w:val="22"/>
        </w:rPr>
      </w:pPr>
    </w:p>
    <w:p w:rsidR="000A539D" w:rsidRDefault="000A539D" w:rsidP="00386E32">
      <w:pPr>
        <w:ind w:left="720"/>
        <w:rPr>
          <w:rFonts w:ascii="Calibri" w:hAnsi="Calibri"/>
          <w:sz w:val="22"/>
          <w:szCs w:val="22"/>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296"/>
      </w:tblGrid>
      <w:tr w:rsidR="0053662B" w:rsidRPr="00CF7CEC" w:rsidTr="00CF7CEC">
        <w:trPr>
          <w:jc w:val="center"/>
        </w:trPr>
        <w:tc>
          <w:tcPr>
            <w:tcW w:w="11016" w:type="dxa"/>
            <w:shd w:val="clear" w:color="auto" w:fill="DBE5F1"/>
            <w:vAlign w:val="center"/>
          </w:tcPr>
          <w:p w:rsidR="0053662B" w:rsidRPr="00CF7CEC" w:rsidRDefault="0053662B" w:rsidP="00CF7CEC">
            <w:pPr>
              <w:jc w:val="center"/>
              <w:rPr>
                <w:rFonts w:ascii="Calibri" w:hAnsi="Calibri"/>
                <w:b/>
                <w:sz w:val="28"/>
                <w:szCs w:val="28"/>
              </w:rPr>
            </w:pPr>
            <w:r w:rsidRPr="00CF7CEC">
              <w:rPr>
                <w:rFonts w:ascii="Calibri" w:hAnsi="Calibri"/>
                <w:b/>
                <w:sz w:val="28"/>
                <w:szCs w:val="28"/>
              </w:rPr>
              <w:t>Contract and Joint Standards Adherence</w:t>
            </w:r>
          </w:p>
        </w:tc>
      </w:tr>
    </w:tbl>
    <w:p w:rsidR="000A539D" w:rsidRDefault="000A539D" w:rsidP="00386E32">
      <w:pPr>
        <w:ind w:left="720"/>
        <w:rPr>
          <w:rFonts w:ascii="Calibri" w:hAnsi="Calibri"/>
          <w:sz w:val="22"/>
          <w:szCs w:val="22"/>
        </w:rPr>
      </w:pPr>
    </w:p>
    <w:p w:rsidR="001211BE" w:rsidRPr="001211BE" w:rsidRDefault="001211BE" w:rsidP="0053662B">
      <w:pPr>
        <w:rPr>
          <w:rFonts w:ascii="Calibri" w:hAnsi="Calibri"/>
        </w:rPr>
      </w:pPr>
      <w:r w:rsidRPr="001211BE">
        <w:rPr>
          <w:rFonts w:ascii="Calibri" w:hAnsi="Calibri"/>
        </w:rPr>
        <w:t>CTCS teams</w:t>
      </w:r>
      <w:r>
        <w:rPr>
          <w:rFonts w:ascii="Calibri" w:hAnsi="Calibri"/>
        </w:rPr>
        <w:t>, in partnership with local DCF and DMH offices,</w:t>
      </w:r>
      <w:r w:rsidRPr="001211BE">
        <w:rPr>
          <w:rFonts w:ascii="Calibri" w:hAnsi="Calibri"/>
        </w:rPr>
        <w:t xml:space="preserve"> are engaged daily in </w:t>
      </w:r>
      <w:r>
        <w:rPr>
          <w:rFonts w:ascii="Calibri" w:hAnsi="Calibri"/>
        </w:rPr>
        <w:t xml:space="preserve">the monitoring of and responding to concerns relative to Caring Together provider contract adherence. </w:t>
      </w:r>
    </w:p>
    <w:p w:rsidR="0053662B" w:rsidRPr="004A5DD8" w:rsidRDefault="0053662B" w:rsidP="00D909BD">
      <w:pPr>
        <w:rPr>
          <w:rFonts w:ascii="Calibri" w:hAnsi="Calibri"/>
          <w:color w:val="000000"/>
          <w:sz w:val="20"/>
          <w:szCs w:val="20"/>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53662B" w:rsidRPr="00131DBA" w:rsidTr="00CF7CEC">
        <w:tc>
          <w:tcPr>
            <w:tcW w:w="11250" w:type="dxa"/>
            <w:shd w:val="clear" w:color="auto" w:fill="EAF1DD"/>
          </w:tcPr>
          <w:p w:rsidR="00D909BD" w:rsidRDefault="0053662B" w:rsidP="00CF7CEC">
            <w:pPr>
              <w:jc w:val="center"/>
              <w:rPr>
                <w:rFonts w:ascii="Calibri" w:hAnsi="Calibri"/>
              </w:rPr>
            </w:pPr>
            <w:r w:rsidRPr="001E3648">
              <w:rPr>
                <w:rFonts w:ascii="Calibri" w:hAnsi="Calibri"/>
                <w:b/>
              </w:rPr>
              <w:t>Network Management Survey:</w:t>
            </w:r>
            <w:r w:rsidR="00D909BD" w:rsidRPr="001211BE">
              <w:rPr>
                <w:rFonts w:ascii="Calibri" w:hAnsi="Calibri"/>
              </w:rPr>
              <w:t xml:space="preserve"> </w:t>
            </w:r>
          </w:p>
          <w:p w:rsidR="00D909BD" w:rsidRPr="00D909BD" w:rsidRDefault="00D909BD" w:rsidP="00CF7CEC">
            <w:pPr>
              <w:jc w:val="center"/>
              <w:rPr>
                <w:rFonts w:ascii="Calibri" w:hAnsi="Calibri"/>
                <w:sz w:val="22"/>
                <w:szCs w:val="22"/>
              </w:rPr>
            </w:pPr>
          </w:p>
          <w:p w:rsidR="0053662B" w:rsidRPr="00D909BD" w:rsidRDefault="00D909BD" w:rsidP="00D909BD">
            <w:pPr>
              <w:rPr>
                <w:rFonts w:ascii="Calibri" w:hAnsi="Calibri"/>
                <w:sz w:val="22"/>
                <w:szCs w:val="22"/>
              </w:rPr>
            </w:pPr>
            <w:r w:rsidRPr="00D909BD">
              <w:rPr>
                <w:rFonts w:ascii="Calibri" w:hAnsi="Calibri"/>
                <w:sz w:val="22"/>
                <w:szCs w:val="22"/>
              </w:rPr>
              <w:t xml:space="preserve">The Network Management survey tool </w:t>
            </w:r>
            <w:r w:rsidR="00BD39E7">
              <w:rPr>
                <w:rFonts w:ascii="Calibri" w:hAnsi="Calibri"/>
                <w:sz w:val="22"/>
                <w:szCs w:val="22"/>
              </w:rPr>
              <w:t xml:space="preserve">provides </w:t>
            </w:r>
            <w:r w:rsidR="00BD39E7" w:rsidRPr="00D909BD">
              <w:rPr>
                <w:rFonts w:ascii="Calibri" w:hAnsi="Calibri"/>
                <w:sz w:val="22"/>
                <w:szCs w:val="22"/>
              </w:rPr>
              <w:t>CTCS</w:t>
            </w:r>
            <w:r w:rsidRPr="00D909BD">
              <w:rPr>
                <w:rFonts w:ascii="Calibri" w:hAnsi="Calibri"/>
                <w:sz w:val="22"/>
                <w:szCs w:val="22"/>
              </w:rPr>
              <w:t xml:space="preserve"> teams </w:t>
            </w:r>
            <w:r w:rsidR="00BD39E7">
              <w:rPr>
                <w:rFonts w:ascii="Calibri" w:hAnsi="Calibri"/>
                <w:sz w:val="22"/>
                <w:szCs w:val="22"/>
              </w:rPr>
              <w:t>with</w:t>
            </w:r>
            <w:r w:rsidRPr="00D909BD">
              <w:rPr>
                <w:rFonts w:ascii="Calibri" w:hAnsi="Calibri"/>
                <w:sz w:val="22"/>
                <w:szCs w:val="22"/>
              </w:rPr>
              <w:t xml:space="preserve"> annual point in time feedback from provider organizations regarding t</w:t>
            </w:r>
            <w:r w:rsidR="00BD39E7">
              <w:rPr>
                <w:rFonts w:ascii="Calibri" w:hAnsi="Calibri"/>
                <w:sz w:val="22"/>
                <w:szCs w:val="22"/>
              </w:rPr>
              <w:t xml:space="preserve">heir status in implementing </w:t>
            </w:r>
            <w:r w:rsidR="00BD39E7" w:rsidRPr="00D909BD">
              <w:rPr>
                <w:rFonts w:ascii="Calibri" w:hAnsi="Calibri"/>
                <w:sz w:val="22"/>
                <w:szCs w:val="22"/>
              </w:rPr>
              <w:t>key</w:t>
            </w:r>
            <w:r w:rsidRPr="00D909BD">
              <w:rPr>
                <w:rFonts w:ascii="Calibri" w:hAnsi="Calibri"/>
                <w:sz w:val="22"/>
                <w:szCs w:val="22"/>
              </w:rPr>
              <w:t xml:space="preserve"> elements relative to the Caring Together Joint Standards.  </w:t>
            </w:r>
            <w:r w:rsidRPr="00D909BD">
              <w:rPr>
                <w:rFonts w:ascii="Calibri" w:hAnsi="Calibri"/>
                <w:b/>
                <w:sz w:val="22"/>
                <w:szCs w:val="22"/>
              </w:rPr>
              <w:t xml:space="preserve"> </w:t>
            </w:r>
            <w:r w:rsidRPr="00D909BD">
              <w:rPr>
                <w:rFonts w:ascii="Calibri" w:hAnsi="Calibri"/>
                <w:sz w:val="22"/>
                <w:szCs w:val="22"/>
              </w:rPr>
              <w:t xml:space="preserve">The data in the Network Management Survey informs CTCS to a provider’s potential learning needs </w:t>
            </w:r>
            <w:r w:rsidR="00BD39E7">
              <w:rPr>
                <w:rFonts w:ascii="Calibri" w:hAnsi="Calibri"/>
                <w:sz w:val="22"/>
                <w:szCs w:val="22"/>
              </w:rPr>
              <w:t xml:space="preserve">or technical assistance needs </w:t>
            </w:r>
            <w:r w:rsidRPr="00D909BD">
              <w:rPr>
                <w:rFonts w:ascii="Calibri" w:hAnsi="Calibri"/>
                <w:sz w:val="22"/>
                <w:szCs w:val="22"/>
              </w:rPr>
              <w:t>relative to the implementation of key Joint Standards.</w:t>
            </w:r>
            <w:r w:rsidR="00060E6D">
              <w:rPr>
                <w:rFonts w:ascii="Calibri" w:hAnsi="Calibri"/>
                <w:sz w:val="22"/>
                <w:szCs w:val="22"/>
              </w:rPr>
              <w:t xml:space="preserve"> The data collected covers the past fiscal year (FY15). </w:t>
            </w:r>
          </w:p>
          <w:p w:rsidR="00D909BD" w:rsidRPr="00131DBA" w:rsidRDefault="00D909BD" w:rsidP="00D909BD">
            <w:pPr>
              <w:rPr>
                <w:rFonts w:ascii="Calibri" w:hAnsi="Calibri"/>
                <w:b/>
              </w:rPr>
            </w:pPr>
          </w:p>
        </w:tc>
      </w:tr>
      <w:tr w:rsidR="0053662B" w:rsidRPr="00131DBA" w:rsidTr="00CF7CEC">
        <w:tc>
          <w:tcPr>
            <w:tcW w:w="11250" w:type="dxa"/>
            <w:shd w:val="clear" w:color="auto" w:fill="EAF1DD"/>
          </w:tcPr>
          <w:p w:rsidR="00D909BD" w:rsidRPr="00BD39E7" w:rsidRDefault="00D909BD" w:rsidP="00DB3512">
            <w:pPr>
              <w:rPr>
                <w:rFonts w:ascii="Calibri" w:hAnsi="Calibri"/>
                <w:b/>
                <w:sz w:val="22"/>
                <w:szCs w:val="22"/>
              </w:rPr>
            </w:pPr>
          </w:p>
          <w:p w:rsidR="00DB3512" w:rsidRPr="00D567DA" w:rsidRDefault="0053662B" w:rsidP="00DB3512">
            <w:pPr>
              <w:rPr>
                <w:rFonts w:ascii="Calibri" w:hAnsi="Calibri"/>
                <w:sz w:val="22"/>
                <w:szCs w:val="22"/>
              </w:rPr>
            </w:pPr>
            <w:r w:rsidRPr="00D567DA">
              <w:rPr>
                <w:rFonts w:ascii="Calibri" w:hAnsi="Calibri"/>
                <w:b/>
                <w:sz w:val="22"/>
                <w:szCs w:val="22"/>
              </w:rPr>
              <w:t xml:space="preserve">Status: </w:t>
            </w:r>
            <w:r w:rsidR="001A6C59" w:rsidRPr="00D567DA">
              <w:rPr>
                <w:rFonts w:ascii="Calibri" w:hAnsi="Calibri"/>
                <w:sz w:val="22"/>
                <w:szCs w:val="22"/>
              </w:rPr>
              <w:t xml:space="preserve">This Annual survey has been completed by </w:t>
            </w:r>
            <w:r w:rsidR="00243F73" w:rsidRPr="00D567DA">
              <w:rPr>
                <w:rFonts w:ascii="Calibri" w:hAnsi="Calibri"/>
                <w:sz w:val="22"/>
                <w:szCs w:val="22"/>
              </w:rPr>
              <w:t xml:space="preserve">53 </w:t>
            </w:r>
            <w:r w:rsidR="00060E6D" w:rsidRPr="00D567DA">
              <w:rPr>
                <w:rFonts w:ascii="Calibri" w:hAnsi="Calibri"/>
                <w:sz w:val="22"/>
                <w:szCs w:val="22"/>
              </w:rPr>
              <w:t xml:space="preserve">(84%) </w:t>
            </w:r>
            <w:r w:rsidR="00243F73" w:rsidRPr="00D567DA">
              <w:rPr>
                <w:rFonts w:ascii="Calibri" w:hAnsi="Calibri"/>
                <w:sz w:val="22"/>
                <w:szCs w:val="22"/>
              </w:rPr>
              <w:t xml:space="preserve">Caring Together providers </w:t>
            </w:r>
            <w:r w:rsidR="00060E6D" w:rsidRPr="00D567DA">
              <w:rPr>
                <w:rFonts w:ascii="Calibri" w:hAnsi="Calibri"/>
                <w:sz w:val="22"/>
                <w:szCs w:val="22"/>
              </w:rPr>
              <w:t xml:space="preserve">for the data collection period that covers FY15. </w:t>
            </w:r>
            <w:r w:rsidR="00AC3B35" w:rsidRPr="00D567DA">
              <w:rPr>
                <w:rFonts w:ascii="Calibri" w:hAnsi="Calibri"/>
                <w:sz w:val="22"/>
                <w:szCs w:val="22"/>
              </w:rPr>
              <w:t>Fifty three</w:t>
            </w:r>
            <w:r w:rsidR="00AC3B35" w:rsidRPr="00D567DA">
              <w:rPr>
                <w:rFonts w:ascii="Calibri" w:hAnsi="Calibri"/>
                <w:b/>
                <w:sz w:val="22"/>
                <w:szCs w:val="22"/>
              </w:rPr>
              <w:t xml:space="preserve"> </w:t>
            </w:r>
            <w:r w:rsidR="001A6C59" w:rsidRPr="00D567DA">
              <w:rPr>
                <w:rFonts w:ascii="Calibri" w:hAnsi="Calibri"/>
                <w:sz w:val="22"/>
                <w:szCs w:val="22"/>
              </w:rPr>
              <w:t>i</w:t>
            </w:r>
            <w:r w:rsidR="00DB3512" w:rsidRPr="00D567DA">
              <w:rPr>
                <w:rFonts w:ascii="Calibri" w:hAnsi="Calibri"/>
                <w:sz w:val="22"/>
                <w:szCs w:val="22"/>
              </w:rPr>
              <w:t>ndividual provider response reports have been prepared for CTCS teams</w:t>
            </w:r>
            <w:r w:rsidR="00AC3B35" w:rsidRPr="00D567DA">
              <w:rPr>
                <w:rFonts w:ascii="Calibri" w:hAnsi="Calibri"/>
                <w:sz w:val="22"/>
                <w:szCs w:val="22"/>
              </w:rPr>
              <w:t xml:space="preserve"> </w:t>
            </w:r>
            <w:r w:rsidR="00BD39E7" w:rsidRPr="00D567DA">
              <w:rPr>
                <w:rFonts w:ascii="Calibri" w:hAnsi="Calibri"/>
                <w:sz w:val="22"/>
                <w:szCs w:val="22"/>
              </w:rPr>
              <w:t>to</w:t>
            </w:r>
            <w:r w:rsidR="00AC3B35" w:rsidRPr="00D567DA">
              <w:rPr>
                <w:rFonts w:ascii="Calibri" w:hAnsi="Calibri"/>
                <w:sz w:val="22"/>
                <w:szCs w:val="22"/>
              </w:rPr>
              <w:t xml:space="preserve"> use </w:t>
            </w:r>
            <w:r w:rsidR="00BD39E7" w:rsidRPr="00D567DA">
              <w:rPr>
                <w:rFonts w:ascii="Calibri" w:hAnsi="Calibri"/>
                <w:sz w:val="22"/>
                <w:szCs w:val="22"/>
              </w:rPr>
              <w:t>as part of the Collaborative</w:t>
            </w:r>
            <w:r w:rsidR="00DB3512" w:rsidRPr="00D567DA">
              <w:rPr>
                <w:rFonts w:ascii="Calibri" w:hAnsi="Calibri"/>
                <w:sz w:val="22"/>
                <w:szCs w:val="22"/>
              </w:rPr>
              <w:t xml:space="preserve"> Quality Improvement Plan (CQIP) performance management process</w:t>
            </w:r>
            <w:r w:rsidR="00AC3B35" w:rsidRPr="00D567DA">
              <w:rPr>
                <w:rFonts w:ascii="Calibri" w:hAnsi="Calibri"/>
                <w:sz w:val="22"/>
                <w:szCs w:val="22"/>
              </w:rPr>
              <w:t xml:space="preserve"> slated to </w:t>
            </w:r>
            <w:r w:rsidR="00A541DD" w:rsidRPr="00D567DA">
              <w:rPr>
                <w:rFonts w:ascii="Calibri" w:hAnsi="Calibri"/>
                <w:sz w:val="22"/>
                <w:szCs w:val="22"/>
              </w:rPr>
              <w:t xml:space="preserve">begin </w:t>
            </w:r>
            <w:r w:rsidR="00060E6D" w:rsidRPr="00D567DA">
              <w:rPr>
                <w:rFonts w:ascii="Calibri" w:hAnsi="Calibri"/>
                <w:sz w:val="22"/>
                <w:szCs w:val="22"/>
              </w:rPr>
              <w:t>in November 2015.</w:t>
            </w:r>
            <w:r w:rsidR="00BD39E7" w:rsidRPr="00D567DA">
              <w:rPr>
                <w:rFonts w:ascii="Calibri" w:hAnsi="Calibri"/>
                <w:sz w:val="22"/>
                <w:szCs w:val="22"/>
              </w:rPr>
              <w:t xml:space="preserve">  </w:t>
            </w:r>
            <w:r w:rsidR="001A6C59" w:rsidRPr="00D567DA">
              <w:rPr>
                <w:rFonts w:ascii="Calibri" w:hAnsi="Calibri"/>
                <w:sz w:val="22"/>
                <w:szCs w:val="22"/>
              </w:rPr>
              <w:t xml:space="preserve">The </w:t>
            </w:r>
            <w:r w:rsidR="001A6C59" w:rsidRPr="00D567DA">
              <w:rPr>
                <w:rFonts w:ascii="Calibri" w:hAnsi="Calibri"/>
                <w:sz w:val="22"/>
                <w:szCs w:val="22"/>
              </w:rPr>
              <w:lastRenderedPageBreak/>
              <w:t xml:space="preserve">annual CQIP process is intending for use by the regional CTCS teams with providers, DCF and DMH to identify and document learning needs, challenges and interventions to promote improvements. </w:t>
            </w:r>
          </w:p>
          <w:p w:rsidR="0053662B" w:rsidRPr="00131DBA" w:rsidRDefault="0053662B" w:rsidP="00DB3512">
            <w:pPr>
              <w:rPr>
                <w:rFonts w:ascii="Calibri" w:hAnsi="Calibri"/>
                <w:sz w:val="22"/>
                <w:szCs w:val="22"/>
              </w:rPr>
            </w:pPr>
          </w:p>
        </w:tc>
      </w:tr>
      <w:tr w:rsidR="0053662B" w:rsidRPr="00131DBA" w:rsidTr="00CF7CEC">
        <w:tc>
          <w:tcPr>
            <w:tcW w:w="11250" w:type="dxa"/>
            <w:shd w:val="clear" w:color="auto" w:fill="4F6228"/>
          </w:tcPr>
          <w:p w:rsidR="0053662B" w:rsidRPr="00131DBA" w:rsidRDefault="0053662B" w:rsidP="00CF7CEC">
            <w:pPr>
              <w:rPr>
                <w:rFonts w:ascii="Calibri" w:hAnsi="Calibri"/>
                <w:b/>
                <w:color w:val="FFFFFF"/>
              </w:rPr>
            </w:pPr>
            <w:r w:rsidRPr="00131DBA">
              <w:rPr>
                <w:rFonts w:ascii="Calibri" w:hAnsi="Calibri"/>
                <w:b/>
                <w:color w:val="FFFFFF"/>
              </w:rPr>
              <w:lastRenderedPageBreak/>
              <w:t xml:space="preserve">Preliminary Findings: </w:t>
            </w:r>
          </w:p>
        </w:tc>
      </w:tr>
      <w:tr w:rsidR="0053662B" w:rsidRPr="00131DBA" w:rsidTr="001A6C59">
        <w:tc>
          <w:tcPr>
            <w:tcW w:w="11250" w:type="dxa"/>
            <w:shd w:val="clear" w:color="auto" w:fill="EAF1DD"/>
          </w:tcPr>
          <w:p w:rsidR="00060E6D" w:rsidRDefault="00060E6D" w:rsidP="00060E6D">
            <w:pPr>
              <w:rPr>
                <w:rFonts w:ascii="Calibri" w:hAnsi="Calibri"/>
                <w:color w:val="000000"/>
                <w:sz w:val="22"/>
                <w:szCs w:val="22"/>
              </w:rPr>
            </w:pPr>
          </w:p>
          <w:tbl>
            <w:tblPr>
              <w:tblW w:w="1092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7299"/>
            </w:tblGrid>
            <w:tr w:rsidR="00060E6D" w:rsidRPr="00C86F4C" w:rsidTr="00243F73">
              <w:trPr>
                <w:trHeight w:val="620"/>
                <w:jc w:val="center"/>
              </w:trPr>
              <w:tc>
                <w:tcPr>
                  <w:tcW w:w="10924" w:type="dxa"/>
                  <w:gridSpan w:val="2"/>
                  <w:shd w:val="clear" w:color="auto" w:fill="D6E3BC"/>
                  <w:noWrap/>
                  <w:vAlign w:val="center"/>
                  <w:hideMark/>
                </w:tcPr>
                <w:p w:rsidR="00060E6D" w:rsidRPr="00C86F4C" w:rsidRDefault="00060E6D" w:rsidP="00060E6D">
                  <w:pPr>
                    <w:rPr>
                      <w:rFonts w:ascii="Arial" w:hAnsi="Arial" w:cs="Arial"/>
                      <w:b/>
                      <w:bCs/>
                      <w:sz w:val="20"/>
                      <w:szCs w:val="20"/>
                    </w:rPr>
                  </w:pPr>
                  <w:r w:rsidRPr="00C86F4C">
                    <w:rPr>
                      <w:rFonts w:ascii="Calibri" w:hAnsi="Calibri" w:cs="Arial"/>
                      <w:b/>
                      <w:bCs/>
                    </w:rPr>
                    <w:t xml:space="preserve">Key Indicators Relative to </w:t>
                  </w:r>
                  <w:r>
                    <w:rPr>
                      <w:rFonts w:ascii="Calibri" w:hAnsi="Calibri" w:cs="Arial"/>
                      <w:b/>
                      <w:bCs/>
                    </w:rPr>
                    <w:t>Caring together Joint Standards</w:t>
                  </w:r>
                  <w:r w:rsidRPr="00C86F4C">
                    <w:rPr>
                      <w:rFonts w:ascii="Calibri" w:hAnsi="Calibri" w:cs="Arial"/>
                      <w:b/>
                      <w:bCs/>
                    </w:rPr>
                    <w:t xml:space="preserve"> </w:t>
                  </w:r>
                </w:p>
              </w:tc>
            </w:tr>
            <w:tr w:rsidR="00060E6D" w:rsidRPr="00C86F4C" w:rsidTr="00243F73">
              <w:trPr>
                <w:trHeight w:val="460"/>
                <w:jc w:val="center"/>
              </w:trPr>
              <w:tc>
                <w:tcPr>
                  <w:tcW w:w="3625" w:type="dxa"/>
                  <w:shd w:val="clear" w:color="auto" w:fill="D6E3BC"/>
                  <w:vAlign w:val="center"/>
                  <w:hideMark/>
                </w:tcPr>
                <w:p w:rsidR="00060E6D" w:rsidRPr="0090055A" w:rsidRDefault="00060E6D" w:rsidP="00060E6D">
                  <w:pPr>
                    <w:rPr>
                      <w:rFonts w:ascii="Calibri" w:hAnsi="Calibri"/>
                      <w:sz w:val="22"/>
                      <w:szCs w:val="22"/>
                    </w:rPr>
                  </w:pPr>
                  <w:r w:rsidRPr="0090055A">
                    <w:rPr>
                      <w:rFonts w:ascii="Calibri" w:hAnsi="Calibri"/>
                      <w:sz w:val="22"/>
                      <w:szCs w:val="22"/>
                    </w:rPr>
                    <w:t xml:space="preserve">Utilization Management </w:t>
                  </w:r>
                </w:p>
                <w:p w:rsidR="00060E6D" w:rsidRPr="00C86F4C" w:rsidRDefault="00060E6D" w:rsidP="00243F73">
                  <w:pPr>
                    <w:rPr>
                      <w:rFonts w:ascii="Calibri" w:hAnsi="Calibri" w:cs="Arial"/>
                      <w:bCs/>
                      <w:sz w:val="22"/>
                      <w:szCs w:val="22"/>
                    </w:rPr>
                  </w:pPr>
                </w:p>
              </w:tc>
              <w:tc>
                <w:tcPr>
                  <w:tcW w:w="7299" w:type="dxa"/>
                  <w:shd w:val="clear" w:color="auto" w:fill="D6E3BC"/>
                  <w:noWrap/>
                  <w:vAlign w:val="center"/>
                  <w:hideMark/>
                </w:tcPr>
                <w:p w:rsidR="009131A1" w:rsidRPr="009131A1" w:rsidRDefault="009131A1" w:rsidP="009131A1">
                  <w:pPr>
                    <w:rPr>
                      <w:rFonts w:ascii="Calibri" w:hAnsi="Calibri" w:cs="Arial"/>
                      <w:sz w:val="22"/>
                      <w:szCs w:val="22"/>
                    </w:rPr>
                  </w:pPr>
                  <w:r w:rsidRPr="009131A1">
                    <w:rPr>
                      <w:rFonts w:ascii="Calibri" w:hAnsi="Calibri" w:cs="Arial"/>
                      <w:sz w:val="22"/>
                      <w:szCs w:val="22"/>
                    </w:rPr>
                    <w:t>51% of organizations reported monthly monitoring and utilization review to ensure youth receive the “right service” at the “right intensity” for the “right duration.”  41% reported doing this on a quarterly basis.</w:t>
                  </w:r>
                </w:p>
                <w:p w:rsidR="00060E6D" w:rsidRPr="00C86F4C" w:rsidRDefault="00060E6D" w:rsidP="00060E6D">
                  <w:pPr>
                    <w:rPr>
                      <w:rFonts w:ascii="Calibri" w:hAnsi="Calibri" w:cs="Arial"/>
                      <w:sz w:val="22"/>
                      <w:szCs w:val="22"/>
                    </w:rPr>
                  </w:pPr>
                </w:p>
              </w:tc>
            </w:tr>
            <w:tr w:rsidR="00060E6D" w:rsidRPr="00C86F4C" w:rsidTr="00243F73">
              <w:trPr>
                <w:trHeight w:val="479"/>
                <w:jc w:val="center"/>
              </w:trPr>
              <w:tc>
                <w:tcPr>
                  <w:tcW w:w="3625" w:type="dxa"/>
                  <w:shd w:val="clear" w:color="auto" w:fill="D6E3BC"/>
                  <w:vAlign w:val="center"/>
                  <w:hideMark/>
                </w:tcPr>
                <w:p w:rsidR="00060E6D" w:rsidRPr="0090055A" w:rsidRDefault="00060E6D" w:rsidP="00060E6D">
                  <w:pPr>
                    <w:rPr>
                      <w:rFonts w:ascii="Calibri" w:hAnsi="Calibri"/>
                      <w:sz w:val="22"/>
                      <w:szCs w:val="22"/>
                    </w:rPr>
                  </w:pPr>
                  <w:r w:rsidRPr="0090055A">
                    <w:rPr>
                      <w:rFonts w:ascii="Calibri" w:hAnsi="Calibri"/>
                      <w:sz w:val="22"/>
                      <w:szCs w:val="22"/>
                    </w:rPr>
                    <w:t>Quality Improvement</w:t>
                  </w:r>
                </w:p>
                <w:p w:rsidR="00060E6D" w:rsidRPr="00C86F4C" w:rsidRDefault="00060E6D" w:rsidP="00243F73">
                  <w:pPr>
                    <w:rPr>
                      <w:rFonts w:ascii="Calibri" w:hAnsi="Calibri" w:cs="Arial"/>
                      <w:bCs/>
                      <w:sz w:val="22"/>
                      <w:szCs w:val="22"/>
                    </w:rPr>
                  </w:pPr>
                </w:p>
              </w:tc>
              <w:tc>
                <w:tcPr>
                  <w:tcW w:w="7299" w:type="dxa"/>
                  <w:shd w:val="clear" w:color="auto" w:fill="D6E3BC"/>
                  <w:noWrap/>
                  <w:vAlign w:val="center"/>
                  <w:hideMark/>
                </w:tcPr>
                <w:p w:rsidR="00F12988" w:rsidRDefault="00F12988" w:rsidP="00060E6D">
                  <w:pPr>
                    <w:rPr>
                      <w:rFonts w:ascii="Calibri" w:hAnsi="Calibri" w:cs="Arial"/>
                      <w:sz w:val="22"/>
                      <w:szCs w:val="22"/>
                    </w:rPr>
                  </w:pPr>
                  <w:r>
                    <w:rPr>
                      <w:rFonts w:ascii="Calibri" w:hAnsi="Calibri" w:cs="Arial"/>
                      <w:sz w:val="22"/>
                      <w:szCs w:val="22"/>
                    </w:rPr>
                    <w:t>The three most common quality improvement goals providers reported included:</w:t>
                  </w:r>
                </w:p>
                <w:p w:rsidR="00060E6D" w:rsidRDefault="00F12988" w:rsidP="00243F73">
                  <w:pPr>
                    <w:numPr>
                      <w:ilvl w:val="0"/>
                      <w:numId w:val="23"/>
                    </w:numPr>
                    <w:rPr>
                      <w:rFonts w:ascii="Calibri" w:hAnsi="Calibri" w:cs="Arial"/>
                      <w:sz w:val="22"/>
                      <w:szCs w:val="22"/>
                    </w:rPr>
                  </w:pPr>
                  <w:r>
                    <w:rPr>
                      <w:rFonts w:ascii="Calibri" w:hAnsi="Calibri" w:cs="Arial"/>
                      <w:sz w:val="22"/>
                      <w:szCs w:val="22"/>
                    </w:rPr>
                    <w:t>Reduce restrain</w:t>
                  </w:r>
                  <w:r w:rsidR="00D47CF0">
                    <w:rPr>
                      <w:rFonts w:ascii="Calibri" w:hAnsi="Calibri" w:cs="Arial"/>
                      <w:sz w:val="22"/>
                      <w:szCs w:val="22"/>
                    </w:rPr>
                    <w:t>t</w:t>
                  </w:r>
                  <w:r>
                    <w:rPr>
                      <w:rFonts w:ascii="Calibri" w:hAnsi="Calibri" w:cs="Arial"/>
                      <w:sz w:val="22"/>
                      <w:szCs w:val="22"/>
                    </w:rPr>
                    <w:t>s</w:t>
                  </w:r>
                </w:p>
                <w:p w:rsidR="00F12988" w:rsidRDefault="00F12988" w:rsidP="00243F73">
                  <w:pPr>
                    <w:numPr>
                      <w:ilvl w:val="0"/>
                      <w:numId w:val="23"/>
                    </w:numPr>
                    <w:rPr>
                      <w:rFonts w:ascii="Calibri" w:hAnsi="Calibri" w:cs="Arial"/>
                      <w:sz w:val="22"/>
                      <w:szCs w:val="22"/>
                    </w:rPr>
                  </w:pPr>
                  <w:r>
                    <w:rPr>
                      <w:rFonts w:ascii="Calibri" w:hAnsi="Calibri" w:cs="Arial"/>
                      <w:sz w:val="22"/>
                      <w:szCs w:val="22"/>
                    </w:rPr>
                    <w:t xml:space="preserve">Increase </w:t>
                  </w:r>
                  <w:r w:rsidR="00D47CF0">
                    <w:rPr>
                      <w:rFonts w:ascii="Calibri" w:hAnsi="Calibri" w:cs="Arial"/>
                      <w:sz w:val="22"/>
                      <w:szCs w:val="22"/>
                    </w:rPr>
                    <w:t>f</w:t>
                  </w:r>
                  <w:r>
                    <w:rPr>
                      <w:rFonts w:ascii="Calibri" w:hAnsi="Calibri" w:cs="Arial"/>
                      <w:sz w:val="22"/>
                      <w:szCs w:val="22"/>
                    </w:rPr>
                    <w:t>amily engagement/involvement</w:t>
                  </w:r>
                </w:p>
                <w:p w:rsidR="00F12988" w:rsidRPr="00F12988" w:rsidRDefault="00F12988" w:rsidP="00243F73">
                  <w:pPr>
                    <w:numPr>
                      <w:ilvl w:val="0"/>
                      <w:numId w:val="23"/>
                    </w:numPr>
                    <w:rPr>
                      <w:rFonts w:ascii="Calibri" w:hAnsi="Calibri" w:cs="Arial"/>
                      <w:sz w:val="22"/>
                      <w:szCs w:val="22"/>
                    </w:rPr>
                  </w:pPr>
                  <w:r>
                    <w:rPr>
                      <w:rFonts w:ascii="Calibri" w:hAnsi="Calibri" w:cs="Arial"/>
                      <w:sz w:val="22"/>
                      <w:szCs w:val="22"/>
                    </w:rPr>
                    <w:t>Improve documentation</w:t>
                  </w:r>
                </w:p>
              </w:tc>
            </w:tr>
            <w:tr w:rsidR="00060E6D" w:rsidRPr="00C86F4C" w:rsidTr="00243F73">
              <w:trPr>
                <w:trHeight w:val="479"/>
                <w:jc w:val="center"/>
              </w:trPr>
              <w:tc>
                <w:tcPr>
                  <w:tcW w:w="3625" w:type="dxa"/>
                  <w:shd w:val="clear" w:color="auto" w:fill="D6E3BC"/>
                  <w:vAlign w:val="center"/>
                  <w:hideMark/>
                </w:tcPr>
                <w:p w:rsidR="00060E6D" w:rsidRPr="00F12988" w:rsidRDefault="00060E6D" w:rsidP="00F12988">
                  <w:pPr>
                    <w:rPr>
                      <w:rFonts w:ascii="Calibri" w:hAnsi="Calibri"/>
                      <w:i/>
                      <w:color w:val="000000"/>
                      <w:sz w:val="22"/>
                      <w:szCs w:val="22"/>
                    </w:rPr>
                  </w:pPr>
                  <w:r w:rsidRPr="00F12988">
                    <w:rPr>
                      <w:rFonts w:ascii="Calibri" w:hAnsi="Calibri"/>
                      <w:i/>
                      <w:color w:val="000000"/>
                      <w:sz w:val="22"/>
                      <w:szCs w:val="22"/>
                    </w:rPr>
                    <w:t>Six Core Strategies</w:t>
                  </w:r>
                </w:p>
              </w:tc>
              <w:tc>
                <w:tcPr>
                  <w:tcW w:w="7299" w:type="dxa"/>
                  <w:shd w:val="clear" w:color="auto" w:fill="D6E3BC"/>
                  <w:noWrap/>
                  <w:vAlign w:val="center"/>
                  <w:hideMark/>
                </w:tcPr>
                <w:p w:rsidR="00060E6D" w:rsidRPr="00F12988" w:rsidRDefault="00F12988" w:rsidP="00722716">
                  <w:pPr>
                    <w:rPr>
                      <w:rFonts w:ascii="Calibri" w:hAnsi="Calibri"/>
                      <w:i/>
                      <w:sz w:val="22"/>
                      <w:szCs w:val="22"/>
                    </w:rPr>
                  </w:pPr>
                  <w:r w:rsidRPr="00F12988">
                    <w:rPr>
                      <w:rFonts w:ascii="Calibri" w:hAnsi="Calibri"/>
                      <w:i/>
                      <w:sz w:val="22"/>
                      <w:szCs w:val="22"/>
                    </w:rPr>
                    <w:t>See below</w:t>
                  </w:r>
                </w:p>
              </w:tc>
            </w:tr>
            <w:tr w:rsidR="00060E6D" w:rsidRPr="00C86F4C" w:rsidTr="00243F73">
              <w:trPr>
                <w:trHeight w:val="479"/>
                <w:jc w:val="center"/>
              </w:trPr>
              <w:tc>
                <w:tcPr>
                  <w:tcW w:w="3625" w:type="dxa"/>
                  <w:shd w:val="clear" w:color="auto" w:fill="D6E3BC"/>
                  <w:vAlign w:val="center"/>
                </w:tcPr>
                <w:p w:rsidR="00060E6D" w:rsidRPr="0090055A" w:rsidRDefault="00060E6D" w:rsidP="00243F73">
                  <w:pPr>
                    <w:numPr>
                      <w:ilvl w:val="0"/>
                      <w:numId w:val="21"/>
                    </w:numPr>
                    <w:rPr>
                      <w:rFonts w:ascii="Calibri" w:hAnsi="Calibri"/>
                      <w:color w:val="000000"/>
                      <w:sz w:val="22"/>
                      <w:szCs w:val="22"/>
                    </w:rPr>
                  </w:pPr>
                  <w:r w:rsidRPr="0090055A">
                    <w:rPr>
                      <w:rFonts w:ascii="Calibri" w:hAnsi="Calibri"/>
                      <w:color w:val="000000"/>
                      <w:sz w:val="22"/>
                      <w:szCs w:val="22"/>
                    </w:rPr>
                    <w:t>Use of Data to inform Practice</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BD39E7" w:rsidRDefault="00722716" w:rsidP="00722716">
                  <w:pPr>
                    <w:rPr>
                      <w:rFonts w:ascii="Calibri" w:hAnsi="Calibri"/>
                      <w:sz w:val="22"/>
                      <w:szCs w:val="22"/>
                    </w:rPr>
                  </w:pPr>
                  <w:r w:rsidRPr="00060E6D">
                    <w:rPr>
                      <w:rFonts w:ascii="Calibri" w:hAnsi="Calibri"/>
                      <w:sz w:val="22"/>
                      <w:szCs w:val="22"/>
                    </w:rPr>
                    <w:t xml:space="preserve">91% of organizations </w:t>
                  </w:r>
                  <w:r w:rsidR="00BD39E7">
                    <w:rPr>
                      <w:rFonts w:ascii="Calibri" w:hAnsi="Calibri"/>
                      <w:sz w:val="22"/>
                      <w:szCs w:val="22"/>
                    </w:rPr>
                    <w:t xml:space="preserve">reported using </w:t>
                  </w:r>
                  <w:r w:rsidRPr="00060E6D">
                    <w:rPr>
                      <w:rFonts w:ascii="Calibri" w:hAnsi="Calibri"/>
                      <w:sz w:val="22"/>
                      <w:szCs w:val="22"/>
                    </w:rPr>
                    <w:t xml:space="preserve">restraint data to improve practice. </w:t>
                  </w:r>
                </w:p>
                <w:p w:rsidR="00722716" w:rsidRPr="00060E6D" w:rsidRDefault="00722716" w:rsidP="00722716">
                  <w:pPr>
                    <w:rPr>
                      <w:rFonts w:ascii="Calibri" w:hAnsi="Calibri"/>
                      <w:sz w:val="22"/>
                      <w:szCs w:val="22"/>
                    </w:rPr>
                  </w:pPr>
                  <w:r w:rsidRPr="00060E6D">
                    <w:rPr>
                      <w:rFonts w:ascii="Calibri" w:hAnsi="Calibri"/>
                      <w:sz w:val="22"/>
                      <w:szCs w:val="22"/>
                    </w:rPr>
                    <w:t>86% of providers reported that organizational leadership reviewed restraint prevention plan activities and outcomes at least quarterly.</w:t>
                  </w:r>
                </w:p>
                <w:p w:rsidR="00060E6D" w:rsidRPr="00C86F4C" w:rsidRDefault="00060E6D" w:rsidP="00722716">
                  <w:pPr>
                    <w:rPr>
                      <w:rFonts w:ascii="Calibri" w:hAnsi="Calibri"/>
                      <w:sz w:val="22"/>
                      <w:szCs w:val="22"/>
                    </w:rPr>
                  </w:pPr>
                </w:p>
              </w:tc>
            </w:tr>
            <w:tr w:rsidR="00060E6D" w:rsidRPr="00C86F4C" w:rsidTr="00243F73">
              <w:trPr>
                <w:trHeight w:val="479"/>
                <w:jc w:val="center"/>
              </w:trPr>
              <w:tc>
                <w:tcPr>
                  <w:tcW w:w="3625" w:type="dxa"/>
                  <w:shd w:val="clear" w:color="auto" w:fill="D6E3BC"/>
                  <w:vAlign w:val="center"/>
                </w:tcPr>
                <w:p w:rsidR="00060E6D" w:rsidRPr="0090055A" w:rsidRDefault="00060E6D" w:rsidP="00243F73">
                  <w:pPr>
                    <w:numPr>
                      <w:ilvl w:val="0"/>
                      <w:numId w:val="21"/>
                    </w:numPr>
                    <w:rPr>
                      <w:rFonts w:ascii="Calibri" w:hAnsi="Calibri"/>
                      <w:color w:val="000000"/>
                      <w:sz w:val="22"/>
                      <w:szCs w:val="22"/>
                    </w:rPr>
                  </w:pPr>
                  <w:r w:rsidRPr="0090055A">
                    <w:rPr>
                      <w:rFonts w:ascii="Calibri" w:hAnsi="Calibri"/>
                      <w:color w:val="000000"/>
                      <w:sz w:val="22"/>
                      <w:szCs w:val="22"/>
                    </w:rPr>
                    <w:t>Workforce Development</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722716" w:rsidRDefault="00BD39E7" w:rsidP="00722716">
                  <w:pPr>
                    <w:rPr>
                      <w:rFonts w:ascii="Calibri" w:hAnsi="Calibri"/>
                      <w:sz w:val="22"/>
                      <w:szCs w:val="22"/>
                    </w:rPr>
                  </w:pPr>
                  <w:r>
                    <w:rPr>
                      <w:rFonts w:ascii="Calibri" w:hAnsi="Calibri"/>
                      <w:sz w:val="22"/>
                      <w:szCs w:val="22"/>
                    </w:rPr>
                    <w:t>Providers reported that o</w:t>
                  </w:r>
                  <w:r w:rsidR="00722716" w:rsidRPr="00060E6D">
                    <w:rPr>
                      <w:rFonts w:ascii="Calibri" w:hAnsi="Calibri"/>
                      <w:sz w:val="22"/>
                      <w:szCs w:val="22"/>
                    </w:rPr>
                    <w:t>n average, each staff person completed 14.2 hours of restraint prevention training</w:t>
                  </w:r>
                  <w:r w:rsidR="00D47CF0">
                    <w:rPr>
                      <w:rFonts w:ascii="Calibri" w:hAnsi="Calibri"/>
                      <w:sz w:val="22"/>
                      <w:szCs w:val="22"/>
                    </w:rPr>
                    <w:t xml:space="preserve"> </w:t>
                  </w:r>
                  <w:r w:rsidR="00C4565F">
                    <w:rPr>
                      <w:rFonts w:ascii="Calibri" w:hAnsi="Calibri"/>
                      <w:sz w:val="22"/>
                      <w:szCs w:val="22"/>
                    </w:rPr>
                    <w:t>in FY15</w:t>
                  </w:r>
                  <w:r w:rsidR="00722716" w:rsidRPr="00060E6D">
                    <w:rPr>
                      <w:rFonts w:ascii="Calibri" w:hAnsi="Calibri"/>
                      <w:sz w:val="22"/>
                      <w:szCs w:val="22"/>
                    </w:rPr>
                    <w:t>.</w:t>
                  </w:r>
                </w:p>
                <w:p w:rsidR="00060E6D" w:rsidRPr="00C86F4C" w:rsidRDefault="00060E6D" w:rsidP="00243F73">
                  <w:pPr>
                    <w:rPr>
                      <w:rFonts w:ascii="Calibri" w:hAnsi="Calibri"/>
                      <w:sz w:val="22"/>
                      <w:szCs w:val="22"/>
                    </w:rPr>
                  </w:pPr>
                </w:p>
              </w:tc>
            </w:tr>
            <w:tr w:rsidR="00060E6D" w:rsidRPr="00C86F4C" w:rsidTr="00243F73">
              <w:trPr>
                <w:trHeight w:val="479"/>
                <w:jc w:val="center"/>
              </w:trPr>
              <w:tc>
                <w:tcPr>
                  <w:tcW w:w="3625" w:type="dxa"/>
                  <w:shd w:val="clear" w:color="auto" w:fill="D6E3BC"/>
                  <w:vAlign w:val="center"/>
                </w:tcPr>
                <w:p w:rsidR="00060E6D" w:rsidRPr="0090055A" w:rsidRDefault="00060E6D" w:rsidP="00243F73">
                  <w:pPr>
                    <w:numPr>
                      <w:ilvl w:val="0"/>
                      <w:numId w:val="21"/>
                    </w:numPr>
                    <w:rPr>
                      <w:rFonts w:ascii="Calibri" w:hAnsi="Calibri"/>
                      <w:sz w:val="22"/>
                      <w:szCs w:val="22"/>
                    </w:rPr>
                  </w:pPr>
                  <w:r w:rsidRPr="0090055A">
                    <w:rPr>
                      <w:rFonts w:ascii="Calibri" w:hAnsi="Calibri"/>
                      <w:sz w:val="22"/>
                      <w:szCs w:val="22"/>
                    </w:rPr>
                    <w:t>Inclusion of Youth and Families</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722716" w:rsidRDefault="00722716" w:rsidP="00722716">
                  <w:pPr>
                    <w:rPr>
                      <w:rFonts w:ascii="Calibri" w:hAnsi="Calibri"/>
                      <w:sz w:val="22"/>
                      <w:szCs w:val="22"/>
                    </w:rPr>
                  </w:pPr>
                  <w:r w:rsidRPr="00060E6D">
                    <w:rPr>
                      <w:rFonts w:ascii="Calibri" w:hAnsi="Calibri"/>
                      <w:sz w:val="22"/>
                      <w:szCs w:val="22"/>
                    </w:rPr>
                    <w:t xml:space="preserve">14% of providers </w:t>
                  </w:r>
                  <w:r w:rsidR="00BD39E7">
                    <w:rPr>
                      <w:rFonts w:ascii="Calibri" w:hAnsi="Calibri"/>
                      <w:sz w:val="22"/>
                      <w:szCs w:val="22"/>
                    </w:rPr>
                    <w:t xml:space="preserve">reportedly </w:t>
                  </w:r>
                  <w:r w:rsidRPr="00060E6D">
                    <w:rPr>
                      <w:rFonts w:ascii="Calibri" w:hAnsi="Calibri"/>
                      <w:sz w:val="22"/>
                      <w:szCs w:val="22"/>
                    </w:rPr>
                    <w:t>involved youth/families to assist in the</w:t>
                  </w:r>
                  <w:r w:rsidR="00BD39E7">
                    <w:rPr>
                      <w:rFonts w:ascii="Calibri" w:hAnsi="Calibri"/>
                      <w:sz w:val="22"/>
                      <w:szCs w:val="22"/>
                    </w:rPr>
                    <w:t xml:space="preserve"> prevention of restraint and </w:t>
                  </w:r>
                  <w:r w:rsidRPr="00060E6D">
                    <w:rPr>
                      <w:rFonts w:ascii="Calibri" w:hAnsi="Calibri"/>
                      <w:sz w:val="22"/>
                      <w:szCs w:val="22"/>
                    </w:rPr>
                    <w:t xml:space="preserve">74% </w:t>
                  </w:r>
                  <w:r w:rsidR="00BD39E7">
                    <w:rPr>
                      <w:rFonts w:ascii="Calibri" w:hAnsi="Calibri"/>
                      <w:sz w:val="22"/>
                      <w:szCs w:val="22"/>
                    </w:rPr>
                    <w:t>reported</w:t>
                  </w:r>
                  <w:r w:rsidRPr="00060E6D">
                    <w:rPr>
                      <w:rFonts w:ascii="Calibri" w:hAnsi="Calibri"/>
                      <w:sz w:val="22"/>
                      <w:szCs w:val="22"/>
                    </w:rPr>
                    <w:t xml:space="preserve"> working on involving youth/families. </w:t>
                  </w:r>
                </w:p>
                <w:p w:rsidR="00060E6D" w:rsidRPr="00C86F4C" w:rsidRDefault="00060E6D" w:rsidP="00243F73">
                  <w:pPr>
                    <w:rPr>
                      <w:rFonts w:ascii="Calibri" w:hAnsi="Calibri"/>
                      <w:sz w:val="22"/>
                      <w:szCs w:val="22"/>
                    </w:rPr>
                  </w:pPr>
                </w:p>
              </w:tc>
            </w:tr>
            <w:tr w:rsidR="00060E6D" w:rsidRPr="00C86F4C" w:rsidTr="00243F73">
              <w:trPr>
                <w:trHeight w:val="479"/>
                <w:jc w:val="center"/>
              </w:trPr>
              <w:tc>
                <w:tcPr>
                  <w:tcW w:w="3625" w:type="dxa"/>
                  <w:shd w:val="clear" w:color="auto" w:fill="D6E3BC"/>
                  <w:vAlign w:val="center"/>
                </w:tcPr>
                <w:p w:rsidR="00060E6D" w:rsidRPr="0090055A" w:rsidRDefault="00060E6D" w:rsidP="00243F73">
                  <w:pPr>
                    <w:numPr>
                      <w:ilvl w:val="0"/>
                      <w:numId w:val="21"/>
                    </w:numPr>
                    <w:rPr>
                      <w:rFonts w:ascii="Calibri" w:hAnsi="Calibri"/>
                      <w:sz w:val="22"/>
                      <w:szCs w:val="22"/>
                    </w:rPr>
                  </w:pPr>
                  <w:r w:rsidRPr="0090055A">
                    <w:rPr>
                      <w:rFonts w:ascii="Calibri" w:hAnsi="Calibri"/>
                      <w:sz w:val="22"/>
                      <w:szCs w:val="22"/>
                    </w:rPr>
                    <w:t xml:space="preserve">Use of Restraint </w:t>
                  </w:r>
                  <w:r>
                    <w:rPr>
                      <w:rFonts w:ascii="Calibri" w:hAnsi="Calibri"/>
                      <w:sz w:val="22"/>
                      <w:szCs w:val="22"/>
                    </w:rPr>
                    <w:t>Prevention/</w:t>
                  </w:r>
                  <w:r w:rsidRPr="0090055A">
                    <w:rPr>
                      <w:rFonts w:ascii="Calibri" w:hAnsi="Calibri"/>
                      <w:sz w:val="22"/>
                      <w:szCs w:val="22"/>
                    </w:rPr>
                    <w:t>Reduction Tools</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060E6D" w:rsidRPr="00C86F4C" w:rsidRDefault="00722716" w:rsidP="00722716">
                  <w:pPr>
                    <w:rPr>
                      <w:rFonts w:ascii="Calibri" w:hAnsi="Calibri"/>
                      <w:sz w:val="22"/>
                      <w:szCs w:val="22"/>
                    </w:rPr>
                  </w:pPr>
                  <w:r>
                    <w:rPr>
                      <w:rFonts w:ascii="Calibri" w:hAnsi="Calibri"/>
                      <w:sz w:val="22"/>
                      <w:szCs w:val="22"/>
                    </w:rPr>
                    <w:t xml:space="preserve">74% of providers </w:t>
                  </w:r>
                  <w:r w:rsidR="00BD39E7">
                    <w:rPr>
                      <w:rFonts w:ascii="Calibri" w:hAnsi="Calibri"/>
                      <w:sz w:val="22"/>
                      <w:szCs w:val="22"/>
                    </w:rPr>
                    <w:t>report always</w:t>
                  </w:r>
                  <w:r>
                    <w:rPr>
                      <w:rFonts w:ascii="Calibri" w:hAnsi="Calibri"/>
                      <w:sz w:val="22"/>
                      <w:szCs w:val="22"/>
                    </w:rPr>
                    <w:t xml:space="preserve"> using </w:t>
                  </w:r>
                  <w:r w:rsidRPr="00722716">
                    <w:rPr>
                      <w:rFonts w:ascii="Calibri" w:hAnsi="Calibri"/>
                      <w:sz w:val="22"/>
                      <w:szCs w:val="22"/>
                    </w:rPr>
                    <w:t>specific restraint reduction tools (such as risk assessment, safety planning and de-escalation)</w:t>
                  </w:r>
                  <w:r w:rsidR="00BD39E7">
                    <w:rPr>
                      <w:rFonts w:ascii="Calibri" w:hAnsi="Calibri"/>
                      <w:sz w:val="22"/>
                      <w:szCs w:val="22"/>
                    </w:rPr>
                    <w:t>.</w:t>
                  </w:r>
                </w:p>
              </w:tc>
            </w:tr>
            <w:tr w:rsidR="00060E6D" w:rsidRPr="00C86F4C" w:rsidTr="00243F73">
              <w:trPr>
                <w:trHeight w:val="479"/>
                <w:jc w:val="center"/>
              </w:trPr>
              <w:tc>
                <w:tcPr>
                  <w:tcW w:w="3625" w:type="dxa"/>
                  <w:shd w:val="clear" w:color="auto" w:fill="D6E3BC"/>
                  <w:vAlign w:val="center"/>
                </w:tcPr>
                <w:p w:rsidR="00060E6D" w:rsidRPr="0090055A" w:rsidRDefault="00060E6D" w:rsidP="00243F73">
                  <w:pPr>
                    <w:numPr>
                      <w:ilvl w:val="0"/>
                      <w:numId w:val="21"/>
                    </w:numPr>
                    <w:rPr>
                      <w:rFonts w:ascii="Calibri" w:hAnsi="Calibri"/>
                      <w:sz w:val="22"/>
                      <w:szCs w:val="22"/>
                    </w:rPr>
                  </w:pPr>
                  <w:r w:rsidRPr="0090055A">
                    <w:rPr>
                      <w:rFonts w:ascii="Calibri" w:hAnsi="Calibri"/>
                      <w:sz w:val="22"/>
                      <w:szCs w:val="22"/>
                    </w:rPr>
                    <w:t xml:space="preserve">Debriefing After Events In Which Restraint </w:t>
                  </w:r>
                  <w:r>
                    <w:rPr>
                      <w:rFonts w:ascii="Calibri" w:hAnsi="Calibri"/>
                      <w:sz w:val="22"/>
                      <w:szCs w:val="22"/>
                    </w:rPr>
                    <w:t>was</w:t>
                  </w:r>
                  <w:r w:rsidRPr="0090055A">
                    <w:rPr>
                      <w:rFonts w:ascii="Calibri" w:hAnsi="Calibri"/>
                      <w:sz w:val="22"/>
                      <w:szCs w:val="22"/>
                    </w:rPr>
                    <w:t xml:space="preserve"> Used</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722716" w:rsidRPr="00060E6D" w:rsidRDefault="00722716" w:rsidP="00722716">
                  <w:pPr>
                    <w:rPr>
                      <w:rFonts w:ascii="Calibri" w:hAnsi="Calibri"/>
                      <w:sz w:val="22"/>
                      <w:szCs w:val="22"/>
                    </w:rPr>
                  </w:pPr>
                  <w:r w:rsidRPr="00060E6D">
                    <w:rPr>
                      <w:rFonts w:ascii="Calibri" w:hAnsi="Calibri"/>
                      <w:sz w:val="22"/>
                      <w:szCs w:val="22"/>
                    </w:rPr>
                    <w:t>98% of providers conducted debriefings after a restraint, and 79% documented the debriefings.</w:t>
                  </w:r>
                </w:p>
                <w:p w:rsidR="00060E6D" w:rsidRPr="00C86F4C" w:rsidRDefault="00060E6D" w:rsidP="00243F73">
                  <w:pPr>
                    <w:rPr>
                      <w:rFonts w:ascii="Calibri" w:hAnsi="Calibri"/>
                      <w:sz w:val="22"/>
                      <w:szCs w:val="22"/>
                    </w:rPr>
                  </w:pPr>
                </w:p>
              </w:tc>
            </w:tr>
            <w:tr w:rsidR="00060E6D" w:rsidRPr="00C86F4C" w:rsidTr="00243F73">
              <w:trPr>
                <w:trHeight w:val="479"/>
                <w:jc w:val="center"/>
              </w:trPr>
              <w:tc>
                <w:tcPr>
                  <w:tcW w:w="3625" w:type="dxa"/>
                  <w:shd w:val="clear" w:color="auto" w:fill="D6E3BC"/>
                  <w:vAlign w:val="center"/>
                </w:tcPr>
                <w:p w:rsidR="00060E6D" w:rsidRPr="0090055A" w:rsidRDefault="00060E6D" w:rsidP="00243F73">
                  <w:pPr>
                    <w:numPr>
                      <w:ilvl w:val="0"/>
                      <w:numId w:val="21"/>
                    </w:numPr>
                    <w:rPr>
                      <w:rFonts w:ascii="Calibri" w:hAnsi="Calibri"/>
                      <w:color w:val="000000"/>
                      <w:sz w:val="22"/>
                      <w:szCs w:val="22"/>
                    </w:rPr>
                  </w:pPr>
                  <w:r w:rsidRPr="0090055A">
                    <w:rPr>
                      <w:rFonts w:ascii="Calibri" w:hAnsi="Calibri"/>
                      <w:sz w:val="22"/>
                      <w:szCs w:val="22"/>
                    </w:rPr>
                    <w:t xml:space="preserve">Family &amp; Staff Training in the areas of </w:t>
                  </w:r>
                  <w:r w:rsidRPr="0090055A">
                    <w:rPr>
                      <w:rFonts w:ascii="Calibri" w:hAnsi="Calibri"/>
                      <w:color w:val="000000"/>
                      <w:sz w:val="22"/>
                      <w:szCs w:val="22"/>
                    </w:rPr>
                    <w:t>Trauma Informed Care, Cultural Competence and Positive Behavior Support</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060E6D" w:rsidRDefault="00F12988" w:rsidP="00F12988">
                  <w:pPr>
                    <w:rPr>
                      <w:rFonts w:ascii="Calibri" w:hAnsi="Calibri"/>
                      <w:sz w:val="22"/>
                      <w:szCs w:val="22"/>
                    </w:rPr>
                  </w:pPr>
                  <w:r>
                    <w:rPr>
                      <w:rFonts w:ascii="Calibri" w:hAnsi="Calibri"/>
                      <w:sz w:val="22"/>
                      <w:szCs w:val="22"/>
                    </w:rPr>
                    <w:t>Provider’s reported the following  collective total staff training hour</w:t>
                  </w:r>
                  <w:r w:rsidR="00C4565F">
                    <w:rPr>
                      <w:rFonts w:ascii="Calibri" w:hAnsi="Calibri"/>
                      <w:sz w:val="22"/>
                      <w:szCs w:val="22"/>
                    </w:rPr>
                    <w:t>s across the state</w:t>
                  </w:r>
                  <w:r>
                    <w:rPr>
                      <w:rFonts w:ascii="Calibri" w:hAnsi="Calibri"/>
                      <w:sz w:val="22"/>
                      <w:szCs w:val="22"/>
                    </w:rPr>
                    <w:t>:</w:t>
                  </w:r>
                </w:p>
                <w:p w:rsidR="00F12988" w:rsidRDefault="00F12988" w:rsidP="00243F73">
                  <w:pPr>
                    <w:numPr>
                      <w:ilvl w:val="0"/>
                      <w:numId w:val="22"/>
                    </w:numPr>
                    <w:rPr>
                      <w:rFonts w:ascii="Calibri" w:hAnsi="Calibri"/>
                      <w:color w:val="000000"/>
                      <w:sz w:val="22"/>
                      <w:szCs w:val="22"/>
                    </w:rPr>
                  </w:pPr>
                  <w:r>
                    <w:rPr>
                      <w:rFonts w:ascii="Calibri" w:hAnsi="Calibri"/>
                      <w:color w:val="000000"/>
                      <w:sz w:val="22"/>
                      <w:szCs w:val="22"/>
                    </w:rPr>
                    <w:t>Trauma Informed Care (730 hrs)</w:t>
                  </w:r>
                </w:p>
                <w:p w:rsidR="00F12988" w:rsidRDefault="00F12988" w:rsidP="00243F73">
                  <w:pPr>
                    <w:numPr>
                      <w:ilvl w:val="0"/>
                      <w:numId w:val="22"/>
                    </w:numPr>
                    <w:rPr>
                      <w:rFonts w:ascii="Calibri" w:hAnsi="Calibri"/>
                      <w:color w:val="000000"/>
                      <w:sz w:val="22"/>
                      <w:szCs w:val="22"/>
                    </w:rPr>
                  </w:pPr>
                  <w:r>
                    <w:rPr>
                      <w:rFonts w:ascii="Calibri" w:hAnsi="Calibri"/>
                      <w:color w:val="000000"/>
                      <w:sz w:val="22"/>
                      <w:szCs w:val="22"/>
                    </w:rPr>
                    <w:t>Cultural Competence (220 hrs)</w:t>
                  </w:r>
                </w:p>
                <w:p w:rsidR="00F12988" w:rsidRDefault="00F12988" w:rsidP="00243F73">
                  <w:pPr>
                    <w:numPr>
                      <w:ilvl w:val="0"/>
                      <w:numId w:val="22"/>
                    </w:numPr>
                    <w:rPr>
                      <w:rFonts w:ascii="Calibri" w:hAnsi="Calibri"/>
                      <w:color w:val="000000"/>
                      <w:sz w:val="22"/>
                      <w:szCs w:val="22"/>
                    </w:rPr>
                  </w:pPr>
                  <w:r w:rsidRPr="0090055A">
                    <w:rPr>
                      <w:rFonts w:ascii="Calibri" w:hAnsi="Calibri"/>
                      <w:color w:val="000000"/>
                      <w:sz w:val="22"/>
                      <w:szCs w:val="22"/>
                    </w:rPr>
                    <w:t>Positive Behavior Support</w:t>
                  </w:r>
                  <w:r>
                    <w:rPr>
                      <w:rFonts w:ascii="Calibri" w:hAnsi="Calibri"/>
                      <w:color w:val="000000"/>
                      <w:sz w:val="22"/>
                      <w:szCs w:val="22"/>
                    </w:rPr>
                    <w:t xml:space="preserve">  (738 hrs)</w:t>
                  </w:r>
                </w:p>
                <w:p w:rsidR="00F12988" w:rsidRDefault="00F12988" w:rsidP="00F12988">
                  <w:pPr>
                    <w:rPr>
                      <w:rFonts w:ascii="Calibri" w:hAnsi="Calibri"/>
                      <w:color w:val="000000"/>
                      <w:sz w:val="22"/>
                      <w:szCs w:val="22"/>
                    </w:rPr>
                  </w:pPr>
                </w:p>
                <w:p w:rsidR="00F12988" w:rsidRPr="0090055A" w:rsidRDefault="00F12988" w:rsidP="00F12988">
                  <w:pPr>
                    <w:rPr>
                      <w:rFonts w:ascii="Calibri" w:hAnsi="Calibri"/>
                      <w:color w:val="000000"/>
                      <w:sz w:val="22"/>
                      <w:szCs w:val="22"/>
                    </w:rPr>
                  </w:pPr>
                  <w:r>
                    <w:rPr>
                      <w:rFonts w:ascii="Calibri" w:hAnsi="Calibri"/>
                      <w:color w:val="000000"/>
                      <w:sz w:val="22"/>
                      <w:szCs w:val="22"/>
                    </w:rPr>
                    <w:t xml:space="preserve">Providers reported a total of 454 </w:t>
                  </w:r>
                  <w:r>
                    <w:rPr>
                      <w:rFonts w:ascii="Calibri" w:hAnsi="Calibri"/>
                      <w:sz w:val="22"/>
                      <w:szCs w:val="22"/>
                    </w:rPr>
                    <w:t>collective training hours</w:t>
                  </w:r>
                  <w:r>
                    <w:rPr>
                      <w:rFonts w:ascii="Calibri" w:hAnsi="Calibri"/>
                      <w:color w:val="000000"/>
                      <w:sz w:val="22"/>
                      <w:szCs w:val="22"/>
                    </w:rPr>
                    <w:t xml:space="preserve"> provided to family members in conjunction with program staff (</w:t>
                  </w:r>
                  <w:r w:rsidRPr="00F12988">
                    <w:rPr>
                      <w:rFonts w:ascii="Calibri" w:hAnsi="Calibri"/>
                      <w:color w:val="000000"/>
                      <w:sz w:val="22"/>
                      <w:szCs w:val="22"/>
                    </w:rPr>
                    <w:t>on topics such as child development, psychopharmacology, positive behavioral support, crisis prevention and de-escalation</w:t>
                  </w:r>
                  <w:r>
                    <w:rPr>
                      <w:rFonts w:ascii="Calibri" w:hAnsi="Calibri"/>
                      <w:color w:val="000000"/>
                      <w:sz w:val="22"/>
                      <w:szCs w:val="22"/>
                    </w:rPr>
                    <w:t>).</w:t>
                  </w:r>
                </w:p>
                <w:p w:rsidR="00F12988" w:rsidRPr="00C86F4C" w:rsidRDefault="00F12988" w:rsidP="00F12988">
                  <w:pPr>
                    <w:rPr>
                      <w:rFonts w:ascii="Calibri" w:hAnsi="Calibri"/>
                      <w:sz w:val="22"/>
                      <w:szCs w:val="22"/>
                    </w:rPr>
                  </w:pPr>
                </w:p>
              </w:tc>
            </w:tr>
            <w:tr w:rsidR="00060E6D" w:rsidRPr="00C86F4C" w:rsidTr="00243F73">
              <w:trPr>
                <w:trHeight w:val="479"/>
                <w:jc w:val="center"/>
              </w:trPr>
              <w:tc>
                <w:tcPr>
                  <w:tcW w:w="3625" w:type="dxa"/>
                  <w:shd w:val="clear" w:color="auto" w:fill="D6E3BC"/>
                  <w:vAlign w:val="center"/>
                </w:tcPr>
                <w:p w:rsidR="00060E6D" w:rsidRPr="0090055A" w:rsidRDefault="00060E6D" w:rsidP="00060E6D">
                  <w:pPr>
                    <w:rPr>
                      <w:rFonts w:ascii="Calibri" w:hAnsi="Calibri"/>
                      <w:color w:val="000000"/>
                      <w:sz w:val="22"/>
                      <w:szCs w:val="22"/>
                    </w:rPr>
                  </w:pPr>
                  <w:r w:rsidRPr="0090055A">
                    <w:rPr>
                      <w:rFonts w:ascii="Calibri" w:hAnsi="Calibri"/>
                      <w:color w:val="000000"/>
                      <w:sz w:val="22"/>
                      <w:szCs w:val="22"/>
                    </w:rPr>
                    <w:t xml:space="preserve">Linguistic Capacity </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060E6D" w:rsidRDefault="00060E6D" w:rsidP="00060E6D">
                  <w:pPr>
                    <w:rPr>
                      <w:rFonts w:ascii="Calibri" w:hAnsi="Calibri"/>
                      <w:sz w:val="22"/>
                      <w:szCs w:val="22"/>
                    </w:rPr>
                  </w:pPr>
                  <w:r w:rsidRPr="00060E6D">
                    <w:rPr>
                      <w:rFonts w:ascii="Calibri" w:hAnsi="Calibri"/>
                      <w:sz w:val="22"/>
                      <w:szCs w:val="22"/>
                    </w:rPr>
                    <w:t>Based on FY15 referrals, 62% providers reported needing staff bilingual in Spanish, 11% needed staff bilingual in Haitian Creole, and 8% needed staff bilingual in Portuguese.</w:t>
                  </w:r>
                </w:p>
                <w:p w:rsidR="00060E6D" w:rsidRDefault="00060E6D" w:rsidP="00060E6D">
                  <w:pPr>
                    <w:rPr>
                      <w:rFonts w:ascii="Calibri" w:hAnsi="Calibri"/>
                      <w:sz w:val="22"/>
                      <w:szCs w:val="22"/>
                    </w:rPr>
                  </w:pPr>
                </w:p>
                <w:p w:rsidR="00060E6D" w:rsidRPr="00060E6D" w:rsidRDefault="00060E6D" w:rsidP="00060E6D">
                  <w:pPr>
                    <w:rPr>
                      <w:rFonts w:ascii="Calibri" w:hAnsi="Calibri"/>
                      <w:sz w:val="22"/>
                      <w:szCs w:val="22"/>
                    </w:rPr>
                  </w:pPr>
                  <w:r w:rsidRPr="00060E6D">
                    <w:rPr>
                      <w:rFonts w:ascii="Calibri" w:hAnsi="Calibri"/>
                      <w:sz w:val="22"/>
                      <w:szCs w:val="22"/>
                    </w:rPr>
                    <w:lastRenderedPageBreak/>
                    <w:t xml:space="preserve">49 providers (92%) </w:t>
                  </w:r>
                  <w:r>
                    <w:rPr>
                      <w:rFonts w:ascii="Calibri" w:hAnsi="Calibri"/>
                      <w:sz w:val="22"/>
                      <w:szCs w:val="22"/>
                    </w:rPr>
                    <w:t xml:space="preserve">reported having </w:t>
                  </w:r>
                  <w:r w:rsidRPr="00060E6D">
                    <w:rPr>
                      <w:rFonts w:ascii="Calibri" w:hAnsi="Calibri"/>
                      <w:sz w:val="22"/>
                      <w:szCs w:val="22"/>
                    </w:rPr>
                    <w:t xml:space="preserve">at least one </w:t>
                  </w:r>
                  <w:r>
                    <w:rPr>
                      <w:rFonts w:ascii="Calibri" w:hAnsi="Calibri"/>
                      <w:sz w:val="22"/>
                      <w:szCs w:val="22"/>
                    </w:rPr>
                    <w:t xml:space="preserve">Caring </w:t>
                  </w:r>
                  <w:r w:rsidR="00BD39E7">
                    <w:rPr>
                      <w:rFonts w:ascii="Calibri" w:hAnsi="Calibri"/>
                      <w:sz w:val="22"/>
                      <w:szCs w:val="22"/>
                    </w:rPr>
                    <w:t xml:space="preserve">Together </w:t>
                  </w:r>
                  <w:r w:rsidR="00BD39E7" w:rsidRPr="00060E6D">
                    <w:rPr>
                      <w:rFonts w:ascii="Calibri" w:hAnsi="Calibri"/>
                      <w:sz w:val="22"/>
                      <w:szCs w:val="22"/>
                    </w:rPr>
                    <w:t>staff</w:t>
                  </w:r>
                  <w:r w:rsidRPr="00060E6D">
                    <w:rPr>
                      <w:rFonts w:ascii="Calibri" w:hAnsi="Calibri"/>
                      <w:sz w:val="22"/>
                      <w:szCs w:val="22"/>
                    </w:rPr>
                    <w:t xml:space="preserve"> member who was fluent in a language other than English.</w:t>
                  </w:r>
                </w:p>
                <w:p w:rsidR="00060E6D" w:rsidRPr="00C86F4C" w:rsidRDefault="00060E6D" w:rsidP="00243F73">
                  <w:pPr>
                    <w:rPr>
                      <w:rFonts w:ascii="Calibri" w:hAnsi="Calibri"/>
                      <w:sz w:val="22"/>
                      <w:szCs w:val="22"/>
                    </w:rPr>
                  </w:pPr>
                </w:p>
              </w:tc>
            </w:tr>
            <w:tr w:rsidR="00060E6D" w:rsidRPr="00C86F4C" w:rsidTr="00243F73">
              <w:trPr>
                <w:trHeight w:val="479"/>
                <w:jc w:val="center"/>
              </w:trPr>
              <w:tc>
                <w:tcPr>
                  <w:tcW w:w="3625" w:type="dxa"/>
                  <w:shd w:val="clear" w:color="auto" w:fill="D6E3BC"/>
                  <w:vAlign w:val="center"/>
                </w:tcPr>
                <w:p w:rsidR="00060E6D" w:rsidRPr="0090055A" w:rsidRDefault="00060E6D" w:rsidP="00060E6D">
                  <w:pPr>
                    <w:rPr>
                      <w:rFonts w:ascii="Calibri" w:hAnsi="Calibri"/>
                      <w:color w:val="000000"/>
                      <w:sz w:val="22"/>
                      <w:szCs w:val="22"/>
                    </w:rPr>
                  </w:pPr>
                  <w:r w:rsidRPr="0090055A">
                    <w:rPr>
                      <w:rFonts w:ascii="Calibri" w:hAnsi="Calibri"/>
                      <w:color w:val="000000"/>
                      <w:sz w:val="22"/>
                      <w:szCs w:val="22"/>
                    </w:rPr>
                    <w:lastRenderedPageBreak/>
                    <w:t>Family Driven &amp; Youth Guided</w:t>
                  </w:r>
                  <w:r>
                    <w:rPr>
                      <w:rFonts w:ascii="Calibri" w:hAnsi="Calibri"/>
                      <w:color w:val="000000"/>
                      <w:sz w:val="22"/>
                      <w:szCs w:val="22"/>
                    </w:rPr>
                    <w:t xml:space="preserve"> Practice</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060E6D" w:rsidRDefault="00060E6D" w:rsidP="00243F73">
                  <w:pPr>
                    <w:rPr>
                      <w:rFonts w:ascii="Calibri" w:hAnsi="Calibri"/>
                      <w:sz w:val="22"/>
                      <w:szCs w:val="22"/>
                    </w:rPr>
                  </w:pPr>
                  <w:r w:rsidRPr="00060E6D">
                    <w:rPr>
                      <w:rFonts w:ascii="Calibri" w:hAnsi="Calibri"/>
                      <w:sz w:val="22"/>
                      <w:szCs w:val="22"/>
                    </w:rPr>
                    <w:t>54% of providers</w:t>
                  </w:r>
                  <w:r w:rsidR="00BD39E7">
                    <w:rPr>
                      <w:rFonts w:ascii="Calibri" w:hAnsi="Calibri"/>
                      <w:sz w:val="22"/>
                      <w:szCs w:val="22"/>
                    </w:rPr>
                    <w:t xml:space="preserve"> reported</w:t>
                  </w:r>
                  <w:r w:rsidRPr="00060E6D">
                    <w:rPr>
                      <w:rFonts w:ascii="Calibri" w:hAnsi="Calibri"/>
                      <w:sz w:val="22"/>
                      <w:szCs w:val="22"/>
                    </w:rPr>
                    <w:t xml:space="preserve"> inclu</w:t>
                  </w:r>
                  <w:r w:rsidR="00BD39E7">
                    <w:rPr>
                      <w:rFonts w:ascii="Calibri" w:hAnsi="Calibri"/>
                      <w:sz w:val="22"/>
                      <w:szCs w:val="22"/>
                    </w:rPr>
                    <w:t>sion of</w:t>
                  </w:r>
                  <w:r w:rsidRPr="00060E6D">
                    <w:rPr>
                      <w:rFonts w:ascii="Calibri" w:hAnsi="Calibri"/>
                      <w:sz w:val="22"/>
                      <w:szCs w:val="22"/>
                    </w:rPr>
                    <w:t xml:space="preserve"> youth on advisory boards or committees where Caring </w:t>
                  </w:r>
                  <w:r>
                    <w:rPr>
                      <w:rFonts w:ascii="Calibri" w:hAnsi="Calibri"/>
                      <w:sz w:val="22"/>
                      <w:szCs w:val="22"/>
                    </w:rPr>
                    <w:t>Together matters are addressed</w:t>
                  </w:r>
                  <w:r w:rsidR="00BD39E7">
                    <w:rPr>
                      <w:rFonts w:ascii="Calibri" w:hAnsi="Calibri"/>
                      <w:sz w:val="22"/>
                      <w:szCs w:val="22"/>
                    </w:rPr>
                    <w:t>.</w:t>
                  </w:r>
                </w:p>
                <w:p w:rsidR="00060E6D" w:rsidRDefault="00060E6D" w:rsidP="00243F73">
                  <w:pPr>
                    <w:rPr>
                      <w:rFonts w:ascii="Calibri" w:hAnsi="Calibri"/>
                      <w:sz w:val="22"/>
                      <w:szCs w:val="22"/>
                    </w:rPr>
                  </w:pPr>
                </w:p>
                <w:p w:rsidR="00060E6D" w:rsidRDefault="00060E6D" w:rsidP="00060E6D">
                  <w:pPr>
                    <w:rPr>
                      <w:rFonts w:ascii="Calibri" w:hAnsi="Calibri"/>
                      <w:sz w:val="22"/>
                      <w:szCs w:val="22"/>
                    </w:rPr>
                  </w:pPr>
                  <w:r w:rsidRPr="00060E6D">
                    <w:rPr>
                      <w:rFonts w:ascii="Calibri" w:hAnsi="Calibri"/>
                      <w:sz w:val="22"/>
                      <w:szCs w:val="22"/>
                    </w:rPr>
                    <w:t>52% of providers</w:t>
                  </w:r>
                  <w:r w:rsidR="00BD39E7">
                    <w:rPr>
                      <w:rFonts w:ascii="Calibri" w:hAnsi="Calibri"/>
                      <w:sz w:val="22"/>
                      <w:szCs w:val="22"/>
                    </w:rPr>
                    <w:t xml:space="preserve"> reported</w:t>
                  </w:r>
                  <w:r w:rsidRPr="00060E6D">
                    <w:rPr>
                      <w:rFonts w:ascii="Calibri" w:hAnsi="Calibri"/>
                      <w:sz w:val="22"/>
                      <w:szCs w:val="22"/>
                    </w:rPr>
                    <w:t xml:space="preserve"> inclu</w:t>
                  </w:r>
                  <w:r w:rsidR="00BD39E7">
                    <w:rPr>
                      <w:rFonts w:ascii="Calibri" w:hAnsi="Calibri"/>
                      <w:sz w:val="22"/>
                      <w:szCs w:val="22"/>
                    </w:rPr>
                    <w:t>sion of</w:t>
                  </w:r>
                  <w:r w:rsidRPr="00060E6D">
                    <w:rPr>
                      <w:rFonts w:ascii="Calibri" w:hAnsi="Calibri"/>
                      <w:sz w:val="22"/>
                      <w:szCs w:val="22"/>
                    </w:rPr>
                    <w:t xml:space="preserve"> family members on committees where Caring </w:t>
                  </w:r>
                  <w:r>
                    <w:rPr>
                      <w:rFonts w:ascii="Calibri" w:hAnsi="Calibri"/>
                      <w:sz w:val="22"/>
                      <w:szCs w:val="22"/>
                    </w:rPr>
                    <w:t>Together matters are addressed</w:t>
                  </w:r>
                  <w:r w:rsidR="00BD39E7">
                    <w:rPr>
                      <w:rFonts w:ascii="Calibri" w:hAnsi="Calibri"/>
                      <w:sz w:val="22"/>
                      <w:szCs w:val="22"/>
                    </w:rPr>
                    <w:t>.</w:t>
                  </w:r>
                </w:p>
                <w:p w:rsidR="00060E6D" w:rsidRPr="00C86F4C" w:rsidRDefault="00060E6D" w:rsidP="00060E6D">
                  <w:pPr>
                    <w:rPr>
                      <w:rFonts w:ascii="Calibri" w:hAnsi="Calibri"/>
                      <w:sz w:val="22"/>
                      <w:szCs w:val="22"/>
                    </w:rPr>
                  </w:pPr>
                </w:p>
              </w:tc>
            </w:tr>
            <w:tr w:rsidR="00060E6D" w:rsidRPr="00C86F4C" w:rsidTr="00243F73">
              <w:trPr>
                <w:trHeight w:val="479"/>
                <w:jc w:val="center"/>
              </w:trPr>
              <w:tc>
                <w:tcPr>
                  <w:tcW w:w="3625" w:type="dxa"/>
                  <w:shd w:val="clear" w:color="auto" w:fill="D6E3BC"/>
                  <w:vAlign w:val="center"/>
                </w:tcPr>
                <w:p w:rsidR="00060E6D" w:rsidRDefault="00060E6D" w:rsidP="00060E6D">
                  <w:pPr>
                    <w:rPr>
                      <w:rFonts w:ascii="Calibri" w:hAnsi="Calibri"/>
                      <w:color w:val="000000"/>
                      <w:sz w:val="22"/>
                      <w:szCs w:val="22"/>
                    </w:rPr>
                  </w:pPr>
                  <w:r w:rsidRPr="0090055A">
                    <w:rPr>
                      <w:rFonts w:ascii="Calibri" w:hAnsi="Calibri"/>
                      <w:color w:val="000000"/>
                      <w:sz w:val="22"/>
                      <w:szCs w:val="22"/>
                    </w:rPr>
                    <w:t>Human Rights</w:t>
                  </w:r>
                </w:p>
                <w:p w:rsidR="00060E6D" w:rsidRPr="0090055A" w:rsidRDefault="00060E6D" w:rsidP="00060E6D">
                  <w:pPr>
                    <w:ind w:left="720"/>
                    <w:rPr>
                      <w:rFonts w:ascii="Calibri" w:hAnsi="Calibri"/>
                      <w:color w:val="000000"/>
                      <w:sz w:val="22"/>
                      <w:szCs w:val="22"/>
                    </w:rPr>
                  </w:pPr>
                </w:p>
              </w:tc>
              <w:tc>
                <w:tcPr>
                  <w:tcW w:w="7299" w:type="dxa"/>
                  <w:shd w:val="clear" w:color="auto" w:fill="D6E3BC"/>
                  <w:noWrap/>
                  <w:vAlign w:val="center"/>
                </w:tcPr>
                <w:p w:rsidR="00060E6D" w:rsidRDefault="00243F73" w:rsidP="00060E6D">
                  <w:pPr>
                    <w:rPr>
                      <w:rFonts w:ascii="Calibri" w:hAnsi="Calibri"/>
                      <w:sz w:val="22"/>
                      <w:szCs w:val="22"/>
                    </w:rPr>
                  </w:pPr>
                  <w:r w:rsidRPr="00060E6D">
                    <w:rPr>
                      <w:rFonts w:ascii="Calibri" w:hAnsi="Calibri"/>
                      <w:sz w:val="22"/>
                      <w:szCs w:val="22"/>
                    </w:rPr>
                    <w:t>96% of providers</w:t>
                  </w:r>
                  <w:r w:rsidR="00060E6D">
                    <w:rPr>
                      <w:rFonts w:ascii="Calibri" w:hAnsi="Calibri"/>
                      <w:sz w:val="22"/>
                      <w:szCs w:val="22"/>
                    </w:rPr>
                    <w:t xml:space="preserve"> report having a Human Rights Officer</w:t>
                  </w:r>
                  <w:r w:rsidR="00BD39E7">
                    <w:rPr>
                      <w:rFonts w:ascii="Calibri" w:hAnsi="Calibri"/>
                      <w:sz w:val="22"/>
                      <w:szCs w:val="22"/>
                    </w:rPr>
                    <w:t>.</w:t>
                  </w:r>
                </w:p>
                <w:p w:rsidR="00060E6D" w:rsidRDefault="00060E6D" w:rsidP="00060E6D">
                  <w:pPr>
                    <w:rPr>
                      <w:rFonts w:ascii="Calibri" w:hAnsi="Calibri"/>
                      <w:sz w:val="22"/>
                      <w:szCs w:val="22"/>
                    </w:rPr>
                  </w:pPr>
                </w:p>
                <w:p w:rsidR="00243F73" w:rsidRPr="00060E6D" w:rsidRDefault="00243F73" w:rsidP="00060E6D">
                  <w:pPr>
                    <w:rPr>
                      <w:rFonts w:ascii="Calibri" w:hAnsi="Calibri"/>
                      <w:sz w:val="22"/>
                      <w:szCs w:val="22"/>
                    </w:rPr>
                  </w:pPr>
                  <w:r w:rsidRPr="00060E6D">
                    <w:rPr>
                      <w:rFonts w:ascii="Calibri" w:hAnsi="Calibri"/>
                      <w:sz w:val="22"/>
                      <w:szCs w:val="22"/>
                    </w:rPr>
                    <w:t>66% of providers reported that their Human Rights Co</w:t>
                  </w:r>
                  <w:r w:rsidR="00060E6D">
                    <w:rPr>
                      <w:rFonts w:ascii="Calibri" w:hAnsi="Calibri"/>
                      <w:sz w:val="22"/>
                      <w:szCs w:val="22"/>
                    </w:rPr>
                    <w:t>mmittee met at least quarterly (</w:t>
                  </w:r>
                  <w:r w:rsidRPr="00060E6D">
                    <w:rPr>
                      <w:rFonts w:ascii="Calibri" w:hAnsi="Calibri"/>
                      <w:sz w:val="22"/>
                      <w:szCs w:val="22"/>
                    </w:rPr>
                    <w:t>14% reported that this committee never met</w:t>
                  </w:r>
                  <w:r w:rsidR="00060E6D">
                    <w:rPr>
                      <w:rFonts w:ascii="Calibri" w:hAnsi="Calibri"/>
                      <w:sz w:val="22"/>
                      <w:szCs w:val="22"/>
                    </w:rPr>
                    <w:t>)</w:t>
                  </w:r>
                  <w:r w:rsidRPr="00060E6D">
                    <w:rPr>
                      <w:rFonts w:ascii="Calibri" w:hAnsi="Calibri"/>
                      <w:sz w:val="22"/>
                      <w:szCs w:val="22"/>
                    </w:rPr>
                    <w:t>.</w:t>
                  </w:r>
                </w:p>
                <w:p w:rsidR="00060E6D" w:rsidRPr="00C86F4C" w:rsidRDefault="00060E6D" w:rsidP="00243F73">
                  <w:pPr>
                    <w:rPr>
                      <w:rFonts w:ascii="Calibri" w:hAnsi="Calibri"/>
                      <w:sz w:val="22"/>
                      <w:szCs w:val="22"/>
                    </w:rPr>
                  </w:pPr>
                </w:p>
              </w:tc>
            </w:tr>
          </w:tbl>
          <w:p w:rsidR="00060E6D" w:rsidRPr="00A541DD" w:rsidRDefault="00060E6D" w:rsidP="00060E6D">
            <w:pPr>
              <w:rPr>
                <w:rFonts w:ascii="Calibri" w:hAnsi="Calibri"/>
                <w:color w:val="000000"/>
                <w:sz w:val="22"/>
                <w:szCs w:val="22"/>
              </w:rPr>
            </w:pPr>
          </w:p>
        </w:tc>
      </w:tr>
    </w:tbl>
    <w:p w:rsidR="000A539D" w:rsidRDefault="000A539D" w:rsidP="00386E32">
      <w:pPr>
        <w:ind w:left="720"/>
        <w:rPr>
          <w:rFonts w:ascii="Calibri" w:hAnsi="Calibri"/>
          <w:sz w:val="22"/>
          <w:szCs w:val="22"/>
        </w:rPr>
      </w:pPr>
    </w:p>
    <w:p w:rsidR="0053662B" w:rsidRDefault="0053662B" w:rsidP="0053662B">
      <w:pPr>
        <w:rPr>
          <w:rFonts w:ascii="Calibri" w:hAnsi="Calibri"/>
          <w:b/>
          <w:bCs/>
          <w:sz w:val="22"/>
          <w:szCs w:val="22"/>
        </w:rPr>
      </w:pPr>
    </w:p>
    <w:p w:rsidR="00F12988" w:rsidRDefault="00F12988" w:rsidP="0053662B">
      <w:pPr>
        <w:rPr>
          <w:rFonts w:ascii="Calibri" w:hAnsi="Calibri"/>
          <w:b/>
          <w:bCs/>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8"/>
      </w:tblGrid>
      <w:tr w:rsidR="0053662B" w:rsidRPr="00B053A0" w:rsidTr="00CF7CEC">
        <w:tc>
          <w:tcPr>
            <w:tcW w:w="11178" w:type="dxa"/>
            <w:shd w:val="clear" w:color="auto" w:fill="DBE5F1"/>
          </w:tcPr>
          <w:p w:rsidR="0053662B" w:rsidRPr="00B053A0" w:rsidRDefault="0053662B" w:rsidP="00CF7CEC">
            <w:pPr>
              <w:jc w:val="center"/>
              <w:rPr>
                <w:rFonts w:ascii="Calibri" w:hAnsi="Calibri"/>
                <w:b/>
                <w:bCs/>
                <w:sz w:val="28"/>
                <w:szCs w:val="28"/>
              </w:rPr>
            </w:pPr>
            <w:r w:rsidRPr="00B053A0">
              <w:rPr>
                <w:rFonts w:ascii="Calibri" w:hAnsi="Calibri"/>
                <w:b/>
                <w:bCs/>
                <w:sz w:val="28"/>
                <w:szCs w:val="28"/>
              </w:rPr>
              <w:t xml:space="preserve">Utilization </w:t>
            </w:r>
            <w:r>
              <w:rPr>
                <w:rFonts w:ascii="Calibri" w:hAnsi="Calibri"/>
                <w:b/>
                <w:bCs/>
                <w:sz w:val="28"/>
                <w:szCs w:val="28"/>
              </w:rPr>
              <w:t xml:space="preserve">and Access:  </w:t>
            </w:r>
            <w:r>
              <w:rPr>
                <w:rFonts w:ascii="Calibri" w:hAnsi="Calibri"/>
                <w:b/>
                <w:bCs/>
                <w:sz w:val="22"/>
                <w:szCs w:val="22"/>
              </w:rPr>
              <w:t>R</w:t>
            </w:r>
            <w:r w:rsidRPr="007A383C">
              <w:rPr>
                <w:rFonts w:ascii="Calibri" w:hAnsi="Calibri"/>
                <w:b/>
                <w:bCs/>
                <w:sz w:val="22"/>
                <w:szCs w:val="22"/>
              </w:rPr>
              <w:t>ight Treatment, Right Intensity, Right Duration</w:t>
            </w:r>
          </w:p>
        </w:tc>
      </w:tr>
    </w:tbl>
    <w:p w:rsidR="0053662B" w:rsidRDefault="0053662B" w:rsidP="0053662B">
      <w:pPr>
        <w:rPr>
          <w:rFonts w:ascii="Calibri" w:hAnsi="Calibri"/>
          <w:b/>
          <w:bCs/>
          <w:sz w:val="22"/>
          <w:szCs w:val="22"/>
        </w:rPr>
      </w:pPr>
    </w:p>
    <w:p w:rsidR="0053662B" w:rsidRPr="000C5FC1" w:rsidRDefault="0053662B" w:rsidP="0053662B">
      <w:pPr>
        <w:rPr>
          <w:rFonts w:ascii="Calibri" w:hAnsi="Calibri"/>
          <w:b/>
          <w:bCs/>
        </w:rPr>
      </w:pPr>
      <w:r w:rsidRPr="000C5FC1">
        <w:rPr>
          <w:rFonts w:ascii="Calibri" w:hAnsi="Calibri"/>
          <w:b/>
          <w:bCs/>
        </w:rPr>
        <w:t>CTCS teams are charged with two major responsibilities relative to Utilization Management.  These include ensuring the development and use of a:</w:t>
      </w:r>
    </w:p>
    <w:p w:rsidR="0053662B" w:rsidRPr="000C5FC1" w:rsidRDefault="0053662B" w:rsidP="00243F73">
      <w:pPr>
        <w:pStyle w:val="ListParagraph"/>
        <w:numPr>
          <w:ilvl w:val="0"/>
          <w:numId w:val="6"/>
        </w:numPr>
        <w:rPr>
          <w:sz w:val="24"/>
          <w:szCs w:val="24"/>
        </w:rPr>
      </w:pPr>
      <w:r w:rsidRPr="000C5FC1">
        <w:rPr>
          <w:sz w:val="24"/>
          <w:szCs w:val="24"/>
        </w:rPr>
        <w:t>Standardized process for Caring Together service access</w:t>
      </w:r>
      <w:r w:rsidR="00BD39E7">
        <w:rPr>
          <w:sz w:val="24"/>
          <w:szCs w:val="24"/>
        </w:rPr>
        <w:t xml:space="preserve"> and a</w:t>
      </w:r>
    </w:p>
    <w:p w:rsidR="0053662B" w:rsidRPr="000C5FC1" w:rsidRDefault="0053662B" w:rsidP="00243F73">
      <w:pPr>
        <w:pStyle w:val="ListParagraph"/>
        <w:numPr>
          <w:ilvl w:val="0"/>
          <w:numId w:val="6"/>
        </w:numPr>
        <w:rPr>
          <w:sz w:val="24"/>
          <w:szCs w:val="24"/>
        </w:rPr>
      </w:pPr>
      <w:r w:rsidRPr="000C5FC1">
        <w:rPr>
          <w:sz w:val="24"/>
          <w:szCs w:val="24"/>
        </w:rPr>
        <w:t>Standardize</w:t>
      </w:r>
      <w:r w:rsidR="00D47CF0">
        <w:rPr>
          <w:sz w:val="24"/>
          <w:szCs w:val="24"/>
        </w:rPr>
        <w:t>d</w:t>
      </w:r>
      <w:r w:rsidRPr="000C5FC1">
        <w:rPr>
          <w:sz w:val="24"/>
          <w:szCs w:val="24"/>
        </w:rPr>
        <w:t xml:space="preserve"> process for ongoing Caring Together service utilization.</w:t>
      </w:r>
    </w:p>
    <w:p w:rsidR="0053662B" w:rsidRPr="000C5FC1" w:rsidRDefault="0053662B" w:rsidP="0053662B">
      <w:pPr>
        <w:rPr>
          <w:rFonts w:ascii="Calibri" w:hAnsi="Calibri"/>
          <w:bCs/>
        </w:rPr>
      </w:pPr>
      <w:r w:rsidRPr="000C5FC1">
        <w:rPr>
          <w:rFonts w:ascii="Calibri" w:hAnsi="Calibri"/>
          <w:bCs/>
        </w:rPr>
        <w:t>Given the nature and needs of early implementation of a new system of care, to date the majority of CTCS utilization management activity has focused primarily on access to Caring Together Services.  This includes standardizing the process for accessing Caring Together services, monitoring service vacancies, addressing barriers to admission, monitoring programmatic co-location, reviewing Add</w:t>
      </w:r>
      <w:r>
        <w:rPr>
          <w:rFonts w:ascii="Calibri" w:hAnsi="Calibri"/>
          <w:bCs/>
        </w:rPr>
        <w:t>-</w:t>
      </w:r>
      <w:r w:rsidRPr="000C5FC1">
        <w:rPr>
          <w:rFonts w:ascii="Calibri" w:hAnsi="Calibri"/>
          <w:bCs/>
        </w:rPr>
        <w:t>on requests, and supporting DCF</w:t>
      </w:r>
      <w:r>
        <w:rPr>
          <w:rFonts w:ascii="Calibri" w:hAnsi="Calibri"/>
          <w:bCs/>
        </w:rPr>
        <w:t xml:space="preserve"> and DMH with accessing Caring Together services for youth </w:t>
      </w:r>
      <w:r w:rsidRPr="000C5FC1">
        <w:rPr>
          <w:rFonts w:ascii="Calibri" w:hAnsi="Calibri"/>
          <w:bCs/>
        </w:rPr>
        <w:t>waiting</w:t>
      </w:r>
      <w:r w:rsidR="00D2460C">
        <w:rPr>
          <w:rFonts w:ascii="Calibri" w:hAnsi="Calibri"/>
          <w:bCs/>
        </w:rPr>
        <w:t xml:space="preserve"> disposition</w:t>
      </w:r>
      <w:r w:rsidRPr="000C5FC1">
        <w:rPr>
          <w:rFonts w:ascii="Calibri" w:hAnsi="Calibri"/>
          <w:bCs/>
        </w:rPr>
        <w:t xml:space="preserve"> in an acute treatment setting or Emergency Department. </w:t>
      </w:r>
    </w:p>
    <w:p w:rsidR="0053662B" w:rsidRPr="000C5FC1" w:rsidRDefault="0053662B" w:rsidP="0053662B">
      <w:pPr>
        <w:pStyle w:val="ListParagraph"/>
        <w:ind w:left="0"/>
        <w:rPr>
          <w:bCs/>
          <w:sz w:val="24"/>
          <w:szCs w:val="24"/>
        </w:rPr>
      </w:pPr>
    </w:p>
    <w:p w:rsidR="0053662B" w:rsidRPr="000C5FC1" w:rsidRDefault="0053662B" w:rsidP="00243F73">
      <w:pPr>
        <w:pStyle w:val="ListParagraph"/>
        <w:numPr>
          <w:ilvl w:val="0"/>
          <w:numId w:val="7"/>
        </w:numPr>
        <w:ind w:left="270" w:hanging="270"/>
        <w:rPr>
          <w:b/>
          <w:bCs/>
          <w:sz w:val="24"/>
          <w:szCs w:val="24"/>
        </w:rPr>
      </w:pPr>
      <w:r w:rsidRPr="000C5FC1">
        <w:rPr>
          <w:b/>
          <w:sz w:val="24"/>
          <w:szCs w:val="24"/>
        </w:rPr>
        <w:t xml:space="preserve">Standardize the processes for service access – </w:t>
      </w:r>
      <w:r w:rsidRPr="000C5FC1">
        <w:rPr>
          <w:b/>
          <w:bCs/>
          <w:sz w:val="24"/>
          <w:szCs w:val="24"/>
        </w:rPr>
        <w:t>Are youth and families being referred to the right treatment</w:t>
      </w:r>
      <w:r>
        <w:rPr>
          <w:b/>
          <w:bCs/>
          <w:sz w:val="24"/>
          <w:szCs w:val="24"/>
        </w:rPr>
        <w:t xml:space="preserve"> service</w:t>
      </w:r>
      <w:r w:rsidRPr="000C5FC1">
        <w:rPr>
          <w:b/>
          <w:bCs/>
          <w:sz w:val="24"/>
          <w:szCs w:val="24"/>
        </w:rPr>
        <w:t xml:space="preserve">? </w:t>
      </w:r>
    </w:p>
    <w:p w:rsidR="0053662B" w:rsidRPr="000C5FC1" w:rsidRDefault="0053662B" w:rsidP="0053662B">
      <w:pPr>
        <w:pStyle w:val="ListParagraph"/>
        <w:ind w:left="0"/>
        <w:rPr>
          <w:b/>
          <w:bCs/>
          <w:sz w:val="24"/>
          <w:szCs w:val="24"/>
        </w:rPr>
      </w:pPr>
    </w:p>
    <w:p w:rsidR="0053662B" w:rsidRPr="000C5FC1" w:rsidRDefault="0053662B" w:rsidP="0053662B">
      <w:pPr>
        <w:pStyle w:val="ListParagraph"/>
        <w:ind w:left="0"/>
        <w:rPr>
          <w:sz w:val="24"/>
          <w:szCs w:val="24"/>
        </w:rPr>
      </w:pPr>
      <w:r w:rsidRPr="000C5FC1">
        <w:rPr>
          <w:sz w:val="24"/>
          <w:szCs w:val="24"/>
        </w:rPr>
        <w:t xml:space="preserve">CTCS leadership developed a </w:t>
      </w:r>
      <w:r>
        <w:rPr>
          <w:sz w:val="24"/>
          <w:szCs w:val="24"/>
        </w:rPr>
        <w:t>s</w:t>
      </w:r>
      <w:r w:rsidRPr="000C5FC1">
        <w:rPr>
          <w:sz w:val="24"/>
          <w:szCs w:val="24"/>
        </w:rPr>
        <w:t>tandard</w:t>
      </w:r>
      <w:r w:rsidR="00D2460C">
        <w:rPr>
          <w:sz w:val="24"/>
          <w:szCs w:val="24"/>
        </w:rPr>
        <w:t xml:space="preserve"> DCF/DMH service referral determination tool/process</w:t>
      </w:r>
      <w:r w:rsidRPr="000C5FC1">
        <w:rPr>
          <w:sz w:val="24"/>
          <w:szCs w:val="24"/>
        </w:rPr>
        <w:t xml:space="preserve"> </w:t>
      </w:r>
      <w:r>
        <w:rPr>
          <w:sz w:val="24"/>
          <w:szCs w:val="24"/>
        </w:rPr>
        <w:t>designed to ensure</w:t>
      </w:r>
      <w:r w:rsidRPr="000C5FC1">
        <w:rPr>
          <w:sz w:val="24"/>
          <w:szCs w:val="24"/>
        </w:rPr>
        <w:t xml:space="preserve"> that youth are referred to the most appropriate viable Caring Together service to meet their clinical needs.  The Caring Together Level of Service Tool (LOS) </w:t>
      </w:r>
      <w:r w:rsidR="00D2460C">
        <w:rPr>
          <w:sz w:val="24"/>
          <w:szCs w:val="24"/>
        </w:rPr>
        <w:t xml:space="preserve">is designed </w:t>
      </w:r>
      <w:r w:rsidRPr="000C5FC1">
        <w:rPr>
          <w:sz w:val="24"/>
          <w:szCs w:val="24"/>
        </w:rPr>
        <w:t xml:space="preserve">to be completed by DCF </w:t>
      </w:r>
      <w:r w:rsidR="00D2460C">
        <w:rPr>
          <w:sz w:val="24"/>
          <w:szCs w:val="24"/>
        </w:rPr>
        <w:t>(Lead</w:t>
      </w:r>
      <w:r w:rsidR="00D47CF0">
        <w:rPr>
          <w:sz w:val="24"/>
          <w:szCs w:val="24"/>
        </w:rPr>
        <w:t xml:space="preserve"> Agency</w:t>
      </w:r>
      <w:r w:rsidR="00D2460C">
        <w:rPr>
          <w:sz w:val="24"/>
          <w:szCs w:val="24"/>
        </w:rPr>
        <w:t xml:space="preserve">) </w:t>
      </w:r>
      <w:r w:rsidRPr="000C5FC1">
        <w:rPr>
          <w:sz w:val="24"/>
          <w:szCs w:val="24"/>
        </w:rPr>
        <w:t xml:space="preserve">and DMH staff </w:t>
      </w:r>
      <w:r>
        <w:rPr>
          <w:sz w:val="24"/>
          <w:szCs w:val="24"/>
        </w:rPr>
        <w:t xml:space="preserve">in order to </w:t>
      </w:r>
      <w:r w:rsidRPr="000C5FC1">
        <w:rPr>
          <w:sz w:val="24"/>
          <w:szCs w:val="24"/>
        </w:rPr>
        <w:t xml:space="preserve">ensure continuity of clinical considerations and life domains by </w:t>
      </w:r>
      <w:r w:rsidR="00D2460C">
        <w:rPr>
          <w:sz w:val="24"/>
          <w:szCs w:val="24"/>
        </w:rPr>
        <w:t xml:space="preserve">both </w:t>
      </w:r>
      <w:r w:rsidRPr="000C5FC1">
        <w:rPr>
          <w:sz w:val="24"/>
          <w:szCs w:val="24"/>
        </w:rPr>
        <w:t>DCF and DMH Agencies for any youth referr</w:t>
      </w:r>
      <w:r>
        <w:rPr>
          <w:sz w:val="24"/>
          <w:szCs w:val="24"/>
        </w:rPr>
        <w:t>ed</w:t>
      </w:r>
      <w:r w:rsidRPr="000C5FC1">
        <w:rPr>
          <w:sz w:val="24"/>
          <w:szCs w:val="24"/>
        </w:rPr>
        <w:t xml:space="preserve"> to a Caring Together service.   </w:t>
      </w:r>
      <w:r w:rsidR="00D2460C">
        <w:rPr>
          <w:sz w:val="24"/>
          <w:szCs w:val="24"/>
        </w:rPr>
        <w:t xml:space="preserve">The </w:t>
      </w:r>
      <w:r w:rsidRPr="000C5FC1">
        <w:rPr>
          <w:sz w:val="24"/>
          <w:szCs w:val="24"/>
        </w:rPr>
        <w:t xml:space="preserve">CTCS </w:t>
      </w:r>
      <w:r w:rsidR="00D2460C">
        <w:rPr>
          <w:sz w:val="24"/>
          <w:szCs w:val="24"/>
        </w:rPr>
        <w:t xml:space="preserve">Level of Service </w:t>
      </w:r>
      <w:r w:rsidRPr="000C5FC1">
        <w:rPr>
          <w:sz w:val="24"/>
          <w:szCs w:val="24"/>
        </w:rPr>
        <w:t xml:space="preserve">review process </w:t>
      </w:r>
      <w:r w:rsidR="00D2460C">
        <w:rPr>
          <w:sz w:val="24"/>
          <w:szCs w:val="24"/>
        </w:rPr>
        <w:t>provides a quality assurance measure whereby</w:t>
      </w:r>
      <w:r w:rsidRPr="000C5FC1">
        <w:rPr>
          <w:sz w:val="24"/>
          <w:szCs w:val="24"/>
        </w:rPr>
        <w:t xml:space="preserve"> CTCS staff consults to DCF/DMH staff around clinical fit of the various Caring Together levels of service as well as</w:t>
      </w:r>
      <w:r w:rsidR="00D2460C">
        <w:rPr>
          <w:sz w:val="24"/>
          <w:szCs w:val="24"/>
        </w:rPr>
        <w:t xml:space="preserve"> service bed/slot availability in order to maximize the rate at which youth are referred to the most appropriate service to meet their clinical needs.</w:t>
      </w:r>
    </w:p>
    <w:p w:rsidR="0053662B" w:rsidRPr="000C5FC1" w:rsidRDefault="0053662B" w:rsidP="0053662B">
      <w:pPr>
        <w:pStyle w:val="ListParagraph"/>
        <w:ind w:left="0"/>
        <w:rPr>
          <w:sz w:val="24"/>
          <w:szCs w:val="24"/>
        </w:rPr>
      </w:pPr>
    </w:p>
    <w:p w:rsidR="0053662B" w:rsidRPr="000C5FC1" w:rsidRDefault="0053662B" w:rsidP="0053662B">
      <w:pPr>
        <w:pStyle w:val="ListParagraph"/>
        <w:ind w:left="0"/>
        <w:rPr>
          <w:b/>
          <w:sz w:val="24"/>
          <w:szCs w:val="24"/>
        </w:rPr>
      </w:pPr>
      <w:r w:rsidRPr="000C5FC1">
        <w:rPr>
          <w:b/>
          <w:sz w:val="24"/>
          <w:szCs w:val="24"/>
        </w:rPr>
        <w:t>Status:</w:t>
      </w:r>
      <w:r w:rsidRPr="000C5FC1">
        <w:rPr>
          <w:sz w:val="24"/>
          <w:szCs w:val="24"/>
        </w:rPr>
        <w:t xml:space="preserve"> DCF and DMH Area staff began piloting the tool and CTCS Review process on 7/13/15. The LOS </w:t>
      </w:r>
      <w:r>
        <w:rPr>
          <w:sz w:val="24"/>
          <w:szCs w:val="24"/>
        </w:rPr>
        <w:t xml:space="preserve">tool and </w:t>
      </w:r>
      <w:r w:rsidRPr="000C5FC1">
        <w:rPr>
          <w:sz w:val="24"/>
          <w:szCs w:val="24"/>
        </w:rPr>
        <w:t xml:space="preserve">referral review process </w:t>
      </w:r>
      <w:r w:rsidR="00D2460C">
        <w:rPr>
          <w:sz w:val="24"/>
          <w:szCs w:val="24"/>
        </w:rPr>
        <w:t xml:space="preserve">was scheduled to be </w:t>
      </w:r>
      <w:r w:rsidRPr="000C5FC1">
        <w:rPr>
          <w:sz w:val="24"/>
          <w:szCs w:val="24"/>
        </w:rPr>
        <w:t xml:space="preserve">piloted from 7/13/15 through 9/14/15 by </w:t>
      </w:r>
      <w:r w:rsidR="00D2460C">
        <w:rPr>
          <w:sz w:val="24"/>
          <w:szCs w:val="24"/>
        </w:rPr>
        <w:t>a select few</w:t>
      </w:r>
      <w:r w:rsidRPr="000C5FC1">
        <w:rPr>
          <w:sz w:val="24"/>
          <w:szCs w:val="24"/>
        </w:rPr>
        <w:t xml:space="preserve"> DCF </w:t>
      </w:r>
      <w:r w:rsidRPr="000C5FC1">
        <w:rPr>
          <w:sz w:val="24"/>
          <w:szCs w:val="24"/>
        </w:rPr>
        <w:lastRenderedPageBreak/>
        <w:t xml:space="preserve">and DMH Area offices.  Feedback </w:t>
      </w:r>
      <w:r w:rsidR="00D2460C">
        <w:rPr>
          <w:sz w:val="24"/>
          <w:szCs w:val="24"/>
        </w:rPr>
        <w:t>is being</w:t>
      </w:r>
      <w:r w:rsidRPr="000C5FC1">
        <w:rPr>
          <w:sz w:val="24"/>
          <w:szCs w:val="24"/>
        </w:rPr>
        <w:t xml:space="preserve"> obtained </w:t>
      </w:r>
      <w:r w:rsidR="00D2460C">
        <w:rPr>
          <w:sz w:val="24"/>
          <w:szCs w:val="24"/>
        </w:rPr>
        <w:t xml:space="preserve">with the plan to enhance the tool and </w:t>
      </w:r>
      <w:r w:rsidRPr="000C5FC1">
        <w:rPr>
          <w:sz w:val="24"/>
          <w:szCs w:val="24"/>
        </w:rPr>
        <w:t xml:space="preserve">process </w:t>
      </w:r>
      <w:r w:rsidR="00D2460C">
        <w:rPr>
          <w:sz w:val="24"/>
          <w:szCs w:val="24"/>
        </w:rPr>
        <w:t>prior to statewide implementation</w:t>
      </w:r>
      <w:r w:rsidRPr="000C5FC1">
        <w:rPr>
          <w:sz w:val="24"/>
          <w:szCs w:val="24"/>
        </w:rPr>
        <w:t xml:space="preserve">.  </w:t>
      </w:r>
      <w:r w:rsidR="00D2460C">
        <w:rPr>
          <w:sz w:val="24"/>
          <w:szCs w:val="24"/>
        </w:rPr>
        <w:t xml:space="preserve">Due to low </w:t>
      </w:r>
      <w:r w:rsidR="00D47CF0">
        <w:rPr>
          <w:sz w:val="24"/>
          <w:szCs w:val="24"/>
        </w:rPr>
        <w:t xml:space="preserve">volume in </w:t>
      </w:r>
      <w:r w:rsidR="00D2460C">
        <w:rPr>
          <w:sz w:val="24"/>
          <w:szCs w:val="24"/>
        </w:rPr>
        <w:t xml:space="preserve">administration of the tool, the piloting process has been extended through mid-October. </w:t>
      </w:r>
    </w:p>
    <w:p w:rsidR="0053662B" w:rsidRPr="000C5FC1" w:rsidRDefault="0053662B" w:rsidP="0053662B">
      <w:pPr>
        <w:rPr>
          <w:rFonts w:ascii="Calibri" w:hAnsi="Calibri"/>
          <w:bCs/>
        </w:rPr>
      </w:pPr>
      <w:r w:rsidRPr="000C5FC1">
        <w:rPr>
          <w:rFonts w:ascii="Calibri" w:hAnsi="Calibri"/>
          <w:bCs/>
        </w:rPr>
        <w:t xml:space="preserve">In an effort to establish a multipronged approach to address access to treatment </w:t>
      </w:r>
      <w:r>
        <w:rPr>
          <w:rFonts w:ascii="Calibri" w:hAnsi="Calibri"/>
          <w:bCs/>
        </w:rPr>
        <w:t xml:space="preserve">service </w:t>
      </w:r>
      <w:r w:rsidRPr="000C5FC1">
        <w:rPr>
          <w:rFonts w:ascii="Calibri" w:hAnsi="Calibri"/>
          <w:bCs/>
        </w:rPr>
        <w:t>barriers</w:t>
      </w:r>
      <w:r>
        <w:rPr>
          <w:rFonts w:ascii="Calibri" w:hAnsi="Calibri"/>
          <w:bCs/>
        </w:rPr>
        <w:t xml:space="preserve"> within the Caring Together system,</w:t>
      </w:r>
      <w:r w:rsidRPr="000C5FC1">
        <w:rPr>
          <w:rFonts w:ascii="Calibri" w:hAnsi="Calibri"/>
          <w:bCs/>
        </w:rPr>
        <w:t xml:space="preserve"> CTCS teams continue to engage in the following activities to promote access </w:t>
      </w:r>
      <w:r>
        <w:rPr>
          <w:rFonts w:ascii="Calibri" w:hAnsi="Calibri"/>
          <w:bCs/>
        </w:rPr>
        <w:t xml:space="preserve">for youth/families </w:t>
      </w:r>
      <w:r w:rsidRPr="000C5FC1">
        <w:rPr>
          <w:rFonts w:ascii="Calibri" w:hAnsi="Calibri"/>
          <w:bCs/>
        </w:rPr>
        <w:t xml:space="preserve">to the most clinically indicated services: </w:t>
      </w:r>
    </w:p>
    <w:p w:rsidR="0053662B" w:rsidRPr="000C5FC1" w:rsidRDefault="0053662B" w:rsidP="00243F73">
      <w:pPr>
        <w:numPr>
          <w:ilvl w:val="0"/>
          <w:numId w:val="2"/>
        </w:numPr>
        <w:tabs>
          <w:tab w:val="clear" w:pos="1440"/>
          <w:tab w:val="num" w:pos="-720"/>
        </w:tabs>
        <w:ind w:left="720"/>
        <w:rPr>
          <w:rFonts w:ascii="Calibri" w:hAnsi="Calibri"/>
        </w:rPr>
      </w:pPr>
      <w:r w:rsidRPr="000C5FC1">
        <w:rPr>
          <w:rFonts w:ascii="Calibri" w:hAnsi="Calibri"/>
          <w:i/>
          <w:u w:val="single"/>
        </w:rPr>
        <w:t>Monitoring of Vacancies</w:t>
      </w:r>
      <w:r w:rsidRPr="000C5FC1">
        <w:rPr>
          <w:rFonts w:ascii="Calibri" w:hAnsi="Calibri"/>
        </w:rPr>
        <w:t xml:space="preserve"> - CTCS </w:t>
      </w:r>
      <w:r>
        <w:rPr>
          <w:rFonts w:ascii="Calibri" w:hAnsi="Calibri"/>
        </w:rPr>
        <w:t xml:space="preserve">teams </w:t>
      </w:r>
      <w:r w:rsidRPr="000C5FC1">
        <w:rPr>
          <w:rFonts w:ascii="Calibri" w:hAnsi="Calibri"/>
        </w:rPr>
        <w:t xml:space="preserve">continue to track, compile and disseminate the weekly Caring Together vacancy report. This report contains information regarding bed/slot capacity, current vacancies as well as anticipated date of vacancies for all Caring Together programs except STARR, IRTP and CIRT.  </w:t>
      </w:r>
      <w:r>
        <w:rPr>
          <w:rFonts w:ascii="Calibri" w:hAnsi="Calibri"/>
        </w:rPr>
        <w:t>CTCS teams disseminate the report weekly</w:t>
      </w:r>
      <w:r w:rsidRPr="000C5FC1">
        <w:rPr>
          <w:rFonts w:ascii="Calibri" w:hAnsi="Calibri"/>
        </w:rPr>
        <w:t xml:space="preserve"> to DCF and DMH Regional/Area staff to </w:t>
      </w:r>
      <w:r>
        <w:rPr>
          <w:rFonts w:ascii="Calibri" w:hAnsi="Calibri"/>
        </w:rPr>
        <w:t>support them in</w:t>
      </w:r>
      <w:r w:rsidRPr="000C5FC1">
        <w:rPr>
          <w:rFonts w:ascii="Calibri" w:hAnsi="Calibri"/>
        </w:rPr>
        <w:t xml:space="preserve"> accessing the most appropriate available Caring Together Services.</w:t>
      </w:r>
    </w:p>
    <w:p w:rsidR="0053662B" w:rsidRPr="000C5FC1" w:rsidRDefault="0053662B" w:rsidP="00243F73">
      <w:pPr>
        <w:numPr>
          <w:ilvl w:val="0"/>
          <w:numId w:val="2"/>
        </w:numPr>
        <w:tabs>
          <w:tab w:val="clear" w:pos="1440"/>
          <w:tab w:val="num" w:pos="360"/>
        </w:tabs>
        <w:ind w:left="720"/>
        <w:rPr>
          <w:rFonts w:ascii="Calibri" w:hAnsi="Calibri"/>
        </w:rPr>
      </w:pPr>
      <w:r w:rsidRPr="000C5FC1">
        <w:rPr>
          <w:rFonts w:ascii="Calibri" w:hAnsi="Calibri"/>
          <w:i/>
          <w:u w:val="single"/>
        </w:rPr>
        <w:t xml:space="preserve">Addressing </w:t>
      </w:r>
      <w:r>
        <w:rPr>
          <w:rFonts w:ascii="Calibri" w:hAnsi="Calibri"/>
          <w:i/>
          <w:u w:val="single"/>
        </w:rPr>
        <w:t xml:space="preserve">Access </w:t>
      </w:r>
      <w:r w:rsidRPr="000C5FC1">
        <w:rPr>
          <w:rFonts w:ascii="Calibri" w:hAnsi="Calibri"/>
          <w:i/>
          <w:u w:val="single"/>
        </w:rPr>
        <w:t>to</w:t>
      </w:r>
      <w:r>
        <w:rPr>
          <w:rFonts w:ascii="Calibri" w:hAnsi="Calibri"/>
          <w:i/>
          <w:u w:val="single"/>
        </w:rPr>
        <w:t xml:space="preserve"> Services</w:t>
      </w:r>
      <w:r w:rsidRPr="000C5FC1">
        <w:rPr>
          <w:rFonts w:ascii="Calibri" w:hAnsi="Calibri"/>
          <w:i/>
          <w:u w:val="single"/>
        </w:rPr>
        <w:t xml:space="preserve"> Barriers </w:t>
      </w:r>
      <w:r w:rsidRPr="000C5FC1">
        <w:rPr>
          <w:rFonts w:ascii="Calibri" w:hAnsi="Calibri"/>
        </w:rPr>
        <w:t xml:space="preserve"> - CTCS teams continue to develop communication pathways and make themselves available to consult with Area Offices to assist in locating appropriate specialty services on occasions when special or exceptional treatment needs exist, as well as addressing programmatic barriers to admission.</w:t>
      </w:r>
    </w:p>
    <w:p w:rsidR="0053662B" w:rsidRPr="000C5FC1" w:rsidRDefault="0053662B" w:rsidP="00243F73">
      <w:pPr>
        <w:numPr>
          <w:ilvl w:val="0"/>
          <w:numId w:val="2"/>
        </w:numPr>
        <w:tabs>
          <w:tab w:val="clear" w:pos="1440"/>
        </w:tabs>
        <w:ind w:left="720"/>
        <w:rPr>
          <w:rFonts w:ascii="Calibri" w:hAnsi="Calibri"/>
        </w:rPr>
      </w:pPr>
      <w:r w:rsidRPr="000C5FC1">
        <w:rPr>
          <w:rFonts w:ascii="Calibri" w:hAnsi="Calibri"/>
          <w:i/>
          <w:u w:val="single"/>
        </w:rPr>
        <w:t>Monitoring Co-location</w:t>
      </w:r>
      <w:r w:rsidRPr="000C5FC1">
        <w:rPr>
          <w:rFonts w:ascii="Calibri" w:hAnsi="Calibri"/>
        </w:rPr>
        <w:t xml:space="preserve"> - CTCS teams continue to process and track co-location waiver request</w:t>
      </w:r>
      <w:r w:rsidR="00D47CF0">
        <w:rPr>
          <w:rFonts w:ascii="Calibri" w:hAnsi="Calibri"/>
        </w:rPr>
        <w:t>s</w:t>
      </w:r>
      <w:r w:rsidRPr="000C5FC1">
        <w:rPr>
          <w:rFonts w:ascii="Calibri" w:hAnsi="Calibri"/>
        </w:rPr>
        <w:t xml:space="preserve"> to ensure that the individual clinical needs of youth are continuously met when commingled in different service types within the same program space. </w:t>
      </w:r>
    </w:p>
    <w:p w:rsidR="0053662B" w:rsidRPr="000C5FC1" w:rsidRDefault="0053662B" w:rsidP="00243F73">
      <w:pPr>
        <w:numPr>
          <w:ilvl w:val="0"/>
          <w:numId w:val="2"/>
        </w:numPr>
        <w:tabs>
          <w:tab w:val="clear" w:pos="1440"/>
        </w:tabs>
        <w:ind w:left="720"/>
        <w:rPr>
          <w:rFonts w:ascii="Calibri" w:hAnsi="Calibri"/>
        </w:rPr>
      </w:pPr>
      <w:r w:rsidRPr="000C5FC1">
        <w:rPr>
          <w:rFonts w:ascii="Calibri" w:hAnsi="Calibri"/>
          <w:i/>
          <w:u w:val="single"/>
        </w:rPr>
        <w:t>Reviewing Add</w:t>
      </w:r>
      <w:r>
        <w:rPr>
          <w:rFonts w:ascii="Calibri" w:hAnsi="Calibri"/>
          <w:i/>
          <w:u w:val="single"/>
        </w:rPr>
        <w:t>-</w:t>
      </w:r>
      <w:r w:rsidRPr="000C5FC1">
        <w:rPr>
          <w:rFonts w:ascii="Calibri" w:hAnsi="Calibri"/>
          <w:i/>
          <w:u w:val="single"/>
        </w:rPr>
        <w:t>Ons</w:t>
      </w:r>
      <w:r w:rsidRPr="000C5FC1">
        <w:rPr>
          <w:rFonts w:ascii="Calibri" w:hAnsi="Calibri"/>
        </w:rPr>
        <w:t xml:space="preserve"> - CTCS teams continue to consult with Areas regarding the need for additional supports, and authorize or assist in obtaining Add-ons to address specialized needs that are beyond the scope of a given model or program at times reducing/preventing a potential barrier to accessing treatment.  </w:t>
      </w:r>
    </w:p>
    <w:p w:rsidR="0053662B" w:rsidRPr="000C5FC1" w:rsidRDefault="0053662B" w:rsidP="00243F73">
      <w:pPr>
        <w:numPr>
          <w:ilvl w:val="0"/>
          <w:numId w:val="2"/>
        </w:numPr>
        <w:tabs>
          <w:tab w:val="clear" w:pos="1440"/>
        </w:tabs>
        <w:ind w:left="720"/>
        <w:rPr>
          <w:rFonts w:ascii="Calibri" w:hAnsi="Calibri"/>
        </w:rPr>
      </w:pPr>
      <w:r>
        <w:rPr>
          <w:rFonts w:ascii="Calibri" w:hAnsi="Calibri"/>
          <w:i/>
          <w:u w:val="single"/>
        </w:rPr>
        <w:t xml:space="preserve">Consulting on Child Awaiting Disposition – </w:t>
      </w:r>
      <w:r w:rsidRPr="00110A11">
        <w:rPr>
          <w:rFonts w:ascii="Calibri" w:hAnsi="Calibri"/>
          <w:i/>
        </w:rPr>
        <w:t>CTCS teams continu</w:t>
      </w:r>
      <w:r w:rsidR="00D2460C">
        <w:rPr>
          <w:rFonts w:ascii="Calibri" w:hAnsi="Calibri"/>
          <w:i/>
        </w:rPr>
        <w:t>e</w:t>
      </w:r>
      <w:r w:rsidRPr="00110A11">
        <w:rPr>
          <w:rFonts w:ascii="Calibri" w:hAnsi="Calibri"/>
          <w:i/>
        </w:rPr>
        <w:t xml:space="preserve"> </w:t>
      </w:r>
      <w:r>
        <w:rPr>
          <w:rFonts w:ascii="Calibri" w:hAnsi="Calibri"/>
          <w:i/>
        </w:rPr>
        <w:t xml:space="preserve">to offer </w:t>
      </w:r>
      <w:r w:rsidRPr="00110A11">
        <w:rPr>
          <w:rFonts w:ascii="Calibri" w:hAnsi="Calibri"/>
          <w:i/>
        </w:rPr>
        <w:t xml:space="preserve">DCF and DMH Agencies Consultative assistance regarding </w:t>
      </w:r>
      <w:r w:rsidRPr="000C5FC1">
        <w:rPr>
          <w:rFonts w:ascii="Calibri" w:hAnsi="Calibri"/>
        </w:rPr>
        <w:t>Child</w:t>
      </w:r>
      <w:r>
        <w:rPr>
          <w:rFonts w:ascii="Calibri" w:hAnsi="Calibri"/>
        </w:rPr>
        <w:t>ren</w:t>
      </w:r>
      <w:r w:rsidRPr="000C5FC1">
        <w:rPr>
          <w:rFonts w:ascii="Calibri" w:hAnsi="Calibri"/>
        </w:rPr>
        <w:t xml:space="preserve"> Awaiting Resolution of Disposition (CARD) as well as for youth who have experienced a psychiatric emergency and are in the Emergency Department awaiting a disposition for over 24</w:t>
      </w:r>
      <w:r>
        <w:rPr>
          <w:rFonts w:ascii="Calibri" w:hAnsi="Calibri"/>
        </w:rPr>
        <w:t xml:space="preserve"> hours</w:t>
      </w:r>
      <w:r w:rsidRPr="000C5FC1">
        <w:rPr>
          <w:rFonts w:ascii="Calibri" w:hAnsi="Calibri"/>
        </w:rPr>
        <w:t xml:space="preserve">. </w:t>
      </w:r>
    </w:p>
    <w:p w:rsidR="0053662B" w:rsidRDefault="0053662B" w:rsidP="0053662B">
      <w:pPr>
        <w:ind w:left="360"/>
        <w:rPr>
          <w:rFonts w:ascii="Calibri" w:hAnsi="Calibri"/>
          <w:sz w:val="22"/>
          <w:szCs w:val="22"/>
        </w:rPr>
      </w:pPr>
    </w:p>
    <w:p w:rsidR="0053662B" w:rsidRPr="00CF1F16" w:rsidRDefault="0053662B" w:rsidP="00243F73">
      <w:pPr>
        <w:numPr>
          <w:ilvl w:val="0"/>
          <w:numId w:val="7"/>
        </w:numPr>
        <w:ind w:left="270" w:hanging="270"/>
        <w:rPr>
          <w:rFonts w:ascii="Calibri" w:hAnsi="Calibri"/>
          <w:i/>
          <w:u w:val="single"/>
        </w:rPr>
      </w:pPr>
      <w:r w:rsidRPr="00CF1F16">
        <w:rPr>
          <w:rFonts w:ascii="Calibri" w:hAnsi="Calibri"/>
          <w:b/>
        </w:rPr>
        <w:t xml:space="preserve">Standardize the Processes for Review of Ongoing Service Utilization - </w:t>
      </w:r>
      <w:r w:rsidRPr="00CF1F16">
        <w:rPr>
          <w:rFonts w:ascii="Calibri" w:hAnsi="Calibri"/>
        </w:rPr>
        <w:t>CTCS team members are assigned as liaisons to DCF/DMH Area office</w:t>
      </w:r>
      <w:r>
        <w:rPr>
          <w:rFonts w:ascii="Calibri" w:hAnsi="Calibri"/>
        </w:rPr>
        <w:t>s</w:t>
      </w:r>
      <w:r w:rsidRPr="00CF1F16">
        <w:rPr>
          <w:rFonts w:ascii="Calibri" w:hAnsi="Calibri"/>
        </w:rPr>
        <w:t xml:space="preserve"> and attend case review meetings where utilization is discussed.  CTCS consults to the Areas and Caring Together Providers around utilization concerns and access concerns.  </w:t>
      </w:r>
    </w:p>
    <w:p w:rsidR="0053662B" w:rsidRPr="00CF1F16" w:rsidRDefault="0053662B" w:rsidP="0053662B">
      <w:pPr>
        <w:ind w:left="270"/>
        <w:rPr>
          <w:rFonts w:ascii="Calibri" w:hAnsi="Calibri"/>
          <w:i/>
          <w:u w:val="single"/>
        </w:rPr>
      </w:pPr>
    </w:p>
    <w:p w:rsidR="00D2460C" w:rsidRDefault="0053662B" w:rsidP="0053662B">
      <w:pPr>
        <w:ind w:left="270"/>
        <w:rPr>
          <w:rFonts w:ascii="Calibri" w:hAnsi="Calibri"/>
        </w:rPr>
      </w:pPr>
      <w:r w:rsidRPr="00CF1F16">
        <w:rPr>
          <w:rFonts w:ascii="Calibri" w:hAnsi="Calibri"/>
          <w:b/>
        </w:rPr>
        <w:t xml:space="preserve">Status: </w:t>
      </w:r>
      <w:r w:rsidR="00D2460C" w:rsidRPr="00D2460C">
        <w:rPr>
          <w:rFonts w:ascii="Calibri" w:hAnsi="Calibri"/>
        </w:rPr>
        <w:t xml:space="preserve">Some </w:t>
      </w:r>
      <w:r w:rsidRPr="00CF1F16">
        <w:rPr>
          <w:rFonts w:ascii="Calibri" w:hAnsi="Calibri"/>
        </w:rPr>
        <w:t xml:space="preserve">CTCS teams </w:t>
      </w:r>
      <w:r w:rsidR="00D2460C">
        <w:rPr>
          <w:rFonts w:ascii="Calibri" w:hAnsi="Calibri"/>
        </w:rPr>
        <w:t>have begun offering DCF and DMH the opportunity to collaborate on special local projects relative to utilization management.</w:t>
      </w:r>
      <w:r w:rsidR="00881549">
        <w:rPr>
          <w:rFonts w:ascii="Calibri" w:hAnsi="Calibri"/>
        </w:rPr>
        <w:t xml:space="preserve">  A statewide CTCS u</w:t>
      </w:r>
      <w:r w:rsidR="00D2460C">
        <w:rPr>
          <w:rFonts w:ascii="Calibri" w:hAnsi="Calibri"/>
        </w:rPr>
        <w:t>tilization management workgroup will be</w:t>
      </w:r>
      <w:r w:rsidR="00881549">
        <w:rPr>
          <w:rFonts w:ascii="Calibri" w:hAnsi="Calibri"/>
        </w:rPr>
        <w:t>gin</w:t>
      </w:r>
      <w:r w:rsidR="00D2460C">
        <w:rPr>
          <w:rFonts w:ascii="Calibri" w:hAnsi="Calibri"/>
        </w:rPr>
        <w:t xml:space="preserve"> in November </w:t>
      </w:r>
      <w:r w:rsidR="00881549">
        <w:rPr>
          <w:rFonts w:ascii="Calibri" w:hAnsi="Calibri"/>
        </w:rPr>
        <w:t>2015 in order to</w:t>
      </w:r>
      <w:r w:rsidR="00D2460C">
        <w:rPr>
          <w:rFonts w:ascii="Calibri" w:hAnsi="Calibri"/>
        </w:rPr>
        <w:t xml:space="preserve"> </w:t>
      </w:r>
      <w:r w:rsidR="00881549">
        <w:rPr>
          <w:rFonts w:ascii="Calibri" w:hAnsi="Calibri"/>
        </w:rPr>
        <w:t xml:space="preserve">promote </w:t>
      </w:r>
      <w:r w:rsidR="00D2460C">
        <w:rPr>
          <w:rFonts w:ascii="Calibri" w:hAnsi="Calibri"/>
        </w:rPr>
        <w:t>shar</w:t>
      </w:r>
      <w:r w:rsidR="00881549">
        <w:rPr>
          <w:rFonts w:ascii="Calibri" w:hAnsi="Calibri"/>
        </w:rPr>
        <w:t>ed</w:t>
      </w:r>
      <w:r w:rsidR="00D2460C">
        <w:rPr>
          <w:rFonts w:ascii="Calibri" w:hAnsi="Calibri"/>
        </w:rPr>
        <w:t xml:space="preserve"> learning from special projects across the state.  This learning will further inform any development and implementation </w:t>
      </w:r>
      <w:r w:rsidR="00881549">
        <w:rPr>
          <w:rFonts w:ascii="Calibri" w:hAnsi="Calibri"/>
        </w:rPr>
        <w:t>of CTCS statewide utilization management strategies</w:t>
      </w:r>
      <w:r w:rsidR="00D2460C">
        <w:rPr>
          <w:rFonts w:ascii="Calibri" w:hAnsi="Calibri"/>
        </w:rPr>
        <w:t xml:space="preserve">.   </w:t>
      </w:r>
    </w:p>
    <w:p w:rsidR="00D2460C" w:rsidRDefault="00D2460C" w:rsidP="0053662B">
      <w:pPr>
        <w:ind w:left="270"/>
        <w:rPr>
          <w:rFonts w:ascii="Calibri" w:hAnsi="Calibri"/>
        </w:rPr>
      </w:pPr>
    </w:p>
    <w:p w:rsidR="0053662B" w:rsidRPr="00CF1F16" w:rsidRDefault="00881549" w:rsidP="0053662B">
      <w:pPr>
        <w:ind w:left="270"/>
        <w:rPr>
          <w:rFonts w:ascii="Calibri" w:hAnsi="Calibri"/>
          <w:i/>
          <w:u w:val="single"/>
        </w:rPr>
      </w:pPr>
      <w:r>
        <w:rPr>
          <w:rFonts w:ascii="Calibri" w:hAnsi="Calibri"/>
        </w:rPr>
        <w:t>The CTCS utilization management workgroup will</w:t>
      </w:r>
      <w:r w:rsidR="0053662B" w:rsidRPr="00CF1F16">
        <w:rPr>
          <w:rFonts w:ascii="Calibri" w:hAnsi="Calibri"/>
        </w:rPr>
        <w:t xml:space="preserve"> </w:t>
      </w:r>
      <w:r w:rsidR="0053662B">
        <w:rPr>
          <w:rFonts w:ascii="Calibri" w:hAnsi="Calibri"/>
        </w:rPr>
        <w:t xml:space="preserve">begin to </w:t>
      </w:r>
      <w:r w:rsidR="0053662B" w:rsidRPr="00CF1F16">
        <w:rPr>
          <w:rFonts w:ascii="Calibri" w:hAnsi="Calibri"/>
        </w:rPr>
        <w:t xml:space="preserve">engage in regular review of utilization data for the purpose of identifying </w:t>
      </w:r>
      <w:r w:rsidR="0053662B">
        <w:rPr>
          <w:rFonts w:ascii="Calibri" w:hAnsi="Calibri"/>
        </w:rPr>
        <w:t xml:space="preserve">and understanding patters of utilization that may be suggestive of </w:t>
      </w:r>
      <w:r w:rsidR="0053662B" w:rsidRPr="00CF1F16">
        <w:rPr>
          <w:rFonts w:ascii="Calibri" w:hAnsi="Calibri"/>
        </w:rPr>
        <w:t xml:space="preserve">outlier trends.  </w:t>
      </w:r>
      <w:r>
        <w:rPr>
          <w:rFonts w:ascii="Calibri" w:hAnsi="Calibri"/>
        </w:rPr>
        <w:t>E</w:t>
      </w:r>
      <w:r w:rsidR="0053662B" w:rsidRPr="00CF1F16">
        <w:rPr>
          <w:rFonts w:ascii="Calibri" w:hAnsi="Calibri"/>
        </w:rPr>
        <w:t>xisting DCF a</w:t>
      </w:r>
      <w:r w:rsidR="00D2460C">
        <w:rPr>
          <w:rFonts w:ascii="Calibri" w:hAnsi="Calibri"/>
        </w:rPr>
        <w:t>nd DMH reports that provide data</w:t>
      </w:r>
      <w:r>
        <w:rPr>
          <w:rFonts w:ascii="Calibri" w:hAnsi="Calibri"/>
        </w:rPr>
        <w:t xml:space="preserve"> on utilization and length of stay</w:t>
      </w:r>
      <w:r w:rsidR="0053662B" w:rsidRPr="00CF1F16">
        <w:rPr>
          <w:rFonts w:ascii="Calibri" w:hAnsi="Calibri"/>
        </w:rPr>
        <w:t xml:space="preserve"> across all models of care</w:t>
      </w:r>
      <w:r>
        <w:rPr>
          <w:rFonts w:ascii="Calibri" w:hAnsi="Calibri"/>
        </w:rPr>
        <w:t xml:space="preserve"> will be reviewed</w:t>
      </w:r>
      <w:r w:rsidR="0053662B" w:rsidRPr="00CF1F16">
        <w:rPr>
          <w:rFonts w:ascii="Calibri" w:hAnsi="Calibri"/>
        </w:rPr>
        <w:t xml:space="preserve">. </w:t>
      </w:r>
      <w:r>
        <w:rPr>
          <w:rFonts w:ascii="Calibri" w:hAnsi="Calibri"/>
        </w:rPr>
        <w:t xml:space="preserve">The workgroup will develop strategies for using the data to help support </w:t>
      </w:r>
      <w:r w:rsidR="0053662B" w:rsidRPr="00CF1F16">
        <w:rPr>
          <w:rFonts w:ascii="Calibri" w:hAnsi="Calibri"/>
        </w:rPr>
        <w:t>DCF/DMH</w:t>
      </w:r>
      <w:r w:rsidR="0053662B">
        <w:rPr>
          <w:rFonts w:ascii="Calibri" w:hAnsi="Calibri"/>
        </w:rPr>
        <w:t xml:space="preserve"> staff</w:t>
      </w:r>
      <w:r w:rsidR="0053662B" w:rsidRPr="00CF1F16">
        <w:rPr>
          <w:rFonts w:ascii="Calibri" w:hAnsi="Calibri"/>
        </w:rPr>
        <w:t xml:space="preserve"> </w:t>
      </w:r>
      <w:r>
        <w:rPr>
          <w:rFonts w:ascii="Calibri" w:hAnsi="Calibri"/>
        </w:rPr>
        <w:t>in engaging</w:t>
      </w:r>
      <w:r w:rsidR="0053662B">
        <w:rPr>
          <w:rFonts w:ascii="Calibri" w:hAnsi="Calibri"/>
        </w:rPr>
        <w:t xml:space="preserve"> youth and families </w:t>
      </w:r>
      <w:r>
        <w:rPr>
          <w:rFonts w:ascii="Calibri" w:hAnsi="Calibri"/>
        </w:rPr>
        <w:t>in</w:t>
      </w:r>
      <w:r w:rsidR="0053662B">
        <w:rPr>
          <w:rFonts w:ascii="Calibri" w:hAnsi="Calibri"/>
        </w:rPr>
        <w:t xml:space="preserve"> the “right” </w:t>
      </w:r>
      <w:r>
        <w:rPr>
          <w:rFonts w:ascii="Calibri" w:hAnsi="Calibri"/>
        </w:rPr>
        <w:t xml:space="preserve">service at the “right” </w:t>
      </w:r>
      <w:r w:rsidR="0053662B">
        <w:rPr>
          <w:rFonts w:ascii="Calibri" w:hAnsi="Calibri"/>
        </w:rPr>
        <w:t>frequency, duration and intensity to meet their individual needs</w:t>
      </w:r>
      <w:r w:rsidR="0053662B" w:rsidRPr="00CF1F16">
        <w:rPr>
          <w:rFonts w:ascii="Calibri" w:hAnsi="Calibri"/>
        </w:rPr>
        <w:t xml:space="preserve">.  </w:t>
      </w:r>
    </w:p>
    <w:p w:rsidR="0053662B" w:rsidRPr="007A383C" w:rsidRDefault="0053662B" w:rsidP="0053662B">
      <w:pPr>
        <w:rPr>
          <w:rFonts w:ascii="Calibri" w:hAnsi="Calibri"/>
          <w:sz w:val="22"/>
          <w:szCs w:val="22"/>
        </w:rPr>
      </w:pPr>
    </w:p>
    <w:p w:rsidR="0053662B" w:rsidRDefault="0053662B" w:rsidP="00386E32">
      <w:pPr>
        <w:ind w:left="720"/>
        <w:rPr>
          <w:rFonts w:ascii="Calibri" w:hAnsi="Calibri"/>
          <w:sz w:val="22"/>
          <w:szCs w:val="22"/>
        </w:rPr>
      </w:pPr>
    </w:p>
    <w:p w:rsidR="0053662B" w:rsidRPr="007A383C" w:rsidRDefault="0053662B" w:rsidP="00386E32">
      <w:pPr>
        <w:ind w:left="72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1016"/>
      </w:tblGrid>
      <w:tr w:rsidR="006A7B9F" w:rsidRPr="00B053A0" w:rsidTr="00131DBA">
        <w:tc>
          <w:tcPr>
            <w:tcW w:w="11016" w:type="dxa"/>
            <w:shd w:val="clear" w:color="auto" w:fill="C6D9F1"/>
          </w:tcPr>
          <w:p w:rsidR="006A7B9F" w:rsidRPr="002C3F80" w:rsidRDefault="006A7B9F" w:rsidP="0053662B">
            <w:pPr>
              <w:jc w:val="center"/>
              <w:rPr>
                <w:rFonts w:ascii="Calibri" w:hAnsi="Calibri"/>
                <w:b/>
                <w:bCs/>
                <w:sz w:val="22"/>
                <w:szCs w:val="22"/>
              </w:rPr>
            </w:pPr>
            <w:r w:rsidRPr="00B053A0">
              <w:rPr>
                <w:rFonts w:ascii="Calibri" w:hAnsi="Calibri"/>
                <w:b/>
                <w:bCs/>
                <w:sz w:val="28"/>
                <w:szCs w:val="28"/>
              </w:rPr>
              <w:t>Outcome</w:t>
            </w:r>
            <w:r w:rsidR="0053662B">
              <w:rPr>
                <w:rFonts w:ascii="Calibri" w:hAnsi="Calibri"/>
                <w:b/>
                <w:bCs/>
                <w:sz w:val="28"/>
                <w:szCs w:val="28"/>
              </w:rPr>
              <w:t>s</w:t>
            </w:r>
          </w:p>
        </w:tc>
      </w:tr>
    </w:tbl>
    <w:p w:rsidR="006A7B9F" w:rsidRDefault="006A7B9F" w:rsidP="00806FEA">
      <w:pPr>
        <w:rPr>
          <w:rFonts w:ascii="Calibri" w:hAnsi="Calibri"/>
          <w:b/>
          <w:bCs/>
          <w:sz w:val="22"/>
          <w:szCs w:val="22"/>
        </w:rPr>
      </w:pPr>
    </w:p>
    <w:p w:rsidR="00482F38" w:rsidRPr="00D567DA" w:rsidRDefault="00C45D94" w:rsidP="00482F38">
      <w:pPr>
        <w:rPr>
          <w:rFonts w:ascii="Calibri" w:hAnsi="Calibri" w:cs="Calibri"/>
        </w:rPr>
      </w:pPr>
      <w:r w:rsidRPr="00D567DA">
        <w:rPr>
          <w:rFonts w:ascii="Calibri" w:hAnsi="Calibri"/>
        </w:rPr>
        <w:t xml:space="preserve">CTCS </w:t>
      </w:r>
      <w:r w:rsidR="00BC6497" w:rsidRPr="00D567DA">
        <w:rPr>
          <w:rFonts w:ascii="Calibri" w:hAnsi="Calibri"/>
        </w:rPr>
        <w:t>leaders</w:t>
      </w:r>
      <w:r w:rsidR="00482F38" w:rsidRPr="00D567DA">
        <w:rPr>
          <w:rFonts w:ascii="Calibri" w:hAnsi="Calibri"/>
        </w:rPr>
        <w:t>hip has worked with DMA Health S</w:t>
      </w:r>
      <w:r w:rsidR="00BC6497" w:rsidRPr="00D567DA">
        <w:rPr>
          <w:rFonts w:ascii="Calibri" w:hAnsi="Calibri"/>
        </w:rPr>
        <w:t xml:space="preserve">trategies to add outcome related questions to the </w:t>
      </w:r>
      <w:r w:rsidR="00871BEA" w:rsidRPr="00D567DA">
        <w:rPr>
          <w:rFonts w:ascii="Calibri" w:hAnsi="Calibri"/>
        </w:rPr>
        <w:t>current</w:t>
      </w:r>
      <w:r w:rsidR="00BC6497" w:rsidRPr="00D567DA">
        <w:rPr>
          <w:rFonts w:ascii="Calibri" w:hAnsi="Calibri"/>
        </w:rPr>
        <w:t xml:space="preserve"> administration of a caregiver survey.  </w:t>
      </w:r>
      <w:r w:rsidR="00482F38" w:rsidRPr="00D567DA">
        <w:rPr>
          <w:rFonts w:ascii="Calibri" w:hAnsi="Calibri"/>
        </w:rPr>
        <w:t>S</w:t>
      </w:r>
      <w:r w:rsidR="00BC6497" w:rsidRPr="00D567DA">
        <w:rPr>
          <w:rFonts w:ascii="Calibri" w:hAnsi="Calibri"/>
        </w:rPr>
        <w:t xml:space="preserve">urveys </w:t>
      </w:r>
      <w:r w:rsidR="005C297D" w:rsidRPr="00D567DA">
        <w:rPr>
          <w:rFonts w:ascii="Calibri" w:hAnsi="Calibri"/>
        </w:rPr>
        <w:t>administ</w:t>
      </w:r>
      <w:r w:rsidR="00482F38" w:rsidRPr="00D567DA">
        <w:rPr>
          <w:rFonts w:ascii="Calibri" w:hAnsi="Calibri"/>
        </w:rPr>
        <w:t xml:space="preserve">ration began in August and is targeted to end in November 2015. </w:t>
      </w:r>
      <w:r w:rsidR="00BC6497" w:rsidRPr="00D567DA">
        <w:rPr>
          <w:rFonts w:ascii="Calibri" w:hAnsi="Calibri"/>
        </w:rPr>
        <w:t xml:space="preserve"> </w:t>
      </w:r>
      <w:r w:rsidR="00482F38" w:rsidRPr="00D567DA">
        <w:rPr>
          <w:rFonts w:ascii="Calibri" w:hAnsi="Calibri"/>
        </w:rPr>
        <w:t xml:space="preserve">Pending the completion of the survey, </w:t>
      </w:r>
      <w:r w:rsidR="005C297D" w:rsidRPr="00D567DA">
        <w:rPr>
          <w:rFonts w:ascii="Calibri" w:hAnsi="Calibri"/>
        </w:rPr>
        <w:t xml:space="preserve">CTCS will </w:t>
      </w:r>
      <w:r w:rsidRPr="00D567DA">
        <w:rPr>
          <w:rFonts w:ascii="Calibri" w:hAnsi="Calibri"/>
        </w:rPr>
        <w:t>obtain</w:t>
      </w:r>
      <w:r w:rsidR="005C297D" w:rsidRPr="00D567DA">
        <w:rPr>
          <w:rFonts w:ascii="Calibri" w:hAnsi="Calibri"/>
        </w:rPr>
        <w:t xml:space="preserve"> aggregate</w:t>
      </w:r>
      <w:r w:rsidRPr="00D567DA">
        <w:rPr>
          <w:rFonts w:ascii="Calibri" w:hAnsi="Calibri"/>
        </w:rPr>
        <w:t xml:space="preserve"> data relative to </w:t>
      </w:r>
      <w:r w:rsidR="005C297D" w:rsidRPr="00D567DA">
        <w:rPr>
          <w:rFonts w:ascii="Calibri" w:hAnsi="Calibri"/>
        </w:rPr>
        <w:t xml:space="preserve">Massachusetts’ </w:t>
      </w:r>
      <w:r w:rsidR="00871BEA" w:rsidRPr="00D567DA">
        <w:rPr>
          <w:rFonts w:ascii="Calibri" w:hAnsi="Calibri"/>
        </w:rPr>
        <w:t>caregiver</w:t>
      </w:r>
      <w:r w:rsidR="005C297D" w:rsidRPr="00D567DA">
        <w:rPr>
          <w:rFonts w:ascii="Calibri" w:hAnsi="Calibri"/>
        </w:rPr>
        <w:t xml:space="preserve">’s </w:t>
      </w:r>
      <w:r w:rsidRPr="00D567DA">
        <w:rPr>
          <w:rFonts w:ascii="Calibri" w:hAnsi="Calibri"/>
        </w:rPr>
        <w:t>desired outcomes</w:t>
      </w:r>
      <w:r w:rsidR="005C297D" w:rsidRPr="00D567DA">
        <w:rPr>
          <w:rFonts w:ascii="Calibri" w:hAnsi="Calibri"/>
        </w:rPr>
        <w:t xml:space="preserve"> </w:t>
      </w:r>
      <w:r w:rsidR="00482F38" w:rsidRPr="00D567DA">
        <w:rPr>
          <w:rFonts w:ascii="Calibri" w:hAnsi="Calibri"/>
        </w:rPr>
        <w:t>from</w:t>
      </w:r>
      <w:r w:rsidR="005C297D" w:rsidRPr="00D567DA">
        <w:rPr>
          <w:rFonts w:ascii="Calibri" w:hAnsi="Calibri"/>
        </w:rPr>
        <w:t xml:space="preserve"> Caring Together</w:t>
      </w:r>
      <w:r w:rsidR="00871BEA" w:rsidRPr="00D567DA">
        <w:rPr>
          <w:rFonts w:ascii="Calibri" w:hAnsi="Calibri"/>
        </w:rPr>
        <w:t xml:space="preserve"> service utilization.  </w:t>
      </w:r>
      <w:r w:rsidR="00871BEA" w:rsidRPr="000A539D">
        <w:rPr>
          <w:rFonts w:ascii="Calibri" w:hAnsi="Calibri"/>
        </w:rPr>
        <w:t xml:space="preserve">CTCS </w:t>
      </w:r>
      <w:r w:rsidR="00871BEA">
        <w:rPr>
          <w:rFonts w:ascii="Calibri" w:hAnsi="Calibri"/>
        </w:rPr>
        <w:t xml:space="preserve">leadership </w:t>
      </w:r>
      <w:r w:rsidR="00871BEA" w:rsidRPr="000A539D">
        <w:rPr>
          <w:rFonts w:ascii="Calibri" w:hAnsi="Calibri"/>
        </w:rPr>
        <w:t xml:space="preserve">will convene an Outcomes Workgroup to review the data </w:t>
      </w:r>
      <w:r w:rsidR="00871BEA">
        <w:rPr>
          <w:rFonts w:ascii="Calibri" w:hAnsi="Calibri"/>
        </w:rPr>
        <w:t>relative to N</w:t>
      </w:r>
      <w:r w:rsidR="00871BEA" w:rsidRPr="000A539D">
        <w:rPr>
          <w:rFonts w:ascii="Calibri" w:hAnsi="Calibri"/>
        </w:rPr>
        <w:t>ationa</w:t>
      </w:r>
      <w:r w:rsidR="00871BEA">
        <w:rPr>
          <w:rFonts w:ascii="Calibri" w:hAnsi="Calibri"/>
        </w:rPr>
        <w:t>l and state recommended outcomes</w:t>
      </w:r>
      <w:r w:rsidR="00871BEA" w:rsidRPr="000A539D">
        <w:rPr>
          <w:rFonts w:ascii="Calibri" w:hAnsi="Calibri"/>
        </w:rPr>
        <w:t xml:space="preserve"> standards</w:t>
      </w:r>
      <w:r w:rsidR="00871BEA">
        <w:rPr>
          <w:rFonts w:ascii="Calibri" w:hAnsi="Calibri"/>
        </w:rPr>
        <w:t>, metrics for evaluation</w:t>
      </w:r>
      <w:r w:rsidR="00871BEA" w:rsidRPr="000A539D">
        <w:rPr>
          <w:rFonts w:ascii="Calibri" w:hAnsi="Calibri"/>
        </w:rPr>
        <w:t xml:space="preserve">.  </w:t>
      </w:r>
      <w:r w:rsidR="00871BEA" w:rsidRPr="00D567DA">
        <w:rPr>
          <w:rFonts w:ascii="Calibri" w:hAnsi="Calibri"/>
        </w:rPr>
        <w:t xml:space="preserve">The workgroup is targeted to convene in early December 2015 at which time the will begin a review of local and National Building Bridges recommendations.  </w:t>
      </w:r>
      <w:r w:rsidR="00871BEA" w:rsidRPr="00871BEA">
        <w:rPr>
          <w:rFonts w:ascii="Calibri" w:hAnsi="Calibri"/>
        </w:rPr>
        <w:t xml:space="preserve">Building Bridges </w:t>
      </w:r>
      <w:r w:rsidR="005C297D" w:rsidRPr="00D567DA">
        <w:rPr>
          <w:rFonts w:ascii="Calibri" w:hAnsi="Calibri"/>
        </w:rPr>
        <w:t>literature</w:t>
      </w:r>
      <w:r w:rsidR="00871BEA" w:rsidRPr="00D567DA">
        <w:rPr>
          <w:rFonts w:ascii="Calibri" w:hAnsi="Calibri"/>
        </w:rPr>
        <w:t xml:space="preserve"> denotes that</w:t>
      </w:r>
      <w:r w:rsidR="005C297D" w:rsidRPr="00D567DA">
        <w:rPr>
          <w:rFonts w:ascii="Calibri" w:hAnsi="Calibri"/>
        </w:rPr>
        <w:t xml:space="preserve"> </w:t>
      </w:r>
      <w:r w:rsidR="00482F38" w:rsidRPr="00D567DA">
        <w:rPr>
          <w:rFonts w:ascii="Calibri" w:hAnsi="Calibri" w:cs="Calibri"/>
        </w:rPr>
        <w:t>important domains often identified by youth and families</w:t>
      </w:r>
      <w:r w:rsidR="00482F38" w:rsidRPr="00D567DA">
        <w:rPr>
          <w:rFonts w:ascii="Calibri" w:hAnsi="Calibri"/>
        </w:rPr>
        <w:t xml:space="preserve"> </w:t>
      </w:r>
      <w:r w:rsidR="00482F38" w:rsidRPr="00D567DA">
        <w:rPr>
          <w:rFonts w:ascii="Calibri" w:hAnsi="Calibri" w:cs="Calibri"/>
        </w:rPr>
        <w:t>include: (1)</w:t>
      </w:r>
      <w:r w:rsidR="00482F38" w:rsidRPr="00D567DA">
        <w:rPr>
          <w:rFonts w:ascii="Calibri" w:hAnsi="Calibri"/>
        </w:rPr>
        <w:t xml:space="preserve"> </w:t>
      </w:r>
      <w:r w:rsidR="00482F38" w:rsidRPr="00D567DA">
        <w:rPr>
          <w:rFonts w:ascii="Calibri" w:hAnsi="Calibri" w:cs="Calibri,Bold"/>
          <w:b/>
          <w:bCs/>
        </w:rPr>
        <w:t xml:space="preserve">Home - </w:t>
      </w:r>
      <w:r w:rsidR="00482F38" w:rsidRPr="00D567DA">
        <w:rPr>
          <w:rFonts w:ascii="Calibri" w:hAnsi="Calibri" w:cs="Calibri"/>
        </w:rPr>
        <w:t xml:space="preserve">a safe, stable, supportive living environment, (2) </w:t>
      </w:r>
      <w:r w:rsidR="00482F38" w:rsidRPr="00D567DA">
        <w:rPr>
          <w:rFonts w:ascii="Calibri" w:hAnsi="Calibri" w:cs="Calibri,Bold"/>
          <w:b/>
          <w:bCs/>
        </w:rPr>
        <w:t xml:space="preserve">Purpose - </w:t>
      </w:r>
      <w:r w:rsidR="00482F38" w:rsidRPr="00D567DA">
        <w:rPr>
          <w:rFonts w:ascii="Calibri" w:hAnsi="Calibri" w:cs="Calibri"/>
        </w:rPr>
        <w:t>meaningful daily activities, such as a job, school, volunteerism, and the independence, income and resources to participate in society</w:t>
      </w:r>
      <w:r w:rsidR="00482F38" w:rsidRPr="00D567DA">
        <w:rPr>
          <w:rFonts w:ascii="Calibri" w:hAnsi="Calibri"/>
        </w:rPr>
        <w:t xml:space="preserve"> (3) </w:t>
      </w:r>
      <w:r w:rsidR="00482F38" w:rsidRPr="00D567DA">
        <w:rPr>
          <w:rFonts w:ascii="Calibri" w:hAnsi="Calibri" w:cs="Calibri,Bold"/>
          <w:b/>
          <w:bCs/>
        </w:rPr>
        <w:t xml:space="preserve">Community </w:t>
      </w:r>
      <w:r w:rsidR="00482F38" w:rsidRPr="00D567DA">
        <w:rPr>
          <w:rFonts w:ascii="Calibri" w:hAnsi="Calibri" w:cs="Calibri"/>
        </w:rPr>
        <w:t>- relationships and social networks that provide support, friendship, love</w:t>
      </w:r>
      <w:r w:rsidR="00482F38" w:rsidRPr="00D567DA">
        <w:rPr>
          <w:rFonts w:ascii="Calibri" w:hAnsi="Calibri"/>
        </w:rPr>
        <w:t xml:space="preserve"> and (4) </w:t>
      </w:r>
      <w:r w:rsidR="00482F38" w:rsidRPr="00D567DA">
        <w:rPr>
          <w:rFonts w:ascii="Calibri" w:hAnsi="Calibri" w:cs="Calibri,Bold"/>
          <w:b/>
          <w:bCs/>
        </w:rPr>
        <w:t xml:space="preserve">Health - </w:t>
      </w:r>
      <w:r w:rsidR="00482F38" w:rsidRPr="00D567DA">
        <w:rPr>
          <w:rFonts w:ascii="Calibri" w:hAnsi="Calibri" w:cs="Calibri"/>
        </w:rPr>
        <w:t>sustained basic physical and behavioral health, and overcoming or managing health</w:t>
      </w:r>
      <w:r w:rsidR="00482F38" w:rsidRPr="00D567DA">
        <w:rPr>
          <w:rFonts w:ascii="Calibri" w:hAnsi="Calibri"/>
        </w:rPr>
        <w:t xml:space="preserve"> </w:t>
      </w:r>
      <w:r w:rsidR="00482F38" w:rsidRPr="00D567DA">
        <w:rPr>
          <w:rFonts w:ascii="Calibri" w:hAnsi="Calibri" w:cs="Calibri"/>
        </w:rPr>
        <w:t>challenges</w:t>
      </w:r>
      <w:r w:rsidR="00871BEA" w:rsidRPr="00D567DA">
        <w:rPr>
          <w:rFonts w:ascii="Calibri" w:hAnsi="Calibri" w:cs="Calibri"/>
        </w:rPr>
        <w:t>.</w:t>
      </w:r>
    </w:p>
    <w:p w:rsidR="00482F38" w:rsidRDefault="00482F38" w:rsidP="00482F38">
      <w:pPr>
        <w:rPr>
          <w:rFonts w:ascii="Calibri" w:hAnsi="Calibri" w:cs="Calibri"/>
          <w:sz w:val="22"/>
          <w:szCs w:val="22"/>
        </w:rPr>
      </w:pPr>
    </w:p>
    <w:p w:rsidR="004E21E4" w:rsidRPr="00482F38" w:rsidRDefault="000A539D" w:rsidP="00482F38">
      <w:pPr>
        <w:rPr>
          <w:rFonts w:ascii="Calibri" w:hAnsi="Calibri"/>
        </w:rPr>
      </w:pPr>
      <w:r>
        <w:rPr>
          <w:rFonts w:ascii="Calibri" w:hAnsi="Calibri"/>
        </w:rPr>
        <w:t xml:space="preserve">The </w:t>
      </w:r>
      <w:r w:rsidR="00871BEA">
        <w:rPr>
          <w:rFonts w:ascii="Calibri" w:hAnsi="Calibri"/>
        </w:rPr>
        <w:t>Outcomes W</w:t>
      </w:r>
      <w:r>
        <w:rPr>
          <w:rFonts w:ascii="Calibri" w:hAnsi="Calibri"/>
        </w:rPr>
        <w:t>orkgroup will consist of Caring Together</w:t>
      </w:r>
      <w:r w:rsidR="005C297D" w:rsidRPr="000A539D">
        <w:rPr>
          <w:rFonts w:ascii="Calibri" w:hAnsi="Calibri"/>
        </w:rPr>
        <w:t xml:space="preserve"> </w:t>
      </w:r>
      <w:r w:rsidR="00871BEA">
        <w:rPr>
          <w:rFonts w:ascii="Calibri" w:hAnsi="Calibri"/>
        </w:rPr>
        <w:t>stakeholders</w:t>
      </w:r>
      <w:r w:rsidR="005C297D" w:rsidRPr="000A539D">
        <w:rPr>
          <w:rFonts w:ascii="Calibri" w:hAnsi="Calibri"/>
        </w:rPr>
        <w:t xml:space="preserve"> including youth, families, DCF, DMH staff, and providers who </w:t>
      </w:r>
      <w:r w:rsidR="00871BEA">
        <w:rPr>
          <w:rFonts w:ascii="Calibri" w:hAnsi="Calibri"/>
        </w:rPr>
        <w:t>will</w:t>
      </w:r>
      <w:r w:rsidR="005C297D" w:rsidRPr="000A539D">
        <w:rPr>
          <w:rFonts w:ascii="Calibri" w:hAnsi="Calibri"/>
        </w:rPr>
        <w:t xml:space="preserve"> </w:t>
      </w:r>
      <w:r w:rsidR="00871BEA">
        <w:rPr>
          <w:rFonts w:ascii="Calibri" w:hAnsi="Calibri"/>
        </w:rPr>
        <w:t xml:space="preserve">develop a list of </w:t>
      </w:r>
      <w:r w:rsidR="005C297D" w:rsidRPr="000A539D">
        <w:rPr>
          <w:rFonts w:ascii="Calibri" w:hAnsi="Calibri"/>
        </w:rPr>
        <w:t>recommended</w:t>
      </w:r>
      <w:r w:rsidR="00871BEA">
        <w:rPr>
          <w:rFonts w:ascii="Calibri" w:hAnsi="Calibri"/>
        </w:rPr>
        <w:t xml:space="preserve"> Caring Together</w:t>
      </w:r>
      <w:r w:rsidR="005C297D" w:rsidRPr="000A539D">
        <w:rPr>
          <w:rFonts w:ascii="Calibri" w:hAnsi="Calibri"/>
        </w:rPr>
        <w:t xml:space="preserve"> </w:t>
      </w:r>
      <w:r>
        <w:rPr>
          <w:rFonts w:ascii="Calibri" w:hAnsi="Calibri"/>
        </w:rPr>
        <w:t xml:space="preserve">outcome </w:t>
      </w:r>
      <w:r w:rsidRPr="000A539D">
        <w:rPr>
          <w:rFonts w:ascii="Calibri" w:hAnsi="Calibri"/>
        </w:rPr>
        <w:t>standards</w:t>
      </w:r>
      <w:r w:rsidR="00871BEA">
        <w:rPr>
          <w:rFonts w:ascii="Calibri" w:hAnsi="Calibri"/>
        </w:rPr>
        <w:t xml:space="preserve">, </w:t>
      </w:r>
      <w:r>
        <w:rPr>
          <w:rFonts w:ascii="Calibri" w:hAnsi="Calibri"/>
        </w:rPr>
        <w:t>metrics</w:t>
      </w:r>
      <w:r w:rsidR="00871BEA">
        <w:rPr>
          <w:rFonts w:ascii="Calibri" w:hAnsi="Calibri"/>
        </w:rPr>
        <w:t xml:space="preserve"> </w:t>
      </w:r>
      <w:r w:rsidR="005C297D" w:rsidRPr="000A539D">
        <w:rPr>
          <w:rFonts w:ascii="Calibri" w:hAnsi="Calibri"/>
        </w:rPr>
        <w:t>and data collection tools for review by C</w:t>
      </w:r>
      <w:r>
        <w:rPr>
          <w:rFonts w:ascii="Calibri" w:hAnsi="Calibri"/>
        </w:rPr>
        <w:t xml:space="preserve">aring </w:t>
      </w:r>
      <w:r w:rsidR="005C297D" w:rsidRPr="000A539D">
        <w:rPr>
          <w:rFonts w:ascii="Calibri" w:hAnsi="Calibri"/>
        </w:rPr>
        <w:t>T</w:t>
      </w:r>
      <w:r>
        <w:rPr>
          <w:rFonts w:ascii="Calibri" w:hAnsi="Calibri"/>
        </w:rPr>
        <w:t>ogether</w:t>
      </w:r>
      <w:r w:rsidR="005C297D" w:rsidRPr="000A539D">
        <w:rPr>
          <w:rFonts w:ascii="Calibri" w:hAnsi="Calibri"/>
        </w:rPr>
        <w:t xml:space="preserve"> </w:t>
      </w:r>
      <w:r w:rsidR="003313DF" w:rsidRPr="000A539D">
        <w:rPr>
          <w:rFonts w:ascii="Calibri" w:hAnsi="Calibri"/>
        </w:rPr>
        <w:t>leadership</w:t>
      </w:r>
      <w:r>
        <w:rPr>
          <w:rFonts w:ascii="Calibri" w:hAnsi="Calibri"/>
        </w:rPr>
        <w:t xml:space="preserve">, </w:t>
      </w:r>
      <w:r w:rsidR="005C297D" w:rsidRPr="000A539D">
        <w:rPr>
          <w:rFonts w:ascii="Calibri" w:hAnsi="Calibri"/>
        </w:rPr>
        <w:t>C</w:t>
      </w:r>
      <w:r>
        <w:rPr>
          <w:rFonts w:ascii="Calibri" w:hAnsi="Calibri"/>
        </w:rPr>
        <w:t xml:space="preserve">aring </w:t>
      </w:r>
      <w:r w:rsidR="005C297D" w:rsidRPr="000A539D">
        <w:rPr>
          <w:rFonts w:ascii="Calibri" w:hAnsi="Calibri"/>
        </w:rPr>
        <w:t>T</w:t>
      </w:r>
      <w:r>
        <w:rPr>
          <w:rFonts w:ascii="Calibri" w:hAnsi="Calibri"/>
        </w:rPr>
        <w:t>ogether</w:t>
      </w:r>
      <w:r w:rsidR="005C297D" w:rsidRPr="000A539D">
        <w:rPr>
          <w:rFonts w:ascii="Calibri" w:hAnsi="Calibri"/>
        </w:rPr>
        <w:t xml:space="preserve"> Advisory Implementation Committee</w:t>
      </w:r>
      <w:r w:rsidR="006572ED">
        <w:rPr>
          <w:rFonts w:ascii="Calibri" w:hAnsi="Calibri"/>
        </w:rPr>
        <w:t>,</w:t>
      </w:r>
      <w:r>
        <w:rPr>
          <w:rFonts w:ascii="Calibri" w:hAnsi="Calibri"/>
        </w:rPr>
        <w:t xml:space="preserve"> and the Caring Together </w:t>
      </w:r>
      <w:r w:rsidR="00871BEA">
        <w:rPr>
          <w:rFonts w:ascii="Calibri" w:hAnsi="Calibri"/>
        </w:rPr>
        <w:t xml:space="preserve">Family </w:t>
      </w:r>
      <w:r>
        <w:rPr>
          <w:rFonts w:ascii="Calibri" w:hAnsi="Calibri"/>
        </w:rPr>
        <w:t>Advisory Council</w:t>
      </w:r>
      <w:r w:rsidR="005C297D" w:rsidRPr="000A539D">
        <w:rPr>
          <w:rFonts w:ascii="Calibri" w:hAnsi="Calibri"/>
        </w:rPr>
        <w:t xml:space="preserve">. </w:t>
      </w:r>
    </w:p>
    <w:p w:rsidR="0019495C" w:rsidRDefault="0019495C" w:rsidP="004E21E4">
      <w:pPr>
        <w:pStyle w:val="ListParagrap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1016"/>
      </w:tblGrid>
      <w:tr w:rsidR="004E21E4" w:rsidRPr="00AF4FBE" w:rsidTr="00AF4FBE">
        <w:trPr>
          <w:trHeight w:val="260"/>
        </w:trPr>
        <w:tc>
          <w:tcPr>
            <w:tcW w:w="11016" w:type="dxa"/>
            <w:shd w:val="clear" w:color="auto" w:fill="DBE5F1"/>
            <w:vAlign w:val="center"/>
          </w:tcPr>
          <w:p w:rsidR="004E21E4" w:rsidRPr="00AF4FBE" w:rsidRDefault="004E21E4" w:rsidP="00AF4FBE">
            <w:pPr>
              <w:jc w:val="center"/>
              <w:rPr>
                <w:rFonts w:ascii="Calibri" w:hAnsi="Calibri"/>
                <w:b/>
                <w:sz w:val="28"/>
                <w:szCs w:val="28"/>
              </w:rPr>
            </w:pPr>
            <w:r w:rsidRPr="00AF4FBE">
              <w:rPr>
                <w:rFonts w:ascii="Calibri" w:hAnsi="Calibri"/>
                <w:b/>
                <w:sz w:val="28"/>
                <w:szCs w:val="28"/>
              </w:rPr>
              <w:t>Additional Key Implementation Activities</w:t>
            </w:r>
          </w:p>
        </w:tc>
      </w:tr>
    </w:tbl>
    <w:p w:rsidR="004E21E4" w:rsidRPr="00AF4FBE" w:rsidRDefault="004E21E4" w:rsidP="004E21E4">
      <w:pPr>
        <w:pStyle w:val="ListParagraph"/>
        <w:rPr>
          <w:color w:val="FF0000"/>
          <w:sz w:val="24"/>
          <w:szCs w:val="24"/>
        </w:rPr>
      </w:pPr>
    </w:p>
    <w:p w:rsidR="004E21E4" w:rsidRPr="00E355EA" w:rsidRDefault="004E21E4" w:rsidP="004E21E4">
      <w:pPr>
        <w:rPr>
          <w:rFonts w:ascii="Calibri" w:hAnsi="Calibri"/>
          <w:b/>
        </w:rPr>
      </w:pPr>
      <w:r w:rsidRPr="00E355EA">
        <w:rPr>
          <w:rFonts w:ascii="Calibri" w:hAnsi="Calibri"/>
          <w:b/>
        </w:rPr>
        <w:t xml:space="preserve">Training and Learning Forums  </w:t>
      </w:r>
    </w:p>
    <w:p w:rsidR="004E21E4" w:rsidRPr="00AF4FBE" w:rsidRDefault="004E21E4" w:rsidP="004E21E4">
      <w:pPr>
        <w:rPr>
          <w:rFonts w:ascii="Calibri" w:hAnsi="Calibri"/>
          <w:b/>
          <w:color w:val="FF0000"/>
        </w:rPr>
      </w:pPr>
    </w:p>
    <w:p w:rsidR="004E21E4" w:rsidRPr="000A56B3" w:rsidRDefault="004E21E4" w:rsidP="00243F73">
      <w:pPr>
        <w:numPr>
          <w:ilvl w:val="0"/>
          <w:numId w:val="12"/>
        </w:numPr>
        <w:rPr>
          <w:rFonts w:ascii="Calibri" w:hAnsi="Calibri"/>
        </w:rPr>
      </w:pPr>
      <w:r w:rsidRPr="000A56B3">
        <w:rPr>
          <w:rFonts w:ascii="Calibri" w:hAnsi="Calibri"/>
          <w:u w:val="single"/>
        </w:rPr>
        <w:t>Semiannual Regional Caring Together Provider Meetings:</w:t>
      </w:r>
      <w:r w:rsidRPr="000A56B3">
        <w:rPr>
          <w:rFonts w:ascii="Calibri" w:hAnsi="Calibri"/>
          <w:b/>
        </w:rPr>
        <w:t xml:space="preserve"> </w:t>
      </w:r>
      <w:r w:rsidRPr="000A56B3">
        <w:rPr>
          <w:rFonts w:ascii="Calibri" w:hAnsi="Calibri"/>
        </w:rPr>
        <w:t xml:space="preserve"> In the fall of 2014 CTCS established a regional meeting structure that bring</w:t>
      </w:r>
      <w:r w:rsidR="000A56B3" w:rsidRPr="000A56B3">
        <w:rPr>
          <w:rFonts w:ascii="Calibri" w:hAnsi="Calibri"/>
        </w:rPr>
        <w:t>s</w:t>
      </w:r>
      <w:r w:rsidRPr="000A56B3">
        <w:rPr>
          <w:rFonts w:ascii="Calibri" w:hAnsi="Calibri"/>
        </w:rPr>
        <w:t xml:space="preserve"> directors of Caring Together services across the region together with </w:t>
      </w:r>
      <w:r w:rsidR="000A56B3" w:rsidRPr="000A56B3">
        <w:rPr>
          <w:rFonts w:ascii="Calibri" w:hAnsi="Calibri"/>
        </w:rPr>
        <w:t xml:space="preserve">local </w:t>
      </w:r>
      <w:r w:rsidRPr="000A56B3">
        <w:rPr>
          <w:rFonts w:ascii="Calibri" w:hAnsi="Calibri"/>
        </w:rPr>
        <w:t>DCF and DMH leadership to share information, to clarify contractual and practice expectations, identify areas of challenge and discuss possible solutions and promote emerging promising practices.   To date</w:t>
      </w:r>
      <w:r w:rsidR="000A56B3" w:rsidRPr="000A56B3">
        <w:rPr>
          <w:rFonts w:ascii="Calibri" w:hAnsi="Calibri"/>
        </w:rPr>
        <w:t>,</w:t>
      </w:r>
      <w:r w:rsidRPr="000A56B3">
        <w:rPr>
          <w:rFonts w:ascii="Calibri" w:hAnsi="Calibri"/>
        </w:rPr>
        <w:t xml:space="preserve"> CTCS has held has held two semiannual meetings in each of the four CTCS Regions.  The next round of semiannual regional meetings is scheduled for October-November 2015. </w:t>
      </w:r>
    </w:p>
    <w:p w:rsidR="00E355EA" w:rsidRPr="000A56B3" w:rsidRDefault="00E355EA" w:rsidP="004E21E4">
      <w:pPr>
        <w:ind w:left="720"/>
        <w:rPr>
          <w:rFonts w:ascii="Calibri" w:hAnsi="Calibri"/>
        </w:rPr>
      </w:pPr>
    </w:p>
    <w:p w:rsidR="00E355EA" w:rsidRPr="000A56B3" w:rsidRDefault="004E21E4" w:rsidP="00243F73">
      <w:pPr>
        <w:numPr>
          <w:ilvl w:val="0"/>
          <w:numId w:val="12"/>
        </w:numPr>
        <w:rPr>
          <w:rFonts w:ascii="Calibri" w:hAnsi="Calibri"/>
          <w:u w:val="single"/>
        </w:rPr>
      </w:pPr>
      <w:r w:rsidRPr="000A56B3">
        <w:rPr>
          <w:rFonts w:ascii="Calibri" w:hAnsi="Calibri"/>
          <w:u w:val="single"/>
        </w:rPr>
        <w:t>Continuum Safety Planning Training and Coaching Series:</w:t>
      </w:r>
    </w:p>
    <w:p w:rsidR="00E355EA" w:rsidRPr="000A56B3" w:rsidRDefault="00E355EA" w:rsidP="002C0F13">
      <w:pPr>
        <w:ind w:left="720"/>
        <w:jc w:val="both"/>
        <w:rPr>
          <w:rFonts w:ascii="Calibri" w:hAnsi="Calibri"/>
        </w:rPr>
      </w:pPr>
      <w:r w:rsidRPr="000A56B3">
        <w:rPr>
          <w:rFonts w:ascii="Calibri" w:hAnsi="Calibri"/>
        </w:rPr>
        <w:t xml:space="preserve">Caring Together Leadership has partnered with Children’s Behavioral Health Knowledge Center at the Department of Mental Health to offer Continuum providers (free of charge) a </w:t>
      </w:r>
      <w:r w:rsidR="00FC43A1" w:rsidRPr="000A56B3">
        <w:rPr>
          <w:rFonts w:ascii="Calibri" w:hAnsi="Calibri"/>
        </w:rPr>
        <w:t>Safety Planning</w:t>
      </w:r>
      <w:r w:rsidR="00FC43A1" w:rsidRPr="000A56B3">
        <w:rPr>
          <w:rFonts w:ascii="Calibri" w:hAnsi="Calibri"/>
          <w:b/>
          <w:color w:val="FF0000"/>
        </w:rPr>
        <w:t xml:space="preserve"> </w:t>
      </w:r>
      <w:r w:rsidRPr="000A56B3">
        <w:rPr>
          <w:rFonts w:ascii="Calibri" w:hAnsi="Calibri"/>
        </w:rPr>
        <w:t>Training and Coaching series</w:t>
      </w:r>
      <w:r w:rsidR="00C4565F">
        <w:rPr>
          <w:rFonts w:ascii="Calibri" w:hAnsi="Calibri"/>
        </w:rPr>
        <w:t xml:space="preserve"> with a national expert, Kappy Madenwald</w:t>
      </w:r>
      <w:r w:rsidR="00FC43A1" w:rsidRPr="000A56B3">
        <w:rPr>
          <w:rFonts w:ascii="Calibri" w:hAnsi="Calibri"/>
        </w:rPr>
        <w:t xml:space="preserve">.  This is an opportunity </w:t>
      </w:r>
      <w:r w:rsidR="000A56B3" w:rsidRPr="000A56B3">
        <w:rPr>
          <w:rFonts w:ascii="Calibri" w:hAnsi="Calibri"/>
        </w:rPr>
        <w:t>available to</w:t>
      </w:r>
      <w:r w:rsidR="00FC43A1" w:rsidRPr="000A56B3">
        <w:rPr>
          <w:rFonts w:ascii="Calibri" w:hAnsi="Calibri"/>
        </w:rPr>
        <w:t xml:space="preserve"> </w:t>
      </w:r>
      <w:r w:rsidR="000A56B3" w:rsidRPr="000A56B3">
        <w:rPr>
          <w:rFonts w:ascii="Calibri" w:hAnsi="Calibri"/>
        </w:rPr>
        <w:t xml:space="preserve">all </w:t>
      </w:r>
      <w:r w:rsidR="00FC43A1" w:rsidRPr="000A56B3">
        <w:rPr>
          <w:rFonts w:ascii="Calibri" w:hAnsi="Calibri"/>
        </w:rPr>
        <w:t>Continuum staff to further develop their skills and competencies in youth/family-centered and resolution-focused crisis planning, prevention, support, and early intervention.  T</w:t>
      </w:r>
      <w:r w:rsidRPr="000A56B3">
        <w:rPr>
          <w:rFonts w:ascii="Calibri" w:hAnsi="Calibri"/>
        </w:rPr>
        <w:t>he training and coaching</w:t>
      </w:r>
      <w:r w:rsidR="00FC43A1" w:rsidRPr="000A56B3">
        <w:rPr>
          <w:rFonts w:ascii="Calibri" w:hAnsi="Calibri"/>
        </w:rPr>
        <w:t xml:space="preserve"> series</w:t>
      </w:r>
      <w:r w:rsidRPr="000A56B3">
        <w:rPr>
          <w:rFonts w:ascii="Calibri" w:hAnsi="Calibri"/>
        </w:rPr>
        <w:t xml:space="preserve"> </w:t>
      </w:r>
      <w:r w:rsidR="00FC43A1" w:rsidRPr="000A56B3">
        <w:rPr>
          <w:rFonts w:ascii="Calibri" w:hAnsi="Calibri"/>
        </w:rPr>
        <w:t>will</w:t>
      </w:r>
      <w:r w:rsidRPr="000A56B3">
        <w:rPr>
          <w:rFonts w:ascii="Calibri" w:hAnsi="Calibri"/>
        </w:rPr>
        <w:t xml:space="preserve"> promote continuity of care for youth, feelings of competency among staff, and safety for youth, families, and program staff.</w:t>
      </w:r>
      <w:r w:rsidR="00FC43A1" w:rsidRPr="000A56B3">
        <w:rPr>
          <w:rFonts w:ascii="Calibri" w:hAnsi="Calibri"/>
        </w:rPr>
        <w:t xml:space="preserve"> The series includes three phases:</w:t>
      </w:r>
    </w:p>
    <w:p w:rsidR="00FC43A1" w:rsidRPr="000A56B3" w:rsidRDefault="00FC43A1" w:rsidP="00243F73">
      <w:pPr>
        <w:pStyle w:val="BodyText"/>
        <w:numPr>
          <w:ilvl w:val="0"/>
          <w:numId w:val="15"/>
        </w:numPr>
        <w:spacing w:before="0"/>
        <w:jc w:val="both"/>
        <w:rPr>
          <w:rFonts w:ascii="Calibri" w:hAnsi="Calibri"/>
          <w:sz w:val="24"/>
          <w:szCs w:val="24"/>
        </w:rPr>
      </w:pPr>
      <w:r w:rsidRPr="000A56B3">
        <w:rPr>
          <w:rFonts w:ascii="Calibri" w:hAnsi="Calibri"/>
          <w:sz w:val="24"/>
          <w:szCs w:val="24"/>
          <w:u w:val="single"/>
        </w:rPr>
        <w:t>Phase I: Pre-training/coaching meeting</w:t>
      </w:r>
      <w:r w:rsidR="000A56B3" w:rsidRPr="000A56B3">
        <w:rPr>
          <w:rFonts w:ascii="Calibri" w:hAnsi="Calibri"/>
          <w:sz w:val="24"/>
          <w:szCs w:val="24"/>
          <w:u w:val="single"/>
        </w:rPr>
        <w:t>s</w:t>
      </w:r>
      <w:r w:rsidRPr="000A56B3">
        <w:rPr>
          <w:rFonts w:ascii="Calibri" w:hAnsi="Calibri"/>
          <w:sz w:val="24"/>
          <w:szCs w:val="24"/>
        </w:rPr>
        <w:t xml:space="preserve"> were held in late September 2015 with Continuum leadership to learn about current practices, beliefs, policies and procedures related to crisis planning, prevention, and resolution from Continuum leadership.  Content from these pre-</w:t>
      </w:r>
      <w:r w:rsidRPr="000A56B3">
        <w:rPr>
          <w:rFonts w:ascii="Calibri" w:hAnsi="Calibri"/>
          <w:sz w:val="24"/>
          <w:szCs w:val="24"/>
        </w:rPr>
        <w:lastRenderedPageBreak/>
        <w:t xml:space="preserve">meetings </w:t>
      </w:r>
      <w:r w:rsidR="000A56B3" w:rsidRPr="000A56B3">
        <w:rPr>
          <w:rFonts w:ascii="Calibri" w:hAnsi="Calibri"/>
          <w:sz w:val="24"/>
          <w:szCs w:val="24"/>
        </w:rPr>
        <w:t xml:space="preserve">is </w:t>
      </w:r>
      <w:r w:rsidRPr="000A56B3">
        <w:rPr>
          <w:rFonts w:ascii="Calibri" w:hAnsi="Calibri"/>
          <w:sz w:val="24"/>
          <w:szCs w:val="24"/>
        </w:rPr>
        <w:t>be</w:t>
      </w:r>
      <w:r w:rsidR="000A56B3" w:rsidRPr="000A56B3">
        <w:rPr>
          <w:rFonts w:ascii="Calibri" w:hAnsi="Calibri"/>
          <w:sz w:val="24"/>
          <w:szCs w:val="24"/>
        </w:rPr>
        <w:t>ing</w:t>
      </w:r>
      <w:r w:rsidRPr="000A56B3">
        <w:rPr>
          <w:rFonts w:ascii="Calibri" w:hAnsi="Calibri"/>
          <w:sz w:val="24"/>
          <w:szCs w:val="24"/>
        </w:rPr>
        <w:t xml:space="preserve"> used to tailor the Phase II trainings to meet the individual needs of Continuums</w:t>
      </w:r>
      <w:r w:rsidRPr="000A56B3">
        <w:rPr>
          <w:rFonts w:ascii="Calibri" w:hAnsi="Calibri"/>
          <w:i/>
          <w:sz w:val="24"/>
          <w:szCs w:val="24"/>
        </w:rPr>
        <w:t xml:space="preserve">. </w:t>
      </w:r>
    </w:p>
    <w:p w:rsidR="00FC43A1" w:rsidRPr="000A56B3" w:rsidRDefault="00FC43A1" w:rsidP="00FC43A1">
      <w:pPr>
        <w:pStyle w:val="BodyText"/>
        <w:spacing w:before="0"/>
        <w:ind w:left="720"/>
        <w:jc w:val="both"/>
        <w:rPr>
          <w:rFonts w:ascii="Calibri" w:hAnsi="Calibri"/>
          <w:sz w:val="24"/>
          <w:szCs w:val="24"/>
        </w:rPr>
      </w:pPr>
    </w:p>
    <w:p w:rsidR="00FC43A1" w:rsidRPr="000A56B3" w:rsidRDefault="00FC43A1" w:rsidP="00243F73">
      <w:pPr>
        <w:pStyle w:val="BodyText"/>
        <w:numPr>
          <w:ilvl w:val="0"/>
          <w:numId w:val="15"/>
        </w:numPr>
        <w:spacing w:before="0"/>
        <w:jc w:val="both"/>
        <w:rPr>
          <w:rFonts w:ascii="Calibri" w:hAnsi="Calibri"/>
          <w:sz w:val="24"/>
          <w:szCs w:val="24"/>
        </w:rPr>
      </w:pPr>
      <w:r w:rsidRPr="000A56B3">
        <w:rPr>
          <w:rFonts w:ascii="Calibri" w:hAnsi="Calibri"/>
          <w:sz w:val="24"/>
          <w:szCs w:val="24"/>
          <w:u w:val="single"/>
        </w:rPr>
        <w:t>Phase II: Two one-day trainings</w:t>
      </w:r>
      <w:r w:rsidRPr="000A56B3">
        <w:rPr>
          <w:rFonts w:ascii="Calibri" w:hAnsi="Calibri"/>
          <w:sz w:val="24"/>
          <w:szCs w:val="24"/>
        </w:rPr>
        <w:t xml:space="preserve"> for Continuum leadership and direct-care staff are scheduled for October 2015 and November 2015.</w:t>
      </w:r>
      <w:r w:rsidR="009E4039" w:rsidRPr="000A56B3">
        <w:rPr>
          <w:rFonts w:ascii="Calibri" w:hAnsi="Calibri"/>
          <w:sz w:val="24"/>
          <w:szCs w:val="24"/>
        </w:rPr>
        <w:t xml:space="preserve"> Trainings will focus on iatrogenic risk of hospitalizing a child or adolescent</w:t>
      </w:r>
      <w:r w:rsidR="009E4039" w:rsidRPr="000A56B3">
        <w:rPr>
          <w:rFonts w:ascii="Calibri" w:hAnsi="Calibri" w:cs="Arial"/>
          <w:sz w:val="24"/>
          <w:szCs w:val="24"/>
        </w:rPr>
        <w:t xml:space="preserve">, </w:t>
      </w:r>
      <w:r w:rsidR="009E4039" w:rsidRPr="000A56B3">
        <w:rPr>
          <w:rFonts w:ascii="Calibri" w:hAnsi="Calibri"/>
          <w:sz w:val="24"/>
          <w:szCs w:val="24"/>
        </w:rPr>
        <w:t xml:space="preserve">use crisis planning tools, the “essence” of a crisis, identifying changes that allow a youth and family to move from </w:t>
      </w:r>
      <w:r w:rsidR="009E4039" w:rsidRPr="000A56B3">
        <w:rPr>
          <w:rFonts w:ascii="Calibri" w:hAnsi="Calibri"/>
          <w:i/>
          <w:sz w:val="24"/>
          <w:szCs w:val="24"/>
        </w:rPr>
        <w:t>acute crisis</w:t>
      </w:r>
      <w:r w:rsidR="009E4039" w:rsidRPr="000A56B3">
        <w:rPr>
          <w:rFonts w:ascii="Calibri" w:hAnsi="Calibri"/>
          <w:sz w:val="24"/>
          <w:szCs w:val="24"/>
        </w:rPr>
        <w:t xml:space="preserve"> to </w:t>
      </w:r>
      <w:r w:rsidR="009E4039" w:rsidRPr="000A56B3">
        <w:rPr>
          <w:rFonts w:ascii="Calibri" w:hAnsi="Calibri"/>
          <w:i/>
          <w:sz w:val="24"/>
          <w:szCs w:val="24"/>
        </w:rPr>
        <w:t>crisis resolution</w:t>
      </w:r>
      <w:r w:rsidR="009E4039" w:rsidRPr="000A56B3">
        <w:rPr>
          <w:rFonts w:ascii="Calibri" w:hAnsi="Calibri"/>
          <w:sz w:val="24"/>
          <w:szCs w:val="24"/>
        </w:rPr>
        <w:t>, r</w:t>
      </w:r>
      <w:r w:rsidR="009E4039" w:rsidRPr="000A56B3">
        <w:rPr>
          <w:rFonts w:ascii="Calibri" w:hAnsi="Calibri" w:cs="Arial"/>
          <w:sz w:val="24"/>
          <w:szCs w:val="24"/>
        </w:rPr>
        <w:t>ecognizing signs that an intervention is not family-centered, provider/team-level strategies to re-orient to family-centered approach, the impact on engagement and crisis resolution when using approaches that are counterproductive.</w:t>
      </w:r>
    </w:p>
    <w:p w:rsidR="009E4039" w:rsidRPr="000A56B3" w:rsidRDefault="009E4039" w:rsidP="009E4039">
      <w:pPr>
        <w:pStyle w:val="BodyText"/>
        <w:spacing w:before="0"/>
        <w:ind w:left="0"/>
        <w:jc w:val="both"/>
        <w:rPr>
          <w:rFonts w:ascii="Calibri" w:hAnsi="Calibri"/>
          <w:sz w:val="24"/>
          <w:szCs w:val="24"/>
        </w:rPr>
      </w:pPr>
    </w:p>
    <w:p w:rsidR="00FC43A1" w:rsidRPr="000A56B3" w:rsidRDefault="00FC43A1" w:rsidP="00243F73">
      <w:pPr>
        <w:pStyle w:val="BodyText"/>
        <w:numPr>
          <w:ilvl w:val="0"/>
          <w:numId w:val="15"/>
        </w:numPr>
        <w:spacing w:before="0"/>
        <w:jc w:val="both"/>
        <w:rPr>
          <w:rFonts w:ascii="Calibri" w:hAnsi="Calibri"/>
          <w:sz w:val="24"/>
          <w:szCs w:val="24"/>
        </w:rPr>
      </w:pPr>
      <w:r w:rsidRPr="000A56B3">
        <w:rPr>
          <w:rFonts w:ascii="Calibri" w:hAnsi="Calibri"/>
          <w:sz w:val="24"/>
          <w:szCs w:val="24"/>
          <w:u w:val="single"/>
        </w:rPr>
        <w:t>Phase III: Two three hour on-site coaching sessions</w:t>
      </w:r>
      <w:r w:rsidRPr="000A56B3">
        <w:rPr>
          <w:rFonts w:ascii="Calibri" w:hAnsi="Calibri"/>
          <w:sz w:val="24"/>
          <w:szCs w:val="24"/>
        </w:rPr>
        <w:t xml:space="preserve"> with each Continuum will be designed to help providers apply training content to their specific agency context. Content will be driven by the specific needs/requests of providers. </w:t>
      </w:r>
      <w:r w:rsidRPr="000A56B3">
        <w:rPr>
          <w:rFonts w:ascii="Calibri" w:hAnsi="Calibri"/>
          <w:i/>
          <w:sz w:val="24"/>
          <w:szCs w:val="24"/>
        </w:rPr>
        <w:t xml:space="preserve">Coaching visits </w:t>
      </w:r>
      <w:r w:rsidR="00152EF3" w:rsidRPr="000A56B3">
        <w:rPr>
          <w:rFonts w:ascii="Calibri" w:hAnsi="Calibri"/>
          <w:i/>
          <w:sz w:val="24"/>
          <w:szCs w:val="24"/>
        </w:rPr>
        <w:t>are scheduled</w:t>
      </w:r>
      <w:r w:rsidRPr="000A56B3">
        <w:rPr>
          <w:rFonts w:ascii="Calibri" w:hAnsi="Calibri"/>
          <w:i/>
          <w:sz w:val="24"/>
          <w:szCs w:val="24"/>
        </w:rPr>
        <w:t xml:space="preserve"> for December 2015 </w:t>
      </w:r>
      <w:r w:rsidR="00152EF3" w:rsidRPr="000A56B3">
        <w:rPr>
          <w:rFonts w:ascii="Calibri" w:hAnsi="Calibri"/>
          <w:i/>
          <w:sz w:val="24"/>
          <w:szCs w:val="24"/>
        </w:rPr>
        <w:t>and January</w:t>
      </w:r>
      <w:r w:rsidRPr="000A56B3">
        <w:rPr>
          <w:rFonts w:ascii="Calibri" w:hAnsi="Calibri"/>
          <w:i/>
          <w:sz w:val="24"/>
          <w:szCs w:val="24"/>
        </w:rPr>
        <w:t xml:space="preserve"> 2016.</w:t>
      </w:r>
      <w:r w:rsidRPr="000A56B3">
        <w:rPr>
          <w:rFonts w:ascii="Calibri" w:hAnsi="Calibri"/>
          <w:sz w:val="24"/>
          <w:szCs w:val="24"/>
        </w:rPr>
        <w:t xml:space="preserve"> </w:t>
      </w:r>
    </w:p>
    <w:p w:rsidR="004E21E4" w:rsidRPr="000A56B3" w:rsidRDefault="004E21E4" w:rsidP="009E4039">
      <w:pPr>
        <w:pStyle w:val="ListParagraph"/>
        <w:ind w:left="0"/>
        <w:rPr>
          <w:b/>
          <w:color w:val="FF0000"/>
          <w:sz w:val="24"/>
          <w:szCs w:val="24"/>
        </w:rPr>
      </w:pPr>
    </w:p>
    <w:p w:rsidR="004E21E4" w:rsidRPr="00CB3C95" w:rsidRDefault="004E21E4" w:rsidP="00243F73">
      <w:pPr>
        <w:numPr>
          <w:ilvl w:val="0"/>
          <w:numId w:val="12"/>
        </w:numPr>
        <w:rPr>
          <w:rFonts w:ascii="Calibri" w:hAnsi="Calibri"/>
          <w:u w:val="single"/>
        </w:rPr>
      </w:pPr>
      <w:r w:rsidRPr="00CB3C95">
        <w:rPr>
          <w:rFonts w:ascii="Calibri" w:hAnsi="Calibri"/>
          <w:b/>
          <w:u w:val="single"/>
        </w:rPr>
        <w:t xml:space="preserve">Continuum </w:t>
      </w:r>
      <w:r w:rsidR="00152EF3" w:rsidRPr="00CB3C95">
        <w:rPr>
          <w:rFonts w:ascii="Calibri" w:hAnsi="Calibri"/>
          <w:b/>
          <w:u w:val="single"/>
        </w:rPr>
        <w:t xml:space="preserve">Focus Group of on  </w:t>
      </w:r>
      <w:r w:rsidR="00152EF3" w:rsidRPr="00152EF3">
        <w:rPr>
          <w:rFonts w:ascii="Calibri" w:hAnsi="Calibri"/>
          <w:b/>
          <w:u w:val="single"/>
        </w:rPr>
        <w:t xml:space="preserve">Practice Model </w:t>
      </w:r>
      <w:r w:rsidRPr="00CB3C95">
        <w:rPr>
          <w:rFonts w:ascii="Calibri" w:hAnsi="Calibri"/>
          <w:b/>
          <w:u w:val="single"/>
        </w:rPr>
        <w:t>Training and Coaching</w:t>
      </w:r>
      <w:r w:rsidR="00152EF3" w:rsidRPr="00CB3C95">
        <w:rPr>
          <w:rFonts w:ascii="Calibri" w:hAnsi="Calibri"/>
          <w:b/>
          <w:u w:val="single"/>
        </w:rPr>
        <w:t xml:space="preserve"> Needs</w:t>
      </w:r>
      <w:r w:rsidRPr="00CB3C95">
        <w:rPr>
          <w:rFonts w:ascii="Calibri" w:hAnsi="Calibri"/>
          <w:b/>
          <w:u w:val="single"/>
        </w:rPr>
        <w:t>:</w:t>
      </w:r>
    </w:p>
    <w:p w:rsidR="009E4039" w:rsidRPr="00CB3C95" w:rsidRDefault="009E4039" w:rsidP="00152EF3">
      <w:pPr>
        <w:ind w:left="720"/>
        <w:rPr>
          <w:rFonts w:ascii="Calibri" w:hAnsi="Calibri"/>
        </w:rPr>
      </w:pPr>
      <w:r w:rsidRPr="00CB3C95">
        <w:rPr>
          <w:rFonts w:ascii="Calibri" w:hAnsi="Calibri"/>
        </w:rPr>
        <w:t xml:space="preserve">The Continuum service represents a fundamental shift in treatment approach from residential out of home placement to residential in home treatment. Subsequently, Caring Together leadership is teaming up with </w:t>
      </w:r>
      <w:r w:rsidR="00152EF3" w:rsidRPr="00CB3C95">
        <w:rPr>
          <w:rFonts w:ascii="Calibri" w:hAnsi="Calibri"/>
        </w:rPr>
        <w:t>DMH’s</w:t>
      </w:r>
      <w:r w:rsidRPr="00CB3C95">
        <w:rPr>
          <w:rFonts w:ascii="Calibri" w:hAnsi="Calibri"/>
        </w:rPr>
        <w:t xml:space="preserve"> Children’s Behavioral Health Knowledge Center to host a focus group for Continuum Program Directors and/or Clinical Directors </w:t>
      </w:r>
      <w:r w:rsidR="00152EF3" w:rsidRPr="00CB3C95">
        <w:rPr>
          <w:rFonts w:ascii="Calibri" w:hAnsi="Calibri"/>
        </w:rPr>
        <w:t>in</w:t>
      </w:r>
      <w:r w:rsidRPr="00CB3C95">
        <w:rPr>
          <w:rFonts w:ascii="Calibri" w:hAnsi="Calibri"/>
        </w:rPr>
        <w:t xml:space="preserve"> October </w:t>
      </w:r>
      <w:r w:rsidR="00152EF3" w:rsidRPr="00CB3C95">
        <w:rPr>
          <w:rFonts w:ascii="Calibri" w:hAnsi="Calibri"/>
        </w:rPr>
        <w:t>2015</w:t>
      </w:r>
      <w:r w:rsidRPr="00CB3C95">
        <w:rPr>
          <w:rFonts w:ascii="Calibri" w:hAnsi="Calibri"/>
        </w:rPr>
        <w:t xml:space="preserve">.  The focus group will help </w:t>
      </w:r>
      <w:r w:rsidR="000A56B3">
        <w:rPr>
          <w:rFonts w:ascii="Calibri" w:hAnsi="Calibri"/>
        </w:rPr>
        <w:t>Caring T</w:t>
      </w:r>
      <w:r w:rsidR="00152EF3" w:rsidRPr="00CB3C95">
        <w:rPr>
          <w:rFonts w:ascii="Calibri" w:hAnsi="Calibri"/>
        </w:rPr>
        <w:t xml:space="preserve">ogether leadership </w:t>
      </w:r>
      <w:r w:rsidRPr="00CB3C95">
        <w:rPr>
          <w:rFonts w:ascii="Calibri" w:hAnsi="Calibri"/>
        </w:rPr>
        <w:t xml:space="preserve">learn more about Continuum staff training and workforce development needs as well as any evidence-based practices that might be a good fit </w:t>
      </w:r>
      <w:r w:rsidR="000A56B3">
        <w:rPr>
          <w:rFonts w:ascii="Calibri" w:hAnsi="Calibri"/>
        </w:rPr>
        <w:t>to further support</w:t>
      </w:r>
      <w:r w:rsidRPr="00CB3C95">
        <w:rPr>
          <w:rFonts w:ascii="Calibri" w:hAnsi="Calibri"/>
        </w:rPr>
        <w:t xml:space="preserve"> </w:t>
      </w:r>
      <w:r w:rsidR="000A56B3">
        <w:rPr>
          <w:rFonts w:ascii="Calibri" w:hAnsi="Calibri"/>
        </w:rPr>
        <w:t xml:space="preserve">clinical and care coordination approaches used by the </w:t>
      </w:r>
      <w:r w:rsidR="000A56B3" w:rsidRPr="00CB3C95">
        <w:rPr>
          <w:rFonts w:ascii="Calibri" w:hAnsi="Calibri"/>
        </w:rPr>
        <w:t xml:space="preserve">Continuum </w:t>
      </w:r>
      <w:r w:rsidRPr="00CB3C95">
        <w:rPr>
          <w:rFonts w:ascii="Calibri" w:hAnsi="Calibri"/>
        </w:rPr>
        <w:t>model.</w:t>
      </w:r>
      <w:r w:rsidR="00152EF3" w:rsidRPr="00CB3C95">
        <w:rPr>
          <w:rFonts w:ascii="Calibri" w:hAnsi="Calibri"/>
        </w:rPr>
        <w:t xml:space="preserve">  This information will inform further training initiatives. </w:t>
      </w:r>
      <w:r w:rsidRPr="00CB3C95">
        <w:rPr>
          <w:rFonts w:ascii="Calibri" w:hAnsi="Calibri"/>
        </w:rPr>
        <w:t xml:space="preserve">  </w:t>
      </w:r>
    </w:p>
    <w:p w:rsidR="009E4039" w:rsidRPr="00C420EA" w:rsidRDefault="009E4039" w:rsidP="00C420EA">
      <w:pPr>
        <w:ind w:left="720"/>
        <w:rPr>
          <w:rFonts w:ascii="Calibri" w:hAnsi="Calibri"/>
          <w:color w:val="FF0000"/>
          <w:u w:val="single"/>
        </w:rPr>
      </w:pPr>
    </w:p>
    <w:p w:rsidR="00C420EA" w:rsidRPr="00D36F69" w:rsidRDefault="00C420EA" w:rsidP="00243F73">
      <w:pPr>
        <w:numPr>
          <w:ilvl w:val="0"/>
          <w:numId w:val="12"/>
        </w:numPr>
        <w:rPr>
          <w:rFonts w:ascii="Calibri" w:hAnsi="Calibri"/>
          <w:b/>
          <w:u w:val="single"/>
        </w:rPr>
      </w:pPr>
      <w:r w:rsidRPr="00D36F69">
        <w:rPr>
          <w:rFonts w:ascii="Calibri" w:hAnsi="Calibri"/>
          <w:b/>
          <w:u w:val="single"/>
        </w:rPr>
        <w:t>Continuum Peer Mentor Training:</w:t>
      </w:r>
    </w:p>
    <w:p w:rsidR="00FD1DB4" w:rsidRPr="00E355EA" w:rsidRDefault="00FD1DB4" w:rsidP="00D36F69">
      <w:pPr>
        <w:pStyle w:val="NoSpacing"/>
        <w:ind w:left="720"/>
        <w:rPr>
          <w:sz w:val="24"/>
          <w:szCs w:val="24"/>
        </w:rPr>
      </w:pPr>
      <w:r w:rsidRPr="00CB3C95">
        <w:rPr>
          <w:sz w:val="24"/>
          <w:szCs w:val="24"/>
        </w:rPr>
        <w:t xml:space="preserve">Caring Together Leadership has encouraged all Continuum providers to have their </w:t>
      </w:r>
      <w:r w:rsidR="00D36F69" w:rsidRPr="00CB3C95">
        <w:rPr>
          <w:sz w:val="24"/>
          <w:szCs w:val="24"/>
        </w:rPr>
        <w:t xml:space="preserve">Peer Mentor </w:t>
      </w:r>
      <w:r w:rsidRPr="00CB3C95">
        <w:rPr>
          <w:sz w:val="24"/>
          <w:szCs w:val="24"/>
        </w:rPr>
        <w:t xml:space="preserve">staff trained in the Gathering &amp; Inspiring Future Talent (GIFT) Training.  Additionally, Caring Together leadership has </w:t>
      </w:r>
      <w:r w:rsidR="00D36F69" w:rsidRPr="00CB3C95">
        <w:rPr>
          <w:sz w:val="24"/>
          <w:szCs w:val="24"/>
        </w:rPr>
        <w:t>collaborated</w:t>
      </w:r>
      <w:r w:rsidRPr="00CB3C95">
        <w:rPr>
          <w:sz w:val="24"/>
          <w:szCs w:val="24"/>
        </w:rPr>
        <w:t xml:space="preserve"> with</w:t>
      </w:r>
      <w:r w:rsidR="00D36F69" w:rsidRPr="00CB3C95">
        <w:rPr>
          <w:sz w:val="24"/>
          <w:szCs w:val="24"/>
        </w:rPr>
        <w:t xml:space="preserve"> key</w:t>
      </w:r>
      <w:r w:rsidRPr="00CB3C95">
        <w:rPr>
          <w:sz w:val="24"/>
          <w:szCs w:val="24"/>
        </w:rPr>
        <w:t xml:space="preserve"> </w:t>
      </w:r>
      <w:r w:rsidR="00D36F69" w:rsidRPr="00CB3C95">
        <w:rPr>
          <w:sz w:val="24"/>
          <w:szCs w:val="24"/>
        </w:rPr>
        <w:t xml:space="preserve">system partners </w:t>
      </w:r>
      <w:r w:rsidRPr="00CB3C95">
        <w:rPr>
          <w:sz w:val="24"/>
          <w:szCs w:val="24"/>
        </w:rPr>
        <w:t>to obtain</w:t>
      </w:r>
      <w:r w:rsidR="00D36F69" w:rsidRPr="00CB3C95">
        <w:rPr>
          <w:sz w:val="24"/>
          <w:szCs w:val="24"/>
        </w:rPr>
        <w:t xml:space="preserve"> and disseminate GIFT training to Continuum providers regularly.  </w:t>
      </w:r>
      <w:r w:rsidR="00E355EA" w:rsidRPr="00CB3C95">
        <w:rPr>
          <w:sz w:val="24"/>
          <w:szCs w:val="24"/>
        </w:rPr>
        <w:t xml:space="preserve">As part of the statewide </w:t>
      </w:r>
      <w:r w:rsidR="00E355EA" w:rsidRPr="00E355EA">
        <w:rPr>
          <w:sz w:val="24"/>
          <w:szCs w:val="24"/>
        </w:rPr>
        <w:t xml:space="preserve">Transition Age Youth &amp; Young Adults (STAY) Program, </w:t>
      </w:r>
      <w:r w:rsidR="00D36F69" w:rsidRPr="00CB3C95">
        <w:rPr>
          <w:sz w:val="24"/>
          <w:szCs w:val="24"/>
        </w:rPr>
        <w:t xml:space="preserve">DMH sponsors GIFT training for Continuum Peer Mentors </w:t>
      </w:r>
      <w:r w:rsidR="000A56B3">
        <w:rPr>
          <w:sz w:val="24"/>
          <w:szCs w:val="24"/>
        </w:rPr>
        <w:t xml:space="preserve">free of charge </w:t>
      </w:r>
      <w:r w:rsidR="00E355EA" w:rsidRPr="00CB3C95">
        <w:rPr>
          <w:sz w:val="24"/>
          <w:szCs w:val="24"/>
        </w:rPr>
        <w:t>whenever possible.</w:t>
      </w:r>
    </w:p>
    <w:p w:rsidR="004E21E4" w:rsidRPr="00E355EA" w:rsidRDefault="004E21E4" w:rsidP="00D36F69">
      <w:pPr>
        <w:rPr>
          <w:rFonts w:ascii="Calibri" w:hAnsi="Calibri"/>
        </w:rPr>
      </w:pPr>
    </w:p>
    <w:p w:rsidR="004E21E4" w:rsidRPr="00E355EA" w:rsidRDefault="004E21E4" w:rsidP="004E21E4">
      <w:pPr>
        <w:ind w:left="720"/>
        <w:rPr>
          <w:rFonts w:ascii="Calibri" w:hAnsi="Calibri"/>
        </w:rPr>
      </w:pPr>
    </w:p>
    <w:p w:rsidR="008D1E6E" w:rsidRPr="00AF4FBE" w:rsidRDefault="004E21E4" w:rsidP="00243F73">
      <w:pPr>
        <w:numPr>
          <w:ilvl w:val="0"/>
          <w:numId w:val="12"/>
        </w:numPr>
        <w:rPr>
          <w:rFonts w:ascii="Calibri" w:hAnsi="Calibri"/>
          <w:color w:val="FF0000"/>
        </w:rPr>
      </w:pPr>
      <w:r w:rsidRPr="00E355EA">
        <w:rPr>
          <w:rFonts w:ascii="Calibri" w:hAnsi="Calibri"/>
          <w:b/>
        </w:rPr>
        <w:t xml:space="preserve"> </w:t>
      </w:r>
      <w:r w:rsidR="003E18FA" w:rsidRPr="00E355EA">
        <w:rPr>
          <w:rFonts w:ascii="Calibri" w:hAnsi="Calibri"/>
          <w:b/>
          <w:u w:val="single"/>
        </w:rPr>
        <w:t xml:space="preserve">Ongoing </w:t>
      </w:r>
      <w:r w:rsidR="00E355EA" w:rsidRPr="00E355EA">
        <w:rPr>
          <w:rFonts w:ascii="Calibri" w:hAnsi="Calibri"/>
          <w:b/>
          <w:u w:val="single"/>
        </w:rPr>
        <w:t xml:space="preserve">Caring Together </w:t>
      </w:r>
      <w:r w:rsidR="005A2159" w:rsidRPr="00E355EA">
        <w:rPr>
          <w:rFonts w:ascii="Calibri" w:hAnsi="Calibri"/>
          <w:b/>
          <w:u w:val="single"/>
        </w:rPr>
        <w:t>Training and Technical Assistance</w:t>
      </w:r>
      <w:r w:rsidRPr="00E355EA">
        <w:rPr>
          <w:rFonts w:ascii="Calibri" w:hAnsi="Calibri"/>
          <w:b/>
          <w:u w:val="single"/>
        </w:rPr>
        <w:t>:</w:t>
      </w:r>
      <w:r w:rsidRPr="00E355EA">
        <w:rPr>
          <w:rFonts w:ascii="Calibri" w:hAnsi="Calibri"/>
          <w:b/>
        </w:rPr>
        <w:t xml:space="preserve"> </w:t>
      </w:r>
      <w:r w:rsidR="001B630C" w:rsidRPr="00E355EA">
        <w:rPr>
          <w:rFonts w:ascii="Calibri" w:hAnsi="Calibri"/>
        </w:rPr>
        <w:t xml:space="preserve"> </w:t>
      </w:r>
      <w:r w:rsidR="00405D28" w:rsidRPr="00E355EA">
        <w:rPr>
          <w:rFonts w:ascii="Calibri" w:hAnsi="Calibri"/>
        </w:rPr>
        <w:t xml:space="preserve">CTCS teams </w:t>
      </w:r>
      <w:r w:rsidR="0081708F" w:rsidRPr="00E355EA">
        <w:rPr>
          <w:rFonts w:ascii="Calibri" w:hAnsi="Calibri"/>
        </w:rPr>
        <w:t>continue to provide</w:t>
      </w:r>
      <w:r w:rsidR="00405D28" w:rsidRPr="00E355EA">
        <w:rPr>
          <w:rFonts w:ascii="Calibri" w:hAnsi="Calibri"/>
        </w:rPr>
        <w:t xml:space="preserve"> </w:t>
      </w:r>
      <w:r w:rsidR="00C97900" w:rsidRPr="00E355EA">
        <w:rPr>
          <w:rFonts w:ascii="Calibri" w:hAnsi="Calibri"/>
        </w:rPr>
        <w:t xml:space="preserve">tailored Caring Together Service Overview </w:t>
      </w:r>
      <w:r w:rsidR="00405D28" w:rsidRPr="00E355EA">
        <w:rPr>
          <w:rFonts w:ascii="Calibri" w:hAnsi="Calibri"/>
        </w:rPr>
        <w:t>t</w:t>
      </w:r>
      <w:r w:rsidR="005A2159" w:rsidRPr="00E355EA">
        <w:rPr>
          <w:rFonts w:ascii="Calibri" w:hAnsi="Calibri"/>
        </w:rPr>
        <w:t>raining</w:t>
      </w:r>
      <w:r w:rsidR="00C97900" w:rsidRPr="00E355EA">
        <w:rPr>
          <w:rFonts w:ascii="Calibri" w:hAnsi="Calibri"/>
        </w:rPr>
        <w:t>s</w:t>
      </w:r>
      <w:r w:rsidR="005A2159" w:rsidRPr="00E355EA">
        <w:rPr>
          <w:rFonts w:ascii="Calibri" w:hAnsi="Calibri"/>
        </w:rPr>
        <w:t xml:space="preserve"> to DCF and DMH field</w:t>
      </w:r>
      <w:r w:rsidR="00405D28" w:rsidRPr="00E355EA">
        <w:rPr>
          <w:rFonts w:ascii="Calibri" w:hAnsi="Calibri"/>
        </w:rPr>
        <w:t xml:space="preserve"> staff</w:t>
      </w:r>
      <w:r w:rsidR="005A2159" w:rsidRPr="00E355EA">
        <w:rPr>
          <w:rFonts w:ascii="Calibri" w:hAnsi="Calibri"/>
        </w:rPr>
        <w:t>, C</w:t>
      </w:r>
      <w:r w:rsidR="00405D28" w:rsidRPr="00E355EA">
        <w:rPr>
          <w:rFonts w:ascii="Calibri" w:hAnsi="Calibri"/>
        </w:rPr>
        <w:t xml:space="preserve">aring </w:t>
      </w:r>
      <w:r w:rsidR="005A2159" w:rsidRPr="00E355EA">
        <w:rPr>
          <w:rFonts w:ascii="Calibri" w:hAnsi="Calibri"/>
        </w:rPr>
        <w:t>T</w:t>
      </w:r>
      <w:r w:rsidR="00405D28" w:rsidRPr="00E355EA">
        <w:rPr>
          <w:rFonts w:ascii="Calibri" w:hAnsi="Calibri"/>
        </w:rPr>
        <w:t>ogether</w:t>
      </w:r>
      <w:r w:rsidR="005A2159" w:rsidRPr="00E355EA">
        <w:rPr>
          <w:rFonts w:ascii="Calibri" w:hAnsi="Calibri"/>
        </w:rPr>
        <w:t xml:space="preserve"> providers, CBHI</w:t>
      </w:r>
      <w:r w:rsidR="00C97900" w:rsidRPr="00E355EA">
        <w:rPr>
          <w:rFonts w:ascii="Calibri" w:hAnsi="Calibri"/>
        </w:rPr>
        <w:t xml:space="preserve"> providers, CBHI</w:t>
      </w:r>
      <w:r w:rsidR="00976C90" w:rsidRPr="00E355EA">
        <w:rPr>
          <w:rFonts w:ascii="Calibri" w:hAnsi="Calibri"/>
        </w:rPr>
        <w:t xml:space="preserve"> System of Care </w:t>
      </w:r>
      <w:r w:rsidR="00C97900" w:rsidRPr="00E355EA">
        <w:rPr>
          <w:rFonts w:ascii="Calibri" w:hAnsi="Calibri"/>
        </w:rPr>
        <w:t>Committees</w:t>
      </w:r>
      <w:r w:rsidR="005A2159" w:rsidRPr="00E355EA">
        <w:rPr>
          <w:rFonts w:ascii="Calibri" w:hAnsi="Calibri"/>
        </w:rPr>
        <w:t xml:space="preserve">, </w:t>
      </w:r>
      <w:r w:rsidR="00405D28" w:rsidRPr="00E355EA">
        <w:rPr>
          <w:rFonts w:ascii="Calibri" w:hAnsi="Calibri"/>
        </w:rPr>
        <w:t>c</w:t>
      </w:r>
      <w:r w:rsidR="005A2159" w:rsidRPr="00E355EA">
        <w:rPr>
          <w:rFonts w:ascii="Calibri" w:hAnsi="Calibri"/>
        </w:rPr>
        <w:t>ommunity</w:t>
      </w:r>
      <w:r w:rsidR="00405D28" w:rsidRPr="00E355EA">
        <w:rPr>
          <w:rFonts w:ascii="Calibri" w:hAnsi="Calibri"/>
        </w:rPr>
        <w:t xml:space="preserve"> school staff, acute c</w:t>
      </w:r>
      <w:r w:rsidR="005A2159" w:rsidRPr="00E355EA">
        <w:rPr>
          <w:rFonts w:ascii="Calibri" w:hAnsi="Calibri"/>
        </w:rPr>
        <w:t>are facilities</w:t>
      </w:r>
      <w:r w:rsidR="00C97900" w:rsidRPr="00E355EA">
        <w:rPr>
          <w:rFonts w:ascii="Calibri" w:hAnsi="Calibri"/>
        </w:rPr>
        <w:t xml:space="preserve">, </w:t>
      </w:r>
      <w:r w:rsidR="0081708F" w:rsidRPr="00E355EA">
        <w:rPr>
          <w:rFonts w:ascii="Calibri" w:hAnsi="Calibri"/>
        </w:rPr>
        <w:t>and court and legal representatives</w:t>
      </w:r>
      <w:r w:rsidR="00405D28" w:rsidRPr="00E355EA">
        <w:rPr>
          <w:rFonts w:ascii="Calibri" w:hAnsi="Calibri"/>
        </w:rPr>
        <w:t>. CTCS has provided t</w:t>
      </w:r>
      <w:r w:rsidR="005A2159" w:rsidRPr="00E355EA">
        <w:rPr>
          <w:rFonts w:ascii="Calibri" w:hAnsi="Calibri"/>
        </w:rPr>
        <w:t>echnical assistance regarding solutions to challenges</w:t>
      </w:r>
      <w:r w:rsidR="005A2159" w:rsidRPr="00AF4FBE">
        <w:rPr>
          <w:rFonts w:ascii="Calibri" w:hAnsi="Calibri"/>
        </w:rPr>
        <w:t xml:space="preserve"> in service delivery </w:t>
      </w:r>
      <w:r w:rsidR="00C97900" w:rsidRPr="00AF4FBE">
        <w:rPr>
          <w:rFonts w:ascii="Calibri" w:hAnsi="Calibri"/>
        </w:rPr>
        <w:t xml:space="preserve">to Caring Together </w:t>
      </w:r>
      <w:r w:rsidR="005A2159" w:rsidRPr="00AF4FBE">
        <w:rPr>
          <w:rFonts w:ascii="Calibri" w:hAnsi="Calibri"/>
        </w:rPr>
        <w:t>providers</w:t>
      </w:r>
      <w:r w:rsidR="00405D28" w:rsidRPr="00AF4FBE">
        <w:rPr>
          <w:rFonts w:ascii="Calibri" w:hAnsi="Calibri"/>
        </w:rPr>
        <w:t xml:space="preserve"> regarding, d</w:t>
      </w:r>
      <w:r w:rsidR="005A2159" w:rsidRPr="00AF4FBE">
        <w:rPr>
          <w:rFonts w:ascii="Calibri" w:hAnsi="Calibri"/>
        </w:rPr>
        <w:t>ocumentation expectations</w:t>
      </w:r>
      <w:r w:rsidR="00405D28" w:rsidRPr="00AF4FBE">
        <w:rPr>
          <w:rFonts w:ascii="Calibri" w:hAnsi="Calibri"/>
        </w:rPr>
        <w:t>, i</w:t>
      </w:r>
      <w:r w:rsidR="005A2159" w:rsidRPr="00AF4FBE">
        <w:rPr>
          <w:rFonts w:ascii="Calibri" w:hAnsi="Calibri"/>
        </w:rPr>
        <w:t>mplementation of the Pediatric Behavioral Health Medication Initiative</w:t>
      </w:r>
      <w:r w:rsidR="00405D28" w:rsidRPr="00AF4FBE">
        <w:rPr>
          <w:rFonts w:ascii="Calibri" w:hAnsi="Calibri"/>
        </w:rPr>
        <w:t xml:space="preserve">, and the implementation of the Medication Administration Program (MAP). </w:t>
      </w:r>
      <w:r w:rsidR="00405D28" w:rsidRPr="00FD1DB4">
        <w:rPr>
          <w:rFonts w:ascii="Calibri" w:hAnsi="Calibri"/>
        </w:rPr>
        <w:t>S</w:t>
      </w:r>
      <w:r w:rsidR="005A2159" w:rsidRPr="00FD1DB4">
        <w:rPr>
          <w:rFonts w:ascii="Calibri" w:hAnsi="Calibri"/>
        </w:rPr>
        <w:t>ince 7/1</w:t>
      </w:r>
      <w:r w:rsidR="00A35DE4" w:rsidRPr="00FD1DB4">
        <w:rPr>
          <w:rFonts w:ascii="Calibri" w:hAnsi="Calibri"/>
        </w:rPr>
        <w:t>/15</w:t>
      </w:r>
      <w:r w:rsidR="005A2159" w:rsidRPr="00FD1DB4">
        <w:rPr>
          <w:rFonts w:ascii="Calibri" w:hAnsi="Calibri"/>
        </w:rPr>
        <w:t xml:space="preserve"> CT</w:t>
      </w:r>
      <w:r w:rsidR="00405D28" w:rsidRPr="00FD1DB4">
        <w:rPr>
          <w:rFonts w:ascii="Calibri" w:hAnsi="Calibri"/>
        </w:rPr>
        <w:t xml:space="preserve">CS </w:t>
      </w:r>
      <w:r w:rsidR="00E355EA">
        <w:rPr>
          <w:rFonts w:ascii="Calibri" w:hAnsi="Calibri"/>
        </w:rPr>
        <w:t>staff have</w:t>
      </w:r>
      <w:r w:rsidR="005A2159" w:rsidRPr="00FD1DB4">
        <w:rPr>
          <w:rFonts w:ascii="Calibri" w:hAnsi="Calibri"/>
        </w:rPr>
        <w:t xml:space="preserve"> provided </w:t>
      </w:r>
      <w:r w:rsidR="005A2159" w:rsidRPr="00FD1DB4">
        <w:rPr>
          <w:rFonts w:ascii="Calibri" w:hAnsi="Calibri"/>
          <w:b/>
          <w:bCs/>
        </w:rPr>
        <w:t xml:space="preserve">over </w:t>
      </w:r>
      <w:r w:rsidR="0019478E" w:rsidRPr="00FD1DB4">
        <w:rPr>
          <w:rFonts w:ascii="Calibri" w:hAnsi="Calibri"/>
          <w:b/>
          <w:bCs/>
        </w:rPr>
        <w:t>346</w:t>
      </w:r>
      <w:r w:rsidR="005A2159" w:rsidRPr="00FD1DB4">
        <w:rPr>
          <w:rFonts w:ascii="Calibri" w:hAnsi="Calibri"/>
          <w:b/>
          <w:bCs/>
        </w:rPr>
        <w:t xml:space="preserve"> </w:t>
      </w:r>
      <w:r w:rsidR="00405D28" w:rsidRPr="00FD1DB4">
        <w:rPr>
          <w:rFonts w:ascii="Calibri" w:hAnsi="Calibri"/>
        </w:rPr>
        <w:t>training</w:t>
      </w:r>
      <w:r w:rsidR="003E18FA" w:rsidRPr="00FD1DB4">
        <w:rPr>
          <w:rFonts w:ascii="Calibri" w:hAnsi="Calibri"/>
        </w:rPr>
        <w:t>s</w:t>
      </w:r>
      <w:r w:rsidR="00405D28" w:rsidRPr="00FD1DB4">
        <w:rPr>
          <w:rFonts w:ascii="Calibri" w:hAnsi="Calibri"/>
        </w:rPr>
        <w:t xml:space="preserve"> and t</w:t>
      </w:r>
      <w:r w:rsidR="005A2159" w:rsidRPr="00FD1DB4">
        <w:rPr>
          <w:rFonts w:ascii="Calibri" w:hAnsi="Calibri"/>
        </w:rPr>
        <w:t>ech</w:t>
      </w:r>
      <w:r w:rsidR="00405D28" w:rsidRPr="00FD1DB4">
        <w:rPr>
          <w:rFonts w:ascii="Calibri" w:hAnsi="Calibri"/>
        </w:rPr>
        <w:t>nical</w:t>
      </w:r>
      <w:r w:rsidR="005A2159" w:rsidRPr="00FD1DB4">
        <w:rPr>
          <w:rFonts w:ascii="Calibri" w:hAnsi="Calibri"/>
        </w:rPr>
        <w:t xml:space="preserve"> assist</w:t>
      </w:r>
      <w:r w:rsidR="00405D28" w:rsidRPr="00FD1DB4">
        <w:rPr>
          <w:rFonts w:ascii="Calibri" w:hAnsi="Calibri"/>
        </w:rPr>
        <w:t>ance</w:t>
      </w:r>
      <w:r w:rsidR="005A2159" w:rsidRPr="00FD1DB4">
        <w:rPr>
          <w:rFonts w:ascii="Calibri" w:hAnsi="Calibri"/>
        </w:rPr>
        <w:t xml:space="preserve"> sessions</w:t>
      </w:r>
      <w:r w:rsidR="00405D28" w:rsidRPr="00FD1DB4">
        <w:rPr>
          <w:rFonts w:ascii="Calibri" w:hAnsi="Calibri"/>
        </w:rPr>
        <w:t>.</w:t>
      </w:r>
    </w:p>
    <w:p w:rsidR="003E18FA" w:rsidRDefault="003E18FA" w:rsidP="001B630C">
      <w:pPr>
        <w:rPr>
          <w:rFonts w:ascii="Calibri" w:hAnsi="Calibri"/>
        </w:rPr>
      </w:pPr>
    </w:p>
    <w:p w:rsidR="002C0F13" w:rsidRPr="00AF4FBE" w:rsidRDefault="002C0F13" w:rsidP="001B630C">
      <w:pPr>
        <w:rPr>
          <w:rFonts w:ascii="Calibri" w:hAnsi="Calibri"/>
        </w:rPr>
      </w:pPr>
    </w:p>
    <w:p w:rsidR="004E21E4" w:rsidRPr="00AF4FBE" w:rsidRDefault="004E21E4" w:rsidP="00DB1E39">
      <w:pPr>
        <w:pStyle w:val="NoSpacing"/>
        <w:rPr>
          <w:b/>
          <w:sz w:val="24"/>
          <w:szCs w:val="24"/>
        </w:rPr>
      </w:pPr>
      <w:r w:rsidRPr="00AF4FBE">
        <w:rPr>
          <w:b/>
          <w:sz w:val="24"/>
          <w:szCs w:val="24"/>
        </w:rPr>
        <w:t xml:space="preserve">Development &amp; Growth of Key Caring Together Service Components - </w:t>
      </w:r>
    </w:p>
    <w:p w:rsidR="00DB1E39" w:rsidRPr="00AF4FBE" w:rsidRDefault="00DB1E39" w:rsidP="00DB1E39">
      <w:pPr>
        <w:pStyle w:val="NoSpacing"/>
        <w:rPr>
          <w:sz w:val="24"/>
          <w:szCs w:val="24"/>
          <w:u w:val="single"/>
        </w:rPr>
      </w:pPr>
    </w:p>
    <w:p w:rsidR="000A56B3" w:rsidRPr="000A56B3" w:rsidRDefault="004E21E4" w:rsidP="000A56B3">
      <w:pPr>
        <w:pStyle w:val="NoSpacing"/>
        <w:numPr>
          <w:ilvl w:val="0"/>
          <w:numId w:val="14"/>
        </w:numPr>
        <w:rPr>
          <w:sz w:val="24"/>
          <w:szCs w:val="24"/>
        </w:rPr>
      </w:pPr>
      <w:r w:rsidRPr="000A56B3">
        <w:rPr>
          <w:sz w:val="24"/>
          <w:szCs w:val="24"/>
          <w:u w:val="single"/>
        </w:rPr>
        <w:lastRenderedPageBreak/>
        <w:t>Follow Along</w:t>
      </w:r>
      <w:r w:rsidRPr="000A56B3">
        <w:rPr>
          <w:sz w:val="24"/>
          <w:szCs w:val="24"/>
        </w:rPr>
        <w:t xml:space="preserve">:  Caring Together Leadership is in the process of conducting a gap analysis to better understand </w:t>
      </w:r>
      <w:r w:rsidR="001E1573" w:rsidRPr="000A56B3">
        <w:rPr>
          <w:sz w:val="24"/>
          <w:szCs w:val="24"/>
        </w:rPr>
        <w:t>potential underutilization of</w:t>
      </w:r>
      <w:r w:rsidRPr="000A56B3">
        <w:rPr>
          <w:sz w:val="24"/>
          <w:szCs w:val="24"/>
        </w:rPr>
        <w:t xml:space="preserve"> Follow Along </w:t>
      </w:r>
      <w:r w:rsidR="001E1573" w:rsidRPr="000A56B3">
        <w:rPr>
          <w:sz w:val="24"/>
          <w:szCs w:val="24"/>
        </w:rPr>
        <w:t>in conjunction with Residential School and Intensive Group Home</w:t>
      </w:r>
      <w:r w:rsidR="000A56B3" w:rsidRPr="000A56B3">
        <w:rPr>
          <w:sz w:val="24"/>
          <w:szCs w:val="24"/>
        </w:rPr>
        <w:t xml:space="preserve"> and Group Home</w:t>
      </w:r>
      <w:r w:rsidR="001E1573" w:rsidRPr="000A56B3">
        <w:rPr>
          <w:sz w:val="24"/>
          <w:szCs w:val="24"/>
        </w:rPr>
        <w:t xml:space="preserve"> service models</w:t>
      </w:r>
      <w:r w:rsidR="00730ED8" w:rsidRPr="000A56B3">
        <w:rPr>
          <w:sz w:val="24"/>
          <w:szCs w:val="24"/>
        </w:rPr>
        <w:t xml:space="preserve">.  Caring Together Leadership intends to use information from the gap analysis to develop a strategic plan for monitoring and addressing barriers that are driving any potential underutilization of Follow Along. </w:t>
      </w:r>
      <w:r w:rsidR="000A56B3" w:rsidRPr="000A56B3">
        <w:rPr>
          <w:sz w:val="24"/>
          <w:szCs w:val="24"/>
        </w:rPr>
        <w:t>To this end t</w:t>
      </w:r>
      <w:r w:rsidR="00730ED8" w:rsidRPr="000A56B3">
        <w:rPr>
          <w:sz w:val="24"/>
          <w:szCs w:val="24"/>
        </w:rPr>
        <w:t xml:space="preserve">he following </w:t>
      </w:r>
      <w:r w:rsidR="000A7E81" w:rsidRPr="000A56B3">
        <w:rPr>
          <w:sz w:val="24"/>
          <w:szCs w:val="24"/>
        </w:rPr>
        <w:t>activates</w:t>
      </w:r>
      <w:r w:rsidR="00730ED8" w:rsidRPr="000A56B3">
        <w:rPr>
          <w:sz w:val="24"/>
          <w:szCs w:val="24"/>
        </w:rPr>
        <w:t xml:space="preserve"> </w:t>
      </w:r>
      <w:r w:rsidR="000A56B3" w:rsidRPr="000A56B3">
        <w:rPr>
          <w:sz w:val="24"/>
          <w:szCs w:val="24"/>
        </w:rPr>
        <w:t>are underway:</w:t>
      </w:r>
      <w:r w:rsidR="00730ED8" w:rsidRPr="000A56B3">
        <w:rPr>
          <w:sz w:val="24"/>
          <w:szCs w:val="24"/>
        </w:rPr>
        <w:t xml:space="preserve">  </w:t>
      </w:r>
    </w:p>
    <w:p w:rsidR="000A56B3" w:rsidRPr="000A56B3" w:rsidRDefault="001E1573" w:rsidP="000A56B3">
      <w:pPr>
        <w:pStyle w:val="NoSpacing"/>
        <w:numPr>
          <w:ilvl w:val="1"/>
          <w:numId w:val="14"/>
        </w:numPr>
        <w:rPr>
          <w:sz w:val="24"/>
          <w:szCs w:val="24"/>
        </w:rPr>
      </w:pPr>
      <w:r w:rsidRPr="000A56B3">
        <w:rPr>
          <w:sz w:val="24"/>
          <w:szCs w:val="24"/>
        </w:rPr>
        <w:t>Caring Together Leadership</w:t>
      </w:r>
      <w:r w:rsidR="00F92401" w:rsidRPr="000A56B3">
        <w:rPr>
          <w:rFonts w:cs="Arial"/>
          <w:sz w:val="24"/>
          <w:szCs w:val="24"/>
        </w:rPr>
        <w:t xml:space="preserve"> has been meeting with DCF Area Resource Coordinators and DMH Child Adolescent Directors to explore the cause(s) for the slow implementation.  Barriers to more robust utilization of Follow Along identified thus far</w:t>
      </w:r>
      <w:r w:rsidR="000A7E81" w:rsidRPr="000A56B3">
        <w:rPr>
          <w:rFonts w:cs="Arial"/>
          <w:sz w:val="24"/>
          <w:szCs w:val="24"/>
        </w:rPr>
        <w:t xml:space="preserve"> appear to </w:t>
      </w:r>
      <w:r w:rsidR="00F92401" w:rsidRPr="000A56B3">
        <w:rPr>
          <w:rFonts w:cs="Arial"/>
          <w:sz w:val="24"/>
          <w:szCs w:val="24"/>
        </w:rPr>
        <w:t xml:space="preserve"> include DCF’s overall spike (starting in 2014) of youth admitted to Caring Together out of home group living environments.  This increase means children are less likely to be placed in programs within a 22.5 mile radius (on average) of his/her family’s home, thus making it challenging for Resident</w:t>
      </w:r>
      <w:r w:rsidR="00730ED8" w:rsidRPr="000A56B3">
        <w:rPr>
          <w:rFonts w:cs="Arial"/>
          <w:sz w:val="24"/>
          <w:szCs w:val="24"/>
        </w:rPr>
        <w:t>ial School and Intensive Group H</w:t>
      </w:r>
      <w:r w:rsidR="00F92401" w:rsidRPr="000A56B3">
        <w:rPr>
          <w:rFonts w:cs="Arial"/>
          <w:sz w:val="24"/>
          <w:szCs w:val="24"/>
        </w:rPr>
        <w:t xml:space="preserve">ome clinicians to provide the Follow Along (in home) component of service.  </w:t>
      </w:r>
    </w:p>
    <w:p w:rsidR="000A56B3" w:rsidRPr="000A56B3" w:rsidRDefault="00F92401" w:rsidP="000A56B3">
      <w:pPr>
        <w:pStyle w:val="NoSpacing"/>
        <w:numPr>
          <w:ilvl w:val="1"/>
          <w:numId w:val="14"/>
        </w:numPr>
        <w:rPr>
          <w:sz w:val="24"/>
          <w:szCs w:val="24"/>
        </w:rPr>
      </w:pPr>
      <w:r w:rsidRPr="000A56B3">
        <w:rPr>
          <w:rFonts w:cs="Arial"/>
          <w:sz w:val="24"/>
          <w:szCs w:val="24"/>
        </w:rPr>
        <w:t xml:space="preserve">Preliminary </w:t>
      </w:r>
      <w:r w:rsidR="000A56B3" w:rsidRPr="000A56B3">
        <w:rPr>
          <w:rFonts w:cs="Arial"/>
          <w:sz w:val="24"/>
          <w:szCs w:val="24"/>
        </w:rPr>
        <w:t>(small sample) data from</w:t>
      </w:r>
      <w:r w:rsidRPr="000A56B3">
        <w:rPr>
          <w:rFonts w:cs="Arial"/>
          <w:sz w:val="24"/>
          <w:szCs w:val="24"/>
        </w:rPr>
        <w:t xml:space="preserve"> piloting </w:t>
      </w:r>
      <w:r w:rsidR="000A56B3" w:rsidRPr="000A56B3">
        <w:rPr>
          <w:rFonts w:cs="Arial"/>
          <w:sz w:val="24"/>
          <w:szCs w:val="24"/>
        </w:rPr>
        <w:t>the</w:t>
      </w:r>
      <w:r w:rsidRPr="000A56B3">
        <w:rPr>
          <w:rFonts w:cs="Arial"/>
          <w:sz w:val="24"/>
          <w:szCs w:val="24"/>
        </w:rPr>
        <w:t xml:space="preserve"> new Level of Service tool suggests that the Agencies </w:t>
      </w:r>
      <w:r w:rsidR="00730ED8" w:rsidRPr="000A56B3">
        <w:rPr>
          <w:rFonts w:cs="Arial"/>
          <w:sz w:val="24"/>
          <w:szCs w:val="24"/>
        </w:rPr>
        <w:t>may need more education around timely consideration of Follow Along at the time of referral to Residential School and Intensive Group Home.  Further analysis of</w:t>
      </w:r>
      <w:r w:rsidR="000A56B3" w:rsidRPr="000A56B3">
        <w:rPr>
          <w:rFonts w:cs="Arial"/>
          <w:sz w:val="24"/>
          <w:szCs w:val="24"/>
        </w:rPr>
        <w:t xml:space="preserve"> a larger data sample</w:t>
      </w:r>
      <w:r w:rsidR="00730ED8" w:rsidRPr="000A56B3">
        <w:rPr>
          <w:rFonts w:cs="Arial"/>
          <w:sz w:val="24"/>
          <w:szCs w:val="24"/>
        </w:rPr>
        <w:t xml:space="preserve"> is warranted.  </w:t>
      </w:r>
    </w:p>
    <w:p w:rsidR="001E1573" w:rsidRPr="000A56B3" w:rsidRDefault="00730ED8" w:rsidP="00DB1E39">
      <w:pPr>
        <w:pStyle w:val="NoSpacing"/>
        <w:numPr>
          <w:ilvl w:val="1"/>
          <w:numId w:val="14"/>
        </w:numPr>
        <w:rPr>
          <w:sz w:val="24"/>
          <w:szCs w:val="24"/>
        </w:rPr>
      </w:pPr>
      <w:r w:rsidRPr="000A56B3">
        <w:rPr>
          <w:sz w:val="24"/>
          <w:szCs w:val="24"/>
        </w:rPr>
        <w:t xml:space="preserve">Caring Together </w:t>
      </w:r>
      <w:r w:rsidR="004E21E4" w:rsidRPr="000A56B3">
        <w:rPr>
          <w:sz w:val="24"/>
          <w:szCs w:val="24"/>
        </w:rPr>
        <w:t xml:space="preserve">Leadership will </w:t>
      </w:r>
      <w:r w:rsidRPr="000A56B3">
        <w:rPr>
          <w:sz w:val="24"/>
          <w:szCs w:val="24"/>
        </w:rPr>
        <w:t xml:space="preserve">also </w:t>
      </w:r>
      <w:r w:rsidR="004E21E4" w:rsidRPr="000A56B3">
        <w:rPr>
          <w:sz w:val="24"/>
          <w:szCs w:val="24"/>
        </w:rPr>
        <w:t>conduct focus group</w:t>
      </w:r>
      <w:r w:rsidRPr="000A56B3">
        <w:rPr>
          <w:sz w:val="24"/>
          <w:szCs w:val="24"/>
        </w:rPr>
        <w:t>s</w:t>
      </w:r>
      <w:r w:rsidR="004E21E4" w:rsidRPr="000A56B3">
        <w:rPr>
          <w:sz w:val="24"/>
          <w:szCs w:val="24"/>
        </w:rPr>
        <w:t xml:space="preserve"> with Caring Together Providers in Oct</w:t>
      </w:r>
      <w:r w:rsidRPr="000A56B3">
        <w:rPr>
          <w:sz w:val="24"/>
          <w:szCs w:val="24"/>
        </w:rPr>
        <w:t>ober-November 2015</w:t>
      </w:r>
      <w:r w:rsidR="000A7E81" w:rsidRPr="000A56B3">
        <w:rPr>
          <w:sz w:val="24"/>
          <w:szCs w:val="24"/>
        </w:rPr>
        <w:t xml:space="preserve"> in order to better understand any additional barriers, from the provider perspective, to utilizing the Follow Along.</w:t>
      </w:r>
    </w:p>
    <w:p w:rsidR="001E1573" w:rsidRPr="000A56B3" w:rsidRDefault="001E1573" w:rsidP="00DB1E39">
      <w:pPr>
        <w:pStyle w:val="NoSpacing"/>
        <w:rPr>
          <w:sz w:val="24"/>
          <w:szCs w:val="24"/>
        </w:rPr>
      </w:pPr>
    </w:p>
    <w:p w:rsidR="001E1573" w:rsidRPr="00AF4FBE" w:rsidRDefault="001E1573" w:rsidP="00DB1E39">
      <w:pPr>
        <w:pStyle w:val="NoSpacing"/>
        <w:rPr>
          <w:sz w:val="24"/>
          <w:szCs w:val="24"/>
        </w:rPr>
      </w:pPr>
    </w:p>
    <w:p w:rsidR="007465F2" w:rsidRPr="000A56B3" w:rsidRDefault="004E21E4" w:rsidP="00243F73">
      <w:pPr>
        <w:pStyle w:val="NoSpacing"/>
        <w:numPr>
          <w:ilvl w:val="0"/>
          <w:numId w:val="14"/>
        </w:numPr>
        <w:rPr>
          <w:sz w:val="24"/>
          <w:szCs w:val="24"/>
          <w:u w:val="single"/>
        </w:rPr>
      </w:pPr>
      <w:r w:rsidRPr="000A56B3">
        <w:rPr>
          <w:sz w:val="24"/>
          <w:szCs w:val="24"/>
          <w:u w:val="single"/>
        </w:rPr>
        <w:t>Family Partner Service:</w:t>
      </w:r>
      <w:r w:rsidR="004471AA" w:rsidRPr="000A56B3">
        <w:rPr>
          <w:sz w:val="24"/>
          <w:szCs w:val="24"/>
          <w:u w:val="single"/>
        </w:rPr>
        <w:t xml:space="preserve">  </w:t>
      </w:r>
      <w:r w:rsidR="007465F2" w:rsidRPr="000A56B3">
        <w:rPr>
          <w:sz w:val="24"/>
          <w:szCs w:val="24"/>
        </w:rPr>
        <w:t xml:space="preserve">On July 1, 2015, the eight Community Service Agencies (CSA) participating in the Caring Together Family Partner (CT-FP) Pilot Program began receiving referrals </w:t>
      </w:r>
      <w:r w:rsidR="000A56B3">
        <w:rPr>
          <w:sz w:val="24"/>
          <w:szCs w:val="24"/>
        </w:rPr>
        <w:t xml:space="preserve">from DCF and DMH </w:t>
      </w:r>
      <w:r w:rsidR="007465F2" w:rsidRPr="000A56B3">
        <w:rPr>
          <w:sz w:val="24"/>
          <w:szCs w:val="24"/>
        </w:rPr>
        <w:t>for the Caring Together Family Partner service. During the second quarter (July – September) of the Pilot Program, the CT-FP Implementation Team implemented formal and informal mechanisms to collect feedback on all aspects of service implementation and develop strategies for addressing issues that emerge.  Implementation feedback is being solicited from the CSAs, residential providers, the CT Family Advisory Council, as well as Caring Together Clinical Support Teams, DMH and DCF agency staff regarding: (1) referral processes, (2) service eligibility, (3) orientation to the service for state agency and residential provider staff, (4) collaboration among the CSAs, (5) state agency, and residential provider experiences, (6) workforce development needs, (7) education, and training needs, (8) information dissemination processes, and (9) service utilization.  These same stakeholders are being included as appropriate in modifying processes and protocols to improve service delivery and utilization. CSAs have been invited into state agency offices to orient staff, and have begun initial conversations and orientation to the CT-FP service with residential providers. Four</w:t>
      </w:r>
      <w:r w:rsidR="00D909BD" w:rsidRPr="000A56B3">
        <w:rPr>
          <w:sz w:val="24"/>
          <w:szCs w:val="24"/>
        </w:rPr>
        <w:t> Coordinators</w:t>
      </w:r>
      <w:r w:rsidR="007465F2" w:rsidRPr="000A56B3">
        <w:rPr>
          <w:sz w:val="24"/>
          <w:szCs w:val="24"/>
        </w:rPr>
        <w:t xml:space="preserve"> of Family Driven Practice (CFDP), who are members of the regional CTCS teams, were hired and oriented</w:t>
      </w:r>
      <w:r w:rsidR="00DE347D">
        <w:rPr>
          <w:sz w:val="24"/>
          <w:szCs w:val="24"/>
        </w:rPr>
        <w:t xml:space="preserve"> to their roles in supporting the CT-FP</w:t>
      </w:r>
      <w:r w:rsidR="00DE347D" w:rsidRPr="000A56B3">
        <w:rPr>
          <w:sz w:val="24"/>
          <w:szCs w:val="24"/>
        </w:rPr>
        <w:t xml:space="preserve"> Pilot</w:t>
      </w:r>
      <w:r w:rsidR="007465F2" w:rsidRPr="000A56B3">
        <w:rPr>
          <w:sz w:val="24"/>
          <w:szCs w:val="24"/>
        </w:rPr>
        <w:t>. These are key staff positions that provide regional support to the CT-FP service and assistance with enhancing family driven practice within the Caring Together system of care. Ongoing education and learning about how to work with Family Partners and how they support family engagement in Caring Together services will c</w:t>
      </w:r>
      <w:r w:rsidR="00DE347D">
        <w:rPr>
          <w:sz w:val="24"/>
          <w:szCs w:val="24"/>
        </w:rPr>
        <w:t>ontinue over the course of the P</w:t>
      </w:r>
      <w:r w:rsidR="007465F2" w:rsidRPr="000A56B3">
        <w:rPr>
          <w:sz w:val="24"/>
          <w:szCs w:val="24"/>
        </w:rPr>
        <w:t>ilot and well into statewide rollout. As of September 15, 2015, 47 referrals have been made and 31 families have begun working with Family Partners. </w:t>
      </w:r>
    </w:p>
    <w:p w:rsidR="007465F2" w:rsidRPr="000A56B3" w:rsidRDefault="007465F2" w:rsidP="00C41940">
      <w:pPr>
        <w:pStyle w:val="NoSpacing"/>
        <w:ind w:left="720"/>
        <w:rPr>
          <w:sz w:val="24"/>
          <w:szCs w:val="24"/>
          <w:u w:val="single"/>
        </w:rPr>
      </w:pPr>
    </w:p>
    <w:p w:rsidR="004E21E4" w:rsidRPr="00AF4FBE" w:rsidRDefault="004E21E4" w:rsidP="00DB1E39">
      <w:pPr>
        <w:pStyle w:val="NoSpacing"/>
        <w:rPr>
          <w:sz w:val="24"/>
          <w:szCs w:val="24"/>
          <w:u w:val="single"/>
        </w:rPr>
      </w:pPr>
    </w:p>
    <w:p w:rsidR="00721B4D" w:rsidRPr="00721B4D" w:rsidRDefault="004E21E4" w:rsidP="00243F73">
      <w:pPr>
        <w:pStyle w:val="NoSpacing"/>
        <w:numPr>
          <w:ilvl w:val="0"/>
          <w:numId w:val="14"/>
        </w:numPr>
        <w:rPr>
          <w:sz w:val="24"/>
          <w:szCs w:val="24"/>
        </w:rPr>
      </w:pPr>
      <w:r w:rsidRPr="00AF4FBE">
        <w:rPr>
          <w:sz w:val="24"/>
          <w:szCs w:val="24"/>
          <w:u w:val="single"/>
        </w:rPr>
        <w:lastRenderedPageBreak/>
        <w:t>Psychopharmacotherapy:</w:t>
      </w:r>
      <w:r w:rsidRPr="00AF4FBE">
        <w:rPr>
          <w:sz w:val="24"/>
          <w:szCs w:val="24"/>
        </w:rPr>
        <w:t xml:space="preserve">  </w:t>
      </w:r>
      <w:r w:rsidR="00721B4D" w:rsidRPr="00AF4FBE">
        <w:rPr>
          <w:sz w:val="24"/>
          <w:szCs w:val="24"/>
        </w:rPr>
        <w:t>CTCS child psychiatrists have been reaching out to programs and prescribers regarding the infrastructure for the provision of psychopharmacological treatment, the integration with other aspects of treatment, and integration with pediatric care.  CTCS child psychiatrists</w:t>
      </w:r>
      <w:r w:rsidR="00721B4D">
        <w:rPr>
          <w:sz w:val="24"/>
          <w:szCs w:val="24"/>
        </w:rPr>
        <w:t xml:space="preserve"> continue to participate </w:t>
      </w:r>
      <w:r w:rsidR="00721B4D">
        <w:t>in the Pediatric Behavioral Health Medication Initiative with case review and outreach to selected community and residential based psychiatric care providers regarding issues of polypharmacy.</w:t>
      </w:r>
      <w:r w:rsidR="00721B4D">
        <w:rPr>
          <w:sz w:val="24"/>
          <w:szCs w:val="24"/>
        </w:rPr>
        <w:t xml:space="preserve"> </w:t>
      </w:r>
      <w:r w:rsidR="00721B4D" w:rsidRPr="00721B4D">
        <w:rPr>
          <w:sz w:val="24"/>
          <w:szCs w:val="24"/>
        </w:rPr>
        <w:t xml:space="preserve">Additionally, CTCS developed and disseminated a survey to gather more information regarding the array of psychopharmacologic practices and structures in place in the Caring Together system. </w:t>
      </w:r>
      <w:r w:rsidR="00721B4D">
        <w:t>T</w:t>
      </w:r>
      <w:r w:rsidR="00DE347D">
        <w:t>he survey has two parts.  Part one</w:t>
      </w:r>
      <w:r w:rsidR="00721B4D">
        <w:t xml:space="preserve"> focuses on the administrative structure of psychiatric services in Caring Together programs and is completed by the Progr</w:t>
      </w:r>
      <w:r w:rsidR="00DE347D">
        <w:t>am Director or designee.  Part two</w:t>
      </w:r>
      <w:r w:rsidR="00721B4D">
        <w:t xml:space="preserve"> focuses on important aspects of clinical care and is completed by each Psychiatric care provider in Caring Together programs.</w:t>
      </w:r>
    </w:p>
    <w:p w:rsidR="00721B4D" w:rsidRPr="00AF4FBE" w:rsidRDefault="00721B4D" w:rsidP="00721B4D">
      <w:pPr>
        <w:pStyle w:val="NoSpacing"/>
        <w:rPr>
          <w:sz w:val="24"/>
          <w:szCs w:val="24"/>
        </w:rPr>
      </w:pPr>
    </w:p>
    <w:p w:rsidR="004471AA" w:rsidRPr="00AF4FBE" w:rsidRDefault="004471AA" w:rsidP="00DB1E39">
      <w:pPr>
        <w:pStyle w:val="NoSpacing"/>
        <w:rPr>
          <w:sz w:val="24"/>
          <w:szCs w:val="24"/>
        </w:rPr>
      </w:pPr>
    </w:p>
    <w:p w:rsidR="003F497C" w:rsidRDefault="00F47D67" w:rsidP="00243F73">
      <w:pPr>
        <w:pStyle w:val="NoSpacing"/>
        <w:numPr>
          <w:ilvl w:val="0"/>
          <w:numId w:val="14"/>
        </w:numPr>
        <w:rPr>
          <w:color w:val="000000"/>
        </w:rPr>
      </w:pPr>
      <w:r>
        <w:rPr>
          <w:color w:val="000000"/>
          <w:sz w:val="24"/>
          <w:szCs w:val="24"/>
          <w:u w:val="single"/>
        </w:rPr>
        <w:t>Medication Administration Program (MAP):</w:t>
      </w:r>
      <w:r>
        <w:rPr>
          <w:b/>
          <w:bCs/>
          <w:color w:val="000000"/>
          <w:sz w:val="24"/>
          <w:szCs w:val="24"/>
        </w:rPr>
        <w:t xml:space="preserve"> </w:t>
      </w:r>
      <w:r>
        <w:rPr>
          <w:color w:val="000000"/>
          <w:sz w:val="24"/>
          <w:szCs w:val="24"/>
        </w:rPr>
        <w:t xml:space="preserve">154 programs </w:t>
      </w:r>
      <w:r w:rsidR="003F497C">
        <w:rPr>
          <w:color w:val="000000"/>
          <w:sz w:val="24"/>
          <w:szCs w:val="24"/>
        </w:rPr>
        <w:t>have</w:t>
      </w:r>
      <w:r>
        <w:rPr>
          <w:color w:val="000000"/>
          <w:sz w:val="24"/>
          <w:szCs w:val="24"/>
        </w:rPr>
        <w:t xml:space="preserve"> Massachusetts Controlled Substance Registrations (MCSRs). </w:t>
      </w:r>
    </w:p>
    <w:p w:rsidR="003F497C" w:rsidRPr="003F497C" w:rsidRDefault="00F47D67" w:rsidP="00243F73">
      <w:pPr>
        <w:pStyle w:val="NoSpacing"/>
        <w:numPr>
          <w:ilvl w:val="1"/>
          <w:numId w:val="14"/>
        </w:numPr>
        <w:rPr>
          <w:color w:val="000000"/>
        </w:rPr>
      </w:pPr>
      <w:r w:rsidRPr="003F497C">
        <w:rPr>
          <w:i/>
          <w:iCs/>
          <w:color w:val="000000"/>
          <w:sz w:val="24"/>
          <w:szCs w:val="24"/>
        </w:rPr>
        <w:t>DCF Tip Sheet -</w:t>
      </w:r>
      <w:r w:rsidRPr="003F497C">
        <w:rPr>
          <w:color w:val="000000"/>
          <w:sz w:val="24"/>
          <w:szCs w:val="24"/>
        </w:rPr>
        <w:t xml:space="preserve"> CTCS leadership has worked with a small work group of CTCS, DMH-MAP, and DCF staff to draft procedures for Agency staff in the form of a tip sheet.   The tip sheet is aimed at improving the rate at which agency field </w:t>
      </w:r>
      <w:r w:rsidR="00DE347D">
        <w:rPr>
          <w:color w:val="000000"/>
          <w:sz w:val="24"/>
          <w:szCs w:val="24"/>
        </w:rPr>
        <w:t>staff provides</w:t>
      </w:r>
      <w:r w:rsidRPr="003F497C">
        <w:rPr>
          <w:color w:val="000000"/>
          <w:sz w:val="24"/>
          <w:szCs w:val="24"/>
        </w:rPr>
        <w:t xml:space="preserve"> </w:t>
      </w:r>
      <w:r w:rsidR="003F497C">
        <w:rPr>
          <w:color w:val="000000"/>
          <w:sz w:val="24"/>
          <w:szCs w:val="24"/>
        </w:rPr>
        <w:t xml:space="preserve">MAP registered </w:t>
      </w:r>
      <w:r w:rsidRPr="003F497C">
        <w:rPr>
          <w:color w:val="000000"/>
          <w:sz w:val="24"/>
          <w:szCs w:val="24"/>
        </w:rPr>
        <w:t>Caring Together providers with the necessary documentation for medication administration for planned new admissions.  The tip sheet was reviewed with the Caring Together Advisory Committee in July 2015 and suggested edits are in the process of being reviewed and incorporated.</w:t>
      </w:r>
      <w:r w:rsidRPr="003F497C">
        <w:rPr>
          <w:color w:val="1F497D"/>
          <w:sz w:val="24"/>
          <w:szCs w:val="24"/>
        </w:rPr>
        <w:t xml:space="preserve">   </w:t>
      </w:r>
      <w:r w:rsidRPr="003F497C">
        <w:rPr>
          <w:sz w:val="24"/>
          <w:szCs w:val="24"/>
        </w:rPr>
        <w:t xml:space="preserve">The TIP sheet </w:t>
      </w:r>
      <w:r w:rsidR="003F497C" w:rsidRPr="003F497C">
        <w:rPr>
          <w:sz w:val="24"/>
          <w:szCs w:val="24"/>
        </w:rPr>
        <w:t>will</w:t>
      </w:r>
      <w:r w:rsidRPr="003F497C">
        <w:rPr>
          <w:sz w:val="24"/>
          <w:szCs w:val="24"/>
        </w:rPr>
        <w:t xml:space="preserve"> be reviewed by the DCF policy Assistant Commissioner, and will be also presented to the Union</w:t>
      </w:r>
      <w:r w:rsidR="003F497C" w:rsidRPr="003F497C">
        <w:rPr>
          <w:sz w:val="24"/>
          <w:szCs w:val="24"/>
        </w:rPr>
        <w:t>.</w:t>
      </w:r>
    </w:p>
    <w:p w:rsidR="003F497C" w:rsidRDefault="003F497C" w:rsidP="003F497C">
      <w:pPr>
        <w:pStyle w:val="NoSpacing"/>
        <w:ind w:left="1440"/>
        <w:rPr>
          <w:color w:val="000000"/>
        </w:rPr>
      </w:pPr>
    </w:p>
    <w:p w:rsidR="003F497C" w:rsidRPr="003F497C" w:rsidRDefault="00F47D67" w:rsidP="00243F73">
      <w:pPr>
        <w:pStyle w:val="NoSpacing"/>
        <w:numPr>
          <w:ilvl w:val="1"/>
          <w:numId w:val="14"/>
        </w:numPr>
      </w:pPr>
      <w:r w:rsidRPr="003F497C">
        <w:rPr>
          <w:i/>
          <w:iCs/>
          <w:color w:val="000000"/>
          <w:sz w:val="24"/>
          <w:szCs w:val="24"/>
        </w:rPr>
        <w:t>General MAP Implementation Support -</w:t>
      </w:r>
      <w:r w:rsidRPr="003F497C">
        <w:rPr>
          <w:color w:val="000000"/>
          <w:sz w:val="24"/>
          <w:szCs w:val="24"/>
        </w:rPr>
        <w:t xml:space="preserve"> Regional MAP Coordinators continue to convene regional monthly meetings with the Caring Together providers to troubleshoot challenges that programs are encountering. </w:t>
      </w:r>
      <w:r w:rsidR="003F497C" w:rsidRPr="003F497C">
        <w:rPr>
          <w:sz w:val="24"/>
          <w:szCs w:val="24"/>
        </w:rPr>
        <w:t>Additionally, the Department of Public Health (DPH) is convening a state</w:t>
      </w:r>
      <w:r w:rsidRPr="003F497C">
        <w:rPr>
          <w:sz w:val="24"/>
          <w:szCs w:val="24"/>
        </w:rPr>
        <w:t xml:space="preserve">wide MAP workgroup to discuss MAP topics. This workgroup </w:t>
      </w:r>
      <w:r w:rsidR="003F497C" w:rsidRPr="003F497C">
        <w:rPr>
          <w:sz w:val="24"/>
          <w:szCs w:val="24"/>
        </w:rPr>
        <w:t>will include MAP registered p</w:t>
      </w:r>
      <w:r w:rsidRPr="003F497C">
        <w:rPr>
          <w:sz w:val="24"/>
          <w:szCs w:val="24"/>
        </w:rPr>
        <w:t>rovider representatives who have ongoing responsibility for the management of MAP within programs</w:t>
      </w:r>
      <w:r w:rsidR="003F497C" w:rsidRPr="003F497C">
        <w:rPr>
          <w:sz w:val="24"/>
          <w:szCs w:val="24"/>
        </w:rPr>
        <w:t>.</w:t>
      </w:r>
    </w:p>
    <w:p w:rsidR="003F497C" w:rsidRDefault="003F497C" w:rsidP="003F497C">
      <w:pPr>
        <w:pStyle w:val="ListParagraph"/>
        <w:rPr>
          <w:rFonts w:ascii="Times New Roman" w:hAnsi="Times New Roman"/>
          <w:color w:val="000000"/>
          <w:sz w:val="14"/>
          <w:szCs w:val="14"/>
        </w:rPr>
      </w:pPr>
    </w:p>
    <w:p w:rsidR="004E21E4" w:rsidRPr="00A30A18" w:rsidRDefault="00F47D67" w:rsidP="00243F73">
      <w:pPr>
        <w:pStyle w:val="NoSpacing"/>
        <w:numPr>
          <w:ilvl w:val="1"/>
          <w:numId w:val="14"/>
        </w:numPr>
      </w:pPr>
      <w:r w:rsidRPr="003F497C">
        <w:rPr>
          <w:rFonts w:ascii="Times New Roman" w:hAnsi="Times New Roman"/>
          <w:color w:val="000000"/>
          <w:sz w:val="14"/>
          <w:szCs w:val="14"/>
        </w:rPr>
        <w:t xml:space="preserve"> </w:t>
      </w:r>
      <w:r w:rsidRPr="00DE347D">
        <w:rPr>
          <w:i/>
          <w:iCs/>
          <w:color w:val="000000"/>
          <w:sz w:val="24"/>
          <w:szCs w:val="24"/>
        </w:rPr>
        <w:t>Unplanned Admissions</w:t>
      </w:r>
      <w:r w:rsidRPr="003F497C">
        <w:rPr>
          <w:i/>
          <w:iCs/>
          <w:color w:val="000000"/>
          <w:sz w:val="24"/>
          <w:szCs w:val="24"/>
        </w:rPr>
        <w:t xml:space="preserve"> –</w:t>
      </w:r>
      <w:r w:rsidRPr="003F497C">
        <w:rPr>
          <w:color w:val="000000"/>
          <w:sz w:val="24"/>
          <w:szCs w:val="24"/>
        </w:rPr>
        <w:t xml:space="preserve"> </w:t>
      </w:r>
      <w:r w:rsidR="003F497C">
        <w:rPr>
          <w:color w:val="000000"/>
          <w:sz w:val="24"/>
          <w:szCs w:val="24"/>
        </w:rPr>
        <w:t>The i</w:t>
      </w:r>
      <w:r w:rsidRPr="003F497C">
        <w:rPr>
          <w:color w:val="000000"/>
          <w:sz w:val="24"/>
          <w:szCs w:val="24"/>
        </w:rPr>
        <w:t>mplementation of MAP in STARR</w:t>
      </w:r>
      <w:r w:rsidR="003F497C">
        <w:rPr>
          <w:color w:val="000000"/>
          <w:sz w:val="24"/>
          <w:szCs w:val="24"/>
        </w:rPr>
        <w:t xml:space="preserve"> remains delayed due to</w:t>
      </w:r>
      <w:r w:rsidR="00DE347D">
        <w:rPr>
          <w:color w:val="000000"/>
          <w:sz w:val="24"/>
          <w:szCs w:val="24"/>
        </w:rPr>
        <w:t xml:space="preserve"> the nature of admissions to </w:t>
      </w:r>
      <w:r w:rsidR="003F497C" w:rsidRPr="003F497C">
        <w:rPr>
          <w:color w:val="000000"/>
          <w:sz w:val="24"/>
          <w:szCs w:val="24"/>
        </w:rPr>
        <w:t>STARR</w:t>
      </w:r>
      <w:r w:rsidR="00A30A18">
        <w:rPr>
          <w:color w:val="000000"/>
          <w:sz w:val="24"/>
          <w:szCs w:val="24"/>
        </w:rPr>
        <w:t xml:space="preserve">’s </w:t>
      </w:r>
      <w:r w:rsidR="00DE347D">
        <w:rPr>
          <w:color w:val="000000"/>
          <w:sz w:val="24"/>
          <w:szCs w:val="24"/>
        </w:rPr>
        <w:t>(</w:t>
      </w:r>
      <w:r w:rsidR="00A30A18">
        <w:rPr>
          <w:color w:val="000000"/>
          <w:sz w:val="24"/>
          <w:szCs w:val="24"/>
        </w:rPr>
        <w:t>unplanned and after business hours</w:t>
      </w:r>
      <w:r w:rsidR="00DE347D">
        <w:rPr>
          <w:color w:val="000000"/>
          <w:sz w:val="24"/>
          <w:szCs w:val="24"/>
        </w:rPr>
        <w:t>)</w:t>
      </w:r>
      <w:r w:rsidR="00A30A18">
        <w:rPr>
          <w:color w:val="000000"/>
          <w:sz w:val="24"/>
          <w:szCs w:val="24"/>
        </w:rPr>
        <w:t xml:space="preserve"> </w:t>
      </w:r>
      <w:r w:rsidR="00DE347D">
        <w:rPr>
          <w:color w:val="000000"/>
          <w:sz w:val="24"/>
          <w:szCs w:val="24"/>
        </w:rPr>
        <w:t xml:space="preserve">which do </w:t>
      </w:r>
      <w:r w:rsidR="003F497C" w:rsidRPr="003F497C">
        <w:rPr>
          <w:color w:val="000000"/>
          <w:sz w:val="24"/>
          <w:szCs w:val="24"/>
        </w:rPr>
        <w:t>not typically permit sufficient time for secur</w:t>
      </w:r>
      <w:r w:rsidR="00A30A18">
        <w:rPr>
          <w:color w:val="000000"/>
          <w:sz w:val="24"/>
          <w:szCs w:val="24"/>
        </w:rPr>
        <w:t xml:space="preserve">ing the necessary documentation </w:t>
      </w:r>
      <w:r w:rsidR="003F497C" w:rsidRPr="003F497C">
        <w:rPr>
          <w:color w:val="000000"/>
          <w:sz w:val="24"/>
          <w:szCs w:val="24"/>
        </w:rPr>
        <w:t xml:space="preserve">(physician’s orders) </w:t>
      </w:r>
      <w:r w:rsidR="00A30A18">
        <w:rPr>
          <w:color w:val="000000"/>
          <w:sz w:val="24"/>
          <w:szCs w:val="24"/>
        </w:rPr>
        <w:t>that</w:t>
      </w:r>
      <w:r w:rsidR="003F497C" w:rsidRPr="003F497C">
        <w:rPr>
          <w:color w:val="000000"/>
          <w:sz w:val="24"/>
          <w:szCs w:val="24"/>
        </w:rPr>
        <w:t xml:space="preserve"> Caring Together providers need to adhere to MAP regulations. </w:t>
      </w:r>
      <w:r w:rsidR="003F497C">
        <w:rPr>
          <w:color w:val="000000"/>
          <w:sz w:val="24"/>
          <w:szCs w:val="24"/>
        </w:rPr>
        <w:t xml:space="preserve">  </w:t>
      </w:r>
      <w:r w:rsidRPr="003F497C">
        <w:rPr>
          <w:color w:val="000000"/>
          <w:sz w:val="24"/>
          <w:szCs w:val="24"/>
        </w:rPr>
        <w:t xml:space="preserve">A committee comprised of DCF, DMH-MAP, </w:t>
      </w:r>
      <w:r w:rsidR="00A30A18" w:rsidRPr="00A30A18">
        <w:rPr>
          <w:sz w:val="24"/>
          <w:szCs w:val="24"/>
        </w:rPr>
        <w:t>CTCS and Providers has been</w:t>
      </w:r>
      <w:r w:rsidRPr="00A30A18">
        <w:rPr>
          <w:sz w:val="24"/>
          <w:szCs w:val="24"/>
        </w:rPr>
        <w:t xml:space="preserve"> meeting to develop recommendations for overcoming challenges so that MAP can be implemented in STARR.  This committee is</w:t>
      </w:r>
      <w:r w:rsidR="00A30A18" w:rsidRPr="00A30A18">
        <w:rPr>
          <w:sz w:val="24"/>
          <w:szCs w:val="24"/>
        </w:rPr>
        <w:t xml:space="preserve"> in the process of</w:t>
      </w:r>
      <w:r w:rsidRPr="00A30A18">
        <w:rPr>
          <w:sz w:val="24"/>
          <w:szCs w:val="24"/>
        </w:rPr>
        <w:t xml:space="preserve"> drafting its recommenda</w:t>
      </w:r>
      <w:r w:rsidR="00A30A18" w:rsidRPr="00A30A18">
        <w:rPr>
          <w:sz w:val="24"/>
          <w:szCs w:val="24"/>
        </w:rPr>
        <w:t xml:space="preserve">tions to DCF and DMH leadership.  </w:t>
      </w:r>
      <w:r w:rsidR="00BD044E">
        <w:rPr>
          <w:sz w:val="24"/>
          <w:szCs w:val="24"/>
        </w:rPr>
        <w:t>These r</w:t>
      </w:r>
      <w:r w:rsidRPr="00A30A18">
        <w:rPr>
          <w:sz w:val="24"/>
          <w:szCs w:val="24"/>
        </w:rPr>
        <w:t xml:space="preserve">ecommendations are in draft form, and </w:t>
      </w:r>
      <w:r w:rsidR="00A30A18" w:rsidRPr="00A30A18">
        <w:rPr>
          <w:sz w:val="24"/>
          <w:szCs w:val="24"/>
        </w:rPr>
        <w:t>will</w:t>
      </w:r>
      <w:r w:rsidRPr="00A30A18">
        <w:rPr>
          <w:sz w:val="24"/>
          <w:szCs w:val="24"/>
        </w:rPr>
        <w:t xml:space="preserve"> b</w:t>
      </w:r>
      <w:r w:rsidR="00BD044E">
        <w:rPr>
          <w:sz w:val="24"/>
          <w:szCs w:val="24"/>
        </w:rPr>
        <w:t>e reviewed by Agency leadership</w:t>
      </w:r>
      <w:r w:rsidR="00A30A18" w:rsidRPr="00A30A18">
        <w:rPr>
          <w:sz w:val="24"/>
          <w:szCs w:val="24"/>
        </w:rPr>
        <w:t xml:space="preserve">. </w:t>
      </w:r>
      <w:r w:rsidRPr="00A30A18">
        <w:rPr>
          <w:sz w:val="24"/>
          <w:szCs w:val="24"/>
        </w:rPr>
        <w:t>   </w:t>
      </w:r>
    </w:p>
    <w:p w:rsidR="00A30A18" w:rsidRDefault="00A30A18" w:rsidP="00A30A18">
      <w:pPr>
        <w:pStyle w:val="NoSpacing"/>
      </w:pPr>
    </w:p>
    <w:p w:rsidR="00DE347D" w:rsidRDefault="00DE347D" w:rsidP="00A30A18">
      <w:pPr>
        <w:pStyle w:val="NoSpacing"/>
      </w:pPr>
    </w:p>
    <w:p w:rsidR="00DE347D" w:rsidRPr="00A30A18" w:rsidRDefault="00DE347D" w:rsidP="00A30A18">
      <w:pPr>
        <w:pStyle w:val="NoSpacing"/>
      </w:pPr>
    </w:p>
    <w:p w:rsidR="004E21E4" w:rsidRPr="00AF4FBE" w:rsidRDefault="004E21E4" w:rsidP="00AF4FBE">
      <w:pPr>
        <w:shd w:val="clear" w:color="auto" w:fill="FFFFFF"/>
        <w:tabs>
          <w:tab w:val="num" w:pos="3240"/>
        </w:tabs>
        <w:spacing w:before="100" w:beforeAutospacing="1" w:after="100" w:afterAutospacing="1"/>
        <w:rPr>
          <w:rFonts w:ascii="Calibri" w:hAnsi="Calibri"/>
        </w:rPr>
      </w:pPr>
      <w:r w:rsidRPr="00AF4FBE">
        <w:rPr>
          <w:rFonts w:ascii="Calibri" w:hAnsi="Calibri"/>
          <w:i/>
        </w:rPr>
        <w:t> </w:t>
      </w:r>
      <w:r w:rsidRPr="00AF4FBE">
        <w:rPr>
          <w:rFonts w:ascii="Calibri" w:hAnsi="Calibri"/>
          <w:b/>
        </w:rPr>
        <w:t> Stakeholder Engagement</w:t>
      </w:r>
      <w:r w:rsidRPr="00AF4FBE">
        <w:rPr>
          <w:rFonts w:ascii="Calibri" w:hAnsi="Calibri"/>
        </w:rPr>
        <w:t xml:space="preserve"> </w:t>
      </w:r>
    </w:p>
    <w:p w:rsidR="004471AA" w:rsidRPr="00DE347D" w:rsidRDefault="003E18FA" w:rsidP="00E11785">
      <w:pPr>
        <w:rPr>
          <w:rFonts w:ascii="Calibri" w:hAnsi="Calibri"/>
          <w:color w:val="000000"/>
        </w:rPr>
      </w:pPr>
      <w:r w:rsidRPr="00DE347D">
        <w:rPr>
          <w:rFonts w:ascii="Calibri" w:hAnsi="Calibri"/>
          <w:u w:val="single"/>
        </w:rPr>
        <w:t>Monthly Caring Together Imp</w:t>
      </w:r>
      <w:r w:rsidR="005E2EB8" w:rsidRPr="00DE347D">
        <w:rPr>
          <w:rFonts w:ascii="Calibri" w:hAnsi="Calibri"/>
          <w:u w:val="single"/>
        </w:rPr>
        <w:t>lementation Advisory Committee:</w:t>
      </w:r>
      <w:r w:rsidR="005E2EB8" w:rsidRPr="00DE347D">
        <w:rPr>
          <w:rFonts w:ascii="Calibri" w:hAnsi="Calibri"/>
          <w:b/>
        </w:rPr>
        <w:t xml:space="preserve"> </w:t>
      </w:r>
      <w:r w:rsidRPr="00DE347D">
        <w:rPr>
          <w:rFonts w:ascii="Calibri" w:hAnsi="Calibri"/>
          <w:b/>
        </w:rPr>
        <w:t xml:space="preserve"> </w:t>
      </w:r>
      <w:r w:rsidRPr="00DE347D">
        <w:rPr>
          <w:rFonts w:ascii="Calibri" w:hAnsi="Calibri"/>
        </w:rPr>
        <w:t xml:space="preserve">CTCS leadership continues to meet monthly with the </w:t>
      </w:r>
      <w:r w:rsidRPr="00DE347D">
        <w:rPr>
          <w:rFonts w:ascii="Calibri" w:hAnsi="Calibri"/>
          <w:bCs/>
        </w:rPr>
        <w:t xml:space="preserve">Caring Together Implementation Advisory Committee which is comprised of representatives of four </w:t>
      </w:r>
      <w:r w:rsidRPr="00DE347D">
        <w:rPr>
          <w:rFonts w:ascii="Calibri" w:hAnsi="Calibri"/>
          <w:bCs/>
        </w:rPr>
        <w:lastRenderedPageBreak/>
        <w:t xml:space="preserve">trade </w:t>
      </w:r>
      <w:r w:rsidR="00BD47D1" w:rsidRPr="00DE347D">
        <w:rPr>
          <w:rFonts w:ascii="Calibri" w:hAnsi="Calibri"/>
          <w:bCs/>
        </w:rPr>
        <w:t>organizations</w:t>
      </w:r>
      <w:r w:rsidRPr="00DE347D">
        <w:rPr>
          <w:rFonts w:ascii="Calibri" w:hAnsi="Calibri"/>
          <w:bCs/>
        </w:rPr>
        <w:t xml:space="preserve"> serving youth and families in Massachusetts: </w:t>
      </w:r>
      <w:r w:rsidR="00800CD5" w:rsidRPr="00DE347D">
        <w:rPr>
          <w:rFonts w:ascii="Calibri" w:hAnsi="Calibri"/>
          <w:bCs/>
        </w:rPr>
        <w:t xml:space="preserve">Association for Behavioral Healthcare(ABH), </w:t>
      </w:r>
      <w:r w:rsidR="00800CD5" w:rsidRPr="00DE347D">
        <w:rPr>
          <w:rFonts w:ascii="Calibri" w:hAnsi="Calibri"/>
          <w:color w:val="000000"/>
        </w:rPr>
        <w:t>Massachusetts Association of 766 Approved Private Schools</w:t>
      </w:r>
      <w:r w:rsidR="00800CD5" w:rsidRPr="00DE347D">
        <w:rPr>
          <w:rFonts w:ascii="Calibri" w:hAnsi="Calibri"/>
          <w:bCs/>
        </w:rPr>
        <w:t xml:space="preserve"> (MAAPS), </w:t>
      </w:r>
      <w:r w:rsidRPr="00DE347D">
        <w:rPr>
          <w:rFonts w:ascii="Calibri" w:hAnsi="Calibri"/>
          <w:bCs/>
        </w:rPr>
        <w:t>Provider’s Council, The Children’s League,</w:t>
      </w:r>
      <w:r w:rsidR="00E11785" w:rsidRPr="00DE347D">
        <w:rPr>
          <w:rFonts w:ascii="Calibri" w:hAnsi="Calibri"/>
          <w:bCs/>
        </w:rPr>
        <w:t xml:space="preserve"> </w:t>
      </w:r>
      <w:r w:rsidRPr="00DE347D">
        <w:rPr>
          <w:rFonts w:ascii="Calibri" w:hAnsi="Calibri"/>
          <w:bCs/>
        </w:rPr>
        <w:t xml:space="preserve">and as well as </w:t>
      </w:r>
      <w:r w:rsidR="00DB1E39" w:rsidRPr="00DE347D">
        <w:rPr>
          <w:rFonts w:ascii="Calibri" w:hAnsi="Calibri"/>
          <w:bCs/>
        </w:rPr>
        <w:t xml:space="preserve">two provider appointees affiliated with each trade and </w:t>
      </w:r>
      <w:r w:rsidRPr="00DE347D">
        <w:rPr>
          <w:rFonts w:ascii="Calibri" w:hAnsi="Calibri"/>
          <w:bCs/>
        </w:rPr>
        <w:t xml:space="preserve">two parent representatives who also sit on </w:t>
      </w:r>
      <w:r w:rsidR="00DB1E39" w:rsidRPr="00DE347D">
        <w:rPr>
          <w:rFonts w:ascii="Calibri" w:hAnsi="Calibri"/>
          <w:bCs/>
        </w:rPr>
        <w:t>Caring T</w:t>
      </w:r>
      <w:r w:rsidRPr="00DE347D">
        <w:rPr>
          <w:rFonts w:ascii="Calibri" w:hAnsi="Calibri"/>
          <w:bCs/>
        </w:rPr>
        <w:t>ogether</w:t>
      </w:r>
      <w:r w:rsidR="00DB1E39" w:rsidRPr="00DE347D">
        <w:rPr>
          <w:rFonts w:ascii="Calibri" w:hAnsi="Calibri"/>
          <w:bCs/>
        </w:rPr>
        <w:t xml:space="preserve"> Family Advisory Council. This Implementation Advisory C</w:t>
      </w:r>
      <w:r w:rsidRPr="00DE347D">
        <w:rPr>
          <w:rFonts w:ascii="Calibri" w:hAnsi="Calibri"/>
          <w:bCs/>
        </w:rPr>
        <w:t>ommittee</w:t>
      </w:r>
      <w:r w:rsidR="00DB1E39" w:rsidRPr="00DE347D">
        <w:rPr>
          <w:rFonts w:ascii="Calibri" w:hAnsi="Calibri"/>
          <w:bCs/>
        </w:rPr>
        <w:t xml:space="preserve"> has recommended several key areas for system of care improvements as part of the implementation process.  Some of these include: </w:t>
      </w:r>
      <w:r w:rsidRPr="00DE347D">
        <w:rPr>
          <w:rFonts w:ascii="Calibri" w:hAnsi="Calibri"/>
          <w:bCs/>
        </w:rPr>
        <w:t xml:space="preserve">  </w:t>
      </w:r>
    </w:p>
    <w:p w:rsidR="00DB1E39" w:rsidRPr="00DE347D" w:rsidRDefault="004471AA" w:rsidP="00243F73">
      <w:pPr>
        <w:numPr>
          <w:ilvl w:val="1"/>
          <w:numId w:val="13"/>
        </w:numPr>
        <w:rPr>
          <w:rFonts w:ascii="Calibri" w:hAnsi="Calibri"/>
          <w:bCs/>
        </w:rPr>
      </w:pPr>
      <w:r w:rsidRPr="00DE347D">
        <w:rPr>
          <w:rFonts w:ascii="Calibri" w:hAnsi="Calibri"/>
          <w:b/>
        </w:rPr>
        <w:t>Co-location review:</w:t>
      </w:r>
      <w:r w:rsidRPr="00DE347D">
        <w:rPr>
          <w:rFonts w:ascii="Calibri" w:hAnsi="Calibri"/>
        </w:rPr>
        <w:t xml:space="preserve"> a review of co-location denials was conducted during the summer (2015). Findings indicate that all but one provider co-location request has been granted by CTCS teams in collaboration with DCF/DMH Offices to date.  The Advisory Committee has also recommended clearer guidelines regarding the co-location request process.  Guidelines have been drafted and are under review with the committee.   </w:t>
      </w:r>
    </w:p>
    <w:p w:rsidR="00EB4275" w:rsidRPr="00DE347D" w:rsidRDefault="00DB1E39" w:rsidP="00243F73">
      <w:pPr>
        <w:numPr>
          <w:ilvl w:val="1"/>
          <w:numId w:val="13"/>
        </w:numPr>
        <w:rPr>
          <w:rFonts w:ascii="Calibri" w:hAnsi="Calibri"/>
          <w:bCs/>
        </w:rPr>
      </w:pPr>
      <w:r w:rsidRPr="00DE347D">
        <w:rPr>
          <w:rFonts w:ascii="Calibri" w:hAnsi="Calibri"/>
          <w:b/>
        </w:rPr>
        <w:t xml:space="preserve">Documentation expectations of DMH and DCF: </w:t>
      </w:r>
      <w:r w:rsidRPr="00DE347D">
        <w:rPr>
          <w:rFonts w:ascii="Calibri" w:hAnsi="Calibri"/>
        </w:rPr>
        <w:t xml:space="preserve">Providers have identified the need to improve cumbersome documentation differences between DMH and DCF.  A committee comprised of DMH, DCF and providers will be convened in </w:t>
      </w:r>
      <w:r w:rsidR="00DE347D">
        <w:rPr>
          <w:rFonts w:ascii="Calibri" w:hAnsi="Calibri"/>
        </w:rPr>
        <w:t xml:space="preserve">October </w:t>
      </w:r>
      <w:r w:rsidRPr="00DE347D">
        <w:rPr>
          <w:rFonts w:ascii="Calibri" w:hAnsi="Calibri"/>
        </w:rPr>
        <w:t xml:space="preserve">2015 to gather details regarding the specific challenges and identify </w:t>
      </w:r>
      <w:r w:rsidR="00DE347D">
        <w:rPr>
          <w:rFonts w:ascii="Calibri" w:hAnsi="Calibri"/>
        </w:rPr>
        <w:t>recommendations</w:t>
      </w:r>
      <w:r w:rsidRPr="00DE347D">
        <w:rPr>
          <w:rFonts w:ascii="Calibri" w:hAnsi="Calibri"/>
        </w:rPr>
        <w:t xml:space="preserve"> to streamline differences and reduce redundancies.  </w:t>
      </w:r>
    </w:p>
    <w:p w:rsidR="005E2EB8" w:rsidRPr="00AF4FBE" w:rsidRDefault="005E2EB8" w:rsidP="00EB4275">
      <w:pPr>
        <w:ind w:left="720"/>
        <w:rPr>
          <w:rFonts w:ascii="Calibri" w:hAnsi="Calibri"/>
          <w:u w:val="single"/>
        </w:rPr>
      </w:pPr>
    </w:p>
    <w:p w:rsidR="00E11785" w:rsidRPr="00CB3C95" w:rsidRDefault="003E18FA" w:rsidP="00243F73">
      <w:pPr>
        <w:numPr>
          <w:ilvl w:val="0"/>
          <w:numId w:val="13"/>
        </w:numPr>
        <w:rPr>
          <w:rFonts w:ascii="Calibri" w:hAnsi="Calibri"/>
          <w:bCs/>
        </w:rPr>
      </w:pPr>
      <w:r w:rsidRPr="00CB3C95">
        <w:rPr>
          <w:rFonts w:ascii="Calibri" w:hAnsi="Calibri"/>
          <w:u w:val="single"/>
        </w:rPr>
        <w:t>Monthly Caring Together Family Advisory Council</w:t>
      </w:r>
      <w:r w:rsidR="005E2EB8" w:rsidRPr="00CB3C95">
        <w:rPr>
          <w:rFonts w:ascii="Calibri" w:hAnsi="Calibri"/>
          <w:b/>
        </w:rPr>
        <w:t xml:space="preserve">: </w:t>
      </w:r>
      <w:r w:rsidRPr="00CB3C95">
        <w:rPr>
          <w:rFonts w:ascii="Calibri" w:hAnsi="Calibri"/>
        </w:rPr>
        <w:t xml:space="preserve">CTCS leadership convened and held </w:t>
      </w:r>
      <w:r w:rsidR="00EB4275" w:rsidRPr="00CB3C95">
        <w:rPr>
          <w:rFonts w:ascii="Calibri" w:hAnsi="Calibri"/>
        </w:rPr>
        <w:t>two</w:t>
      </w:r>
      <w:r w:rsidRPr="00CB3C95">
        <w:rPr>
          <w:rFonts w:ascii="Calibri" w:hAnsi="Calibri"/>
        </w:rPr>
        <w:t xml:space="preserve"> Caring Together Family Advisory Council meeting</w:t>
      </w:r>
      <w:r w:rsidR="00EB4275" w:rsidRPr="00CB3C95">
        <w:rPr>
          <w:rFonts w:ascii="Calibri" w:hAnsi="Calibri"/>
        </w:rPr>
        <w:t xml:space="preserve">s.  The first was held in June and the second in July.  Both meetings were attended by 11 </w:t>
      </w:r>
      <w:r w:rsidRPr="00CB3C95">
        <w:rPr>
          <w:rFonts w:ascii="Calibri" w:hAnsi="Calibri"/>
        </w:rPr>
        <w:t>parents/caregivers of youth who are usin</w:t>
      </w:r>
      <w:r w:rsidR="00BD47D1" w:rsidRPr="00CB3C95">
        <w:rPr>
          <w:rFonts w:ascii="Calibri" w:hAnsi="Calibri"/>
        </w:rPr>
        <w:t>g (or have used) Caring Together S</w:t>
      </w:r>
      <w:r w:rsidRPr="00CB3C95">
        <w:rPr>
          <w:rFonts w:ascii="Calibri" w:hAnsi="Calibri"/>
        </w:rPr>
        <w:t xml:space="preserve">ervices.   </w:t>
      </w:r>
      <w:r w:rsidR="00EB4275" w:rsidRPr="00CB3C95">
        <w:rPr>
          <w:rFonts w:ascii="Calibri" w:hAnsi="Calibri"/>
        </w:rPr>
        <w:t xml:space="preserve">The </w:t>
      </w:r>
      <w:r w:rsidR="002F58AA" w:rsidRPr="00CB3C95">
        <w:rPr>
          <w:rFonts w:ascii="Calibri" w:hAnsi="Calibri"/>
        </w:rPr>
        <w:t>August and September</w:t>
      </w:r>
      <w:r w:rsidR="00EB4275" w:rsidRPr="00CB3C95">
        <w:rPr>
          <w:rFonts w:ascii="Calibri" w:hAnsi="Calibri"/>
        </w:rPr>
        <w:t xml:space="preserve"> meetings covered the following topics: </w:t>
      </w:r>
    </w:p>
    <w:p w:rsidR="00E11785" w:rsidRPr="00CB3C95" w:rsidRDefault="00E11785" w:rsidP="00243F73">
      <w:pPr>
        <w:numPr>
          <w:ilvl w:val="1"/>
          <w:numId w:val="13"/>
        </w:numPr>
        <w:rPr>
          <w:rFonts w:ascii="Calibri" w:hAnsi="Calibri"/>
          <w:bCs/>
        </w:rPr>
      </w:pPr>
      <w:r w:rsidRPr="00CB3C95">
        <w:rPr>
          <w:rFonts w:ascii="Calibri" w:hAnsi="Calibri"/>
        </w:rPr>
        <w:t>New CTCS staff position: Coordinators of Family Driven Practice</w:t>
      </w:r>
    </w:p>
    <w:p w:rsidR="00E11785" w:rsidRPr="00CB3C95" w:rsidRDefault="00E11785" w:rsidP="00243F73">
      <w:pPr>
        <w:numPr>
          <w:ilvl w:val="1"/>
          <w:numId w:val="13"/>
        </w:numPr>
        <w:rPr>
          <w:rFonts w:ascii="Calibri" w:hAnsi="Calibri"/>
          <w:bCs/>
        </w:rPr>
      </w:pPr>
      <w:r w:rsidRPr="00CB3C95">
        <w:rPr>
          <w:rFonts w:ascii="Calibri" w:hAnsi="Calibri"/>
        </w:rPr>
        <w:t xml:space="preserve">PPAL Presentation: </w:t>
      </w:r>
      <w:r w:rsidRPr="00CB3C95">
        <w:rPr>
          <w:rFonts w:ascii="Calibri" w:hAnsi="Calibri"/>
          <w:bCs/>
        </w:rPr>
        <w:t xml:space="preserve">Families Participating as Policy Partners </w:t>
      </w:r>
    </w:p>
    <w:p w:rsidR="0082138E" w:rsidRDefault="00E11785" w:rsidP="0082138E">
      <w:pPr>
        <w:numPr>
          <w:ilvl w:val="1"/>
          <w:numId w:val="13"/>
        </w:numPr>
        <w:rPr>
          <w:rFonts w:ascii="Calibri" w:hAnsi="Calibri"/>
          <w:bCs/>
        </w:rPr>
      </w:pPr>
      <w:r w:rsidRPr="00CB3C95">
        <w:rPr>
          <w:rFonts w:ascii="Calibri" w:hAnsi="Calibri"/>
        </w:rPr>
        <w:t xml:space="preserve">MA Family Partner Services – Flow Chart </w:t>
      </w:r>
    </w:p>
    <w:p w:rsidR="0082138E" w:rsidRDefault="00E11785" w:rsidP="0082138E">
      <w:pPr>
        <w:numPr>
          <w:ilvl w:val="1"/>
          <w:numId w:val="13"/>
        </w:numPr>
        <w:rPr>
          <w:rFonts w:ascii="Calibri" w:hAnsi="Calibri"/>
          <w:bCs/>
        </w:rPr>
      </w:pPr>
      <w:r w:rsidRPr="0082138E">
        <w:rPr>
          <w:rFonts w:ascii="Calibri" w:hAnsi="Calibri"/>
        </w:rPr>
        <w:t>Level of Service (LOS) Pilot</w:t>
      </w:r>
    </w:p>
    <w:p w:rsidR="0082138E" w:rsidRDefault="00E11785" w:rsidP="0082138E">
      <w:pPr>
        <w:numPr>
          <w:ilvl w:val="1"/>
          <w:numId w:val="13"/>
        </w:numPr>
        <w:rPr>
          <w:rFonts w:ascii="Calibri" w:hAnsi="Calibri"/>
          <w:bCs/>
        </w:rPr>
      </w:pPr>
      <w:r w:rsidRPr="0082138E">
        <w:rPr>
          <w:rFonts w:ascii="Calibri" w:hAnsi="Calibri"/>
        </w:rPr>
        <w:t>Establishing  3 priority goals/activities of the Council for FY16</w:t>
      </w:r>
    </w:p>
    <w:p w:rsidR="00E11785" w:rsidRPr="0082138E" w:rsidRDefault="00E11785" w:rsidP="0082138E">
      <w:pPr>
        <w:numPr>
          <w:ilvl w:val="1"/>
          <w:numId w:val="13"/>
        </w:numPr>
        <w:rPr>
          <w:rFonts w:ascii="Calibri" w:hAnsi="Calibri"/>
          <w:bCs/>
        </w:rPr>
      </w:pPr>
      <w:r w:rsidRPr="0082138E">
        <w:rPr>
          <w:rFonts w:ascii="Calibri" w:hAnsi="Calibri" w:cs="Arial"/>
        </w:rPr>
        <w:t xml:space="preserve">Other Caring Together </w:t>
      </w:r>
      <w:r w:rsidRPr="0082138E">
        <w:rPr>
          <w:rFonts w:ascii="Calibri" w:hAnsi="Calibri"/>
        </w:rPr>
        <w:t>Committees/Workgroups</w:t>
      </w:r>
    </w:p>
    <w:p w:rsidR="00E11785" w:rsidRPr="00CB3C95" w:rsidRDefault="00E11785" w:rsidP="00243F73">
      <w:pPr>
        <w:numPr>
          <w:ilvl w:val="2"/>
          <w:numId w:val="11"/>
        </w:numPr>
        <w:rPr>
          <w:rFonts w:ascii="Calibri" w:hAnsi="Calibri" w:cs="Arial"/>
        </w:rPr>
      </w:pPr>
      <w:r w:rsidRPr="00CB3C95">
        <w:rPr>
          <w:rFonts w:ascii="Calibri" w:hAnsi="Calibri"/>
        </w:rPr>
        <w:t>Operationalizing MAP in STARR Workgroup</w:t>
      </w:r>
    </w:p>
    <w:p w:rsidR="00E11785" w:rsidRPr="00CB3C95" w:rsidRDefault="00E11785" w:rsidP="00243F73">
      <w:pPr>
        <w:numPr>
          <w:ilvl w:val="2"/>
          <w:numId w:val="11"/>
        </w:numPr>
        <w:rPr>
          <w:rFonts w:ascii="Calibri" w:hAnsi="Calibri"/>
        </w:rPr>
      </w:pPr>
      <w:r w:rsidRPr="00CB3C95">
        <w:rPr>
          <w:rFonts w:ascii="Calibri" w:hAnsi="Calibri"/>
        </w:rPr>
        <w:t>Caring Together Provider Documentation Workgroup</w:t>
      </w:r>
    </w:p>
    <w:p w:rsidR="00E11785" w:rsidRPr="00CB3C95" w:rsidRDefault="00E11785" w:rsidP="00243F73">
      <w:pPr>
        <w:numPr>
          <w:ilvl w:val="2"/>
          <w:numId w:val="11"/>
        </w:numPr>
        <w:rPr>
          <w:rFonts w:ascii="Calibri" w:hAnsi="Calibri"/>
        </w:rPr>
      </w:pPr>
      <w:r w:rsidRPr="00CB3C95">
        <w:rPr>
          <w:rFonts w:ascii="Calibri" w:hAnsi="Calibri"/>
        </w:rPr>
        <w:t>Outcomes Workgroup</w:t>
      </w:r>
    </w:p>
    <w:p w:rsidR="00A509E8" w:rsidRPr="00AF4FBE" w:rsidRDefault="00A509E8" w:rsidP="00E11785">
      <w:pPr>
        <w:rPr>
          <w:rFonts w:ascii="Calibri" w:hAnsi="Calibri"/>
        </w:rPr>
      </w:pPr>
    </w:p>
    <w:p w:rsidR="003E18FA" w:rsidRPr="00AF4FBE" w:rsidRDefault="003E18FA" w:rsidP="003E18FA">
      <w:pPr>
        <w:ind w:left="360"/>
        <w:rPr>
          <w:rFonts w:ascii="Calibri" w:hAnsi="Calibri"/>
        </w:rPr>
      </w:pPr>
    </w:p>
    <w:p w:rsidR="007254AA" w:rsidRPr="00AF4FBE" w:rsidRDefault="00F87095" w:rsidP="00243F73">
      <w:pPr>
        <w:numPr>
          <w:ilvl w:val="0"/>
          <w:numId w:val="13"/>
        </w:numPr>
        <w:rPr>
          <w:rFonts w:ascii="Calibri" w:hAnsi="Calibri"/>
        </w:rPr>
      </w:pPr>
      <w:r w:rsidRPr="00AF4FBE">
        <w:rPr>
          <w:rFonts w:ascii="Calibri" w:hAnsi="Calibri"/>
          <w:bCs/>
          <w:u w:val="single"/>
        </w:rPr>
        <w:t>Youth Advisory Forum:</w:t>
      </w:r>
      <w:r w:rsidRPr="00AF4FBE">
        <w:rPr>
          <w:rFonts w:ascii="Calibri" w:hAnsi="Calibri"/>
          <w:bCs/>
        </w:rPr>
        <w:t xml:space="preserve"> </w:t>
      </w:r>
      <w:r w:rsidR="00334F03" w:rsidRPr="00AF4FBE">
        <w:rPr>
          <w:rFonts w:ascii="Calibri" w:hAnsi="Calibri"/>
          <w:bCs/>
        </w:rPr>
        <w:t>CTCS leadership is in the process of exploring o</w:t>
      </w:r>
      <w:r w:rsidR="00BF0A4B" w:rsidRPr="00AF4FBE">
        <w:rPr>
          <w:rFonts w:ascii="Calibri" w:hAnsi="Calibri"/>
          <w:bCs/>
        </w:rPr>
        <w:t xml:space="preserve">ptions for establishing </w:t>
      </w:r>
      <w:r w:rsidR="00334F03" w:rsidRPr="00AF4FBE">
        <w:rPr>
          <w:rFonts w:ascii="Calibri" w:hAnsi="Calibri"/>
          <w:bCs/>
        </w:rPr>
        <w:t xml:space="preserve">an </w:t>
      </w:r>
      <w:r w:rsidR="00BF0A4B" w:rsidRPr="00AF4FBE">
        <w:rPr>
          <w:rFonts w:ascii="Calibri" w:hAnsi="Calibri"/>
          <w:bCs/>
        </w:rPr>
        <w:t xml:space="preserve">ongoing </w:t>
      </w:r>
      <w:r w:rsidR="003E18FA" w:rsidRPr="00AF4FBE">
        <w:rPr>
          <w:rFonts w:ascii="Calibri" w:hAnsi="Calibri"/>
          <w:bCs/>
        </w:rPr>
        <w:t>forum</w:t>
      </w:r>
      <w:r w:rsidR="00BF0A4B" w:rsidRPr="00AF4FBE">
        <w:rPr>
          <w:rFonts w:ascii="Calibri" w:hAnsi="Calibri"/>
          <w:bCs/>
        </w:rPr>
        <w:t xml:space="preserve"> for engaging youth in the process of giving feedback to CTCS leadership </w:t>
      </w:r>
      <w:r w:rsidR="00871F5B" w:rsidRPr="00AF4FBE">
        <w:rPr>
          <w:rFonts w:ascii="Calibri" w:hAnsi="Calibri"/>
          <w:bCs/>
        </w:rPr>
        <w:t xml:space="preserve">about </w:t>
      </w:r>
      <w:r w:rsidR="00BF0A4B" w:rsidRPr="00AF4FBE">
        <w:rPr>
          <w:rFonts w:ascii="Calibri" w:hAnsi="Calibri"/>
          <w:bCs/>
        </w:rPr>
        <w:t xml:space="preserve">Caring Together. </w:t>
      </w:r>
      <w:r w:rsidR="00256D7E" w:rsidRPr="00AF4FBE">
        <w:rPr>
          <w:rFonts w:ascii="Calibri" w:hAnsi="Calibri"/>
          <w:bCs/>
        </w:rPr>
        <w:t>In the interim</w:t>
      </w:r>
      <w:r w:rsidR="00800CD5">
        <w:rPr>
          <w:rFonts w:ascii="Calibri" w:hAnsi="Calibri"/>
          <w:bCs/>
        </w:rPr>
        <w:t>,</w:t>
      </w:r>
      <w:r w:rsidR="00256D7E" w:rsidRPr="00AF4FBE">
        <w:rPr>
          <w:rFonts w:ascii="Calibri" w:hAnsi="Calibri"/>
          <w:bCs/>
        </w:rPr>
        <w:t xml:space="preserve"> CTCS leadership is working </w:t>
      </w:r>
      <w:r w:rsidR="00256D7E" w:rsidRPr="00800CD5">
        <w:rPr>
          <w:rFonts w:ascii="Calibri" w:hAnsi="Calibri"/>
          <w:bCs/>
        </w:rPr>
        <w:t>with</w:t>
      </w:r>
      <w:r w:rsidR="00800CD5" w:rsidRPr="00800CD5">
        <w:rPr>
          <w:rFonts w:ascii="Calibri" w:hAnsi="Calibri"/>
          <w:bCs/>
        </w:rPr>
        <w:t xml:space="preserve"> the Statewide Young Adult Council (SYAC)</w:t>
      </w:r>
      <w:r w:rsidR="00800CD5">
        <w:rPr>
          <w:rFonts w:ascii="Calibri" w:hAnsi="Calibri"/>
          <w:bCs/>
        </w:rPr>
        <w:t xml:space="preserve"> </w:t>
      </w:r>
      <w:r w:rsidR="00256D7E" w:rsidRPr="00800CD5">
        <w:rPr>
          <w:rFonts w:ascii="Calibri" w:hAnsi="Calibri"/>
          <w:bCs/>
        </w:rPr>
        <w:t>on an ad hoc bas</w:t>
      </w:r>
      <w:r w:rsidR="0082138E">
        <w:rPr>
          <w:rFonts w:ascii="Calibri" w:hAnsi="Calibri"/>
          <w:bCs/>
        </w:rPr>
        <w:t>i</w:t>
      </w:r>
      <w:r w:rsidR="00256D7E" w:rsidRPr="00800CD5">
        <w:rPr>
          <w:rFonts w:ascii="Calibri" w:hAnsi="Calibri"/>
          <w:bCs/>
        </w:rPr>
        <w:t xml:space="preserve">s </w:t>
      </w:r>
      <w:r w:rsidR="00DB1E39" w:rsidRPr="00800CD5">
        <w:rPr>
          <w:rFonts w:ascii="Calibri" w:hAnsi="Calibri"/>
          <w:bCs/>
        </w:rPr>
        <w:t>for guidance and review of</w:t>
      </w:r>
      <w:r w:rsidR="00DB1E39" w:rsidRPr="00AF4FBE">
        <w:rPr>
          <w:rFonts w:ascii="Calibri" w:hAnsi="Calibri"/>
          <w:bCs/>
        </w:rPr>
        <w:t xml:space="preserve"> pertinent </w:t>
      </w:r>
      <w:r w:rsidR="00256D7E" w:rsidRPr="00AF4FBE">
        <w:rPr>
          <w:rFonts w:ascii="Calibri" w:hAnsi="Calibri"/>
          <w:bCs/>
        </w:rPr>
        <w:t>materials</w:t>
      </w:r>
      <w:r w:rsidR="00800CD5">
        <w:rPr>
          <w:rFonts w:ascii="Calibri" w:hAnsi="Calibri"/>
          <w:bCs/>
        </w:rPr>
        <w:t>, policies and processes</w:t>
      </w:r>
      <w:r w:rsidR="00256D7E" w:rsidRPr="00AF4FBE">
        <w:rPr>
          <w:rFonts w:ascii="Calibri" w:hAnsi="Calibri"/>
          <w:bCs/>
        </w:rPr>
        <w:t xml:space="preserve"> as necessary.   </w:t>
      </w:r>
    </w:p>
    <w:p w:rsidR="004E21E4" w:rsidRPr="00AF4FBE" w:rsidRDefault="004E21E4" w:rsidP="001B630C">
      <w:pPr>
        <w:rPr>
          <w:rFonts w:ascii="Calibri" w:hAnsi="Calibri"/>
        </w:rPr>
      </w:pPr>
    </w:p>
    <w:p w:rsidR="004E21E4" w:rsidRPr="00772B26" w:rsidRDefault="004E21E4" w:rsidP="004E21E4">
      <w:pPr>
        <w:spacing w:before="100" w:beforeAutospacing="1" w:after="100" w:afterAutospacing="1"/>
        <w:rPr>
          <w:rFonts w:ascii="Calibri" w:hAnsi="Calibri"/>
        </w:rPr>
      </w:pPr>
      <w:r w:rsidRPr="00772B26">
        <w:rPr>
          <w:rFonts w:ascii="Calibri" w:hAnsi="Calibri"/>
          <w:b/>
        </w:rPr>
        <w:t>Integrated Governance</w:t>
      </w:r>
      <w:r w:rsidRPr="00772B26">
        <w:rPr>
          <w:rFonts w:ascii="Calibri" w:hAnsi="Calibri"/>
        </w:rPr>
        <w:t xml:space="preserve"> - </w:t>
      </w:r>
      <w:r w:rsidRPr="00772B26">
        <w:rPr>
          <w:rFonts w:ascii="Calibri" w:hAnsi="Calibri"/>
          <w:b/>
          <w:i/>
        </w:rPr>
        <w:t xml:space="preserve">Ensuring that the Vision of Caring Together is </w:t>
      </w:r>
      <w:r w:rsidR="0053662B" w:rsidRPr="00772B26">
        <w:rPr>
          <w:rFonts w:ascii="Calibri" w:hAnsi="Calibri"/>
          <w:b/>
          <w:i/>
        </w:rPr>
        <w:t>achieved</w:t>
      </w:r>
      <w:r w:rsidRPr="00772B26">
        <w:rPr>
          <w:rFonts w:ascii="Calibri" w:hAnsi="Calibri"/>
          <w:b/>
          <w:i/>
        </w:rPr>
        <w:t xml:space="preserve"> and that the Mission and Mandates of the Agencies are </w:t>
      </w:r>
      <w:r w:rsidR="0053662B" w:rsidRPr="00772B26">
        <w:rPr>
          <w:rFonts w:ascii="Calibri" w:hAnsi="Calibri"/>
          <w:b/>
          <w:i/>
        </w:rPr>
        <w:t>preserved</w:t>
      </w:r>
      <w:r w:rsidRPr="00772B26">
        <w:rPr>
          <w:rFonts w:ascii="Calibri" w:hAnsi="Calibri"/>
          <w:b/>
        </w:rPr>
        <w:t xml:space="preserve">  </w:t>
      </w:r>
    </w:p>
    <w:p w:rsidR="00B7271D" w:rsidRPr="00AF4FBE" w:rsidRDefault="00800CD5" w:rsidP="008F341B">
      <w:pPr>
        <w:spacing w:before="100" w:beforeAutospacing="1" w:after="100" w:afterAutospacing="1"/>
        <w:rPr>
          <w:rFonts w:ascii="Calibri" w:hAnsi="Calibri"/>
        </w:rPr>
      </w:pPr>
      <w:r w:rsidRPr="00772B26">
        <w:rPr>
          <w:rFonts w:ascii="Calibri" w:hAnsi="Calibri"/>
        </w:rPr>
        <w:t xml:space="preserve">As a result of the Massachusetts </w:t>
      </w:r>
      <w:r w:rsidRPr="00CB3C95">
        <w:rPr>
          <w:rFonts w:ascii="Calibri" w:hAnsi="Calibri"/>
        </w:rPr>
        <w:t xml:space="preserve">2015 </w:t>
      </w:r>
      <w:r w:rsidRPr="00CB3C95">
        <w:rPr>
          <w:rFonts w:ascii="Calibri" w:hAnsi="Calibri" w:cs="Arial"/>
          <w:bCs/>
        </w:rPr>
        <w:t xml:space="preserve">Employee Retirement Incentive Program, some key leaders in the Caring Together governance structure have vacated their positions effective 7/1/15.  The Caring Together </w:t>
      </w:r>
      <w:r w:rsidR="004E21E4" w:rsidRPr="00CB3C95">
        <w:rPr>
          <w:rFonts w:ascii="Calibri" w:hAnsi="Calibri"/>
        </w:rPr>
        <w:t>integrated</w:t>
      </w:r>
      <w:r w:rsidR="004E21E4" w:rsidRPr="00772B26">
        <w:rPr>
          <w:rFonts w:ascii="Calibri" w:hAnsi="Calibri"/>
        </w:rPr>
        <w:t xml:space="preserve"> governance structure is</w:t>
      </w:r>
      <w:r w:rsidRPr="00772B26">
        <w:rPr>
          <w:rFonts w:ascii="Calibri" w:hAnsi="Calibri"/>
        </w:rPr>
        <w:t xml:space="preserve"> under review and </w:t>
      </w:r>
      <w:r w:rsidR="00772B26" w:rsidRPr="00772B26">
        <w:rPr>
          <w:rFonts w:ascii="Calibri" w:hAnsi="Calibri"/>
        </w:rPr>
        <w:t xml:space="preserve">the structure </w:t>
      </w:r>
      <w:r w:rsidRPr="00772B26">
        <w:rPr>
          <w:rFonts w:ascii="Calibri" w:hAnsi="Calibri"/>
        </w:rPr>
        <w:t xml:space="preserve">will be </w:t>
      </w:r>
      <w:r w:rsidR="00772B26" w:rsidRPr="00772B26">
        <w:rPr>
          <w:rFonts w:ascii="Calibri" w:hAnsi="Calibri"/>
        </w:rPr>
        <w:t>reaffirmed.</w:t>
      </w:r>
    </w:p>
    <w:p w:rsidR="001B630C" w:rsidRPr="00AF4FBE" w:rsidRDefault="001B630C" w:rsidP="001B630C">
      <w:pPr>
        <w:ind w:left="1080"/>
        <w:rPr>
          <w:rFonts w:ascii="Calibri" w:hAnsi="Calibri"/>
        </w:rPr>
      </w:pPr>
    </w:p>
    <w:p w:rsidR="00625235" w:rsidRPr="00AF4FBE" w:rsidRDefault="00625235" w:rsidP="00290471">
      <w:pPr>
        <w:rPr>
          <w:rFonts w:ascii="Calibri" w:hAnsi="Calibri"/>
        </w:rPr>
      </w:pPr>
    </w:p>
    <w:sectPr w:rsidR="00625235" w:rsidRPr="00AF4FBE" w:rsidSect="00695F51">
      <w:headerReference w:type="default" r:id="rId8"/>
      <w:footerReference w:type="default" r:id="rId9"/>
      <w:pgSz w:w="12240" w:h="15840"/>
      <w:pgMar w:top="720" w:right="720" w:bottom="720" w:left="720" w:header="1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3D" w:rsidRDefault="0075193D" w:rsidP="007A383C">
      <w:r>
        <w:separator/>
      </w:r>
    </w:p>
  </w:endnote>
  <w:endnote w:type="continuationSeparator" w:id="0">
    <w:p w:rsidR="0075193D" w:rsidRDefault="0075193D" w:rsidP="007A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Arial Unicode MS"/>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142"/>
      <w:gridCol w:w="9874"/>
    </w:tblGrid>
    <w:tr w:rsidR="00B000C2" w:rsidTr="007B282C">
      <w:tc>
        <w:tcPr>
          <w:tcW w:w="918" w:type="dxa"/>
        </w:tcPr>
        <w:p w:rsidR="00B000C2" w:rsidRPr="00695F51" w:rsidRDefault="00B000C2">
          <w:pPr>
            <w:pStyle w:val="Footer"/>
            <w:jc w:val="right"/>
            <w:rPr>
              <w:rFonts w:ascii="Calibri" w:hAnsi="Calibri"/>
              <w:b/>
              <w:bCs/>
              <w:color w:val="4F81BD"/>
              <w:sz w:val="20"/>
              <w:szCs w:val="20"/>
              <w:lang w:val="en-US" w:eastAsia="en-US"/>
            </w:rPr>
          </w:pPr>
          <w:r w:rsidRPr="00695F51">
            <w:rPr>
              <w:rFonts w:ascii="Calibri" w:hAnsi="Calibri"/>
              <w:sz w:val="20"/>
              <w:szCs w:val="20"/>
              <w:lang w:val="en-US" w:eastAsia="en-US"/>
            </w:rPr>
            <w:fldChar w:fldCharType="begin"/>
          </w:r>
          <w:r w:rsidRPr="00695F51">
            <w:rPr>
              <w:rFonts w:ascii="Calibri" w:hAnsi="Calibri"/>
              <w:sz w:val="20"/>
              <w:szCs w:val="20"/>
              <w:lang w:val="en-US" w:eastAsia="en-US"/>
            </w:rPr>
            <w:instrText xml:space="preserve"> PAGE   \* MERGEFORMAT </w:instrText>
          </w:r>
          <w:r w:rsidRPr="00695F51">
            <w:rPr>
              <w:rFonts w:ascii="Calibri" w:hAnsi="Calibri"/>
              <w:sz w:val="20"/>
              <w:szCs w:val="20"/>
              <w:lang w:val="en-US" w:eastAsia="en-US"/>
            </w:rPr>
            <w:fldChar w:fldCharType="separate"/>
          </w:r>
          <w:r w:rsidR="00F15455" w:rsidRPr="00F15455">
            <w:rPr>
              <w:rFonts w:ascii="Calibri" w:hAnsi="Calibri"/>
              <w:b/>
              <w:bCs/>
              <w:noProof/>
              <w:color w:val="4F81BD"/>
              <w:sz w:val="20"/>
              <w:szCs w:val="20"/>
              <w:lang w:val="en-US" w:eastAsia="en-US"/>
            </w:rPr>
            <w:t>17</w:t>
          </w:r>
          <w:r w:rsidRPr="00695F51">
            <w:rPr>
              <w:rFonts w:ascii="Calibri" w:hAnsi="Calibri"/>
              <w:b/>
              <w:bCs/>
              <w:noProof/>
              <w:color w:val="4F81BD"/>
              <w:sz w:val="20"/>
              <w:szCs w:val="20"/>
              <w:lang w:val="en-US" w:eastAsia="en-US"/>
            </w:rPr>
            <w:fldChar w:fldCharType="end"/>
          </w:r>
        </w:p>
      </w:tc>
      <w:tc>
        <w:tcPr>
          <w:tcW w:w="7938" w:type="dxa"/>
        </w:tcPr>
        <w:p w:rsidR="00B000C2" w:rsidRPr="00695F51" w:rsidRDefault="00B000C2">
          <w:pPr>
            <w:pStyle w:val="Footer"/>
            <w:rPr>
              <w:rFonts w:ascii="Calibri" w:hAnsi="Calibri"/>
              <w:sz w:val="20"/>
              <w:szCs w:val="20"/>
              <w:lang w:val="en-US" w:eastAsia="en-US"/>
            </w:rPr>
          </w:pPr>
        </w:p>
      </w:tc>
    </w:tr>
  </w:tbl>
  <w:p w:rsidR="00B000C2" w:rsidRDefault="00B00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3D" w:rsidRDefault="0075193D" w:rsidP="007A383C">
      <w:r>
        <w:separator/>
      </w:r>
    </w:p>
  </w:footnote>
  <w:footnote w:type="continuationSeparator" w:id="0">
    <w:p w:rsidR="0075193D" w:rsidRDefault="0075193D" w:rsidP="007A3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3648"/>
    </w:tblGrid>
    <w:tr w:rsidR="00B000C2" w:rsidRPr="007B282C" w:rsidTr="007A383C">
      <w:trPr>
        <w:trHeight w:val="288"/>
      </w:trPr>
      <w:tc>
        <w:tcPr>
          <w:tcW w:w="7537" w:type="dxa"/>
        </w:tcPr>
        <w:p w:rsidR="00B000C2" w:rsidRPr="007B282C" w:rsidRDefault="00B000C2" w:rsidP="007A383C">
          <w:pPr>
            <w:pStyle w:val="Header"/>
            <w:rPr>
              <w:rFonts w:ascii="Calibri" w:eastAsia="Times New Roman" w:hAnsi="Calibri"/>
              <w:sz w:val="36"/>
              <w:szCs w:val="36"/>
            </w:rPr>
          </w:pPr>
          <w:r w:rsidRPr="007B282C">
            <w:rPr>
              <w:rFonts w:ascii="Calibri" w:eastAsia="Times New Roman" w:hAnsi="Calibri"/>
              <w:color w:val="auto"/>
              <w:sz w:val="36"/>
              <w:szCs w:val="36"/>
            </w:rPr>
            <w:t>Caring Together</w:t>
          </w:r>
        </w:p>
      </w:tc>
      <w:tc>
        <w:tcPr>
          <w:tcW w:w="3648" w:type="dxa"/>
        </w:tcPr>
        <w:p w:rsidR="00B000C2" w:rsidRPr="007B282C" w:rsidRDefault="00B000C2" w:rsidP="007A383C">
          <w:pPr>
            <w:pStyle w:val="Header"/>
            <w:rPr>
              <w:rFonts w:ascii="Calibri" w:eastAsia="Times New Roman" w:hAnsi="Calibri"/>
              <w:b/>
              <w:bCs/>
              <w:color w:val="4F81BD"/>
              <w:sz w:val="36"/>
              <w:szCs w:val="36"/>
            </w:rPr>
          </w:pPr>
          <w:r w:rsidRPr="007B282C">
            <w:rPr>
              <w:rFonts w:ascii="Calibri" w:eastAsia="Times New Roman" w:hAnsi="Calibri"/>
              <w:b/>
              <w:bCs/>
              <w:color w:val="548DD4"/>
              <w:sz w:val="20"/>
              <w:szCs w:val="20"/>
            </w:rPr>
            <w:t>Department of Children and Families                Department of Mental Health</w:t>
          </w:r>
        </w:p>
      </w:tc>
    </w:tr>
  </w:tbl>
  <w:p w:rsidR="00B000C2" w:rsidRPr="00E5065A" w:rsidRDefault="00B000C2" w:rsidP="00E5065A">
    <w:pPr>
      <w:jc w:val="center"/>
      <w:rPr>
        <w:rFonts w:ascii="Calibri" w:hAnsi="Calibri"/>
        <w:b/>
        <w:sz w:val="6"/>
        <w:szCs w:val="6"/>
      </w:rPr>
    </w:pPr>
  </w:p>
  <w:p w:rsidR="00B000C2" w:rsidRPr="007A383C" w:rsidRDefault="00B000C2" w:rsidP="00E5065A">
    <w:pPr>
      <w:jc w:val="center"/>
      <w:rPr>
        <w:rFonts w:ascii="Calibri" w:hAnsi="Calibri"/>
        <w:b/>
      </w:rPr>
    </w:pPr>
    <w:r w:rsidRPr="007A383C">
      <w:rPr>
        <w:rFonts w:ascii="Calibri" w:hAnsi="Calibri"/>
        <w:b/>
      </w:rPr>
      <w:t>Bi-Monthly Caring Together Implementation Update</w:t>
    </w:r>
  </w:p>
  <w:p w:rsidR="00B000C2" w:rsidRDefault="00EC5AF1" w:rsidP="00E5065A">
    <w:pPr>
      <w:jc w:val="center"/>
      <w:rPr>
        <w:rFonts w:ascii="Calibri" w:hAnsi="Calibri"/>
        <w:b/>
      </w:rPr>
    </w:pPr>
    <w:r>
      <w:rPr>
        <w:rFonts w:ascii="Calibri" w:hAnsi="Calibri"/>
        <w:b/>
      </w:rPr>
      <w:t>Aug</w:t>
    </w:r>
    <w:r w:rsidR="00C3324C">
      <w:rPr>
        <w:rFonts w:ascii="Calibri" w:hAnsi="Calibri"/>
        <w:b/>
      </w:rPr>
      <w:t>ust</w:t>
    </w:r>
    <w:r>
      <w:rPr>
        <w:rFonts w:ascii="Calibri" w:hAnsi="Calibri"/>
        <w:b/>
      </w:rPr>
      <w:t xml:space="preserve"> </w:t>
    </w:r>
    <w:r w:rsidR="00E87272">
      <w:rPr>
        <w:rFonts w:ascii="Calibri" w:hAnsi="Calibri"/>
        <w:b/>
      </w:rPr>
      <w:t xml:space="preserve">1, 2015 - </w:t>
    </w:r>
    <w:r>
      <w:rPr>
        <w:rFonts w:ascii="Calibri" w:hAnsi="Calibri"/>
        <w:b/>
      </w:rPr>
      <w:t>Sept</w:t>
    </w:r>
    <w:r w:rsidR="00C3324C">
      <w:rPr>
        <w:rFonts w:ascii="Calibri" w:hAnsi="Calibri"/>
        <w:b/>
      </w:rPr>
      <w:t>ember</w:t>
    </w:r>
    <w:r w:rsidRPr="007A383C">
      <w:rPr>
        <w:rFonts w:ascii="Calibri" w:hAnsi="Calibri"/>
        <w:b/>
      </w:rPr>
      <w:t xml:space="preserve"> </w:t>
    </w:r>
    <w:r w:rsidR="00E87272">
      <w:rPr>
        <w:rFonts w:ascii="Calibri" w:hAnsi="Calibri"/>
        <w:b/>
      </w:rPr>
      <w:t>3</w:t>
    </w:r>
    <w:r>
      <w:rPr>
        <w:rFonts w:ascii="Calibri" w:hAnsi="Calibri"/>
        <w:b/>
      </w:rPr>
      <w:t>0</w:t>
    </w:r>
    <w:r w:rsidR="00E87272">
      <w:rPr>
        <w:rFonts w:ascii="Calibri" w:hAnsi="Calibri"/>
        <w:b/>
      </w:rPr>
      <w:t xml:space="preserve">, </w:t>
    </w:r>
    <w:r w:rsidR="00B000C2" w:rsidRPr="007A383C">
      <w:rPr>
        <w:rFonts w:ascii="Calibri" w:hAnsi="Calibri"/>
        <w:b/>
      </w:rPr>
      <w:t>2015</w:t>
    </w:r>
  </w:p>
  <w:p w:rsidR="00B000C2" w:rsidRPr="00E5065A" w:rsidRDefault="00B000C2" w:rsidP="00E5065A">
    <w:pPr>
      <w:jc w:val="center"/>
      <w:rPr>
        <w:rFonts w:ascii="Calibri" w:hAnsi="Calibri"/>
        <w:b/>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696F"/>
    <w:multiLevelType w:val="hybridMultilevel"/>
    <w:tmpl w:val="CFF8E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1DCB"/>
    <w:multiLevelType w:val="hybridMultilevel"/>
    <w:tmpl w:val="4FA277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1C1E7F"/>
    <w:multiLevelType w:val="hybridMultilevel"/>
    <w:tmpl w:val="62329CB8"/>
    <w:lvl w:ilvl="0" w:tplc="2B84AB0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80297"/>
    <w:multiLevelType w:val="hybridMultilevel"/>
    <w:tmpl w:val="FF02A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24957"/>
    <w:multiLevelType w:val="hybridMultilevel"/>
    <w:tmpl w:val="B8B8E5EC"/>
    <w:lvl w:ilvl="0" w:tplc="2B84AB0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960B4"/>
    <w:multiLevelType w:val="hybridMultilevel"/>
    <w:tmpl w:val="477E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05576"/>
    <w:multiLevelType w:val="hybridMultilevel"/>
    <w:tmpl w:val="743481E8"/>
    <w:lvl w:ilvl="0" w:tplc="5962751E">
      <w:start w:val="163"/>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EC2917"/>
    <w:multiLevelType w:val="hybridMultilevel"/>
    <w:tmpl w:val="A33CE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096918"/>
    <w:multiLevelType w:val="hybridMultilevel"/>
    <w:tmpl w:val="30A4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F0892"/>
    <w:multiLevelType w:val="hybridMultilevel"/>
    <w:tmpl w:val="FE7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93FCB"/>
    <w:multiLevelType w:val="hybridMultilevel"/>
    <w:tmpl w:val="FB12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11C69"/>
    <w:multiLevelType w:val="hybridMultilevel"/>
    <w:tmpl w:val="43521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2419C"/>
    <w:multiLevelType w:val="hybridMultilevel"/>
    <w:tmpl w:val="7BB2CCAE"/>
    <w:lvl w:ilvl="0" w:tplc="DC72A6EA">
      <w:start w:val="1"/>
      <w:numFmt w:val="bullet"/>
      <w:lvlText w:val="•"/>
      <w:lvlJc w:val="left"/>
      <w:pPr>
        <w:tabs>
          <w:tab w:val="num" w:pos="720"/>
        </w:tabs>
        <w:ind w:left="720" w:hanging="360"/>
      </w:pPr>
      <w:rPr>
        <w:rFonts w:ascii="Calibri" w:hAnsi="Calibri" w:hint="default"/>
      </w:rPr>
    </w:lvl>
    <w:lvl w:ilvl="1" w:tplc="F73EA9F6">
      <w:start w:val="163"/>
      <w:numFmt w:val="bullet"/>
      <w:lvlText w:val="•"/>
      <w:lvlJc w:val="left"/>
      <w:pPr>
        <w:tabs>
          <w:tab w:val="num" w:pos="1440"/>
        </w:tabs>
        <w:ind w:left="1440" w:hanging="360"/>
      </w:pPr>
      <w:rPr>
        <w:rFonts w:ascii="Calibri" w:hAnsi="Calibri" w:hint="default"/>
      </w:rPr>
    </w:lvl>
    <w:lvl w:ilvl="2" w:tplc="E424C25E" w:tentative="1">
      <w:start w:val="1"/>
      <w:numFmt w:val="bullet"/>
      <w:lvlText w:val="•"/>
      <w:lvlJc w:val="left"/>
      <w:pPr>
        <w:tabs>
          <w:tab w:val="num" w:pos="2160"/>
        </w:tabs>
        <w:ind w:left="2160" w:hanging="360"/>
      </w:pPr>
      <w:rPr>
        <w:rFonts w:ascii="Calibri" w:hAnsi="Calibri" w:hint="default"/>
      </w:rPr>
    </w:lvl>
    <w:lvl w:ilvl="3" w:tplc="18A4CD62" w:tentative="1">
      <w:start w:val="1"/>
      <w:numFmt w:val="bullet"/>
      <w:lvlText w:val="•"/>
      <w:lvlJc w:val="left"/>
      <w:pPr>
        <w:tabs>
          <w:tab w:val="num" w:pos="2880"/>
        </w:tabs>
        <w:ind w:left="2880" w:hanging="360"/>
      </w:pPr>
      <w:rPr>
        <w:rFonts w:ascii="Calibri" w:hAnsi="Calibri" w:hint="default"/>
      </w:rPr>
    </w:lvl>
    <w:lvl w:ilvl="4" w:tplc="B044A42A" w:tentative="1">
      <w:start w:val="1"/>
      <w:numFmt w:val="bullet"/>
      <w:lvlText w:val="•"/>
      <w:lvlJc w:val="left"/>
      <w:pPr>
        <w:tabs>
          <w:tab w:val="num" w:pos="3600"/>
        </w:tabs>
        <w:ind w:left="3600" w:hanging="360"/>
      </w:pPr>
      <w:rPr>
        <w:rFonts w:ascii="Calibri" w:hAnsi="Calibri" w:hint="default"/>
      </w:rPr>
    </w:lvl>
    <w:lvl w:ilvl="5" w:tplc="4D7A97A0" w:tentative="1">
      <w:start w:val="1"/>
      <w:numFmt w:val="bullet"/>
      <w:lvlText w:val="•"/>
      <w:lvlJc w:val="left"/>
      <w:pPr>
        <w:tabs>
          <w:tab w:val="num" w:pos="4320"/>
        </w:tabs>
        <w:ind w:left="4320" w:hanging="360"/>
      </w:pPr>
      <w:rPr>
        <w:rFonts w:ascii="Calibri" w:hAnsi="Calibri" w:hint="default"/>
      </w:rPr>
    </w:lvl>
    <w:lvl w:ilvl="6" w:tplc="5CDA8E6C" w:tentative="1">
      <w:start w:val="1"/>
      <w:numFmt w:val="bullet"/>
      <w:lvlText w:val="•"/>
      <w:lvlJc w:val="left"/>
      <w:pPr>
        <w:tabs>
          <w:tab w:val="num" w:pos="5040"/>
        </w:tabs>
        <w:ind w:left="5040" w:hanging="360"/>
      </w:pPr>
      <w:rPr>
        <w:rFonts w:ascii="Calibri" w:hAnsi="Calibri" w:hint="default"/>
      </w:rPr>
    </w:lvl>
    <w:lvl w:ilvl="7" w:tplc="30F0E12E" w:tentative="1">
      <w:start w:val="1"/>
      <w:numFmt w:val="bullet"/>
      <w:lvlText w:val="•"/>
      <w:lvlJc w:val="left"/>
      <w:pPr>
        <w:tabs>
          <w:tab w:val="num" w:pos="5760"/>
        </w:tabs>
        <w:ind w:left="5760" w:hanging="360"/>
      </w:pPr>
      <w:rPr>
        <w:rFonts w:ascii="Calibri" w:hAnsi="Calibri" w:hint="default"/>
      </w:rPr>
    </w:lvl>
    <w:lvl w:ilvl="8" w:tplc="4D5087DC" w:tentative="1">
      <w:start w:val="1"/>
      <w:numFmt w:val="bullet"/>
      <w:lvlText w:val="•"/>
      <w:lvlJc w:val="left"/>
      <w:pPr>
        <w:tabs>
          <w:tab w:val="num" w:pos="6480"/>
        </w:tabs>
        <w:ind w:left="6480" w:hanging="360"/>
      </w:pPr>
      <w:rPr>
        <w:rFonts w:ascii="Calibri" w:hAnsi="Calibri" w:hint="default"/>
      </w:rPr>
    </w:lvl>
  </w:abstractNum>
  <w:abstractNum w:abstractNumId="13">
    <w:nsid w:val="667E4C37"/>
    <w:multiLevelType w:val="hybridMultilevel"/>
    <w:tmpl w:val="4E9E64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B71978"/>
    <w:multiLevelType w:val="hybridMultilevel"/>
    <w:tmpl w:val="407C21BA"/>
    <w:lvl w:ilvl="0" w:tplc="576C354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D84A65"/>
    <w:multiLevelType w:val="hybridMultilevel"/>
    <w:tmpl w:val="5842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242316"/>
    <w:multiLevelType w:val="hybridMultilevel"/>
    <w:tmpl w:val="08D8B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872C4"/>
    <w:multiLevelType w:val="hybridMultilevel"/>
    <w:tmpl w:val="3D5EA13A"/>
    <w:lvl w:ilvl="0" w:tplc="F9B061D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D0B5B"/>
    <w:multiLevelType w:val="hybridMultilevel"/>
    <w:tmpl w:val="A3A43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9C777D"/>
    <w:multiLevelType w:val="hybridMultilevel"/>
    <w:tmpl w:val="942A83C0"/>
    <w:lvl w:ilvl="0" w:tplc="5962751E">
      <w:start w:val="163"/>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CF09F6"/>
    <w:multiLevelType w:val="hybridMultilevel"/>
    <w:tmpl w:val="CA408F32"/>
    <w:lvl w:ilvl="0" w:tplc="F9B061D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112B4A"/>
    <w:multiLevelType w:val="hybridMultilevel"/>
    <w:tmpl w:val="ABAEA5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88641E"/>
    <w:multiLevelType w:val="hybridMultilevel"/>
    <w:tmpl w:val="E8E09AD2"/>
    <w:lvl w:ilvl="0" w:tplc="04090003">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
      <w:lvlJc w:val="left"/>
      <w:pPr>
        <w:tabs>
          <w:tab w:val="num" w:pos="2340"/>
        </w:tabs>
        <w:ind w:left="2340" w:hanging="360"/>
      </w:pPr>
      <w:rPr>
        <w:rFonts w:ascii="Wingdings" w:hAnsi="Wingdings" w:hint="default"/>
      </w:rPr>
    </w:lvl>
    <w:lvl w:ilvl="3" w:tplc="04090001">
      <w:start w:val="1"/>
      <w:numFmt w:val="bullet"/>
      <w:lvlText w:val="o"/>
      <w:lvlJc w:val="left"/>
      <w:pPr>
        <w:tabs>
          <w:tab w:val="num" w:pos="2880"/>
        </w:tabs>
        <w:ind w:left="2880" w:hanging="360"/>
      </w:pPr>
      <w:rPr>
        <w:rFonts w:ascii="Courier New" w:hAnsi="Courier New"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9"/>
  </w:num>
  <w:num w:numId="3">
    <w:abstractNumId w:val="6"/>
  </w:num>
  <w:num w:numId="4">
    <w:abstractNumId w:val="21"/>
  </w:num>
  <w:num w:numId="5">
    <w:abstractNumId w:val="3"/>
  </w:num>
  <w:num w:numId="6">
    <w:abstractNumId w:val="18"/>
  </w:num>
  <w:num w:numId="7">
    <w:abstractNumId w:val="15"/>
  </w:num>
  <w:num w:numId="8">
    <w:abstractNumId w:val="10"/>
  </w:num>
  <w:num w:numId="9">
    <w:abstractNumId w:val="1"/>
  </w:num>
  <w:num w:numId="10">
    <w:abstractNumId w:val="13"/>
  </w:num>
  <w:num w:numId="11">
    <w:abstractNumId w:val="22"/>
  </w:num>
  <w:num w:numId="12">
    <w:abstractNumId w:val="14"/>
  </w:num>
  <w:num w:numId="13">
    <w:abstractNumId w:val="16"/>
  </w:num>
  <w:num w:numId="14">
    <w:abstractNumId w:val="0"/>
  </w:num>
  <w:num w:numId="15">
    <w:abstractNumId w:val="7"/>
  </w:num>
  <w:num w:numId="16">
    <w:abstractNumId w:val="8"/>
  </w:num>
  <w:num w:numId="17">
    <w:abstractNumId w:val="5"/>
  </w:num>
  <w:num w:numId="18">
    <w:abstractNumId w:val="9"/>
  </w:num>
  <w:num w:numId="19">
    <w:abstractNumId w:val="4"/>
  </w:num>
  <w:num w:numId="20">
    <w:abstractNumId w:val="2"/>
  </w:num>
  <w:num w:numId="21">
    <w:abstractNumId w:val="11"/>
  </w:num>
  <w:num w:numId="22">
    <w:abstractNumId w:val="1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EA"/>
    <w:rsid w:val="00003C16"/>
    <w:rsid w:val="000066D0"/>
    <w:rsid w:val="00023CA7"/>
    <w:rsid w:val="00024431"/>
    <w:rsid w:val="00024FAB"/>
    <w:rsid w:val="000478E8"/>
    <w:rsid w:val="00060E6D"/>
    <w:rsid w:val="00072B6D"/>
    <w:rsid w:val="00075442"/>
    <w:rsid w:val="00085767"/>
    <w:rsid w:val="000972D8"/>
    <w:rsid w:val="000A539D"/>
    <w:rsid w:val="000A56B3"/>
    <w:rsid w:val="000A7E81"/>
    <w:rsid w:val="000C3829"/>
    <w:rsid w:val="000C5FC1"/>
    <w:rsid w:val="000D4385"/>
    <w:rsid w:val="000E5A1A"/>
    <w:rsid w:val="000F2373"/>
    <w:rsid w:val="000F4B5C"/>
    <w:rsid w:val="001021CB"/>
    <w:rsid w:val="00107FF6"/>
    <w:rsid w:val="00110A11"/>
    <w:rsid w:val="0011520D"/>
    <w:rsid w:val="001211BE"/>
    <w:rsid w:val="00124B1B"/>
    <w:rsid w:val="00126D1D"/>
    <w:rsid w:val="00131DBA"/>
    <w:rsid w:val="00134099"/>
    <w:rsid w:val="00142BAF"/>
    <w:rsid w:val="00146A28"/>
    <w:rsid w:val="00150E25"/>
    <w:rsid w:val="00152EF3"/>
    <w:rsid w:val="001632F3"/>
    <w:rsid w:val="00177F97"/>
    <w:rsid w:val="00185414"/>
    <w:rsid w:val="001861C3"/>
    <w:rsid w:val="001914F3"/>
    <w:rsid w:val="0019478E"/>
    <w:rsid w:val="0019495C"/>
    <w:rsid w:val="001A13A7"/>
    <w:rsid w:val="001A6C59"/>
    <w:rsid w:val="001B630C"/>
    <w:rsid w:val="001C4678"/>
    <w:rsid w:val="001D3A4A"/>
    <w:rsid w:val="001E14D6"/>
    <w:rsid w:val="001E1573"/>
    <w:rsid w:val="001E3648"/>
    <w:rsid w:val="00204832"/>
    <w:rsid w:val="00206B70"/>
    <w:rsid w:val="0024078F"/>
    <w:rsid w:val="00243F73"/>
    <w:rsid w:val="00255A9F"/>
    <w:rsid w:val="00256D7E"/>
    <w:rsid w:val="00270624"/>
    <w:rsid w:val="002756E6"/>
    <w:rsid w:val="00290471"/>
    <w:rsid w:val="002907AF"/>
    <w:rsid w:val="00293572"/>
    <w:rsid w:val="00297DE5"/>
    <w:rsid w:val="002A14E7"/>
    <w:rsid w:val="002A1564"/>
    <w:rsid w:val="002B06DA"/>
    <w:rsid w:val="002C0F13"/>
    <w:rsid w:val="002C3F80"/>
    <w:rsid w:val="002D45A0"/>
    <w:rsid w:val="002E76C6"/>
    <w:rsid w:val="002E78A4"/>
    <w:rsid w:val="002F58AA"/>
    <w:rsid w:val="002F750D"/>
    <w:rsid w:val="003313DF"/>
    <w:rsid w:val="00333E52"/>
    <w:rsid w:val="00334F03"/>
    <w:rsid w:val="00342FD4"/>
    <w:rsid w:val="00343B1C"/>
    <w:rsid w:val="00351B05"/>
    <w:rsid w:val="003536AC"/>
    <w:rsid w:val="00367D0C"/>
    <w:rsid w:val="00384820"/>
    <w:rsid w:val="00386E32"/>
    <w:rsid w:val="003B3023"/>
    <w:rsid w:val="003D5AA9"/>
    <w:rsid w:val="003E18FA"/>
    <w:rsid w:val="003F497C"/>
    <w:rsid w:val="003F4F59"/>
    <w:rsid w:val="003F7555"/>
    <w:rsid w:val="00405D28"/>
    <w:rsid w:val="00405E16"/>
    <w:rsid w:val="004169D8"/>
    <w:rsid w:val="004219C6"/>
    <w:rsid w:val="00431245"/>
    <w:rsid w:val="004404D3"/>
    <w:rsid w:val="004424A2"/>
    <w:rsid w:val="0044444F"/>
    <w:rsid w:val="004471AA"/>
    <w:rsid w:val="004731E6"/>
    <w:rsid w:val="00482F38"/>
    <w:rsid w:val="004844C1"/>
    <w:rsid w:val="0048587A"/>
    <w:rsid w:val="004863F8"/>
    <w:rsid w:val="00492DF1"/>
    <w:rsid w:val="004942A9"/>
    <w:rsid w:val="004A5DD8"/>
    <w:rsid w:val="004C7171"/>
    <w:rsid w:val="004E21E4"/>
    <w:rsid w:val="004F2B3D"/>
    <w:rsid w:val="005003F1"/>
    <w:rsid w:val="005174ED"/>
    <w:rsid w:val="0053576E"/>
    <w:rsid w:val="0053662B"/>
    <w:rsid w:val="005554DA"/>
    <w:rsid w:val="0055718A"/>
    <w:rsid w:val="005619E9"/>
    <w:rsid w:val="00580893"/>
    <w:rsid w:val="005A2159"/>
    <w:rsid w:val="005B1986"/>
    <w:rsid w:val="005B5076"/>
    <w:rsid w:val="005C297D"/>
    <w:rsid w:val="005C2EE1"/>
    <w:rsid w:val="005D5BEE"/>
    <w:rsid w:val="005E2EB8"/>
    <w:rsid w:val="005F6F7E"/>
    <w:rsid w:val="00614BD5"/>
    <w:rsid w:val="0062373E"/>
    <w:rsid w:val="00625235"/>
    <w:rsid w:val="00647E79"/>
    <w:rsid w:val="00652C79"/>
    <w:rsid w:val="006572ED"/>
    <w:rsid w:val="00690E74"/>
    <w:rsid w:val="00695F51"/>
    <w:rsid w:val="006A35FE"/>
    <w:rsid w:val="006A7B9F"/>
    <w:rsid w:val="006B28F5"/>
    <w:rsid w:val="006B640A"/>
    <w:rsid w:val="006B75B4"/>
    <w:rsid w:val="006C2242"/>
    <w:rsid w:val="006D69BB"/>
    <w:rsid w:val="006E0E56"/>
    <w:rsid w:val="006E1276"/>
    <w:rsid w:val="006E2C74"/>
    <w:rsid w:val="00707596"/>
    <w:rsid w:val="00721B4D"/>
    <w:rsid w:val="00722716"/>
    <w:rsid w:val="007254AA"/>
    <w:rsid w:val="00730ED8"/>
    <w:rsid w:val="007465F2"/>
    <w:rsid w:val="0075193D"/>
    <w:rsid w:val="00754B94"/>
    <w:rsid w:val="00764CF7"/>
    <w:rsid w:val="00764DC5"/>
    <w:rsid w:val="0076612C"/>
    <w:rsid w:val="00772152"/>
    <w:rsid w:val="00772B26"/>
    <w:rsid w:val="00783B19"/>
    <w:rsid w:val="007A383C"/>
    <w:rsid w:val="007A6E31"/>
    <w:rsid w:val="007B282C"/>
    <w:rsid w:val="007B356B"/>
    <w:rsid w:val="007B6E3B"/>
    <w:rsid w:val="007C23AE"/>
    <w:rsid w:val="007C43F1"/>
    <w:rsid w:val="007D4267"/>
    <w:rsid w:val="007E0F41"/>
    <w:rsid w:val="007F5184"/>
    <w:rsid w:val="00800CD5"/>
    <w:rsid w:val="00806FEA"/>
    <w:rsid w:val="0081708F"/>
    <w:rsid w:val="0082138E"/>
    <w:rsid w:val="008400B4"/>
    <w:rsid w:val="00844511"/>
    <w:rsid w:val="00846F04"/>
    <w:rsid w:val="00851082"/>
    <w:rsid w:val="008622DA"/>
    <w:rsid w:val="00866062"/>
    <w:rsid w:val="00867F7E"/>
    <w:rsid w:val="00871BEA"/>
    <w:rsid w:val="00871F5B"/>
    <w:rsid w:val="008750C8"/>
    <w:rsid w:val="008760AE"/>
    <w:rsid w:val="00880C11"/>
    <w:rsid w:val="00881549"/>
    <w:rsid w:val="008A6B58"/>
    <w:rsid w:val="008D1E6E"/>
    <w:rsid w:val="008E072A"/>
    <w:rsid w:val="008F341B"/>
    <w:rsid w:val="0090055A"/>
    <w:rsid w:val="00903B34"/>
    <w:rsid w:val="009131A1"/>
    <w:rsid w:val="00931D97"/>
    <w:rsid w:val="0095622C"/>
    <w:rsid w:val="009563D8"/>
    <w:rsid w:val="009621D8"/>
    <w:rsid w:val="009669E6"/>
    <w:rsid w:val="00976C90"/>
    <w:rsid w:val="00976EEF"/>
    <w:rsid w:val="00977A40"/>
    <w:rsid w:val="00986B55"/>
    <w:rsid w:val="009C6452"/>
    <w:rsid w:val="009E34FC"/>
    <w:rsid w:val="009E4039"/>
    <w:rsid w:val="00A20A6E"/>
    <w:rsid w:val="00A30A18"/>
    <w:rsid w:val="00A35DE4"/>
    <w:rsid w:val="00A419EA"/>
    <w:rsid w:val="00A509E8"/>
    <w:rsid w:val="00A51F8B"/>
    <w:rsid w:val="00A541DD"/>
    <w:rsid w:val="00A82971"/>
    <w:rsid w:val="00A85754"/>
    <w:rsid w:val="00A91AA6"/>
    <w:rsid w:val="00AB24B0"/>
    <w:rsid w:val="00AB7BEE"/>
    <w:rsid w:val="00AC036D"/>
    <w:rsid w:val="00AC3B35"/>
    <w:rsid w:val="00AF4FBE"/>
    <w:rsid w:val="00B000C2"/>
    <w:rsid w:val="00B053A0"/>
    <w:rsid w:val="00B15668"/>
    <w:rsid w:val="00B33652"/>
    <w:rsid w:val="00B34477"/>
    <w:rsid w:val="00B44AD6"/>
    <w:rsid w:val="00B47988"/>
    <w:rsid w:val="00B52CEB"/>
    <w:rsid w:val="00B536D2"/>
    <w:rsid w:val="00B60384"/>
    <w:rsid w:val="00B62F61"/>
    <w:rsid w:val="00B71121"/>
    <w:rsid w:val="00B7271D"/>
    <w:rsid w:val="00B72AD5"/>
    <w:rsid w:val="00B746DB"/>
    <w:rsid w:val="00B84786"/>
    <w:rsid w:val="00B94DEC"/>
    <w:rsid w:val="00BB5219"/>
    <w:rsid w:val="00BC2CC8"/>
    <w:rsid w:val="00BC6497"/>
    <w:rsid w:val="00BD044E"/>
    <w:rsid w:val="00BD2394"/>
    <w:rsid w:val="00BD39E7"/>
    <w:rsid w:val="00BD47D1"/>
    <w:rsid w:val="00BE10C5"/>
    <w:rsid w:val="00BE2439"/>
    <w:rsid w:val="00BE3A9B"/>
    <w:rsid w:val="00BF0A4B"/>
    <w:rsid w:val="00BF348B"/>
    <w:rsid w:val="00C04204"/>
    <w:rsid w:val="00C06970"/>
    <w:rsid w:val="00C10BE6"/>
    <w:rsid w:val="00C12B6D"/>
    <w:rsid w:val="00C3324C"/>
    <w:rsid w:val="00C41940"/>
    <w:rsid w:val="00C420EA"/>
    <w:rsid w:val="00C42E05"/>
    <w:rsid w:val="00C4565F"/>
    <w:rsid w:val="00C45D94"/>
    <w:rsid w:val="00C5289D"/>
    <w:rsid w:val="00C7667A"/>
    <w:rsid w:val="00C86F4C"/>
    <w:rsid w:val="00C9646D"/>
    <w:rsid w:val="00C97900"/>
    <w:rsid w:val="00CA5C74"/>
    <w:rsid w:val="00CB1984"/>
    <w:rsid w:val="00CB3C95"/>
    <w:rsid w:val="00CB4405"/>
    <w:rsid w:val="00CC4198"/>
    <w:rsid w:val="00CC6474"/>
    <w:rsid w:val="00CD5295"/>
    <w:rsid w:val="00CD5AB8"/>
    <w:rsid w:val="00CE25B4"/>
    <w:rsid w:val="00CE6C45"/>
    <w:rsid w:val="00CF1119"/>
    <w:rsid w:val="00CF1F16"/>
    <w:rsid w:val="00CF7CEC"/>
    <w:rsid w:val="00D12F9C"/>
    <w:rsid w:val="00D20750"/>
    <w:rsid w:val="00D2460C"/>
    <w:rsid w:val="00D25070"/>
    <w:rsid w:val="00D26793"/>
    <w:rsid w:val="00D36F69"/>
    <w:rsid w:val="00D40B49"/>
    <w:rsid w:val="00D43BEE"/>
    <w:rsid w:val="00D47CF0"/>
    <w:rsid w:val="00D53777"/>
    <w:rsid w:val="00D567DA"/>
    <w:rsid w:val="00D57344"/>
    <w:rsid w:val="00D57D72"/>
    <w:rsid w:val="00D907C2"/>
    <w:rsid w:val="00D909BD"/>
    <w:rsid w:val="00DA21E9"/>
    <w:rsid w:val="00DB1E39"/>
    <w:rsid w:val="00DB3512"/>
    <w:rsid w:val="00DC30A6"/>
    <w:rsid w:val="00DD3312"/>
    <w:rsid w:val="00DD557D"/>
    <w:rsid w:val="00DE347D"/>
    <w:rsid w:val="00DF7DA8"/>
    <w:rsid w:val="00E0336D"/>
    <w:rsid w:val="00E108EF"/>
    <w:rsid w:val="00E11785"/>
    <w:rsid w:val="00E23FEA"/>
    <w:rsid w:val="00E24A58"/>
    <w:rsid w:val="00E355EA"/>
    <w:rsid w:val="00E5065A"/>
    <w:rsid w:val="00E514EA"/>
    <w:rsid w:val="00E752FC"/>
    <w:rsid w:val="00E756E2"/>
    <w:rsid w:val="00E7699B"/>
    <w:rsid w:val="00E837D4"/>
    <w:rsid w:val="00E87229"/>
    <w:rsid w:val="00E87272"/>
    <w:rsid w:val="00E961FF"/>
    <w:rsid w:val="00EB23E2"/>
    <w:rsid w:val="00EB4275"/>
    <w:rsid w:val="00EC080D"/>
    <w:rsid w:val="00EC4777"/>
    <w:rsid w:val="00EC5AF1"/>
    <w:rsid w:val="00EC7113"/>
    <w:rsid w:val="00ED4BC2"/>
    <w:rsid w:val="00ED5352"/>
    <w:rsid w:val="00EF1E81"/>
    <w:rsid w:val="00F03ADF"/>
    <w:rsid w:val="00F12988"/>
    <w:rsid w:val="00F1464B"/>
    <w:rsid w:val="00F15455"/>
    <w:rsid w:val="00F31E3C"/>
    <w:rsid w:val="00F32FEA"/>
    <w:rsid w:val="00F36521"/>
    <w:rsid w:val="00F42EFC"/>
    <w:rsid w:val="00F47AF0"/>
    <w:rsid w:val="00F47D67"/>
    <w:rsid w:val="00F57056"/>
    <w:rsid w:val="00F579C1"/>
    <w:rsid w:val="00F60139"/>
    <w:rsid w:val="00F667B4"/>
    <w:rsid w:val="00F87095"/>
    <w:rsid w:val="00F87D5D"/>
    <w:rsid w:val="00F913E4"/>
    <w:rsid w:val="00F92401"/>
    <w:rsid w:val="00FA0A63"/>
    <w:rsid w:val="00FA38B7"/>
    <w:rsid w:val="00FA4EF2"/>
    <w:rsid w:val="00FB1C34"/>
    <w:rsid w:val="00FB4750"/>
    <w:rsid w:val="00FC43A1"/>
    <w:rsid w:val="00FC740B"/>
    <w:rsid w:val="00FD105E"/>
    <w:rsid w:val="00FD1DB4"/>
    <w:rsid w:val="00FF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66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C74"/>
    <w:pPr>
      <w:spacing w:after="200" w:line="276" w:lineRule="auto"/>
      <w:ind w:left="720"/>
      <w:contextualSpacing/>
    </w:pPr>
    <w:rPr>
      <w:rFonts w:ascii="Calibri" w:hAnsi="Calibri"/>
      <w:sz w:val="22"/>
      <w:szCs w:val="22"/>
    </w:rPr>
  </w:style>
  <w:style w:type="paragraph" w:styleId="NoSpacing">
    <w:name w:val="No Spacing"/>
    <w:link w:val="NoSpacingChar"/>
    <w:uiPriority w:val="1"/>
    <w:qFormat/>
    <w:rsid w:val="005A2159"/>
    <w:rPr>
      <w:rFonts w:ascii="Calibri" w:hAnsi="Calibri"/>
      <w:sz w:val="22"/>
      <w:szCs w:val="22"/>
    </w:rPr>
  </w:style>
  <w:style w:type="paragraph" w:styleId="Header">
    <w:name w:val="header"/>
    <w:basedOn w:val="Normal"/>
    <w:link w:val="HeaderChar"/>
    <w:uiPriority w:val="99"/>
    <w:rsid w:val="00EB23E2"/>
    <w:pPr>
      <w:tabs>
        <w:tab w:val="center" w:pos="4320"/>
        <w:tab w:val="right" w:pos="8640"/>
      </w:tabs>
    </w:pPr>
    <w:rPr>
      <w:rFonts w:eastAsia="ヒラギノ角ゴ Pro W3"/>
      <w:color w:val="000000"/>
    </w:rPr>
  </w:style>
  <w:style w:type="character" w:customStyle="1" w:styleId="HeaderChar">
    <w:name w:val="Header Char"/>
    <w:link w:val="Header"/>
    <w:uiPriority w:val="99"/>
    <w:locked/>
    <w:rsid w:val="00EB23E2"/>
    <w:rPr>
      <w:rFonts w:eastAsia="ヒラギノ角ゴ Pro W3"/>
      <w:color w:val="000000"/>
      <w:sz w:val="24"/>
      <w:szCs w:val="24"/>
      <w:lang w:val="en-US" w:eastAsia="en-US" w:bidi="ar-SA"/>
    </w:rPr>
  </w:style>
  <w:style w:type="character" w:styleId="CommentReference">
    <w:name w:val="annotation reference"/>
    <w:rsid w:val="009563D8"/>
    <w:rPr>
      <w:sz w:val="16"/>
      <w:szCs w:val="16"/>
    </w:rPr>
  </w:style>
  <w:style w:type="paragraph" w:styleId="CommentText">
    <w:name w:val="annotation text"/>
    <w:basedOn w:val="Normal"/>
    <w:link w:val="CommentTextChar"/>
    <w:rsid w:val="009563D8"/>
    <w:rPr>
      <w:sz w:val="20"/>
      <w:szCs w:val="20"/>
    </w:rPr>
  </w:style>
  <w:style w:type="character" w:customStyle="1" w:styleId="CommentTextChar">
    <w:name w:val="Comment Text Char"/>
    <w:basedOn w:val="DefaultParagraphFont"/>
    <w:link w:val="CommentText"/>
    <w:rsid w:val="009563D8"/>
  </w:style>
  <w:style w:type="paragraph" w:styleId="CommentSubject">
    <w:name w:val="annotation subject"/>
    <w:basedOn w:val="CommentText"/>
    <w:next w:val="CommentText"/>
    <w:link w:val="CommentSubjectChar"/>
    <w:rsid w:val="009563D8"/>
    <w:rPr>
      <w:b/>
      <w:bCs/>
      <w:lang w:val="x-none" w:eastAsia="x-none"/>
    </w:rPr>
  </w:style>
  <w:style w:type="character" w:customStyle="1" w:styleId="CommentSubjectChar">
    <w:name w:val="Comment Subject Char"/>
    <w:link w:val="CommentSubject"/>
    <w:rsid w:val="009563D8"/>
    <w:rPr>
      <w:b/>
      <w:bCs/>
    </w:rPr>
  </w:style>
  <w:style w:type="paragraph" w:styleId="BalloonText">
    <w:name w:val="Balloon Text"/>
    <w:basedOn w:val="Normal"/>
    <w:link w:val="BalloonTextChar"/>
    <w:rsid w:val="009563D8"/>
    <w:rPr>
      <w:rFonts w:ascii="Tahoma" w:hAnsi="Tahoma"/>
      <w:sz w:val="16"/>
      <w:szCs w:val="16"/>
      <w:lang w:val="x-none" w:eastAsia="x-none"/>
    </w:rPr>
  </w:style>
  <w:style w:type="character" w:customStyle="1" w:styleId="BalloonTextChar">
    <w:name w:val="Balloon Text Char"/>
    <w:link w:val="BalloonText"/>
    <w:rsid w:val="009563D8"/>
    <w:rPr>
      <w:rFonts w:ascii="Tahoma" w:hAnsi="Tahoma" w:cs="Tahoma"/>
      <w:sz w:val="16"/>
      <w:szCs w:val="16"/>
    </w:rPr>
  </w:style>
  <w:style w:type="paragraph" w:styleId="Footer">
    <w:name w:val="footer"/>
    <w:basedOn w:val="Normal"/>
    <w:link w:val="FooterChar"/>
    <w:uiPriority w:val="99"/>
    <w:rsid w:val="007A383C"/>
    <w:pPr>
      <w:tabs>
        <w:tab w:val="center" w:pos="4680"/>
        <w:tab w:val="right" w:pos="9360"/>
      </w:tabs>
    </w:pPr>
    <w:rPr>
      <w:lang w:val="x-none" w:eastAsia="x-none"/>
    </w:rPr>
  </w:style>
  <w:style w:type="character" w:customStyle="1" w:styleId="FooterChar">
    <w:name w:val="Footer Char"/>
    <w:link w:val="Footer"/>
    <w:uiPriority w:val="99"/>
    <w:rsid w:val="007A383C"/>
    <w:rPr>
      <w:sz w:val="24"/>
      <w:szCs w:val="24"/>
    </w:rPr>
  </w:style>
  <w:style w:type="character" w:customStyle="1" w:styleId="NoSpacingChar">
    <w:name w:val="No Spacing Char"/>
    <w:link w:val="NoSpacing"/>
    <w:uiPriority w:val="1"/>
    <w:rsid w:val="002A14E7"/>
    <w:rPr>
      <w:rFonts w:ascii="Calibri" w:hAnsi="Calibri"/>
      <w:sz w:val="22"/>
      <w:szCs w:val="22"/>
      <w:lang w:val="en-US" w:eastAsia="en-US" w:bidi="ar-SA"/>
    </w:rPr>
  </w:style>
  <w:style w:type="paragraph" w:styleId="BodyText">
    <w:name w:val="Body Text"/>
    <w:basedOn w:val="Normal"/>
    <w:link w:val="BodyTextChar"/>
    <w:uiPriority w:val="1"/>
    <w:qFormat/>
    <w:rsid w:val="00E355EA"/>
    <w:pPr>
      <w:widowControl w:val="0"/>
      <w:spacing w:before="51"/>
      <w:ind w:left="839"/>
    </w:pPr>
    <w:rPr>
      <w:rFonts w:ascii="Verdana" w:eastAsia="Verdana" w:hAnsi="Verdana"/>
      <w:sz w:val="20"/>
      <w:szCs w:val="20"/>
    </w:rPr>
  </w:style>
  <w:style w:type="character" w:customStyle="1" w:styleId="BodyTextChar">
    <w:name w:val="Body Text Char"/>
    <w:link w:val="BodyText"/>
    <w:uiPriority w:val="1"/>
    <w:rsid w:val="00E355EA"/>
    <w:rPr>
      <w:rFonts w:ascii="Verdana" w:eastAsia="Verdana" w:hAnsi="Verdana"/>
    </w:rPr>
  </w:style>
  <w:style w:type="paragraph" w:styleId="PlainText">
    <w:name w:val="Plain Text"/>
    <w:basedOn w:val="Normal"/>
    <w:link w:val="PlainTextChar"/>
    <w:uiPriority w:val="99"/>
    <w:unhideWhenUsed/>
    <w:rsid w:val="009E4039"/>
    <w:rPr>
      <w:rFonts w:ascii="Calibri" w:eastAsia="Calibri" w:hAnsi="Calibri"/>
    </w:rPr>
  </w:style>
  <w:style w:type="character" w:customStyle="1" w:styleId="PlainTextChar">
    <w:name w:val="Plain Text Char"/>
    <w:link w:val="PlainText"/>
    <w:uiPriority w:val="99"/>
    <w:rsid w:val="009E4039"/>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66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C74"/>
    <w:pPr>
      <w:spacing w:after="200" w:line="276" w:lineRule="auto"/>
      <w:ind w:left="720"/>
      <w:contextualSpacing/>
    </w:pPr>
    <w:rPr>
      <w:rFonts w:ascii="Calibri" w:hAnsi="Calibri"/>
      <w:sz w:val="22"/>
      <w:szCs w:val="22"/>
    </w:rPr>
  </w:style>
  <w:style w:type="paragraph" w:styleId="NoSpacing">
    <w:name w:val="No Spacing"/>
    <w:link w:val="NoSpacingChar"/>
    <w:uiPriority w:val="1"/>
    <w:qFormat/>
    <w:rsid w:val="005A2159"/>
    <w:rPr>
      <w:rFonts w:ascii="Calibri" w:hAnsi="Calibri"/>
      <w:sz w:val="22"/>
      <w:szCs w:val="22"/>
    </w:rPr>
  </w:style>
  <w:style w:type="paragraph" w:styleId="Header">
    <w:name w:val="header"/>
    <w:basedOn w:val="Normal"/>
    <w:link w:val="HeaderChar"/>
    <w:uiPriority w:val="99"/>
    <w:rsid w:val="00EB23E2"/>
    <w:pPr>
      <w:tabs>
        <w:tab w:val="center" w:pos="4320"/>
        <w:tab w:val="right" w:pos="8640"/>
      </w:tabs>
    </w:pPr>
    <w:rPr>
      <w:rFonts w:eastAsia="ヒラギノ角ゴ Pro W3"/>
      <w:color w:val="000000"/>
    </w:rPr>
  </w:style>
  <w:style w:type="character" w:customStyle="1" w:styleId="HeaderChar">
    <w:name w:val="Header Char"/>
    <w:link w:val="Header"/>
    <w:uiPriority w:val="99"/>
    <w:locked/>
    <w:rsid w:val="00EB23E2"/>
    <w:rPr>
      <w:rFonts w:eastAsia="ヒラギノ角ゴ Pro W3"/>
      <w:color w:val="000000"/>
      <w:sz w:val="24"/>
      <w:szCs w:val="24"/>
      <w:lang w:val="en-US" w:eastAsia="en-US" w:bidi="ar-SA"/>
    </w:rPr>
  </w:style>
  <w:style w:type="character" w:styleId="CommentReference">
    <w:name w:val="annotation reference"/>
    <w:rsid w:val="009563D8"/>
    <w:rPr>
      <w:sz w:val="16"/>
      <w:szCs w:val="16"/>
    </w:rPr>
  </w:style>
  <w:style w:type="paragraph" w:styleId="CommentText">
    <w:name w:val="annotation text"/>
    <w:basedOn w:val="Normal"/>
    <w:link w:val="CommentTextChar"/>
    <w:rsid w:val="009563D8"/>
    <w:rPr>
      <w:sz w:val="20"/>
      <w:szCs w:val="20"/>
    </w:rPr>
  </w:style>
  <w:style w:type="character" w:customStyle="1" w:styleId="CommentTextChar">
    <w:name w:val="Comment Text Char"/>
    <w:basedOn w:val="DefaultParagraphFont"/>
    <w:link w:val="CommentText"/>
    <w:rsid w:val="009563D8"/>
  </w:style>
  <w:style w:type="paragraph" w:styleId="CommentSubject">
    <w:name w:val="annotation subject"/>
    <w:basedOn w:val="CommentText"/>
    <w:next w:val="CommentText"/>
    <w:link w:val="CommentSubjectChar"/>
    <w:rsid w:val="009563D8"/>
    <w:rPr>
      <w:b/>
      <w:bCs/>
      <w:lang w:val="x-none" w:eastAsia="x-none"/>
    </w:rPr>
  </w:style>
  <w:style w:type="character" w:customStyle="1" w:styleId="CommentSubjectChar">
    <w:name w:val="Comment Subject Char"/>
    <w:link w:val="CommentSubject"/>
    <w:rsid w:val="009563D8"/>
    <w:rPr>
      <w:b/>
      <w:bCs/>
    </w:rPr>
  </w:style>
  <w:style w:type="paragraph" w:styleId="BalloonText">
    <w:name w:val="Balloon Text"/>
    <w:basedOn w:val="Normal"/>
    <w:link w:val="BalloonTextChar"/>
    <w:rsid w:val="009563D8"/>
    <w:rPr>
      <w:rFonts w:ascii="Tahoma" w:hAnsi="Tahoma"/>
      <w:sz w:val="16"/>
      <w:szCs w:val="16"/>
      <w:lang w:val="x-none" w:eastAsia="x-none"/>
    </w:rPr>
  </w:style>
  <w:style w:type="character" w:customStyle="1" w:styleId="BalloonTextChar">
    <w:name w:val="Balloon Text Char"/>
    <w:link w:val="BalloonText"/>
    <w:rsid w:val="009563D8"/>
    <w:rPr>
      <w:rFonts w:ascii="Tahoma" w:hAnsi="Tahoma" w:cs="Tahoma"/>
      <w:sz w:val="16"/>
      <w:szCs w:val="16"/>
    </w:rPr>
  </w:style>
  <w:style w:type="paragraph" w:styleId="Footer">
    <w:name w:val="footer"/>
    <w:basedOn w:val="Normal"/>
    <w:link w:val="FooterChar"/>
    <w:uiPriority w:val="99"/>
    <w:rsid w:val="007A383C"/>
    <w:pPr>
      <w:tabs>
        <w:tab w:val="center" w:pos="4680"/>
        <w:tab w:val="right" w:pos="9360"/>
      </w:tabs>
    </w:pPr>
    <w:rPr>
      <w:lang w:val="x-none" w:eastAsia="x-none"/>
    </w:rPr>
  </w:style>
  <w:style w:type="character" w:customStyle="1" w:styleId="FooterChar">
    <w:name w:val="Footer Char"/>
    <w:link w:val="Footer"/>
    <w:uiPriority w:val="99"/>
    <w:rsid w:val="007A383C"/>
    <w:rPr>
      <w:sz w:val="24"/>
      <w:szCs w:val="24"/>
    </w:rPr>
  </w:style>
  <w:style w:type="character" w:customStyle="1" w:styleId="NoSpacingChar">
    <w:name w:val="No Spacing Char"/>
    <w:link w:val="NoSpacing"/>
    <w:uiPriority w:val="1"/>
    <w:rsid w:val="002A14E7"/>
    <w:rPr>
      <w:rFonts w:ascii="Calibri" w:hAnsi="Calibri"/>
      <w:sz w:val="22"/>
      <w:szCs w:val="22"/>
      <w:lang w:val="en-US" w:eastAsia="en-US" w:bidi="ar-SA"/>
    </w:rPr>
  </w:style>
  <w:style w:type="paragraph" w:styleId="BodyText">
    <w:name w:val="Body Text"/>
    <w:basedOn w:val="Normal"/>
    <w:link w:val="BodyTextChar"/>
    <w:uiPriority w:val="1"/>
    <w:qFormat/>
    <w:rsid w:val="00E355EA"/>
    <w:pPr>
      <w:widowControl w:val="0"/>
      <w:spacing w:before="51"/>
      <w:ind w:left="839"/>
    </w:pPr>
    <w:rPr>
      <w:rFonts w:ascii="Verdana" w:eastAsia="Verdana" w:hAnsi="Verdana"/>
      <w:sz w:val="20"/>
      <w:szCs w:val="20"/>
    </w:rPr>
  </w:style>
  <w:style w:type="character" w:customStyle="1" w:styleId="BodyTextChar">
    <w:name w:val="Body Text Char"/>
    <w:link w:val="BodyText"/>
    <w:uiPriority w:val="1"/>
    <w:rsid w:val="00E355EA"/>
    <w:rPr>
      <w:rFonts w:ascii="Verdana" w:eastAsia="Verdana" w:hAnsi="Verdana"/>
    </w:rPr>
  </w:style>
  <w:style w:type="paragraph" w:styleId="PlainText">
    <w:name w:val="Plain Text"/>
    <w:basedOn w:val="Normal"/>
    <w:link w:val="PlainTextChar"/>
    <w:uiPriority w:val="99"/>
    <w:unhideWhenUsed/>
    <w:rsid w:val="009E4039"/>
    <w:rPr>
      <w:rFonts w:ascii="Calibri" w:eastAsia="Calibri" w:hAnsi="Calibri"/>
    </w:rPr>
  </w:style>
  <w:style w:type="character" w:customStyle="1" w:styleId="PlainTextChar">
    <w:name w:val="Plain Text Char"/>
    <w:link w:val="PlainText"/>
    <w:uiPriority w:val="99"/>
    <w:rsid w:val="009E4039"/>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38">
      <w:bodyDiv w:val="1"/>
      <w:marLeft w:val="0"/>
      <w:marRight w:val="0"/>
      <w:marTop w:val="0"/>
      <w:marBottom w:val="0"/>
      <w:divBdr>
        <w:top w:val="none" w:sz="0" w:space="0" w:color="auto"/>
        <w:left w:val="none" w:sz="0" w:space="0" w:color="auto"/>
        <w:bottom w:val="none" w:sz="0" w:space="0" w:color="auto"/>
        <w:right w:val="none" w:sz="0" w:space="0" w:color="auto"/>
      </w:divBdr>
    </w:div>
    <w:div w:id="26881926">
      <w:bodyDiv w:val="1"/>
      <w:marLeft w:val="0"/>
      <w:marRight w:val="0"/>
      <w:marTop w:val="0"/>
      <w:marBottom w:val="0"/>
      <w:divBdr>
        <w:top w:val="none" w:sz="0" w:space="0" w:color="auto"/>
        <w:left w:val="none" w:sz="0" w:space="0" w:color="auto"/>
        <w:bottom w:val="none" w:sz="0" w:space="0" w:color="auto"/>
        <w:right w:val="none" w:sz="0" w:space="0" w:color="auto"/>
      </w:divBdr>
    </w:div>
    <w:div w:id="40785070">
      <w:bodyDiv w:val="1"/>
      <w:marLeft w:val="0"/>
      <w:marRight w:val="0"/>
      <w:marTop w:val="0"/>
      <w:marBottom w:val="0"/>
      <w:divBdr>
        <w:top w:val="none" w:sz="0" w:space="0" w:color="auto"/>
        <w:left w:val="none" w:sz="0" w:space="0" w:color="auto"/>
        <w:bottom w:val="none" w:sz="0" w:space="0" w:color="auto"/>
        <w:right w:val="none" w:sz="0" w:space="0" w:color="auto"/>
      </w:divBdr>
      <w:divsChild>
        <w:div w:id="939794524">
          <w:marLeft w:val="1166"/>
          <w:marRight w:val="0"/>
          <w:marTop w:val="77"/>
          <w:marBottom w:val="0"/>
          <w:divBdr>
            <w:top w:val="none" w:sz="0" w:space="0" w:color="auto"/>
            <w:left w:val="none" w:sz="0" w:space="0" w:color="auto"/>
            <w:bottom w:val="none" w:sz="0" w:space="0" w:color="auto"/>
            <w:right w:val="none" w:sz="0" w:space="0" w:color="auto"/>
          </w:divBdr>
        </w:div>
      </w:divsChild>
    </w:div>
    <w:div w:id="68772462">
      <w:bodyDiv w:val="1"/>
      <w:marLeft w:val="0"/>
      <w:marRight w:val="0"/>
      <w:marTop w:val="0"/>
      <w:marBottom w:val="0"/>
      <w:divBdr>
        <w:top w:val="none" w:sz="0" w:space="0" w:color="auto"/>
        <w:left w:val="none" w:sz="0" w:space="0" w:color="auto"/>
        <w:bottom w:val="none" w:sz="0" w:space="0" w:color="auto"/>
        <w:right w:val="none" w:sz="0" w:space="0" w:color="auto"/>
      </w:divBdr>
      <w:divsChild>
        <w:div w:id="1026324732">
          <w:marLeft w:val="0"/>
          <w:marRight w:val="0"/>
          <w:marTop w:val="0"/>
          <w:marBottom w:val="0"/>
          <w:divBdr>
            <w:top w:val="none" w:sz="0" w:space="0" w:color="auto"/>
            <w:left w:val="none" w:sz="0" w:space="0" w:color="auto"/>
            <w:bottom w:val="none" w:sz="0" w:space="0" w:color="auto"/>
            <w:right w:val="none" w:sz="0" w:space="0" w:color="auto"/>
          </w:divBdr>
        </w:div>
      </w:divsChild>
    </w:div>
    <w:div w:id="79497399">
      <w:bodyDiv w:val="1"/>
      <w:marLeft w:val="0"/>
      <w:marRight w:val="0"/>
      <w:marTop w:val="0"/>
      <w:marBottom w:val="0"/>
      <w:divBdr>
        <w:top w:val="none" w:sz="0" w:space="0" w:color="auto"/>
        <w:left w:val="none" w:sz="0" w:space="0" w:color="auto"/>
        <w:bottom w:val="none" w:sz="0" w:space="0" w:color="auto"/>
        <w:right w:val="none" w:sz="0" w:space="0" w:color="auto"/>
      </w:divBdr>
    </w:div>
    <w:div w:id="127669023">
      <w:bodyDiv w:val="1"/>
      <w:marLeft w:val="0"/>
      <w:marRight w:val="0"/>
      <w:marTop w:val="0"/>
      <w:marBottom w:val="0"/>
      <w:divBdr>
        <w:top w:val="none" w:sz="0" w:space="0" w:color="auto"/>
        <w:left w:val="none" w:sz="0" w:space="0" w:color="auto"/>
        <w:bottom w:val="none" w:sz="0" w:space="0" w:color="auto"/>
        <w:right w:val="none" w:sz="0" w:space="0" w:color="auto"/>
      </w:divBdr>
      <w:divsChild>
        <w:div w:id="1832790713">
          <w:marLeft w:val="446"/>
          <w:marRight w:val="0"/>
          <w:marTop w:val="0"/>
          <w:marBottom w:val="0"/>
          <w:divBdr>
            <w:top w:val="none" w:sz="0" w:space="0" w:color="auto"/>
            <w:left w:val="none" w:sz="0" w:space="0" w:color="auto"/>
            <w:bottom w:val="none" w:sz="0" w:space="0" w:color="auto"/>
            <w:right w:val="none" w:sz="0" w:space="0" w:color="auto"/>
          </w:divBdr>
        </w:div>
      </w:divsChild>
    </w:div>
    <w:div w:id="229660048">
      <w:bodyDiv w:val="1"/>
      <w:marLeft w:val="0"/>
      <w:marRight w:val="0"/>
      <w:marTop w:val="0"/>
      <w:marBottom w:val="0"/>
      <w:divBdr>
        <w:top w:val="none" w:sz="0" w:space="0" w:color="auto"/>
        <w:left w:val="none" w:sz="0" w:space="0" w:color="auto"/>
        <w:bottom w:val="none" w:sz="0" w:space="0" w:color="auto"/>
        <w:right w:val="none" w:sz="0" w:space="0" w:color="auto"/>
      </w:divBdr>
      <w:divsChild>
        <w:div w:id="64107357">
          <w:marLeft w:val="0"/>
          <w:marRight w:val="0"/>
          <w:marTop w:val="0"/>
          <w:marBottom w:val="0"/>
          <w:divBdr>
            <w:top w:val="none" w:sz="0" w:space="0" w:color="auto"/>
            <w:left w:val="none" w:sz="0" w:space="0" w:color="auto"/>
            <w:bottom w:val="none" w:sz="0" w:space="0" w:color="auto"/>
            <w:right w:val="none" w:sz="0" w:space="0" w:color="auto"/>
          </w:divBdr>
          <w:divsChild>
            <w:div w:id="804078026">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1143275808">
              <w:marLeft w:val="0"/>
              <w:marRight w:val="0"/>
              <w:marTop w:val="0"/>
              <w:marBottom w:val="0"/>
              <w:divBdr>
                <w:top w:val="none" w:sz="0" w:space="0" w:color="auto"/>
                <w:left w:val="none" w:sz="0" w:space="0" w:color="auto"/>
                <w:bottom w:val="none" w:sz="0" w:space="0" w:color="auto"/>
                <w:right w:val="none" w:sz="0" w:space="0" w:color="auto"/>
              </w:divBdr>
            </w:div>
            <w:div w:id="11798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2481">
      <w:bodyDiv w:val="1"/>
      <w:marLeft w:val="0"/>
      <w:marRight w:val="0"/>
      <w:marTop w:val="0"/>
      <w:marBottom w:val="0"/>
      <w:divBdr>
        <w:top w:val="none" w:sz="0" w:space="0" w:color="auto"/>
        <w:left w:val="none" w:sz="0" w:space="0" w:color="auto"/>
        <w:bottom w:val="none" w:sz="0" w:space="0" w:color="auto"/>
        <w:right w:val="none" w:sz="0" w:space="0" w:color="auto"/>
      </w:divBdr>
      <w:divsChild>
        <w:div w:id="1644461993">
          <w:marLeft w:val="0"/>
          <w:marRight w:val="0"/>
          <w:marTop w:val="0"/>
          <w:marBottom w:val="0"/>
          <w:divBdr>
            <w:top w:val="none" w:sz="0" w:space="0" w:color="auto"/>
            <w:left w:val="none" w:sz="0" w:space="0" w:color="auto"/>
            <w:bottom w:val="none" w:sz="0" w:space="0" w:color="auto"/>
            <w:right w:val="none" w:sz="0" w:space="0" w:color="auto"/>
          </w:divBdr>
          <w:divsChild>
            <w:div w:id="110132676">
              <w:marLeft w:val="0"/>
              <w:marRight w:val="0"/>
              <w:marTop w:val="0"/>
              <w:marBottom w:val="0"/>
              <w:divBdr>
                <w:top w:val="none" w:sz="0" w:space="0" w:color="auto"/>
                <w:left w:val="none" w:sz="0" w:space="0" w:color="auto"/>
                <w:bottom w:val="none" w:sz="0" w:space="0" w:color="auto"/>
                <w:right w:val="none" w:sz="0" w:space="0" w:color="auto"/>
              </w:divBdr>
            </w:div>
            <w:div w:id="538052698">
              <w:marLeft w:val="0"/>
              <w:marRight w:val="0"/>
              <w:marTop w:val="0"/>
              <w:marBottom w:val="0"/>
              <w:divBdr>
                <w:top w:val="none" w:sz="0" w:space="0" w:color="auto"/>
                <w:left w:val="none" w:sz="0" w:space="0" w:color="auto"/>
                <w:bottom w:val="none" w:sz="0" w:space="0" w:color="auto"/>
                <w:right w:val="none" w:sz="0" w:space="0" w:color="auto"/>
              </w:divBdr>
            </w:div>
            <w:div w:id="1012994985">
              <w:marLeft w:val="0"/>
              <w:marRight w:val="0"/>
              <w:marTop w:val="0"/>
              <w:marBottom w:val="0"/>
              <w:divBdr>
                <w:top w:val="none" w:sz="0" w:space="0" w:color="auto"/>
                <w:left w:val="none" w:sz="0" w:space="0" w:color="auto"/>
                <w:bottom w:val="none" w:sz="0" w:space="0" w:color="auto"/>
                <w:right w:val="none" w:sz="0" w:space="0" w:color="auto"/>
              </w:divBdr>
            </w:div>
            <w:div w:id="1200165171">
              <w:marLeft w:val="0"/>
              <w:marRight w:val="0"/>
              <w:marTop w:val="0"/>
              <w:marBottom w:val="0"/>
              <w:divBdr>
                <w:top w:val="none" w:sz="0" w:space="0" w:color="auto"/>
                <w:left w:val="none" w:sz="0" w:space="0" w:color="auto"/>
                <w:bottom w:val="none" w:sz="0" w:space="0" w:color="auto"/>
                <w:right w:val="none" w:sz="0" w:space="0" w:color="auto"/>
              </w:divBdr>
            </w:div>
            <w:div w:id="1257665831">
              <w:marLeft w:val="0"/>
              <w:marRight w:val="0"/>
              <w:marTop w:val="0"/>
              <w:marBottom w:val="0"/>
              <w:divBdr>
                <w:top w:val="none" w:sz="0" w:space="0" w:color="auto"/>
                <w:left w:val="none" w:sz="0" w:space="0" w:color="auto"/>
                <w:bottom w:val="none" w:sz="0" w:space="0" w:color="auto"/>
                <w:right w:val="none" w:sz="0" w:space="0" w:color="auto"/>
              </w:divBdr>
            </w:div>
            <w:div w:id="1393428500">
              <w:marLeft w:val="0"/>
              <w:marRight w:val="0"/>
              <w:marTop w:val="0"/>
              <w:marBottom w:val="0"/>
              <w:divBdr>
                <w:top w:val="none" w:sz="0" w:space="0" w:color="auto"/>
                <w:left w:val="none" w:sz="0" w:space="0" w:color="auto"/>
                <w:bottom w:val="none" w:sz="0" w:space="0" w:color="auto"/>
                <w:right w:val="none" w:sz="0" w:space="0" w:color="auto"/>
              </w:divBdr>
            </w:div>
            <w:div w:id="1612132193">
              <w:marLeft w:val="0"/>
              <w:marRight w:val="0"/>
              <w:marTop w:val="0"/>
              <w:marBottom w:val="0"/>
              <w:divBdr>
                <w:top w:val="none" w:sz="0" w:space="0" w:color="auto"/>
                <w:left w:val="none" w:sz="0" w:space="0" w:color="auto"/>
                <w:bottom w:val="none" w:sz="0" w:space="0" w:color="auto"/>
                <w:right w:val="none" w:sz="0" w:space="0" w:color="auto"/>
              </w:divBdr>
            </w:div>
            <w:div w:id="1941329398">
              <w:marLeft w:val="0"/>
              <w:marRight w:val="0"/>
              <w:marTop w:val="0"/>
              <w:marBottom w:val="0"/>
              <w:divBdr>
                <w:top w:val="none" w:sz="0" w:space="0" w:color="auto"/>
                <w:left w:val="none" w:sz="0" w:space="0" w:color="auto"/>
                <w:bottom w:val="none" w:sz="0" w:space="0" w:color="auto"/>
                <w:right w:val="none" w:sz="0" w:space="0" w:color="auto"/>
              </w:divBdr>
            </w:div>
            <w:div w:id="2018337312">
              <w:marLeft w:val="0"/>
              <w:marRight w:val="0"/>
              <w:marTop w:val="0"/>
              <w:marBottom w:val="0"/>
              <w:divBdr>
                <w:top w:val="none" w:sz="0" w:space="0" w:color="auto"/>
                <w:left w:val="none" w:sz="0" w:space="0" w:color="auto"/>
                <w:bottom w:val="none" w:sz="0" w:space="0" w:color="auto"/>
                <w:right w:val="none" w:sz="0" w:space="0" w:color="auto"/>
              </w:divBdr>
            </w:div>
            <w:div w:id="20384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50409">
      <w:bodyDiv w:val="1"/>
      <w:marLeft w:val="0"/>
      <w:marRight w:val="0"/>
      <w:marTop w:val="0"/>
      <w:marBottom w:val="0"/>
      <w:divBdr>
        <w:top w:val="none" w:sz="0" w:space="0" w:color="auto"/>
        <w:left w:val="none" w:sz="0" w:space="0" w:color="auto"/>
        <w:bottom w:val="none" w:sz="0" w:space="0" w:color="auto"/>
        <w:right w:val="none" w:sz="0" w:space="0" w:color="auto"/>
      </w:divBdr>
    </w:div>
    <w:div w:id="469440347">
      <w:bodyDiv w:val="1"/>
      <w:marLeft w:val="0"/>
      <w:marRight w:val="0"/>
      <w:marTop w:val="0"/>
      <w:marBottom w:val="0"/>
      <w:divBdr>
        <w:top w:val="none" w:sz="0" w:space="0" w:color="auto"/>
        <w:left w:val="none" w:sz="0" w:space="0" w:color="auto"/>
        <w:bottom w:val="none" w:sz="0" w:space="0" w:color="auto"/>
        <w:right w:val="none" w:sz="0" w:space="0" w:color="auto"/>
      </w:divBdr>
      <w:divsChild>
        <w:div w:id="1976181803">
          <w:marLeft w:val="547"/>
          <w:marRight w:val="0"/>
          <w:marTop w:val="106"/>
          <w:marBottom w:val="0"/>
          <w:divBdr>
            <w:top w:val="none" w:sz="0" w:space="0" w:color="auto"/>
            <w:left w:val="none" w:sz="0" w:space="0" w:color="auto"/>
            <w:bottom w:val="none" w:sz="0" w:space="0" w:color="auto"/>
            <w:right w:val="none" w:sz="0" w:space="0" w:color="auto"/>
          </w:divBdr>
        </w:div>
      </w:divsChild>
    </w:div>
    <w:div w:id="495264580">
      <w:bodyDiv w:val="1"/>
      <w:marLeft w:val="0"/>
      <w:marRight w:val="0"/>
      <w:marTop w:val="0"/>
      <w:marBottom w:val="0"/>
      <w:divBdr>
        <w:top w:val="none" w:sz="0" w:space="0" w:color="auto"/>
        <w:left w:val="none" w:sz="0" w:space="0" w:color="auto"/>
        <w:bottom w:val="none" w:sz="0" w:space="0" w:color="auto"/>
        <w:right w:val="none" w:sz="0" w:space="0" w:color="auto"/>
      </w:divBdr>
    </w:div>
    <w:div w:id="576401398">
      <w:bodyDiv w:val="1"/>
      <w:marLeft w:val="0"/>
      <w:marRight w:val="0"/>
      <w:marTop w:val="0"/>
      <w:marBottom w:val="0"/>
      <w:divBdr>
        <w:top w:val="none" w:sz="0" w:space="0" w:color="auto"/>
        <w:left w:val="none" w:sz="0" w:space="0" w:color="auto"/>
        <w:bottom w:val="none" w:sz="0" w:space="0" w:color="auto"/>
        <w:right w:val="none" w:sz="0" w:space="0" w:color="auto"/>
      </w:divBdr>
    </w:div>
    <w:div w:id="595286182">
      <w:bodyDiv w:val="1"/>
      <w:marLeft w:val="0"/>
      <w:marRight w:val="0"/>
      <w:marTop w:val="0"/>
      <w:marBottom w:val="0"/>
      <w:divBdr>
        <w:top w:val="none" w:sz="0" w:space="0" w:color="auto"/>
        <w:left w:val="none" w:sz="0" w:space="0" w:color="auto"/>
        <w:bottom w:val="none" w:sz="0" w:space="0" w:color="auto"/>
        <w:right w:val="none" w:sz="0" w:space="0" w:color="auto"/>
      </w:divBdr>
    </w:div>
    <w:div w:id="618144890">
      <w:bodyDiv w:val="1"/>
      <w:marLeft w:val="0"/>
      <w:marRight w:val="0"/>
      <w:marTop w:val="0"/>
      <w:marBottom w:val="0"/>
      <w:divBdr>
        <w:top w:val="none" w:sz="0" w:space="0" w:color="auto"/>
        <w:left w:val="none" w:sz="0" w:space="0" w:color="auto"/>
        <w:bottom w:val="none" w:sz="0" w:space="0" w:color="auto"/>
        <w:right w:val="none" w:sz="0" w:space="0" w:color="auto"/>
      </w:divBdr>
    </w:div>
    <w:div w:id="643697528">
      <w:bodyDiv w:val="1"/>
      <w:marLeft w:val="0"/>
      <w:marRight w:val="0"/>
      <w:marTop w:val="0"/>
      <w:marBottom w:val="0"/>
      <w:divBdr>
        <w:top w:val="none" w:sz="0" w:space="0" w:color="auto"/>
        <w:left w:val="none" w:sz="0" w:space="0" w:color="auto"/>
        <w:bottom w:val="none" w:sz="0" w:space="0" w:color="auto"/>
        <w:right w:val="none" w:sz="0" w:space="0" w:color="auto"/>
      </w:divBdr>
      <w:divsChild>
        <w:div w:id="1502620929">
          <w:marLeft w:val="0"/>
          <w:marRight w:val="0"/>
          <w:marTop w:val="0"/>
          <w:marBottom w:val="0"/>
          <w:divBdr>
            <w:top w:val="none" w:sz="0" w:space="0" w:color="auto"/>
            <w:left w:val="none" w:sz="0" w:space="0" w:color="auto"/>
            <w:bottom w:val="none" w:sz="0" w:space="0" w:color="auto"/>
            <w:right w:val="none" w:sz="0" w:space="0" w:color="auto"/>
          </w:divBdr>
          <w:divsChild>
            <w:div w:id="421337054">
              <w:marLeft w:val="0"/>
              <w:marRight w:val="0"/>
              <w:marTop w:val="0"/>
              <w:marBottom w:val="0"/>
              <w:divBdr>
                <w:top w:val="none" w:sz="0" w:space="0" w:color="auto"/>
                <w:left w:val="none" w:sz="0" w:space="0" w:color="auto"/>
                <w:bottom w:val="none" w:sz="0" w:space="0" w:color="auto"/>
                <w:right w:val="none" w:sz="0" w:space="0" w:color="auto"/>
              </w:divBdr>
            </w:div>
            <w:div w:id="468597693">
              <w:marLeft w:val="0"/>
              <w:marRight w:val="0"/>
              <w:marTop w:val="0"/>
              <w:marBottom w:val="0"/>
              <w:divBdr>
                <w:top w:val="none" w:sz="0" w:space="0" w:color="auto"/>
                <w:left w:val="none" w:sz="0" w:space="0" w:color="auto"/>
                <w:bottom w:val="none" w:sz="0" w:space="0" w:color="auto"/>
                <w:right w:val="none" w:sz="0" w:space="0" w:color="auto"/>
              </w:divBdr>
            </w:div>
            <w:div w:id="502010913">
              <w:marLeft w:val="0"/>
              <w:marRight w:val="0"/>
              <w:marTop w:val="0"/>
              <w:marBottom w:val="0"/>
              <w:divBdr>
                <w:top w:val="none" w:sz="0" w:space="0" w:color="auto"/>
                <w:left w:val="none" w:sz="0" w:space="0" w:color="auto"/>
                <w:bottom w:val="none" w:sz="0" w:space="0" w:color="auto"/>
                <w:right w:val="none" w:sz="0" w:space="0" w:color="auto"/>
              </w:divBdr>
            </w:div>
            <w:div w:id="536241536">
              <w:marLeft w:val="0"/>
              <w:marRight w:val="0"/>
              <w:marTop w:val="0"/>
              <w:marBottom w:val="0"/>
              <w:divBdr>
                <w:top w:val="none" w:sz="0" w:space="0" w:color="auto"/>
                <w:left w:val="none" w:sz="0" w:space="0" w:color="auto"/>
                <w:bottom w:val="none" w:sz="0" w:space="0" w:color="auto"/>
                <w:right w:val="none" w:sz="0" w:space="0" w:color="auto"/>
              </w:divBdr>
            </w:div>
            <w:div w:id="1137146728">
              <w:marLeft w:val="0"/>
              <w:marRight w:val="0"/>
              <w:marTop w:val="0"/>
              <w:marBottom w:val="0"/>
              <w:divBdr>
                <w:top w:val="none" w:sz="0" w:space="0" w:color="auto"/>
                <w:left w:val="none" w:sz="0" w:space="0" w:color="auto"/>
                <w:bottom w:val="none" w:sz="0" w:space="0" w:color="auto"/>
                <w:right w:val="none" w:sz="0" w:space="0" w:color="auto"/>
              </w:divBdr>
            </w:div>
            <w:div w:id="1617175989">
              <w:marLeft w:val="0"/>
              <w:marRight w:val="0"/>
              <w:marTop w:val="0"/>
              <w:marBottom w:val="0"/>
              <w:divBdr>
                <w:top w:val="none" w:sz="0" w:space="0" w:color="auto"/>
                <w:left w:val="none" w:sz="0" w:space="0" w:color="auto"/>
                <w:bottom w:val="none" w:sz="0" w:space="0" w:color="auto"/>
                <w:right w:val="none" w:sz="0" w:space="0" w:color="auto"/>
              </w:divBdr>
            </w:div>
            <w:div w:id="21248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77134">
      <w:bodyDiv w:val="1"/>
      <w:marLeft w:val="0"/>
      <w:marRight w:val="0"/>
      <w:marTop w:val="0"/>
      <w:marBottom w:val="0"/>
      <w:divBdr>
        <w:top w:val="none" w:sz="0" w:space="0" w:color="auto"/>
        <w:left w:val="none" w:sz="0" w:space="0" w:color="auto"/>
        <w:bottom w:val="none" w:sz="0" w:space="0" w:color="auto"/>
        <w:right w:val="none" w:sz="0" w:space="0" w:color="auto"/>
      </w:divBdr>
      <w:divsChild>
        <w:div w:id="206725712">
          <w:marLeft w:val="0"/>
          <w:marRight w:val="0"/>
          <w:marTop w:val="0"/>
          <w:marBottom w:val="0"/>
          <w:divBdr>
            <w:top w:val="none" w:sz="0" w:space="0" w:color="auto"/>
            <w:left w:val="none" w:sz="0" w:space="0" w:color="auto"/>
            <w:bottom w:val="none" w:sz="0" w:space="0" w:color="auto"/>
            <w:right w:val="none" w:sz="0" w:space="0" w:color="auto"/>
          </w:divBdr>
          <w:divsChild>
            <w:div w:id="26227293">
              <w:marLeft w:val="0"/>
              <w:marRight w:val="0"/>
              <w:marTop w:val="0"/>
              <w:marBottom w:val="0"/>
              <w:divBdr>
                <w:top w:val="none" w:sz="0" w:space="0" w:color="auto"/>
                <w:left w:val="none" w:sz="0" w:space="0" w:color="auto"/>
                <w:bottom w:val="none" w:sz="0" w:space="0" w:color="auto"/>
                <w:right w:val="none" w:sz="0" w:space="0" w:color="auto"/>
              </w:divBdr>
            </w:div>
            <w:div w:id="651057584">
              <w:marLeft w:val="0"/>
              <w:marRight w:val="0"/>
              <w:marTop w:val="0"/>
              <w:marBottom w:val="0"/>
              <w:divBdr>
                <w:top w:val="none" w:sz="0" w:space="0" w:color="auto"/>
                <w:left w:val="none" w:sz="0" w:space="0" w:color="auto"/>
                <w:bottom w:val="none" w:sz="0" w:space="0" w:color="auto"/>
                <w:right w:val="none" w:sz="0" w:space="0" w:color="auto"/>
              </w:divBdr>
            </w:div>
            <w:div w:id="878126202">
              <w:marLeft w:val="0"/>
              <w:marRight w:val="0"/>
              <w:marTop w:val="0"/>
              <w:marBottom w:val="0"/>
              <w:divBdr>
                <w:top w:val="none" w:sz="0" w:space="0" w:color="auto"/>
                <w:left w:val="none" w:sz="0" w:space="0" w:color="auto"/>
                <w:bottom w:val="none" w:sz="0" w:space="0" w:color="auto"/>
                <w:right w:val="none" w:sz="0" w:space="0" w:color="auto"/>
              </w:divBdr>
            </w:div>
            <w:div w:id="933250413">
              <w:marLeft w:val="0"/>
              <w:marRight w:val="0"/>
              <w:marTop w:val="0"/>
              <w:marBottom w:val="0"/>
              <w:divBdr>
                <w:top w:val="none" w:sz="0" w:space="0" w:color="auto"/>
                <w:left w:val="none" w:sz="0" w:space="0" w:color="auto"/>
                <w:bottom w:val="none" w:sz="0" w:space="0" w:color="auto"/>
                <w:right w:val="none" w:sz="0" w:space="0" w:color="auto"/>
              </w:divBdr>
            </w:div>
            <w:div w:id="955216871">
              <w:marLeft w:val="0"/>
              <w:marRight w:val="0"/>
              <w:marTop w:val="0"/>
              <w:marBottom w:val="0"/>
              <w:divBdr>
                <w:top w:val="none" w:sz="0" w:space="0" w:color="auto"/>
                <w:left w:val="none" w:sz="0" w:space="0" w:color="auto"/>
                <w:bottom w:val="none" w:sz="0" w:space="0" w:color="auto"/>
                <w:right w:val="none" w:sz="0" w:space="0" w:color="auto"/>
              </w:divBdr>
            </w:div>
            <w:div w:id="988943196">
              <w:marLeft w:val="0"/>
              <w:marRight w:val="0"/>
              <w:marTop w:val="0"/>
              <w:marBottom w:val="0"/>
              <w:divBdr>
                <w:top w:val="none" w:sz="0" w:space="0" w:color="auto"/>
                <w:left w:val="none" w:sz="0" w:space="0" w:color="auto"/>
                <w:bottom w:val="none" w:sz="0" w:space="0" w:color="auto"/>
                <w:right w:val="none" w:sz="0" w:space="0" w:color="auto"/>
              </w:divBdr>
            </w:div>
            <w:div w:id="1020203108">
              <w:marLeft w:val="0"/>
              <w:marRight w:val="0"/>
              <w:marTop w:val="0"/>
              <w:marBottom w:val="0"/>
              <w:divBdr>
                <w:top w:val="none" w:sz="0" w:space="0" w:color="auto"/>
                <w:left w:val="none" w:sz="0" w:space="0" w:color="auto"/>
                <w:bottom w:val="none" w:sz="0" w:space="0" w:color="auto"/>
                <w:right w:val="none" w:sz="0" w:space="0" w:color="auto"/>
              </w:divBdr>
            </w:div>
            <w:div w:id="1067531282">
              <w:marLeft w:val="0"/>
              <w:marRight w:val="0"/>
              <w:marTop w:val="0"/>
              <w:marBottom w:val="0"/>
              <w:divBdr>
                <w:top w:val="none" w:sz="0" w:space="0" w:color="auto"/>
                <w:left w:val="none" w:sz="0" w:space="0" w:color="auto"/>
                <w:bottom w:val="none" w:sz="0" w:space="0" w:color="auto"/>
                <w:right w:val="none" w:sz="0" w:space="0" w:color="auto"/>
              </w:divBdr>
            </w:div>
            <w:div w:id="1145127752">
              <w:marLeft w:val="0"/>
              <w:marRight w:val="0"/>
              <w:marTop w:val="0"/>
              <w:marBottom w:val="0"/>
              <w:divBdr>
                <w:top w:val="none" w:sz="0" w:space="0" w:color="auto"/>
                <w:left w:val="none" w:sz="0" w:space="0" w:color="auto"/>
                <w:bottom w:val="none" w:sz="0" w:space="0" w:color="auto"/>
                <w:right w:val="none" w:sz="0" w:space="0" w:color="auto"/>
              </w:divBdr>
            </w:div>
            <w:div w:id="1322391235">
              <w:marLeft w:val="0"/>
              <w:marRight w:val="0"/>
              <w:marTop w:val="0"/>
              <w:marBottom w:val="0"/>
              <w:divBdr>
                <w:top w:val="none" w:sz="0" w:space="0" w:color="auto"/>
                <w:left w:val="none" w:sz="0" w:space="0" w:color="auto"/>
                <w:bottom w:val="none" w:sz="0" w:space="0" w:color="auto"/>
                <w:right w:val="none" w:sz="0" w:space="0" w:color="auto"/>
              </w:divBdr>
            </w:div>
            <w:div w:id="1510102345">
              <w:marLeft w:val="0"/>
              <w:marRight w:val="0"/>
              <w:marTop w:val="0"/>
              <w:marBottom w:val="0"/>
              <w:divBdr>
                <w:top w:val="none" w:sz="0" w:space="0" w:color="auto"/>
                <w:left w:val="none" w:sz="0" w:space="0" w:color="auto"/>
                <w:bottom w:val="none" w:sz="0" w:space="0" w:color="auto"/>
                <w:right w:val="none" w:sz="0" w:space="0" w:color="auto"/>
              </w:divBdr>
            </w:div>
            <w:div w:id="2111508412">
              <w:marLeft w:val="0"/>
              <w:marRight w:val="0"/>
              <w:marTop w:val="0"/>
              <w:marBottom w:val="0"/>
              <w:divBdr>
                <w:top w:val="none" w:sz="0" w:space="0" w:color="auto"/>
                <w:left w:val="none" w:sz="0" w:space="0" w:color="auto"/>
                <w:bottom w:val="none" w:sz="0" w:space="0" w:color="auto"/>
                <w:right w:val="none" w:sz="0" w:space="0" w:color="auto"/>
              </w:divBdr>
            </w:div>
            <w:div w:id="2140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5083">
      <w:bodyDiv w:val="1"/>
      <w:marLeft w:val="0"/>
      <w:marRight w:val="0"/>
      <w:marTop w:val="0"/>
      <w:marBottom w:val="0"/>
      <w:divBdr>
        <w:top w:val="none" w:sz="0" w:space="0" w:color="auto"/>
        <w:left w:val="none" w:sz="0" w:space="0" w:color="auto"/>
        <w:bottom w:val="none" w:sz="0" w:space="0" w:color="auto"/>
        <w:right w:val="none" w:sz="0" w:space="0" w:color="auto"/>
      </w:divBdr>
      <w:divsChild>
        <w:div w:id="1942911139">
          <w:marLeft w:val="1166"/>
          <w:marRight w:val="0"/>
          <w:marTop w:val="77"/>
          <w:marBottom w:val="0"/>
          <w:divBdr>
            <w:top w:val="none" w:sz="0" w:space="0" w:color="auto"/>
            <w:left w:val="none" w:sz="0" w:space="0" w:color="auto"/>
            <w:bottom w:val="none" w:sz="0" w:space="0" w:color="auto"/>
            <w:right w:val="none" w:sz="0" w:space="0" w:color="auto"/>
          </w:divBdr>
        </w:div>
      </w:divsChild>
    </w:div>
    <w:div w:id="858667203">
      <w:bodyDiv w:val="1"/>
      <w:marLeft w:val="0"/>
      <w:marRight w:val="0"/>
      <w:marTop w:val="0"/>
      <w:marBottom w:val="0"/>
      <w:divBdr>
        <w:top w:val="none" w:sz="0" w:space="0" w:color="auto"/>
        <w:left w:val="none" w:sz="0" w:space="0" w:color="auto"/>
        <w:bottom w:val="none" w:sz="0" w:space="0" w:color="auto"/>
        <w:right w:val="none" w:sz="0" w:space="0" w:color="auto"/>
      </w:divBdr>
      <w:divsChild>
        <w:div w:id="637807303">
          <w:marLeft w:val="0"/>
          <w:marRight w:val="0"/>
          <w:marTop w:val="0"/>
          <w:marBottom w:val="0"/>
          <w:divBdr>
            <w:top w:val="none" w:sz="0" w:space="0" w:color="auto"/>
            <w:left w:val="none" w:sz="0" w:space="0" w:color="auto"/>
            <w:bottom w:val="none" w:sz="0" w:space="0" w:color="auto"/>
            <w:right w:val="none" w:sz="0" w:space="0" w:color="auto"/>
          </w:divBdr>
          <w:divsChild>
            <w:div w:id="212739072">
              <w:marLeft w:val="0"/>
              <w:marRight w:val="0"/>
              <w:marTop w:val="0"/>
              <w:marBottom w:val="0"/>
              <w:divBdr>
                <w:top w:val="none" w:sz="0" w:space="0" w:color="auto"/>
                <w:left w:val="none" w:sz="0" w:space="0" w:color="auto"/>
                <w:bottom w:val="none" w:sz="0" w:space="0" w:color="auto"/>
                <w:right w:val="none" w:sz="0" w:space="0" w:color="auto"/>
              </w:divBdr>
            </w:div>
            <w:div w:id="533543774">
              <w:marLeft w:val="0"/>
              <w:marRight w:val="0"/>
              <w:marTop w:val="0"/>
              <w:marBottom w:val="0"/>
              <w:divBdr>
                <w:top w:val="none" w:sz="0" w:space="0" w:color="auto"/>
                <w:left w:val="none" w:sz="0" w:space="0" w:color="auto"/>
                <w:bottom w:val="none" w:sz="0" w:space="0" w:color="auto"/>
                <w:right w:val="none" w:sz="0" w:space="0" w:color="auto"/>
              </w:divBdr>
            </w:div>
            <w:div w:id="665014166">
              <w:marLeft w:val="0"/>
              <w:marRight w:val="0"/>
              <w:marTop w:val="0"/>
              <w:marBottom w:val="0"/>
              <w:divBdr>
                <w:top w:val="none" w:sz="0" w:space="0" w:color="auto"/>
                <w:left w:val="none" w:sz="0" w:space="0" w:color="auto"/>
                <w:bottom w:val="none" w:sz="0" w:space="0" w:color="auto"/>
                <w:right w:val="none" w:sz="0" w:space="0" w:color="auto"/>
              </w:divBdr>
            </w:div>
            <w:div w:id="675621755">
              <w:marLeft w:val="0"/>
              <w:marRight w:val="0"/>
              <w:marTop w:val="0"/>
              <w:marBottom w:val="0"/>
              <w:divBdr>
                <w:top w:val="none" w:sz="0" w:space="0" w:color="auto"/>
                <w:left w:val="none" w:sz="0" w:space="0" w:color="auto"/>
                <w:bottom w:val="none" w:sz="0" w:space="0" w:color="auto"/>
                <w:right w:val="none" w:sz="0" w:space="0" w:color="auto"/>
              </w:divBdr>
            </w:div>
            <w:div w:id="682435372">
              <w:marLeft w:val="0"/>
              <w:marRight w:val="0"/>
              <w:marTop w:val="0"/>
              <w:marBottom w:val="0"/>
              <w:divBdr>
                <w:top w:val="none" w:sz="0" w:space="0" w:color="auto"/>
                <w:left w:val="none" w:sz="0" w:space="0" w:color="auto"/>
                <w:bottom w:val="none" w:sz="0" w:space="0" w:color="auto"/>
                <w:right w:val="none" w:sz="0" w:space="0" w:color="auto"/>
              </w:divBdr>
            </w:div>
            <w:div w:id="835001043">
              <w:marLeft w:val="0"/>
              <w:marRight w:val="0"/>
              <w:marTop w:val="0"/>
              <w:marBottom w:val="0"/>
              <w:divBdr>
                <w:top w:val="none" w:sz="0" w:space="0" w:color="auto"/>
                <w:left w:val="none" w:sz="0" w:space="0" w:color="auto"/>
                <w:bottom w:val="none" w:sz="0" w:space="0" w:color="auto"/>
                <w:right w:val="none" w:sz="0" w:space="0" w:color="auto"/>
              </w:divBdr>
            </w:div>
            <w:div w:id="1074082817">
              <w:marLeft w:val="0"/>
              <w:marRight w:val="0"/>
              <w:marTop w:val="0"/>
              <w:marBottom w:val="0"/>
              <w:divBdr>
                <w:top w:val="none" w:sz="0" w:space="0" w:color="auto"/>
                <w:left w:val="none" w:sz="0" w:space="0" w:color="auto"/>
                <w:bottom w:val="none" w:sz="0" w:space="0" w:color="auto"/>
                <w:right w:val="none" w:sz="0" w:space="0" w:color="auto"/>
              </w:divBdr>
            </w:div>
            <w:div w:id="1139037858">
              <w:marLeft w:val="0"/>
              <w:marRight w:val="0"/>
              <w:marTop w:val="0"/>
              <w:marBottom w:val="0"/>
              <w:divBdr>
                <w:top w:val="none" w:sz="0" w:space="0" w:color="auto"/>
                <w:left w:val="none" w:sz="0" w:space="0" w:color="auto"/>
                <w:bottom w:val="none" w:sz="0" w:space="0" w:color="auto"/>
                <w:right w:val="none" w:sz="0" w:space="0" w:color="auto"/>
              </w:divBdr>
            </w:div>
            <w:div w:id="1399403934">
              <w:marLeft w:val="0"/>
              <w:marRight w:val="0"/>
              <w:marTop w:val="0"/>
              <w:marBottom w:val="0"/>
              <w:divBdr>
                <w:top w:val="none" w:sz="0" w:space="0" w:color="auto"/>
                <w:left w:val="none" w:sz="0" w:space="0" w:color="auto"/>
                <w:bottom w:val="none" w:sz="0" w:space="0" w:color="auto"/>
                <w:right w:val="none" w:sz="0" w:space="0" w:color="auto"/>
              </w:divBdr>
            </w:div>
            <w:div w:id="16412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9513">
      <w:bodyDiv w:val="1"/>
      <w:marLeft w:val="0"/>
      <w:marRight w:val="0"/>
      <w:marTop w:val="0"/>
      <w:marBottom w:val="0"/>
      <w:divBdr>
        <w:top w:val="none" w:sz="0" w:space="0" w:color="auto"/>
        <w:left w:val="none" w:sz="0" w:space="0" w:color="auto"/>
        <w:bottom w:val="none" w:sz="0" w:space="0" w:color="auto"/>
        <w:right w:val="none" w:sz="0" w:space="0" w:color="auto"/>
      </w:divBdr>
      <w:divsChild>
        <w:div w:id="1712413617">
          <w:marLeft w:val="0"/>
          <w:marRight w:val="0"/>
          <w:marTop w:val="0"/>
          <w:marBottom w:val="0"/>
          <w:divBdr>
            <w:top w:val="none" w:sz="0" w:space="0" w:color="auto"/>
            <w:left w:val="none" w:sz="0" w:space="0" w:color="auto"/>
            <w:bottom w:val="none" w:sz="0" w:space="0" w:color="auto"/>
            <w:right w:val="none" w:sz="0" w:space="0" w:color="auto"/>
          </w:divBdr>
          <w:divsChild>
            <w:div w:id="19750037">
              <w:marLeft w:val="0"/>
              <w:marRight w:val="0"/>
              <w:marTop w:val="0"/>
              <w:marBottom w:val="0"/>
              <w:divBdr>
                <w:top w:val="none" w:sz="0" w:space="0" w:color="auto"/>
                <w:left w:val="none" w:sz="0" w:space="0" w:color="auto"/>
                <w:bottom w:val="none" w:sz="0" w:space="0" w:color="auto"/>
                <w:right w:val="none" w:sz="0" w:space="0" w:color="auto"/>
              </w:divBdr>
            </w:div>
            <w:div w:id="547693194">
              <w:marLeft w:val="0"/>
              <w:marRight w:val="0"/>
              <w:marTop w:val="0"/>
              <w:marBottom w:val="0"/>
              <w:divBdr>
                <w:top w:val="none" w:sz="0" w:space="0" w:color="auto"/>
                <w:left w:val="none" w:sz="0" w:space="0" w:color="auto"/>
                <w:bottom w:val="none" w:sz="0" w:space="0" w:color="auto"/>
                <w:right w:val="none" w:sz="0" w:space="0" w:color="auto"/>
              </w:divBdr>
            </w:div>
            <w:div w:id="930431890">
              <w:marLeft w:val="0"/>
              <w:marRight w:val="0"/>
              <w:marTop w:val="0"/>
              <w:marBottom w:val="0"/>
              <w:divBdr>
                <w:top w:val="none" w:sz="0" w:space="0" w:color="auto"/>
                <w:left w:val="none" w:sz="0" w:space="0" w:color="auto"/>
                <w:bottom w:val="none" w:sz="0" w:space="0" w:color="auto"/>
                <w:right w:val="none" w:sz="0" w:space="0" w:color="auto"/>
              </w:divBdr>
            </w:div>
            <w:div w:id="1276015250">
              <w:marLeft w:val="0"/>
              <w:marRight w:val="0"/>
              <w:marTop w:val="0"/>
              <w:marBottom w:val="0"/>
              <w:divBdr>
                <w:top w:val="none" w:sz="0" w:space="0" w:color="auto"/>
                <w:left w:val="none" w:sz="0" w:space="0" w:color="auto"/>
                <w:bottom w:val="none" w:sz="0" w:space="0" w:color="auto"/>
                <w:right w:val="none" w:sz="0" w:space="0" w:color="auto"/>
              </w:divBdr>
            </w:div>
            <w:div w:id="1799452106">
              <w:marLeft w:val="0"/>
              <w:marRight w:val="0"/>
              <w:marTop w:val="0"/>
              <w:marBottom w:val="0"/>
              <w:divBdr>
                <w:top w:val="none" w:sz="0" w:space="0" w:color="auto"/>
                <w:left w:val="none" w:sz="0" w:space="0" w:color="auto"/>
                <w:bottom w:val="none" w:sz="0" w:space="0" w:color="auto"/>
                <w:right w:val="none" w:sz="0" w:space="0" w:color="auto"/>
              </w:divBdr>
            </w:div>
            <w:div w:id="1971744332">
              <w:marLeft w:val="0"/>
              <w:marRight w:val="0"/>
              <w:marTop w:val="0"/>
              <w:marBottom w:val="0"/>
              <w:divBdr>
                <w:top w:val="none" w:sz="0" w:space="0" w:color="auto"/>
                <w:left w:val="none" w:sz="0" w:space="0" w:color="auto"/>
                <w:bottom w:val="none" w:sz="0" w:space="0" w:color="auto"/>
                <w:right w:val="none" w:sz="0" w:space="0" w:color="auto"/>
              </w:divBdr>
            </w:div>
            <w:div w:id="1988899302">
              <w:marLeft w:val="0"/>
              <w:marRight w:val="0"/>
              <w:marTop w:val="0"/>
              <w:marBottom w:val="0"/>
              <w:divBdr>
                <w:top w:val="none" w:sz="0" w:space="0" w:color="auto"/>
                <w:left w:val="none" w:sz="0" w:space="0" w:color="auto"/>
                <w:bottom w:val="none" w:sz="0" w:space="0" w:color="auto"/>
                <w:right w:val="none" w:sz="0" w:space="0" w:color="auto"/>
              </w:divBdr>
            </w:div>
            <w:div w:id="19919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8145">
      <w:bodyDiv w:val="1"/>
      <w:marLeft w:val="0"/>
      <w:marRight w:val="0"/>
      <w:marTop w:val="0"/>
      <w:marBottom w:val="0"/>
      <w:divBdr>
        <w:top w:val="none" w:sz="0" w:space="0" w:color="auto"/>
        <w:left w:val="none" w:sz="0" w:space="0" w:color="auto"/>
        <w:bottom w:val="none" w:sz="0" w:space="0" w:color="auto"/>
        <w:right w:val="none" w:sz="0" w:space="0" w:color="auto"/>
      </w:divBdr>
    </w:div>
    <w:div w:id="928585925">
      <w:bodyDiv w:val="1"/>
      <w:marLeft w:val="0"/>
      <w:marRight w:val="0"/>
      <w:marTop w:val="0"/>
      <w:marBottom w:val="0"/>
      <w:divBdr>
        <w:top w:val="none" w:sz="0" w:space="0" w:color="auto"/>
        <w:left w:val="none" w:sz="0" w:space="0" w:color="auto"/>
        <w:bottom w:val="none" w:sz="0" w:space="0" w:color="auto"/>
        <w:right w:val="none" w:sz="0" w:space="0" w:color="auto"/>
      </w:divBdr>
      <w:divsChild>
        <w:div w:id="62413455">
          <w:marLeft w:val="446"/>
          <w:marRight w:val="0"/>
          <w:marTop w:val="0"/>
          <w:marBottom w:val="0"/>
          <w:divBdr>
            <w:top w:val="none" w:sz="0" w:space="0" w:color="auto"/>
            <w:left w:val="none" w:sz="0" w:space="0" w:color="auto"/>
            <w:bottom w:val="none" w:sz="0" w:space="0" w:color="auto"/>
            <w:right w:val="none" w:sz="0" w:space="0" w:color="auto"/>
          </w:divBdr>
        </w:div>
      </w:divsChild>
    </w:div>
    <w:div w:id="942762991">
      <w:bodyDiv w:val="1"/>
      <w:marLeft w:val="0"/>
      <w:marRight w:val="0"/>
      <w:marTop w:val="0"/>
      <w:marBottom w:val="0"/>
      <w:divBdr>
        <w:top w:val="none" w:sz="0" w:space="0" w:color="auto"/>
        <w:left w:val="none" w:sz="0" w:space="0" w:color="auto"/>
        <w:bottom w:val="none" w:sz="0" w:space="0" w:color="auto"/>
        <w:right w:val="none" w:sz="0" w:space="0" w:color="auto"/>
      </w:divBdr>
      <w:divsChild>
        <w:div w:id="1964075037">
          <w:marLeft w:val="0"/>
          <w:marRight w:val="0"/>
          <w:marTop w:val="0"/>
          <w:marBottom w:val="0"/>
          <w:divBdr>
            <w:top w:val="none" w:sz="0" w:space="0" w:color="auto"/>
            <w:left w:val="none" w:sz="0" w:space="0" w:color="auto"/>
            <w:bottom w:val="none" w:sz="0" w:space="0" w:color="auto"/>
            <w:right w:val="none" w:sz="0" w:space="0" w:color="auto"/>
          </w:divBdr>
          <w:divsChild>
            <w:div w:id="39861170">
              <w:marLeft w:val="0"/>
              <w:marRight w:val="0"/>
              <w:marTop w:val="0"/>
              <w:marBottom w:val="0"/>
              <w:divBdr>
                <w:top w:val="none" w:sz="0" w:space="0" w:color="auto"/>
                <w:left w:val="none" w:sz="0" w:space="0" w:color="auto"/>
                <w:bottom w:val="none" w:sz="0" w:space="0" w:color="auto"/>
                <w:right w:val="none" w:sz="0" w:space="0" w:color="auto"/>
              </w:divBdr>
            </w:div>
            <w:div w:id="92867258">
              <w:marLeft w:val="0"/>
              <w:marRight w:val="0"/>
              <w:marTop w:val="0"/>
              <w:marBottom w:val="0"/>
              <w:divBdr>
                <w:top w:val="none" w:sz="0" w:space="0" w:color="auto"/>
                <w:left w:val="none" w:sz="0" w:space="0" w:color="auto"/>
                <w:bottom w:val="none" w:sz="0" w:space="0" w:color="auto"/>
                <w:right w:val="none" w:sz="0" w:space="0" w:color="auto"/>
              </w:divBdr>
            </w:div>
            <w:div w:id="212347377">
              <w:marLeft w:val="0"/>
              <w:marRight w:val="0"/>
              <w:marTop w:val="0"/>
              <w:marBottom w:val="0"/>
              <w:divBdr>
                <w:top w:val="none" w:sz="0" w:space="0" w:color="auto"/>
                <w:left w:val="none" w:sz="0" w:space="0" w:color="auto"/>
                <w:bottom w:val="none" w:sz="0" w:space="0" w:color="auto"/>
                <w:right w:val="none" w:sz="0" w:space="0" w:color="auto"/>
              </w:divBdr>
            </w:div>
            <w:div w:id="242839621">
              <w:marLeft w:val="0"/>
              <w:marRight w:val="0"/>
              <w:marTop w:val="0"/>
              <w:marBottom w:val="0"/>
              <w:divBdr>
                <w:top w:val="none" w:sz="0" w:space="0" w:color="auto"/>
                <w:left w:val="none" w:sz="0" w:space="0" w:color="auto"/>
                <w:bottom w:val="none" w:sz="0" w:space="0" w:color="auto"/>
                <w:right w:val="none" w:sz="0" w:space="0" w:color="auto"/>
              </w:divBdr>
            </w:div>
            <w:div w:id="504904266">
              <w:marLeft w:val="0"/>
              <w:marRight w:val="0"/>
              <w:marTop w:val="0"/>
              <w:marBottom w:val="0"/>
              <w:divBdr>
                <w:top w:val="none" w:sz="0" w:space="0" w:color="auto"/>
                <w:left w:val="none" w:sz="0" w:space="0" w:color="auto"/>
                <w:bottom w:val="none" w:sz="0" w:space="0" w:color="auto"/>
                <w:right w:val="none" w:sz="0" w:space="0" w:color="auto"/>
              </w:divBdr>
            </w:div>
            <w:div w:id="718020787">
              <w:marLeft w:val="0"/>
              <w:marRight w:val="0"/>
              <w:marTop w:val="0"/>
              <w:marBottom w:val="0"/>
              <w:divBdr>
                <w:top w:val="none" w:sz="0" w:space="0" w:color="auto"/>
                <w:left w:val="none" w:sz="0" w:space="0" w:color="auto"/>
                <w:bottom w:val="none" w:sz="0" w:space="0" w:color="auto"/>
                <w:right w:val="none" w:sz="0" w:space="0" w:color="auto"/>
              </w:divBdr>
            </w:div>
            <w:div w:id="742412236">
              <w:marLeft w:val="0"/>
              <w:marRight w:val="0"/>
              <w:marTop w:val="0"/>
              <w:marBottom w:val="0"/>
              <w:divBdr>
                <w:top w:val="none" w:sz="0" w:space="0" w:color="auto"/>
                <w:left w:val="none" w:sz="0" w:space="0" w:color="auto"/>
                <w:bottom w:val="none" w:sz="0" w:space="0" w:color="auto"/>
                <w:right w:val="none" w:sz="0" w:space="0" w:color="auto"/>
              </w:divBdr>
            </w:div>
            <w:div w:id="849754048">
              <w:marLeft w:val="0"/>
              <w:marRight w:val="0"/>
              <w:marTop w:val="0"/>
              <w:marBottom w:val="0"/>
              <w:divBdr>
                <w:top w:val="none" w:sz="0" w:space="0" w:color="auto"/>
                <w:left w:val="none" w:sz="0" w:space="0" w:color="auto"/>
                <w:bottom w:val="none" w:sz="0" w:space="0" w:color="auto"/>
                <w:right w:val="none" w:sz="0" w:space="0" w:color="auto"/>
              </w:divBdr>
            </w:div>
            <w:div w:id="1379747275">
              <w:marLeft w:val="0"/>
              <w:marRight w:val="0"/>
              <w:marTop w:val="0"/>
              <w:marBottom w:val="0"/>
              <w:divBdr>
                <w:top w:val="none" w:sz="0" w:space="0" w:color="auto"/>
                <w:left w:val="none" w:sz="0" w:space="0" w:color="auto"/>
                <w:bottom w:val="none" w:sz="0" w:space="0" w:color="auto"/>
                <w:right w:val="none" w:sz="0" w:space="0" w:color="auto"/>
              </w:divBdr>
            </w:div>
            <w:div w:id="1501264820">
              <w:marLeft w:val="0"/>
              <w:marRight w:val="0"/>
              <w:marTop w:val="0"/>
              <w:marBottom w:val="0"/>
              <w:divBdr>
                <w:top w:val="none" w:sz="0" w:space="0" w:color="auto"/>
                <w:left w:val="none" w:sz="0" w:space="0" w:color="auto"/>
                <w:bottom w:val="none" w:sz="0" w:space="0" w:color="auto"/>
                <w:right w:val="none" w:sz="0" w:space="0" w:color="auto"/>
              </w:divBdr>
            </w:div>
            <w:div w:id="1727145937">
              <w:marLeft w:val="0"/>
              <w:marRight w:val="0"/>
              <w:marTop w:val="0"/>
              <w:marBottom w:val="0"/>
              <w:divBdr>
                <w:top w:val="none" w:sz="0" w:space="0" w:color="auto"/>
                <w:left w:val="none" w:sz="0" w:space="0" w:color="auto"/>
                <w:bottom w:val="none" w:sz="0" w:space="0" w:color="auto"/>
                <w:right w:val="none" w:sz="0" w:space="0" w:color="auto"/>
              </w:divBdr>
            </w:div>
            <w:div w:id="20484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5097">
      <w:bodyDiv w:val="1"/>
      <w:marLeft w:val="0"/>
      <w:marRight w:val="0"/>
      <w:marTop w:val="0"/>
      <w:marBottom w:val="0"/>
      <w:divBdr>
        <w:top w:val="none" w:sz="0" w:space="0" w:color="auto"/>
        <w:left w:val="none" w:sz="0" w:space="0" w:color="auto"/>
        <w:bottom w:val="none" w:sz="0" w:space="0" w:color="auto"/>
        <w:right w:val="none" w:sz="0" w:space="0" w:color="auto"/>
      </w:divBdr>
    </w:div>
    <w:div w:id="1000473495">
      <w:bodyDiv w:val="1"/>
      <w:marLeft w:val="0"/>
      <w:marRight w:val="0"/>
      <w:marTop w:val="0"/>
      <w:marBottom w:val="0"/>
      <w:divBdr>
        <w:top w:val="none" w:sz="0" w:space="0" w:color="auto"/>
        <w:left w:val="none" w:sz="0" w:space="0" w:color="auto"/>
        <w:bottom w:val="none" w:sz="0" w:space="0" w:color="auto"/>
        <w:right w:val="none" w:sz="0" w:space="0" w:color="auto"/>
      </w:divBdr>
    </w:div>
    <w:div w:id="1025788577">
      <w:bodyDiv w:val="1"/>
      <w:marLeft w:val="0"/>
      <w:marRight w:val="0"/>
      <w:marTop w:val="0"/>
      <w:marBottom w:val="0"/>
      <w:divBdr>
        <w:top w:val="none" w:sz="0" w:space="0" w:color="auto"/>
        <w:left w:val="none" w:sz="0" w:space="0" w:color="auto"/>
        <w:bottom w:val="none" w:sz="0" w:space="0" w:color="auto"/>
        <w:right w:val="none" w:sz="0" w:space="0" w:color="auto"/>
      </w:divBdr>
      <w:divsChild>
        <w:div w:id="329413648">
          <w:marLeft w:val="1166"/>
          <w:marRight w:val="0"/>
          <w:marTop w:val="77"/>
          <w:marBottom w:val="0"/>
          <w:divBdr>
            <w:top w:val="none" w:sz="0" w:space="0" w:color="auto"/>
            <w:left w:val="none" w:sz="0" w:space="0" w:color="auto"/>
            <w:bottom w:val="none" w:sz="0" w:space="0" w:color="auto"/>
            <w:right w:val="none" w:sz="0" w:space="0" w:color="auto"/>
          </w:divBdr>
        </w:div>
        <w:div w:id="722606183">
          <w:marLeft w:val="1166"/>
          <w:marRight w:val="0"/>
          <w:marTop w:val="77"/>
          <w:marBottom w:val="0"/>
          <w:divBdr>
            <w:top w:val="none" w:sz="0" w:space="0" w:color="auto"/>
            <w:left w:val="none" w:sz="0" w:space="0" w:color="auto"/>
            <w:bottom w:val="none" w:sz="0" w:space="0" w:color="auto"/>
            <w:right w:val="none" w:sz="0" w:space="0" w:color="auto"/>
          </w:divBdr>
        </w:div>
      </w:divsChild>
    </w:div>
    <w:div w:id="1116826338">
      <w:bodyDiv w:val="1"/>
      <w:marLeft w:val="0"/>
      <w:marRight w:val="0"/>
      <w:marTop w:val="0"/>
      <w:marBottom w:val="0"/>
      <w:divBdr>
        <w:top w:val="none" w:sz="0" w:space="0" w:color="auto"/>
        <w:left w:val="none" w:sz="0" w:space="0" w:color="auto"/>
        <w:bottom w:val="none" w:sz="0" w:space="0" w:color="auto"/>
        <w:right w:val="none" w:sz="0" w:space="0" w:color="auto"/>
      </w:divBdr>
    </w:div>
    <w:div w:id="1187598525">
      <w:bodyDiv w:val="1"/>
      <w:marLeft w:val="0"/>
      <w:marRight w:val="0"/>
      <w:marTop w:val="0"/>
      <w:marBottom w:val="0"/>
      <w:divBdr>
        <w:top w:val="none" w:sz="0" w:space="0" w:color="auto"/>
        <w:left w:val="none" w:sz="0" w:space="0" w:color="auto"/>
        <w:bottom w:val="none" w:sz="0" w:space="0" w:color="auto"/>
        <w:right w:val="none" w:sz="0" w:space="0" w:color="auto"/>
      </w:divBdr>
      <w:divsChild>
        <w:div w:id="180897952">
          <w:marLeft w:val="547"/>
          <w:marRight w:val="0"/>
          <w:marTop w:val="96"/>
          <w:marBottom w:val="0"/>
          <w:divBdr>
            <w:top w:val="none" w:sz="0" w:space="0" w:color="auto"/>
            <w:left w:val="none" w:sz="0" w:space="0" w:color="auto"/>
            <w:bottom w:val="none" w:sz="0" w:space="0" w:color="auto"/>
            <w:right w:val="none" w:sz="0" w:space="0" w:color="auto"/>
          </w:divBdr>
        </w:div>
        <w:div w:id="300810665">
          <w:marLeft w:val="547"/>
          <w:marRight w:val="0"/>
          <w:marTop w:val="96"/>
          <w:marBottom w:val="0"/>
          <w:divBdr>
            <w:top w:val="none" w:sz="0" w:space="0" w:color="auto"/>
            <w:left w:val="none" w:sz="0" w:space="0" w:color="auto"/>
            <w:bottom w:val="none" w:sz="0" w:space="0" w:color="auto"/>
            <w:right w:val="none" w:sz="0" w:space="0" w:color="auto"/>
          </w:divBdr>
        </w:div>
        <w:div w:id="336924832">
          <w:marLeft w:val="547"/>
          <w:marRight w:val="0"/>
          <w:marTop w:val="96"/>
          <w:marBottom w:val="0"/>
          <w:divBdr>
            <w:top w:val="none" w:sz="0" w:space="0" w:color="auto"/>
            <w:left w:val="none" w:sz="0" w:space="0" w:color="auto"/>
            <w:bottom w:val="none" w:sz="0" w:space="0" w:color="auto"/>
            <w:right w:val="none" w:sz="0" w:space="0" w:color="auto"/>
          </w:divBdr>
        </w:div>
        <w:div w:id="1573268793">
          <w:marLeft w:val="547"/>
          <w:marRight w:val="0"/>
          <w:marTop w:val="96"/>
          <w:marBottom w:val="0"/>
          <w:divBdr>
            <w:top w:val="none" w:sz="0" w:space="0" w:color="auto"/>
            <w:left w:val="none" w:sz="0" w:space="0" w:color="auto"/>
            <w:bottom w:val="none" w:sz="0" w:space="0" w:color="auto"/>
            <w:right w:val="none" w:sz="0" w:space="0" w:color="auto"/>
          </w:divBdr>
        </w:div>
        <w:div w:id="2144807525">
          <w:marLeft w:val="547"/>
          <w:marRight w:val="0"/>
          <w:marTop w:val="96"/>
          <w:marBottom w:val="0"/>
          <w:divBdr>
            <w:top w:val="none" w:sz="0" w:space="0" w:color="auto"/>
            <w:left w:val="none" w:sz="0" w:space="0" w:color="auto"/>
            <w:bottom w:val="none" w:sz="0" w:space="0" w:color="auto"/>
            <w:right w:val="none" w:sz="0" w:space="0" w:color="auto"/>
          </w:divBdr>
        </w:div>
      </w:divsChild>
    </w:div>
    <w:div w:id="1315572813">
      <w:bodyDiv w:val="1"/>
      <w:marLeft w:val="0"/>
      <w:marRight w:val="0"/>
      <w:marTop w:val="0"/>
      <w:marBottom w:val="0"/>
      <w:divBdr>
        <w:top w:val="none" w:sz="0" w:space="0" w:color="auto"/>
        <w:left w:val="none" w:sz="0" w:space="0" w:color="auto"/>
        <w:bottom w:val="none" w:sz="0" w:space="0" w:color="auto"/>
        <w:right w:val="none" w:sz="0" w:space="0" w:color="auto"/>
      </w:divBdr>
      <w:divsChild>
        <w:div w:id="2089840099">
          <w:marLeft w:val="0"/>
          <w:marRight w:val="0"/>
          <w:marTop w:val="0"/>
          <w:marBottom w:val="0"/>
          <w:divBdr>
            <w:top w:val="none" w:sz="0" w:space="0" w:color="auto"/>
            <w:left w:val="none" w:sz="0" w:space="0" w:color="auto"/>
            <w:bottom w:val="none" w:sz="0" w:space="0" w:color="auto"/>
            <w:right w:val="none" w:sz="0" w:space="0" w:color="auto"/>
          </w:divBdr>
          <w:divsChild>
            <w:div w:id="347293375">
              <w:marLeft w:val="0"/>
              <w:marRight w:val="0"/>
              <w:marTop w:val="0"/>
              <w:marBottom w:val="0"/>
              <w:divBdr>
                <w:top w:val="none" w:sz="0" w:space="0" w:color="auto"/>
                <w:left w:val="none" w:sz="0" w:space="0" w:color="auto"/>
                <w:bottom w:val="none" w:sz="0" w:space="0" w:color="auto"/>
                <w:right w:val="none" w:sz="0" w:space="0" w:color="auto"/>
              </w:divBdr>
            </w:div>
            <w:div w:id="393430382">
              <w:marLeft w:val="0"/>
              <w:marRight w:val="0"/>
              <w:marTop w:val="0"/>
              <w:marBottom w:val="0"/>
              <w:divBdr>
                <w:top w:val="none" w:sz="0" w:space="0" w:color="auto"/>
                <w:left w:val="none" w:sz="0" w:space="0" w:color="auto"/>
                <w:bottom w:val="none" w:sz="0" w:space="0" w:color="auto"/>
                <w:right w:val="none" w:sz="0" w:space="0" w:color="auto"/>
              </w:divBdr>
            </w:div>
            <w:div w:id="403989005">
              <w:marLeft w:val="0"/>
              <w:marRight w:val="0"/>
              <w:marTop w:val="0"/>
              <w:marBottom w:val="0"/>
              <w:divBdr>
                <w:top w:val="none" w:sz="0" w:space="0" w:color="auto"/>
                <w:left w:val="none" w:sz="0" w:space="0" w:color="auto"/>
                <w:bottom w:val="none" w:sz="0" w:space="0" w:color="auto"/>
                <w:right w:val="none" w:sz="0" w:space="0" w:color="auto"/>
              </w:divBdr>
            </w:div>
            <w:div w:id="509226210">
              <w:marLeft w:val="0"/>
              <w:marRight w:val="0"/>
              <w:marTop w:val="0"/>
              <w:marBottom w:val="0"/>
              <w:divBdr>
                <w:top w:val="none" w:sz="0" w:space="0" w:color="auto"/>
                <w:left w:val="none" w:sz="0" w:space="0" w:color="auto"/>
                <w:bottom w:val="none" w:sz="0" w:space="0" w:color="auto"/>
                <w:right w:val="none" w:sz="0" w:space="0" w:color="auto"/>
              </w:divBdr>
            </w:div>
            <w:div w:id="643437506">
              <w:marLeft w:val="0"/>
              <w:marRight w:val="0"/>
              <w:marTop w:val="0"/>
              <w:marBottom w:val="0"/>
              <w:divBdr>
                <w:top w:val="none" w:sz="0" w:space="0" w:color="auto"/>
                <w:left w:val="none" w:sz="0" w:space="0" w:color="auto"/>
                <w:bottom w:val="none" w:sz="0" w:space="0" w:color="auto"/>
                <w:right w:val="none" w:sz="0" w:space="0" w:color="auto"/>
              </w:divBdr>
            </w:div>
            <w:div w:id="982470183">
              <w:marLeft w:val="0"/>
              <w:marRight w:val="0"/>
              <w:marTop w:val="0"/>
              <w:marBottom w:val="0"/>
              <w:divBdr>
                <w:top w:val="none" w:sz="0" w:space="0" w:color="auto"/>
                <w:left w:val="none" w:sz="0" w:space="0" w:color="auto"/>
                <w:bottom w:val="none" w:sz="0" w:space="0" w:color="auto"/>
                <w:right w:val="none" w:sz="0" w:space="0" w:color="auto"/>
              </w:divBdr>
            </w:div>
            <w:div w:id="1228345606">
              <w:marLeft w:val="0"/>
              <w:marRight w:val="0"/>
              <w:marTop w:val="0"/>
              <w:marBottom w:val="0"/>
              <w:divBdr>
                <w:top w:val="none" w:sz="0" w:space="0" w:color="auto"/>
                <w:left w:val="none" w:sz="0" w:space="0" w:color="auto"/>
                <w:bottom w:val="none" w:sz="0" w:space="0" w:color="auto"/>
                <w:right w:val="none" w:sz="0" w:space="0" w:color="auto"/>
              </w:divBdr>
            </w:div>
            <w:div w:id="1370446721">
              <w:marLeft w:val="0"/>
              <w:marRight w:val="0"/>
              <w:marTop w:val="0"/>
              <w:marBottom w:val="0"/>
              <w:divBdr>
                <w:top w:val="none" w:sz="0" w:space="0" w:color="auto"/>
                <w:left w:val="none" w:sz="0" w:space="0" w:color="auto"/>
                <w:bottom w:val="none" w:sz="0" w:space="0" w:color="auto"/>
                <w:right w:val="none" w:sz="0" w:space="0" w:color="auto"/>
              </w:divBdr>
            </w:div>
            <w:div w:id="1944267559">
              <w:marLeft w:val="0"/>
              <w:marRight w:val="0"/>
              <w:marTop w:val="0"/>
              <w:marBottom w:val="0"/>
              <w:divBdr>
                <w:top w:val="none" w:sz="0" w:space="0" w:color="auto"/>
                <w:left w:val="none" w:sz="0" w:space="0" w:color="auto"/>
                <w:bottom w:val="none" w:sz="0" w:space="0" w:color="auto"/>
                <w:right w:val="none" w:sz="0" w:space="0" w:color="auto"/>
              </w:divBdr>
            </w:div>
            <w:div w:id="19980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7504">
      <w:bodyDiv w:val="1"/>
      <w:marLeft w:val="0"/>
      <w:marRight w:val="0"/>
      <w:marTop w:val="0"/>
      <w:marBottom w:val="0"/>
      <w:divBdr>
        <w:top w:val="none" w:sz="0" w:space="0" w:color="auto"/>
        <w:left w:val="none" w:sz="0" w:space="0" w:color="auto"/>
        <w:bottom w:val="none" w:sz="0" w:space="0" w:color="auto"/>
        <w:right w:val="none" w:sz="0" w:space="0" w:color="auto"/>
      </w:divBdr>
      <w:divsChild>
        <w:div w:id="950432401">
          <w:marLeft w:val="0"/>
          <w:marRight w:val="0"/>
          <w:marTop w:val="0"/>
          <w:marBottom w:val="0"/>
          <w:divBdr>
            <w:top w:val="none" w:sz="0" w:space="0" w:color="auto"/>
            <w:left w:val="none" w:sz="0" w:space="0" w:color="auto"/>
            <w:bottom w:val="none" w:sz="0" w:space="0" w:color="auto"/>
            <w:right w:val="none" w:sz="0" w:space="0" w:color="auto"/>
          </w:divBdr>
        </w:div>
      </w:divsChild>
    </w:div>
    <w:div w:id="1324623897">
      <w:bodyDiv w:val="1"/>
      <w:marLeft w:val="0"/>
      <w:marRight w:val="0"/>
      <w:marTop w:val="0"/>
      <w:marBottom w:val="0"/>
      <w:divBdr>
        <w:top w:val="none" w:sz="0" w:space="0" w:color="auto"/>
        <w:left w:val="none" w:sz="0" w:space="0" w:color="auto"/>
        <w:bottom w:val="none" w:sz="0" w:space="0" w:color="auto"/>
        <w:right w:val="none" w:sz="0" w:space="0" w:color="auto"/>
      </w:divBdr>
      <w:divsChild>
        <w:div w:id="1348019071">
          <w:marLeft w:val="0"/>
          <w:marRight w:val="0"/>
          <w:marTop w:val="0"/>
          <w:marBottom w:val="0"/>
          <w:divBdr>
            <w:top w:val="none" w:sz="0" w:space="0" w:color="auto"/>
            <w:left w:val="none" w:sz="0" w:space="0" w:color="auto"/>
            <w:bottom w:val="none" w:sz="0" w:space="0" w:color="auto"/>
            <w:right w:val="none" w:sz="0" w:space="0" w:color="auto"/>
          </w:divBdr>
          <w:divsChild>
            <w:div w:id="2586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847">
      <w:bodyDiv w:val="1"/>
      <w:marLeft w:val="0"/>
      <w:marRight w:val="0"/>
      <w:marTop w:val="0"/>
      <w:marBottom w:val="0"/>
      <w:divBdr>
        <w:top w:val="none" w:sz="0" w:space="0" w:color="auto"/>
        <w:left w:val="none" w:sz="0" w:space="0" w:color="auto"/>
        <w:bottom w:val="none" w:sz="0" w:space="0" w:color="auto"/>
        <w:right w:val="none" w:sz="0" w:space="0" w:color="auto"/>
      </w:divBdr>
      <w:divsChild>
        <w:div w:id="986321153">
          <w:marLeft w:val="547"/>
          <w:marRight w:val="0"/>
          <w:marTop w:val="86"/>
          <w:marBottom w:val="0"/>
          <w:divBdr>
            <w:top w:val="none" w:sz="0" w:space="0" w:color="auto"/>
            <w:left w:val="none" w:sz="0" w:space="0" w:color="auto"/>
            <w:bottom w:val="none" w:sz="0" w:space="0" w:color="auto"/>
            <w:right w:val="none" w:sz="0" w:space="0" w:color="auto"/>
          </w:divBdr>
        </w:div>
        <w:div w:id="1287200357">
          <w:marLeft w:val="547"/>
          <w:marRight w:val="0"/>
          <w:marTop w:val="86"/>
          <w:marBottom w:val="0"/>
          <w:divBdr>
            <w:top w:val="none" w:sz="0" w:space="0" w:color="auto"/>
            <w:left w:val="none" w:sz="0" w:space="0" w:color="auto"/>
            <w:bottom w:val="none" w:sz="0" w:space="0" w:color="auto"/>
            <w:right w:val="none" w:sz="0" w:space="0" w:color="auto"/>
          </w:divBdr>
        </w:div>
        <w:div w:id="1620378370">
          <w:marLeft w:val="1166"/>
          <w:marRight w:val="0"/>
          <w:marTop w:val="86"/>
          <w:marBottom w:val="0"/>
          <w:divBdr>
            <w:top w:val="none" w:sz="0" w:space="0" w:color="auto"/>
            <w:left w:val="none" w:sz="0" w:space="0" w:color="auto"/>
            <w:bottom w:val="none" w:sz="0" w:space="0" w:color="auto"/>
            <w:right w:val="none" w:sz="0" w:space="0" w:color="auto"/>
          </w:divBdr>
        </w:div>
        <w:div w:id="1734624648">
          <w:marLeft w:val="1166"/>
          <w:marRight w:val="0"/>
          <w:marTop w:val="86"/>
          <w:marBottom w:val="0"/>
          <w:divBdr>
            <w:top w:val="none" w:sz="0" w:space="0" w:color="auto"/>
            <w:left w:val="none" w:sz="0" w:space="0" w:color="auto"/>
            <w:bottom w:val="none" w:sz="0" w:space="0" w:color="auto"/>
            <w:right w:val="none" w:sz="0" w:space="0" w:color="auto"/>
          </w:divBdr>
        </w:div>
        <w:div w:id="2004241105">
          <w:marLeft w:val="1166"/>
          <w:marRight w:val="0"/>
          <w:marTop w:val="86"/>
          <w:marBottom w:val="0"/>
          <w:divBdr>
            <w:top w:val="none" w:sz="0" w:space="0" w:color="auto"/>
            <w:left w:val="none" w:sz="0" w:space="0" w:color="auto"/>
            <w:bottom w:val="none" w:sz="0" w:space="0" w:color="auto"/>
            <w:right w:val="none" w:sz="0" w:space="0" w:color="auto"/>
          </w:divBdr>
        </w:div>
        <w:div w:id="2068408715">
          <w:marLeft w:val="1166"/>
          <w:marRight w:val="0"/>
          <w:marTop w:val="86"/>
          <w:marBottom w:val="0"/>
          <w:divBdr>
            <w:top w:val="none" w:sz="0" w:space="0" w:color="auto"/>
            <w:left w:val="none" w:sz="0" w:space="0" w:color="auto"/>
            <w:bottom w:val="none" w:sz="0" w:space="0" w:color="auto"/>
            <w:right w:val="none" w:sz="0" w:space="0" w:color="auto"/>
          </w:divBdr>
        </w:div>
      </w:divsChild>
    </w:div>
    <w:div w:id="1396927290">
      <w:bodyDiv w:val="1"/>
      <w:marLeft w:val="0"/>
      <w:marRight w:val="0"/>
      <w:marTop w:val="0"/>
      <w:marBottom w:val="0"/>
      <w:divBdr>
        <w:top w:val="none" w:sz="0" w:space="0" w:color="auto"/>
        <w:left w:val="none" w:sz="0" w:space="0" w:color="auto"/>
        <w:bottom w:val="none" w:sz="0" w:space="0" w:color="auto"/>
        <w:right w:val="none" w:sz="0" w:space="0" w:color="auto"/>
      </w:divBdr>
      <w:divsChild>
        <w:div w:id="958686998">
          <w:marLeft w:val="0"/>
          <w:marRight w:val="0"/>
          <w:marTop w:val="0"/>
          <w:marBottom w:val="0"/>
          <w:divBdr>
            <w:top w:val="none" w:sz="0" w:space="0" w:color="auto"/>
            <w:left w:val="none" w:sz="0" w:space="0" w:color="auto"/>
            <w:bottom w:val="none" w:sz="0" w:space="0" w:color="auto"/>
            <w:right w:val="none" w:sz="0" w:space="0" w:color="auto"/>
          </w:divBdr>
          <w:divsChild>
            <w:div w:id="31658894">
              <w:marLeft w:val="0"/>
              <w:marRight w:val="0"/>
              <w:marTop w:val="0"/>
              <w:marBottom w:val="0"/>
              <w:divBdr>
                <w:top w:val="none" w:sz="0" w:space="0" w:color="auto"/>
                <w:left w:val="none" w:sz="0" w:space="0" w:color="auto"/>
                <w:bottom w:val="none" w:sz="0" w:space="0" w:color="auto"/>
                <w:right w:val="none" w:sz="0" w:space="0" w:color="auto"/>
              </w:divBdr>
            </w:div>
            <w:div w:id="117264316">
              <w:marLeft w:val="0"/>
              <w:marRight w:val="0"/>
              <w:marTop w:val="0"/>
              <w:marBottom w:val="0"/>
              <w:divBdr>
                <w:top w:val="none" w:sz="0" w:space="0" w:color="auto"/>
                <w:left w:val="none" w:sz="0" w:space="0" w:color="auto"/>
                <w:bottom w:val="none" w:sz="0" w:space="0" w:color="auto"/>
                <w:right w:val="none" w:sz="0" w:space="0" w:color="auto"/>
              </w:divBdr>
            </w:div>
            <w:div w:id="639386510">
              <w:marLeft w:val="0"/>
              <w:marRight w:val="0"/>
              <w:marTop w:val="0"/>
              <w:marBottom w:val="0"/>
              <w:divBdr>
                <w:top w:val="none" w:sz="0" w:space="0" w:color="auto"/>
                <w:left w:val="none" w:sz="0" w:space="0" w:color="auto"/>
                <w:bottom w:val="none" w:sz="0" w:space="0" w:color="auto"/>
                <w:right w:val="none" w:sz="0" w:space="0" w:color="auto"/>
              </w:divBdr>
            </w:div>
            <w:div w:id="965546619">
              <w:marLeft w:val="0"/>
              <w:marRight w:val="0"/>
              <w:marTop w:val="0"/>
              <w:marBottom w:val="0"/>
              <w:divBdr>
                <w:top w:val="none" w:sz="0" w:space="0" w:color="auto"/>
                <w:left w:val="none" w:sz="0" w:space="0" w:color="auto"/>
                <w:bottom w:val="none" w:sz="0" w:space="0" w:color="auto"/>
                <w:right w:val="none" w:sz="0" w:space="0" w:color="auto"/>
              </w:divBdr>
            </w:div>
            <w:div w:id="1082606144">
              <w:marLeft w:val="0"/>
              <w:marRight w:val="0"/>
              <w:marTop w:val="0"/>
              <w:marBottom w:val="0"/>
              <w:divBdr>
                <w:top w:val="none" w:sz="0" w:space="0" w:color="auto"/>
                <w:left w:val="none" w:sz="0" w:space="0" w:color="auto"/>
                <w:bottom w:val="none" w:sz="0" w:space="0" w:color="auto"/>
                <w:right w:val="none" w:sz="0" w:space="0" w:color="auto"/>
              </w:divBdr>
            </w:div>
            <w:div w:id="1199002828">
              <w:marLeft w:val="0"/>
              <w:marRight w:val="0"/>
              <w:marTop w:val="0"/>
              <w:marBottom w:val="0"/>
              <w:divBdr>
                <w:top w:val="none" w:sz="0" w:space="0" w:color="auto"/>
                <w:left w:val="none" w:sz="0" w:space="0" w:color="auto"/>
                <w:bottom w:val="none" w:sz="0" w:space="0" w:color="auto"/>
                <w:right w:val="none" w:sz="0" w:space="0" w:color="auto"/>
              </w:divBdr>
            </w:div>
            <w:div w:id="21272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9739">
      <w:bodyDiv w:val="1"/>
      <w:marLeft w:val="0"/>
      <w:marRight w:val="0"/>
      <w:marTop w:val="0"/>
      <w:marBottom w:val="0"/>
      <w:divBdr>
        <w:top w:val="none" w:sz="0" w:space="0" w:color="auto"/>
        <w:left w:val="none" w:sz="0" w:space="0" w:color="auto"/>
        <w:bottom w:val="none" w:sz="0" w:space="0" w:color="auto"/>
        <w:right w:val="none" w:sz="0" w:space="0" w:color="auto"/>
      </w:divBdr>
      <w:divsChild>
        <w:div w:id="1194343083">
          <w:marLeft w:val="0"/>
          <w:marRight w:val="0"/>
          <w:marTop w:val="0"/>
          <w:marBottom w:val="0"/>
          <w:divBdr>
            <w:top w:val="none" w:sz="0" w:space="0" w:color="auto"/>
            <w:left w:val="none" w:sz="0" w:space="0" w:color="auto"/>
            <w:bottom w:val="none" w:sz="0" w:space="0" w:color="auto"/>
            <w:right w:val="none" w:sz="0" w:space="0" w:color="auto"/>
          </w:divBdr>
        </w:div>
      </w:divsChild>
    </w:div>
    <w:div w:id="1417168086">
      <w:bodyDiv w:val="1"/>
      <w:marLeft w:val="0"/>
      <w:marRight w:val="0"/>
      <w:marTop w:val="0"/>
      <w:marBottom w:val="0"/>
      <w:divBdr>
        <w:top w:val="none" w:sz="0" w:space="0" w:color="auto"/>
        <w:left w:val="none" w:sz="0" w:space="0" w:color="auto"/>
        <w:bottom w:val="none" w:sz="0" w:space="0" w:color="auto"/>
        <w:right w:val="none" w:sz="0" w:space="0" w:color="auto"/>
      </w:divBdr>
      <w:divsChild>
        <w:div w:id="435640091">
          <w:marLeft w:val="446"/>
          <w:marRight w:val="0"/>
          <w:marTop w:val="0"/>
          <w:marBottom w:val="0"/>
          <w:divBdr>
            <w:top w:val="none" w:sz="0" w:space="0" w:color="auto"/>
            <w:left w:val="none" w:sz="0" w:space="0" w:color="auto"/>
            <w:bottom w:val="none" w:sz="0" w:space="0" w:color="auto"/>
            <w:right w:val="none" w:sz="0" w:space="0" w:color="auto"/>
          </w:divBdr>
        </w:div>
        <w:div w:id="1125736597">
          <w:marLeft w:val="446"/>
          <w:marRight w:val="0"/>
          <w:marTop w:val="0"/>
          <w:marBottom w:val="0"/>
          <w:divBdr>
            <w:top w:val="none" w:sz="0" w:space="0" w:color="auto"/>
            <w:left w:val="none" w:sz="0" w:space="0" w:color="auto"/>
            <w:bottom w:val="none" w:sz="0" w:space="0" w:color="auto"/>
            <w:right w:val="none" w:sz="0" w:space="0" w:color="auto"/>
          </w:divBdr>
        </w:div>
        <w:div w:id="1653365477">
          <w:marLeft w:val="446"/>
          <w:marRight w:val="0"/>
          <w:marTop w:val="0"/>
          <w:marBottom w:val="0"/>
          <w:divBdr>
            <w:top w:val="none" w:sz="0" w:space="0" w:color="auto"/>
            <w:left w:val="none" w:sz="0" w:space="0" w:color="auto"/>
            <w:bottom w:val="none" w:sz="0" w:space="0" w:color="auto"/>
            <w:right w:val="none" w:sz="0" w:space="0" w:color="auto"/>
          </w:divBdr>
        </w:div>
      </w:divsChild>
    </w:div>
    <w:div w:id="1488476494">
      <w:bodyDiv w:val="1"/>
      <w:marLeft w:val="0"/>
      <w:marRight w:val="0"/>
      <w:marTop w:val="0"/>
      <w:marBottom w:val="0"/>
      <w:divBdr>
        <w:top w:val="none" w:sz="0" w:space="0" w:color="auto"/>
        <w:left w:val="none" w:sz="0" w:space="0" w:color="auto"/>
        <w:bottom w:val="none" w:sz="0" w:space="0" w:color="auto"/>
        <w:right w:val="none" w:sz="0" w:space="0" w:color="auto"/>
      </w:divBdr>
      <w:divsChild>
        <w:div w:id="70784695">
          <w:marLeft w:val="547"/>
          <w:marRight w:val="0"/>
          <w:marTop w:val="86"/>
          <w:marBottom w:val="0"/>
          <w:divBdr>
            <w:top w:val="none" w:sz="0" w:space="0" w:color="auto"/>
            <w:left w:val="none" w:sz="0" w:space="0" w:color="auto"/>
            <w:bottom w:val="none" w:sz="0" w:space="0" w:color="auto"/>
            <w:right w:val="none" w:sz="0" w:space="0" w:color="auto"/>
          </w:divBdr>
        </w:div>
        <w:div w:id="257832119">
          <w:marLeft w:val="1166"/>
          <w:marRight w:val="0"/>
          <w:marTop w:val="86"/>
          <w:marBottom w:val="0"/>
          <w:divBdr>
            <w:top w:val="none" w:sz="0" w:space="0" w:color="auto"/>
            <w:left w:val="none" w:sz="0" w:space="0" w:color="auto"/>
            <w:bottom w:val="none" w:sz="0" w:space="0" w:color="auto"/>
            <w:right w:val="none" w:sz="0" w:space="0" w:color="auto"/>
          </w:divBdr>
        </w:div>
        <w:div w:id="389042273">
          <w:marLeft w:val="547"/>
          <w:marRight w:val="0"/>
          <w:marTop w:val="86"/>
          <w:marBottom w:val="0"/>
          <w:divBdr>
            <w:top w:val="none" w:sz="0" w:space="0" w:color="auto"/>
            <w:left w:val="none" w:sz="0" w:space="0" w:color="auto"/>
            <w:bottom w:val="none" w:sz="0" w:space="0" w:color="auto"/>
            <w:right w:val="none" w:sz="0" w:space="0" w:color="auto"/>
          </w:divBdr>
        </w:div>
        <w:div w:id="512957761">
          <w:marLeft w:val="1166"/>
          <w:marRight w:val="0"/>
          <w:marTop w:val="77"/>
          <w:marBottom w:val="0"/>
          <w:divBdr>
            <w:top w:val="none" w:sz="0" w:space="0" w:color="auto"/>
            <w:left w:val="none" w:sz="0" w:space="0" w:color="auto"/>
            <w:bottom w:val="none" w:sz="0" w:space="0" w:color="auto"/>
            <w:right w:val="none" w:sz="0" w:space="0" w:color="auto"/>
          </w:divBdr>
        </w:div>
        <w:div w:id="958603927">
          <w:marLeft w:val="1166"/>
          <w:marRight w:val="0"/>
          <w:marTop w:val="77"/>
          <w:marBottom w:val="0"/>
          <w:divBdr>
            <w:top w:val="none" w:sz="0" w:space="0" w:color="auto"/>
            <w:left w:val="none" w:sz="0" w:space="0" w:color="auto"/>
            <w:bottom w:val="none" w:sz="0" w:space="0" w:color="auto"/>
            <w:right w:val="none" w:sz="0" w:space="0" w:color="auto"/>
          </w:divBdr>
        </w:div>
        <w:div w:id="1080906956">
          <w:marLeft w:val="547"/>
          <w:marRight w:val="0"/>
          <w:marTop w:val="86"/>
          <w:marBottom w:val="0"/>
          <w:divBdr>
            <w:top w:val="none" w:sz="0" w:space="0" w:color="auto"/>
            <w:left w:val="none" w:sz="0" w:space="0" w:color="auto"/>
            <w:bottom w:val="none" w:sz="0" w:space="0" w:color="auto"/>
            <w:right w:val="none" w:sz="0" w:space="0" w:color="auto"/>
          </w:divBdr>
        </w:div>
        <w:div w:id="1903130783">
          <w:marLeft w:val="1166"/>
          <w:marRight w:val="0"/>
          <w:marTop w:val="77"/>
          <w:marBottom w:val="0"/>
          <w:divBdr>
            <w:top w:val="none" w:sz="0" w:space="0" w:color="auto"/>
            <w:left w:val="none" w:sz="0" w:space="0" w:color="auto"/>
            <w:bottom w:val="none" w:sz="0" w:space="0" w:color="auto"/>
            <w:right w:val="none" w:sz="0" w:space="0" w:color="auto"/>
          </w:divBdr>
        </w:div>
      </w:divsChild>
    </w:div>
    <w:div w:id="1549032581">
      <w:bodyDiv w:val="1"/>
      <w:marLeft w:val="0"/>
      <w:marRight w:val="0"/>
      <w:marTop w:val="0"/>
      <w:marBottom w:val="0"/>
      <w:divBdr>
        <w:top w:val="none" w:sz="0" w:space="0" w:color="auto"/>
        <w:left w:val="none" w:sz="0" w:space="0" w:color="auto"/>
        <w:bottom w:val="none" w:sz="0" w:space="0" w:color="auto"/>
        <w:right w:val="none" w:sz="0" w:space="0" w:color="auto"/>
      </w:divBdr>
      <w:divsChild>
        <w:div w:id="167868887">
          <w:marLeft w:val="0"/>
          <w:marRight w:val="0"/>
          <w:marTop w:val="0"/>
          <w:marBottom w:val="0"/>
          <w:divBdr>
            <w:top w:val="none" w:sz="0" w:space="0" w:color="auto"/>
            <w:left w:val="none" w:sz="0" w:space="0" w:color="auto"/>
            <w:bottom w:val="none" w:sz="0" w:space="0" w:color="auto"/>
            <w:right w:val="none" w:sz="0" w:space="0" w:color="auto"/>
          </w:divBdr>
          <w:divsChild>
            <w:div w:id="1373964072">
              <w:marLeft w:val="0"/>
              <w:marRight w:val="0"/>
              <w:marTop w:val="0"/>
              <w:marBottom w:val="0"/>
              <w:divBdr>
                <w:top w:val="none" w:sz="0" w:space="0" w:color="auto"/>
                <w:left w:val="none" w:sz="0" w:space="0" w:color="auto"/>
                <w:bottom w:val="none" w:sz="0" w:space="0" w:color="auto"/>
                <w:right w:val="none" w:sz="0" w:space="0" w:color="auto"/>
              </w:divBdr>
            </w:div>
            <w:div w:id="1431045944">
              <w:marLeft w:val="0"/>
              <w:marRight w:val="0"/>
              <w:marTop w:val="0"/>
              <w:marBottom w:val="0"/>
              <w:divBdr>
                <w:top w:val="none" w:sz="0" w:space="0" w:color="auto"/>
                <w:left w:val="none" w:sz="0" w:space="0" w:color="auto"/>
                <w:bottom w:val="none" w:sz="0" w:space="0" w:color="auto"/>
                <w:right w:val="none" w:sz="0" w:space="0" w:color="auto"/>
              </w:divBdr>
            </w:div>
            <w:div w:id="1505170332">
              <w:marLeft w:val="0"/>
              <w:marRight w:val="0"/>
              <w:marTop w:val="0"/>
              <w:marBottom w:val="0"/>
              <w:divBdr>
                <w:top w:val="none" w:sz="0" w:space="0" w:color="auto"/>
                <w:left w:val="none" w:sz="0" w:space="0" w:color="auto"/>
                <w:bottom w:val="none" w:sz="0" w:space="0" w:color="auto"/>
                <w:right w:val="none" w:sz="0" w:space="0" w:color="auto"/>
              </w:divBdr>
            </w:div>
            <w:div w:id="1615675255">
              <w:marLeft w:val="0"/>
              <w:marRight w:val="0"/>
              <w:marTop w:val="0"/>
              <w:marBottom w:val="0"/>
              <w:divBdr>
                <w:top w:val="none" w:sz="0" w:space="0" w:color="auto"/>
                <w:left w:val="none" w:sz="0" w:space="0" w:color="auto"/>
                <w:bottom w:val="none" w:sz="0" w:space="0" w:color="auto"/>
                <w:right w:val="none" w:sz="0" w:space="0" w:color="auto"/>
              </w:divBdr>
            </w:div>
            <w:div w:id="1733966878">
              <w:marLeft w:val="0"/>
              <w:marRight w:val="0"/>
              <w:marTop w:val="0"/>
              <w:marBottom w:val="0"/>
              <w:divBdr>
                <w:top w:val="none" w:sz="0" w:space="0" w:color="auto"/>
                <w:left w:val="none" w:sz="0" w:space="0" w:color="auto"/>
                <w:bottom w:val="none" w:sz="0" w:space="0" w:color="auto"/>
                <w:right w:val="none" w:sz="0" w:space="0" w:color="auto"/>
              </w:divBdr>
            </w:div>
            <w:div w:id="1980452596">
              <w:marLeft w:val="0"/>
              <w:marRight w:val="0"/>
              <w:marTop w:val="0"/>
              <w:marBottom w:val="0"/>
              <w:divBdr>
                <w:top w:val="none" w:sz="0" w:space="0" w:color="auto"/>
                <w:left w:val="none" w:sz="0" w:space="0" w:color="auto"/>
                <w:bottom w:val="none" w:sz="0" w:space="0" w:color="auto"/>
                <w:right w:val="none" w:sz="0" w:space="0" w:color="auto"/>
              </w:divBdr>
            </w:div>
            <w:div w:id="21069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982">
      <w:bodyDiv w:val="1"/>
      <w:marLeft w:val="0"/>
      <w:marRight w:val="0"/>
      <w:marTop w:val="0"/>
      <w:marBottom w:val="0"/>
      <w:divBdr>
        <w:top w:val="none" w:sz="0" w:space="0" w:color="auto"/>
        <w:left w:val="none" w:sz="0" w:space="0" w:color="auto"/>
        <w:bottom w:val="none" w:sz="0" w:space="0" w:color="auto"/>
        <w:right w:val="none" w:sz="0" w:space="0" w:color="auto"/>
      </w:divBdr>
      <w:divsChild>
        <w:div w:id="1626428784">
          <w:marLeft w:val="0"/>
          <w:marRight w:val="0"/>
          <w:marTop w:val="0"/>
          <w:marBottom w:val="0"/>
          <w:divBdr>
            <w:top w:val="none" w:sz="0" w:space="0" w:color="auto"/>
            <w:left w:val="none" w:sz="0" w:space="0" w:color="auto"/>
            <w:bottom w:val="none" w:sz="0" w:space="0" w:color="auto"/>
            <w:right w:val="none" w:sz="0" w:space="0" w:color="auto"/>
          </w:divBdr>
        </w:div>
      </w:divsChild>
    </w:div>
    <w:div w:id="1686251755">
      <w:bodyDiv w:val="1"/>
      <w:marLeft w:val="0"/>
      <w:marRight w:val="0"/>
      <w:marTop w:val="0"/>
      <w:marBottom w:val="0"/>
      <w:divBdr>
        <w:top w:val="none" w:sz="0" w:space="0" w:color="auto"/>
        <w:left w:val="none" w:sz="0" w:space="0" w:color="auto"/>
        <w:bottom w:val="none" w:sz="0" w:space="0" w:color="auto"/>
        <w:right w:val="none" w:sz="0" w:space="0" w:color="auto"/>
      </w:divBdr>
      <w:divsChild>
        <w:div w:id="266036577">
          <w:marLeft w:val="1166"/>
          <w:marRight w:val="0"/>
          <w:marTop w:val="77"/>
          <w:marBottom w:val="0"/>
          <w:divBdr>
            <w:top w:val="none" w:sz="0" w:space="0" w:color="auto"/>
            <w:left w:val="none" w:sz="0" w:space="0" w:color="auto"/>
            <w:bottom w:val="none" w:sz="0" w:space="0" w:color="auto"/>
            <w:right w:val="none" w:sz="0" w:space="0" w:color="auto"/>
          </w:divBdr>
        </w:div>
        <w:div w:id="1277370405">
          <w:marLeft w:val="1166"/>
          <w:marRight w:val="0"/>
          <w:marTop w:val="77"/>
          <w:marBottom w:val="0"/>
          <w:divBdr>
            <w:top w:val="none" w:sz="0" w:space="0" w:color="auto"/>
            <w:left w:val="none" w:sz="0" w:space="0" w:color="auto"/>
            <w:bottom w:val="none" w:sz="0" w:space="0" w:color="auto"/>
            <w:right w:val="none" w:sz="0" w:space="0" w:color="auto"/>
          </w:divBdr>
        </w:div>
      </w:divsChild>
    </w:div>
    <w:div w:id="1825925743">
      <w:bodyDiv w:val="1"/>
      <w:marLeft w:val="0"/>
      <w:marRight w:val="0"/>
      <w:marTop w:val="0"/>
      <w:marBottom w:val="0"/>
      <w:divBdr>
        <w:top w:val="none" w:sz="0" w:space="0" w:color="auto"/>
        <w:left w:val="none" w:sz="0" w:space="0" w:color="auto"/>
        <w:bottom w:val="none" w:sz="0" w:space="0" w:color="auto"/>
        <w:right w:val="none" w:sz="0" w:space="0" w:color="auto"/>
      </w:divBdr>
    </w:div>
    <w:div w:id="1859081633">
      <w:bodyDiv w:val="1"/>
      <w:marLeft w:val="0"/>
      <w:marRight w:val="0"/>
      <w:marTop w:val="0"/>
      <w:marBottom w:val="0"/>
      <w:divBdr>
        <w:top w:val="none" w:sz="0" w:space="0" w:color="auto"/>
        <w:left w:val="none" w:sz="0" w:space="0" w:color="auto"/>
        <w:bottom w:val="none" w:sz="0" w:space="0" w:color="auto"/>
        <w:right w:val="none" w:sz="0" w:space="0" w:color="auto"/>
      </w:divBdr>
      <w:divsChild>
        <w:div w:id="1521361348">
          <w:marLeft w:val="0"/>
          <w:marRight w:val="0"/>
          <w:marTop w:val="0"/>
          <w:marBottom w:val="0"/>
          <w:divBdr>
            <w:top w:val="none" w:sz="0" w:space="0" w:color="auto"/>
            <w:left w:val="none" w:sz="0" w:space="0" w:color="auto"/>
            <w:bottom w:val="none" w:sz="0" w:space="0" w:color="auto"/>
            <w:right w:val="none" w:sz="0" w:space="0" w:color="auto"/>
          </w:divBdr>
        </w:div>
      </w:divsChild>
    </w:div>
    <w:div w:id="1916549139">
      <w:bodyDiv w:val="1"/>
      <w:marLeft w:val="0"/>
      <w:marRight w:val="0"/>
      <w:marTop w:val="0"/>
      <w:marBottom w:val="0"/>
      <w:divBdr>
        <w:top w:val="none" w:sz="0" w:space="0" w:color="auto"/>
        <w:left w:val="none" w:sz="0" w:space="0" w:color="auto"/>
        <w:bottom w:val="none" w:sz="0" w:space="0" w:color="auto"/>
        <w:right w:val="none" w:sz="0" w:space="0" w:color="auto"/>
      </w:divBdr>
      <w:divsChild>
        <w:div w:id="1450008726">
          <w:marLeft w:val="0"/>
          <w:marRight w:val="0"/>
          <w:marTop w:val="0"/>
          <w:marBottom w:val="0"/>
          <w:divBdr>
            <w:top w:val="none" w:sz="0" w:space="0" w:color="auto"/>
            <w:left w:val="none" w:sz="0" w:space="0" w:color="auto"/>
            <w:bottom w:val="none" w:sz="0" w:space="0" w:color="auto"/>
            <w:right w:val="none" w:sz="0" w:space="0" w:color="auto"/>
          </w:divBdr>
          <w:divsChild>
            <w:div w:id="185599459">
              <w:marLeft w:val="0"/>
              <w:marRight w:val="0"/>
              <w:marTop w:val="0"/>
              <w:marBottom w:val="0"/>
              <w:divBdr>
                <w:top w:val="none" w:sz="0" w:space="0" w:color="auto"/>
                <w:left w:val="none" w:sz="0" w:space="0" w:color="auto"/>
                <w:bottom w:val="none" w:sz="0" w:space="0" w:color="auto"/>
                <w:right w:val="none" w:sz="0" w:space="0" w:color="auto"/>
              </w:divBdr>
            </w:div>
            <w:div w:id="234511646">
              <w:marLeft w:val="0"/>
              <w:marRight w:val="0"/>
              <w:marTop w:val="0"/>
              <w:marBottom w:val="0"/>
              <w:divBdr>
                <w:top w:val="none" w:sz="0" w:space="0" w:color="auto"/>
                <w:left w:val="none" w:sz="0" w:space="0" w:color="auto"/>
                <w:bottom w:val="none" w:sz="0" w:space="0" w:color="auto"/>
                <w:right w:val="none" w:sz="0" w:space="0" w:color="auto"/>
              </w:divBdr>
            </w:div>
            <w:div w:id="375980540">
              <w:marLeft w:val="0"/>
              <w:marRight w:val="0"/>
              <w:marTop w:val="0"/>
              <w:marBottom w:val="0"/>
              <w:divBdr>
                <w:top w:val="none" w:sz="0" w:space="0" w:color="auto"/>
                <w:left w:val="none" w:sz="0" w:space="0" w:color="auto"/>
                <w:bottom w:val="none" w:sz="0" w:space="0" w:color="auto"/>
                <w:right w:val="none" w:sz="0" w:space="0" w:color="auto"/>
              </w:divBdr>
            </w:div>
            <w:div w:id="453140181">
              <w:marLeft w:val="0"/>
              <w:marRight w:val="0"/>
              <w:marTop w:val="0"/>
              <w:marBottom w:val="0"/>
              <w:divBdr>
                <w:top w:val="none" w:sz="0" w:space="0" w:color="auto"/>
                <w:left w:val="none" w:sz="0" w:space="0" w:color="auto"/>
                <w:bottom w:val="none" w:sz="0" w:space="0" w:color="auto"/>
                <w:right w:val="none" w:sz="0" w:space="0" w:color="auto"/>
              </w:divBdr>
            </w:div>
            <w:div w:id="656615204">
              <w:marLeft w:val="0"/>
              <w:marRight w:val="0"/>
              <w:marTop w:val="0"/>
              <w:marBottom w:val="0"/>
              <w:divBdr>
                <w:top w:val="none" w:sz="0" w:space="0" w:color="auto"/>
                <w:left w:val="none" w:sz="0" w:space="0" w:color="auto"/>
                <w:bottom w:val="none" w:sz="0" w:space="0" w:color="auto"/>
                <w:right w:val="none" w:sz="0" w:space="0" w:color="auto"/>
              </w:divBdr>
            </w:div>
            <w:div w:id="821585692">
              <w:marLeft w:val="0"/>
              <w:marRight w:val="0"/>
              <w:marTop w:val="0"/>
              <w:marBottom w:val="0"/>
              <w:divBdr>
                <w:top w:val="none" w:sz="0" w:space="0" w:color="auto"/>
                <w:left w:val="none" w:sz="0" w:space="0" w:color="auto"/>
                <w:bottom w:val="none" w:sz="0" w:space="0" w:color="auto"/>
                <w:right w:val="none" w:sz="0" w:space="0" w:color="auto"/>
              </w:divBdr>
            </w:div>
            <w:div w:id="1134982916">
              <w:marLeft w:val="0"/>
              <w:marRight w:val="0"/>
              <w:marTop w:val="0"/>
              <w:marBottom w:val="0"/>
              <w:divBdr>
                <w:top w:val="none" w:sz="0" w:space="0" w:color="auto"/>
                <w:left w:val="none" w:sz="0" w:space="0" w:color="auto"/>
                <w:bottom w:val="none" w:sz="0" w:space="0" w:color="auto"/>
                <w:right w:val="none" w:sz="0" w:space="0" w:color="auto"/>
              </w:divBdr>
            </w:div>
            <w:div w:id="1263683505">
              <w:marLeft w:val="0"/>
              <w:marRight w:val="0"/>
              <w:marTop w:val="0"/>
              <w:marBottom w:val="0"/>
              <w:divBdr>
                <w:top w:val="none" w:sz="0" w:space="0" w:color="auto"/>
                <w:left w:val="none" w:sz="0" w:space="0" w:color="auto"/>
                <w:bottom w:val="none" w:sz="0" w:space="0" w:color="auto"/>
                <w:right w:val="none" w:sz="0" w:space="0" w:color="auto"/>
              </w:divBdr>
            </w:div>
            <w:div w:id="1350795018">
              <w:marLeft w:val="0"/>
              <w:marRight w:val="0"/>
              <w:marTop w:val="0"/>
              <w:marBottom w:val="0"/>
              <w:divBdr>
                <w:top w:val="none" w:sz="0" w:space="0" w:color="auto"/>
                <w:left w:val="none" w:sz="0" w:space="0" w:color="auto"/>
                <w:bottom w:val="none" w:sz="0" w:space="0" w:color="auto"/>
                <w:right w:val="none" w:sz="0" w:space="0" w:color="auto"/>
              </w:divBdr>
            </w:div>
            <w:div w:id="1976713104">
              <w:marLeft w:val="0"/>
              <w:marRight w:val="0"/>
              <w:marTop w:val="0"/>
              <w:marBottom w:val="0"/>
              <w:divBdr>
                <w:top w:val="none" w:sz="0" w:space="0" w:color="auto"/>
                <w:left w:val="none" w:sz="0" w:space="0" w:color="auto"/>
                <w:bottom w:val="none" w:sz="0" w:space="0" w:color="auto"/>
                <w:right w:val="none" w:sz="0" w:space="0" w:color="auto"/>
              </w:divBdr>
            </w:div>
            <w:div w:id="21276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8330">
      <w:bodyDiv w:val="1"/>
      <w:marLeft w:val="0"/>
      <w:marRight w:val="0"/>
      <w:marTop w:val="0"/>
      <w:marBottom w:val="0"/>
      <w:divBdr>
        <w:top w:val="none" w:sz="0" w:space="0" w:color="auto"/>
        <w:left w:val="none" w:sz="0" w:space="0" w:color="auto"/>
        <w:bottom w:val="none" w:sz="0" w:space="0" w:color="auto"/>
        <w:right w:val="none" w:sz="0" w:space="0" w:color="auto"/>
      </w:divBdr>
      <w:divsChild>
        <w:div w:id="510948514">
          <w:marLeft w:val="547"/>
          <w:marRight w:val="0"/>
          <w:marTop w:val="86"/>
          <w:marBottom w:val="0"/>
          <w:divBdr>
            <w:top w:val="none" w:sz="0" w:space="0" w:color="auto"/>
            <w:left w:val="none" w:sz="0" w:space="0" w:color="auto"/>
            <w:bottom w:val="none" w:sz="0" w:space="0" w:color="auto"/>
            <w:right w:val="none" w:sz="0" w:space="0" w:color="auto"/>
          </w:divBdr>
        </w:div>
        <w:div w:id="1794707734">
          <w:marLeft w:val="547"/>
          <w:marRight w:val="0"/>
          <w:marTop w:val="86"/>
          <w:marBottom w:val="0"/>
          <w:divBdr>
            <w:top w:val="none" w:sz="0" w:space="0" w:color="auto"/>
            <w:left w:val="none" w:sz="0" w:space="0" w:color="auto"/>
            <w:bottom w:val="none" w:sz="0" w:space="0" w:color="auto"/>
            <w:right w:val="none" w:sz="0" w:space="0" w:color="auto"/>
          </w:divBdr>
        </w:div>
      </w:divsChild>
    </w:div>
    <w:div w:id="1953516193">
      <w:bodyDiv w:val="1"/>
      <w:marLeft w:val="0"/>
      <w:marRight w:val="0"/>
      <w:marTop w:val="0"/>
      <w:marBottom w:val="0"/>
      <w:divBdr>
        <w:top w:val="none" w:sz="0" w:space="0" w:color="auto"/>
        <w:left w:val="none" w:sz="0" w:space="0" w:color="auto"/>
        <w:bottom w:val="none" w:sz="0" w:space="0" w:color="auto"/>
        <w:right w:val="none" w:sz="0" w:space="0" w:color="auto"/>
      </w:divBdr>
      <w:divsChild>
        <w:div w:id="186413012">
          <w:marLeft w:val="1166"/>
          <w:marRight w:val="0"/>
          <w:marTop w:val="106"/>
          <w:marBottom w:val="0"/>
          <w:divBdr>
            <w:top w:val="none" w:sz="0" w:space="0" w:color="auto"/>
            <w:left w:val="none" w:sz="0" w:space="0" w:color="auto"/>
            <w:bottom w:val="none" w:sz="0" w:space="0" w:color="auto"/>
            <w:right w:val="none" w:sz="0" w:space="0" w:color="auto"/>
          </w:divBdr>
        </w:div>
        <w:div w:id="464781398">
          <w:marLeft w:val="1166"/>
          <w:marRight w:val="0"/>
          <w:marTop w:val="106"/>
          <w:marBottom w:val="0"/>
          <w:divBdr>
            <w:top w:val="none" w:sz="0" w:space="0" w:color="auto"/>
            <w:left w:val="none" w:sz="0" w:space="0" w:color="auto"/>
            <w:bottom w:val="none" w:sz="0" w:space="0" w:color="auto"/>
            <w:right w:val="none" w:sz="0" w:space="0" w:color="auto"/>
          </w:divBdr>
        </w:div>
        <w:div w:id="1216504503">
          <w:marLeft w:val="1166"/>
          <w:marRight w:val="0"/>
          <w:marTop w:val="106"/>
          <w:marBottom w:val="0"/>
          <w:divBdr>
            <w:top w:val="none" w:sz="0" w:space="0" w:color="auto"/>
            <w:left w:val="none" w:sz="0" w:space="0" w:color="auto"/>
            <w:bottom w:val="none" w:sz="0" w:space="0" w:color="auto"/>
            <w:right w:val="none" w:sz="0" w:space="0" w:color="auto"/>
          </w:divBdr>
        </w:div>
        <w:div w:id="1312949386">
          <w:marLeft w:val="547"/>
          <w:marRight w:val="0"/>
          <w:marTop w:val="106"/>
          <w:marBottom w:val="0"/>
          <w:divBdr>
            <w:top w:val="none" w:sz="0" w:space="0" w:color="auto"/>
            <w:left w:val="none" w:sz="0" w:space="0" w:color="auto"/>
            <w:bottom w:val="none" w:sz="0" w:space="0" w:color="auto"/>
            <w:right w:val="none" w:sz="0" w:space="0" w:color="auto"/>
          </w:divBdr>
        </w:div>
        <w:div w:id="1314943937">
          <w:marLeft w:val="1166"/>
          <w:marRight w:val="0"/>
          <w:marTop w:val="106"/>
          <w:marBottom w:val="0"/>
          <w:divBdr>
            <w:top w:val="none" w:sz="0" w:space="0" w:color="auto"/>
            <w:left w:val="none" w:sz="0" w:space="0" w:color="auto"/>
            <w:bottom w:val="none" w:sz="0" w:space="0" w:color="auto"/>
            <w:right w:val="none" w:sz="0" w:space="0" w:color="auto"/>
          </w:divBdr>
        </w:div>
        <w:div w:id="1777485154">
          <w:marLeft w:val="1166"/>
          <w:marRight w:val="0"/>
          <w:marTop w:val="106"/>
          <w:marBottom w:val="0"/>
          <w:divBdr>
            <w:top w:val="none" w:sz="0" w:space="0" w:color="auto"/>
            <w:left w:val="none" w:sz="0" w:space="0" w:color="auto"/>
            <w:bottom w:val="none" w:sz="0" w:space="0" w:color="auto"/>
            <w:right w:val="none" w:sz="0" w:space="0" w:color="auto"/>
          </w:divBdr>
        </w:div>
      </w:divsChild>
    </w:div>
    <w:div w:id="2038775917">
      <w:bodyDiv w:val="1"/>
      <w:marLeft w:val="0"/>
      <w:marRight w:val="0"/>
      <w:marTop w:val="0"/>
      <w:marBottom w:val="0"/>
      <w:divBdr>
        <w:top w:val="none" w:sz="0" w:space="0" w:color="auto"/>
        <w:left w:val="none" w:sz="0" w:space="0" w:color="auto"/>
        <w:bottom w:val="none" w:sz="0" w:space="0" w:color="auto"/>
        <w:right w:val="none" w:sz="0" w:space="0" w:color="auto"/>
      </w:divBdr>
    </w:div>
    <w:div w:id="2040858887">
      <w:bodyDiv w:val="1"/>
      <w:marLeft w:val="0"/>
      <w:marRight w:val="0"/>
      <w:marTop w:val="0"/>
      <w:marBottom w:val="0"/>
      <w:divBdr>
        <w:top w:val="none" w:sz="0" w:space="0" w:color="auto"/>
        <w:left w:val="none" w:sz="0" w:space="0" w:color="auto"/>
        <w:bottom w:val="none" w:sz="0" w:space="0" w:color="auto"/>
        <w:right w:val="none" w:sz="0" w:space="0" w:color="auto"/>
      </w:divBdr>
      <w:divsChild>
        <w:div w:id="777913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Caring Together</vt:lpstr>
    </vt:vector>
  </TitlesOfParts>
  <Company>July 2015</Company>
  <LinksUpToDate>false</LinksUpToDate>
  <CharactersWithSpaces>41310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2015-11-24T20:54:00Z</dcterms:created>
  <dc:creator>John</dc:creator>
  <lastPrinted>2015-07-28T17:37:00Z</lastPrinted>
  <dcterms:modified xsi:type="dcterms:W3CDTF">2015-11-24T20:54:00Z</dcterms:modified>
  <revision>2</revision>
  <dc:subject>Caring Together Bi-Monthly Update</dc:subject>
  <dc:title>Caring Together</dc:title>
</coreProperties>
</file>