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5891" w14:textId="40E434A6" w:rsidR="00E52620" w:rsidRDefault="0069564D" w:rsidP="00127CB4">
      <w:pPr>
        <w:ind w:left="1440" w:firstLine="720"/>
        <w:rPr>
          <w:rFonts w:ascii="Bookman" w:hAnsi="Bookman"/>
          <w:iCs/>
          <w:color w:val="333399"/>
          <w:sz w:val="28"/>
        </w:rPr>
      </w:pPr>
      <w:r>
        <w:rPr>
          <w:noProof/>
        </w:rPr>
        <w:drawing>
          <wp:anchor distT="0" distB="0" distL="114300" distR="114300" simplePos="0" relativeHeight="251663360" behindDoc="1" locked="0" layoutInCell="1" allowOverlap="1" wp14:anchorId="5344DCDC" wp14:editId="3928BCD0">
            <wp:simplePos x="0" y="0"/>
            <wp:positionH relativeFrom="margin">
              <wp:align>right</wp:align>
            </wp:positionH>
            <wp:positionV relativeFrom="paragraph">
              <wp:posOffset>7620</wp:posOffset>
            </wp:positionV>
            <wp:extent cx="1035425" cy="3962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542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E52620">
        <w:rPr>
          <w:noProof/>
        </w:rPr>
        <w:drawing>
          <wp:anchor distT="0" distB="0" distL="114300" distR="114300" simplePos="0" relativeHeight="251660288" behindDoc="1" locked="0" layoutInCell="1" allowOverlap="1" wp14:anchorId="25BE9794" wp14:editId="7DE97BCC">
            <wp:simplePos x="0" y="0"/>
            <wp:positionH relativeFrom="column">
              <wp:posOffset>-27940</wp:posOffset>
            </wp:positionH>
            <wp:positionV relativeFrom="paragraph">
              <wp:posOffset>-266700</wp:posOffset>
            </wp:positionV>
            <wp:extent cx="847725" cy="1209675"/>
            <wp:effectExtent l="0" t="0" r="9525" b="9525"/>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pic:spPr>
                </pic:pic>
              </a:graphicData>
            </a:graphic>
            <wp14:sizeRelH relativeFrom="page">
              <wp14:pctWidth>0</wp14:pctWidth>
            </wp14:sizeRelH>
            <wp14:sizeRelV relativeFrom="page">
              <wp14:pctHeight>0</wp14:pctHeight>
            </wp14:sizeRelV>
          </wp:anchor>
        </w:drawing>
      </w:r>
      <w:r w:rsidR="00E52620">
        <w:rPr>
          <w:rFonts w:ascii="Bookman" w:hAnsi="Bookman"/>
          <w:iCs/>
          <w:color w:val="333399"/>
          <w:sz w:val="28"/>
        </w:rPr>
        <w:t>The Commonwealth of Massachusetts</w:t>
      </w:r>
    </w:p>
    <w:p w14:paraId="303F7A15" w14:textId="13E00081" w:rsidR="00E52620" w:rsidRDefault="00E52620" w:rsidP="00834B2A">
      <w:pPr>
        <w:jc w:val="center"/>
        <w:rPr>
          <w:rFonts w:ascii="Bookman" w:hAnsi="Bookman"/>
          <w:iCs/>
          <w:color w:val="333399"/>
          <w:sz w:val="28"/>
        </w:rPr>
      </w:pPr>
      <w:r>
        <w:rPr>
          <w:rFonts w:ascii="Bookman" w:hAnsi="Bookman"/>
          <w:iCs/>
          <w:color w:val="333399"/>
          <w:sz w:val="28"/>
        </w:rPr>
        <w:t xml:space="preserve">Executive Office of </w:t>
      </w:r>
      <w:r w:rsidR="00B87DC2">
        <w:rPr>
          <w:rFonts w:ascii="Bookman" w:hAnsi="Bookman"/>
          <w:iCs/>
          <w:color w:val="333399"/>
          <w:sz w:val="28"/>
        </w:rPr>
        <w:t>Health and Human Services</w:t>
      </w:r>
    </w:p>
    <w:p w14:paraId="0E3B5571" w14:textId="65D29D98" w:rsidR="004A2C4B" w:rsidRDefault="004A2C4B" w:rsidP="00834B2A">
      <w:pPr>
        <w:pStyle w:val="Heading2"/>
        <w:rPr>
          <w:i w:val="0"/>
        </w:rPr>
      </w:pPr>
      <w:r w:rsidRPr="00637955">
        <w:rPr>
          <w:i w:val="0"/>
        </w:rPr>
        <w:t xml:space="preserve">Office of the </w:t>
      </w:r>
      <w:r w:rsidR="00EA5142" w:rsidRPr="00637955">
        <w:rPr>
          <w:i w:val="0"/>
        </w:rPr>
        <w:t>Long-Term</w:t>
      </w:r>
      <w:r w:rsidRPr="00637955">
        <w:rPr>
          <w:i w:val="0"/>
        </w:rPr>
        <w:t xml:space="preserve"> Care Ombudsman</w:t>
      </w:r>
      <w:r>
        <w:rPr>
          <w:i w:val="0"/>
        </w:rPr>
        <w:t xml:space="preserve"> </w:t>
      </w:r>
    </w:p>
    <w:p w14:paraId="1549936A" w14:textId="6CA1CDDD" w:rsidR="00E52620" w:rsidRDefault="00E52620" w:rsidP="00834B2A">
      <w:pPr>
        <w:pStyle w:val="Heading2"/>
        <w:rPr>
          <w:i w:val="0"/>
        </w:rPr>
      </w:pPr>
      <w:r>
        <w:rPr>
          <w:i w:val="0"/>
        </w:rPr>
        <w:t xml:space="preserve">One Ashburton Place, </w:t>
      </w:r>
      <w:r w:rsidR="00330188">
        <w:rPr>
          <w:i w:val="0"/>
        </w:rPr>
        <w:t>10</w:t>
      </w:r>
      <w:r>
        <w:rPr>
          <w:i w:val="0"/>
        </w:rPr>
        <w:t>th Floor</w:t>
      </w:r>
    </w:p>
    <w:p w14:paraId="42A9084C" w14:textId="2391D7E5" w:rsidR="00E52620" w:rsidRDefault="00E52620" w:rsidP="00834B2A">
      <w:pPr>
        <w:pStyle w:val="Heading2"/>
        <w:rPr>
          <w:i w:val="0"/>
        </w:rPr>
      </w:pPr>
      <w:r>
        <w:rPr>
          <w:i w:val="0"/>
        </w:rPr>
        <w:t xml:space="preserve">Boston, </w:t>
      </w:r>
      <w:r w:rsidR="002D750A">
        <w:rPr>
          <w:i w:val="0"/>
        </w:rPr>
        <w:t>Massachusetts 02108</w:t>
      </w:r>
    </w:p>
    <w:p w14:paraId="69B02DB0" w14:textId="34E933A0" w:rsidR="00E52620" w:rsidRDefault="002D750A" w:rsidP="00E52620">
      <w:pPr>
        <w:pStyle w:val="Heading1"/>
        <w:rPr>
          <w:i w:val="0"/>
          <w:color w:val="4451C8"/>
          <w:sz w:val="24"/>
          <w:szCs w:val="24"/>
        </w:rPr>
      </w:pPr>
      <w:r>
        <w:rPr>
          <w:noProof/>
        </w:rPr>
        <mc:AlternateContent>
          <mc:Choice Requires="wps">
            <w:drawing>
              <wp:anchor distT="0" distB="0" distL="114300" distR="114300" simplePos="0" relativeHeight="251659264" behindDoc="1" locked="0" layoutInCell="1" allowOverlap="1" wp14:anchorId="29CAF435" wp14:editId="1371AFBB">
                <wp:simplePos x="0" y="0"/>
                <wp:positionH relativeFrom="column">
                  <wp:posOffset>-95250</wp:posOffset>
                </wp:positionH>
                <wp:positionV relativeFrom="paragraph">
                  <wp:posOffset>128270</wp:posOffset>
                </wp:positionV>
                <wp:extent cx="2133600" cy="1600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09DF" w14:textId="77777777" w:rsidR="00E52620" w:rsidRDefault="00E52620" w:rsidP="00E52620">
                            <w:pPr>
                              <w:rPr>
                                <w:b/>
                                <w:color w:val="333399"/>
                                <w:sz w:val="16"/>
                              </w:rPr>
                            </w:pPr>
                          </w:p>
                          <w:p w14:paraId="7B548C3F" w14:textId="7FE2A6BC" w:rsidR="00E52620" w:rsidRPr="00242ECF" w:rsidRDefault="00C77B02" w:rsidP="00E52620">
                            <w:pPr>
                              <w:rPr>
                                <w:rFonts w:ascii="Bookman Old Style" w:hAnsi="Bookman Old Style" w:cs="Arial"/>
                                <w:b/>
                                <w:color w:val="333399"/>
                                <w:sz w:val="16"/>
                                <w:szCs w:val="16"/>
                              </w:rPr>
                            </w:pPr>
                            <w:r>
                              <w:rPr>
                                <w:rFonts w:ascii="Bookman Old Style" w:hAnsi="Bookman Old Style" w:cs="Arial"/>
                                <w:b/>
                                <w:color w:val="333399"/>
                                <w:sz w:val="16"/>
                                <w:szCs w:val="16"/>
                              </w:rPr>
                              <w:t>MAURA T. HEALEY</w:t>
                            </w:r>
                          </w:p>
                          <w:p w14:paraId="75953DBA"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796DF7B0" w14:textId="77777777" w:rsidR="00E52620" w:rsidRPr="00242ECF" w:rsidRDefault="00E52620" w:rsidP="00E52620">
                            <w:pPr>
                              <w:rPr>
                                <w:rFonts w:ascii="Bookman Old Style" w:hAnsi="Bookman Old Style" w:cs="Arial"/>
                                <w:b/>
                                <w:color w:val="333399"/>
                                <w:sz w:val="16"/>
                                <w:szCs w:val="16"/>
                              </w:rPr>
                            </w:pPr>
                          </w:p>
                          <w:p w14:paraId="0AC4032B" w14:textId="68680BD0" w:rsidR="00E52620" w:rsidRPr="00242ECF" w:rsidRDefault="00C77B02" w:rsidP="00E52620">
                            <w:pPr>
                              <w:rPr>
                                <w:rFonts w:ascii="Bookman Old Style" w:hAnsi="Bookman Old Style" w:cs="Arial"/>
                                <w:b/>
                                <w:color w:val="333399"/>
                                <w:sz w:val="16"/>
                                <w:szCs w:val="16"/>
                              </w:rPr>
                            </w:pPr>
                            <w:r>
                              <w:rPr>
                                <w:rFonts w:ascii="Bookman Old Style" w:hAnsi="Bookman Old Style" w:cs="Arial"/>
                                <w:b/>
                                <w:color w:val="333399"/>
                                <w:sz w:val="16"/>
                                <w:szCs w:val="16"/>
                              </w:rPr>
                              <w:t>KIMBERLEY DRISCOLL</w:t>
                            </w:r>
                          </w:p>
                          <w:p w14:paraId="1CBA2F36"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2DB1F300" w14:textId="77777777" w:rsidR="00E52620" w:rsidRPr="00242ECF" w:rsidRDefault="00E52620" w:rsidP="00E52620">
                            <w:pPr>
                              <w:rPr>
                                <w:rFonts w:ascii="Bookman Old Style" w:hAnsi="Bookman Old Style" w:cs="Arial"/>
                                <w:b/>
                                <w:color w:val="333399"/>
                                <w:sz w:val="16"/>
                                <w:szCs w:val="16"/>
                              </w:rPr>
                            </w:pPr>
                          </w:p>
                          <w:p w14:paraId="56D739D0" w14:textId="5A9FB968" w:rsidR="00155CAE" w:rsidRDefault="00304587" w:rsidP="00304587">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K</w:t>
                            </w:r>
                            <w:r w:rsidR="000632C1">
                              <w:rPr>
                                <w:rFonts w:ascii="Bookman Old Style" w:hAnsi="Bookman Old Style" w:cs="Arial"/>
                                <w:b/>
                                <w:caps/>
                                <w:color w:val="333399"/>
                                <w:sz w:val="16"/>
                                <w:szCs w:val="16"/>
                              </w:rPr>
                              <w:t>iame mahaniah, md, mba</w:t>
                            </w:r>
                          </w:p>
                          <w:p w14:paraId="3D643047" w14:textId="504D4CF2" w:rsidR="002D750A" w:rsidRPr="00155CAE" w:rsidRDefault="002D750A" w:rsidP="00304587">
                            <w:pPr>
                              <w:shd w:val="solid" w:color="FFFFFF" w:fill="FFFFFF"/>
                              <w:rPr>
                                <w:rFonts w:ascii="Bookman Old Style" w:hAnsi="Bookman Old Style" w:cs="Arial"/>
                                <w:b/>
                                <w:color w:val="333399"/>
                                <w:sz w:val="16"/>
                                <w:szCs w:val="16"/>
                              </w:rPr>
                            </w:pPr>
                            <w:r>
                              <w:rPr>
                                <w:rFonts w:ascii="Bookman Old Style" w:hAnsi="Bookman Old Style" w:cs="Arial"/>
                                <w:b/>
                                <w:color w:val="333399"/>
                                <w:sz w:val="16"/>
                                <w:szCs w:val="16"/>
                              </w:rPr>
                              <w:t>Secretary</w:t>
                            </w:r>
                            <w:r w:rsidR="00155CAE">
                              <w:rPr>
                                <w:rFonts w:ascii="Bookman Old Style" w:hAnsi="Bookman Old Style" w:cs="Arial"/>
                                <w:b/>
                                <w:color w:val="333399"/>
                                <w:sz w:val="16"/>
                                <w:szCs w:val="16"/>
                              </w:rPr>
                              <w:t xml:space="preserve">, </w:t>
                            </w:r>
                            <w:r>
                              <w:rPr>
                                <w:rFonts w:ascii="Bookman Old Style" w:hAnsi="Bookman Old Style" w:cs="Arial"/>
                                <w:b/>
                                <w:color w:val="333399"/>
                                <w:sz w:val="16"/>
                                <w:szCs w:val="16"/>
                              </w:rPr>
                              <w:t>Executive Office of Health and Human Services</w:t>
                            </w:r>
                          </w:p>
                          <w:p w14:paraId="479CD701" w14:textId="77777777" w:rsidR="002D750A" w:rsidRPr="00242ECF" w:rsidRDefault="002D750A" w:rsidP="002D750A">
                            <w:pPr>
                              <w:rPr>
                                <w:rFonts w:ascii="Bookman Old Style" w:hAnsi="Bookman Old Style" w:cs="Arial"/>
                                <w:b/>
                                <w:color w:val="333399"/>
                                <w:sz w:val="16"/>
                                <w:szCs w:val="16"/>
                              </w:rPr>
                            </w:pPr>
                          </w:p>
                          <w:p w14:paraId="0F379C79" w14:textId="74B755FD" w:rsidR="002D750A" w:rsidRDefault="002D750A" w:rsidP="00E52620">
                            <w:pPr>
                              <w:shd w:val="solid" w:color="FFFFFF" w:fill="FFFFFF"/>
                              <w:rPr>
                                <w:rFonts w:ascii="Bookman Old Style" w:hAnsi="Bookman Old Style" w:cs="Arial"/>
                                <w:b/>
                                <w:caps/>
                                <w:color w:val="333399"/>
                                <w:sz w:val="16"/>
                                <w:szCs w:val="16"/>
                              </w:rPr>
                            </w:pPr>
                          </w:p>
                          <w:p w14:paraId="761CBAA3" w14:textId="47E065E9" w:rsidR="00E52620" w:rsidRPr="002D750A" w:rsidRDefault="00F918B9" w:rsidP="00AB26DF">
                            <w:pPr>
                              <w:rPr>
                                <w:rFonts w:ascii="Bookman Old Style" w:hAnsi="Bookman Old Style"/>
                                <w:b/>
                                <w:color w:val="1F497D" w:themeColor="text2"/>
                                <w:sz w:val="16"/>
                              </w:rPr>
                            </w:pPr>
                            <w:r w:rsidRPr="002D750A">
                              <w:rPr>
                                <w:rFonts w:ascii="Bookman Old Style" w:hAnsi="Bookman Old Style"/>
                                <w:b/>
                                <w:color w:val="1F497D" w:themeColor="text2"/>
                                <w:sz w:val="16"/>
                              </w:rPr>
                              <w:br/>
                            </w:r>
                            <w:r w:rsidRPr="002D750A">
                              <w:rPr>
                                <w:rFonts w:ascii="Bookman Old Style" w:hAnsi="Bookman Old Style"/>
                                <w:b/>
                                <w:color w:val="1F497D" w:themeColor="text2"/>
                                <w:sz w:val="16"/>
                              </w:rPr>
                              <w:br/>
                            </w:r>
                          </w:p>
                          <w:p w14:paraId="4731003E" w14:textId="77777777" w:rsidR="00E52620" w:rsidRDefault="00E52620" w:rsidP="00E52620">
                            <w:pPr>
                              <w:widowControl w:val="0"/>
                              <w:jc w:val="center"/>
                              <w:rPr>
                                <w:color w:val="000000"/>
                                <w:sz w:val="20"/>
                                <w:lang w:val="en"/>
                              </w:rPr>
                            </w:pPr>
                          </w:p>
                          <w:p w14:paraId="3DE31C45" w14:textId="77777777" w:rsidR="00E52620" w:rsidRDefault="00E52620" w:rsidP="00E52620">
                            <w:pPr>
                              <w:widowControl w:val="0"/>
                              <w:jc w:val="center"/>
                              <w:rPr>
                                <w:color w:val="000000"/>
                                <w:sz w:val="20"/>
                                <w:lang w:val="en"/>
                              </w:rPr>
                            </w:pPr>
                          </w:p>
                          <w:p w14:paraId="4CC0636C" w14:textId="77777777" w:rsidR="00E52620" w:rsidRDefault="00E52620" w:rsidP="00E52620">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AF435" id="_x0000_t202" coordsize="21600,21600" o:spt="202" path="m,l,21600r21600,l21600,xe">
                <v:stroke joinstyle="miter"/>
                <v:path gradientshapeok="t" o:connecttype="rect"/>
              </v:shapetype>
              <v:shape id="Text Box 8" o:spid="_x0000_s1026" type="#_x0000_t202" style="position:absolute;left:0;text-align:left;margin-left:-7.5pt;margin-top:10.1pt;width:168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mD3gEAAKIDAAAOAAAAZHJzL2Uyb0RvYy54bWysU1Fv0zAQfkfiP1h+p0m6MiBqOo1NQ0hj&#10;IA1+gOPYTUTiM3duk/LrOTtdV+AN8WL5fJfvvu+7y/pqGnqxN0gduEoWi1wK4zQ0ndtW8tvXu1dv&#10;paCgXKN6cKaSB0PyavPyxXr0pVlCC31jUDCIo3L0lWxD8GWWkW7NoGgB3jhOWsBBBQ5xmzWoRkYf&#10;+myZ55fZCNh4BG2I+PV2TspNwrfW6PDZWjJB9JVkbiGdmM46ntlmrcotKt92+khD/QOLQXWOm56g&#10;blVQYofdX1BDpxEIbFhoGDKwttMmaWA1Rf6HmsdWeZO0sDnkTzbR/4PVD/tH/wVFmN7DxANMIsjf&#10;g/5OwsFNq9zWXCPC2BrVcOMiWpaNnsrjp9FqKimC1OMnaHjIahcgAU0Wh+gK6xSMzgM4nEw3UxCa&#10;H5fFxcVlzinNuYJvPNbUQ5VPn3uk8MHAIOKlkshTTfBqf08h0lHlU0ns5uCu6/s02d799sCF8SXR&#10;j4xn7mGqJ66OMmpoDiwEYV4UXmy+tIA/pRh5SSpJP3YKjRT9R8dmvCtWq7hVKVi9frPkAM8z9XlG&#10;Oc1QlQxSzNebMG/izmO3bbnTbL+DazbQdknaM6sjb16EpPi4tHHTzuNU9fxrbX4BAAD//wMAUEsD&#10;BBQABgAIAAAAIQCbihMe3gAAAAoBAAAPAAAAZHJzL2Rvd25yZXYueG1sTI/NTsMwEITvSLyDtUjc&#10;WjuGAg1xKgTiWtTyI/XmxtskIl5HsduEt2d7guPOjma+KVaT78QJh9gGMpDNFQikKriWagMf76+z&#10;BxAxWXK2C4QGfjDCqry8KGzuwkgbPG1TLTiEYm4NNCn1uZSxatDbOA89Ev8OYfA28TnU0g125HDf&#10;Sa3UnfS2JW5obI/PDVbf26M38Lk+7L5u1Vv94hf9GCYlyS+lMddX09MjiIRT+jPDGZ/RoWSmfTiS&#10;i6IzMMsWvCUZ0EqDYMONzljYs3CvNciykP8nlL8AAAD//wMAUEsBAi0AFAAGAAgAAAAhALaDOJL+&#10;AAAA4QEAABMAAAAAAAAAAAAAAAAAAAAAAFtDb250ZW50X1R5cGVzXS54bWxQSwECLQAUAAYACAAA&#10;ACEAOP0h/9YAAACUAQAACwAAAAAAAAAAAAAAAAAvAQAAX3JlbHMvLnJlbHNQSwECLQAUAAYACAAA&#10;ACEAwTlJg94BAACiAwAADgAAAAAAAAAAAAAAAAAuAgAAZHJzL2Uyb0RvYy54bWxQSwECLQAUAAYA&#10;CAAAACEAm4oTHt4AAAAKAQAADwAAAAAAAAAAAAAAAAA4BAAAZHJzL2Rvd25yZXYueG1sUEsFBgAA&#10;AAAEAAQA8wAAAEMFAAAAAA==&#10;" filled="f" stroked="f">
                <v:textbox>
                  <w:txbxContent>
                    <w:p w14:paraId="333109DF" w14:textId="77777777" w:rsidR="00E52620" w:rsidRDefault="00E52620" w:rsidP="00E52620">
                      <w:pPr>
                        <w:rPr>
                          <w:b/>
                          <w:color w:val="333399"/>
                          <w:sz w:val="16"/>
                        </w:rPr>
                      </w:pPr>
                    </w:p>
                    <w:p w14:paraId="7B548C3F" w14:textId="7FE2A6BC" w:rsidR="00E52620" w:rsidRPr="00242ECF" w:rsidRDefault="00C77B02" w:rsidP="00E52620">
                      <w:pPr>
                        <w:rPr>
                          <w:rFonts w:ascii="Bookman Old Style" w:hAnsi="Bookman Old Style" w:cs="Arial"/>
                          <w:b/>
                          <w:color w:val="333399"/>
                          <w:sz w:val="16"/>
                          <w:szCs w:val="16"/>
                        </w:rPr>
                      </w:pPr>
                      <w:r>
                        <w:rPr>
                          <w:rFonts w:ascii="Bookman Old Style" w:hAnsi="Bookman Old Style" w:cs="Arial"/>
                          <w:b/>
                          <w:color w:val="333399"/>
                          <w:sz w:val="16"/>
                          <w:szCs w:val="16"/>
                        </w:rPr>
                        <w:t>MAURA T. HEALEY</w:t>
                      </w:r>
                    </w:p>
                    <w:p w14:paraId="75953DBA"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796DF7B0" w14:textId="77777777" w:rsidR="00E52620" w:rsidRPr="00242ECF" w:rsidRDefault="00E52620" w:rsidP="00E52620">
                      <w:pPr>
                        <w:rPr>
                          <w:rFonts w:ascii="Bookman Old Style" w:hAnsi="Bookman Old Style" w:cs="Arial"/>
                          <w:b/>
                          <w:color w:val="333399"/>
                          <w:sz w:val="16"/>
                          <w:szCs w:val="16"/>
                        </w:rPr>
                      </w:pPr>
                    </w:p>
                    <w:p w14:paraId="0AC4032B" w14:textId="68680BD0" w:rsidR="00E52620" w:rsidRPr="00242ECF" w:rsidRDefault="00C77B02" w:rsidP="00E52620">
                      <w:pPr>
                        <w:rPr>
                          <w:rFonts w:ascii="Bookman Old Style" w:hAnsi="Bookman Old Style" w:cs="Arial"/>
                          <w:b/>
                          <w:color w:val="333399"/>
                          <w:sz w:val="16"/>
                          <w:szCs w:val="16"/>
                        </w:rPr>
                      </w:pPr>
                      <w:r>
                        <w:rPr>
                          <w:rFonts w:ascii="Bookman Old Style" w:hAnsi="Bookman Old Style" w:cs="Arial"/>
                          <w:b/>
                          <w:color w:val="333399"/>
                          <w:sz w:val="16"/>
                          <w:szCs w:val="16"/>
                        </w:rPr>
                        <w:t>KIMBERLEY DRISCOLL</w:t>
                      </w:r>
                    </w:p>
                    <w:p w14:paraId="1CBA2F36"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2DB1F300" w14:textId="77777777" w:rsidR="00E52620" w:rsidRPr="00242ECF" w:rsidRDefault="00E52620" w:rsidP="00E52620">
                      <w:pPr>
                        <w:rPr>
                          <w:rFonts w:ascii="Bookman Old Style" w:hAnsi="Bookman Old Style" w:cs="Arial"/>
                          <w:b/>
                          <w:color w:val="333399"/>
                          <w:sz w:val="16"/>
                          <w:szCs w:val="16"/>
                        </w:rPr>
                      </w:pPr>
                    </w:p>
                    <w:p w14:paraId="56D739D0" w14:textId="5A9FB968" w:rsidR="00155CAE" w:rsidRDefault="00304587" w:rsidP="00304587">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K</w:t>
                      </w:r>
                      <w:r w:rsidR="000632C1">
                        <w:rPr>
                          <w:rFonts w:ascii="Bookman Old Style" w:hAnsi="Bookman Old Style" w:cs="Arial"/>
                          <w:b/>
                          <w:caps/>
                          <w:color w:val="333399"/>
                          <w:sz w:val="16"/>
                          <w:szCs w:val="16"/>
                        </w:rPr>
                        <w:t>iame mahaniah, md, mba</w:t>
                      </w:r>
                    </w:p>
                    <w:p w14:paraId="3D643047" w14:textId="504D4CF2" w:rsidR="002D750A" w:rsidRPr="00155CAE" w:rsidRDefault="002D750A" w:rsidP="00304587">
                      <w:pPr>
                        <w:shd w:val="solid" w:color="FFFFFF" w:fill="FFFFFF"/>
                        <w:rPr>
                          <w:rFonts w:ascii="Bookman Old Style" w:hAnsi="Bookman Old Style" w:cs="Arial"/>
                          <w:b/>
                          <w:color w:val="333399"/>
                          <w:sz w:val="16"/>
                          <w:szCs w:val="16"/>
                        </w:rPr>
                      </w:pPr>
                      <w:r>
                        <w:rPr>
                          <w:rFonts w:ascii="Bookman Old Style" w:hAnsi="Bookman Old Style" w:cs="Arial"/>
                          <w:b/>
                          <w:color w:val="333399"/>
                          <w:sz w:val="16"/>
                          <w:szCs w:val="16"/>
                        </w:rPr>
                        <w:t>Secretary</w:t>
                      </w:r>
                      <w:r w:rsidR="00155CAE">
                        <w:rPr>
                          <w:rFonts w:ascii="Bookman Old Style" w:hAnsi="Bookman Old Style" w:cs="Arial"/>
                          <w:b/>
                          <w:color w:val="333399"/>
                          <w:sz w:val="16"/>
                          <w:szCs w:val="16"/>
                        </w:rPr>
                        <w:t xml:space="preserve">, </w:t>
                      </w:r>
                      <w:r>
                        <w:rPr>
                          <w:rFonts w:ascii="Bookman Old Style" w:hAnsi="Bookman Old Style" w:cs="Arial"/>
                          <w:b/>
                          <w:color w:val="333399"/>
                          <w:sz w:val="16"/>
                          <w:szCs w:val="16"/>
                        </w:rPr>
                        <w:t>Executive Office of Health and Human Services</w:t>
                      </w:r>
                    </w:p>
                    <w:p w14:paraId="479CD701" w14:textId="77777777" w:rsidR="002D750A" w:rsidRPr="00242ECF" w:rsidRDefault="002D750A" w:rsidP="002D750A">
                      <w:pPr>
                        <w:rPr>
                          <w:rFonts w:ascii="Bookman Old Style" w:hAnsi="Bookman Old Style" w:cs="Arial"/>
                          <w:b/>
                          <w:color w:val="333399"/>
                          <w:sz w:val="16"/>
                          <w:szCs w:val="16"/>
                        </w:rPr>
                      </w:pPr>
                    </w:p>
                    <w:p w14:paraId="0F379C79" w14:textId="74B755FD" w:rsidR="002D750A" w:rsidRDefault="002D750A" w:rsidP="00E52620">
                      <w:pPr>
                        <w:shd w:val="solid" w:color="FFFFFF" w:fill="FFFFFF"/>
                        <w:rPr>
                          <w:rFonts w:ascii="Bookman Old Style" w:hAnsi="Bookman Old Style" w:cs="Arial"/>
                          <w:b/>
                          <w:caps/>
                          <w:color w:val="333399"/>
                          <w:sz w:val="16"/>
                          <w:szCs w:val="16"/>
                        </w:rPr>
                      </w:pPr>
                    </w:p>
                    <w:p w14:paraId="761CBAA3" w14:textId="47E065E9" w:rsidR="00E52620" w:rsidRPr="002D750A" w:rsidRDefault="00F918B9" w:rsidP="00AB26DF">
                      <w:pPr>
                        <w:rPr>
                          <w:rFonts w:ascii="Bookman Old Style" w:hAnsi="Bookman Old Style"/>
                          <w:b/>
                          <w:color w:val="1F497D" w:themeColor="text2"/>
                          <w:sz w:val="16"/>
                        </w:rPr>
                      </w:pPr>
                      <w:r w:rsidRPr="002D750A">
                        <w:rPr>
                          <w:rFonts w:ascii="Bookman Old Style" w:hAnsi="Bookman Old Style"/>
                          <w:b/>
                          <w:color w:val="1F497D" w:themeColor="text2"/>
                          <w:sz w:val="16"/>
                        </w:rPr>
                        <w:br/>
                      </w:r>
                      <w:r w:rsidRPr="002D750A">
                        <w:rPr>
                          <w:rFonts w:ascii="Bookman Old Style" w:hAnsi="Bookman Old Style"/>
                          <w:b/>
                          <w:color w:val="1F497D" w:themeColor="text2"/>
                          <w:sz w:val="16"/>
                        </w:rPr>
                        <w:br/>
                      </w:r>
                    </w:p>
                    <w:p w14:paraId="4731003E" w14:textId="77777777" w:rsidR="00E52620" w:rsidRDefault="00E52620" w:rsidP="00E52620">
                      <w:pPr>
                        <w:widowControl w:val="0"/>
                        <w:jc w:val="center"/>
                        <w:rPr>
                          <w:color w:val="000000"/>
                          <w:sz w:val="20"/>
                          <w:lang w:val="en"/>
                        </w:rPr>
                      </w:pPr>
                    </w:p>
                    <w:p w14:paraId="3DE31C45" w14:textId="77777777" w:rsidR="00E52620" w:rsidRDefault="00E52620" w:rsidP="00E52620">
                      <w:pPr>
                        <w:widowControl w:val="0"/>
                        <w:jc w:val="center"/>
                        <w:rPr>
                          <w:color w:val="000000"/>
                          <w:sz w:val="20"/>
                          <w:lang w:val="en"/>
                        </w:rPr>
                      </w:pPr>
                    </w:p>
                    <w:p w14:paraId="4CC0636C" w14:textId="77777777" w:rsidR="00E52620" w:rsidRDefault="00E52620" w:rsidP="00E52620">
                      <w:pPr>
                        <w:jc w:val="center"/>
                        <w:rPr>
                          <w:rFonts w:ascii="Bookman" w:hAnsi="Bookman"/>
                          <w:color w:val="333399"/>
                          <w:sz w:val="8"/>
                        </w:rPr>
                      </w:pPr>
                    </w:p>
                  </w:txbxContent>
                </v:textbox>
              </v:shape>
            </w:pict>
          </mc:Fallback>
        </mc:AlternateContent>
      </w:r>
    </w:p>
    <w:p w14:paraId="26D5B03A" w14:textId="72155D61" w:rsidR="00E52620" w:rsidRDefault="0069564D" w:rsidP="00E52620">
      <w:pPr>
        <w:ind w:left="-360"/>
        <w:rPr>
          <w:b/>
          <w:color w:val="303BA2"/>
          <w:szCs w:val="22"/>
        </w:rPr>
      </w:pPr>
      <w:r>
        <w:rPr>
          <w:noProof/>
        </w:rPr>
        <mc:AlternateContent>
          <mc:Choice Requires="wps">
            <w:drawing>
              <wp:anchor distT="0" distB="0" distL="114300" distR="114300" simplePos="0" relativeHeight="251661312" behindDoc="0" locked="0" layoutInCell="0" allowOverlap="1" wp14:anchorId="391E4A53" wp14:editId="38AC4B79">
                <wp:simplePos x="0" y="0"/>
                <wp:positionH relativeFrom="margin">
                  <wp:align>right</wp:align>
                </wp:positionH>
                <wp:positionV relativeFrom="margin">
                  <wp:posOffset>1224915</wp:posOffset>
                </wp:positionV>
                <wp:extent cx="1664970" cy="1386840"/>
                <wp:effectExtent l="0" t="0" r="0" b="0"/>
                <wp:wrapSquare wrapText="bothSides"/>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38684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14:paraId="707AC384" w14:textId="49932BDD"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 xml:space="preserve">Tel: (617) </w:t>
                            </w:r>
                            <w:r w:rsidR="00F64854">
                              <w:rPr>
                                <w:rFonts w:ascii="Bookman Old Style" w:hAnsi="Bookman Old Style"/>
                                <w:b/>
                                <w:color w:val="333399"/>
                                <w:sz w:val="16"/>
                                <w:szCs w:val="16"/>
                              </w:rPr>
                              <w:t>222-7495</w:t>
                            </w:r>
                          </w:p>
                          <w:p w14:paraId="30AB8DC6"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406AB148" w14:textId="77777777" w:rsidR="00E52620" w:rsidRPr="00242ECF" w:rsidRDefault="0085583A"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00E52620" w:rsidRPr="00242ECF">
                              <w:rPr>
                                <w:rFonts w:ascii="Bookman Old Style" w:hAnsi="Bookman Old Style"/>
                                <w:b/>
                                <w:color w:val="333399"/>
                                <w:sz w:val="16"/>
                                <w:szCs w:val="16"/>
                              </w:rPr>
                              <w:t>1-800-872-0166</w:t>
                            </w:r>
                          </w:p>
                          <w:p w14:paraId="5CF4523B" w14:textId="77777777" w:rsidR="00E52620" w:rsidRDefault="00E52620" w:rsidP="00E52620">
                            <w:pPr>
                              <w:jc w:val="center"/>
                              <w:rPr>
                                <w:iCs/>
                                <w:color w:val="7F7F7F"/>
                              </w:rPr>
                            </w:pPr>
                          </w:p>
                          <w:p w14:paraId="240378F4" w14:textId="77777777" w:rsidR="008B1062" w:rsidRPr="008B1062" w:rsidRDefault="008B1062" w:rsidP="008B1062">
                            <w:pPr>
                              <w:jc w:val="center"/>
                              <w:rPr>
                                <w:rFonts w:ascii="Bookman" w:hAnsi="Bookman" w:cs="Arial"/>
                                <w:b/>
                                <w:color w:val="333399"/>
                                <w:sz w:val="16"/>
                                <w:szCs w:val="20"/>
                              </w:rPr>
                            </w:pPr>
                            <w:r>
                              <w:rPr>
                                <w:rFonts w:ascii="Bookman" w:hAnsi="Bookman" w:cs="Arial"/>
                                <w:b/>
                                <w:color w:val="333399"/>
                                <w:sz w:val="16"/>
                                <w:szCs w:val="20"/>
                              </w:rPr>
                              <w:t xml:space="preserve">             </w:t>
                            </w:r>
                            <w:r w:rsidR="007461BC">
                              <w:rPr>
                                <w:rFonts w:ascii="Bookman" w:hAnsi="Bookman" w:cs="Arial"/>
                                <w:b/>
                                <w:color w:val="333399"/>
                                <w:sz w:val="16"/>
                                <w:szCs w:val="20"/>
                              </w:rPr>
                              <w:t>Carolyn Fenn</w:t>
                            </w:r>
                          </w:p>
                          <w:p w14:paraId="3443E21D" w14:textId="77777777" w:rsidR="008B1062" w:rsidRPr="008B1062" w:rsidRDefault="008B1062" w:rsidP="008B1062">
                            <w:pPr>
                              <w:jc w:val="center"/>
                              <w:rPr>
                                <w:iCs/>
                                <w:color w:val="7F7F7F"/>
                              </w:rPr>
                            </w:pPr>
                            <w:r>
                              <w:rPr>
                                <w:rFonts w:ascii="Bookman" w:hAnsi="Bookman" w:cs="Arial"/>
                                <w:b/>
                                <w:color w:val="333399"/>
                                <w:sz w:val="16"/>
                                <w:szCs w:val="20"/>
                              </w:rPr>
                              <w:t xml:space="preserve">           </w:t>
                            </w:r>
                            <w:r w:rsidR="00E10E60">
                              <w:rPr>
                                <w:rFonts w:ascii="Bookman" w:hAnsi="Bookman" w:cs="Arial"/>
                                <w:b/>
                                <w:color w:val="333399"/>
                                <w:sz w:val="16"/>
                                <w:szCs w:val="20"/>
                              </w:rPr>
                              <w:t xml:space="preserve"> </w:t>
                            </w:r>
                            <w:r>
                              <w:rPr>
                                <w:rFonts w:ascii="Bookman" w:hAnsi="Bookman" w:cs="Arial"/>
                                <w:b/>
                                <w:color w:val="333399"/>
                                <w:sz w:val="16"/>
                                <w:szCs w:val="20"/>
                              </w:rPr>
                              <w:t xml:space="preserve"> </w:t>
                            </w:r>
                            <w:r w:rsidR="007461BC">
                              <w:rPr>
                                <w:rFonts w:ascii="Bookman" w:hAnsi="Bookman" w:cs="Arial"/>
                                <w:b/>
                                <w:color w:val="333399"/>
                                <w:sz w:val="16"/>
                                <w:szCs w:val="20"/>
                              </w:rPr>
                              <w:t xml:space="preserve"> </w:t>
                            </w:r>
                            <w:r w:rsidRPr="008B1062">
                              <w:rPr>
                                <w:rFonts w:ascii="Bookman" w:hAnsi="Bookman" w:cs="Arial"/>
                                <w:b/>
                                <w:color w:val="333399"/>
                                <w:sz w:val="16"/>
                                <w:szCs w:val="20"/>
                              </w:rPr>
                              <w:t>Director</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1E4A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left:0;text-align:left;margin-left:79.9pt;margin-top:96.45pt;width:131.1pt;height:109.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Ac+AEAAN8DAAAOAAAAZHJzL2Uyb0RvYy54bWysU8Fu2zAMvQ/YPwi6L46zNM2MOEXRosOA&#10;bi3Q7QNoWY612qJGKXG6rx8lJ1m63YZdBJISH8nHp9XVvu/ETpM3aEuZT6ZSaKuwNnZTym9f794t&#10;pfABbA0dWl3KF+3l1frtm9XgCj3DFrtak2AQ64vBlbINwRVZ5lWre/ATdNryZYPUQ2CXNllNMDB6&#10;32Wz6XSRDUi1I1Tae47ejpdynfCbRqvw0DReB9GVknsL6aR0VvHM1isoNgSuNerQBvxDFz0Yy0VP&#10;ULcQQGzJ/AXVG0XosQkThX2GTWOUTjPwNPn0j2meWnA6zcLkeHeiyf8/WPVl9+QeKbbu3T2qZy8s&#10;3rRgN/qaCIdWQ83l8khUNjhfnBKi4zlVVMNnrHm1sA2YONg31EdAnk7sE9UvJ6r1PgjFwXyxmH+4&#10;5I0ovsvfLxfLeVpGBsUx3ZEPHzX2IhqlrAjUsw6PYChVgd29D4nyWljoYwP1dymavuMF7qATy+nF&#10;2DYUh7cMfgSNiRbvTNclBXT2VYAfjhGdJMSFjuPHiaO4fBH21V6Y+sBNjFRYvzAfhKPK+Few0SL9&#10;lGJghZXS/9gCaSm6T5Y5nV9czqIkzx06d6pzB6xiqFIGKUbzJowy3joym5Yr5YkWi9e8h8acOh67&#10;OmyPVcTWK5me++nV73+5/gUAAP//AwBQSwMEFAAGAAgAAAAhAN8CnX7dAAAACAEAAA8AAABkcnMv&#10;ZG93bnJldi54bWxMj8FOwzAQRO9I/IO1SNyoE4MqEuJUFQKBeqKBD3DjbZIS25HtNIavZznBcXZW&#10;M2+qTTIjO6MPg7MS8lUGDG3r9GA7CR/vzzf3wEJUVqvRWZTwhQE29eVFpUrtFrvHcxM7RiE2lEpC&#10;H+NUch7aHo0KKzehJe/ovFGRpO+49mqhcDNykWVrbtRgqaFXEz722H42s5Hw+jR9b5uXtJhdcXrD&#10;duenNHspr6/S9gFYxBT/nuEXn9ChJqaDm60ObJRAQyJdC1EAI1ushQB2kHCX57fA64r/H1D/AAAA&#10;//8DAFBLAQItABQABgAIAAAAIQC2gziS/gAAAOEBAAATAAAAAAAAAAAAAAAAAAAAAABbQ29udGVu&#10;dF9UeXBlc10ueG1sUEsBAi0AFAAGAAgAAAAhADj9If/WAAAAlAEAAAsAAAAAAAAAAAAAAAAALwEA&#10;AF9yZWxzLy5yZWxzUEsBAi0AFAAGAAgAAAAhAFvnkBz4AQAA3wMAAA4AAAAAAAAAAAAAAAAALgIA&#10;AGRycy9lMm9Eb2MueG1sUEsBAi0AFAAGAAgAAAAhAN8CnX7dAAAACAEAAA8AAAAAAAAAAAAAAAAA&#10;UgQAAGRycy9kb3ducmV2LnhtbFBLBQYAAAAABAAEAPMAAABcBQAAAAA=&#10;" o:allowincell="f" adj="1739" fillcolor="#943634" stroked="f" strokecolor="#9bbb59" strokeweight="3pt">
                <v:textbox inset="3.6pt,,3.6pt">
                  <w:txbxContent>
                    <w:p w14:paraId="707AC384" w14:textId="49932BDD"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 xml:space="preserve">Tel: (617) </w:t>
                      </w:r>
                      <w:r w:rsidR="00F64854">
                        <w:rPr>
                          <w:rFonts w:ascii="Bookman Old Style" w:hAnsi="Bookman Old Style"/>
                          <w:b/>
                          <w:color w:val="333399"/>
                          <w:sz w:val="16"/>
                          <w:szCs w:val="16"/>
                        </w:rPr>
                        <w:t>222-7495</w:t>
                      </w:r>
                    </w:p>
                    <w:p w14:paraId="30AB8DC6"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406AB148" w14:textId="77777777" w:rsidR="00E52620" w:rsidRPr="00242ECF" w:rsidRDefault="0085583A"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00E52620" w:rsidRPr="00242ECF">
                        <w:rPr>
                          <w:rFonts w:ascii="Bookman Old Style" w:hAnsi="Bookman Old Style"/>
                          <w:b/>
                          <w:color w:val="333399"/>
                          <w:sz w:val="16"/>
                          <w:szCs w:val="16"/>
                        </w:rPr>
                        <w:t>1-800-872-0166</w:t>
                      </w:r>
                    </w:p>
                    <w:p w14:paraId="5CF4523B" w14:textId="77777777" w:rsidR="00E52620" w:rsidRDefault="00E52620" w:rsidP="00E52620">
                      <w:pPr>
                        <w:jc w:val="center"/>
                        <w:rPr>
                          <w:iCs/>
                          <w:color w:val="7F7F7F"/>
                        </w:rPr>
                      </w:pPr>
                    </w:p>
                    <w:p w14:paraId="240378F4" w14:textId="77777777" w:rsidR="008B1062" w:rsidRPr="008B1062" w:rsidRDefault="008B1062" w:rsidP="008B1062">
                      <w:pPr>
                        <w:jc w:val="center"/>
                        <w:rPr>
                          <w:rFonts w:ascii="Bookman" w:hAnsi="Bookman" w:cs="Arial"/>
                          <w:b/>
                          <w:color w:val="333399"/>
                          <w:sz w:val="16"/>
                          <w:szCs w:val="20"/>
                        </w:rPr>
                      </w:pPr>
                      <w:r>
                        <w:rPr>
                          <w:rFonts w:ascii="Bookman" w:hAnsi="Bookman" w:cs="Arial"/>
                          <w:b/>
                          <w:color w:val="333399"/>
                          <w:sz w:val="16"/>
                          <w:szCs w:val="20"/>
                        </w:rPr>
                        <w:t xml:space="preserve">             </w:t>
                      </w:r>
                      <w:r w:rsidR="007461BC">
                        <w:rPr>
                          <w:rFonts w:ascii="Bookman" w:hAnsi="Bookman" w:cs="Arial"/>
                          <w:b/>
                          <w:color w:val="333399"/>
                          <w:sz w:val="16"/>
                          <w:szCs w:val="20"/>
                        </w:rPr>
                        <w:t>Carolyn Fenn</w:t>
                      </w:r>
                    </w:p>
                    <w:p w14:paraId="3443E21D" w14:textId="77777777" w:rsidR="008B1062" w:rsidRPr="008B1062" w:rsidRDefault="008B1062" w:rsidP="008B1062">
                      <w:pPr>
                        <w:jc w:val="center"/>
                        <w:rPr>
                          <w:iCs/>
                          <w:color w:val="7F7F7F"/>
                        </w:rPr>
                      </w:pPr>
                      <w:r>
                        <w:rPr>
                          <w:rFonts w:ascii="Bookman" w:hAnsi="Bookman" w:cs="Arial"/>
                          <w:b/>
                          <w:color w:val="333399"/>
                          <w:sz w:val="16"/>
                          <w:szCs w:val="20"/>
                        </w:rPr>
                        <w:t xml:space="preserve">           </w:t>
                      </w:r>
                      <w:r w:rsidR="00E10E60">
                        <w:rPr>
                          <w:rFonts w:ascii="Bookman" w:hAnsi="Bookman" w:cs="Arial"/>
                          <w:b/>
                          <w:color w:val="333399"/>
                          <w:sz w:val="16"/>
                          <w:szCs w:val="20"/>
                        </w:rPr>
                        <w:t xml:space="preserve"> </w:t>
                      </w:r>
                      <w:r>
                        <w:rPr>
                          <w:rFonts w:ascii="Bookman" w:hAnsi="Bookman" w:cs="Arial"/>
                          <w:b/>
                          <w:color w:val="333399"/>
                          <w:sz w:val="16"/>
                          <w:szCs w:val="20"/>
                        </w:rPr>
                        <w:t xml:space="preserve"> </w:t>
                      </w:r>
                      <w:r w:rsidR="007461BC">
                        <w:rPr>
                          <w:rFonts w:ascii="Bookman" w:hAnsi="Bookman" w:cs="Arial"/>
                          <w:b/>
                          <w:color w:val="333399"/>
                          <w:sz w:val="16"/>
                          <w:szCs w:val="20"/>
                        </w:rPr>
                        <w:t xml:space="preserve"> </w:t>
                      </w:r>
                      <w:r w:rsidRPr="008B1062">
                        <w:rPr>
                          <w:rFonts w:ascii="Bookman" w:hAnsi="Bookman" w:cs="Arial"/>
                          <w:b/>
                          <w:color w:val="333399"/>
                          <w:sz w:val="16"/>
                          <w:szCs w:val="20"/>
                        </w:rPr>
                        <w:t>Director</w:t>
                      </w:r>
                    </w:p>
                  </w:txbxContent>
                </v:textbox>
                <w10:wrap type="square" anchorx="margin" anchory="margin"/>
              </v:shape>
            </w:pict>
          </mc:Fallback>
        </mc:AlternateContent>
      </w:r>
    </w:p>
    <w:p w14:paraId="6ED65B23" w14:textId="057EF1F8" w:rsidR="00E52620" w:rsidRDefault="00E52620" w:rsidP="00E52620">
      <w:pPr>
        <w:ind w:left="-360"/>
        <w:rPr>
          <w:b/>
          <w:color w:val="333399"/>
          <w:szCs w:val="22"/>
        </w:rPr>
      </w:pPr>
    </w:p>
    <w:p w14:paraId="30734527" w14:textId="77777777" w:rsidR="00E52620" w:rsidRDefault="00E52620" w:rsidP="00E52620">
      <w:pPr>
        <w:ind w:left="-360"/>
        <w:rPr>
          <w:b/>
          <w:color w:val="333399"/>
          <w:szCs w:val="22"/>
        </w:rPr>
      </w:pPr>
    </w:p>
    <w:p w14:paraId="540F93EB" w14:textId="77777777" w:rsidR="00E52620" w:rsidRDefault="00E52620" w:rsidP="00AB26DF">
      <w:pPr>
        <w:rPr>
          <w:b/>
          <w:color w:val="333399"/>
          <w:szCs w:val="22"/>
        </w:rPr>
      </w:pPr>
    </w:p>
    <w:p w14:paraId="1933675F" w14:textId="77777777" w:rsidR="00D35860" w:rsidRDefault="00D35860" w:rsidP="00304587">
      <w:pPr>
        <w:rPr>
          <w:sz w:val="22"/>
          <w:szCs w:val="22"/>
        </w:rPr>
      </w:pPr>
    </w:p>
    <w:p w14:paraId="47B38BD6" w14:textId="07E0275D" w:rsidR="00D35860" w:rsidRDefault="00D35860" w:rsidP="00382F80">
      <w:pPr>
        <w:ind w:left="3150" w:firstLine="1170"/>
      </w:pPr>
    </w:p>
    <w:p w14:paraId="3D52D3A8" w14:textId="2D8EA8B4" w:rsidR="00640974" w:rsidRDefault="00640974" w:rsidP="00382F80">
      <w:pPr>
        <w:ind w:left="3150" w:firstLine="1170"/>
      </w:pPr>
    </w:p>
    <w:p w14:paraId="54EABE9B" w14:textId="4C9F2982" w:rsidR="00640974" w:rsidRDefault="00640974" w:rsidP="00382F80">
      <w:pPr>
        <w:ind w:left="3150" w:firstLine="1170"/>
      </w:pPr>
    </w:p>
    <w:p w14:paraId="0130D0B9" w14:textId="77777777" w:rsidR="000A714D" w:rsidRDefault="000A714D" w:rsidP="00594661"/>
    <w:p w14:paraId="1F3AD459" w14:textId="77777777" w:rsidR="000A714D" w:rsidRDefault="000A714D" w:rsidP="00594661"/>
    <w:p w14:paraId="734C319B" w14:textId="636DF5BD" w:rsidR="000A714D" w:rsidRDefault="00232DD1" w:rsidP="00594661">
      <w:r>
        <w:t xml:space="preserve">February </w:t>
      </w:r>
      <w:r w:rsidR="00307D8D">
        <w:t>13</w:t>
      </w:r>
      <w:r>
        <w:t>, 2026</w:t>
      </w:r>
    </w:p>
    <w:p w14:paraId="09968B3A" w14:textId="77777777" w:rsidR="00232DD1" w:rsidRDefault="00232DD1" w:rsidP="00594661"/>
    <w:p w14:paraId="4F27C9DA" w14:textId="46B9D5F4" w:rsidR="000A714D" w:rsidRDefault="00307D8D" w:rsidP="00594661">
      <w:r>
        <w:t>William Anderson</w:t>
      </w:r>
    </w:p>
    <w:p w14:paraId="77BE566E" w14:textId="30390874" w:rsidR="00307D8D" w:rsidRDefault="00307D8D" w:rsidP="00594661">
      <w:r>
        <w:t>Office of the General Counsel</w:t>
      </w:r>
    </w:p>
    <w:p w14:paraId="61D003A8" w14:textId="06DC1DD7" w:rsidR="00307D8D" w:rsidRDefault="00307D8D" w:rsidP="00594661">
      <w:r>
        <w:t>Department of Public Health</w:t>
      </w:r>
    </w:p>
    <w:p w14:paraId="29E348B6" w14:textId="6EECFE3D" w:rsidR="00307D8D" w:rsidRDefault="00307D8D" w:rsidP="00594661">
      <w:r>
        <w:t>250 Washington Street</w:t>
      </w:r>
    </w:p>
    <w:p w14:paraId="4C3FAD28" w14:textId="2D8E19D1" w:rsidR="00307D8D" w:rsidRDefault="00307D8D" w:rsidP="00594661">
      <w:r>
        <w:t>Boston MA  02108</w:t>
      </w:r>
    </w:p>
    <w:p w14:paraId="1D78F0EE" w14:textId="77777777" w:rsidR="00594661" w:rsidRDefault="00594661" w:rsidP="00594661"/>
    <w:p w14:paraId="7C666159" w14:textId="15FE2884" w:rsidR="00594661" w:rsidRDefault="00594661" w:rsidP="00594661">
      <w:r>
        <w:t>Dear Mr.</w:t>
      </w:r>
      <w:r w:rsidR="00BD7081">
        <w:t xml:space="preserve"> Anderson</w:t>
      </w:r>
      <w:r w:rsidR="00DA5B78">
        <w:t>:</w:t>
      </w:r>
    </w:p>
    <w:p w14:paraId="070252FE" w14:textId="77777777" w:rsidR="00DA5B78" w:rsidRDefault="00DA5B78" w:rsidP="00594661"/>
    <w:p w14:paraId="66B34B25" w14:textId="7FA9F40E" w:rsidR="00AD6B22" w:rsidRDefault="00A0606E" w:rsidP="00594661">
      <w:r>
        <w:t>My name is Carolyn Fenn, and I am the Massachusetts State Long-Term Care Ombudsman.  The Long-Term Care Ombudsman Program (LTCOP) is mandated by the Older Americans Act and Massachusetts General Statu</w:t>
      </w:r>
      <w:r w:rsidR="0032387F">
        <w:t xml:space="preserve">tes C.6A (101 CMR 30.00) to provide advocacy to protect the </w:t>
      </w:r>
      <w:r w:rsidR="00F13176">
        <w:t>health,</w:t>
      </w:r>
      <w:r w:rsidR="0032387F">
        <w:t xml:space="preserve"> safety, welfare, and rights of the residents of long-term care facilities.  As the State Ombudsman, it is my responsibility to present the intere</w:t>
      </w:r>
      <w:r w:rsidR="00ED2C11">
        <w:t>sts of residents</w:t>
      </w:r>
      <w:r w:rsidR="004D1F89">
        <w:t xml:space="preserve"> and</w:t>
      </w:r>
      <w:r w:rsidR="00ED2C11">
        <w:t xml:space="preserve"> to recommend changes to the laws, regulations, policies, and actions which affect the resident’s quality of life and care.  Please note that comments from the Long-Term Care Ombudsman Office solely represent the interest</w:t>
      </w:r>
      <w:r w:rsidR="002C0620">
        <w:t>s of residents, and we do not represent the Executive Office of Health and Human Services or any other state entity.</w:t>
      </w:r>
      <w:r w:rsidR="008C49B1">
        <w:t xml:space="preserve">  </w:t>
      </w:r>
    </w:p>
    <w:p w14:paraId="24A3B067" w14:textId="77777777" w:rsidR="00AD6B22" w:rsidRDefault="00AD6B22" w:rsidP="00594661"/>
    <w:p w14:paraId="5F5C1664" w14:textId="0CD93FDC" w:rsidR="008A221F" w:rsidRDefault="008C49B1" w:rsidP="00594661">
      <w:r>
        <w:t xml:space="preserve">We appreciate </w:t>
      </w:r>
      <w:r w:rsidR="00DA5B78">
        <w:t xml:space="preserve">the opportunity to comment on </w:t>
      </w:r>
      <w:r w:rsidR="00DC24B2">
        <w:t>proposed amendments to th</w:t>
      </w:r>
      <w:r w:rsidR="00276AFC">
        <w:t>e</w:t>
      </w:r>
      <w:r w:rsidR="00DC24B2">
        <w:t xml:space="preserve"> Department of Public Health Regulation 105 CMR 150.000, </w:t>
      </w:r>
      <w:r w:rsidR="00DC24B2">
        <w:rPr>
          <w:i/>
          <w:iCs/>
        </w:rPr>
        <w:t>Standards for Long-Term Care Facilities</w:t>
      </w:r>
      <w:r w:rsidR="00276AFC">
        <w:rPr>
          <w:i/>
          <w:iCs/>
        </w:rPr>
        <w:t xml:space="preserve"> </w:t>
      </w:r>
      <w:r w:rsidR="00276AFC">
        <w:t xml:space="preserve">and </w:t>
      </w:r>
      <w:r w:rsidR="00F5461E">
        <w:t>105 CMR 153.000</w:t>
      </w:r>
      <w:r w:rsidR="00421FD7">
        <w:t xml:space="preserve">. </w:t>
      </w:r>
      <w:r w:rsidR="00DC24B2">
        <w:rPr>
          <w:i/>
          <w:iCs/>
        </w:rPr>
        <w:t xml:space="preserve"> </w:t>
      </w:r>
      <w:r w:rsidR="00430EED">
        <w:t xml:space="preserve">We </w:t>
      </w:r>
      <w:r w:rsidR="00336FB4">
        <w:t xml:space="preserve">support and </w:t>
      </w:r>
      <w:r w:rsidR="00430EED">
        <w:t xml:space="preserve">applaud the efforts of the Department to </w:t>
      </w:r>
      <w:r w:rsidR="000446C4">
        <w:t>improve quality and oversight of long-term care in Massachusetts</w:t>
      </w:r>
      <w:r w:rsidR="00242326">
        <w:t xml:space="preserve"> by promoting small house nursing homes, enhancing training requirements</w:t>
      </w:r>
      <w:r w:rsidR="00592376">
        <w:t xml:space="preserve">, and expanding suitability review of LTCF applicants, potential transferees and licensees.  </w:t>
      </w:r>
      <w:r w:rsidR="008A221F">
        <w:t xml:space="preserve"> </w:t>
      </w:r>
    </w:p>
    <w:p w14:paraId="674B7085" w14:textId="77777777" w:rsidR="0083691B" w:rsidRDefault="0083691B" w:rsidP="00594661"/>
    <w:p w14:paraId="6A67763D" w14:textId="5CE4D039" w:rsidR="00DA5B78" w:rsidRDefault="008A221F" w:rsidP="00594661">
      <w:r>
        <w:t>We would like to share some specific comments with regards to the proposed amendments</w:t>
      </w:r>
      <w:r w:rsidR="00FB39F8">
        <w:t>.</w:t>
      </w:r>
    </w:p>
    <w:p w14:paraId="0D913ED0" w14:textId="77777777" w:rsidR="00FF4B26" w:rsidRDefault="00FF4B26" w:rsidP="00005D86"/>
    <w:p w14:paraId="61F56315" w14:textId="69021FBE" w:rsidR="00984EA7" w:rsidRDefault="00984EA7" w:rsidP="009A5919">
      <w:pPr>
        <w:pStyle w:val="ListParagraph"/>
        <w:numPr>
          <w:ilvl w:val="0"/>
          <w:numId w:val="11"/>
        </w:numPr>
      </w:pPr>
      <w:r>
        <w:t>We request clarification regarding</w:t>
      </w:r>
      <w:r w:rsidR="00D9288D">
        <w:t xml:space="preserve"> the definition of “Hours of Care Per Resident Day”</w:t>
      </w:r>
      <w:r w:rsidR="005148C8">
        <w:t xml:space="preserve"> (105 CMR 150.00</w:t>
      </w:r>
      <w:r w:rsidR="00CC11FB">
        <w:t>) and</w:t>
      </w:r>
      <w:r w:rsidR="005148C8">
        <w:t xml:space="preserve"> </w:t>
      </w:r>
      <w:r w:rsidR="00ED7127">
        <w:t xml:space="preserve">whether </w:t>
      </w:r>
      <w:r w:rsidR="005148C8">
        <w:t>this definition</w:t>
      </w:r>
      <w:r w:rsidR="00ED7127">
        <w:t xml:space="preserve"> includes </w:t>
      </w:r>
      <w:r w:rsidR="00751E88">
        <w:t>C</w:t>
      </w:r>
      <w:r w:rsidR="00ED7127">
        <w:t xml:space="preserve">ertified </w:t>
      </w:r>
      <w:r w:rsidR="00751E88">
        <w:t>M</w:t>
      </w:r>
      <w:r w:rsidR="00ED7127">
        <w:t xml:space="preserve">edication </w:t>
      </w:r>
      <w:r w:rsidR="00751E88">
        <w:t>A</w:t>
      </w:r>
      <w:r w:rsidR="00ED7127">
        <w:t>ides</w:t>
      </w:r>
      <w:r w:rsidR="005148C8">
        <w:t xml:space="preserve"> pursuant to </w:t>
      </w:r>
      <w:r w:rsidR="002A758C">
        <w:t xml:space="preserve">105 CMR </w:t>
      </w:r>
      <w:r w:rsidR="002A758C">
        <w:lastRenderedPageBreak/>
        <w:t>775.000</w:t>
      </w:r>
      <w:r w:rsidR="008526DA">
        <w:t xml:space="preserve"> </w:t>
      </w:r>
      <w:r w:rsidR="008526DA" w:rsidRPr="009A5919">
        <w:rPr>
          <w:i/>
          <w:iCs/>
        </w:rPr>
        <w:t>Certification</w:t>
      </w:r>
      <w:r w:rsidR="002755AA" w:rsidRPr="009A5919">
        <w:rPr>
          <w:i/>
          <w:iCs/>
        </w:rPr>
        <w:t xml:space="preserve"> of Medication Aides in Long-Term Care Facilities. </w:t>
      </w:r>
      <w:r w:rsidR="002755AA" w:rsidRPr="008E5AAB">
        <w:t>I</w:t>
      </w:r>
      <w:r w:rsidR="002A758C" w:rsidRPr="008E5AAB">
        <w:t xml:space="preserve">f </w:t>
      </w:r>
      <w:r w:rsidR="002A758C">
        <w:t xml:space="preserve">so, we recommend this </w:t>
      </w:r>
      <w:r w:rsidR="009A5919">
        <w:t>be</w:t>
      </w:r>
      <w:r w:rsidR="002A758C">
        <w:t xml:space="preserve"> added to the definition.</w:t>
      </w:r>
    </w:p>
    <w:p w14:paraId="30A704C3" w14:textId="77777777" w:rsidR="00103166" w:rsidRDefault="00103166" w:rsidP="00103166"/>
    <w:p w14:paraId="730D3537" w14:textId="707A045D" w:rsidR="007D292F" w:rsidRDefault="005225BD" w:rsidP="00103166">
      <w:pPr>
        <w:pStyle w:val="ListParagraph"/>
        <w:numPr>
          <w:ilvl w:val="0"/>
          <w:numId w:val="11"/>
        </w:numPr>
      </w:pPr>
      <w:r>
        <w:t xml:space="preserve">We </w:t>
      </w:r>
      <w:r w:rsidR="00C92EAE">
        <w:t>believe that regulations at 150.003</w:t>
      </w:r>
      <w:r w:rsidR="00E624C7">
        <w:t xml:space="preserve"> (G) </w:t>
      </w:r>
      <w:r w:rsidR="00E624C7" w:rsidRPr="00CC11FB">
        <w:rPr>
          <w:i/>
          <w:iCs/>
        </w:rPr>
        <w:t xml:space="preserve">Transfers and Discharges </w:t>
      </w:r>
      <w:r w:rsidR="00D84218">
        <w:t>are insufficient to protect the rights of rest home (level IV) residents</w:t>
      </w:r>
      <w:r w:rsidR="00936ACE">
        <w:t>, who are routinely discharged without notice, preparation</w:t>
      </w:r>
      <w:r w:rsidR="0068262A">
        <w:t xml:space="preserve">, proper discharge planning or rights to appeal </w:t>
      </w:r>
      <w:r w:rsidR="0039721A">
        <w:t>a discharge</w:t>
      </w:r>
      <w:r w:rsidR="008E0927">
        <w:t xml:space="preserve">, other than to appeal to the rest home that is discharging them.  </w:t>
      </w:r>
      <w:r w:rsidR="00E351A5">
        <w:t xml:space="preserve">The ability of the Ombudsman to assist the </w:t>
      </w:r>
      <w:r w:rsidR="00804DB6">
        <w:t>resident</w:t>
      </w:r>
      <w:r w:rsidR="00E351A5">
        <w:t xml:space="preserve"> and ensure their rights are respected is often the only recourse available to prevent a resident from </w:t>
      </w:r>
      <w:r w:rsidR="00804DB6">
        <w:t xml:space="preserve">an inappropriate discharge.  </w:t>
      </w:r>
      <w:r w:rsidR="008E0927">
        <w:t xml:space="preserve">Therefore, the Long-Term Care Ombudsman Program requests </w:t>
      </w:r>
      <w:r w:rsidR="0006288D">
        <w:t>modification of 150.003 (G) (7)</w:t>
      </w:r>
      <w:r w:rsidR="00F64530">
        <w:t xml:space="preserve"> (b) (</w:t>
      </w:r>
      <w:r w:rsidR="004C5225">
        <w:t>2</w:t>
      </w:r>
      <w:r w:rsidR="00F64530">
        <w:t>) as follows:</w:t>
      </w:r>
    </w:p>
    <w:p w14:paraId="360F6765" w14:textId="30A73ADC" w:rsidR="007D292F" w:rsidRDefault="004C5225" w:rsidP="000463EE">
      <w:pPr>
        <w:ind w:left="720"/>
      </w:pPr>
      <w:r>
        <w:t>“</w:t>
      </w:r>
      <w:r w:rsidR="007D292F" w:rsidRPr="007D292F">
        <w:t>the notice given to the resident or the resident’s guardian by the facility of the anticipated transfer or discharge</w:t>
      </w:r>
      <w:r w:rsidR="00804DB6">
        <w:t xml:space="preserve"> </w:t>
      </w:r>
      <w:r w:rsidR="0059315A">
        <w:rPr>
          <w:b/>
          <w:bCs/>
        </w:rPr>
        <w:t>s</w:t>
      </w:r>
      <w:r>
        <w:rPr>
          <w:b/>
          <w:bCs/>
        </w:rPr>
        <w:t xml:space="preserve">hall be </w:t>
      </w:r>
      <w:r w:rsidR="00BD6D33">
        <w:rPr>
          <w:b/>
          <w:bCs/>
        </w:rPr>
        <w:t>sent or provided contemporaneously to the Long-Term Care Ombudsman</w:t>
      </w:r>
      <w:r w:rsidR="0059315A">
        <w:rPr>
          <w:b/>
          <w:bCs/>
        </w:rPr>
        <w:t xml:space="preserve">. </w:t>
      </w:r>
      <w:r w:rsidR="007D292F" w:rsidRPr="007D292F">
        <w:t xml:space="preserve">Said notice shall be given at least 30 days prior to the anticipated date of discharge or </w:t>
      </w:r>
      <w:r w:rsidR="00676C89" w:rsidRPr="007D292F">
        <w:t>transfer and</w:t>
      </w:r>
      <w:r w:rsidR="007D292F" w:rsidRPr="007D292F">
        <w:t xml:space="preserve"> shall contain sufficient explanation for the discharge or transfer, including the facility’s plans and procedures for the transfer or discharge. Such notice shall also state the resident has the right to object to the facility to his or her transfer or discharge</w:t>
      </w:r>
      <w:r w:rsidR="00125C11">
        <w:t>.</w:t>
      </w:r>
      <w:r w:rsidR="007D292F" w:rsidRPr="0059315A">
        <w:rPr>
          <w:b/>
          <w:bCs/>
        </w:rPr>
        <w:t xml:space="preserve"> </w:t>
      </w:r>
      <w:r w:rsidR="00125C11" w:rsidRPr="007D292F">
        <w:t>The reasons for such objections shall be noted in the resident’s record.</w:t>
      </w:r>
      <w:r w:rsidR="00125C11">
        <w:t xml:space="preserve">  </w:t>
      </w:r>
      <w:r w:rsidR="000911D2" w:rsidRPr="000911D2">
        <w:rPr>
          <w:b/>
          <w:bCs/>
        </w:rPr>
        <w:t>The notice</w:t>
      </w:r>
      <w:r w:rsidR="000911D2">
        <w:t xml:space="preserve"> </w:t>
      </w:r>
      <w:r w:rsidR="0059315A" w:rsidRPr="0059315A">
        <w:rPr>
          <w:b/>
          <w:bCs/>
          <w:color w:val="000000" w:themeColor="text1"/>
        </w:rPr>
        <w:t>shall provide</w:t>
      </w:r>
      <w:r w:rsidR="0059315A">
        <w:t xml:space="preserve"> </w:t>
      </w:r>
      <w:r w:rsidR="00947225">
        <w:rPr>
          <w:b/>
          <w:bCs/>
        </w:rPr>
        <w:t>contact information for the State Long-Term Care Ombudsman Office and Local Ombudsman Program</w:t>
      </w:r>
      <w:r w:rsidR="00676C89">
        <w:rPr>
          <w:b/>
          <w:bCs/>
        </w:rPr>
        <w:t xml:space="preserve"> as well as the local </w:t>
      </w:r>
      <w:r w:rsidR="00125C11">
        <w:rPr>
          <w:b/>
          <w:bCs/>
        </w:rPr>
        <w:t xml:space="preserve">Legal Aid Office. </w:t>
      </w:r>
      <w:r w:rsidR="0059315A" w:rsidRPr="0059315A">
        <w:t xml:space="preserve"> </w:t>
      </w:r>
    </w:p>
    <w:p w14:paraId="6AEEEE45" w14:textId="77777777" w:rsidR="00F64530" w:rsidRDefault="00F64530" w:rsidP="00103166"/>
    <w:p w14:paraId="6A9537AE" w14:textId="77777777" w:rsidR="00103166" w:rsidRDefault="00103166" w:rsidP="00103166"/>
    <w:p w14:paraId="6B5D2055" w14:textId="7B1DE15D" w:rsidR="00FB4E33" w:rsidRDefault="00DE6082" w:rsidP="000911D2">
      <w:pPr>
        <w:pStyle w:val="ListParagraph"/>
        <w:numPr>
          <w:ilvl w:val="0"/>
          <w:numId w:val="11"/>
        </w:numPr>
      </w:pPr>
      <w:r>
        <w:t xml:space="preserve">We are </w:t>
      </w:r>
      <w:r w:rsidR="00FD51EB">
        <w:t>concerned</w:t>
      </w:r>
      <w:r>
        <w:t xml:space="preserve"> about </w:t>
      </w:r>
      <w:r w:rsidR="00FD51EB">
        <w:t>proposed changes in language at 150.008</w:t>
      </w:r>
      <w:r w:rsidR="004C38A3">
        <w:t xml:space="preserve"> </w:t>
      </w:r>
      <w:r w:rsidR="004C38A3" w:rsidRPr="000911D2">
        <w:rPr>
          <w:i/>
          <w:iCs/>
        </w:rPr>
        <w:t>Pharmaceutical Services and Medications</w:t>
      </w:r>
      <w:r w:rsidR="001443B7" w:rsidRPr="001443B7">
        <w:t>, (C</w:t>
      </w:r>
      <w:r w:rsidR="001443B7" w:rsidRPr="000911D2">
        <w:rPr>
          <w:i/>
          <w:iCs/>
        </w:rPr>
        <w:t>)</w:t>
      </w:r>
      <w:r w:rsidR="001443B7">
        <w:t xml:space="preserve"> (1) and </w:t>
      </w:r>
      <w:r w:rsidR="00F50A0A">
        <w:t xml:space="preserve">(2), </w:t>
      </w:r>
      <w:r>
        <w:t>wh</w:t>
      </w:r>
      <w:r w:rsidR="00C94728">
        <w:t>ich</w:t>
      </w:r>
      <w:r>
        <w:t xml:space="preserve"> appears to be a change in practice regarding medication administration in rest homes</w:t>
      </w:r>
      <w:r w:rsidR="005673D1">
        <w:t xml:space="preserve"> (Level IV facility)</w:t>
      </w:r>
      <w:r w:rsidR="004333C1">
        <w:t xml:space="preserve">, by removing the phrase “responsible person” as an individual who can </w:t>
      </w:r>
      <w:r w:rsidR="00C11E9A">
        <w:t>dispense medications to residents</w:t>
      </w:r>
      <w:r w:rsidR="004333C1">
        <w:t xml:space="preserve">.  </w:t>
      </w:r>
      <w:r w:rsidR="0021258F">
        <w:t xml:space="preserve">It is not common practice for </w:t>
      </w:r>
      <w:r w:rsidR="0009074C">
        <w:t>the individuals named in (C)</w:t>
      </w:r>
      <w:r w:rsidR="000F1574">
        <w:t xml:space="preserve"> (1) </w:t>
      </w:r>
      <w:r w:rsidR="00F32679">
        <w:t>to be available to provide medications to rest home residents</w:t>
      </w:r>
      <w:r w:rsidR="00293027">
        <w:t xml:space="preserve"> at all times, </w:t>
      </w:r>
      <w:r w:rsidR="00F32679">
        <w:t xml:space="preserve">and this change will </w:t>
      </w:r>
      <w:r w:rsidR="0019346B">
        <w:t>immediately</w:t>
      </w:r>
      <w:r w:rsidR="00F32679">
        <w:t xml:space="preserve"> impact the ability of rest homes to continue to care for their residents.  </w:t>
      </w:r>
      <w:r w:rsidR="00612ABF">
        <w:t xml:space="preserve">We hope that if this measure is enacted, there will be ample time and opportunity for individuals working as the “responsible person” in these settings to obtain </w:t>
      </w:r>
      <w:r w:rsidR="00A13A50">
        <w:t xml:space="preserve">certification </w:t>
      </w:r>
      <w:r w:rsidR="0019346B">
        <w:t>as a Certified Medication Aide.</w:t>
      </w:r>
    </w:p>
    <w:p w14:paraId="1FC3F6BB" w14:textId="77777777" w:rsidR="0019346B" w:rsidRDefault="0019346B" w:rsidP="00103166"/>
    <w:p w14:paraId="00F8DB21" w14:textId="0BD95CD1" w:rsidR="009847F5" w:rsidRPr="00DC24B2" w:rsidRDefault="009847F5" w:rsidP="009847F5">
      <w:r>
        <w:t xml:space="preserve">Once again, we thank you for the opportunity to comment on the proposed </w:t>
      </w:r>
      <w:r w:rsidR="00103166">
        <w:t>amendments and</w:t>
      </w:r>
      <w:r w:rsidR="00425054">
        <w:t xml:space="preserve"> look forward to implementation of </w:t>
      </w:r>
      <w:r w:rsidR="00557DA5">
        <w:t>measures to better serve our residents in long-term care facilities.</w:t>
      </w:r>
    </w:p>
    <w:p w14:paraId="7EB185BE" w14:textId="77777777" w:rsidR="00594661" w:rsidRDefault="00594661" w:rsidP="00594661"/>
    <w:p w14:paraId="7B64D84F" w14:textId="77777777" w:rsidR="00594661" w:rsidRDefault="00594661" w:rsidP="00594661">
      <w:r>
        <w:t>Sincerely,</w:t>
      </w:r>
    </w:p>
    <w:p w14:paraId="66CB4C80" w14:textId="77777777" w:rsidR="00594661" w:rsidRDefault="00594661" w:rsidP="00594661"/>
    <w:p w14:paraId="7592297A" w14:textId="3956882D" w:rsidR="009B0AE6" w:rsidRDefault="007E4BDF" w:rsidP="00594661">
      <w:bookmarkStart w:id="0" w:name="_Hlk139873510"/>
      <w:r w:rsidRPr="00864911">
        <w:rPr>
          <w:noProof/>
        </w:rPr>
        <w:drawing>
          <wp:inline distT="0" distB="0" distL="0" distR="0" wp14:anchorId="4C7B7DF2" wp14:editId="091A0559">
            <wp:extent cx="1027261" cy="499745"/>
            <wp:effectExtent l="0" t="0" r="1905" b="0"/>
            <wp:docPr id="1318199320" name="Picture 3" descr="A picture containing scatte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99320" name="Picture 3" descr="A picture containing scatter cha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l="26361" t="28879" r="51004" b="54878"/>
                    <a:stretch>
                      <a:fillRect/>
                    </a:stretch>
                  </pic:blipFill>
                  <pic:spPr bwMode="auto">
                    <a:xfrm>
                      <a:off x="0" y="0"/>
                      <a:ext cx="1043082" cy="507442"/>
                    </a:xfrm>
                    <a:prstGeom prst="rect">
                      <a:avLst/>
                    </a:prstGeom>
                    <a:noFill/>
                    <a:ln>
                      <a:noFill/>
                    </a:ln>
                  </pic:spPr>
                </pic:pic>
              </a:graphicData>
            </a:graphic>
          </wp:inline>
        </w:drawing>
      </w:r>
      <w:bookmarkEnd w:id="0"/>
    </w:p>
    <w:p w14:paraId="65A0489B" w14:textId="6637B0C5" w:rsidR="009B0AE6" w:rsidRDefault="009B0AE6" w:rsidP="00594661">
      <w:r>
        <w:t>Carolyn Fenn</w:t>
      </w:r>
    </w:p>
    <w:p w14:paraId="3D44AE9D" w14:textId="6FE9CEC0" w:rsidR="00594661" w:rsidRDefault="00774AF1" w:rsidP="00594661">
      <w:r>
        <w:t xml:space="preserve">State </w:t>
      </w:r>
      <w:r w:rsidR="007E4BDF">
        <w:t xml:space="preserve">Long-Term Care </w:t>
      </w:r>
      <w:r>
        <w:t>Ombudsma</w:t>
      </w:r>
      <w:r w:rsidR="00260C35">
        <w:t>n</w:t>
      </w:r>
    </w:p>
    <w:sectPr w:rsidR="00594661" w:rsidSect="00F132FC">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A5AE" w14:textId="77777777" w:rsidR="0092032C" w:rsidRDefault="0092032C" w:rsidP="00897F08">
      <w:r>
        <w:separator/>
      </w:r>
    </w:p>
  </w:endnote>
  <w:endnote w:type="continuationSeparator" w:id="0">
    <w:p w14:paraId="5A982E29" w14:textId="77777777" w:rsidR="0092032C" w:rsidRDefault="0092032C"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4178" w14:textId="77777777" w:rsidR="00A514B6" w:rsidRDefault="00A5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374D" w14:textId="77777777" w:rsidR="00897F08" w:rsidRDefault="00E52620" w:rsidP="00E52620">
    <w:pPr>
      <w:pStyle w:val="Footer"/>
      <w:tabs>
        <w:tab w:val="clear" w:pos="4680"/>
        <w:tab w:val="clear" w:pos="9360"/>
        <w:tab w:val="left" w:pos="9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43D1" w14:textId="77777777" w:rsidR="00A514B6" w:rsidRDefault="00A5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6CE1" w14:textId="77777777" w:rsidR="0092032C" w:rsidRDefault="0092032C" w:rsidP="00897F08">
      <w:r>
        <w:separator/>
      </w:r>
    </w:p>
  </w:footnote>
  <w:footnote w:type="continuationSeparator" w:id="0">
    <w:p w14:paraId="1C729F05" w14:textId="77777777" w:rsidR="0092032C" w:rsidRDefault="0092032C" w:rsidP="0089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6617" w14:textId="77777777" w:rsidR="00A514B6" w:rsidRDefault="00A5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D35C" w14:textId="77777777" w:rsidR="00E52620" w:rsidRPr="00E52620" w:rsidRDefault="00E52620">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5F7B" w14:textId="77777777" w:rsidR="00A514B6" w:rsidRDefault="00A5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4AB"/>
    <w:multiLevelType w:val="hybridMultilevel"/>
    <w:tmpl w:val="D174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C38B7"/>
    <w:multiLevelType w:val="hybridMultilevel"/>
    <w:tmpl w:val="45C04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A758C"/>
    <w:multiLevelType w:val="hybridMultilevel"/>
    <w:tmpl w:val="1B34E1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6301"/>
    <w:multiLevelType w:val="hybridMultilevel"/>
    <w:tmpl w:val="B69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E79E9"/>
    <w:multiLevelType w:val="hybridMultilevel"/>
    <w:tmpl w:val="6AC6A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B6063"/>
    <w:multiLevelType w:val="hybridMultilevel"/>
    <w:tmpl w:val="E1228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042EC8"/>
    <w:multiLevelType w:val="hybridMultilevel"/>
    <w:tmpl w:val="015ED42C"/>
    <w:lvl w:ilvl="0" w:tplc="2A7A0D9C">
      <w:start w:val="1"/>
      <w:numFmt w:val="bullet"/>
      <w:lvlText w:val=""/>
      <w:lvlJc w:val="left"/>
      <w:pPr>
        <w:ind w:left="720" w:hanging="360"/>
      </w:pPr>
      <w:rPr>
        <w:rFonts w:ascii="Symbol" w:hAnsi="Symbol" w:hint="default"/>
      </w:rPr>
    </w:lvl>
    <w:lvl w:ilvl="1" w:tplc="808048F0">
      <w:start w:val="1"/>
      <w:numFmt w:val="bullet"/>
      <w:lvlText w:val="o"/>
      <w:lvlJc w:val="left"/>
      <w:pPr>
        <w:ind w:left="1440" w:hanging="360"/>
      </w:pPr>
      <w:rPr>
        <w:rFonts w:ascii="Courier New" w:hAnsi="Courier New" w:cs="Times New Roman" w:hint="default"/>
      </w:rPr>
    </w:lvl>
    <w:lvl w:ilvl="2" w:tplc="A79802BA">
      <w:start w:val="1"/>
      <w:numFmt w:val="bullet"/>
      <w:lvlText w:val=""/>
      <w:lvlJc w:val="left"/>
      <w:pPr>
        <w:ind w:left="2160" w:hanging="360"/>
      </w:pPr>
      <w:rPr>
        <w:rFonts w:ascii="Wingdings" w:hAnsi="Wingdings" w:hint="default"/>
      </w:rPr>
    </w:lvl>
    <w:lvl w:ilvl="3" w:tplc="06CABEF8">
      <w:start w:val="1"/>
      <w:numFmt w:val="bullet"/>
      <w:lvlText w:val=""/>
      <w:lvlJc w:val="left"/>
      <w:pPr>
        <w:ind w:left="2880" w:hanging="360"/>
      </w:pPr>
      <w:rPr>
        <w:rFonts w:ascii="Symbol" w:hAnsi="Symbol" w:hint="default"/>
      </w:rPr>
    </w:lvl>
    <w:lvl w:ilvl="4" w:tplc="D7EC20EE">
      <w:start w:val="1"/>
      <w:numFmt w:val="bullet"/>
      <w:lvlText w:val="o"/>
      <w:lvlJc w:val="left"/>
      <w:pPr>
        <w:ind w:left="3600" w:hanging="360"/>
      </w:pPr>
      <w:rPr>
        <w:rFonts w:ascii="Courier New" w:hAnsi="Courier New" w:cs="Times New Roman" w:hint="default"/>
      </w:rPr>
    </w:lvl>
    <w:lvl w:ilvl="5" w:tplc="C2F01EE4">
      <w:start w:val="1"/>
      <w:numFmt w:val="bullet"/>
      <w:lvlText w:val=""/>
      <w:lvlJc w:val="left"/>
      <w:pPr>
        <w:ind w:left="4320" w:hanging="360"/>
      </w:pPr>
      <w:rPr>
        <w:rFonts w:ascii="Wingdings" w:hAnsi="Wingdings" w:hint="default"/>
      </w:rPr>
    </w:lvl>
    <w:lvl w:ilvl="6" w:tplc="895E82DC">
      <w:start w:val="1"/>
      <w:numFmt w:val="bullet"/>
      <w:lvlText w:val=""/>
      <w:lvlJc w:val="left"/>
      <w:pPr>
        <w:ind w:left="5040" w:hanging="360"/>
      </w:pPr>
      <w:rPr>
        <w:rFonts w:ascii="Symbol" w:hAnsi="Symbol" w:hint="default"/>
      </w:rPr>
    </w:lvl>
    <w:lvl w:ilvl="7" w:tplc="B05C3762">
      <w:start w:val="1"/>
      <w:numFmt w:val="bullet"/>
      <w:lvlText w:val="o"/>
      <w:lvlJc w:val="left"/>
      <w:pPr>
        <w:ind w:left="5760" w:hanging="360"/>
      </w:pPr>
      <w:rPr>
        <w:rFonts w:ascii="Courier New" w:hAnsi="Courier New" w:cs="Times New Roman" w:hint="default"/>
      </w:rPr>
    </w:lvl>
    <w:lvl w:ilvl="8" w:tplc="0780FBE2">
      <w:start w:val="1"/>
      <w:numFmt w:val="bullet"/>
      <w:lvlText w:val=""/>
      <w:lvlJc w:val="left"/>
      <w:pPr>
        <w:ind w:left="6480" w:hanging="360"/>
      </w:pPr>
      <w:rPr>
        <w:rFonts w:ascii="Wingdings" w:hAnsi="Wingdings" w:hint="default"/>
      </w:rPr>
    </w:lvl>
  </w:abstractNum>
  <w:abstractNum w:abstractNumId="7" w15:restartNumberingAfterBreak="0">
    <w:nsid w:val="52CF2934"/>
    <w:multiLevelType w:val="hybridMultilevel"/>
    <w:tmpl w:val="B5C0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D37C6"/>
    <w:multiLevelType w:val="hybridMultilevel"/>
    <w:tmpl w:val="2924D8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442F1B"/>
    <w:multiLevelType w:val="hybridMultilevel"/>
    <w:tmpl w:val="7C3A2098"/>
    <w:lvl w:ilvl="0" w:tplc="C2084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4625DB"/>
    <w:multiLevelType w:val="hybridMultilevel"/>
    <w:tmpl w:val="35C8A7C8"/>
    <w:lvl w:ilvl="0" w:tplc="31CCC6A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3680256">
    <w:abstractNumId w:val="0"/>
  </w:num>
  <w:num w:numId="2" w16cid:durableId="1408189704">
    <w:abstractNumId w:val="2"/>
  </w:num>
  <w:num w:numId="3" w16cid:durableId="146897021">
    <w:abstractNumId w:val="10"/>
  </w:num>
  <w:num w:numId="4" w16cid:durableId="2142531621">
    <w:abstractNumId w:val="8"/>
  </w:num>
  <w:num w:numId="5" w16cid:durableId="311833381">
    <w:abstractNumId w:val="9"/>
  </w:num>
  <w:num w:numId="6" w16cid:durableId="1413893356">
    <w:abstractNumId w:val="4"/>
  </w:num>
  <w:num w:numId="7" w16cid:durableId="2003120251">
    <w:abstractNumId w:val="6"/>
  </w:num>
  <w:num w:numId="8" w16cid:durableId="1473521713">
    <w:abstractNumId w:val="5"/>
  </w:num>
  <w:num w:numId="9" w16cid:durableId="963073974">
    <w:abstractNumId w:val="3"/>
  </w:num>
  <w:num w:numId="10" w16cid:durableId="178470827">
    <w:abstractNumId w:val="7"/>
  </w:num>
  <w:num w:numId="11" w16cid:durableId="369576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7"/>
    <w:rsid w:val="00000D3B"/>
    <w:rsid w:val="00005CF4"/>
    <w:rsid w:val="00005D86"/>
    <w:rsid w:val="000446C4"/>
    <w:rsid w:val="000463EE"/>
    <w:rsid w:val="0006288D"/>
    <w:rsid w:val="000632C1"/>
    <w:rsid w:val="00074DA0"/>
    <w:rsid w:val="0009074C"/>
    <w:rsid w:val="000911D2"/>
    <w:rsid w:val="000A714D"/>
    <w:rsid w:val="000D07A6"/>
    <w:rsid w:val="000D79C8"/>
    <w:rsid w:val="000E1A23"/>
    <w:rsid w:val="000E39A0"/>
    <w:rsid w:val="000F1574"/>
    <w:rsid w:val="00103166"/>
    <w:rsid w:val="00125C11"/>
    <w:rsid w:val="00127CB4"/>
    <w:rsid w:val="001310DB"/>
    <w:rsid w:val="001443B7"/>
    <w:rsid w:val="001511E3"/>
    <w:rsid w:val="0015388B"/>
    <w:rsid w:val="00155CAE"/>
    <w:rsid w:val="00184575"/>
    <w:rsid w:val="00187431"/>
    <w:rsid w:val="0019346B"/>
    <w:rsid w:val="001967C6"/>
    <w:rsid w:val="001972C2"/>
    <w:rsid w:val="001C4448"/>
    <w:rsid w:val="001E1C80"/>
    <w:rsid w:val="001E2B69"/>
    <w:rsid w:val="00205035"/>
    <w:rsid w:val="00210986"/>
    <w:rsid w:val="0021258F"/>
    <w:rsid w:val="00214316"/>
    <w:rsid w:val="00232DD1"/>
    <w:rsid w:val="00242326"/>
    <w:rsid w:val="00242ECF"/>
    <w:rsid w:val="00243D44"/>
    <w:rsid w:val="00260C35"/>
    <w:rsid w:val="00264A22"/>
    <w:rsid w:val="00274007"/>
    <w:rsid w:val="002755AA"/>
    <w:rsid w:val="00276AFC"/>
    <w:rsid w:val="00281FEB"/>
    <w:rsid w:val="00293027"/>
    <w:rsid w:val="00293CE1"/>
    <w:rsid w:val="002A3008"/>
    <w:rsid w:val="002A5D6B"/>
    <w:rsid w:val="002A758C"/>
    <w:rsid w:val="002C0620"/>
    <w:rsid w:val="002C3ADD"/>
    <w:rsid w:val="002C4242"/>
    <w:rsid w:val="002D3A5E"/>
    <w:rsid w:val="002D582A"/>
    <w:rsid w:val="002D750A"/>
    <w:rsid w:val="002F1F19"/>
    <w:rsid w:val="002F75A2"/>
    <w:rsid w:val="00301B05"/>
    <w:rsid w:val="00304587"/>
    <w:rsid w:val="00307D8D"/>
    <w:rsid w:val="00310C42"/>
    <w:rsid w:val="0031770A"/>
    <w:rsid w:val="0032387F"/>
    <w:rsid w:val="00330188"/>
    <w:rsid w:val="00336FB4"/>
    <w:rsid w:val="00346D68"/>
    <w:rsid w:val="003617F5"/>
    <w:rsid w:val="00377436"/>
    <w:rsid w:val="00382F80"/>
    <w:rsid w:val="0039721A"/>
    <w:rsid w:val="003A0C52"/>
    <w:rsid w:val="003B0F35"/>
    <w:rsid w:val="003C1659"/>
    <w:rsid w:val="003D4B5A"/>
    <w:rsid w:val="003E3FE7"/>
    <w:rsid w:val="003E6485"/>
    <w:rsid w:val="00421FD7"/>
    <w:rsid w:val="00425054"/>
    <w:rsid w:val="00430EED"/>
    <w:rsid w:val="004333C1"/>
    <w:rsid w:val="00445A35"/>
    <w:rsid w:val="0045711E"/>
    <w:rsid w:val="00486613"/>
    <w:rsid w:val="00491DD5"/>
    <w:rsid w:val="004A0757"/>
    <w:rsid w:val="004A2C4B"/>
    <w:rsid w:val="004A6146"/>
    <w:rsid w:val="004C38A3"/>
    <w:rsid w:val="004C5225"/>
    <w:rsid w:val="004D0330"/>
    <w:rsid w:val="004D1F89"/>
    <w:rsid w:val="004F58B8"/>
    <w:rsid w:val="005148C8"/>
    <w:rsid w:val="005225BD"/>
    <w:rsid w:val="00524FF2"/>
    <w:rsid w:val="005265C9"/>
    <w:rsid w:val="00544488"/>
    <w:rsid w:val="00546886"/>
    <w:rsid w:val="00546BD9"/>
    <w:rsid w:val="00550C26"/>
    <w:rsid w:val="00557DA5"/>
    <w:rsid w:val="00563C95"/>
    <w:rsid w:val="005673D1"/>
    <w:rsid w:val="00592376"/>
    <w:rsid w:val="0059315A"/>
    <w:rsid w:val="00594661"/>
    <w:rsid w:val="005D5CB9"/>
    <w:rsid w:val="005E59DE"/>
    <w:rsid w:val="00604A5C"/>
    <w:rsid w:val="00612ABF"/>
    <w:rsid w:val="0062066B"/>
    <w:rsid w:val="00640974"/>
    <w:rsid w:val="006421CA"/>
    <w:rsid w:val="00650E5A"/>
    <w:rsid w:val="00676C89"/>
    <w:rsid w:val="0068262A"/>
    <w:rsid w:val="006868C4"/>
    <w:rsid w:val="0069564D"/>
    <w:rsid w:val="00697007"/>
    <w:rsid w:val="006A7284"/>
    <w:rsid w:val="006B1E12"/>
    <w:rsid w:val="006D6FA8"/>
    <w:rsid w:val="006E601E"/>
    <w:rsid w:val="00716A8B"/>
    <w:rsid w:val="00720659"/>
    <w:rsid w:val="00734D28"/>
    <w:rsid w:val="00743EB9"/>
    <w:rsid w:val="007461BC"/>
    <w:rsid w:val="00751E88"/>
    <w:rsid w:val="007537F8"/>
    <w:rsid w:val="00761ADF"/>
    <w:rsid w:val="00761BD1"/>
    <w:rsid w:val="00774AF1"/>
    <w:rsid w:val="00791ACA"/>
    <w:rsid w:val="007D292F"/>
    <w:rsid w:val="007E4BDF"/>
    <w:rsid w:val="007E757E"/>
    <w:rsid w:val="008021AE"/>
    <w:rsid w:val="00804DB6"/>
    <w:rsid w:val="00810AC2"/>
    <w:rsid w:val="00812D79"/>
    <w:rsid w:val="0082650A"/>
    <w:rsid w:val="00827BE7"/>
    <w:rsid w:val="00834B2A"/>
    <w:rsid w:val="0083691B"/>
    <w:rsid w:val="008526DA"/>
    <w:rsid w:val="0085583A"/>
    <w:rsid w:val="00866CC1"/>
    <w:rsid w:val="00875EDA"/>
    <w:rsid w:val="008766AF"/>
    <w:rsid w:val="00897F08"/>
    <w:rsid w:val="008A1454"/>
    <w:rsid w:val="008A221F"/>
    <w:rsid w:val="008A59AD"/>
    <w:rsid w:val="008B1062"/>
    <w:rsid w:val="008C0190"/>
    <w:rsid w:val="008C49B1"/>
    <w:rsid w:val="008E0763"/>
    <w:rsid w:val="008E0927"/>
    <w:rsid w:val="008E5AAB"/>
    <w:rsid w:val="008E7577"/>
    <w:rsid w:val="008F7D68"/>
    <w:rsid w:val="00901C59"/>
    <w:rsid w:val="0090290C"/>
    <w:rsid w:val="00902ECE"/>
    <w:rsid w:val="0092032C"/>
    <w:rsid w:val="00922443"/>
    <w:rsid w:val="00936ACE"/>
    <w:rsid w:val="00947225"/>
    <w:rsid w:val="009476D6"/>
    <w:rsid w:val="0095292C"/>
    <w:rsid w:val="009616BE"/>
    <w:rsid w:val="009847F5"/>
    <w:rsid w:val="00984A18"/>
    <w:rsid w:val="00984EA7"/>
    <w:rsid w:val="009A5919"/>
    <w:rsid w:val="009B0AE6"/>
    <w:rsid w:val="009B1FE0"/>
    <w:rsid w:val="009E1C09"/>
    <w:rsid w:val="009E73F0"/>
    <w:rsid w:val="009F303E"/>
    <w:rsid w:val="009F6D56"/>
    <w:rsid w:val="009F7AD0"/>
    <w:rsid w:val="00A0040E"/>
    <w:rsid w:val="00A0606E"/>
    <w:rsid w:val="00A06C76"/>
    <w:rsid w:val="00A13A50"/>
    <w:rsid w:val="00A514B6"/>
    <w:rsid w:val="00A52893"/>
    <w:rsid w:val="00A542B2"/>
    <w:rsid w:val="00A81AF9"/>
    <w:rsid w:val="00AB217B"/>
    <w:rsid w:val="00AB26DF"/>
    <w:rsid w:val="00AB75AC"/>
    <w:rsid w:val="00AC2F4C"/>
    <w:rsid w:val="00AD0E2C"/>
    <w:rsid w:val="00AD6B22"/>
    <w:rsid w:val="00AE13EB"/>
    <w:rsid w:val="00AF6BBC"/>
    <w:rsid w:val="00B51845"/>
    <w:rsid w:val="00B64A0D"/>
    <w:rsid w:val="00B863E3"/>
    <w:rsid w:val="00B87DC2"/>
    <w:rsid w:val="00B97000"/>
    <w:rsid w:val="00BC1AA6"/>
    <w:rsid w:val="00BD6D33"/>
    <w:rsid w:val="00BD7081"/>
    <w:rsid w:val="00C07679"/>
    <w:rsid w:val="00C11E9A"/>
    <w:rsid w:val="00C170BF"/>
    <w:rsid w:val="00C2120C"/>
    <w:rsid w:val="00C4685F"/>
    <w:rsid w:val="00C54093"/>
    <w:rsid w:val="00C578EB"/>
    <w:rsid w:val="00C71CA2"/>
    <w:rsid w:val="00C7409E"/>
    <w:rsid w:val="00C77B02"/>
    <w:rsid w:val="00C92EAE"/>
    <w:rsid w:val="00C94728"/>
    <w:rsid w:val="00CA619F"/>
    <w:rsid w:val="00CC11FB"/>
    <w:rsid w:val="00CF607F"/>
    <w:rsid w:val="00D05967"/>
    <w:rsid w:val="00D20248"/>
    <w:rsid w:val="00D35860"/>
    <w:rsid w:val="00D54B1C"/>
    <w:rsid w:val="00D6117C"/>
    <w:rsid w:val="00D61AB7"/>
    <w:rsid w:val="00D62627"/>
    <w:rsid w:val="00D665F2"/>
    <w:rsid w:val="00D670ED"/>
    <w:rsid w:val="00D747EE"/>
    <w:rsid w:val="00D84218"/>
    <w:rsid w:val="00D9288D"/>
    <w:rsid w:val="00DA5B78"/>
    <w:rsid w:val="00DB5B80"/>
    <w:rsid w:val="00DC24B2"/>
    <w:rsid w:val="00DD4E2C"/>
    <w:rsid w:val="00DE6082"/>
    <w:rsid w:val="00DF24BB"/>
    <w:rsid w:val="00DF7430"/>
    <w:rsid w:val="00E07648"/>
    <w:rsid w:val="00E10E60"/>
    <w:rsid w:val="00E11A08"/>
    <w:rsid w:val="00E207FF"/>
    <w:rsid w:val="00E351A5"/>
    <w:rsid w:val="00E52620"/>
    <w:rsid w:val="00E57DC5"/>
    <w:rsid w:val="00E624C7"/>
    <w:rsid w:val="00E74E86"/>
    <w:rsid w:val="00E92635"/>
    <w:rsid w:val="00EA00F7"/>
    <w:rsid w:val="00EA5142"/>
    <w:rsid w:val="00EA76B3"/>
    <w:rsid w:val="00ED00B7"/>
    <w:rsid w:val="00ED2C11"/>
    <w:rsid w:val="00ED7127"/>
    <w:rsid w:val="00EE448A"/>
    <w:rsid w:val="00F13176"/>
    <w:rsid w:val="00F132FC"/>
    <w:rsid w:val="00F24B93"/>
    <w:rsid w:val="00F25517"/>
    <w:rsid w:val="00F32679"/>
    <w:rsid w:val="00F50A0A"/>
    <w:rsid w:val="00F54382"/>
    <w:rsid w:val="00F5461E"/>
    <w:rsid w:val="00F64530"/>
    <w:rsid w:val="00F64854"/>
    <w:rsid w:val="00F817A7"/>
    <w:rsid w:val="00F85022"/>
    <w:rsid w:val="00F86A43"/>
    <w:rsid w:val="00F918B9"/>
    <w:rsid w:val="00F933F9"/>
    <w:rsid w:val="00FA0FEB"/>
    <w:rsid w:val="00FB39F8"/>
    <w:rsid w:val="00FB4E33"/>
    <w:rsid w:val="00FC0290"/>
    <w:rsid w:val="00FD39BB"/>
    <w:rsid w:val="00FD51EB"/>
    <w:rsid w:val="00FD63BD"/>
    <w:rsid w:val="00FE339A"/>
    <w:rsid w:val="00FF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62B7"/>
  <w15:docId w15:val="{1DAE842C-8134-4C1E-AEDE-78C1542A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styleId="BalloonText">
    <w:name w:val="Balloon Text"/>
    <w:basedOn w:val="Normal"/>
    <w:link w:val="BalloonTextChar"/>
    <w:uiPriority w:val="99"/>
    <w:semiHidden/>
    <w:unhideWhenUsed/>
    <w:rsid w:val="00E92635"/>
    <w:rPr>
      <w:rFonts w:ascii="Tahoma" w:hAnsi="Tahoma" w:cs="Tahoma"/>
      <w:sz w:val="16"/>
      <w:szCs w:val="16"/>
    </w:rPr>
  </w:style>
  <w:style w:type="character" w:customStyle="1" w:styleId="BalloonTextChar">
    <w:name w:val="Balloon Text Char"/>
    <w:basedOn w:val="DefaultParagraphFont"/>
    <w:link w:val="BalloonText"/>
    <w:uiPriority w:val="99"/>
    <w:semiHidden/>
    <w:rsid w:val="00E92635"/>
    <w:rPr>
      <w:rFonts w:ascii="Tahoma" w:eastAsia="Times New Roman" w:hAnsi="Tahoma" w:cs="Tahoma"/>
      <w:sz w:val="16"/>
      <w:szCs w:val="16"/>
    </w:rPr>
  </w:style>
  <w:style w:type="paragraph" w:styleId="NormalWeb">
    <w:name w:val="Normal (Web)"/>
    <w:basedOn w:val="Normal"/>
    <w:uiPriority w:val="99"/>
    <w:unhideWhenUsed/>
    <w:rsid w:val="00346D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AUJEAN\Desktop\LTC%20O%20Elder%20Affairs%20Letterhead%20-%20February%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LTC O Elder Affairs Letterhead - February 2020</Template>
  <TotalTime>104</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Beaujean, Jenny (ELD)</dc:creator>
  <cp:lastModifiedBy>Fenn, Carolyn M. (EHS)</cp:lastModifiedBy>
  <cp:revision>132</cp:revision>
  <cp:lastPrinted>2026-02-13T22:29:00Z</cp:lastPrinted>
  <dcterms:created xsi:type="dcterms:W3CDTF">2026-02-13T15:35:00Z</dcterms:created>
  <dcterms:modified xsi:type="dcterms:W3CDTF">2026-02-13T22:53:00Z</dcterms:modified>
</cp:coreProperties>
</file>