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9C296" w14:textId="43F5B977" w:rsidR="00322116" w:rsidRDefault="008A3C23">
      <w:pPr>
        <w:tabs>
          <w:tab w:val="left" w:pos="1679"/>
        </w:tabs>
        <w:spacing w:before="90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From: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z w:val="15"/>
          <w:u w:val="single" w:color="0000FF"/>
        </w:rPr>
        <w:t>Carrie</w:t>
      </w:r>
      <w:r>
        <w:rPr>
          <w:rFonts w:ascii="Tahoma"/>
          <w:color w:val="0000FF"/>
          <w:spacing w:val="-5"/>
          <w:sz w:val="15"/>
          <w:u w:val="single" w:color="0000FF"/>
        </w:rPr>
        <w:t xml:space="preserve"> </w:t>
      </w:r>
      <w:r>
        <w:rPr>
          <w:rFonts w:ascii="Tahoma"/>
          <w:color w:val="0000FF"/>
          <w:spacing w:val="-2"/>
          <w:sz w:val="15"/>
          <w:u w:val="single" w:color="0000FF"/>
        </w:rPr>
        <w:t>Baird</w:t>
      </w:r>
    </w:p>
    <w:p w14:paraId="774AB035" w14:textId="77777777" w:rsidR="00322116" w:rsidRDefault="008A3C23">
      <w:pPr>
        <w:tabs>
          <w:tab w:val="left" w:pos="1679"/>
        </w:tabs>
        <w:spacing w:before="29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To:</w:t>
      </w:r>
      <w:r>
        <w:rPr>
          <w:rFonts w:ascii="Tahoma"/>
          <w:b/>
          <w:sz w:val="15"/>
        </w:rPr>
        <w:tab/>
      </w:r>
      <w:hyperlink r:id="rId4">
        <w:r>
          <w:rPr>
            <w:rFonts w:ascii="Tahoma"/>
            <w:color w:val="0000FF"/>
            <w:sz w:val="15"/>
            <w:u w:val="single" w:color="0000FF"/>
          </w:rPr>
          <w:t>DPH-Testimony,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 xml:space="preserve"> </w:t>
        </w:r>
        <w:r>
          <w:rPr>
            <w:rFonts w:ascii="Tahoma"/>
            <w:color w:val="0000FF"/>
            <w:sz w:val="15"/>
            <w:u w:val="single" w:color="0000FF"/>
          </w:rPr>
          <w:t xml:space="preserve">Reg 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>(DPH)</w:t>
        </w:r>
      </w:hyperlink>
    </w:p>
    <w:p w14:paraId="0756D88C" w14:textId="77777777" w:rsidR="00322116" w:rsidRDefault="008A3C23">
      <w:pPr>
        <w:tabs>
          <w:tab w:val="left" w:pos="1679"/>
        </w:tabs>
        <w:spacing w:before="29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Hearing</w:t>
      </w:r>
      <w:r>
        <w:rPr>
          <w:rFonts w:ascii="Tahoma"/>
          <w:spacing w:val="-4"/>
          <w:sz w:val="15"/>
        </w:rPr>
        <w:t xml:space="preserve"> </w:t>
      </w:r>
      <w:r>
        <w:rPr>
          <w:rFonts w:ascii="Tahoma"/>
          <w:sz w:val="15"/>
        </w:rPr>
        <w:t>of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Proposed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changes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to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CMR: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pacing w:val="-5"/>
          <w:sz w:val="15"/>
        </w:rPr>
        <w:t>150</w:t>
      </w:r>
    </w:p>
    <w:p w14:paraId="29BE145B" w14:textId="77777777" w:rsidR="00322116" w:rsidRDefault="008A3C23">
      <w:pPr>
        <w:tabs>
          <w:tab w:val="left" w:pos="1679"/>
        </w:tabs>
        <w:spacing w:before="28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 xml:space="preserve">Thursday, January 22, </w:t>
      </w:r>
      <w:proofErr w:type="gramStart"/>
      <w:r>
        <w:rPr>
          <w:rFonts w:ascii="Tahoma"/>
          <w:sz w:val="15"/>
        </w:rPr>
        <w:t>2026</w:t>
      </w:r>
      <w:proofErr w:type="gramEnd"/>
      <w:r>
        <w:rPr>
          <w:rFonts w:ascii="Tahoma"/>
          <w:sz w:val="15"/>
        </w:rPr>
        <w:t xml:space="preserve"> 11:26:37 </w:t>
      </w:r>
      <w:r>
        <w:rPr>
          <w:rFonts w:ascii="Tahoma"/>
          <w:spacing w:val="-5"/>
          <w:sz w:val="15"/>
        </w:rPr>
        <w:t>AM</w:t>
      </w:r>
    </w:p>
    <w:p w14:paraId="7C1FA1F3" w14:textId="128259A8" w:rsidR="00322116" w:rsidRDefault="008A3C23">
      <w:pPr>
        <w:pStyle w:val="BodyText"/>
        <w:spacing w:before="5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83C8B3" wp14:editId="21B77443">
                <wp:simplePos x="0" y="0"/>
                <wp:positionH relativeFrom="page">
                  <wp:posOffset>990600</wp:posOffset>
                </wp:positionH>
                <wp:positionV relativeFrom="paragraph">
                  <wp:posOffset>95110</wp:posOffset>
                </wp:positionV>
                <wp:extent cx="5810250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0250" h="19050">
                              <a:moveTo>
                                <a:pt x="58102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810250" y="19050"/>
                              </a:lnTo>
                              <a:lnTo>
                                <a:pt x="581025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68B47" id="Graphic 1" o:spid="_x0000_s1026" style="position:absolute;margin-left:78pt;margin-top:7.5pt;width:457.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02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" path="m5810250,l,,,19050r5810250,l5810250,12r,-12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6494DEA3" w14:textId="77777777" w:rsidR="00322116" w:rsidRDefault="00322116">
      <w:pPr>
        <w:pStyle w:val="BodyText"/>
        <w:spacing w:before="5"/>
        <w:rPr>
          <w:rFonts w:ascii="Tahoma"/>
          <w:sz w:val="10"/>
        </w:rPr>
      </w:pPr>
    </w:p>
    <w:p w14:paraId="3E2DFAB1" w14:textId="77777777" w:rsidR="00322116" w:rsidRDefault="008A3C23">
      <w:pPr>
        <w:pStyle w:val="BodyText"/>
        <w:ind w:left="120"/>
      </w:pPr>
      <w:r>
        <w:t>To</w:t>
      </w:r>
      <w:r>
        <w:rPr>
          <w:spacing w:val="-3"/>
        </w:rPr>
        <w:t xml:space="preserve"> </w:t>
      </w:r>
      <w:r>
        <w:t xml:space="preserve">Whom it May </w:t>
      </w:r>
      <w:r>
        <w:rPr>
          <w:spacing w:val="-2"/>
        </w:rPr>
        <w:t>Concern,</w:t>
      </w:r>
    </w:p>
    <w:p w14:paraId="04F72C39" w14:textId="77777777" w:rsidR="00322116" w:rsidRDefault="00322116">
      <w:pPr>
        <w:pStyle w:val="BodyText"/>
        <w:spacing w:before="17"/>
      </w:pPr>
    </w:p>
    <w:p w14:paraId="19684AF8" w14:textId="77777777" w:rsidR="00322116" w:rsidRDefault="008A3C23">
      <w:pPr>
        <w:pStyle w:val="BodyText"/>
        <w:spacing w:before="1" w:line="247" w:lineRule="auto"/>
        <w:ind w:left="120" w:right="175"/>
      </w:pP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nurse,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dedicated</w:t>
      </w:r>
      <w:r>
        <w:rPr>
          <w:spacing w:val="-3"/>
        </w:rPr>
        <w:t xml:space="preserve"> </w:t>
      </w:r>
      <w:r>
        <w:t>nearly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geriatric</w:t>
      </w:r>
      <w:r>
        <w:rPr>
          <w:spacing w:val="-3"/>
        </w:rPr>
        <w:t xml:space="preserve"> </w:t>
      </w:r>
      <w:r>
        <w:t>care,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years working within a level 4 rest home, I have spent my career at the intersection of policy, practice, and resident safety</w:t>
      </w:r>
      <w:proofErr w:type="gramStart"/>
      <w:r>
        <w:t xml:space="preserve">. </w:t>
      </w:r>
      <w:proofErr w:type="gramEnd"/>
      <w:r>
        <w:t>My professional life has been grounded in providing dignified, person-centered care to older adults while navigating the regulatory frameworks that govern long-term care</w:t>
      </w:r>
      <w:proofErr w:type="gramStart"/>
      <w:r>
        <w:t xml:space="preserve">. </w:t>
      </w:r>
      <w:proofErr w:type="gramEnd"/>
      <w:r>
        <w:t>I am writing from both clinical experience and operational leadership, and I can state unequivocally that the proposed</w:t>
      </w:r>
      <w:r>
        <w:rPr>
          <w:spacing w:val="-4"/>
        </w:rPr>
        <w:t xml:space="preserve"> </w:t>
      </w:r>
      <w:r>
        <w:t>elimination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Person's</w:t>
      </w:r>
      <w:r>
        <w:rPr>
          <w:spacing w:val="-4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medication</w:t>
      </w:r>
      <w:r>
        <w:rPr>
          <w:spacing w:val="-4"/>
        </w:rPr>
        <w:t xml:space="preserve"> </w:t>
      </w:r>
      <w:r>
        <w:t>administration represents a serious and misguided policy direction for rest homes.</w:t>
      </w:r>
    </w:p>
    <w:p w14:paraId="5110D1C7" w14:textId="77777777" w:rsidR="00322116" w:rsidRDefault="00322116">
      <w:pPr>
        <w:pStyle w:val="BodyText"/>
        <w:spacing w:before="119"/>
      </w:pPr>
    </w:p>
    <w:p w14:paraId="0D4C964A" w14:textId="77777777" w:rsidR="00322116" w:rsidRDefault="008A3C23">
      <w:pPr>
        <w:pStyle w:val="BodyText"/>
        <w:spacing w:line="312" w:lineRule="auto"/>
        <w:ind w:left="120" w:right="149"/>
      </w:pPr>
      <w:r>
        <w:t>I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begin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thanking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sharing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update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the draft amendments to 105 CMR 150 and the opportunity to participate in open discussion</w:t>
      </w:r>
      <w:proofErr w:type="gramStart"/>
      <w:r>
        <w:t xml:space="preserve">. </w:t>
      </w:r>
      <w:proofErr w:type="gramEnd"/>
      <w:r>
        <w:t>I am writing to express deep concern and strong opposition to the proposed elimination of the Responsible Person's</w:t>
      </w:r>
      <w:r>
        <w:rPr>
          <w:spacing w:val="40"/>
        </w:rPr>
        <w:t xml:space="preserve"> </w:t>
      </w:r>
      <w:r>
        <w:t>(RP) authority to administrator medications in rest homes.</w:t>
      </w:r>
    </w:p>
    <w:p w14:paraId="4E2E43F0" w14:textId="77777777" w:rsidR="00322116" w:rsidRDefault="00322116">
      <w:pPr>
        <w:pStyle w:val="BodyText"/>
        <w:spacing w:before="90"/>
      </w:pPr>
    </w:p>
    <w:p w14:paraId="5FF12AB9" w14:textId="77777777" w:rsidR="00322116" w:rsidRDefault="008A3C23">
      <w:pPr>
        <w:pStyle w:val="BodyText"/>
        <w:spacing w:line="312" w:lineRule="auto"/>
        <w:ind w:left="120" w:right="149"/>
      </w:pPr>
      <w:r>
        <w:t>Describing the potential impact of this proposal as "far-reaching" is an understatement</w:t>
      </w:r>
      <w:proofErr w:type="gramStart"/>
      <w:r>
        <w:t xml:space="preserve">. </w:t>
      </w:r>
      <w:proofErr w:type="gramEnd"/>
      <w:r>
        <w:t>Removing the RP role from medication administration fundamentally disrupts</w:t>
      </w:r>
      <w:r>
        <w:rPr>
          <w:spacing w:val="-4"/>
        </w:rPr>
        <w:t xml:space="preserve"> </w:t>
      </w:r>
      <w:r>
        <w:t>rest</w:t>
      </w:r>
      <w:r>
        <w:rPr>
          <w:spacing w:val="-4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operations,</w:t>
      </w:r>
      <w:r>
        <w:rPr>
          <w:spacing w:val="-4"/>
        </w:rPr>
        <w:t xml:space="preserve"> </w:t>
      </w:r>
      <w:r>
        <w:t>staffing</w:t>
      </w:r>
      <w:r>
        <w:rPr>
          <w:spacing w:val="-4"/>
        </w:rPr>
        <w:t xml:space="preserve"> </w:t>
      </w:r>
      <w:r>
        <w:t>models,</w:t>
      </w:r>
      <w:r>
        <w:rPr>
          <w:spacing w:val="-4"/>
        </w:rPr>
        <w:t xml:space="preserve"> </w:t>
      </w:r>
      <w:r>
        <w:t>resident</w:t>
      </w:r>
      <w:r>
        <w:rPr>
          <w:spacing w:val="-4"/>
        </w:rPr>
        <w:t xml:space="preserve"> </w:t>
      </w:r>
      <w:r>
        <w:t>safety,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continuity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care</w:t>
      </w:r>
      <w:proofErr w:type="gramStart"/>
      <w:r>
        <w:t>. The RP</w:t>
      </w:r>
      <w:proofErr w:type="gramEnd"/>
      <w:r>
        <w:t xml:space="preserve"> is </w:t>
      </w:r>
      <w:proofErr w:type="gramStart"/>
      <w:r>
        <w:t>not 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convenience or a workaround</w:t>
      </w:r>
      <w:proofErr w:type="gramStart"/>
      <w:r>
        <w:t xml:space="preserve">. </w:t>
      </w:r>
      <w:proofErr w:type="gramEnd"/>
      <w:r>
        <w:t>It is a critical, long-standing safeguard that allows rest homes to function safely while preserving residents' independence and dignity.</w:t>
      </w:r>
    </w:p>
    <w:p w14:paraId="4200E18F" w14:textId="77777777" w:rsidR="00322116" w:rsidRDefault="00322116">
      <w:pPr>
        <w:pStyle w:val="BodyText"/>
        <w:spacing w:before="91"/>
      </w:pPr>
    </w:p>
    <w:p w14:paraId="36DA096F" w14:textId="77777777" w:rsidR="00322116" w:rsidRDefault="008A3C23">
      <w:pPr>
        <w:pStyle w:val="BodyText"/>
        <w:spacing w:line="312" w:lineRule="auto"/>
        <w:ind w:left="120" w:right="200"/>
      </w:pPr>
      <w:r>
        <w:t>What is particularly troubling is that this proposal appears to ignore a core issue rest homes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raised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years: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absence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standardized,</w:t>
      </w:r>
      <w:r>
        <w:rPr>
          <w:spacing w:val="-4"/>
        </w:rPr>
        <w:t xml:space="preserve"> </w:t>
      </w:r>
      <w:r>
        <w:t>state-supported</w:t>
      </w:r>
      <w:r>
        <w:rPr>
          <w:spacing w:val="-4"/>
        </w:rPr>
        <w:t xml:space="preserve"> </w:t>
      </w:r>
      <w:r>
        <w:t>training program for Responsible Persons</w:t>
      </w:r>
      <w:proofErr w:type="gramStart"/>
      <w:r>
        <w:t xml:space="preserve">. </w:t>
      </w:r>
      <w:proofErr w:type="gramEnd"/>
      <w:r>
        <w:t xml:space="preserve">Rather than addressing this gap by developing a formal training and certification pathway, something </w:t>
      </w:r>
      <w:proofErr w:type="gramStart"/>
      <w:r>
        <w:t>rest</w:t>
      </w:r>
      <w:proofErr w:type="gramEnd"/>
      <w:r>
        <w:t xml:space="preserve"> homes have repeatedly requested, (including myself) the draft amendments instead eliminate the role altogether</w:t>
      </w:r>
      <w:proofErr w:type="gramStart"/>
      <w:r>
        <w:t xml:space="preserve">. </w:t>
      </w:r>
      <w:proofErr w:type="gramEnd"/>
      <w:r>
        <w:t xml:space="preserve">This approach resolves nothing and, in fact, creates new and serious </w:t>
      </w:r>
      <w:r>
        <w:rPr>
          <w:spacing w:val="-2"/>
        </w:rPr>
        <w:t>risks.</w:t>
      </w:r>
    </w:p>
    <w:p w14:paraId="65A8C309" w14:textId="77777777" w:rsidR="00322116" w:rsidRDefault="00322116">
      <w:pPr>
        <w:pStyle w:val="BodyText"/>
        <w:spacing w:before="93"/>
      </w:pPr>
    </w:p>
    <w:p w14:paraId="164F16B3" w14:textId="77777777" w:rsidR="00322116" w:rsidRDefault="008A3C23">
      <w:pPr>
        <w:pStyle w:val="BodyText"/>
        <w:spacing w:line="314" w:lineRule="auto"/>
        <w:ind w:left="120" w:right="175"/>
      </w:pPr>
      <w:r>
        <w:t>For context, I have firsthand experience modeling RP medication administration training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facility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MATT</w:t>
      </w:r>
      <w:r>
        <w:rPr>
          <w:spacing w:val="-4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successfully</w:t>
      </w:r>
    </w:p>
    <w:p w14:paraId="7326901D" w14:textId="77777777" w:rsidR="00322116" w:rsidRDefault="00322116">
      <w:pPr>
        <w:pStyle w:val="BodyText"/>
        <w:spacing w:line="314" w:lineRule="auto"/>
        <w:sectPr w:rsidR="00322116">
          <w:type w:val="continuous"/>
          <w:pgSz w:w="12240" w:h="15840"/>
          <w:pgMar w:top="1140" w:right="1440" w:bottom="280" w:left="1440" w:header="720" w:footer="720" w:gutter="0"/>
          <w:cols w:space="720"/>
        </w:sectPr>
      </w:pPr>
    </w:p>
    <w:p w14:paraId="2973A67E" w14:textId="77777777" w:rsidR="00322116" w:rsidRDefault="008A3C23">
      <w:pPr>
        <w:pStyle w:val="BodyText"/>
        <w:spacing w:before="75" w:line="312" w:lineRule="auto"/>
        <w:ind w:left="120" w:right="200"/>
      </w:pPr>
      <w:r>
        <w:lastRenderedPageBreak/>
        <w:t>used in group home settings serving individuals with disabilities for years</w:t>
      </w:r>
      <w:proofErr w:type="gramStart"/>
      <w:r>
        <w:t xml:space="preserve">. </w:t>
      </w:r>
      <w:proofErr w:type="gramEnd"/>
      <w:r>
        <w:t xml:space="preserve">A structured, </w:t>
      </w:r>
      <w:proofErr w:type="gramStart"/>
      <w:r>
        <w:t>competency based</w:t>
      </w:r>
      <w:proofErr w:type="gramEnd"/>
      <w:r>
        <w:t xml:space="preserve"> training model already exists within the Commonwealth and has demonstrated that non-licensed staff can, and do, safely administer medications when appropriately trained, supervised, and regulated</w:t>
      </w:r>
      <w:proofErr w:type="gramStart"/>
      <w:r>
        <w:t xml:space="preserve">. </w:t>
      </w:r>
      <w:proofErr w:type="gramEnd"/>
      <w:r>
        <w:t>To disregard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proven</w:t>
      </w:r>
      <w:r>
        <w:rPr>
          <w:spacing w:val="-3"/>
        </w:rPr>
        <w:t xml:space="preserve"> </w:t>
      </w:r>
      <w:r>
        <w:t>framework</w:t>
      </w:r>
      <w:r>
        <w:rPr>
          <w:spacing w:val="-3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dismantling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RP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rest</w:t>
      </w:r>
      <w:r>
        <w:rPr>
          <w:spacing w:val="-3"/>
        </w:rPr>
        <w:t xml:space="preserve"> </w:t>
      </w:r>
      <w:r>
        <w:t>homes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both illogical and inconsistent with existing state practice.</w:t>
      </w:r>
    </w:p>
    <w:p w14:paraId="54C6F049" w14:textId="77777777" w:rsidR="00322116" w:rsidRDefault="00322116">
      <w:pPr>
        <w:pStyle w:val="BodyText"/>
        <w:spacing w:before="91"/>
      </w:pPr>
    </w:p>
    <w:p w14:paraId="6EFD096B" w14:textId="77777777" w:rsidR="00322116" w:rsidRDefault="008A3C23">
      <w:pPr>
        <w:pStyle w:val="BodyText"/>
        <w:spacing w:line="312" w:lineRule="auto"/>
        <w:ind w:left="120" w:right="149"/>
      </w:pPr>
      <w:r>
        <w:t>Eliminating the RP does not increase safety, it shifts risk, reduces flexibility, and forces</w:t>
      </w:r>
      <w:r>
        <w:rPr>
          <w:spacing w:val="-4"/>
        </w:rPr>
        <w:t xml:space="preserve"> </w:t>
      </w:r>
      <w:r>
        <w:t>rest</w:t>
      </w:r>
      <w:r>
        <w:rPr>
          <w:spacing w:val="-4"/>
        </w:rPr>
        <w:t xml:space="preserve"> </w:t>
      </w:r>
      <w:r>
        <w:t>homes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operational</w:t>
      </w:r>
      <w:r>
        <w:rPr>
          <w:spacing w:val="-4"/>
        </w:rPr>
        <w:t xml:space="preserve"> </w:t>
      </w:r>
      <w:r>
        <w:t>corners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absorb,</w:t>
      </w:r>
      <w:r>
        <w:rPr>
          <w:spacing w:val="-4"/>
        </w:rPr>
        <w:t xml:space="preserve"> </w:t>
      </w:r>
      <w:r>
        <w:t>particularly</w:t>
      </w:r>
      <w:r>
        <w:rPr>
          <w:spacing w:val="-4"/>
        </w:rPr>
        <w:t xml:space="preserve"> </w:t>
      </w:r>
      <w:r>
        <w:t>amid ongoing workforce shortages</w:t>
      </w:r>
      <w:proofErr w:type="gramStart"/>
      <w:r>
        <w:t xml:space="preserve">. </w:t>
      </w:r>
      <w:proofErr w:type="gramEnd"/>
      <w:r>
        <w:t>It also fails to account for residents who cannot self-administer safely yet do not require skilled nursing placement</w:t>
      </w:r>
      <w:proofErr w:type="gramStart"/>
      <w:r>
        <w:t xml:space="preserve">. </w:t>
      </w:r>
      <w:proofErr w:type="gramEnd"/>
      <w:r>
        <w:t>The likely downstream effect is unnecessary institutionalization, higher costs, closing of amazing rest home facilities, and reduced quality of life for the elderly, to name a few.</w:t>
      </w:r>
    </w:p>
    <w:p w14:paraId="7C5F3319" w14:textId="77777777" w:rsidR="00322116" w:rsidRDefault="00322116">
      <w:pPr>
        <w:pStyle w:val="BodyText"/>
        <w:spacing w:before="91"/>
      </w:pPr>
    </w:p>
    <w:p w14:paraId="6B382F34" w14:textId="77777777" w:rsidR="00322116" w:rsidRDefault="008A3C23">
      <w:pPr>
        <w:pStyle w:val="BodyText"/>
        <w:spacing w:line="312" w:lineRule="auto"/>
        <w:ind w:left="120" w:right="175"/>
      </w:pPr>
      <w:r>
        <w:t>I appreciate that the DPH has acknowledged concerns raised during the Council discussion, but meaningful engagement must include serious reconsideration of this proposal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lived</w:t>
      </w:r>
      <w:r>
        <w:rPr>
          <w:spacing w:val="-4"/>
        </w:rPr>
        <w:t xml:space="preserve"> </w:t>
      </w:r>
      <w:r>
        <w:t>experience</w:t>
      </w:r>
      <w:proofErr w:type="gramStart"/>
      <w:r>
        <w:t>.</w:t>
      </w:r>
      <w:r>
        <w:rPr>
          <w:spacing w:val="-4"/>
        </w:rPr>
        <w:t xml:space="preserve"> </w:t>
      </w:r>
      <w:proofErr w:type="gramEnd"/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minimum,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pause any effort to eliminate the RP role and instead collaborate with rest home stakeholders to develop a standardized, state-approved training oversight program.</w:t>
      </w:r>
    </w:p>
    <w:p w14:paraId="6577D819" w14:textId="77777777" w:rsidR="00322116" w:rsidRDefault="00322116">
      <w:pPr>
        <w:pStyle w:val="BodyText"/>
        <w:spacing w:before="90"/>
      </w:pPr>
    </w:p>
    <w:p w14:paraId="41AA1AD0" w14:textId="77777777" w:rsidR="00322116" w:rsidRDefault="008A3C23">
      <w:pPr>
        <w:pStyle w:val="BodyText"/>
        <w:spacing w:before="1" w:line="312" w:lineRule="auto"/>
        <w:ind w:left="120" w:right="200"/>
      </w:pPr>
      <w:r>
        <w:t>Rest</w:t>
      </w:r>
      <w:r>
        <w:rPr>
          <w:spacing w:val="-4"/>
        </w:rPr>
        <w:t xml:space="preserve"> </w:t>
      </w:r>
      <w:r>
        <w:t>homes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asking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deregulation,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asking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realistic,</w:t>
      </w:r>
      <w:r>
        <w:rPr>
          <w:spacing w:val="-4"/>
        </w:rPr>
        <w:t xml:space="preserve"> </w:t>
      </w:r>
      <w:r>
        <w:t>evidence-based regulation that recognizes the essential role Responsible Persons play in resident care</w:t>
      </w:r>
      <w:proofErr w:type="gramStart"/>
      <w:r>
        <w:t xml:space="preserve">. </w:t>
      </w:r>
      <w:proofErr w:type="gramEnd"/>
      <w:r>
        <w:t>I strongly urge DPH and policymakers to reconsider this direction before irreparable harm is done to rest home care in Massachusetts.</w:t>
      </w:r>
    </w:p>
    <w:p w14:paraId="35D36E56" w14:textId="77777777" w:rsidR="00322116" w:rsidRDefault="00322116">
      <w:pPr>
        <w:pStyle w:val="BodyText"/>
        <w:spacing w:before="88"/>
      </w:pPr>
    </w:p>
    <w:p w14:paraId="0B3CABBE" w14:textId="77777777" w:rsidR="00322116" w:rsidRDefault="008A3C23">
      <w:pPr>
        <w:pStyle w:val="BodyText"/>
        <w:spacing w:before="1" w:line="312" w:lineRule="auto"/>
        <w:ind w:left="120" w:right="149"/>
      </w:pP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comment</w:t>
      </w:r>
      <w:proofErr w:type="gramStart"/>
      <w:r>
        <w:t>.</w:t>
      </w:r>
      <w:r>
        <w:rPr>
          <w:spacing w:val="-3"/>
        </w:rPr>
        <w:t xml:space="preserve"> </w:t>
      </w:r>
      <w:proofErr w:type="gramEnd"/>
      <w:r>
        <w:t>I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love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engage as the process moves forward</w:t>
      </w:r>
      <w:proofErr w:type="gramStart"/>
      <w:r>
        <w:t xml:space="preserve">. </w:t>
      </w:r>
      <w:proofErr w:type="gramEnd"/>
      <w:r>
        <w:t>Please feel free to share this message with anyone who has authority to influence this decision or who is willing to listen to our realities within the rest home industry.</w:t>
      </w:r>
    </w:p>
    <w:p w14:paraId="31954AFA" w14:textId="77777777" w:rsidR="00322116" w:rsidRDefault="00322116">
      <w:pPr>
        <w:pStyle w:val="BodyText"/>
        <w:spacing w:before="88"/>
      </w:pPr>
    </w:p>
    <w:p w14:paraId="476A2014" w14:textId="77777777" w:rsidR="00322116" w:rsidRDefault="008A3C23">
      <w:pPr>
        <w:pStyle w:val="BodyText"/>
        <w:ind w:left="120"/>
      </w:pPr>
      <w:r>
        <w:rPr>
          <w:spacing w:val="-2"/>
        </w:rPr>
        <w:t>Warmly,</w:t>
      </w:r>
    </w:p>
    <w:p w14:paraId="4D5D6F24" w14:textId="77777777" w:rsidR="00322116" w:rsidRDefault="00322116">
      <w:pPr>
        <w:pStyle w:val="BodyText"/>
      </w:pPr>
    </w:p>
    <w:p w14:paraId="147D83AF" w14:textId="77777777" w:rsidR="00322116" w:rsidRDefault="00322116">
      <w:pPr>
        <w:pStyle w:val="BodyText"/>
        <w:spacing w:before="57"/>
      </w:pPr>
    </w:p>
    <w:p w14:paraId="2E318E9E" w14:textId="77777777" w:rsidR="00322116" w:rsidRDefault="008A3C23">
      <w:pPr>
        <w:spacing w:line="446" w:lineRule="auto"/>
        <w:ind w:left="120" w:right="5535"/>
        <w:rPr>
          <w:rFonts w:ascii="Bookman Old Style"/>
          <w:i/>
          <w:sz w:val="24"/>
        </w:rPr>
      </w:pPr>
      <w:r>
        <w:rPr>
          <w:rFonts w:ascii="Bookman Old Style"/>
          <w:i/>
          <w:sz w:val="24"/>
        </w:rPr>
        <w:t>Carrie Baird, Administrator Lynn</w:t>
      </w:r>
      <w:r>
        <w:rPr>
          <w:rFonts w:ascii="Bookman Old Style"/>
          <w:i/>
          <w:spacing w:val="-10"/>
          <w:sz w:val="24"/>
        </w:rPr>
        <w:t xml:space="preserve"> </w:t>
      </w:r>
      <w:r>
        <w:rPr>
          <w:rFonts w:ascii="Bookman Old Style"/>
          <w:i/>
          <w:sz w:val="24"/>
        </w:rPr>
        <w:t>Home</w:t>
      </w:r>
      <w:r>
        <w:rPr>
          <w:rFonts w:ascii="Bookman Old Style"/>
          <w:i/>
          <w:spacing w:val="-10"/>
          <w:sz w:val="24"/>
        </w:rPr>
        <w:t xml:space="preserve"> </w:t>
      </w:r>
      <w:r>
        <w:rPr>
          <w:rFonts w:ascii="Bookman Old Style"/>
          <w:i/>
          <w:sz w:val="24"/>
        </w:rPr>
        <w:t>for</w:t>
      </w:r>
      <w:r>
        <w:rPr>
          <w:rFonts w:ascii="Bookman Old Style"/>
          <w:i/>
          <w:spacing w:val="-10"/>
          <w:sz w:val="24"/>
        </w:rPr>
        <w:t xml:space="preserve"> </w:t>
      </w:r>
      <w:r>
        <w:rPr>
          <w:rFonts w:ascii="Bookman Old Style"/>
          <w:i/>
          <w:sz w:val="24"/>
        </w:rPr>
        <w:t>Elderly</w:t>
      </w:r>
      <w:r>
        <w:rPr>
          <w:rFonts w:ascii="Bookman Old Style"/>
          <w:i/>
          <w:spacing w:val="-10"/>
          <w:sz w:val="24"/>
        </w:rPr>
        <w:t xml:space="preserve"> </w:t>
      </w:r>
      <w:r>
        <w:rPr>
          <w:rFonts w:ascii="Bookman Old Style"/>
          <w:i/>
          <w:sz w:val="24"/>
        </w:rPr>
        <w:t>Persons One Atlantic Terrace</w:t>
      </w:r>
    </w:p>
    <w:p w14:paraId="3E390629" w14:textId="77777777" w:rsidR="00322116" w:rsidRDefault="008A3C23">
      <w:pPr>
        <w:spacing w:before="3"/>
        <w:ind w:left="120"/>
        <w:rPr>
          <w:rFonts w:ascii="Bookman Old Style"/>
          <w:i/>
          <w:sz w:val="24"/>
        </w:rPr>
      </w:pPr>
      <w:r>
        <w:rPr>
          <w:rFonts w:ascii="Bookman Old Style"/>
          <w:i/>
          <w:sz w:val="24"/>
        </w:rPr>
        <w:t>Lynn,</w:t>
      </w:r>
      <w:r>
        <w:rPr>
          <w:rFonts w:ascii="Bookman Old Style"/>
          <w:i/>
          <w:spacing w:val="-1"/>
          <w:sz w:val="24"/>
        </w:rPr>
        <w:t xml:space="preserve"> </w:t>
      </w:r>
      <w:r>
        <w:rPr>
          <w:rFonts w:ascii="Bookman Old Style"/>
          <w:i/>
          <w:sz w:val="24"/>
        </w:rPr>
        <w:t>MA</w:t>
      </w:r>
      <w:r>
        <w:rPr>
          <w:rFonts w:ascii="Bookman Old Style"/>
          <w:i/>
          <w:spacing w:val="71"/>
          <w:sz w:val="24"/>
        </w:rPr>
        <w:t xml:space="preserve"> </w:t>
      </w:r>
      <w:r>
        <w:rPr>
          <w:rFonts w:ascii="Bookman Old Style"/>
          <w:i/>
          <w:spacing w:val="-2"/>
          <w:sz w:val="24"/>
        </w:rPr>
        <w:t>01902</w:t>
      </w:r>
    </w:p>
    <w:p w14:paraId="2CAE26AA" w14:textId="77777777" w:rsidR="00322116" w:rsidRDefault="00322116">
      <w:pPr>
        <w:rPr>
          <w:rFonts w:ascii="Bookman Old Style"/>
          <w:i/>
          <w:sz w:val="24"/>
        </w:rPr>
        <w:sectPr w:rsidR="00322116">
          <w:pgSz w:w="12240" w:h="15840"/>
          <w:pgMar w:top="1080" w:right="1440" w:bottom="280" w:left="1440" w:header="720" w:footer="720" w:gutter="0"/>
          <w:cols w:space="720"/>
        </w:sectPr>
      </w:pPr>
    </w:p>
    <w:p w14:paraId="300E2472" w14:textId="77777777" w:rsidR="00322116" w:rsidRDefault="008A3C23">
      <w:pPr>
        <w:spacing w:before="84"/>
        <w:ind w:left="120"/>
        <w:rPr>
          <w:rFonts w:ascii="Bookman Old Style"/>
          <w:i/>
          <w:sz w:val="24"/>
        </w:rPr>
      </w:pPr>
      <w:r>
        <w:rPr>
          <w:rFonts w:ascii="Bookman Old Style"/>
          <w:i/>
          <w:sz w:val="24"/>
        </w:rPr>
        <w:lastRenderedPageBreak/>
        <w:t>Ph:</w:t>
      </w:r>
      <w:r>
        <w:rPr>
          <w:rFonts w:ascii="Bookman Old Style"/>
          <w:i/>
          <w:spacing w:val="-8"/>
          <w:sz w:val="24"/>
        </w:rPr>
        <w:t xml:space="preserve"> </w:t>
      </w:r>
      <w:r>
        <w:rPr>
          <w:rFonts w:ascii="Bookman Old Style"/>
          <w:i/>
          <w:sz w:val="24"/>
        </w:rPr>
        <w:t>781-593-</w:t>
      </w:r>
      <w:r>
        <w:rPr>
          <w:rFonts w:ascii="Bookman Old Style"/>
          <w:i/>
          <w:spacing w:val="-4"/>
          <w:sz w:val="24"/>
        </w:rPr>
        <w:t>8099</w:t>
      </w:r>
    </w:p>
    <w:p w14:paraId="2998F757" w14:textId="77777777" w:rsidR="00322116" w:rsidRDefault="008A3C23">
      <w:pPr>
        <w:spacing w:before="243"/>
        <w:ind w:left="120"/>
        <w:rPr>
          <w:rFonts w:ascii="Bookman Old Style"/>
          <w:i/>
          <w:sz w:val="24"/>
        </w:rPr>
      </w:pPr>
      <w:proofErr w:type="spellStart"/>
      <w:r>
        <w:rPr>
          <w:rFonts w:ascii="Bookman Old Style"/>
          <w:i/>
          <w:sz w:val="24"/>
        </w:rPr>
        <w:t>Fx</w:t>
      </w:r>
      <w:proofErr w:type="spellEnd"/>
      <w:r>
        <w:rPr>
          <w:rFonts w:ascii="Bookman Old Style"/>
          <w:i/>
          <w:sz w:val="24"/>
        </w:rPr>
        <w:t>:</w:t>
      </w:r>
      <w:r>
        <w:rPr>
          <w:rFonts w:ascii="Bookman Old Style"/>
          <w:i/>
          <w:spacing w:val="-8"/>
          <w:sz w:val="24"/>
        </w:rPr>
        <w:t xml:space="preserve"> </w:t>
      </w:r>
      <w:r>
        <w:rPr>
          <w:rFonts w:ascii="Bookman Old Style"/>
          <w:i/>
          <w:sz w:val="24"/>
        </w:rPr>
        <w:t>781-581-</w:t>
      </w:r>
      <w:r>
        <w:rPr>
          <w:rFonts w:ascii="Bookman Old Style"/>
          <w:i/>
          <w:spacing w:val="-4"/>
          <w:sz w:val="24"/>
        </w:rPr>
        <w:t>3690</w:t>
      </w:r>
    </w:p>
    <w:p w14:paraId="6C559AD8" w14:textId="77777777" w:rsidR="00322116" w:rsidRDefault="008A3C23">
      <w:pPr>
        <w:spacing w:before="260"/>
        <w:ind w:left="120"/>
        <w:rPr>
          <w:rFonts w:ascii="Bookman Old Style"/>
          <w:i/>
          <w:sz w:val="19"/>
        </w:rPr>
      </w:pPr>
      <w:r>
        <w:rPr>
          <w:rFonts w:ascii="Bookman Old Style"/>
          <w:i/>
          <w:sz w:val="19"/>
        </w:rPr>
        <w:t>****************************Email</w:t>
      </w:r>
      <w:r>
        <w:rPr>
          <w:rFonts w:ascii="Bookman Old Style"/>
          <w:i/>
          <w:spacing w:val="35"/>
          <w:sz w:val="19"/>
        </w:rPr>
        <w:t xml:space="preserve"> </w:t>
      </w:r>
      <w:r>
        <w:rPr>
          <w:rFonts w:ascii="Bookman Old Style"/>
          <w:i/>
          <w:sz w:val="19"/>
        </w:rPr>
        <w:t>Confidentiality</w:t>
      </w:r>
      <w:r>
        <w:rPr>
          <w:rFonts w:ascii="Bookman Old Style"/>
          <w:i/>
          <w:spacing w:val="36"/>
          <w:sz w:val="19"/>
        </w:rPr>
        <w:t xml:space="preserve"> </w:t>
      </w:r>
      <w:r>
        <w:rPr>
          <w:rFonts w:ascii="Bookman Old Style"/>
          <w:i/>
          <w:spacing w:val="-2"/>
          <w:sz w:val="19"/>
        </w:rPr>
        <w:t>Notice******************************</w:t>
      </w:r>
    </w:p>
    <w:p w14:paraId="2B22534C" w14:textId="77777777" w:rsidR="00322116" w:rsidRDefault="00322116">
      <w:pPr>
        <w:pStyle w:val="BodyText"/>
        <w:rPr>
          <w:rFonts w:ascii="Bookman Old Style"/>
          <w:i/>
          <w:sz w:val="19"/>
        </w:rPr>
      </w:pPr>
    </w:p>
    <w:p w14:paraId="5EE243C7" w14:textId="77777777" w:rsidR="00322116" w:rsidRDefault="00322116">
      <w:pPr>
        <w:pStyle w:val="BodyText"/>
        <w:rPr>
          <w:rFonts w:ascii="Bookman Old Style"/>
          <w:i/>
          <w:sz w:val="19"/>
        </w:rPr>
      </w:pPr>
    </w:p>
    <w:p w14:paraId="294F19D6" w14:textId="77777777" w:rsidR="00322116" w:rsidRDefault="00322116">
      <w:pPr>
        <w:pStyle w:val="BodyText"/>
        <w:spacing w:before="96"/>
        <w:rPr>
          <w:rFonts w:ascii="Bookman Old Style"/>
          <w:i/>
          <w:sz w:val="19"/>
        </w:rPr>
      </w:pPr>
    </w:p>
    <w:p w14:paraId="5A9EF9D6" w14:textId="77777777" w:rsidR="00322116" w:rsidRDefault="008A3C23">
      <w:pPr>
        <w:spacing w:line="242" w:lineRule="auto"/>
        <w:ind w:left="120" w:right="149"/>
        <w:rPr>
          <w:rFonts w:ascii="Bookman Old Style"/>
          <w:i/>
          <w:sz w:val="24"/>
        </w:rPr>
      </w:pPr>
      <w:r>
        <w:rPr>
          <w:rFonts w:ascii="Bookman Old Style"/>
          <w:i/>
          <w:sz w:val="24"/>
        </w:rPr>
        <w:t xml:space="preserve">The information contained in the </w:t>
      </w:r>
      <w:r>
        <w:rPr>
          <w:rFonts w:ascii="Bookman Old Style"/>
          <w:i/>
          <w:sz w:val="19"/>
        </w:rPr>
        <w:t xml:space="preserve">email </w:t>
      </w:r>
      <w:r>
        <w:rPr>
          <w:rFonts w:ascii="Bookman Old Style"/>
          <w:i/>
          <w:sz w:val="24"/>
        </w:rPr>
        <w:t>is legally privileged and contains confidential information intended only for the use of the individual or entity to whom it is addressed</w:t>
      </w:r>
      <w:proofErr w:type="gramStart"/>
      <w:r>
        <w:rPr>
          <w:rFonts w:ascii="Bookman Old Style"/>
          <w:i/>
          <w:sz w:val="24"/>
        </w:rPr>
        <w:t xml:space="preserve">. </w:t>
      </w:r>
      <w:proofErr w:type="gramEnd"/>
      <w:r>
        <w:rPr>
          <w:rFonts w:ascii="Bookman Old Style"/>
          <w:i/>
          <w:sz w:val="24"/>
        </w:rPr>
        <w:t>If the reader of this message is not the intended recipient,</w:t>
      </w:r>
      <w:r>
        <w:rPr>
          <w:rFonts w:ascii="Bookman Old Style"/>
          <w:i/>
          <w:spacing w:val="-4"/>
          <w:sz w:val="24"/>
        </w:rPr>
        <w:t xml:space="preserve"> </w:t>
      </w:r>
      <w:r>
        <w:rPr>
          <w:rFonts w:ascii="Bookman Old Style"/>
          <w:i/>
          <w:sz w:val="24"/>
        </w:rPr>
        <w:t>you</w:t>
      </w:r>
      <w:r>
        <w:rPr>
          <w:rFonts w:ascii="Bookman Old Style"/>
          <w:i/>
          <w:spacing w:val="-4"/>
          <w:sz w:val="24"/>
        </w:rPr>
        <w:t xml:space="preserve"> </w:t>
      </w:r>
      <w:r>
        <w:rPr>
          <w:rFonts w:ascii="Bookman Old Style"/>
          <w:i/>
          <w:sz w:val="24"/>
        </w:rPr>
        <w:t>are</w:t>
      </w:r>
      <w:r>
        <w:rPr>
          <w:rFonts w:ascii="Bookman Old Style"/>
          <w:i/>
          <w:spacing w:val="-4"/>
          <w:sz w:val="24"/>
        </w:rPr>
        <w:t xml:space="preserve"> </w:t>
      </w:r>
      <w:r>
        <w:rPr>
          <w:rFonts w:ascii="Bookman Old Style"/>
          <w:i/>
          <w:sz w:val="24"/>
        </w:rPr>
        <w:t>hereby</w:t>
      </w:r>
      <w:r>
        <w:rPr>
          <w:rFonts w:ascii="Bookman Old Style"/>
          <w:i/>
          <w:spacing w:val="-4"/>
          <w:sz w:val="24"/>
        </w:rPr>
        <w:t xml:space="preserve"> </w:t>
      </w:r>
      <w:r>
        <w:rPr>
          <w:rFonts w:ascii="Bookman Old Style"/>
          <w:i/>
          <w:sz w:val="24"/>
        </w:rPr>
        <w:t>notified</w:t>
      </w:r>
      <w:r>
        <w:rPr>
          <w:rFonts w:ascii="Bookman Old Style"/>
          <w:i/>
          <w:spacing w:val="-4"/>
          <w:sz w:val="24"/>
        </w:rPr>
        <w:t xml:space="preserve"> </w:t>
      </w:r>
      <w:r>
        <w:rPr>
          <w:rFonts w:ascii="Bookman Old Style"/>
          <w:i/>
          <w:sz w:val="24"/>
        </w:rPr>
        <w:t>that</w:t>
      </w:r>
      <w:r>
        <w:rPr>
          <w:rFonts w:ascii="Bookman Old Style"/>
          <w:i/>
          <w:spacing w:val="-4"/>
          <w:sz w:val="24"/>
        </w:rPr>
        <w:t xml:space="preserve"> </w:t>
      </w:r>
      <w:r>
        <w:rPr>
          <w:rFonts w:ascii="Bookman Old Style"/>
          <w:i/>
          <w:sz w:val="24"/>
        </w:rPr>
        <w:t>any</w:t>
      </w:r>
      <w:r>
        <w:rPr>
          <w:rFonts w:ascii="Bookman Old Style"/>
          <w:i/>
          <w:spacing w:val="-4"/>
          <w:sz w:val="24"/>
        </w:rPr>
        <w:t xml:space="preserve"> </w:t>
      </w:r>
      <w:r>
        <w:rPr>
          <w:rFonts w:ascii="Bookman Old Style"/>
          <w:i/>
          <w:sz w:val="24"/>
        </w:rPr>
        <w:t>viewing,</w:t>
      </w:r>
      <w:r>
        <w:rPr>
          <w:rFonts w:ascii="Bookman Old Style"/>
          <w:i/>
          <w:spacing w:val="-4"/>
          <w:sz w:val="24"/>
        </w:rPr>
        <w:t xml:space="preserve"> </w:t>
      </w:r>
      <w:r>
        <w:rPr>
          <w:rFonts w:ascii="Bookman Old Style"/>
          <w:i/>
          <w:sz w:val="24"/>
        </w:rPr>
        <w:t>dissemination,</w:t>
      </w:r>
      <w:r>
        <w:rPr>
          <w:rFonts w:ascii="Bookman Old Style"/>
          <w:i/>
          <w:spacing w:val="-4"/>
          <w:sz w:val="24"/>
        </w:rPr>
        <w:t xml:space="preserve"> </w:t>
      </w:r>
      <w:r>
        <w:rPr>
          <w:rFonts w:ascii="Bookman Old Style"/>
          <w:i/>
          <w:sz w:val="24"/>
        </w:rPr>
        <w:t xml:space="preserve">distribution, or copy of this e-mail message is strictly </w:t>
      </w:r>
      <w:r>
        <w:rPr>
          <w:rFonts w:ascii="Bookman Old Style"/>
          <w:i/>
          <w:sz w:val="19"/>
        </w:rPr>
        <w:t>prohibited</w:t>
      </w:r>
      <w:proofErr w:type="gramStart"/>
      <w:r>
        <w:rPr>
          <w:rFonts w:ascii="Bookman Old Style"/>
          <w:i/>
          <w:sz w:val="24"/>
        </w:rPr>
        <w:t xml:space="preserve">. </w:t>
      </w:r>
      <w:proofErr w:type="gramEnd"/>
      <w:r>
        <w:rPr>
          <w:rFonts w:ascii="Bookman Old Style"/>
          <w:i/>
          <w:sz w:val="24"/>
        </w:rPr>
        <w:t>If you have received and/or are viewing this e-mail in error, please immediately notify sender by reply e-mail, and delete this email from your system.</w:t>
      </w:r>
    </w:p>
    <w:p w14:paraId="1FE37171" w14:textId="77777777" w:rsidR="00322116" w:rsidRDefault="008A3C23">
      <w:pPr>
        <w:spacing w:before="3"/>
        <w:ind w:left="192"/>
        <w:rPr>
          <w:rFonts w:ascii="Bookman Old Style"/>
          <w:i/>
          <w:sz w:val="24"/>
        </w:rPr>
      </w:pPr>
      <w:r>
        <w:rPr>
          <w:rFonts w:ascii="Bookman Old Style"/>
          <w:i/>
          <w:sz w:val="24"/>
        </w:rPr>
        <w:t>Thank</w:t>
      </w:r>
      <w:r>
        <w:rPr>
          <w:rFonts w:ascii="Bookman Old Style"/>
          <w:i/>
          <w:spacing w:val="-5"/>
          <w:sz w:val="24"/>
        </w:rPr>
        <w:t xml:space="preserve"> </w:t>
      </w:r>
      <w:r>
        <w:rPr>
          <w:rFonts w:ascii="Bookman Old Style"/>
          <w:i/>
          <w:sz w:val="24"/>
        </w:rPr>
        <w:t>you</w:t>
      </w:r>
      <w:r>
        <w:rPr>
          <w:rFonts w:ascii="Bookman Old Style"/>
          <w:i/>
          <w:spacing w:val="-2"/>
          <w:sz w:val="24"/>
        </w:rPr>
        <w:t xml:space="preserve"> </w:t>
      </w:r>
      <w:r>
        <w:rPr>
          <w:rFonts w:ascii="Bookman Old Style"/>
          <w:i/>
          <w:sz w:val="24"/>
        </w:rPr>
        <w:t>in</w:t>
      </w:r>
      <w:r>
        <w:rPr>
          <w:rFonts w:ascii="Bookman Old Style"/>
          <w:i/>
          <w:spacing w:val="-2"/>
          <w:sz w:val="24"/>
        </w:rPr>
        <w:t xml:space="preserve"> Advance.</w:t>
      </w:r>
    </w:p>
    <w:sectPr w:rsidR="00322116">
      <w:pgSz w:w="12240" w:h="15840"/>
      <w:pgMar w:top="17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2116"/>
    <w:rsid w:val="002A446F"/>
    <w:rsid w:val="00322116"/>
    <w:rsid w:val="008A3C23"/>
    <w:rsid w:val="00F7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CEBD1"/>
  <w15:docId w15:val="{C8A97040-2795-4D5E-B567-EF093CF0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Testimony@MassMail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750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Anderson, William (DPH)</cp:lastModifiedBy>
  <cp:revision>2</cp:revision>
  <dcterms:created xsi:type="dcterms:W3CDTF">2026-02-12T19:22:00Z</dcterms:created>
  <dcterms:modified xsi:type="dcterms:W3CDTF">2026-02-12T19:24:00Z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Acrobat PDFMaker 25 for Microsoft Outlook</vt:lpwstr>
  </property>
  <property fmtid="{D5CDD505-2E9C-101B-9397-08002B2CF9AE}" pid="4" name="LastSaved">
    <vt:filetime>2026-02-12T00:00:00Z</vt:filetime>
  </property>
  <property fmtid="{D5CDD505-2E9C-101B-9397-08002B2CF9AE}" pid="5" name="Producer">
    <vt:lpwstr>Adobe PDF Library 25.1.192</vt:lpwstr>
  </property>
</Properties>
</file>