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E6FC6B4" w:rsidP="7E6FC6B4" w:rsidRDefault="7E6FC6B4" w14:paraId="539EAB8E" w14:textId="32984F50">
      <w:pPr>
        <w:jc w:val="center"/>
        <w:rPr>
          <w:rFonts w:asciiTheme="minorHAnsi" w:hAnsiTheme="minorHAnsi" w:cstheme="minorBidi"/>
          <w:b/>
          <w:bCs/>
          <w:smallCaps/>
          <w:sz w:val="28"/>
          <w:szCs w:val="28"/>
        </w:rPr>
      </w:pPr>
    </w:p>
    <w:p w:rsidR="00890279" w:rsidP="00890279" w:rsidRDefault="00890279" w14:paraId="49880867" w14:textId="77777777"/>
    <w:p w:rsidR="61AEAB54" w:rsidP="7E6FC6B4" w:rsidRDefault="61AEAB54" w14:paraId="5BFECA02" w14:textId="77777777">
      <w:pPr>
        <w:rPr>
          <w:rFonts w:eastAsia="Calibri"/>
          <w:b/>
          <w:bCs/>
          <w:color w:val="000000" w:themeColor="text1"/>
          <w:sz w:val="24"/>
          <w:szCs w:val="24"/>
        </w:rPr>
      </w:pPr>
      <w:r w:rsidRPr="7E6FC6B4">
        <w:rPr>
          <w:rFonts w:eastAsia="Calibri"/>
          <w:b/>
          <w:bCs/>
          <w:color w:val="000000" w:themeColor="text1"/>
          <w:sz w:val="24"/>
          <w:szCs w:val="24"/>
        </w:rPr>
        <w:t>The Cattle Barn Project</w:t>
      </w:r>
    </w:p>
    <w:p w:rsidRPr="006A7716" w:rsidR="00890279" w:rsidP="00890279" w:rsidRDefault="00890279" w14:paraId="1747B53F" w14:textId="77777777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Pr="006A7716">
        <w:rPr>
          <w:rFonts w:eastAsia="Calibri"/>
          <w:color w:val="000000"/>
          <w14:ligatures w14:val="none"/>
        </w:rPr>
        <w:tab/>
      </w:r>
    </w:p>
    <w:p w:rsidRPr="006A7716" w:rsidR="00890279" w:rsidP="00890279" w:rsidRDefault="1FEA6A7C" w14:paraId="3500E314" w14:textId="3F935D0F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Pr="006A7716">
        <w:rPr>
          <w:rFonts w:eastAsia="Calibri"/>
          <w:color w:val="000000"/>
          <w14:ligatures w14:val="none"/>
        </w:rPr>
        <w:t>This project was in the project bidding phase when the “pause” was instituted. This stand is heavily infested by the Emerald Ash B</w:t>
      </w:r>
      <w:r w:rsidR="00E128D2">
        <w:rPr>
          <w:rFonts w:eastAsia="Calibri"/>
          <w:color w:val="000000"/>
          <w14:ligatures w14:val="none"/>
        </w:rPr>
        <w:t>orer</w:t>
      </w:r>
      <w:r w:rsidRPr="006A7716">
        <w:rPr>
          <w:rFonts w:eastAsia="Calibri"/>
          <w:color w:val="000000"/>
          <w14:ligatures w14:val="none"/>
        </w:rPr>
        <w:t xml:space="preserve"> (EAB) and </w:t>
      </w:r>
      <w:r w:rsidR="00E128D2">
        <w:rPr>
          <w:rFonts w:eastAsia="Calibri"/>
          <w:color w:val="000000"/>
          <w14:ligatures w14:val="none"/>
        </w:rPr>
        <w:t xml:space="preserve">is </w:t>
      </w:r>
      <w:r w:rsidRPr="006A7716">
        <w:rPr>
          <w:rFonts w:eastAsia="Calibri"/>
          <w:color w:val="000000"/>
          <w14:ligatures w14:val="none"/>
        </w:rPr>
        <w:t xml:space="preserve">in severe decline. The original objectives of this project were to conduct a pre-salvage of the white ash component capturing its current value to reinvest in the project area to treat the dense understory of exotic invasive species. </w:t>
      </w:r>
      <w:r w:rsidR="00BB0FF7">
        <w:rPr>
          <w:rFonts w:eastAsia="Calibri"/>
          <w:color w:val="000000"/>
          <w14:ligatures w14:val="none"/>
        </w:rPr>
        <w:t>Forest managers</w:t>
      </w:r>
      <w:r w:rsidRPr="006A7716">
        <w:rPr>
          <w:rFonts w:eastAsia="Calibri"/>
          <w:color w:val="000000"/>
          <w14:ligatures w14:val="none"/>
        </w:rPr>
        <w:t xml:space="preserve"> felt </w:t>
      </w:r>
      <w:r w:rsidR="008A33A2">
        <w:rPr>
          <w:rFonts w:eastAsia="Calibri"/>
          <w:color w:val="000000"/>
          <w14:ligatures w14:val="none"/>
        </w:rPr>
        <w:t xml:space="preserve">these invasives </w:t>
      </w:r>
      <w:r w:rsidRPr="006A7716">
        <w:rPr>
          <w:rFonts w:eastAsia="Calibri"/>
          <w:color w:val="000000"/>
          <w14:ligatures w14:val="none"/>
        </w:rPr>
        <w:t>would inhibit natural forest regeneration. This forest resiliency approach to the project would assist stabilizing long term carbon sequestration and storage rates while improving biodiversity goals. Carbon would be stored</w:t>
      </w:r>
      <w:r w:rsidRPr="006A7716" w:rsidR="69A93CB5">
        <w:rPr>
          <w:rFonts w:eastAsia="Calibri"/>
          <w:color w:val="000000"/>
          <w14:ligatures w14:val="none"/>
        </w:rPr>
        <w:t xml:space="preserve"> in</w:t>
      </w:r>
      <w:r w:rsidRPr="006A7716">
        <w:rPr>
          <w:rFonts w:eastAsia="Calibri"/>
          <w:color w:val="000000"/>
          <w14:ligatures w14:val="none"/>
        </w:rPr>
        <w:t xml:space="preserve"> long-term in durable forest products. </w:t>
      </w:r>
      <w:r w:rsidR="008A33A2">
        <w:rPr>
          <w:rFonts w:eastAsia="Calibri"/>
          <w:color w:val="000000"/>
          <w14:ligatures w14:val="none"/>
        </w:rPr>
        <w:t>C</w:t>
      </w:r>
      <w:r w:rsidRPr="006A7716">
        <w:rPr>
          <w:rFonts w:eastAsia="Calibri"/>
          <w:color w:val="000000"/>
          <w14:ligatures w14:val="none"/>
        </w:rPr>
        <w:t xml:space="preserve">arbon sequestration rates would be improved by regenerating the forest stand to healthy trees. </w:t>
      </w:r>
    </w:p>
    <w:p w:rsidRPr="006A7716" w:rsidR="00890279" w:rsidP="00890279" w:rsidRDefault="00890279" w14:paraId="7E144666" w14:textId="77777777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</w:p>
    <w:p w:rsidRPr="006A7716" w:rsidR="00890279" w:rsidP="00890279" w:rsidRDefault="00890279" w14:paraId="6ADDAE3A" w14:textId="2DAED4E7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Pr="006A7716">
        <w:rPr>
          <w:rFonts w:eastAsia="Calibri"/>
          <w:color w:val="000000"/>
          <w14:ligatures w14:val="none"/>
        </w:rPr>
        <w:t xml:space="preserve">During the pause, the ash component has declined drastically to the point where further consideration to obtain desired future conditions and climate change goals </w:t>
      </w:r>
      <w:r w:rsidR="008D1B8C">
        <w:rPr>
          <w:rFonts w:eastAsia="Calibri"/>
          <w:color w:val="000000"/>
          <w14:ligatures w14:val="none"/>
        </w:rPr>
        <w:t>was ne</w:t>
      </w:r>
      <w:r w:rsidR="00B90B37">
        <w:rPr>
          <w:rFonts w:eastAsia="Calibri"/>
          <w:color w:val="000000"/>
          <w14:ligatures w14:val="none"/>
        </w:rPr>
        <w:t>cessary</w:t>
      </w:r>
      <w:r w:rsidRPr="006A7716">
        <w:rPr>
          <w:rFonts w:eastAsia="Calibri"/>
          <w:color w:val="000000"/>
          <w14:ligatures w14:val="none"/>
        </w:rPr>
        <w:t>.</w:t>
      </w:r>
    </w:p>
    <w:p w:rsidRPr="006A7716" w:rsidR="00890279" w:rsidP="00890279" w:rsidRDefault="00890279" w14:paraId="5571D058" w14:textId="49C6CA68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Pr="006A7716">
        <w:rPr>
          <w:rFonts w:eastAsia="Calibri"/>
          <w:color w:val="000000"/>
          <w14:ligatures w14:val="none"/>
        </w:rPr>
        <w:t>Further consideration of the project in context with the CFC report</w:t>
      </w:r>
      <w:r w:rsidR="00B90B37">
        <w:rPr>
          <w:rFonts w:eastAsia="Calibri"/>
          <w:color w:val="000000"/>
          <w14:ligatures w14:val="none"/>
        </w:rPr>
        <w:t xml:space="preserve"> is stated below</w:t>
      </w:r>
      <w:r w:rsidRPr="006A7716">
        <w:rPr>
          <w:rFonts w:eastAsia="Calibri"/>
          <w:color w:val="000000"/>
          <w14:ligatures w14:val="none"/>
        </w:rPr>
        <w:t>.</w:t>
      </w:r>
    </w:p>
    <w:p w:rsidRPr="006A7716" w:rsidR="00890279" w:rsidP="7E6FC6B4" w:rsidRDefault="00890279" w14:paraId="3E324E2E" w14:textId="55C29D9E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</w:p>
    <w:p w:rsidRPr="006A7716" w:rsidR="00890279" w:rsidP="00890279" w:rsidRDefault="00317ED6" w14:paraId="2AEE0125" w14:textId="1B629FDB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>
        <w:rPr>
          <w:rFonts w:eastAsia="Calibri"/>
          <w:color w:val="000000"/>
          <w14:ligatures w14:val="none"/>
        </w:rPr>
        <w:t>DSPR</w:t>
      </w:r>
      <w:r w:rsidR="00A26DB8">
        <w:rPr>
          <w:rFonts w:eastAsia="Calibri"/>
          <w:color w:val="000000"/>
          <w14:ligatures w14:val="none"/>
        </w:rPr>
        <w:t xml:space="preserve"> forestry</w:t>
      </w:r>
      <w:r w:rsidRPr="006A7716" w:rsidR="00890279">
        <w:rPr>
          <w:rFonts w:eastAsia="Calibri"/>
          <w:color w:val="000000"/>
          <w14:ligatures w14:val="none"/>
        </w:rPr>
        <w:t xml:space="preserve"> program </w:t>
      </w:r>
      <w:r w:rsidR="00A26DB8">
        <w:rPr>
          <w:rFonts w:eastAsia="Calibri"/>
          <w:color w:val="000000"/>
          <w14:ligatures w14:val="none"/>
        </w:rPr>
        <w:t>amended</w:t>
      </w:r>
      <w:r w:rsidRPr="006A7716" w:rsidR="00890279">
        <w:rPr>
          <w:rFonts w:eastAsia="Calibri"/>
          <w:color w:val="000000"/>
          <w14:ligatures w14:val="none"/>
        </w:rPr>
        <w:t xml:space="preserve"> the project </w:t>
      </w:r>
      <w:r w:rsidR="00B10885">
        <w:rPr>
          <w:rFonts w:eastAsia="Calibri"/>
          <w:color w:val="000000"/>
          <w14:ligatures w14:val="none"/>
        </w:rPr>
        <w:t xml:space="preserve">to align with the CFC </w:t>
      </w:r>
      <w:r w:rsidR="00B4274A">
        <w:rPr>
          <w:rFonts w:eastAsia="Calibri"/>
          <w:color w:val="000000"/>
          <w14:ligatures w14:val="none"/>
        </w:rPr>
        <w:t>recommendations</w:t>
      </w:r>
      <w:r w:rsidRPr="006A7716" w:rsidR="00890279">
        <w:rPr>
          <w:rFonts w:eastAsia="Calibri"/>
          <w:color w:val="000000"/>
          <w14:ligatures w14:val="none"/>
        </w:rPr>
        <w:t>. The prescription has been amended with</w:t>
      </w:r>
      <w:r w:rsidR="00B4274A">
        <w:rPr>
          <w:rFonts w:eastAsia="Calibri"/>
          <w:color w:val="000000"/>
          <w14:ligatures w14:val="none"/>
        </w:rPr>
        <w:t xml:space="preserve"> the</w:t>
      </w:r>
      <w:r w:rsidRPr="006A7716" w:rsidR="00890279">
        <w:rPr>
          <w:rFonts w:eastAsia="Calibri"/>
          <w:color w:val="000000"/>
          <w14:ligatures w14:val="none"/>
        </w:rPr>
        <w:t xml:space="preserve"> following</w:t>
      </w:r>
      <w:r w:rsidR="00B4274A">
        <w:rPr>
          <w:rFonts w:eastAsia="Calibri"/>
          <w:color w:val="000000"/>
          <w14:ligatures w14:val="none"/>
        </w:rPr>
        <w:t xml:space="preserve"> actions</w:t>
      </w:r>
      <w:r w:rsidRPr="006A7716" w:rsidR="00890279">
        <w:rPr>
          <w:rFonts w:eastAsia="Calibri"/>
          <w:color w:val="000000"/>
          <w14:ligatures w14:val="none"/>
        </w:rPr>
        <w:t>:</w:t>
      </w:r>
    </w:p>
    <w:p w:rsidRPr="006A7716" w:rsidR="00890279" w:rsidP="00890279" w:rsidRDefault="00890279" w14:paraId="07AEB865" w14:textId="77777777">
      <w:p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</w:p>
    <w:p w:rsidRPr="006A7716" w:rsidR="00890279" w:rsidP="00890279" w:rsidRDefault="13DD1C82" w14:paraId="54E4A6E6" w14:textId="1618BC69">
      <w:pPr>
        <w:numPr>
          <w:ilvl w:val="0"/>
          <w:numId w:val="3"/>
        </w:num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="13DD1C82">
        <w:rPr>
          <w:rFonts w:eastAsia="Calibri"/>
          <w:color w:val="000000"/>
          <w14:ligatures w14:val="none"/>
        </w:rPr>
        <w:t>A</w:t>
      </w:r>
      <w:r w:rsidRPr="006A7716" w:rsidR="1FEA6A7C">
        <w:rPr>
          <w:rFonts w:eastAsia="Calibri"/>
          <w:color w:val="000000"/>
          <w14:ligatures w14:val="none"/>
        </w:rPr>
        <w:t xml:space="preserve">llow for more </w:t>
      </w:r>
      <w:r w:rsidRPr="006A7716" w:rsidR="1FEA6A7C">
        <w:rPr>
          <w:rFonts w:eastAsia="Calibri"/>
          <w:b w:val="1"/>
          <w:bCs w:val="1"/>
          <w:color w:val="000000"/>
          <w14:ligatures w14:val="none"/>
        </w:rPr>
        <w:t>retention</w:t>
      </w:r>
      <w:r w:rsidRPr="006A7716" w:rsidR="1FEA6A7C">
        <w:rPr>
          <w:rFonts w:eastAsia="Calibri"/>
          <w:color w:val="000000"/>
          <w14:ligatures w14:val="none"/>
        </w:rPr>
        <w:t xml:space="preserve"> then originally proposed.</w:t>
      </w:r>
      <w:r w:rsidR="00B4274A">
        <w:rPr>
          <w:rFonts w:eastAsia="Calibri"/>
          <w:color w:val="000000"/>
          <w14:ligatures w14:val="none"/>
        </w:rPr>
        <w:t xml:space="preserve"> </w:t>
      </w:r>
      <w:r w:rsidR="0040565B">
        <w:rPr>
          <w:rFonts w:eastAsia="Calibri"/>
          <w:color w:val="000000"/>
          <w14:ligatures w14:val="none"/>
        </w:rPr>
        <w:t>Holding as many dead trees as possible in the stand will assist with sh</w:t>
      </w:r>
      <w:r w:rsidR="0004336F">
        <w:rPr>
          <w:rFonts w:eastAsia="Calibri"/>
          <w:color w:val="000000"/>
          <w14:ligatures w14:val="none"/>
        </w:rPr>
        <w:t>ort term carbon storage</w:t>
      </w:r>
      <w:r w:rsidR="00C1640D">
        <w:rPr>
          <w:rFonts w:eastAsia="Calibri"/>
          <w:color w:val="000000"/>
          <w14:ligatures w14:val="none"/>
        </w:rPr>
        <w:t xml:space="preserve"> and habitats improvements.</w:t>
      </w:r>
    </w:p>
    <w:p w:rsidRPr="006A7716" w:rsidR="00890279" w:rsidP="00890279" w:rsidRDefault="00890279" w14:paraId="525DEC3E" w14:textId="308B7318">
      <w:pPr>
        <w:numPr>
          <w:ilvl w:val="0"/>
          <w:numId w:val="4"/>
        </w:num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Pr="006A7716" w:rsidR="00890279">
        <w:rPr>
          <w:rFonts w:eastAsia="Calibri"/>
          <w:color w:val="000000"/>
          <w14:ligatures w14:val="none"/>
        </w:rPr>
        <w:t>Increas</w:t>
      </w:r>
      <w:r w:rsidR="0037571F">
        <w:rPr>
          <w:rFonts w:eastAsia="Calibri"/>
          <w:color w:val="000000"/>
          <w14:ligatures w14:val="none"/>
        </w:rPr>
        <w:t>e</w:t>
      </w:r>
      <w:r w:rsidRPr="006A7716" w:rsidR="00890279">
        <w:rPr>
          <w:rFonts w:eastAsia="Calibri"/>
          <w:color w:val="000000"/>
          <w14:ligatures w14:val="none"/>
        </w:rPr>
        <w:t xml:space="preserve"> the retention of female ash trees</w:t>
      </w:r>
      <w:r w:rsidR="0037571F">
        <w:rPr>
          <w:rFonts w:eastAsia="Calibri"/>
          <w:color w:val="000000"/>
          <w14:ligatures w14:val="none"/>
        </w:rPr>
        <w:t xml:space="preserve"> which</w:t>
      </w:r>
      <w:r w:rsidRPr="006A7716" w:rsidR="00890279">
        <w:rPr>
          <w:rFonts w:eastAsia="Calibri"/>
          <w:color w:val="000000"/>
          <w14:ligatures w14:val="none"/>
        </w:rPr>
        <w:t xml:space="preserve"> will support </w:t>
      </w:r>
      <w:r w:rsidRPr="006A7716" w:rsidR="00890279">
        <w:rPr>
          <w:rFonts w:eastAsia="Calibri"/>
          <w:b w:val="1"/>
          <w:bCs w:val="1"/>
          <w:color w:val="000000"/>
          <w14:ligatures w14:val="none"/>
        </w:rPr>
        <w:t>long- term biodiversity</w:t>
      </w:r>
      <w:r w:rsidRPr="006A7716" w:rsidR="00890279">
        <w:rPr>
          <w:rFonts w:eastAsia="Calibri"/>
          <w:color w:val="000000"/>
          <w14:ligatures w14:val="none"/>
        </w:rPr>
        <w:t xml:space="preserve"> goals for retaining white ash on the landscape. </w:t>
      </w:r>
    </w:p>
    <w:p w:rsidRPr="006A7716" w:rsidR="00890279" w:rsidP="00890279" w:rsidRDefault="00391939" w14:paraId="783CD6C5" w14:textId="3E9AE764">
      <w:pPr>
        <w:numPr>
          <w:ilvl w:val="0"/>
          <w:numId w:val="4"/>
        </w:numPr>
        <w:suppressAutoHyphens/>
        <w:autoSpaceDE w:val="0"/>
        <w:autoSpaceDN w:val="0"/>
        <w:rPr>
          <w:rFonts w:eastAsia="Calibri"/>
          <w:color w:val="000000"/>
          <w14:ligatures w14:val="none"/>
        </w:rPr>
      </w:pPr>
      <w:r w:rsidR="00391939">
        <w:rPr>
          <w:rFonts w:eastAsia="Calibri"/>
          <w:color w:val="000000"/>
          <w14:ligatures w14:val="none"/>
        </w:rPr>
        <w:t>C</w:t>
      </w:r>
      <w:r w:rsidRPr="006A7716" w:rsidR="1FEA6A7C">
        <w:rPr>
          <w:rFonts w:eastAsia="Calibri"/>
          <w:color w:val="000000"/>
          <w14:ligatures w14:val="none"/>
        </w:rPr>
        <w:t xml:space="preserve">ontinue </w:t>
      </w:r>
      <w:r w:rsidR="557BFE0D">
        <w:rPr>
          <w:rFonts w:eastAsia="Calibri"/>
          <w:color w:val="000000"/>
          <w14:ligatures w14:val="none"/>
        </w:rPr>
        <w:t>to prioritize</w:t>
      </w:r>
      <w:r w:rsidRPr="006A7716" w:rsidR="1FEA6A7C">
        <w:rPr>
          <w:rFonts w:eastAsia="Calibri"/>
          <w:color w:val="000000"/>
          <w14:ligatures w14:val="none"/>
        </w:rPr>
        <w:t xml:space="preserve"> </w:t>
      </w:r>
      <w:r w:rsidRPr="006A7716" w:rsidR="1FEA6A7C">
        <w:rPr>
          <w:rFonts w:eastAsia="Calibri"/>
          <w:b w:val="1"/>
          <w:bCs w:val="1"/>
          <w:color w:val="000000"/>
          <w14:ligatures w14:val="none"/>
        </w:rPr>
        <w:t>exotic invasive control</w:t>
      </w:r>
      <w:r w:rsidR="1036795A">
        <w:rPr>
          <w:rFonts w:eastAsia="Calibri"/>
          <w:b w:val="1"/>
          <w:bCs w:val="1"/>
          <w:color w:val="000000"/>
          <w14:ligatures w14:val="none"/>
        </w:rPr>
        <w:t xml:space="preserve">. </w:t>
      </w:r>
      <w:r w:rsidRPr="006A7716" w:rsidR="1FEA6A7C">
        <w:rPr>
          <w:rFonts w:eastAsia="Calibri"/>
          <w:b w:val="1"/>
          <w:bCs w:val="1"/>
          <w:color w:val="000000"/>
          <w14:ligatures w14:val="none"/>
        </w:rPr>
        <w:t xml:space="preserve"> </w:t>
      </w:r>
      <w:r w:rsidR="7ED34F22">
        <w:rPr>
          <w:rFonts w:eastAsia="Calibri"/>
          <w:color w:val="000000"/>
          <w14:ligatures w14:val="none"/>
        </w:rPr>
        <w:t>During t</w:t>
      </w:r>
      <w:r w:rsidRPr="006A7716" w:rsidR="1FEA6A7C">
        <w:rPr>
          <w:rFonts w:eastAsia="Calibri"/>
          <w:color w:val="000000"/>
          <w14:ligatures w14:val="none"/>
        </w:rPr>
        <w:t xml:space="preserve">he </w:t>
      </w:r>
      <w:r w:rsidR="7ED34F22">
        <w:rPr>
          <w:rFonts w:eastAsia="Calibri"/>
          <w:color w:val="000000"/>
          <w14:ligatures w14:val="none"/>
        </w:rPr>
        <w:t xml:space="preserve">pause the </w:t>
      </w:r>
      <w:r w:rsidRPr="006A7716" w:rsidR="1FEA6A7C">
        <w:rPr>
          <w:rFonts w:eastAsia="Calibri"/>
          <w:color w:val="000000"/>
          <w14:ligatures w14:val="none"/>
        </w:rPr>
        <w:t xml:space="preserve">project manager </w:t>
      </w:r>
      <w:r w:rsidR="2720F73A">
        <w:rPr>
          <w:rFonts w:eastAsia="Calibri"/>
          <w:color w:val="000000"/>
          <w14:ligatures w14:val="none"/>
        </w:rPr>
        <w:t>worked towards creating volunteer opportunities for the public to</w:t>
      </w:r>
      <w:r w:rsidR="7435DA2B">
        <w:rPr>
          <w:rFonts w:eastAsia="Calibri"/>
          <w:color w:val="000000"/>
          <w14:ligatures w14:val="none"/>
        </w:rPr>
        <w:t xml:space="preserve"> conduct mechanical invasive plant control</w:t>
      </w:r>
      <w:r w:rsidR="2720F73A">
        <w:rPr>
          <w:rFonts w:eastAsia="Calibri"/>
          <w:color w:val="000000"/>
          <w14:ligatures w14:val="none"/>
        </w:rPr>
        <w:t xml:space="preserve"> </w:t>
      </w:r>
      <w:r w:rsidR="4F6B2201">
        <w:rPr>
          <w:rFonts w:eastAsia="Calibri"/>
          <w:color w:val="000000"/>
          <w14:ligatures w14:val="none"/>
        </w:rPr>
        <w:t>work under volunteer service agreements w</w:t>
      </w:r>
      <w:r w:rsidR="21ECF941">
        <w:rPr>
          <w:rFonts w:eastAsia="Calibri"/>
          <w:color w:val="000000"/>
          <w14:ligatures w14:val="none"/>
        </w:rPr>
        <w:t xml:space="preserve">ith DCR.  </w:t>
      </w:r>
      <w:r w:rsidR="00391939">
        <w:rPr>
          <w:rFonts w:eastAsia="Calibri"/>
          <w:color w:val="000000"/>
          <w14:ligatures w14:val="none"/>
        </w:rPr>
        <w:t>The p</w:t>
      </w:r>
      <w:r w:rsidR="21ECF941">
        <w:rPr>
          <w:rFonts w:eastAsia="Calibri"/>
          <w:color w:val="000000"/>
          <w14:ligatures w14:val="none"/>
        </w:rPr>
        <w:t>roject manager also</w:t>
      </w:r>
      <w:r w:rsidR="4F6B2201">
        <w:rPr>
          <w:rFonts w:eastAsia="Calibri"/>
          <w:color w:val="000000"/>
          <w14:ligatures w14:val="none"/>
        </w:rPr>
        <w:t xml:space="preserve"> </w:t>
      </w:r>
      <w:r w:rsidRPr="006A7716" w:rsidR="1FEA6A7C">
        <w:rPr>
          <w:rFonts w:eastAsia="Calibri"/>
          <w:color w:val="000000"/>
          <w14:ligatures w14:val="none"/>
        </w:rPr>
        <w:t xml:space="preserve">obtained </w:t>
      </w:r>
      <w:r w:rsidR="007E16DC">
        <w:rPr>
          <w:rFonts w:eastAsia="Calibri"/>
          <w:color w:val="000000"/>
          <w14:ligatures w14:val="none"/>
        </w:rPr>
        <w:t xml:space="preserve">US Forest Service </w:t>
      </w:r>
      <w:r w:rsidR="7ED34F22">
        <w:rPr>
          <w:rFonts w:eastAsia="Calibri"/>
          <w:color w:val="000000"/>
          <w14:ligatures w14:val="none"/>
        </w:rPr>
        <w:t xml:space="preserve">grant </w:t>
      </w:r>
      <w:r w:rsidRPr="006A7716" w:rsidR="1FEA6A7C">
        <w:rPr>
          <w:rFonts w:eastAsia="Calibri"/>
          <w:color w:val="000000"/>
          <w14:ligatures w14:val="none"/>
        </w:rPr>
        <w:t xml:space="preserve">funding </w:t>
      </w:r>
      <w:r w:rsidR="2D67CDA0">
        <w:rPr>
          <w:rFonts w:eastAsia="Calibri"/>
          <w:color w:val="000000"/>
          <w14:ligatures w14:val="none"/>
        </w:rPr>
        <w:t>to conduct</w:t>
      </w:r>
      <w:r w:rsidRPr="006A7716" w:rsidR="1FEA6A7C">
        <w:rPr>
          <w:rFonts w:eastAsia="Calibri"/>
          <w:color w:val="000000"/>
          <w14:ligatures w14:val="none"/>
        </w:rPr>
        <w:t xml:space="preserve"> </w:t>
      </w:r>
      <w:r w:rsidR="5590F0BC">
        <w:rPr>
          <w:rFonts w:eastAsia="Calibri"/>
          <w:color w:val="000000"/>
          <w14:ligatures w14:val="none"/>
        </w:rPr>
        <w:t xml:space="preserve">a </w:t>
      </w:r>
      <w:r w:rsidRPr="006A7716" w:rsidR="1FEA6A7C">
        <w:rPr>
          <w:rFonts w:eastAsia="Calibri"/>
          <w:color w:val="000000"/>
          <w14:ligatures w14:val="none"/>
        </w:rPr>
        <w:t>“Pre-treatment”</w:t>
      </w:r>
      <w:r w:rsidR="2D67CDA0">
        <w:rPr>
          <w:rFonts w:eastAsia="Calibri"/>
          <w:color w:val="000000"/>
          <w14:ligatures w14:val="none"/>
        </w:rPr>
        <w:t xml:space="preserve"> of invasive plants</w:t>
      </w:r>
      <w:r w:rsidR="5590F0BC">
        <w:rPr>
          <w:rFonts w:eastAsia="Calibri"/>
          <w:color w:val="000000"/>
          <w14:ligatures w14:val="none"/>
        </w:rPr>
        <w:t xml:space="preserve"> within project area</w:t>
      </w:r>
      <w:r w:rsidR="2D67CDA0">
        <w:rPr>
          <w:rFonts w:eastAsia="Calibri"/>
          <w:color w:val="000000"/>
          <w14:ligatures w14:val="none"/>
        </w:rPr>
        <w:t xml:space="preserve">.  </w:t>
      </w:r>
      <w:r w:rsidR="36C300D3">
        <w:rPr>
          <w:rFonts w:eastAsia="Calibri"/>
          <w:color w:val="000000"/>
          <w14:ligatures w14:val="none"/>
        </w:rPr>
        <w:t xml:space="preserve">Invasive plant control will also be funded </w:t>
      </w:r>
      <w:r w:rsidR="6A2CC9B3">
        <w:rPr>
          <w:rFonts w:eastAsia="Calibri"/>
          <w:color w:val="000000"/>
          <w14:ligatures w14:val="none"/>
        </w:rPr>
        <w:t>as an</w:t>
      </w:r>
      <w:r w:rsidR="36C300D3">
        <w:rPr>
          <w:rFonts w:eastAsia="Calibri"/>
          <w:color w:val="000000"/>
          <w14:ligatures w14:val="none"/>
        </w:rPr>
        <w:t xml:space="preserve"> </w:t>
      </w:r>
      <w:r w:rsidR="1FA91ED5">
        <w:rPr>
          <w:rFonts w:eastAsia="Calibri"/>
          <w:color w:val="000000"/>
          <w14:ligatures w14:val="none"/>
        </w:rPr>
        <w:t>in-kind</w:t>
      </w:r>
      <w:r w:rsidR="36C300D3">
        <w:rPr>
          <w:rFonts w:eastAsia="Calibri"/>
          <w:color w:val="000000"/>
          <w14:ligatures w14:val="none"/>
        </w:rPr>
        <w:t xml:space="preserve"> service as </w:t>
      </w:r>
      <w:r w:rsidR="54E6A8C9">
        <w:rPr>
          <w:rFonts w:eastAsia="Calibri"/>
          <w:color w:val="000000"/>
          <w14:ligatures w14:val="none"/>
        </w:rPr>
        <w:t>condition to bid on the</w:t>
      </w:r>
      <w:r w:rsidRPr="006A7716" w:rsidR="1FEA6A7C">
        <w:rPr>
          <w:rFonts w:eastAsia="Calibri"/>
          <w:color w:val="000000"/>
          <w14:ligatures w14:val="none"/>
        </w:rPr>
        <w:t xml:space="preserve"> sale of forest products. </w:t>
      </w:r>
    </w:p>
    <w:p w:rsidR="00890279" w:rsidP="00890279" w:rsidRDefault="00890279" w14:paraId="51083203" w14:textId="77777777">
      <w:pPr>
        <w:suppressAutoHyphens/>
        <w:autoSpaceDN w:val="0"/>
        <w:rPr>
          <w:rFonts w:eastAsia="Calibri"/>
          <w14:ligatures w14:val="none"/>
        </w:rPr>
      </w:pPr>
    </w:p>
    <w:p w:rsidR="00455FDB" w:rsidP="00890279" w:rsidRDefault="00455FDB" w14:paraId="77D3C661" w14:textId="77777777">
      <w:pPr>
        <w:suppressAutoHyphens/>
        <w:autoSpaceDN w:val="0"/>
        <w:rPr>
          <w:rFonts w:eastAsia="Calibri"/>
          <w14:ligatures w14:val="none"/>
        </w:rPr>
      </w:pPr>
    </w:p>
    <w:p w:rsidR="00455FDB" w:rsidP="00890279" w:rsidRDefault="00455FDB" w14:paraId="3181AC0A" w14:textId="77777777">
      <w:pPr>
        <w:suppressAutoHyphens/>
        <w:autoSpaceDN w:val="0"/>
        <w:rPr>
          <w:rFonts w:eastAsia="Calibri"/>
          <w14:ligatures w14:val="none"/>
        </w:rPr>
      </w:pPr>
    </w:p>
    <w:p w:rsidR="00455FDB" w:rsidP="00890279" w:rsidRDefault="00455FDB" w14:paraId="7E12833D" w14:textId="77777777">
      <w:pPr>
        <w:suppressAutoHyphens/>
        <w:autoSpaceDN w:val="0"/>
        <w:rPr>
          <w:rFonts w:eastAsia="Calibri"/>
          <w14:ligatures w14:val="none"/>
        </w:rPr>
      </w:pPr>
    </w:p>
    <w:p w:rsidR="00455FDB" w:rsidP="00890279" w:rsidRDefault="00455FDB" w14:paraId="2078880E" w14:textId="77777777">
      <w:pPr>
        <w:suppressAutoHyphens/>
        <w:autoSpaceDN w:val="0"/>
        <w:rPr>
          <w:rFonts w:eastAsia="Calibri"/>
          <w14:ligatures w14:val="none"/>
        </w:rPr>
      </w:pPr>
    </w:p>
    <w:p w:rsidR="00455FDB" w:rsidP="00890279" w:rsidRDefault="00455FDB" w14:paraId="14DDE999" w14:textId="77777777">
      <w:pPr>
        <w:suppressAutoHyphens/>
        <w:autoSpaceDN w:val="0"/>
        <w:rPr>
          <w:rFonts w:eastAsia="Calibri"/>
          <w14:ligatures w14:val="none"/>
        </w:rPr>
      </w:pPr>
    </w:p>
    <w:p w:rsidR="00455FDB" w:rsidP="00890279" w:rsidRDefault="00455FDB" w14:paraId="52FBB305" w14:textId="77777777">
      <w:pPr>
        <w:suppressAutoHyphens/>
        <w:autoSpaceDN w:val="0"/>
        <w:rPr>
          <w:rFonts w:eastAsia="Calibri"/>
          <w14:ligatures w14:val="none"/>
        </w:rPr>
      </w:pPr>
    </w:p>
    <w:p w:rsidRPr="006A7716" w:rsidR="00455FDB" w:rsidP="00890279" w:rsidRDefault="00455FDB" w14:paraId="7DA12708" w14:textId="77777777">
      <w:pPr>
        <w:suppressAutoHyphens/>
        <w:autoSpaceDN w:val="0"/>
        <w:rPr>
          <w:rFonts w:eastAsia="Calibri"/>
          <w14:ligatures w14:val="none"/>
        </w:rPr>
      </w:pPr>
    </w:p>
    <w:p w:rsidRPr="006A7716" w:rsidR="00890279" w:rsidP="00890279" w:rsidRDefault="00890279" w14:paraId="42736D0A" w14:textId="77777777">
      <w:pPr>
        <w:suppressAutoHyphens/>
        <w:autoSpaceDN w:val="0"/>
        <w:rPr>
          <w:rFonts w:eastAsia="Calibri"/>
          <w14:ligatures w14:val="none"/>
        </w:rPr>
      </w:pPr>
    </w:p>
    <w:p w:rsidRPr="006A7716" w:rsidR="00890279" w:rsidP="00890279" w:rsidRDefault="00890279" w14:paraId="612AEB34" w14:textId="77777777">
      <w:pPr>
        <w:suppressAutoHyphens/>
        <w:autoSpaceDN w:val="0"/>
        <w:rPr>
          <w:rFonts w:eastAsia="Calibri" w:asciiTheme="minorHAnsi" w:hAnsiTheme="minorHAnsi" w:cstheme="minorHAnsi"/>
          <w14:ligatures w14:val="none"/>
        </w:rPr>
      </w:pPr>
      <w:r w:rsidRPr="006A7716">
        <w:rPr>
          <w:rFonts w:eastAsia="Calibri" w:asciiTheme="minorHAnsi" w:hAnsiTheme="minorHAnsi" w:cstheme="minorHAnsi"/>
          <w:b/>
          <w:bCs/>
          <w:sz w:val="28"/>
          <w:szCs w:val="28"/>
          <w:u w:val="single"/>
          <w14:ligatures w14:val="none"/>
        </w:rPr>
        <w:t>How these Practices Align with CFC Recommendations</w:t>
      </w:r>
    </w:p>
    <w:p w:rsidRPr="006A7716" w:rsidR="00890279" w:rsidP="3EE70BC2" w:rsidRDefault="00890279" w14:paraId="468E0A2C" w14:textId="528C0281">
      <w:pPr>
        <w:rPr>
          <w:rFonts w:asciiTheme="minorHAnsi" w:hAnsiTheme="minorHAnsi" w:cstheme="minorBidi"/>
        </w:rPr>
      </w:pPr>
      <w:r w:rsidRPr="3EE70BC2">
        <w:rPr>
          <w:rFonts w:asciiTheme="minorHAnsi" w:hAnsiTheme="minorHAnsi" w:cstheme="minorBidi"/>
        </w:rPr>
        <w:t>The major forestry practice that will be used to accomplish management goals in these projects is    summarized and the alignment of those methods with climate-oriented strategies, and the</w:t>
      </w:r>
      <w:r w:rsidRPr="3EE70BC2" w:rsidR="47DA004F">
        <w:rPr>
          <w:rFonts w:asciiTheme="minorHAnsi" w:hAnsiTheme="minorHAnsi" w:cstheme="minorBidi"/>
        </w:rPr>
        <w:t xml:space="preserve"> </w:t>
      </w:r>
      <w:r w:rsidRPr="3EE70BC2">
        <w:rPr>
          <w:rFonts w:asciiTheme="minorHAnsi" w:hAnsiTheme="minorHAnsi" w:cstheme="minorBidi"/>
        </w:rPr>
        <w:t>recommendation is as follows:</w:t>
      </w:r>
    </w:p>
    <w:p w:rsidRPr="006A7716" w:rsidR="00890279" w:rsidP="00890279" w:rsidRDefault="00890279" w14:paraId="5229237C" w14:textId="77777777">
      <w:pPr>
        <w:suppressAutoHyphens/>
        <w:autoSpaceDN w:val="0"/>
        <w:rPr>
          <w:rFonts w:eastAsia="Calibri"/>
          <w14:ligatures w14:val="none"/>
        </w:rPr>
      </w:pPr>
    </w:p>
    <w:p w:rsidRPr="006A7716" w:rsidR="00890279" w:rsidP="00890279" w:rsidRDefault="00890279" w14:paraId="0F431C4C" w14:textId="6DA0BE1B">
      <w:pPr>
        <w:suppressAutoHyphens/>
        <w:autoSpaceDN w:val="0"/>
        <w:rPr>
          <w:rFonts w:eastAsia="Calibri"/>
          <w14:ligatures w14:val="none"/>
        </w:rPr>
      </w:pPr>
      <w:r w:rsidRPr="006A7716">
        <w:rPr>
          <w:rFonts w:eastAsia="Calibri"/>
          <w:b/>
          <w14:ligatures w14:val="none"/>
        </w:rPr>
        <w:lastRenderedPageBreak/>
        <w:t xml:space="preserve">1) SALVAGE </w:t>
      </w:r>
      <w:r w:rsidRPr="006A7716">
        <w:rPr>
          <w:rFonts w:eastAsia="Calibri"/>
          <w:bCs/>
          <w14:ligatures w14:val="none"/>
        </w:rPr>
        <w:t xml:space="preserve">operations strive to balance </w:t>
      </w:r>
      <w:r w:rsidRPr="006A7716">
        <w:rPr>
          <w:rFonts w:eastAsia="Calibri"/>
          <w:b/>
          <w:bCs/>
          <w14:ligatures w14:val="none"/>
        </w:rPr>
        <w:t>ecological function</w:t>
      </w:r>
      <w:r w:rsidRPr="006A7716">
        <w:rPr>
          <w:rFonts w:eastAsia="Calibri"/>
          <w14:ligatures w14:val="none"/>
        </w:rPr>
        <w:t xml:space="preserve">, </w:t>
      </w:r>
      <w:r w:rsidRPr="006A7716">
        <w:rPr>
          <w:rFonts w:eastAsia="Calibri"/>
          <w:b/>
          <w:bCs/>
          <w14:ligatures w14:val="none"/>
        </w:rPr>
        <w:t>public safety</w:t>
      </w:r>
      <w:r w:rsidRPr="006A7716">
        <w:rPr>
          <w:rFonts w:eastAsia="Calibri"/>
          <w14:ligatures w14:val="none"/>
        </w:rPr>
        <w:t xml:space="preserve"> concerns, and </w:t>
      </w:r>
      <w:r w:rsidRPr="006A7716">
        <w:rPr>
          <w:rFonts w:eastAsia="Calibri"/>
          <w:b/>
          <w:bCs/>
          <w14:ligatures w14:val="none"/>
        </w:rPr>
        <w:t>management planning objectives</w:t>
      </w:r>
      <w:r w:rsidRPr="006A7716">
        <w:rPr>
          <w:rFonts w:eastAsia="Calibri"/>
          <w14:ligatures w14:val="none"/>
        </w:rPr>
        <w:t xml:space="preserve"> when deciding whether to salvage damaged, declining, or dead trees.  Ecologists note that natural disturbances improve structural complexity in the living stand while adding greatly to the </w:t>
      </w:r>
      <w:r w:rsidRPr="006A7716">
        <w:rPr>
          <w:rFonts w:eastAsia="Calibri"/>
          <w:b/>
          <w:bCs/>
          <w14:ligatures w14:val="none"/>
        </w:rPr>
        <w:t>biologically important dead wood</w:t>
      </w:r>
      <w:r w:rsidRPr="006A7716">
        <w:rPr>
          <w:rFonts w:eastAsia="Calibri"/>
          <w14:ligatures w14:val="none"/>
        </w:rPr>
        <w:t xml:space="preserve"> component often lacking in our region’s second-growth forests.  However, large accumulations of dead wood can present </w:t>
      </w:r>
      <w:r w:rsidRPr="006A7716">
        <w:rPr>
          <w:rFonts w:eastAsia="Calibri"/>
          <w:b/>
          <w:bCs/>
          <w14:ligatures w14:val="none"/>
        </w:rPr>
        <w:t>added wildfire risks</w:t>
      </w:r>
      <w:r w:rsidRPr="006A7716">
        <w:rPr>
          <w:rFonts w:eastAsia="Calibri"/>
          <w14:ligatures w14:val="none"/>
        </w:rPr>
        <w:t xml:space="preserve"> which need to be considered when public safety and adjacent property might be threatened.  Moreover, large mortality events may interrupt and </w:t>
      </w:r>
      <w:r w:rsidRPr="006A7716">
        <w:rPr>
          <w:rFonts w:eastAsia="Calibri"/>
          <w:b/>
          <w:bCs/>
          <w14:ligatures w14:val="none"/>
        </w:rPr>
        <w:t>interfere with planned stand development.</w:t>
      </w:r>
      <w:r w:rsidRPr="006A7716">
        <w:rPr>
          <w:rFonts w:eastAsia="Calibri"/>
          <w14:ligatures w14:val="none"/>
        </w:rPr>
        <w:t xml:space="preserve">  </w:t>
      </w:r>
    </w:p>
    <w:p w:rsidRPr="006A7716" w:rsidR="00890279" w:rsidP="00890279" w:rsidRDefault="00890279" w14:paraId="1CA157B1" w14:textId="77777777">
      <w:pPr>
        <w:suppressAutoHyphens/>
        <w:autoSpaceDN w:val="0"/>
        <w:rPr>
          <w:rFonts w:eastAsia="Calibri"/>
          <w14:ligatures w14:val="none"/>
        </w:rPr>
      </w:pPr>
    </w:p>
    <w:p w:rsidRPr="006A7716" w:rsidR="00890279" w:rsidP="00890279" w:rsidRDefault="00890279" w14:paraId="74ADF119" w14:textId="77777777">
      <w:pPr>
        <w:suppressAutoHyphens/>
        <w:autoSpaceDN w:val="0"/>
        <w:rPr>
          <w:rFonts w:eastAsia="Calibri"/>
          <w14:ligatures w14:val="none"/>
        </w:rPr>
      </w:pPr>
      <w:r w:rsidRPr="006A7716">
        <w:rPr>
          <w:rFonts w:eastAsia="Calibri"/>
          <w14:ligatures w14:val="none"/>
        </w:rPr>
        <w:t>The use of limited and targeted salvage harvesting provides an opportunity to:</w:t>
      </w:r>
    </w:p>
    <w:p w:rsidR="0072732C" w:rsidP="00890279" w:rsidRDefault="0072732C" w14:paraId="07025F71" w14:textId="564A03E1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rPr>
          <w:rFonts w:eastAsia="Calibri"/>
          <w14:ligatures w14:val="none"/>
        </w:rPr>
      </w:pPr>
      <w:r>
        <w:rPr>
          <w:rFonts w:eastAsia="Calibri"/>
          <w14:ligatures w14:val="none"/>
        </w:rPr>
        <w:t>Store carbon in long lived wood products</w:t>
      </w:r>
    </w:p>
    <w:p w:rsidRPr="006A7716" w:rsidR="00890279" w:rsidP="00890279" w:rsidRDefault="00890279" w14:paraId="50073714" w14:textId="1CAF2A9C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rPr>
          <w:rFonts w:eastAsia="Calibri"/>
          <w14:ligatures w14:val="none"/>
        </w:rPr>
      </w:pPr>
      <w:r w:rsidRPr="006A7716">
        <w:rPr>
          <w:rFonts w:eastAsia="Calibri"/>
          <w14:ligatures w14:val="none"/>
        </w:rPr>
        <w:t>minimize further pest and pathogen impacts/infestation when possible.</w:t>
      </w:r>
    </w:p>
    <w:p w:rsidRPr="006A7716" w:rsidR="00890279" w:rsidP="00890279" w:rsidRDefault="00890279" w14:paraId="3FD8E2CA" w14:textId="37E2B288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rPr>
          <w:rFonts w:eastAsia="Calibri"/>
          <w14:ligatures w14:val="none"/>
        </w:rPr>
      </w:pPr>
      <w:r w:rsidRPr="006A7716">
        <w:rPr>
          <w:rFonts w:eastAsia="Calibri"/>
          <w14:ligatures w14:val="none"/>
        </w:rPr>
        <w:t xml:space="preserve">Create fire breaks and </w:t>
      </w:r>
      <w:r w:rsidRPr="006A7716">
        <w:rPr>
          <w:rFonts w:eastAsia="Calibri"/>
          <w:b/>
          <w:bCs/>
          <w14:ligatures w14:val="none"/>
        </w:rPr>
        <w:t xml:space="preserve">reduce heavy accumulation of fuels </w:t>
      </w:r>
    </w:p>
    <w:p w:rsidRPr="006A7716" w:rsidR="00890279" w:rsidP="00890279" w:rsidRDefault="00890279" w14:paraId="7E814821" w14:textId="0D00A25C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rPr>
          <w:rFonts w:eastAsia="Calibri"/>
          <w14:ligatures w14:val="none"/>
        </w:rPr>
      </w:pPr>
      <w:r w:rsidRPr="006A7716">
        <w:rPr>
          <w:rFonts w:eastAsia="Calibri"/>
          <w14:ligatures w14:val="none"/>
        </w:rPr>
        <w:t xml:space="preserve">Intervene and </w:t>
      </w:r>
      <w:r w:rsidRPr="006A7716">
        <w:rPr>
          <w:rFonts w:eastAsia="Calibri"/>
          <w:b/>
          <w:bCs/>
          <w14:ligatures w14:val="none"/>
        </w:rPr>
        <w:t>redirect stand response</w:t>
      </w:r>
      <w:r w:rsidRPr="006A7716">
        <w:rPr>
          <w:rFonts w:eastAsia="Calibri" w:asciiTheme="minorHAnsi" w:hAnsiTheme="minorHAnsi" w:cstheme="minorHAnsi"/>
          <w:bCs/>
          <w:i/>
          <w:iCs/>
          <w:color w:val="0F4761" w:themeColor="accent1" w:themeShade="BF"/>
          <w14:ligatures w14:val="none"/>
        </w:rPr>
        <w:t xml:space="preserve"> </w:t>
      </w:r>
      <w:r w:rsidRPr="006A7716">
        <w:rPr>
          <w:rFonts w:eastAsia="Calibri"/>
          <w14:ligatures w14:val="none"/>
        </w:rPr>
        <w:t>to better align with management objectives.</w:t>
      </w:r>
    </w:p>
    <w:p w:rsidRPr="006A7716" w:rsidR="00890279" w:rsidP="00890279" w:rsidRDefault="00890279" w14:paraId="40B917A5" w14:textId="65B933AF">
      <w:pPr>
        <w:numPr>
          <w:ilvl w:val="0"/>
          <w:numId w:val="1"/>
        </w:numPr>
        <w:suppressAutoHyphens/>
        <w:autoSpaceDN w:val="0"/>
        <w:contextualSpacing/>
        <w:rPr>
          <w:rFonts w:eastAsia="Calibri"/>
          <w14:ligatures w14:val="none"/>
        </w:rPr>
      </w:pPr>
      <w:r w:rsidRPr="006A7716">
        <w:rPr>
          <w:rFonts w:eastAsia="Calibri"/>
          <w14:ligatures w14:val="none"/>
        </w:rPr>
        <w:t xml:space="preserve">Guide regeneration towards </w:t>
      </w:r>
      <w:r w:rsidRPr="006A7716">
        <w:rPr>
          <w:rFonts w:eastAsia="Calibri"/>
          <w:b/>
          <w:bCs/>
          <w14:ligatures w14:val="none"/>
        </w:rPr>
        <w:t xml:space="preserve">future climate adapted species </w:t>
      </w:r>
    </w:p>
    <w:p w:rsidR="001764F9" w:rsidRDefault="001764F9" w14:paraId="44B35481" w14:textId="77777777"/>
    <w:sectPr w:rsidR="001764F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93E82"/>
    <w:multiLevelType w:val="multilevel"/>
    <w:tmpl w:val="82649D20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" w15:restartNumberingAfterBreak="0">
    <w:nsid w:val="4F3C704A"/>
    <w:multiLevelType w:val="hybridMultilevel"/>
    <w:tmpl w:val="465CA6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C67D5E"/>
    <w:multiLevelType w:val="multilevel"/>
    <w:tmpl w:val="822082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A5F6E93"/>
    <w:multiLevelType w:val="multilevel"/>
    <w:tmpl w:val="7E005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2677901">
    <w:abstractNumId w:val="1"/>
  </w:num>
  <w:num w:numId="2" w16cid:durableId="820778206">
    <w:abstractNumId w:val="0"/>
  </w:num>
  <w:num w:numId="3" w16cid:durableId="1773478299">
    <w:abstractNumId w:val="2"/>
  </w:num>
  <w:num w:numId="4" w16cid:durableId="86463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9"/>
    <w:rsid w:val="0004336F"/>
    <w:rsid w:val="000B4CA3"/>
    <w:rsid w:val="001764F9"/>
    <w:rsid w:val="002B02EE"/>
    <w:rsid w:val="00317ED6"/>
    <w:rsid w:val="0037571F"/>
    <w:rsid w:val="00391044"/>
    <w:rsid w:val="00391939"/>
    <w:rsid w:val="00396B0B"/>
    <w:rsid w:val="0040565B"/>
    <w:rsid w:val="004057F4"/>
    <w:rsid w:val="0041138F"/>
    <w:rsid w:val="00455FDB"/>
    <w:rsid w:val="004E089D"/>
    <w:rsid w:val="005A6CD0"/>
    <w:rsid w:val="0072732C"/>
    <w:rsid w:val="007B1FC4"/>
    <w:rsid w:val="007E16DC"/>
    <w:rsid w:val="00810ACE"/>
    <w:rsid w:val="00834A9E"/>
    <w:rsid w:val="00890279"/>
    <w:rsid w:val="008A33A2"/>
    <w:rsid w:val="008C7C45"/>
    <w:rsid w:val="008D1B8C"/>
    <w:rsid w:val="009905E7"/>
    <w:rsid w:val="009A6D7B"/>
    <w:rsid w:val="00A26DB8"/>
    <w:rsid w:val="00A32463"/>
    <w:rsid w:val="00A46D36"/>
    <w:rsid w:val="00A81199"/>
    <w:rsid w:val="00B10885"/>
    <w:rsid w:val="00B4274A"/>
    <w:rsid w:val="00B90B37"/>
    <w:rsid w:val="00BA2B54"/>
    <w:rsid w:val="00BB0F9F"/>
    <w:rsid w:val="00BB0FF7"/>
    <w:rsid w:val="00C1640D"/>
    <w:rsid w:val="00C4015E"/>
    <w:rsid w:val="00D95E37"/>
    <w:rsid w:val="00DE5DCC"/>
    <w:rsid w:val="00E128D2"/>
    <w:rsid w:val="00ED2EFD"/>
    <w:rsid w:val="0400FECF"/>
    <w:rsid w:val="1036795A"/>
    <w:rsid w:val="10740D88"/>
    <w:rsid w:val="13DD1C82"/>
    <w:rsid w:val="1FA91ED5"/>
    <w:rsid w:val="1FEA6A7C"/>
    <w:rsid w:val="21ECF941"/>
    <w:rsid w:val="2720F73A"/>
    <w:rsid w:val="2D67CDA0"/>
    <w:rsid w:val="35DDD9F4"/>
    <w:rsid w:val="36C300D3"/>
    <w:rsid w:val="3EE70BC2"/>
    <w:rsid w:val="47DA004F"/>
    <w:rsid w:val="47E53FDA"/>
    <w:rsid w:val="4D2F94C2"/>
    <w:rsid w:val="4F6B2201"/>
    <w:rsid w:val="54E6A8C9"/>
    <w:rsid w:val="557BFE0D"/>
    <w:rsid w:val="5590F0BC"/>
    <w:rsid w:val="5D4D6AA3"/>
    <w:rsid w:val="61AEAB54"/>
    <w:rsid w:val="69A93CB5"/>
    <w:rsid w:val="6A2CC9B3"/>
    <w:rsid w:val="7435DA2B"/>
    <w:rsid w:val="7E6FC6B4"/>
    <w:rsid w:val="7ED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C865"/>
  <w15:chartTrackingRefBased/>
  <w15:docId w15:val="{F94C64DB-0018-49E1-AE5C-63E7E29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027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2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2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02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902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902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902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902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902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902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902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90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27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902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9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2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90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2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0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360f7a-d5d3-4986-91c7-01203dc4bc3b">
      <Terms xmlns="http://schemas.microsoft.com/office/infopath/2007/PartnerControls"/>
    </lcf76f155ced4ddcb4097134ff3c332f>
    <TaxCatchAll xmlns="974ea58c-40de-4ff0-acbb-cffe06d1eb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05381BFDDA4D80F7F23FAE50E991" ma:contentTypeVersion="16" ma:contentTypeDescription="Create a new document." ma:contentTypeScope="" ma:versionID="11d7943d805fa5e4312ff09a65f756f4">
  <xsd:schema xmlns:xsd="http://www.w3.org/2001/XMLSchema" xmlns:xs="http://www.w3.org/2001/XMLSchema" xmlns:p="http://schemas.microsoft.com/office/2006/metadata/properties" xmlns:ns2="3b360f7a-d5d3-4986-91c7-01203dc4bc3b" xmlns:ns3="974ea58c-40de-4ff0-acbb-cffe06d1eb3f" targetNamespace="http://schemas.microsoft.com/office/2006/metadata/properties" ma:root="true" ma:fieldsID="f9386fd0bfa873684c546cc244332567" ns2:_="" ns3:_="">
    <xsd:import namespace="3b360f7a-d5d3-4986-91c7-01203dc4bc3b"/>
    <xsd:import namespace="974ea58c-40de-4ff0-acbb-cffe06d1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0f7a-d5d3-4986-91c7-01203dc4b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a58c-40de-4ff0-acbb-cffe06d1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5df79f-99df-42c5-bbb2-88ac566e2064}" ma:internalName="TaxCatchAll" ma:showField="CatchAllData" ma:web="974ea58c-40de-4ff0-acbb-cffe06d1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95A5E-6264-489D-97F5-8BCCA5D26200}">
  <ds:schemaRefs>
    <ds:schemaRef ds:uri="http://schemas.microsoft.com/office/2006/metadata/properties"/>
    <ds:schemaRef ds:uri="http://schemas.microsoft.com/office/infopath/2007/PartnerControls"/>
    <ds:schemaRef ds:uri="3b360f7a-d5d3-4986-91c7-01203dc4bc3b"/>
    <ds:schemaRef ds:uri="974ea58c-40de-4ff0-acbb-cffe06d1eb3f"/>
  </ds:schemaRefs>
</ds:datastoreItem>
</file>

<file path=customXml/itemProps2.xml><?xml version="1.0" encoding="utf-8"?>
<ds:datastoreItem xmlns:ds="http://schemas.openxmlformats.org/officeDocument/2006/customXml" ds:itemID="{DFA6A039-9AFA-4ACC-A19E-FC35792D0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2A4B2-0B91-41DC-825F-A49D2F9309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Executive Office of Energy and Environmental Affairs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Podkowka, Kevin (DCR)</dc:creator>
  <cp:keywords/>
  <dc:description/>
  <cp:lastModifiedBy>Church, Peter (DCR)</cp:lastModifiedBy>
  <cp:revision>41</cp:revision>
  <dcterms:created xsi:type="dcterms:W3CDTF">2024-06-26T17:10:00Z</dcterms:created>
  <dcterms:modified xsi:type="dcterms:W3CDTF">2024-06-28T18:49:38Z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0x010100763905381BFDDA4D80F7F23FAE50E991</vt:lpwstr>
  </property>
  <property fmtid="{D5CDD505-2E9C-101B-9397-08002B2CF9AE}" pid="3" name="MediaServiceImageTags">
    <vt:lpwstr/>
  </property>
</Properties>
</file>