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432" w:type="dxa"/>
        <w:tblLayout w:type="fixed"/>
        <w:tblCellMar>
          <w:left w:w="0" w:type="dxa"/>
          <w:right w:w="0" w:type="dxa"/>
        </w:tblCellMar>
        <w:tblLook w:val="04A0" w:firstRow="1" w:lastRow="0" w:firstColumn="1" w:lastColumn="0" w:noHBand="0" w:noVBand="1"/>
      </w:tblPr>
      <w:tblGrid>
        <w:gridCol w:w="4410"/>
        <w:gridCol w:w="90"/>
        <w:gridCol w:w="6030"/>
      </w:tblGrid>
      <w:tr w:rsidR="008D5637" w:rsidRPr="00F612F2" w:rsidTr="00A2498B">
        <w:trPr>
          <w:trHeight w:val="505"/>
        </w:trPr>
        <w:tc>
          <w:tcPr>
            <w:tcW w:w="10530" w:type="dxa"/>
            <w:gridSpan w:val="3"/>
            <w:tcBorders>
              <w:top w:val="single" w:sz="8" w:space="0" w:color="000000"/>
              <w:left w:val="single" w:sz="8" w:space="0" w:color="000000"/>
              <w:bottom w:val="single" w:sz="8" w:space="0" w:color="000000"/>
              <w:right w:val="single" w:sz="8" w:space="0" w:color="000000"/>
            </w:tcBorders>
            <w:shd w:val="clear" w:color="auto" w:fill="1F497D" w:themeFill="text2"/>
            <w:tcMar>
              <w:top w:w="15" w:type="dxa"/>
              <w:left w:w="108" w:type="dxa"/>
              <w:bottom w:w="0" w:type="dxa"/>
              <w:right w:w="108" w:type="dxa"/>
            </w:tcMar>
            <w:vAlign w:val="center"/>
          </w:tcPr>
          <w:p w:rsidR="008D5637" w:rsidRPr="00F612F2" w:rsidRDefault="007C0AF7" w:rsidP="007C0AF7">
            <w:pPr>
              <w:pStyle w:val="NoSpacing"/>
              <w:jc w:val="center"/>
              <w:rPr>
                <w:rFonts w:ascii="Gill Sans MT" w:hAnsi="Gill Sans MT"/>
                <w:b/>
              </w:rPr>
            </w:pPr>
            <w:r w:rsidRPr="00B35DD6">
              <w:rPr>
                <w:rFonts w:ascii="Gill Sans MT" w:hAnsi="Gill Sans MT"/>
                <w:b/>
                <w:color w:val="FFFFFF" w:themeColor="background1"/>
                <w:sz w:val="28"/>
              </w:rPr>
              <w:t>Community B</w:t>
            </w:r>
            <w:r w:rsidR="008D5637" w:rsidRPr="00B35DD6">
              <w:rPr>
                <w:rFonts w:ascii="Gill Sans MT" w:hAnsi="Gill Sans MT"/>
                <w:b/>
                <w:color w:val="FFFFFF" w:themeColor="background1"/>
                <w:sz w:val="28"/>
              </w:rPr>
              <w:t>e</w:t>
            </w:r>
            <w:r w:rsidRPr="00B35DD6">
              <w:rPr>
                <w:rFonts w:ascii="Gill Sans MT" w:hAnsi="Gill Sans MT"/>
                <w:b/>
                <w:color w:val="FFFFFF" w:themeColor="background1"/>
                <w:sz w:val="28"/>
              </w:rPr>
              <w:t>havioral Health Promotion and Prevent</w:t>
            </w:r>
            <w:r w:rsidR="008D5637" w:rsidRPr="00B35DD6">
              <w:rPr>
                <w:rFonts w:ascii="Gill Sans MT" w:hAnsi="Gill Sans MT"/>
                <w:b/>
                <w:color w:val="FFFFFF" w:themeColor="background1"/>
                <w:sz w:val="28"/>
              </w:rPr>
              <w:t>ion Commission</w:t>
            </w:r>
          </w:p>
        </w:tc>
      </w:tr>
      <w:tr w:rsidR="008D5637" w:rsidRPr="00F612F2" w:rsidTr="00A2498B">
        <w:trPr>
          <w:trHeight w:val="415"/>
        </w:trPr>
        <w:tc>
          <w:tcPr>
            <w:tcW w:w="4500"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B35DD6" w:rsidRDefault="00502568" w:rsidP="004C3983">
            <w:pPr>
              <w:pStyle w:val="NoSpacing"/>
              <w:rPr>
                <w:rFonts w:ascii="Gill Sans MT" w:hAnsi="Gill Sans MT"/>
                <w:b/>
                <w:sz w:val="24"/>
              </w:rPr>
            </w:pPr>
            <w:r w:rsidRPr="00B35DD6">
              <w:rPr>
                <w:rFonts w:ascii="Gill Sans MT" w:hAnsi="Gill Sans MT"/>
                <w:b/>
                <w:sz w:val="24"/>
              </w:rPr>
              <w:t>Proposed m</w:t>
            </w:r>
            <w:r w:rsidR="001E4C75" w:rsidRPr="00B35DD6">
              <w:rPr>
                <w:rFonts w:ascii="Gill Sans MT" w:hAnsi="Gill Sans MT"/>
                <w:b/>
                <w:sz w:val="24"/>
              </w:rPr>
              <w:t xml:space="preserve">eeting </w:t>
            </w:r>
            <w:r w:rsidR="004C3983">
              <w:rPr>
                <w:rFonts w:ascii="Gill Sans MT" w:hAnsi="Gill Sans MT"/>
                <w:b/>
                <w:sz w:val="24"/>
              </w:rPr>
              <w:t>schedule</w:t>
            </w:r>
          </w:p>
        </w:tc>
        <w:tc>
          <w:tcPr>
            <w:tcW w:w="60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vAlign w:val="center"/>
            <w:hideMark/>
          </w:tcPr>
          <w:p w:rsidR="006C5D94" w:rsidRPr="00B35DD6" w:rsidRDefault="001E4C75" w:rsidP="008D5637">
            <w:pPr>
              <w:pStyle w:val="NoSpacing"/>
              <w:rPr>
                <w:rFonts w:ascii="Gill Sans MT" w:hAnsi="Gill Sans MT"/>
                <w:b/>
                <w:sz w:val="24"/>
              </w:rPr>
            </w:pPr>
            <w:r w:rsidRPr="00B35DD6">
              <w:rPr>
                <w:rFonts w:ascii="Gill Sans MT" w:hAnsi="Gill Sans MT"/>
                <w:b/>
                <w:sz w:val="24"/>
              </w:rPr>
              <w:t xml:space="preserve">Commission </w:t>
            </w:r>
            <w:r w:rsidR="008D5637" w:rsidRPr="00B35DD6">
              <w:rPr>
                <w:rFonts w:ascii="Gill Sans MT" w:hAnsi="Gill Sans MT"/>
                <w:b/>
                <w:sz w:val="24"/>
              </w:rPr>
              <w:t>c</w:t>
            </w:r>
            <w:r w:rsidR="004932D8" w:rsidRPr="00B35DD6">
              <w:rPr>
                <w:rFonts w:ascii="Gill Sans MT" w:hAnsi="Gill Sans MT"/>
                <w:b/>
                <w:sz w:val="24"/>
              </w:rPr>
              <w:t>harge</w:t>
            </w:r>
            <w:r w:rsidR="00A63B65" w:rsidRPr="00B35DD6">
              <w:rPr>
                <w:rFonts w:ascii="Gill Sans MT" w:hAnsi="Gill Sans MT"/>
                <w:b/>
                <w:sz w:val="24"/>
              </w:rPr>
              <w:t>(s)</w:t>
            </w:r>
            <w:r w:rsidR="004932D8" w:rsidRPr="00B35DD6">
              <w:rPr>
                <w:rFonts w:ascii="Gill Sans MT" w:hAnsi="Gill Sans MT"/>
                <w:b/>
                <w:sz w:val="24"/>
              </w:rPr>
              <w:t xml:space="preserve"> discussed during meet</w:t>
            </w:r>
            <w:r w:rsidR="008D5637" w:rsidRPr="00B35DD6">
              <w:rPr>
                <w:rFonts w:ascii="Gill Sans MT" w:hAnsi="Gill Sans MT"/>
                <w:b/>
                <w:sz w:val="24"/>
              </w:rPr>
              <w:t>ing</w:t>
            </w:r>
          </w:p>
        </w:tc>
      </w:tr>
      <w:tr w:rsidR="001E4C75" w:rsidRPr="00F612F2" w:rsidTr="00A2498B">
        <w:trPr>
          <w:trHeight w:val="2215"/>
        </w:trPr>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32D8" w:rsidRPr="00F612F2" w:rsidRDefault="004932D8" w:rsidP="008E72DC">
            <w:pPr>
              <w:pStyle w:val="NoSpacing"/>
              <w:rPr>
                <w:rFonts w:ascii="Gill Sans MT" w:hAnsi="Gill Sans MT"/>
                <w:b/>
              </w:rPr>
            </w:pPr>
          </w:p>
          <w:p w:rsidR="001E4C75" w:rsidRPr="00F612F2" w:rsidRDefault="00502568" w:rsidP="008E72DC">
            <w:pPr>
              <w:pStyle w:val="NoSpacing"/>
              <w:rPr>
                <w:rFonts w:ascii="Gill Sans MT" w:hAnsi="Gill Sans MT"/>
                <w:b/>
              </w:rPr>
            </w:pPr>
            <w:r w:rsidRPr="00F612F2">
              <w:rPr>
                <w:rFonts w:ascii="Gill Sans MT" w:hAnsi="Gill Sans MT"/>
                <w:b/>
              </w:rPr>
              <w:t>January 14</w:t>
            </w:r>
            <w:r w:rsidR="001E4C75" w:rsidRPr="00F612F2">
              <w:rPr>
                <w:rFonts w:ascii="Gill Sans MT" w:hAnsi="Gill Sans MT"/>
                <w:b/>
              </w:rPr>
              <w:t>, 201</w:t>
            </w:r>
            <w:r w:rsidRPr="00F612F2">
              <w:rPr>
                <w:rFonts w:ascii="Gill Sans MT" w:hAnsi="Gill Sans MT"/>
                <w:b/>
              </w:rPr>
              <w:t>9</w:t>
            </w:r>
          </w:p>
          <w:p w:rsidR="008E72DC" w:rsidRPr="00F612F2" w:rsidRDefault="008E72DC" w:rsidP="008E72DC">
            <w:pPr>
              <w:pStyle w:val="NoSpacing"/>
              <w:rPr>
                <w:rFonts w:ascii="Gill Sans MT" w:hAnsi="Gill Sans MT"/>
                <w:b/>
                <w:u w:val="single"/>
              </w:rPr>
            </w:pPr>
          </w:p>
          <w:p w:rsidR="001E4C75" w:rsidRPr="00F612F2" w:rsidRDefault="001E4C75" w:rsidP="008E72DC">
            <w:pPr>
              <w:pStyle w:val="NoSpacing"/>
              <w:rPr>
                <w:rFonts w:ascii="Gill Sans MT" w:hAnsi="Gill Sans MT"/>
                <w:b/>
                <w:u w:val="single"/>
              </w:rPr>
            </w:pPr>
            <w:r w:rsidRPr="00F612F2">
              <w:rPr>
                <w:rFonts w:ascii="Gill Sans MT" w:hAnsi="Gill Sans MT"/>
                <w:b/>
                <w:u w:val="single"/>
              </w:rPr>
              <w:t>Agenda</w:t>
            </w:r>
          </w:p>
          <w:p w:rsidR="00C71C46" w:rsidRPr="00F612F2" w:rsidRDefault="00C71C46" w:rsidP="008E72DC">
            <w:pPr>
              <w:pStyle w:val="NoSpacing"/>
              <w:rPr>
                <w:rFonts w:ascii="Gill Sans MT" w:hAnsi="Gill Sans MT"/>
                <w:b/>
              </w:rPr>
            </w:pPr>
          </w:p>
          <w:p w:rsidR="00FB30A3" w:rsidRPr="00F612F2" w:rsidRDefault="004814AD" w:rsidP="00FC0483">
            <w:pPr>
              <w:pStyle w:val="NoSpacing"/>
              <w:numPr>
                <w:ilvl w:val="0"/>
                <w:numId w:val="1"/>
              </w:numPr>
              <w:rPr>
                <w:rFonts w:ascii="Gill Sans MT" w:hAnsi="Gill Sans MT"/>
                <w:b/>
              </w:rPr>
            </w:pPr>
            <w:r w:rsidRPr="00FC0483">
              <w:rPr>
                <w:rFonts w:ascii="Gill Sans MT" w:hAnsi="Gill Sans MT"/>
                <w:b/>
              </w:rPr>
              <w:t xml:space="preserve">Discussion of </w:t>
            </w:r>
            <w:r w:rsidR="00FC0483">
              <w:rPr>
                <w:rFonts w:ascii="Gill Sans MT" w:hAnsi="Gill Sans MT"/>
                <w:b/>
              </w:rPr>
              <w:t xml:space="preserve">proposed meeting schedule and </w:t>
            </w:r>
            <w:r w:rsidR="00FC0483" w:rsidRPr="00FC0483">
              <w:rPr>
                <w:rFonts w:ascii="Gill Sans MT" w:hAnsi="Gill Sans MT"/>
                <w:b/>
              </w:rPr>
              <w:t xml:space="preserve">members’ expectations for the </w:t>
            </w:r>
            <w:r w:rsidR="00FC0483">
              <w:rPr>
                <w:rFonts w:ascii="Gill Sans MT" w:hAnsi="Gill Sans MT"/>
                <w:b/>
              </w:rPr>
              <w:t>C</w:t>
            </w:r>
            <w:r w:rsidR="00FC0483" w:rsidRPr="00FC0483">
              <w:rPr>
                <w:rFonts w:ascii="Gill Sans MT" w:hAnsi="Gill Sans MT"/>
                <w:b/>
              </w:rPr>
              <w:t>ommission</w:t>
            </w:r>
          </w:p>
        </w:tc>
        <w:tc>
          <w:tcPr>
            <w:tcW w:w="6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B30A3" w:rsidRPr="00F612F2" w:rsidRDefault="00FB30A3" w:rsidP="00FB30A3">
            <w:pPr>
              <w:pStyle w:val="ListParagraph"/>
              <w:ind w:left="432"/>
              <w:rPr>
                <w:rFonts w:ascii="Gill Sans MT" w:hAnsi="Gill Sans MT" w:cs="Arial"/>
                <w:sz w:val="22"/>
                <w:szCs w:val="22"/>
              </w:rPr>
            </w:pPr>
          </w:p>
          <w:p w:rsidR="00F06B78" w:rsidRPr="00F612F2" w:rsidRDefault="00B903D0" w:rsidP="00B903D0">
            <w:pPr>
              <w:pStyle w:val="ListParagraph"/>
              <w:numPr>
                <w:ilvl w:val="0"/>
                <w:numId w:val="17"/>
              </w:numPr>
              <w:ind w:left="432"/>
              <w:rPr>
                <w:rFonts w:ascii="Gill Sans MT" w:hAnsi="Gill Sans MT" w:cs="Arial"/>
                <w:sz w:val="22"/>
                <w:szCs w:val="22"/>
              </w:rPr>
            </w:pPr>
            <w:r w:rsidRPr="00F612F2">
              <w:rPr>
                <w:rFonts w:ascii="Gill Sans MT" w:hAnsi="Gill Sans MT" w:cs="Arial"/>
                <w:sz w:val="22"/>
                <w:szCs w:val="22"/>
              </w:rPr>
              <w:t>Review t</w:t>
            </w:r>
            <w:r w:rsidR="004042A5" w:rsidRPr="00F612F2">
              <w:rPr>
                <w:rFonts w:ascii="Gill Sans MT" w:hAnsi="Gill Sans MT" w:cs="Arial"/>
                <w:sz w:val="22"/>
                <w:szCs w:val="22"/>
              </w:rPr>
              <w:t>he recommendations of the report of the special commission on behavioral health pr</w:t>
            </w:r>
            <w:r w:rsidRPr="00F612F2">
              <w:rPr>
                <w:rFonts w:ascii="Gill Sans MT" w:hAnsi="Gill Sans MT" w:cs="Arial"/>
                <w:sz w:val="22"/>
                <w:szCs w:val="22"/>
              </w:rPr>
              <w:t>omotion and upstream prevention</w:t>
            </w:r>
          </w:p>
          <w:p w:rsidR="007C1BF2" w:rsidRPr="00F612F2" w:rsidRDefault="007C1BF2" w:rsidP="007C1BF2">
            <w:pPr>
              <w:rPr>
                <w:rFonts w:ascii="Gill Sans MT" w:hAnsi="Gill Sans MT" w:cs="Arial"/>
              </w:rPr>
            </w:pPr>
          </w:p>
          <w:p w:rsidR="007C1BF2" w:rsidRPr="00F612F2" w:rsidRDefault="007C1BF2" w:rsidP="007E0C28">
            <w:pPr>
              <w:ind w:left="432"/>
              <w:rPr>
                <w:rFonts w:ascii="Gill Sans MT" w:hAnsi="Gill Sans MT" w:cs="Arial"/>
              </w:rPr>
            </w:pPr>
            <w:r w:rsidRPr="00F612F2">
              <w:rPr>
                <w:rFonts w:ascii="Gill Sans MT" w:hAnsi="Gill Sans MT" w:cs="Arial"/>
                <w:bCs/>
                <w:color w:val="FF0000"/>
                <w:kern w:val="24"/>
              </w:rPr>
              <w:t>Is there any specific information the Commission would like presented on this topic to aid with the discussion?</w:t>
            </w:r>
          </w:p>
        </w:tc>
      </w:tr>
      <w:tr w:rsidR="0006664D" w:rsidRPr="00F612F2" w:rsidTr="00A2498B">
        <w:trPr>
          <w:trHeight w:val="532"/>
        </w:trPr>
        <w:tc>
          <w:tcPr>
            <w:tcW w:w="45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6664D" w:rsidRPr="00F612F2" w:rsidRDefault="0006664D"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06664D" w:rsidRPr="00A714CD" w:rsidRDefault="007C0AF7"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rPr>
            </w:pPr>
            <w:r w:rsidRPr="00F612F2">
              <w:rPr>
                <w:rFonts w:ascii="Gill Sans MT" w:eastAsia="Calibri" w:hAnsi="Gill Sans MT"/>
                <w:b/>
                <w:bCs/>
                <w:color w:val="000000" w:themeColor="text1"/>
                <w:kern w:val="24"/>
                <w:sz w:val="22"/>
                <w:szCs w:val="22"/>
              </w:rPr>
              <w:t xml:space="preserve">February </w:t>
            </w:r>
            <w:r w:rsidR="0006664D" w:rsidRPr="00F612F2">
              <w:rPr>
                <w:rFonts w:ascii="Gill Sans MT" w:eastAsia="Calibri" w:hAnsi="Gill Sans MT"/>
                <w:b/>
                <w:bCs/>
                <w:color w:val="000000" w:themeColor="text1"/>
                <w:kern w:val="24"/>
                <w:sz w:val="22"/>
                <w:szCs w:val="22"/>
              </w:rPr>
              <w:t>2</w:t>
            </w:r>
            <w:r w:rsidRPr="00F612F2">
              <w:rPr>
                <w:rFonts w:ascii="Gill Sans MT" w:eastAsia="Calibri" w:hAnsi="Gill Sans MT"/>
                <w:b/>
                <w:bCs/>
                <w:color w:val="000000" w:themeColor="text1"/>
                <w:kern w:val="24"/>
                <w:sz w:val="22"/>
                <w:szCs w:val="22"/>
              </w:rPr>
              <w:t>5</w:t>
            </w:r>
            <w:r w:rsidR="0006664D" w:rsidRPr="00F612F2">
              <w:rPr>
                <w:rFonts w:ascii="Gill Sans MT" w:eastAsia="Calibri" w:hAnsi="Gill Sans MT"/>
                <w:b/>
                <w:bCs/>
                <w:color w:val="000000" w:themeColor="text1"/>
                <w:kern w:val="24"/>
                <w:sz w:val="22"/>
                <w:szCs w:val="22"/>
              </w:rPr>
              <w:t>, 2019</w:t>
            </w:r>
          </w:p>
          <w:p w:rsidR="00A714CD" w:rsidRDefault="00A714CD" w:rsidP="001D1069">
            <w:pPr>
              <w:pStyle w:val="NormalWeb"/>
              <w:spacing w:before="0" w:beforeAutospacing="0" w:after="0" w:afterAutospacing="0" w:line="276" w:lineRule="auto"/>
              <w:rPr>
                <w:rFonts w:ascii="Gill Sans MT" w:eastAsia="Calibri" w:hAnsi="Gill Sans MT"/>
                <w:b/>
                <w:bCs/>
                <w:color w:val="000000" w:themeColor="text1"/>
                <w:kern w:val="24"/>
                <w:sz w:val="22"/>
                <w:szCs w:val="22"/>
                <w:u w:val="single"/>
              </w:rPr>
            </w:pPr>
          </w:p>
          <w:p w:rsidR="0006664D" w:rsidRPr="00F612F2" w:rsidRDefault="00264D26" w:rsidP="001D1069">
            <w:pPr>
              <w:pStyle w:val="NormalWeb"/>
              <w:spacing w:before="0" w:beforeAutospacing="0" w:after="0" w:afterAutospacing="0" w:line="276" w:lineRule="auto"/>
              <w:rPr>
                <w:rFonts w:ascii="Gill Sans MT" w:hAnsi="Gill Sans MT" w:cs="Arial"/>
                <w:sz w:val="22"/>
                <w:szCs w:val="22"/>
              </w:rPr>
            </w:pPr>
            <w:r w:rsidRPr="00F612F2">
              <w:rPr>
                <w:rFonts w:ascii="Gill Sans MT" w:eastAsia="Calibri" w:hAnsi="Gill Sans MT"/>
                <w:b/>
                <w:bCs/>
                <w:color w:val="000000" w:themeColor="text1"/>
                <w:kern w:val="24"/>
                <w:sz w:val="22"/>
                <w:szCs w:val="22"/>
                <w:u w:val="single"/>
              </w:rPr>
              <w:t>Agenda</w:t>
            </w:r>
          </w:p>
          <w:p w:rsidR="00362E09" w:rsidRPr="00F612F2" w:rsidRDefault="00362E09" w:rsidP="00362E09">
            <w:pPr>
              <w:pStyle w:val="NormalWeb"/>
              <w:spacing w:before="0" w:beforeAutospacing="0" w:after="0" w:afterAutospacing="0" w:line="276" w:lineRule="auto"/>
              <w:ind w:left="720"/>
              <w:rPr>
                <w:rFonts w:ascii="Gill Sans MT" w:hAnsi="Gill Sans MT" w:cs="Arial"/>
                <w:b/>
                <w:sz w:val="22"/>
                <w:szCs w:val="22"/>
              </w:rPr>
            </w:pPr>
          </w:p>
          <w:p w:rsidR="0006664D" w:rsidRPr="00F612F2" w:rsidRDefault="009C7C71" w:rsidP="009C7C71">
            <w:pPr>
              <w:pStyle w:val="NormalWeb"/>
              <w:numPr>
                <w:ilvl w:val="0"/>
                <w:numId w:val="9"/>
              </w:numPr>
              <w:spacing w:before="0" w:beforeAutospacing="0" w:after="0" w:afterAutospacing="0" w:line="276" w:lineRule="auto"/>
              <w:rPr>
                <w:rFonts w:ascii="Gill Sans MT" w:hAnsi="Gill Sans MT" w:cs="Arial"/>
                <w:b/>
                <w:sz w:val="22"/>
                <w:szCs w:val="22"/>
              </w:rPr>
            </w:pPr>
            <w:r w:rsidRPr="00F612F2">
              <w:rPr>
                <w:rFonts w:ascii="Gill Sans MT" w:eastAsia="Calibri" w:hAnsi="Gill Sans MT"/>
                <w:b/>
                <w:color w:val="000000" w:themeColor="text1"/>
                <w:kern w:val="24"/>
                <w:sz w:val="22"/>
                <w:szCs w:val="22"/>
              </w:rPr>
              <w:t>Review</w:t>
            </w:r>
            <w:r w:rsidR="003D5291" w:rsidRPr="00F612F2">
              <w:rPr>
                <w:rFonts w:ascii="Gill Sans MT" w:eastAsia="Calibri" w:hAnsi="Gill Sans MT"/>
                <w:b/>
                <w:color w:val="000000" w:themeColor="text1"/>
                <w:kern w:val="24"/>
                <w:sz w:val="22"/>
                <w:szCs w:val="22"/>
              </w:rPr>
              <w:t xml:space="preserve"> draft </w:t>
            </w:r>
            <w:r w:rsidR="00166DB8">
              <w:rPr>
                <w:rFonts w:ascii="Gill Sans MT" w:eastAsia="Calibri" w:hAnsi="Gill Sans MT"/>
                <w:b/>
                <w:color w:val="000000" w:themeColor="text1"/>
                <w:kern w:val="24"/>
                <w:sz w:val="22"/>
                <w:szCs w:val="22"/>
              </w:rPr>
              <w:t>annual report</w:t>
            </w:r>
            <w:r w:rsidR="00030A9D" w:rsidRPr="00F612F2">
              <w:rPr>
                <w:rFonts w:ascii="Gill Sans MT" w:eastAsia="Calibri" w:hAnsi="Gill Sans MT"/>
                <w:b/>
                <w:color w:val="000000" w:themeColor="text1"/>
                <w:kern w:val="24"/>
                <w:sz w:val="22"/>
                <w:szCs w:val="22"/>
              </w:rPr>
              <w:t xml:space="preserve"> </w:t>
            </w:r>
            <w:r w:rsidR="003D5291" w:rsidRPr="00F612F2">
              <w:rPr>
                <w:rFonts w:ascii="Gill Sans MT" w:eastAsia="Calibri" w:hAnsi="Gill Sans MT"/>
                <w:b/>
                <w:color w:val="000000" w:themeColor="text1"/>
                <w:kern w:val="24"/>
                <w:sz w:val="22"/>
                <w:szCs w:val="22"/>
              </w:rPr>
              <w:t xml:space="preserve">summarizing the Commission’s </w:t>
            </w:r>
            <w:r w:rsidR="00FE3EF0" w:rsidRPr="00F612F2">
              <w:rPr>
                <w:rFonts w:ascii="Gill Sans MT" w:eastAsia="Calibri" w:hAnsi="Gill Sans MT"/>
                <w:b/>
                <w:color w:val="000000" w:themeColor="text1"/>
                <w:kern w:val="24"/>
                <w:sz w:val="22"/>
                <w:szCs w:val="22"/>
              </w:rPr>
              <w:t xml:space="preserve">activities and </w:t>
            </w:r>
            <w:r w:rsidR="003D5291" w:rsidRPr="00F612F2">
              <w:rPr>
                <w:rFonts w:ascii="Gill Sans MT" w:eastAsia="Calibri" w:hAnsi="Gill Sans MT"/>
                <w:b/>
                <w:color w:val="000000" w:themeColor="text1"/>
                <w:kern w:val="24"/>
                <w:sz w:val="22"/>
                <w:szCs w:val="22"/>
              </w:rPr>
              <w:t>recommendations to the Legislature</w:t>
            </w:r>
          </w:p>
          <w:p w:rsidR="00C37B45" w:rsidRPr="00F612F2" w:rsidRDefault="00C37B45" w:rsidP="00C37B45">
            <w:pPr>
              <w:pStyle w:val="NormalWeb"/>
              <w:spacing w:before="0" w:beforeAutospacing="0" w:after="0" w:afterAutospacing="0" w:line="276" w:lineRule="auto"/>
              <w:ind w:left="720"/>
              <w:rPr>
                <w:rFonts w:ascii="Gill Sans MT" w:hAnsi="Gill Sans MT" w:cs="Arial"/>
                <w:b/>
                <w:sz w:val="22"/>
                <w:szCs w:val="22"/>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68447E" w:rsidRPr="00F612F2" w:rsidRDefault="0068447E" w:rsidP="0068447E">
            <w:pPr>
              <w:pStyle w:val="NormalWeb"/>
              <w:spacing w:before="0" w:beforeAutospacing="0" w:after="0" w:afterAutospacing="0" w:line="276" w:lineRule="auto"/>
              <w:ind w:left="432"/>
              <w:rPr>
                <w:rFonts w:ascii="Gill Sans MT" w:hAnsi="Gill Sans MT" w:cs="Arial"/>
                <w:sz w:val="22"/>
                <w:szCs w:val="22"/>
              </w:rPr>
            </w:pPr>
          </w:p>
          <w:p w:rsidR="000246D0" w:rsidRPr="00F612F2" w:rsidRDefault="003D5291" w:rsidP="000246D0">
            <w:pPr>
              <w:pStyle w:val="NormalWeb"/>
              <w:numPr>
                <w:ilvl w:val="0"/>
                <w:numId w:val="10"/>
              </w:numPr>
              <w:spacing w:before="0" w:beforeAutospacing="0" w:after="0" w:afterAutospacing="0" w:line="276" w:lineRule="auto"/>
              <w:ind w:left="432"/>
              <w:rPr>
                <w:rFonts w:ascii="Gill Sans MT" w:hAnsi="Gill Sans MT" w:cs="Arial"/>
                <w:sz w:val="22"/>
                <w:szCs w:val="22"/>
              </w:rPr>
            </w:pPr>
            <w:r w:rsidRPr="00F612F2">
              <w:rPr>
                <w:rFonts w:ascii="Gill Sans MT" w:hAnsi="Gill Sans MT" w:cs="Arial"/>
                <w:sz w:val="22"/>
                <w:szCs w:val="22"/>
              </w:rPr>
              <w:t xml:space="preserve">Submit </w:t>
            </w:r>
            <w:r w:rsidR="000246D0" w:rsidRPr="00F612F2">
              <w:rPr>
                <w:rFonts w:ascii="Gill Sans MT" w:hAnsi="Gill Sans MT" w:cs="Arial"/>
                <w:sz w:val="22"/>
                <w:szCs w:val="22"/>
              </w:rPr>
              <w:t xml:space="preserve">an annual report with the joint committee on health care financing and the joint committee on mental health, substance use and recovery on its activities and </w:t>
            </w:r>
            <w:r w:rsidR="00EF4EEA" w:rsidRPr="00F612F2">
              <w:rPr>
                <w:rFonts w:ascii="Gill Sans MT" w:hAnsi="Gill Sans MT" w:cs="Arial"/>
                <w:sz w:val="22"/>
                <w:szCs w:val="22"/>
              </w:rPr>
              <w:t>the state of preventing substance use disorder and promoting behavioral health in the Commonwealth.</w:t>
            </w:r>
          </w:p>
          <w:p w:rsidR="00D31846" w:rsidRPr="00F612F2" w:rsidRDefault="00D31846" w:rsidP="00EF4EEA">
            <w:pPr>
              <w:pStyle w:val="NormalWeb"/>
              <w:spacing w:before="0" w:beforeAutospacing="0" w:after="0" w:afterAutospacing="0" w:line="276" w:lineRule="auto"/>
              <w:ind w:left="432"/>
              <w:rPr>
                <w:rFonts w:ascii="Gill Sans MT" w:hAnsi="Gill Sans MT" w:cs="Arial"/>
                <w:sz w:val="22"/>
                <w:szCs w:val="22"/>
              </w:rPr>
            </w:pPr>
          </w:p>
          <w:p w:rsidR="00E74D9E" w:rsidRPr="00F612F2" w:rsidRDefault="00E74D9E" w:rsidP="007E0C28">
            <w:pPr>
              <w:pStyle w:val="NormalWeb"/>
              <w:spacing w:before="0" w:beforeAutospacing="0" w:after="0" w:afterAutospacing="0" w:line="276" w:lineRule="auto"/>
              <w:ind w:left="432"/>
              <w:rPr>
                <w:rFonts w:ascii="Gill Sans MT" w:hAnsi="Gill Sans MT" w:cs="Arial"/>
                <w:sz w:val="22"/>
                <w:szCs w:val="22"/>
              </w:rPr>
            </w:pPr>
            <w:r w:rsidRPr="00F612F2">
              <w:rPr>
                <w:rFonts w:ascii="Gill Sans MT" w:hAnsi="Gill Sans MT" w:cs="Arial"/>
                <w:bCs/>
                <w:color w:val="FF0000"/>
                <w:kern w:val="24"/>
                <w:sz w:val="22"/>
                <w:szCs w:val="22"/>
              </w:rPr>
              <w:t>Is there any specific information the Commission would like presented on this topic to aid with the discussion?</w:t>
            </w:r>
          </w:p>
          <w:p w:rsidR="00E74D9E" w:rsidRPr="00F612F2" w:rsidRDefault="00E74D9E" w:rsidP="00EF4EEA">
            <w:pPr>
              <w:pStyle w:val="NormalWeb"/>
              <w:spacing w:before="0" w:beforeAutospacing="0" w:after="0" w:afterAutospacing="0" w:line="276" w:lineRule="auto"/>
              <w:ind w:left="432"/>
              <w:rPr>
                <w:rFonts w:ascii="Gill Sans MT" w:hAnsi="Gill Sans MT" w:cs="Arial"/>
                <w:sz w:val="22"/>
                <w:szCs w:val="22"/>
              </w:rPr>
            </w:pPr>
          </w:p>
        </w:tc>
      </w:tr>
      <w:tr w:rsidR="00E74D9E" w:rsidRPr="00F612F2" w:rsidTr="00A2498B">
        <w:trPr>
          <w:trHeight w:val="532"/>
        </w:trPr>
        <w:tc>
          <w:tcPr>
            <w:tcW w:w="10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74D9E" w:rsidRPr="00F612F2" w:rsidRDefault="00E74D9E" w:rsidP="00E74D9E">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E74D9E" w:rsidRPr="00F612F2" w:rsidRDefault="00E74D9E" w:rsidP="00E74D9E">
            <w:pPr>
              <w:pStyle w:val="NormalWeb"/>
              <w:spacing w:before="0" w:beforeAutospacing="0" w:after="0" w:afterAutospacing="0" w:line="276" w:lineRule="auto"/>
              <w:rPr>
                <w:rFonts w:ascii="Gill Sans MT" w:eastAsia="Calibri" w:hAnsi="Gill Sans MT"/>
                <w:b/>
                <w:color w:val="000000" w:themeColor="text1"/>
                <w:kern w:val="24"/>
                <w:sz w:val="22"/>
                <w:szCs w:val="22"/>
              </w:rPr>
            </w:pPr>
            <w:r w:rsidRPr="00F612F2">
              <w:rPr>
                <w:rFonts w:ascii="Gill Sans MT" w:eastAsia="Calibri" w:hAnsi="Gill Sans MT"/>
                <w:b/>
                <w:bCs/>
                <w:color w:val="000000" w:themeColor="text1"/>
                <w:kern w:val="24"/>
                <w:sz w:val="22"/>
                <w:szCs w:val="22"/>
              </w:rPr>
              <w:t xml:space="preserve">March 1, 2019    –    </w:t>
            </w:r>
            <w:r w:rsidRPr="00F612F2">
              <w:rPr>
                <w:rFonts w:ascii="Gill Sans MT" w:eastAsia="Calibri" w:hAnsi="Gill Sans MT"/>
                <w:b/>
                <w:color w:val="000000" w:themeColor="text1"/>
                <w:kern w:val="24"/>
                <w:sz w:val="22"/>
                <w:szCs w:val="22"/>
              </w:rPr>
              <w:t xml:space="preserve">Submission of Commission’s </w:t>
            </w:r>
            <w:r w:rsidR="00EF24FA">
              <w:rPr>
                <w:rFonts w:ascii="Gill Sans MT" w:eastAsia="Calibri" w:hAnsi="Gill Sans MT"/>
                <w:b/>
                <w:color w:val="000000" w:themeColor="text1"/>
                <w:kern w:val="24"/>
                <w:sz w:val="22"/>
                <w:szCs w:val="22"/>
              </w:rPr>
              <w:t>annual report to th</w:t>
            </w:r>
            <w:r w:rsidRPr="00F612F2">
              <w:rPr>
                <w:rFonts w:ascii="Gill Sans MT" w:eastAsia="Calibri" w:hAnsi="Gill Sans MT"/>
                <w:b/>
                <w:color w:val="000000" w:themeColor="text1"/>
                <w:kern w:val="24"/>
                <w:sz w:val="22"/>
                <w:szCs w:val="22"/>
              </w:rPr>
              <w:t>e Legislature</w:t>
            </w:r>
          </w:p>
          <w:p w:rsidR="00E74D9E" w:rsidRPr="00F612F2" w:rsidRDefault="00E74D9E" w:rsidP="0068447E">
            <w:pPr>
              <w:pStyle w:val="NormalWeb"/>
              <w:spacing w:before="0" w:beforeAutospacing="0" w:after="0" w:afterAutospacing="0" w:line="276" w:lineRule="auto"/>
              <w:ind w:left="432"/>
              <w:rPr>
                <w:rFonts w:ascii="Gill Sans MT" w:hAnsi="Gill Sans MT" w:cs="Arial"/>
                <w:sz w:val="22"/>
                <w:szCs w:val="22"/>
              </w:rPr>
            </w:pPr>
          </w:p>
        </w:tc>
      </w:tr>
      <w:tr w:rsidR="00E74D9E" w:rsidRPr="00F612F2" w:rsidTr="00A2498B">
        <w:trPr>
          <w:trHeight w:val="532"/>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74D9E" w:rsidRPr="00F612F2" w:rsidRDefault="00E74D9E" w:rsidP="00E74D9E">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E74D9E" w:rsidRPr="00F612F2" w:rsidRDefault="00CA086D" w:rsidP="00FD21D7">
            <w:pPr>
              <w:pStyle w:val="NormalWeb"/>
              <w:spacing w:before="0" w:beforeAutospacing="0" w:after="0" w:afterAutospacing="0" w:line="276" w:lineRule="auto"/>
              <w:rPr>
                <w:rFonts w:ascii="Gill Sans MT" w:eastAsia="Calibri" w:hAnsi="Gill Sans MT"/>
                <w:b/>
                <w:bCs/>
                <w:color w:val="000000" w:themeColor="text1"/>
                <w:kern w:val="24"/>
                <w:sz w:val="22"/>
                <w:szCs w:val="22"/>
              </w:rPr>
            </w:pPr>
            <w:r>
              <w:rPr>
                <w:rFonts w:ascii="Gill Sans MT" w:eastAsia="Calibri" w:hAnsi="Gill Sans MT"/>
                <w:b/>
                <w:bCs/>
                <w:color w:val="000000" w:themeColor="text1"/>
                <w:kern w:val="24"/>
                <w:sz w:val="22"/>
                <w:szCs w:val="22"/>
              </w:rPr>
              <w:t>June</w:t>
            </w:r>
            <w:r w:rsidR="00E74D9E" w:rsidRPr="00F612F2">
              <w:rPr>
                <w:rFonts w:ascii="Gill Sans MT" w:eastAsia="Calibri" w:hAnsi="Gill Sans MT"/>
                <w:b/>
                <w:bCs/>
                <w:color w:val="000000" w:themeColor="text1"/>
                <w:kern w:val="24"/>
                <w:sz w:val="22"/>
                <w:szCs w:val="22"/>
              </w:rPr>
              <w:t xml:space="preserve"> </w:t>
            </w:r>
            <w:r w:rsidR="00057FE9">
              <w:rPr>
                <w:rFonts w:ascii="Gill Sans MT" w:eastAsia="Calibri" w:hAnsi="Gill Sans MT"/>
                <w:b/>
                <w:bCs/>
                <w:color w:val="000000" w:themeColor="text1"/>
                <w:kern w:val="24"/>
                <w:sz w:val="22"/>
                <w:szCs w:val="22"/>
              </w:rPr>
              <w:t xml:space="preserve">24, </w:t>
            </w:r>
            <w:r w:rsidR="00E74D9E" w:rsidRPr="00F612F2">
              <w:rPr>
                <w:rFonts w:ascii="Gill Sans MT" w:eastAsia="Calibri" w:hAnsi="Gill Sans MT"/>
                <w:b/>
                <w:bCs/>
                <w:color w:val="000000" w:themeColor="text1"/>
                <w:kern w:val="24"/>
                <w:sz w:val="22"/>
                <w:szCs w:val="22"/>
              </w:rPr>
              <w:t>2019</w:t>
            </w:r>
            <w:r w:rsidR="00F77C70">
              <w:rPr>
                <w:rFonts w:ascii="Gill Sans MT" w:eastAsia="Calibri" w:hAnsi="Gill Sans MT"/>
                <w:b/>
                <w:bCs/>
                <w:color w:val="000000" w:themeColor="text1"/>
                <w:kern w:val="24"/>
                <w:sz w:val="22"/>
                <w:szCs w:val="22"/>
              </w:rPr>
              <w:tab/>
              <w:t>*</w:t>
            </w:r>
          </w:p>
          <w:p w:rsidR="00FD21D7" w:rsidRPr="00F612F2" w:rsidRDefault="00FD21D7" w:rsidP="00FD21D7">
            <w:pPr>
              <w:pStyle w:val="NormalWeb"/>
              <w:spacing w:before="0" w:beforeAutospacing="0" w:after="0" w:afterAutospacing="0" w:line="276" w:lineRule="auto"/>
              <w:rPr>
                <w:rFonts w:ascii="Gill Sans MT" w:eastAsia="Calibri" w:hAnsi="Gill Sans MT"/>
                <w:b/>
                <w:bCs/>
                <w:color w:val="000000" w:themeColor="text1"/>
                <w:kern w:val="24"/>
                <w:sz w:val="22"/>
                <w:szCs w:val="22"/>
              </w:rPr>
            </w:pPr>
          </w:p>
        </w:tc>
        <w:tc>
          <w:tcPr>
            <w:tcW w:w="61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74D9E" w:rsidRPr="00E85039" w:rsidRDefault="00E74D9E" w:rsidP="00E85039">
            <w:pPr>
              <w:rPr>
                <w:color w:val="1F497D"/>
              </w:rPr>
            </w:pPr>
          </w:p>
        </w:tc>
      </w:tr>
      <w:tr w:rsidR="00E74D9E" w:rsidRPr="00F612F2" w:rsidTr="00A2498B">
        <w:trPr>
          <w:trHeight w:val="532"/>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74D9E" w:rsidRPr="00F612F2" w:rsidRDefault="00E74D9E" w:rsidP="00E74D9E">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E74D9E" w:rsidRPr="00F612F2" w:rsidRDefault="00754070" w:rsidP="00E74D9E">
            <w:pPr>
              <w:pStyle w:val="NormalWeb"/>
              <w:spacing w:before="0" w:beforeAutospacing="0" w:after="0" w:afterAutospacing="0" w:line="276" w:lineRule="auto"/>
              <w:rPr>
                <w:rFonts w:ascii="Gill Sans MT" w:eastAsia="Calibri" w:hAnsi="Gill Sans MT"/>
                <w:b/>
                <w:bCs/>
                <w:color w:val="000000" w:themeColor="text1"/>
                <w:kern w:val="24"/>
                <w:sz w:val="22"/>
                <w:szCs w:val="22"/>
              </w:rPr>
            </w:pPr>
            <w:r>
              <w:rPr>
                <w:rFonts w:ascii="Gill Sans MT" w:eastAsia="Calibri" w:hAnsi="Gill Sans MT"/>
                <w:b/>
                <w:bCs/>
                <w:color w:val="000000" w:themeColor="text1"/>
                <w:kern w:val="24"/>
                <w:sz w:val="22"/>
                <w:szCs w:val="22"/>
              </w:rPr>
              <w:t>S</w:t>
            </w:r>
            <w:r w:rsidR="00C86763">
              <w:rPr>
                <w:rFonts w:ascii="Gill Sans MT" w:eastAsia="Calibri" w:hAnsi="Gill Sans MT"/>
                <w:b/>
                <w:bCs/>
                <w:color w:val="000000" w:themeColor="text1"/>
                <w:kern w:val="24"/>
                <w:sz w:val="22"/>
                <w:szCs w:val="22"/>
              </w:rPr>
              <w:t>e</w:t>
            </w:r>
            <w:r>
              <w:rPr>
                <w:rFonts w:ascii="Gill Sans MT" w:eastAsia="Calibri" w:hAnsi="Gill Sans MT"/>
                <w:b/>
                <w:bCs/>
                <w:color w:val="000000" w:themeColor="text1"/>
                <w:kern w:val="24"/>
                <w:sz w:val="22"/>
                <w:szCs w:val="22"/>
              </w:rPr>
              <w:t>ptem</w:t>
            </w:r>
            <w:r w:rsidR="00C86763">
              <w:rPr>
                <w:rFonts w:ascii="Gill Sans MT" w:eastAsia="Calibri" w:hAnsi="Gill Sans MT"/>
                <w:b/>
                <w:bCs/>
                <w:color w:val="000000" w:themeColor="text1"/>
                <w:kern w:val="24"/>
                <w:sz w:val="22"/>
                <w:szCs w:val="22"/>
              </w:rPr>
              <w:t xml:space="preserve">ber </w:t>
            </w:r>
            <w:r w:rsidR="00057FE9">
              <w:rPr>
                <w:rFonts w:ascii="Gill Sans MT" w:eastAsia="Calibri" w:hAnsi="Gill Sans MT"/>
                <w:b/>
                <w:bCs/>
                <w:color w:val="000000" w:themeColor="text1"/>
                <w:kern w:val="24"/>
                <w:sz w:val="22"/>
                <w:szCs w:val="22"/>
              </w:rPr>
              <w:t xml:space="preserve">23, </w:t>
            </w:r>
            <w:r w:rsidR="00C86763">
              <w:rPr>
                <w:rFonts w:ascii="Gill Sans MT" w:eastAsia="Calibri" w:hAnsi="Gill Sans MT"/>
                <w:b/>
                <w:bCs/>
                <w:color w:val="000000" w:themeColor="text1"/>
                <w:kern w:val="24"/>
                <w:sz w:val="22"/>
                <w:szCs w:val="22"/>
              </w:rPr>
              <w:t>2019</w:t>
            </w:r>
            <w:r w:rsidR="00F77C70">
              <w:rPr>
                <w:rFonts w:ascii="Gill Sans MT" w:eastAsia="Calibri" w:hAnsi="Gill Sans MT"/>
                <w:b/>
                <w:bCs/>
                <w:color w:val="000000" w:themeColor="text1"/>
                <w:kern w:val="24"/>
                <w:sz w:val="22"/>
                <w:szCs w:val="22"/>
              </w:rPr>
              <w:t xml:space="preserve"> *</w:t>
            </w:r>
          </w:p>
          <w:p w:rsidR="00E74D9E" w:rsidRPr="00F612F2" w:rsidRDefault="00E74D9E" w:rsidP="00FD21D7">
            <w:pPr>
              <w:pStyle w:val="NormalWeb"/>
              <w:spacing w:before="0" w:beforeAutospacing="0" w:after="0" w:afterAutospacing="0" w:line="276" w:lineRule="auto"/>
              <w:rPr>
                <w:rFonts w:ascii="Gill Sans MT" w:eastAsia="Calibri" w:hAnsi="Gill Sans MT"/>
                <w:b/>
                <w:bCs/>
                <w:color w:val="000000" w:themeColor="text1"/>
                <w:kern w:val="24"/>
                <w:sz w:val="22"/>
                <w:szCs w:val="22"/>
              </w:rPr>
            </w:pPr>
          </w:p>
        </w:tc>
        <w:tc>
          <w:tcPr>
            <w:tcW w:w="61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74D9E" w:rsidRPr="00F612F2" w:rsidRDefault="00E74D9E" w:rsidP="0068447E">
            <w:pPr>
              <w:pStyle w:val="NormalWeb"/>
              <w:spacing w:before="0" w:beforeAutospacing="0" w:after="0" w:afterAutospacing="0" w:line="276" w:lineRule="auto"/>
              <w:ind w:left="432"/>
              <w:rPr>
                <w:rFonts w:ascii="Gill Sans MT" w:hAnsi="Gill Sans MT" w:cs="Arial"/>
                <w:sz w:val="22"/>
                <w:szCs w:val="22"/>
              </w:rPr>
            </w:pPr>
          </w:p>
        </w:tc>
      </w:tr>
      <w:tr w:rsidR="00E74D9E" w:rsidRPr="00F612F2" w:rsidTr="00A2498B">
        <w:trPr>
          <w:trHeight w:val="532"/>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D3760" w:rsidRPr="00F612F2" w:rsidRDefault="00DD3760" w:rsidP="00E74D9E">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E74D9E" w:rsidRPr="00F612F2" w:rsidRDefault="00CA086D" w:rsidP="00E74D9E">
            <w:pPr>
              <w:pStyle w:val="NormalWeb"/>
              <w:spacing w:before="0" w:beforeAutospacing="0" w:after="0" w:afterAutospacing="0" w:line="276" w:lineRule="auto"/>
              <w:rPr>
                <w:rFonts w:ascii="Gill Sans MT" w:eastAsia="Calibri" w:hAnsi="Gill Sans MT"/>
                <w:b/>
                <w:bCs/>
                <w:color w:val="000000" w:themeColor="text1"/>
                <w:kern w:val="24"/>
                <w:sz w:val="22"/>
                <w:szCs w:val="22"/>
              </w:rPr>
            </w:pPr>
            <w:r>
              <w:rPr>
                <w:rFonts w:ascii="Gill Sans MT" w:eastAsia="Calibri" w:hAnsi="Gill Sans MT"/>
                <w:b/>
                <w:bCs/>
                <w:color w:val="000000" w:themeColor="text1"/>
                <w:kern w:val="24"/>
                <w:sz w:val="22"/>
                <w:szCs w:val="22"/>
              </w:rPr>
              <w:t xml:space="preserve">January </w:t>
            </w:r>
            <w:r w:rsidR="00057FE9">
              <w:rPr>
                <w:rFonts w:ascii="Gill Sans MT" w:eastAsia="Calibri" w:hAnsi="Gill Sans MT"/>
                <w:b/>
                <w:bCs/>
                <w:color w:val="000000" w:themeColor="text1"/>
                <w:kern w:val="24"/>
                <w:sz w:val="22"/>
                <w:szCs w:val="22"/>
              </w:rPr>
              <w:t xml:space="preserve">13, </w:t>
            </w:r>
            <w:r>
              <w:rPr>
                <w:rFonts w:ascii="Gill Sans MT" w:eastAsia="Calibri" w:hAnsi="Gill Sans MT"/>
                <w:b/>
                <w:bCs/>
                <w:color w:val="000000" w:themeColor="text1"/>
                <w:kern w:val="24"/>
                <w:sz w:val="22"/>
                <w:szCs w:val="22"/>
              </w:rPr>
              <w:t>2020</w:t>
            </w:r>
            <w:r w:rsidR="00F77C70">
              <w:rPr>
                <w:rFonts w:ascii="Gill Sans MT" w:eastAsia="Calibri" w:hAnsi="Gill Sans MT"/>
                <w:b/>
                <w:bCs/>
                <w:color w:val="000000" w:themeColor="text1"/>
                <w:kern w:val="24"/>
                <w:sz w:val="22"/>
                <w:szCs w:val="22"/>
              </w:rPr>
              <w:t xml:space="preserve"> *</w:t>
            </w:r>
          </w:p>
          <w:p w:rsidR="00E74D9E" w:rsidRPr="00F612F2" w:rsidRDefault="00E74D9E" w:rsidP="00FD21D7">
            <w:pPr>
              <w:pStyle w:val="NormalWeb"/>
              <w:spacing w:before="0" w:beforeAutospacing="0" w:after="0" w:afterAutospacing="0" w:line="276" w:lineRule="auto"/>
              <w:rPr>
                <w:rFonts w:ascii="Gill Sans MT" w:eastAsia="Calibri" w:hAnsi="Gill Sans MT"/>
                <w:b/>
                <w:bCs/>
                <w:color w:val="000000" w:themeColor="text1"/>
                <w:kern w:val="24"/>
                <w:sz w:val="22"/>
                <w:szCs w:val="22"/>
              </w:rPr>
            </w:pPr>
          </w:p>
        </w:tc>
        <w:tc>
          <w:tcPr>
            <w:tcW w:w="61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74D9E" w:rsidRPr="00F612F2" w:rsidRDefault="00E74D9E" w:rsidP="0068447E">
            <w:pPr>
              <w:pStyle w:val="NormalWeb"/>
              <w:spacing w:before="0" w:beforeAutospacing="0" w:after="0" w:afterAutospacing="0" w:line="276" w:lineRule="auto"/>
              <w:ind w:left="432"/>
              <w:rPr>
                <w:rFonts w:ascii="Gill Sans MT" w:hAnsi="Gill Sans MT" w:cs="Arial"/>
                <w:sz w:val="22"/>
                <w:szCs w:val="22"/>
              </w:rPr>
            </w:pPr>
          </w:p>
        </w:tc>
      </w:tr>
      <w:tr w:rsidR="009578E1" w:rsidRPr="00F612F2" w:rsidTr="00A2498B">
        <w:trPr>
          <w:trHeight w:val="532"/>
        </w:trPr>
        <w:tc>
          <w:tcPr>
            <w:tcW w:w="4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78E1" w:rsidRDefault="009578E1" w:rsidP="00E74D9E">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9578E1" w:rsidRDefault="009578E1" w:rsidP="00E74D9E">
            <w:pPr>
              <w:pStyle w:val="NormalWeb"/>
              <w:spacing w:before="0" w:beforeAutospacing="0" w:after="0" w:afterAutospacing="0" w:line="276" w:lineRule="auto"/>
              <w:rPr>
                <w:rFonts w:ascii="Gill Sans MT" w:eastAsia="Calibri" w:hAnsi="Gill Sans MT"/>
                <w:b/>
                <w:bCs/>
                <w:color w:val="000000" w:themeColor="text1"/>
                <w:kern w:val="24"/>
                <w:sz w:val="22"/>
                <w:szCs w:val="22"/>
              </w:rPr>
            </w:pPr>
            <w:r>
              <w:rPr>
                <w:rFonts w:ascii="Gill Sans MT" w:eastAsia="Calibri" w:hAnsi="Gill Sans MT"/>
                <w:b/>
                <w:bCs/>
                <w:color w:val="000000" w:themeColor="text1"/>
                <w:kern w:val="24"/>
                <w:sz w:val="22"/>
                <w:szCs w:val="22"/>
              </w:rPr>
              <w:t>F</w:t>
            </w:r>
            <w:r w:rsidRPr="00F612F2">
              <w:rPr>
                <w:rFonts w:ascii="Gill Sans MT" w:eastAsia="Calibri" w:hAnsi="Gill Sans MT"/>
                <w:b/>
                <w:bCs/>
                <w:color w:val="000000" w:themeColor="text1"/>
                <w:kern w:val="24"/>
                <w:sz w:val="22"/>
                <w:szCs w:val="22"/>
              </w:rPr>
              <w:t>e</w:t>
            </w:r>
            <w:r>
              <w:rPr>
                <w:rFonts w:ascii="Gill Sans MT" w:eastAsia="Calibri" w:hAnsi="Gill Sans MT"/>
                <w:b/>
                <w:bCs/>
                <w:color w:val="000000" w:themeColor="text1"/>
                <w:kern w:val="24"/>
                <w:sz w:val="22"/>
                <w:szCs w:val="22"/>
              </w:rPr>
              <w:t xml:space="preserve">bruary </w:t>
            </w:r>
            <w:r w:rsidRPr="00F612F2">
              <w:rPr>
                <w:rFonts w:ascii="Gill Sans MT" w:eastAsia="Calibri" w:hAnsi="Gill Sans MT"/>
                <w:b/>
                <w:bCs/>
                <w:color w:val="000000" w:themeColor="text1"/>
                <w:kern w:val="24"/>
                <w:sz w:val="22"/>
                <w:szCs w:val="22"/>
              </w:rPr>
              <w:t>2</w:t>
            </w:r>
            <w:r w:rsidR="00057FE9">
              <w:rPr>
                <w:rFonts w:ascii="Gill Sans MT" w:eastAsia="Calibri" w:hAnsi="Gill Sans MT"/>
                <w:b/>
                <w:bCs/>
                <w:color w:val="000000" w:themeColor="text1"/>
                <w:kern w:val="24"/>
                <w:sz w:val="22"/>
                <w:szCs w:val="22"/>
              </w:rPr>
              <w:t>4, 2</w:t>
            </w:r>
            <w:r w:rsidRPr="00F612F2">
              <w:rPr>
                <w:rFonts w:ascii="Gill Sans MT" w:eastAsia="Calibri" w:hAnsi="Gill Sans MT"/>
                <w:b/>
                <w:bCs/>
                <w:color w:val="000000" w:themeColor="text1"/>
                <w:kern w:val="24"/>
                <w:sz w:val="22"/>
                <w:szCs w:val="22"/>
              </w:rPr>
              <w:t>0</w:t>
            </w:r>
            <w:r>
              <w:rPr>
                <w:rFonts w:ascii="Gill Sans MT" w:eastAsia="Calibri" w:hAnsi="Gill Sans MT"/>
                <w:b/>
                <w:bCs/>
                <w:color w:val="000000" w:themeColor="text1"/>
                <w:kern w:val="24"/>
                <w:sz w:val="22"/>
                <w:szCs w:val="22"/>
              </w:rPr>
              <w:t>20</w:t>
            </w:r>
            <w:r w:rsidR="00F77C70">
              <w:rPr>
                <w:rFonts w:ascii="Gill Sans MT" w:eastAsia="Calibri" w:hAnsi="Gill Sans MT"/>
                <w:b/>
                <w:bCs/>
                <w:color w:val="000000" w:themeColor="text1"/>
                <w:kern w:val="24"/>
                <w:sz w:val="22"/>
                <w:szCs w:val="22"/>
              </w:rPr>
              <w:t xml:space="preserve"> *</w:t>
            </w:r>
          </w:p>
          <w:p w:rsidR="00A714CD" w:rsidRPr="00F612F2" w:rsidRDefault="00A714CD" w:rsidP="00E74D9E">
            <w:pPr>
              <w:pStyle w:val="NormalWeb"/>
              <w:spacing w:before="0" w:beforeAutospacing="0" w:after="0" w:afterAutospacing="0" w:line="276" w:lineRule="auto"/>
              <w:rPr>
                <w:rFonts w:ascii="Gill Sans MT" w:eastAsia="Calibri" w:hAnsi="Gill Sans MT"/>
                <w:b/>
                <w:bCs/>
                <w:color w:val="000000" w:themeColor="text1"/>
                <w:kern w:val="24"/>
                <w:sz w:val="22"/>
                <w:szCs w:val="22"/>
              </w:rPr>
            </w:pPr>
          </w:p>
        </w:tc>
        <w:tc>
          <w:tcPr>
            <w:tcW w:w="61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9578E1" w:rsidRPr="00F612F2" w:rsidRDefault="009578E1" w:rsidP="0068447E">
            <w:pPr>
              <w:pStyle w:val="NormalWeb"/>
              <w:spacing w:before="0" w:beforeAutospacing="0" w:after="0" w:afterAutospacing="0" w:line="276" w:lineRule="auto"/>
              <w:ind w:left="432"/>
              <w:rPr>
                <w:rFonts w:ascii="Gill Sans MT" w:hAnsi="Gill Sans MT" w:cs="Arial"/>
                <w:sz w:val="22"/>
                <w:szCs w:val="22"/>
              </w:rPr>
            </w:pPr>
          </w:p>
        </w:tc>
      </w:tr>
      <w:tr w:rsidR="00FC7813" w:rsidRPr="00F612F2" w:rsidTr="00A2498B">
        <w:trPr>
          <w:trHeight w:val="532"/>
        </w:trPr>
        <w:tc>
          <w:tcPr>
            <w:tcW w:w="105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C7813" w:rsidRPr="00F612F2" w:rsidRDefault="00FC7813" w:rsidP="00FC7813">
            <w:pPr>
              <w:pStyle w:val="NormalWeb"/>
              <w:spacing w:before="0" w:beforeAutospacing="0" w:after="0" w:afterAutospacing="0" w:line="276" w:lineRule="auto"/>
              <w:rPr>
                <w:rFonts w:ascii="Gill Sans MT" w:eastAsia="Calibri" w:hAnsi="Gill Sans MT"/>
                <w:b/>
                <w:bCs/>
                <w:color w:val="000000" w:themeColor="text1"/>
                <w:kern w:val="24"/>
                <w:sz w:val="22"/>
                <w:szCs w:val="22"/>
              </w:rPr>
            </w:pPr>
          </w:p>
          <w:p w:rsidR="00FC7813" w:rsidRPr="00F612F2" w:rsidRDefault="00D31846" w:rsidP="00FC7813">
            <w:pPr>
              <w:pStyle w:val="NormalWeb"/>
              <w:spacing w:before="0" w:beforeAutospacing="0" w:after="0" w:afterAutospacing="0" w:line="276" w:lineRule="auto"/>
              <w:rPr>
                <w:rFonts w:ascii="Gill Sans MT" w:eastAsia="Calibri" w:hAnsi="Gill Sans MT"/>
                <w:b/>
                <w:color w:val="000000" w:themeColor="text1"/>
                <w:kern w:val="24"/>
                <w:sz w:val="22"/>
                <w:szCs w:val="22"/>
              </w:rPr>
            </w:pPr>
            <w:r w:rsidRPr="00F612F2">
              <w:rPr>
                <w:rFonts w:ascii="Gill Sans MT" w:eastAsia="Calibri" w:hAnsi="Gill Sans MT"/>
                <w:b/>
                <w:bCs/>
                <w:color w:val="000000" w:themeColor="text1"/>
                <w:kern w:val="24"/>
                <w:sz w:val="22"/>
                <w:szCs w:val="22"/>
              </w:rPr>
              <w:t xml:space="preserve">March </w:t>
            </w:r>
            <w:r w:rsidR="00FC7813" w:rsidRPr="00F612F2">
              <w:rPr>
                <w:rFonts w:ascii="Gill Sans MT" w:eastAsia="Calibri" w:hAnsi="Gill Sans MT"/>
                <w:b/>
                <w:bCs/>
                <w:color w:val="000000" w:themeColor="text1"/>
                <w:kern w:val="24"/>
                <w:sz w:val="22"/>
                <w:szCs w:val="22"/>
              </w:rPr>
              <w:t>1, 20</w:t>
            </w:r>
            <w:r w:rsidR="00E74D9E" w:rsidRPr="00F612F2">
              <w:rPr>
                <w:rFonts w:ascii="Gill Sans MT" w:eastAsia="Calibri" w:hAnsi="Gill Sans MT"/>
                <w:b/>
                <w:bCs/>
                <w:color w:val="000000" w:themeColor="text1"/>
                <w:kern w:val="24"/>
                <w:sz w:val="22"/>
                <w:szCs w:val="22"/>
              </w:rPr>
              <w:t>20</w:t>
            </w:r>
            <w:r w:rsidR="00FC7813" w:rsidRPr="00F612F2">
              <w:rPr>
                <w:rFonts w:ascii="Gill Sans MT" w:eastAsia="Calibri" w:hAnsi="Gill Sans MT"/>
                <w:b/>
                <w:bCs/>
                <w:color w:val="000000" w:themeColor="text1"/>
                <w:kern w:val="24"/>
                <w:sz w:val="22"/>
                <w:szCs w:val="22"/>
              </w:rPr>
              <w:t xml:space="preserve">    –    </w:t>
            </w:r>
            <w:r w:rsidR="00FC7813" w:rsidRPr="00F612F2">
              <w:rPr>
                <w:rFonts w:ascii="Gill Sans MT" w:eastAsia="Calibri" w:hAnsi="Gill Sans MT"/>
                <w:b/>
                <w:color w:val="000000" w:themeColor="text1"/>
                <w:kern w:val="24"/>
                <w:sz w:val="22"/>
                <w:szCs w:val="22"/>
              </w:rPr>
              <w:t xml:space="preserve">Submission of Commission’s </w:t>
            </w:r>
            <w:r w:rsidR="00A2498B">
              <w:rPr>
                <w:rFonts w:ascii="Gill Sans MT" w:eastAsia="Calibri" w:hAnsi="Gill Sans MT"/>
                <w:b/>
                <w:color w:val="000000" w:themeColor="text1"/>
                <w:kern w:val="24"/>
                <w:sz w:val="22"/>
                <w:szCs w:val="22"/>
              </w:rPr>
              <w:t>annual report t</w:t>
            </w:r>
            <w:r w:rsidR="00FC7813" w:rsidRPr="00F612F2">
              <w:rPr>
                <w:rFonts w:ascii="Gill Sans MT" w:eastAsia="Calibri" w:hAnsi="Gill Sans MT"/>
                <w:b/>
                <w:color w:val="000000" w:themeColor="text1"/>
                <w:kern w:val="24"/>
                <w:sz w:val="22"/>
                <w:szCs w:val="22"/>
              </w:rPr>
              <w:t>o the Legislature</w:t>
            </w:r>
          </w:p>
          <w:p w:rsidR="00FC7813" w:rsidRPr="00F612F2" w:rsidRDefault="00FC7813" w:rsidP="00FC7813">
            <w:pPr>
              <w:pStyle w:val="NormalWeb"/>
              <w:spacing w:before="0" w:beforeAutospacing="0" w:after="0" w:afterAutospacing="0" w:line="276" w:lineRule="auto"/>
              <w:rPr>
                <w:rFonts w:ascii="Gill Sans MT" w:hAnsi="Gill Sans MT" w:cs="Arial"/>
                <w:sz w:val="22"/>
                <w:szCs w:val="22"/>
              </w:rPr>
            </w:pPr>
          </w:p>
        </w:tc>
      </w:tr>
    </w:tbl>
    <w:p w:rsidR="007C3E6D" w:rsidRDefault="007C3E6D" w:rsidP="00F612F2">
      <w:pPr>
        <w:spacing w:after="100" w:afterAutospacing="1" w:line="240" w:lineRule="auto"/>
        <w:rPr>
          <w:rFonts w:ascii="Gill Sans MT" w:eastAsia="Times New Roman" w:hAnsi="Gill Sans MT" w:cs="Helvetica"/>
          <w:b/>
          <w:bCs/>
          <w:color w:val="141414"/>
          <w:sz w:val="24"/>
          <w:szCs w:val="24"/>
          <w:u w:val="single"/>
        </w:rPr>
      </w:pPr>
    </w:p>
    <w:p w:rsidR="00F77C70" w:rsidRPr="00F77C70" w:rsidRDefault="00F77C70" w:rsidP="00F77C70">
      <w:pPr>
        <w:rPr>
          <w:rFonts w:ascii="Gill Sans MT" w:hAnsi="Gill Sans MT" w:cs="Helvetica"/>
          <w:b/>
          <w:bCs/>
          <w:i/>
          <w:color w:val="141414"/>
          <w:highlight w:val="yellow"/>
        </w:rPr>
      </w:pPr>
      <w:r>
        <w:rPr>
          <w:rFonts w:ascii="Gill Sans MT" w:hAnsi="Gill Sans MT" w:cs="Helvetica"/>
          <w:b/>
          <w:bCs/>
          <w:i/>
          <w:color w:val="141414"/>
          <w:highlight w:val="yellow"/>
        </w:rPr>
        <w:t xml:space="preserve">* </w:t>
      </w:r>
      <w:r w:rsidRPr="00F77C70">
        <w:rPr>
          <w:rFonts w:ascii="Gill Sans MT" w:hAnsi="Gill Sans MT" w:cs="Helvetica"/>
          <w:b/>
          <w:bCs/>
          <w:i/>
          <w:color w:val="141414"/>
          <w:highlight w:val="yellow"/>
        </w:rPr>
        <w:t>Tentative</w:t>
      </w:r>
    </w:p>
    <w:p w:rsidR="00C86763" w:rsidRPr="00F77C70" w:rsidRDefault="00F77C70">
      <w:pPr>
        <w:rPr>
          <w:rFonts w:ascii="Gill Sans MT" w:eastAsia="Times New Roman" w:hAnsi="Gill Sans MT" w:cs="Helvetica"/>
          <w:b/>
          <w:bCs/>
          <w:i/>
          <w:color w:val="141414"/>
        </w:rPr>
      </w:pPr>
      <w:r>
        <w:rPr>
          <w:rFonts w:ascii="Gill Sans MT" w:eastAsia="Times New Roman" w:hAnsi="Gill Sans MT" w:cs="Helvetica"/>
          <w:b/>
          <w:bCs/>
          <w:i/>
          <w:color w:val="141414"/>
          <w:highlight w:val="yellow"/>
        </w:rPr>
        <w:t xml:space="preserve">** </w:t>
      </w:r>
      <w:r w:rsidR="00A714CD" w:rsidRPr="00F77C70">
        <w:rPr>
          <w:rFonts w:ascii="Gill Sans MT" w:eastAsia="Times New Roman" w:hAnsi="Gill Sans MT" w:cs="Helvetica"/>
          <w:b/>
          <w:bCs/>
          <w:i/>
          <w:color w:val="141414"/>
          <w:highlight w:val="yellow"/>
        </w:rPr>
        <w:t xml:space="preserve">All </w:t>
      </w:r>
      <w:r>
        <w:rPr>
          <w:rFonts w:ascii="Gill Sans MT" w:eastAsia="Times New Roman" w:hAnsi="Gill Sans MT" w:cs="Helvetica"/>
          <w:b/>
          <w:bCs/>
          <w:i/>
          <w:color w:val="141414"/>
          <w:highlight w:val="yellow"/>
        </w:rPr>
        <w:t xml:space="preserve">proposed </w:t>
      </w:r>
      <w:r w:rsidR="00A714CD" w:rsidRPr="00F77C70">
        <w:rPr>
          <w:rFonts w:ascii="Gill Sans MT" w:eastAsia="Times New Roman" w:hAnsi="Gill Sans MT" w:cs="Helvetica"/>
          <w:b/>
          <w:bCs/>
          <w:i/>
          <w:color w:val="141414"/>
          <w:highlight w:val="yellow"/>
        </w:rPr>
        <w:t xml:space="preserve">meeting dates </w:t>
      </w:r>
      <w:r>
        <w:rPr>
          <w:rFonts w:ascii="Gill Sans MT" w:eastAsia="Times New Roman" w:hAnsi="Gill Sans MT" w:cs="Helvetica"/>
          <w:b/>
          <w:bCs/>
          <w:i/>
          <w:color w:val="141414"/>
          <w:highlight w:val="yellow"/>
        </w:rPr>
        <w:t>f</w:t>
      </w:r>
      <w:r w:rsidR="00A714CD" w:rsidRPr="00F77C70">
        <w:rPr>
          <w:rFonts w:ascii="Gill Sans MT" w:eastAsia="Times New Roman" w:hAnsi="Gill Sans MT" w:cs="Helvetica"/>
          <w:b/>
          <w:bCs/>
          <w:i/>
          <w:color w:val="141414"/>
          <w:highlight w:val="yellow"/>
        </w:rPr>
        <w:t>a</w:t>
      </w:r>
      <w:r>
        <w:rPr>
          <w:rFonts w:ascii="Gill Sans MT" w:eastAsia="Times New Roman" w:hAnsi="Gill Sans MT" w:cs="Helvetica"/>
          <w:b/>
          <w:bCs/>
          <w:i/>
          <w:color w:val="141414"/>
          <w:highlight w:val="yellow"/>
        </w:rPr>
        <w:t>ll on</w:t>
      </w:r>
      <w:r w:rsidRPr="00F77C70">
        <w:rPr>
          <w:rFonts w:ascii="Gill Sans MT" w:eastAsia="Times New Roman" w:hAnsi="Gill Sans MT" w:cs="Helvetica"/>
          <w:b/>
          <w:bCs/>
          <w:i/>
          <w:color w:val="141414"/>
          <w:highlight w:val="yellow"/>
        </w:rPr>
        <w:t xml:space="preserve"> </w:t>
      </w:r>
      <w:r w:rsidR="00A714CD" w:rsidRPr="00F77C70">
        <w:rPr>
          <w:rFonts w:ascii="Gill Sans MT" w:eastAsia="Times New Roman" w:hAnsi="Gill Sans MT" w:cs="Helvetica"/>
          <w:b/>
          <w:bCs/>
          <w:i/>
          <w:color w:val="141414"/>
          <w:highlight w:val="yellow"/>
        </w:rPr>
        <w:t>Monday</w:t>
      </w:r>
      <w:r w:rsidRPr="00F77C70">
        <w:rPr>
          <w:rFonts w:ascii="Gill Sans MT" w:eastAsia="Times New Roman" w:hAnsi="Gill Sans MT" w:cs="Helvetica"/>
          <w:b/>
          <w:bCs/>
          <w:i/>
          <w:color w:val="141414"/>
          <w:highlight w:val="yellow"/>
        </w:rPr>
        <w:t xml:space="preserve"> afternoons</w:t>
      </w:r>
    </w:p>
    <w:p w:rsidR="00FD1DAE" w:rsidRPr="00F77C70" w:rsidRDefault="00FD1DAE">
      <w:pPr>
        <w:rPr>
          <w:rFonts w:ascii="Gill Sans MT" w:eastAsia="Times New Roman" w:hAnsi="Gill Sans MT" w:cs="Helvetica"/>
          <w:b/>
          <w:bCs/>
          <w:color w:val="141414"/>
          <w:u w:val="single"/>
        </w:rPr>
      </w:pPr>
      <w:r w:rsidRPr="00F77C70">
        <w:rPr>
          <w:rFonts w:ascii="Gill Sans MT" w:eastAsia="Times New Roman" w:hAnsi="Gill Sans MT" w:cs="Helvetica"/>
          <w:b/>
          <w:bCs/>
          <w:color w:val="141414"/>
          <w:u w:val="single"/>
        </w:rPr>
        <w:br w:type="page"/>
      </w:r>
    </w:p>
    <w:p w:rsidR="00A714CD" w:rsidRDefault="00A714CD" w:rsidP="00F612F2">
      <w:pPr>
        <w:spacing w:after="100" w:afterAutospacing="1" w:line="240" w:lineRule="auto"/>
        <w:rPr>
          <w:rFonts w:ascii="Gill Sans MT" w:eastAsia="Times New Roman" w:hAnsi="Gill Sans MT" w:cs="Helvetica"/>
          <w:b/>
          <w:bCs/>
          <w:color w:val="141414"/>
          <w:sz w:val="24"/>
          <w:szCs w:val="24"/>
          <w:u w:val="single"/>
        </w:rPr>
      </w:pPr>
    </w:p>
    <w:p w:rsidR="00F612F2" w:rsidRPr="00F612F2" w:rsidRDefault="00F612F2" w:rsidP="00F612F2">
      <w:pPr>
        <w:spacing w:after="100" w:afterAutospacing="1" w:line="240" w:lineRule="auto"/>
        <w:rPr>
          <w:rFonts w:ascii="Gill Sans MT" w:eastAsia="Times New Roman" w:hAnsi="Gill Sans MT" w:cs="Helvetica"/>
          <w:b/>
          <w:bCs/>
          <w:color w:val="141414"/>
          <w:sz w:val="24"/>
          <w:szCs w:val="24"/>
          <w:u w:val="single"/>
        </w:rPr>
      </w:pPr>
      <w:r w:rsidRPr="00F612F2">
        <w:rPr>
          <w:rFonts w:ascii="Gill Sans MT" w:eastAsia="Times New Roman" w:hAnsi="Gill Sans MT" w:cs="Helvetica"/>
          <w:b/>
          <w:bCs/>
          <w:color w:val="141414"/>
          <w:sz w:val="24"/>
          <w:szCs w:val="24"/>
          <w:u w:val="single"/>
        </w:rPr>
        <w:t>Commission’s Charge</w:t>
      </w:r>
      <w:r w:rsidR="00A74FD8">
        <w:rPr>
          <w:rFonts w:ascii="Gill Sans MT" w:eastAsia="Times New Roman" w:hAnsi="Gill Sans MT" w:cs="Helvetica"/>
          <w:b/>
          <w:bCs/>
          <w:color w:val="141414"/>
          <w:sz w:val="24"/>
          <w:szCs w:val="24"/>
          <w:u w:val="single"/>
        </w:rPr>
        <w:t>s</w:t>
      </w:r>
      <w:bookmarkStart w:id="0" w:name="_GoBack"/>
      <w:bookmarkEnd w:id="0"/>
    </w:p>
    <w:p w:rsidR="00F612F2" w:rsidRDefault="00F612F2" w:rsidP="00ED39BF">
      <w:pPr>
        <w:numPr>
          <w:ilvl w:val="0"/>
          <w:numId w:val="18"/>
        </w:numPr>
        <w:tabs>
          <w:tab w:val="clear" w:pos="720"/>
        </w:tabs>
        <w:spacing w:before="100" w:beforeAutospacing="1" w:after="120" w:line="240" w:lineRule="auto"/>
        <w:ind w:left="360"/>
        <w:rPr>
          <w:rFonts w:ascii="Gill Sans MT" w:eastAsia="Times New Roman" w:hAnsi="Gill Sans MT" w:cs="Helvetica"/>
          <w:color w:val="141414"/>
          <w:sz w:val="24"/>
          <w:szCs w:val="24"/>
        </w:rPr>
      </w:pPr>
      <w:r w:rsidRPr="00F612F2">
        <w:rPr>
          <w:rFonts w:ascii="Gill Sans MT" w:eastAsia="Times New Roman" w:hAnsi="Gill Sans MT" w:cs="Helvetica"/>
          <w:b/>
          <w:color w:val="141414"/>
          <w:sz w:val="24"/>
          <w:szCs w:val="24"/>
        </w:rPr>
        <w:t>Promote an understandin</w:t>
      </w:r>
      <w:r w:rsidRPr="00A76E59">
        <w:rPr>
          <w:rFonts w:ascii="Gill Sans MT" w:eastAsia="Times New Roman" w:hAnsi="Gill Sans MT" w:cs="Helvetica"/>
          <w:b/>
          <w:color w:val="141414"/>
          <w:sz w:val="24"/>
          <w:szCs w:val="24"/>
        </w:rPr>
        <w:t>g of</w:t>
      </w:r>
      <w:r w:rsidRPr="00F612F2">
        <w:rPr>
          <w:rFonts w:ascii="Gill Sans MT" w:eastAsia="Times New Roman" w:hAnsi="Gill Sans MT" w:cs="Helvetica"/>
          <w:color w:val="141414"/>
          <w:sz w:val="24"/>
          <w:szCs w:val="24"/>
        </w:rPr>
        <w:t>: the science of prevention; population health; risk and protective factors; social determinants of health; evidence-based programming and policymaking; health equity; and trauma-informed care; provided that the commission may use, as a guide for its work, the recommendations of the report of the special commission on behavioral health promotion and upstream prevention;</w:t>
      </w:r>
    </w:p>
    <w:p w:rsidR="00F612F2" w:rsidRPr="00F612F2" w:rsidRDefault="00F612F2" w:rsidP="00ED39BF">
      <w:pPr>
        <w:numPr>
          <w:ilvl w:val="0"/>
          <w:numId w:val="18"/>
        </w:numPr>
        <w:tabs>
          <w:tab w:val="clear" w:pos="720"/>
        </w:tabs>
        <w:spacing w:before="100" w:beforeAutospacing="1" w:after="120" w:line="240" w:lineRule="auto"/>
        <w:ind w:left="360"/>
        <w:rPr>
          <w:rFonts w:ascii="Gill Sans MT" w:eastAsia="Times New Roman" w:hAnsi="Gill Sans MT" w:cs="Helvetica"/>
          <w:color w:val="141414"/>
          <w:sz w:val="24"/>
          <w:szCs w:val="24"/>
        </w:rPr>
      </w:pPr>
      <w:r w:rsidRPr="00F612F2">
        <w:rPr>
          <w:rFonts w:ascii="Gill Sans MT" w:eastAsia="Times New Roman" w:hAnsi="Gill Sans MT" w:cs="Helvetica"/>
          <w:b/>
          <w:color w:val="141414"/>
          <w:sz w:val="24"/>
          <w:szCs w:val="24"/>
        </w:rPr>
        <w:t xml:space="preserve">Consult with the </w:t>
      </w:r>
      <w:r w:rsidR="001D5FF6" w:rsidRPr="001D5FF6">
        <w:rPr>
          <w:rFonts w:ascii="Gill Sans MT" w:eastAsia="Times New Roman" w:hAnsi="Gill Sans MT" w:cs="Helvetica"/>
          <w:b/>
          <w:color w:val="141414"/>
          <w:sz w:val="24"/>
          <w:szCs w:val="24"/>
        </w:rPr>
        <w:t>S</w:t>
      </w:r>
      <w:r w:rsidRPr="00F612F2">
        <w:rPr>
          <w:rFonts w:ascii="Gill Sans MT" w:eastAsia="Times New Roman" w:hAnsi="Gill Sans MT" w:cs="Helvetica"/>
          <w:b/>
          <w:color w:val="141414"/>
          <w:sz w:val="24"/>
          <w:szCs w:val="24"/>
        </w:rPr>
        <w:t xml:space="preserve">ecretary of </w:t>
      </w:r>
      <w:r w:rsidR="001D5FF6" w:rsidRPr="001D5FF6">
        <w:rPr>
          <w:rFonts w:ascii="Gill Sans MT" w:eastAsia="Times New Roman" w:hAnsi="Gill Sans MT" w:cs="Helvetica"/>
          <w:b/>
          <w:color w:val="141414"/>
          <w:sz w:val="24"/>
          <w:szCs w:val="24"/>
        </w:rPr>
        <w:t>H</w:t>
      </w:r>
      <w:r w:rsidRPr="00F612F2">
        <w:rPr>
          <w:rFonts w:ascii="Gill Sans MT" w:eastAsia="Times New Roman" w:hAnsi="Gill Sans MT" w:cs="Helvetica"/>
          <w:b/>
          <w:color w:val="141414"/>
          <w:sz w:val="24"/>
          <w:szCs w:val="24"/>
        </w:rPr>
        <w:t xml:space="preserve">ealth and </w:t>
      </w:r>
      <w:r w:rsidR="001D5FF6" w:rsidRPr="001D5FF6">
        <w:rPr>
          <w:rFonts w:ascii="Gill Sans MT" w:eastAsia="Times New Roman" w:hAnsi="Gill Sans MT" w:cs="Helvetica"/>
          <w:b/>
          <w:color w:val="141414"/>
          <w:sz w:val="24"/>
          <w:szCs w:val="24"/>
        </w:rPr>
        <w:t>H</w:t>
      </w:r>
      <w:r w:rsidRPr="00F612F2">
        <w:rPr>
          <w:rFonts w:ascii="Gill Sans MT" w:eastAsia="Times New Roman" w:hAnsi="Gill Sans MT" w:cs="Helvetica"/>
          <w:b/>
          <w:color w:val="141414"/>
          <w:sz w:val="24"/>
          <w:szCs w:val="24"/>
        </w:rPr>
        <w:t xml:space="preserve">uman </w:t>
      </w:r>
      <w:r w:rsidR="001D5FF6" w:rsidRPr="001D5FF6">
        <w:rPr>
          <w:rFonts w:ascii="Gill Sans MT" w:eastAsia="Times New Roman" w:hAnsi="Gill Sans MT" w:cs="Helvetica"/>
          <w:b/>
          <w:color w:val="141414"/>
          <w:sz w:val="24"/>
          <w:szCs w:val="24"/>
        </w:rPr>
        <w:t>S</w:t>
      </w:r>
      <w:r w:rsidRPr="00F612F2">
        <w:rPr>
          <w:rFonts w:ascii="Gill Sans MT" w:eastAsia="Times New Roman" w:hAnsi="Gill Sans MT" w:cs="Helvetica"/>
          <w:b/>
          <w:color w:val="141414"/>
          <w:sz w:val="24"/>
          <w:szCs w:val="24"/>
        </w:rPr>
        <w:t>ervices on grants</w:t>
      </w:r>
      <w:r w:rsidRPr="00F612F2">
        <w:rPr>
          <w:rFonts w:ascii="Gill Sans MT" w:eastAsia="Times New Roman" w:hAnsi="Gill Sans MT" w:cs="Helvetica"/>
          <w:color w:val="141414"/>
          <w:sz w:val="24"/>
          <w:szCs w:val="24"/>
        </w:rPr>
        <w:t xml:space="preserve"> from the community behavioral health promotion and prev</w:t>
      </w:r>
      <w:r w:rsidR="001D5FF6">
        <w:rPr>
          <w:rFonts w:ascii="Gill Sans MT" w:eastAsia="Times New Roman" w:hAnsi="Gill Sans MT" w:cs="Helvetica"/>
          <w:color w:val="141414"/>
          <w:sz w:val="24"/>
          <w:szCs w:val="24"/>
        </w:rPr>
        <w:t>ention trust fund</w:t>
      </w:r>
      <w:r w:rsidRPr="00F612F2">
        <w:rPr>
          <w:rFonts w:ascii="Gill Sans MT" w:eastAsia="Times New Roman" w:hAnsi="Gill Sans MT" w:cs="Helvetica"/>
          <w:color w:val="141414"/>
          <w:sz w:val="24"/>
          <w:szCs w:val="24"/>
        </w:rPr>
        <w:t>;</w:t>
      </w:r>
    </w:p>
    <w:p w:rsidR="00F612F2" w:rsidRPr="00F612F2" w:rsidRDefault="00F612F2" w:rsidP="00ED39BF">
      <w:pPr>
        <w:numPr>
          <w:ilvl w:val="0"/>
          <w:numId w:val="18"/>
        </w:numPr>
        <w:tabs>
          <w:tab w:val="clear" w:pos="720"/>
        </w:tabs>
        <w:spacing w:before="100" w:beforeAutospacing="1" w:after="120" w:line="240" w:lineRule="auto"/>
        <w:ind w:left="360"/>
        <w:rPr>
          <w:rFonts w:ascii="Gill Sans MT" w:eastAsia="Times New Roman" w:hAnsi="Gill Sans MT" w:cs="Helvetica"/>
          <w:color w:val="141414"/>
          <w:sz w:val="24"/>
          <w:szCs w:val="24"/>
        </w:rPr>
      </w:pPr>
      <w:r w:rsidRPr="00F612F2">
        <w:rPr>
          <w:rFonts w:ascii="Gill Sans MT" w:eastAsia="Times New Roman" w:hAnsi="Gill Sans MT" w:cs="Helvetica"/>
          <w:b/>
          <w:color w:val="141414"/>
          <w:sz w:val="24"/>
          <w:szCs w:val="24"/>
        </w:rPr>
        <w:t>Collaborate, as appropriate, with other active state commissions</w:t>
      </w:r>
      <w:r w:rsidRPr="00F612F2">
        <w:rPr>
          <w:rFonts w:ascii="Gill Sans MT" w:eastAsia="Times New Roman" w:hAnsi="Gill Sans MT" w:cs="Helvetica"/>
          <w:color w:val="141414"/>
          <w:sz w:val="24"/>
          <w:szCs w:val="24"/>
        </w:rPr>
        <w:t xml:space="preserve">, including but not limited to the </w:t>
      </w:r>
      <w:r w:rsidR="001D5FF6">
        <w:rPr>
          <w:rFonts w:ascii="Gill Sans MT" w:eastAsia="Times New Roman" w:hAnsi="Gill Sans MT" w:cs="Helvetica"/>
          <w:color w:val="141414"/>
          <w:sz w:val="24"/>
          <w:szCs w:val="24"/>
        </w:rPr>
        <w:t>S</w:t>
      </w:r>
      <w:r w:rsidRPr="00F612F2">
        <w:rPr>
          <w:rFonts w:ascii="Gill Sans MT" w:eastAsia="Times New Roman" w:hAnsi="Gill Sans MT" w:cs="Helvetica"/>
          <w:color w:val="141414"/>
          <w:sz w:val="24"/>
          <w:szCs w:val="24"/>
        </w:rPr>
        <w:t xml:space="preserve">afe and </w:t>
      </w:r>
      <w:r w:rsidR="001D5FF6">
        <w:rPr>
          <w:rFonts w:ascii="Gill Sans MT" w:eastAsia="Times New Roman" w:hAnsi="Gill Sans MT" w:cs="Helvetica"/>
          <w:color w:val="141414"/>
          <w:sz w:val="24"/>
          <w:szCs w:val="24"/>
        </w:rPr>
        <w:t>S</w:t>
      </w:r>
      <w:r w:rsidRPr="00F612F2">
        <w:rPr>
          <w:rFonts w:ascii="Gill Sans MT" w:eastAsia="Times New Roman" w:hAnsi="Gill Sans MT" w:cs="Helvetica"/>
          <w:color w:val="141414"/>
          <w:sz w:val="24"/>
          <w:szCs w:val="24"/>
        </w:rPr>
        <w:t xml:space="preserve">upportive </w:t>
      </w:r>
      <w:r w:rsidR="001D5FF6">
        <w:rPr>
          <w:rFonts w:ascii="Gill Sans MT" w:eastAsia="Times New Roman" w:hAnsi="Gill Sans MT" w:cs="Helvetica"/>
          <w:color w:val="141414"/>
          <w:sz w:val="24"/>
          <w:szCs w:val="24"/>
        </w:rPr>
        <w:t>S</w:t>
      </w:r>
      <w:r w:rsidRPr="00F612F2">
        <w:rPr>
          <w:rFonts w:ascii="Gill Sans MT" w:eastAsia="Times New Roman" w:hAnsi="Gill Sans MT" w:cs="Helvetica"/>
          <w:color w:val="141414"/>
          <w:sz w:val="24"/>
          <w:szCs w:val="24"/>
        </w:rPr>
        <w:t xml:space="preserve">chools </w:t>
      </w:r>
      <w:r w:rsidR="001D5FF6">
        <w:rPr>
          <w:rFonts w:ascii="Gill Sans MT" w:eastAsia="Times New Roman" w:hAnsi="Gill Sans MT" w:cs="Helvetica"/>
          <w:color w:val="141414"/>
          <w:sz w:val="24"/>
          <w:szCs w:val="24"/>
        </w:rPr>
        <w:t>C</w:t>
      </w:r>
      <w:r w:rsidRPr="00F612F2">
        <w:rPr>
          <w:rFonts w:ascii="Gill Sans MT" w:eastAsia="Times New Roman" w:hAnsi="Gill Sans MT" w:cs="Helvetica"/>
          <w:color w:val="141414"/>
          <w:sz w:val="24"/>
          <w:szCs w:val="24"/>
        </w:rPr>
        <w:t xml:space="preserve">ommission, the Ellen Story </w:t>
      </w:r>
      <w:r w:rsidR="001D5FF6">
        <w:rPr>
          <w:rFonts w:ascii="Gill Sans MT" w:eastAsia="Times New Roman" w:hAnsi="Gill Sans MT" w:cs="Helvetica"/>
          <w:color w:val="141414"/>
          <w:sz w:val="24"/>
          <w:szCs w:val="24"/>
        </w:rPr>
        <w:t>C</w:t>
      </w:r>
      <w:r w:rsidRPr="00F612F2">
        <w:rPr>
          <w:rFonts w:ascii="Gill Sans MT" w:eastAsia="Times New Roman" w:hAnsi="Gill Sans MT" w:cs="Helvetica"/>
          <w:color w:val="141414"/>
          <w:sz w:val="24"/>
          <w:szCs w:val="24"/>
        </w:rPr>
        <w:t xml:space="preserve">ommission on </w:t>
      </w:r>
      <w:r w:rsidR="001D5FF6">
        <w:rPr>
          <w:rFonts w:ascii="Gill Sans MT" w:eastAsia="Times New Roman" w:hAnsi="Gill Sans MT" w:cs="Helvetica"/>
          <w:color w:val="141414"/>
          <w:sz w:val="24"/>
          <w:szCs w:val="24"/>
        </w:rPr>
        <w:t>P</w:t>
      </w:r>
      <w:r w:rsidRPr="00F612F2">
        <w:rPr>
          <w:rFonts w:ascii="Gill Sans MT" w:eastAsia="Times New Roman" w:hAnsi="Gill Sans MT" w:cs="Helvetica"/>
          <w:color w:val="141414"/>
          <w:sz w:val="24"/>
          <w:szCs w:val="24"/>
        </w:rPr>
        <w:t xml:space="preserve">ostpartum </w:t>
      </w:r>
      <w:r w:rsidR="001D5FF6">
        <w:rPr>
          <w:rFonts w:ascii="Gill Sans MT" w:eastAsia="Times New Roman" w:hAnsi="Gill Sans MT" w:cs="Helvetica"/>
          <w:color w:val="141414"/>
          <w:sz w:val="24"/>
          <w:szCs w:val="24"/>
        </w:rPr>
        <w:t>D</w:t>
      </w:r>
      <w:r w:rsidRPr="00F612F2">
        <w:rPr>
          <w:rFonts w:ascii="Gill Sans MT" w:eastAsia="Times New Roman" w:hAnsi="Gill Sans MT" w:cs="Helvetica"/>
          <w:color w:val="141414"/>
          <w:sz w:val="24"/>
          <w:szCs w:val="24"/>
        </w:rPr>
        <w:t xml:space="preserve">epression and the </w:t>
      </w:r>
      <w:r w:rsidR="001D5FF6">
        <w:rPr>
          <w:rFonts w:ascii="Gill Sans MT" w:eastAsia="Times New Roman" w:hAnsi="Gill Sans MT" w:cs="Helvetica"/>
          <w:color w:val="141414"/>
          <w:sz w:val="24"/>
          <w:szCs w:val="24"/>
        </w:rPr>
        <w:t>C</w:t>
      </w:r>
      <w:r w:rsidRPr="00F612F2">
        <w:rPr>
          <w:rFonts w:ascii="Gill Sans MT" w:eastAsia="Times New Roman" w:hAnsi="Gill Sans MT" w:cs="Helvetica"/>
          <w:color w:val="141414"/>
          <w:sz w:val="24"/>
          <w:szCs w:val="24"/>
        </w:rPr>
        <w:t xml:space="preserve">ommission on </w:t>
      </w:r>
      <w:r w:rsidR="001D5FF6">
        <w:rPr>
          <w:rFonts w:ascii="Gill Sans MT" w:eastAsia="Times New Roman" w:hAnsi="Gill Sans MT" w:cs="Helvetica"/>
          <w:color w:val="141414"/>
          <w:sz w:val="24"/>
          <w:szCs w:val="24"/>
        </w:rPr>
        <w:t>A</w:t>
      </w:r>
      <w:r w:rsidRPr="00F612F2">
        <w:rPr>
          <w:rFonts w:ascii="Gill Sans MT" w:eastAsia="Times New Roman" w:hAnsi="Gill Sans MT" w:cs="Helvetica"/>
          <w:color w:val="141414"/>
          <w:sz w:val="24"/>
          <w:szCs w:val="24"/>
        </w:rPr>
        <w:t>utism;</w:t>
      </w:r>
    </w:p>
    <w:p w:rsidR="00F612F2" w:rsidRPr="00F612F2" w:rsidRDefault="00F612F2" w:rsidP="00ED39BF">
      <w:pPr>
        <w:numPr>
          <w:ilvl w:val="0"/>
          <w:numId w:val="18"/>
        </w:numPr>
        <w:tabs>
          <w:tab w:val="clear" w:pos="720"/>
        </w:tabs>
        <w:spacing w:before="100" w:beforeAutospacing="1" w:after="120" w:line="240" w:lineRule="auto"/>
        <w:ind w:left="360"/>
        <w:rPr>
          <w:rFonts w:ascii="Gill Sans MT" w:eastAsia="Times New Roman" w:hAnsi="Gill Sans MT" w:cs="Helvetica"/>
          <w:color w:val="141414"/>
          <w:sz w:val="24"/>
          <w:szCs w:val="24"/>
        </w:rPr>
      </w:pPr>
      <w:r w:rsidRPr="00F612F2">
        <w:rPr>
          <w:rFonts w:ascii="Gill Sans MT" w:eastAsia="Times New Roman" w:hAnsi="Gill Sans MT" w:cs="Helvetica"/>
          <w:b/>
          <w:color w:val="141414"/>
          <w:sz w:val="24"/>
          <w:szCs w:val="24"/>
        </w:rPr>
        <w:t>Make recommendations to the legislature</w:t>
      </w:r>
      <w:r w:rsidRPr="00F612F2">
        <w:rPr>
          <w:rFonts w:ascii="Gill Sans MT" w:eastAsia="Times New Roman" w:hAnsi="Gill Sans MT" w:cs="Helvetica"/>
          <w:color w:val="141414"/>
          <w:sz w:val="24"/>
          <w:szCs w:val="24"/>
        </w:rPr>
        <w:t xml:space="preserve"> that: promote behavioral health and prevention issues at the universal, selective and indicated levels; strengthen community or state-level promotion and prevention systems; advance the identification, selection and funding of evidence-based programs, practices or systems designed to promote behavioral health and early intervention for persons with a mental illness and to prevent substance use disorders; and reduce healthcare and other public costs through evidence-based promotion and prevention; provided that the commission may use state and local prevalence and cost data to ensure commission recommendations are data-informed and address risks at the universal, selective and indicated levels of prevention;</w:t>
      </w:r>
    </w:p>
    <w:p w:rsidR="003B3456" w:rsidRDefault="00F612F2" w:rsidP="00ED39BF">
      <w:pPr>
        <w:numPr>
          <w:ilvl w:val="0"/>
          <w:numId w:val="18"/>
        </w:numPr>
        <w:tabs>
          <w:tab w:val="clear" w:pos="720"/>
        </w:tabs>
        <w:spacing w:before="100" w:beforeAutospacing="1" w:after="120" w:line="240" w:lineRule="auto"/>
        <w:ind w:left="360"/>
        <w:rPr>
          <w:rFonts w:ascii="Gill Sans MT" w:eastAsia="Times New Roman" w:hAnsi="Gill Sans MT" w:cs="Helvetica"/>
          <w:color w:val="141414"/>
          <w:sz w:val="24"/>
          <w:szCs w:val="24"/>
        </w:rPr>
      </w:pPr>
      <w:r w:rsidRPr="00F612F2">
        <w:rPr>
          <w:rFonts w:ascii="Gill Sans MT" w:eastAsia="Times New Roman" w:hAnsi="Gill Sans MT" w:cs="Helvetica"/>
          <w:b/>
          <w:color w:val="141414"/>
          <w:sz w:val="24"/>
          <w:szCs w:val="24"/>
        </w:rPr>
        <w:t>Hold public hearings and meetings</w:t>
      </w:r>
      <w:r w:rsidRPr="00F612F2">
        <w:rPr>
          <w:rFonts w:ascii="Gill Sans MT" w:eastAsia="Times New Roman" w:hAnsi="Gill Sans MT" w:cs="Helvetica"/>
          <w:color w:val="141414"/>
          <w:sz w:val="24"/>
          <w:szCs w:val="24"/>
        </w:rPr>
        <w:t xml:space="preserve"> to accept comment from the general public and to seek advice from experts, including, but not limited to, those in the fields of neuroscience, public health, behavioral health, education and prevention science; and</w:t>
      </w:r>
    </w:p>
    <w:p w:rsidR="00F612F2" w:rsidRPr="003B3456" w:rsidRDefault="00F612F2" w:rsidP="000F4B94">
      <w:pPr>
        <w:numPr>
          <w:ilvl w:val="0"/>
          <w:numId w:val="18"/>
        </w:numPr>
        <w:tabs>
          <w:tab w:val="clear" w:pos="720"/>
        </w:tabs>
        <w:spacing w:before="100" w:beforeAutospacing="1" w:after="120" w:line="240" w:lineRule="auto"/>
        <w:ind w:left="360"/>
        <w:rPr>
          <w:rFonts w:ascii="Gill Sans MT" w:eastAsia="Times New Roman" w:hAnsi="Gill Sans MT" w:cs="Helvetica"/>
          <w:color w:val="141414"/>
          <w:sz w:val="24"/>
          <w:szCs w:val="24"/>
        </w:rPr>
      </w:pPr>
      <w:r w:rsidRPr="000F4B94">
        <w:rPr>
          <w:rFonts w:ascii="Gill Sans MT" w:eastAsia="Times New Roman" w:hAnsi="Gill Sans MT" w:cs="Helvetica"/>
          <w:b/>
          <w:color w:val="141414"/>
          <w:sz w:val="24"/>
          <w:szCs w:val="24"/>
        </w:rPr>
        <w:t>Submit an annual report to the legislature</w:t>
      </w:r>
      <w:r w:rsidRPr="000F4B94">
        <w:rPr>
          <w:rFonts w:ascii="Gill Sans MT" w:eastAsia="Times New Roman" w:hAnsi="Gill Sans MT" w:cs="Helvetica"/>
          <w:color w:val="141414"/>
          <w:sz w:val="24"/>
          <w:szCs w:val="24"/>
        </w:rPr>
        <w:t xml:space="preserve"> on the state of preventing substance use disorder and promoting behavioral health in the </w:t>
      </w:r>
      <w:r w:rsidR="003B3456" w:rsidRPr="000F4B94">
        <w:rPr>
          <w:rFonts w:ascii="Gill Sans MT" w:eastAsia="Times New Roman" w:hAnsi="Gill Sans MT" w:cs="Helvetica"/>
          <w:color w:val="141414"/>
          <w:sz w:val="24"/>
          <w:szCs w:val="24"/>
        </w:rPr>
        <w:t>C</w:t>
      </w:r>
      <w:r w:rsidRPr="000F4B94">
        <w:rPr>
          <w:rFonts w:ascii="Gill Sans MT" w:eastAsia="Times New Roman" w:hAnsi="Gill Sans MT" w:cs="Helvetica"/>
          <w:color w:val="141414"/>
          <w:sz w:val="24"/>
          <w:szCs w:val="24"/>
        </w:rPr>
        <w:t>ommonwealth.</w:t>
      </w:r>
      <w:r w:rsidR="003B3456" w:rsidRPr="000F4B94">
        <w:rPr>
          <w:rFonts w:ascii="Gill Sans MT" w:eastAsia="Times New Roman" w:hAnsi="Gill Sans MT" w:cs="Helvetica"/>
          <w:color w:val="141414"/>
          <w:sz w:val="24"/>
          <w:szCs w:val="24"/>
        </w:rPr>
        <w:t xml:space="preserve"> </w:t>
      </w:r>
      <w:r w:rsidRPr="000F4B94">
        <w:rPr>
          <w:rFonts w:ascii="Gill Sans MT" w:eastAsia="Times New Roman" w:hAnsi="Gill Sans MT" w:cs="Helvetica"/>
          <w:color w:val="141414"/>
          <w:sz w:val="24"/>
          <w:szCs w:val="24"/>
        </w:rPr>
        <w:t>The commission shall monitor the implementation of its recommendations and update recommendations to reflect current science and evidence-based practices.</w:t>
      </w:r>
    </w:p>
    <w:sectPr w:rsidR="00F612F2" w:rsidRPr="003B3456" w:rsidSect="00C86763">
      <w:footerReference w:type="default" r:id="rId8"/>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74" w:rsidRDefault="003F7E74" w:rsidP="003F7E74">
      <w:pPr>
        <w:spacing w:after="0" w:line="240" w:lineRule="auto"/>
      </w:pPr>
      <w:r>
        <w:separator/>
      </w:r>
    </w:p>
  </w:endnote>
  <w:endnote w:type="continuationSeparator" w:id="0">
    <w:p w:rsidR="003F7E74" w:rsidRDefault="003F7E74" w:rsidP="003F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E74" w:rsidRPr="003F7E74" w:rsidRDefault="003F7E74" w:rsidP="003F7E74">
    <w:pPr>
      <w:pStyle w:val="Footer"/>
      <w:jc w:val="right"/>
      <w:rPr>
        <w:rFonts w:ascii="Gill Sans MT" w:hAnsi="Gill Sans MT"/>
        <w:sz w:val="20"/>
      </w:rPr>
    </w:pPr>
    <w:r>
      <w:rPr>
        <w:rFonts w:ascii="Gill Sans MT" w:hAnsi="Gill Sans MT"/>
        <w:sz w:val="20"/>
      </w:rPr>
      <w:t>1</w:t>
    </w:r>
    <w:r w:rsidR="001B2877">
      <w:rPr>
        <w:rFonts w:ascii="Gill Sans MT" w:hAnsi="Gill Sans MT"/>
        <w:sz w:val="20"/>
      </w:rPr>
      <w:t>/</w:t>
    </w:r>
    <w:r w:rsidR="00E155A3">
      <w:rPr>
        <w:rFonts w:ascii="Gill Sans MT" w:hAnsi="Gill Sans MT"/>
        <w:sz w:val="20"/>
      </w:rPr>
      <w:t>10</w:t>
    </w:r>
    <w:r>
      <w:rPr>
        <w:rFonts w:ascii="Gill Sans MT" w:hAnsi="Gill Sans MT"/>
        <w:sz w:val="20"/>
      </w:rPr>
      <w:t>/</w:t>
    </w:r>
    <w:r w:rsidR="00717853">
      <w:rPr>
        <w:rFonts w:ascii="Gill Sans MT" w:hAnsi="Gill Sans MT"/>
        <w:sz w:val="20"/>
      </w:rPr>
      <w:t>20</w:t>
    </w:r>
    <w:r>
      <w:rPr>
        <w:rFonts w:ascii="Gill Sans MT" w:hAnsi="Gill Sans MT"/>
        <w:sz w:val="20"/>
      </w:rPr>
      <w:t>1</w:t>
    </w:r>
    <w:r w:rsidR="000900FC">
      <w:rPr>
        <w:rFonts w:ascii="Gill Sans MT" w:hAnsi="Gill Sans MT"/>
        <w:sz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74" w:rsidRDefault="003F7E74" w:rsidP="003F7E74">
      <w:pPr>
        <w:spacing w:after="0" w:line="240" w:lineRule="auto"/>
      </w:pPr>
      <w:r>
        <w:separator/>
      </w:r>
    </w:p>
  </w:footnote>
  <w:footnote w:type="continuationSeparator" w:id="0">
    <w:p w:rsidR="003F7E74" w:rsidRDefault="003F7E74" w:rsidP="003F7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838"/>
    <w:multiLevelType w:val="hybridMultilevel"/>
    <w:tmpl w:val="836AE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167DDD"/>
    <w:multiLevelType w:val="multilevel"/>
    <w:tmpl w:val="75141EA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BF15DB"/>
    <w:multiLevelType w:val="hybridMultilevel"/>
    <w:tmpl w:val="276CB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75472"/>
    <w:multiLevelType w:val="hybridMultilevel"/>
    <w:tmpl w:val="DFE27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8235C"/>
    <w:multiLevelType w:val="hybridMultilevel"/>
    <w:tmpl w:val="B74C8E50"/>
    <w:lvl w:ilvl="0" w:tplc="16E6E9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904EA"/>
    <w:multiLevelType w:val="hybridMultilevel"/>
    <w:tmpl w:val="808E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BC378E"/>
    <w:multiLevelType w:val="hybridMultilevel"/>
    <w:tmpl w:val="70C8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071995"/>
    <w:multiLevelType w:val="hybridMultilevel"/>
    <w:tmpl w:val="6004F146"/>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8">
    <w:nsid w:val="49B037C3"/>
    <w:multiLevelType w:val="hybridMultilevel"/>
    <w:tmpl w:val="D0526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A1C5F2C"/>
    <w:multiLevelType w:val="hybridMultilevel"/>
    <w:tmpl w:val="43267B6A"/>
    <w:lvl w:ilvl="0" w:tplc="2F3210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52171E"/>
    <w:multiLevelType w:val="hybridMultilevel"/>
    <w:tmpl w:val="34761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287104"/>
    <w:multiLevelType w:val="hybridMultilevel"/>
    <w:tmpl w:val="A88EF672"/>
    <w:lvl w:ilvl="0" w:tplc="19367A7C">
      <w:start w:val="1"/>
      <w:numFmt w:val="decimal"/>
      <w:lvlText w:val="%1."/>
      <w:lvlJc w:val="left"/>
      <w:pPr>
        <w:ind w:left="720" w:hanging="360"/>
      </w:pPr>
      <w:rPr>
        <w:rFonts w:eastAsia="Calibri"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B50761"/>
    <w:multiLevelType w:val="hybridMultilevel"/>
    <w:tmpl w:val="9A72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C699E"/>
    <w:multiLevelType w:val="hybridMultilevel"/>
    <w:tmpl w:val="245405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D3E6EB5"/>
    <w:multiLevelType w:val="hybridMultilevel"/>
    <w:tmpl w:val="B3149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C73535"/>
    <w:multiLevelType w:val="hybridMultilevel"/>
    <w:tmpl w:val="FCCA5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61918D9"/>
    <w:multiLevelType w:val="hybridMultilevel"/>
    <w:tmpl w:val="D18C84C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6F9D2759"/>
    <w:multiLevelType w:val="hybridMultilevel"/>
    <w:tmpl w:val="5F1079DA"/>
    <w:lvl w:ilvl="0" w:tplc="01383F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5277E1"/>
    <w:multiLevelType w:val="hybridMultilevel"/>
    <w:tmpl w:val="6FBC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6"/>
  </w:num>
  <w:num w:numId="4">
    <w:abstractNumId w:val="9"/>
  </w:num>
  <w:num w:numId="5">
    <w:abstractNumId w:val="12"/>
  </w:num>
  <w:num w:numId="6">
    <w:abstractNumId w:val="4"/>
  </w:num>
  <w:num w:numId="7">
    <w:abstractNumId w:val="2"/>
  </w:num>
  <w:num w:numId="8">
    <w:abstractNumId w:val="13"/>
  </w:num>
  <w:num w:numId="9">
    <w:abstractNumId w:val="11"/>
  </w:num>
  <w:num w:numId="10">
    <w:abstractNumId w:val="6"/>
  </w:num>
  <w:num w:numId="11">
    <w:abstractNumId w:val="3"/>
  </w:num>
  <w:num w:numId="12">
    <w:abstractNumId w:val="15"/>
  </w:num>
  <w:num w:numId="13">
    <w:abstractNumId w:val="14"/>
  </w:num>
  <w:num w:numId="14">
    <w:abstractNumId w:val="7"/>
  </w:num>
  <w:num w:numId="15">
    <w:abstractNumId w:val="10"/>
  </w:num>
  <w:num w:numId="16">
    <w:abstractNumId w:val="0"/>
  </w:num>
  <w:num w:numId="17">
    <w:abstractNumId w:val="18"/>
  </w:num>
  <w:num w:numId="18">
    <w:abstractNumId w:val="1"/>
  </w:num>
  <w:num w:numId="1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75"/>
    <w:rsid w:val="00017BF0"/>
    <w:rsid w:val="00021248"/>
    <w:rsid w:val="00022AA7"/>
    <w:rsid w:val="000246D0"/>
    <w:rsid w:val="00030A9D"/>
    <w:rsid w:val="00033F99"/>
    <w:rsid w:val="00043EC9"/>
    <w:rsid w:val="0004490E"/>
    <w:rsid w:val="00044ED6"/>
    <w:rsid w:val="00057D43"/>
    <w:rsid w:val="00057FE9"/>
    <w:rsid w:val="000659E2"/>
    <w:rsid w:val="0006664D"/>
    <w:rsid w:val="00067A95"/>
    <w:rsid w:val="00074166"/>
    <w:rsid w:val="0007600D"/>
    <w:rsid w:val="00083985"/>
    <w:rsid w:val="000900FC"/>
    <w:rsid w:val="000A0359"/>
    <w:rsid w:val="000B70F8"/>
    <w:rsid w:val="000B7DC7"/>
    <w:rsid w:val="000E0052"/>
    <w:rsid w:val="000E0351"/>
    <w:rsid w:val="000E5CF4"/>
    <w:rsid w:val="000F10AF"/>
    <w:rsid w:val="000F4B94"/>
    <w:rsid w:val="000F548D"/>
    <w:rsid w:val="00101216"/>
    <w:rsid w:val="00105CC0"/>
    <w:rsid w:val="00106B61"/>
    <w:rsid w:val="00112531"/>
    <w:rsid w:val="0011476B"/>
    <w:rsid w:val="00115812"/>
    <w:rsid w:val="00121D46"/>
    <w:rsid w:val="00133538"/>
    <w:rsid w:val="00137972"/>
    <w:rsid w:val="001425D6"/>
    <w:rsid w:val="00144E72"/>
    <w:rsid w:val="00154217"/>
    <w:rsid w:val="00161707"/>
    <w:rsid w:val="00166DB8"/>
    <w:rsid w:val="00174665"/>
    <w:rsid w:val="00182106"/>
    <w:rsid w:val="001A6FA7"/>
    <w:rsid w:val="001B2877"/>
    <w:rsid w:val="001C64DA"/>
    <w:rsid w:val="001D38E1"/>
    <w:rsid w:val="001D5FF6"/>
    <w:rsid w:val="001E4C75"/>
    <w:rsid w:val="001E65B4"/>
    <w:rsid w:val="001F14CB"/>
    <w:rsid w:val="00202E4B"/>
    <w:rsid w:val="0020577C"/>
    <w:rsid w:val="00213072"/>
    <w:rsid w:val="00221AC7"/>
    <w:rsid w:val="00226143"/>
    <w:rsid w:val="00226C4B"/>
    <w:rsid w:val="00233882"/>
    <w:rsid w:val="00250AFD"/>
    <w:rsid w:val="00253EB9"/>
    <w:rsid w:val="00254A2C"/>
    <w:rsid w:val="0025585E"/>
    <w:rsid w:val="00263D38"/>
    <w:rsid w:val="00264D26"/>
    <w:rsid w:val="00274E25"/>
    <w:rsid w:val="00277B0F"/>
    <w:rsid w:val="00291074"/>
    <w:rsid w:val="0029507E"/>
    <w:rsid w:val="002950A8"/>
    <w:rsid w:val="002B1F4E"/>
    <w:rsid w:val="002C271D"/>
    <w:rsid w:val="002D0306"/>
    <w:rsid w:val="002D3D08"/>
    <w:rsid w:val="002E0B12"/>
    <w:rsid w:val="002F2F30"/>
    <w:rsid w:val="002F69C9"/>
    <w:rsid w:val="0030130B"/>
    <w:rsid w:val="0030233E"/>
    <w:rsid w:val="003126B0"/>
    <w:rsid w:val="00315F3F"/>
    <w:rsid w:val="00337302"/>
    <w:rsid w:val="003379F9"/>
    <w:rsid w:val="00357CE3"/>
    <w:rsid w:val="00360CA9"/>
    <w:rsid w:val="00362E09"/>
    <w:rsid w:val="00377587"/>
    <w:rsid w:val="00387B94"/>
    <w:rsid w:val="003928B7"/>
    <w:rsid w:val="003A1B8D"/>
    <w:rsid w:val="003A3088"/>
    <w:rsid w:val="003B0C71"/>
    <w:rsid w:val="003B3456"/>
    <w:rsid w:val="003B5649"/>
    <w:rsid w:val="003C17C8"/>
    <w:rsid w:val="003D5291"/>
    <w:rsid w:val="003E565A"/>
    <w:rsid w:val="003F0FB3"/>
    <w:rsid w:val="003F7E74"/>
    <w:rsid w:val="004042A5"/>
    <w:rsid w:val="004173E3"/>
    <w:rsid w:val="00431426"/>
    <w:rsid w:val="00432EF9"/>
    <w:rsid w:val="00467711"/>
    <w:rsid w:val="00473D78"/>
    <w:rsid w:val="004814AD"/>
    <w:rsid w:val="004842E8"/>
    <w:rsid w:val="004932D8"/>
    <w:rsid w:val="0049435F"/>
    <w:rsid w:val="004B0B42"/>
    <w:rsid w:val="004C3983"/>
    <w:rsid w:val="004F00FB"/>
    <w:rsid w:val="004F0C94"/>
    <w:rsid w:val="004F46BA"/>
    <w:rsid w:val="004F6790"/>
    <w:rsid w:val="00502568"/>
    <w:rsid w:val="0050624D"/>
    <w:rsid w:val="00506F68"/>
    <w:rsid w:val="005121FC"/>
    <w:rsid w:val="005144B7"/>
    <w:rsid w:val="0052461F"/>
    <w:rsid w:val="00526D9A"/>
    <w:rsid w:val="00541C5E"/>
    <w:rsid w:val="0055009A"/>
    <w:rsid w:val="00550ECF"/>
    <w:rsid w:val="0055235C"/>
    <w:rsid w:val="005614D8"/>
    <w:rsid w:val="005702BC"/>
    <w:rsid w:val="00593D37"/>
    <w:rsid w:val="005A6A7A"/>
    <w:rsid w:val="005C2F76"/>
    <w:rsid w:val="005C7006"/>
    <w:rsid w:val="005D40BD"/>
    <w:rsid w:val="005F0963"/>
    <w:rsid w:val="00611C4D"/>
    <w:rsid w:val="006134B6"/>
    <w:rsid w:val="00615DD4"/>
    <w:rsid w:val="006343ED"/>
    <w:rsid w:val="00653A05"/>
    <w:rsid w:val="0068447E"/>
    <w:rsid w:val="006967CD"/>
    <w:rsid w:val="006A0040"/>
    <w:rsid w:val="006A6ADC"/>
    <w:rsid w:val="006C5C64"/>
    <w:rsid w:val="006C5D94"/>
    <w:rsid w:val="006F0655"/>
    <w:rsid w:val="006F721C"/>
    <w:rsid w:val="0070639C"/>
    <w:rsid w:val="00712387"/>
    <w:rsid w:val="0071368D"/>
    <w:rsid w:val="00717853"/>
    <w:rsid w:val="007204F8"/>
    <w:rsid w:val="00731F74"/>
    <w:rsid w:val="00742131"/>
    <w:rsid w:val="00754070"/>
    <w:rsid w:val="00755FAC"/>
    <w:rsid w:val="00783981"/>
    <w:rsid w:val="00787848"/>
    <w:rsid w:val="007C0AF7"/>
    <w:rsid w:val="007C14D8"/>
    <w:rsid w:val="007C1BF2"/>
    <w:rsid w:val="007C3E6D"/>
    <w:rsid w:val="007D400B"/>
    <w:rsid w:val="007D4098"/>
    <w:rsid w:val="007E01AA"/>
    <w:rsid w:val="007E0C28"/>
    <w:rsid w:val="007F4F8E"/>
    <w:rsid w:val="0080036F"/>
    <w:rsid w:val="00801746"/>
    <w:rsid w:val="00803B1A"/>
    <w:rsid w:val="008049AF"/>
    <w:rsid w:val="008443EC"/>
    <w:rsid w:val="00844CC9"/>
    <w:rsid w:val="00847959"/>
    <w:rsid w:val="00854123"/>
    <w:rsid w:val="008559B7"/>
    <w:rsid w:val="00862758"/>
    <w:rsid w:val="00865D4A"/>
    <w:rsid w:val="00866E1B"/>
    <w:rsid w:val="008709B4"/>
    <w:rsid w:val="00871854"/>
    <w:rsid w:val="00873597"/>
    <w:rsid w:val="00875F94"/>
    <w:rsid w:val="00884452"/>
    <w:rsid w:val="008877D5"/>
    <w:rsid w:val="00887DE2"/>
    <w:rsid w:val="00891F88"/>
    <w:rsid w:val="0089428E"/>
    <w:rsid w:val="00894816"/>
    <w:rsid w:val="008C206D"/>
    <w:rsid w:val="008C24B0"/>
    <w:rsid w:val="008D5637"/>
    <w:rsid w:val="008E1DB6"/>
    <w:rsid w:val="008E3D3B"/>
    <w:rsid w:val="008E65F5"/>
    <w:rsid w:val="008E72DC"/>
    <w:rsid w:val="008F655B"/>
    <w:rsid w:val="009072A9"/>
    <w:rsid w:val="00912E37"/>
    <w:rsid w:val="00916804"/>
    <w:rsid w:val="009455A3"/>
    <w:rsid w:val="00945E6B"/>
    <w:rsid w:val="00947889"/>
    <w:rsid w:val="009578E1"/>
    <w:rsid w:val="0096799A"/>
    <w:rsid w:val="00974714"/>
    <w:rsid w:val="009803AB"/>
    <w:rsid w:val="0099297B"/>
    <w:rsid w:val="00993BBF"/>
    <w:rsid w:val="009B141B"/>
    <w:rsid w:val="009B6591"/>
    <w:rsid w:val="009C71EB"/>
    <w:rsid w:val="009C7C71"/>
    <w:rsid w:val="009D06F2"/>
    <w:rsid w:val="009E4243"/>
    <w:rsid w:val="009F7004"/>
    <w:rsid w:val="00A13A06"/>
    <w:rsid w:val="00A150A4"/>
    <w:rsid w:val="00A2064F"/>
    <w:rsid w:val="00A2498B"/>
    <w:rsid w:val="00A374CB"/>
    <w:rsid w:val="00A4077F"/>
    <w:rsid w:val="00A614E7"/>
    <w:rsid w:val="00A623D9"/>
    <w:rsid w:val="00A6288C"/>
    <w:rsid w:val="00A62F58"/>
    <w:rsid w:val="00A63B65"/>
    <w:rsid w:val="00A64D0B"/>
    <w:rsid w:val="00A714CD"/>
    <w:rsid w:val="00A74FD8"/>
    <w:rsid w:val="00A76E59"/>
    <w:rsid w:val="00A91583"/>
    <w:rsid w:val="00AA26E7"/>
    <w:rsid w:val="00AB303E"/>
    <w:rsid w:val="00AB7A5A"/>
    <w:rsid w:val="00AC6FFC"/>
    <w:rsid w:val="00AD3D13"/>
    <w:rsid w:val="00AD605E"/>
    <w:rsid w:val="00AD785D"/>
    <w:rsid w:val="00AF0422"/>
    <w:rsid w:val="00B15C65"/>
    <w:rsid w:val="00B17877"/>
    <w:rsid w:val="00B35077"/>
    <w:rsid w:val="00B35DD6"/>
    <w:rsid w:val="00B545CB"/>
    <w:rsid w:val="00B57B42"/>
    <w:rsid w:val="00B64272"/>
    <w:rsid w:val="00B6731A"/>
    <w:rsid w:val="00B81536"/>
    <w:rsid w:val="00B903D0"/>
    <w:rsid w:val="00B91A2F"/>
    <w:rsid w:val="00B94A4C"/>
    <w:rsid w:val="00B97746"/>
    <w:rsid w:val="00BB7676"/>
    <w:rsid w:val="00BC799E"/>
    <w:rsid w:val="00BE2991"/>
    <w:rsid w:val="00BF0F81"/>
    <w:rsid w:val="00C07632"/>
    <w:rsid w:val="00C07676"/>
    <w:rsid w:val="00C252C6"/>
    <w:rsid w:val="00C37B45"/>
    <w:rsid w:val="00C4367D"/>
    <w:rsid w:val="00C71C46"/>
    <w:rsid w:val="00C77B13"/>
    <w:rsid w:val="00C86763"/>
    <w:rsid w:val="00C90749"/>
    <w:rsid w:val="00CA086D"/>
    <w:rsid w:val="00CA22E1"/>
    <w:rsid w:val="00CA642D"/>
    <w:rsid w:val="00CB51EF"/>
    <w:rsid w:val="00CC01F5"/>
    <w:rsid w:val="00CC2484"/>
    <w:rsid w:val="00CC6445"/>
    <w:rsid w:val="00D026FD"/>
    <w:rsid w:val="00D23F56"/>
    <w:rsid w:val="00D31846"/>
    <w:rsid w:val="00D34F69"/>
    <w:rsid w:val="00D47DED"/>
    <w:rsid w:val="00D77BF1"/>
    <w:rsid w:val="00D9654D"/>
    <w:rsid w:val="00DA3EE2"/>
    <w:rsid w:val="00DA5FC9"/>
    <w:rsid w:val="00DB0F69"/>
    <w:rsid w:val="00DC5C90"/>
    <w:rsid w:val="00DD3760"/>
    <w:rsid w:val="00DD55C9"/>
    <w:rsid w:val="00E039B9"/>
    <w:rsid w:val="00E155A3"/>
    <w:rsid w:val="00E24ABB"/>
    <w:rsid w:val="00E615D3"/>
    <w:rsid w:val="00E65965"/>
    <w:rsid w:val="00E74D9E"/>
    <w:rsid w:val="00E77707"/>
    <w:rsid w:val="00E85039"/>
    <w:rsid w:val="00E9263D"/>
    <w:rsid w:val="00E948CE"/>
    <w:rsid w:val="00E95B28"/>
    <w:rsid w:val="00EA1BF9"/>
    <w:rsid w:val="00EB24B4"/>
    <w:rsid w:val="00EB4CF5"/>
    <w:rsid w:val="00EB70A8"/>
    <w:rsid w:val="00ED39BF"/>
    <w:rsid w:val="00ED68BB"/>
    <w:rsid w:val="00EE1909"/>
    <w:rsid w:val="00EE2BE0"/>
    <w:rsid w:val="00EF24FA"/>
    <w:rsid w:val="00EF4EEA"/>
    <w:rsid w:val="00F0391F"/>
    <w:rsid w:val="00F05925"/>
    <w:rsid w:val="00F06B78"/>
    <w:rsid w:val="00F23D11"/>
    <w:rsid w:val="00F44A2B"/>
    <w:rsid w:val="00F612F2"/>
    <w:rsid w:val="00F67400"/>
    <w:rsid w:val="00F76055"/>
    <w:rsid w:val="00F77C70"/>
    <w:rsid w:val="00F84A2E"/>
    <w:rsid w:val="00F932BF"/>
    <w:rsid w:val="00F97784"/>
    <w:rsid w:val="00FA59B1"/>
    <w:rsid w:val="00FB30A3"/>
    <w:rsid w:val="00FC0483"/>
    <w:rsid w:val="00FC6AD7"/>
    <w:rsid w:val="00FC7813"/>
    <w:rsid w:val="00FD1DAE"/>
    <w:rsid w:val="00FD21D7"/>
    <w:rsid w:val="00FD3B2C"/>
    <w:rsid w:val="00FE3EF0"/>
    <w:rsid w:val="00FF0498"/>
    <w:rsid w:val="00FF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 w:type="character" w:styleId="Hyperlink">
    <w:name w:val="Hyperlink"/>
    <w:basedOn w:val="DefaultParagraphFont"/>
    <w:uiPriority w:val="99"/>
    <w:unhideWhenUsed/>
    <w:rsid w:val="00865D4A"/>
    <w:rPr>
      <w:color w:val="0000FF" w:themeColor="hyperlink"/>
      <w:u w:val="single"/>
    </w:rPr>
  </w:style>
  <w:style w:type="character" w:styleId="FollowedHyperlink">
    <w:name w:val="FollowedHyperlink"/>
    <w:basedOn w:val="DefaultParagraphFont"/>
    <w:uiPriority w:val="99"/>
    <w:semiHidden/>
    <w:unhideWhenUsed/>
    <w:rsid w:val="0070639C"/>
    <w:rPr>
      <w:color w:val="800080" w:themeColor="followedHyperlink"/>
      <w:u w:val="single"/>
    </w:rPr>
  </w:style>
  <w:style w:type="character" w:styleId="Strong">
    <w:name w:val="Strong"/>
    <w:basedOn w:val="DefaultParagraphFont"/>
    <w:uiPriority w:val="22"/>
    <w:qFormat/>
    <w:rsid w:val="00F612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75"/>
    <w:rPr>
      <w:rFonts w:ascii="Tahoma" w:hAnsi="Tahoma" w:cs="Tahoma"/>
      <w:sz w:val="16"/>
      <w:szCs w:val="16"/>
    </w:rPr>
  </w:style>
  <w:style w:type="paragraph" w:styleId="NormalWeb">
    <w:name w:val="Normal (Web)"/>
    <w:basedOn w:val="Normal"/>
    <w:uiPriority w:val="99"/>
    <w:unhideWhenUsed/>
    <w:rsid w:val="001E4C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C75"/>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E72DC"/>
    <w:pPr>
      <w:spacing w:after="0" w:line="240" w:lineRule="auto"/>
    </w:pPr>
  </w:style>
  <w:style w:type="paragraph" w:styleId="Header">
    <w:name w:val="header"/>
    <w:basedOn w:val="Normal"/>
    <w:link w:val="HeaderChar"/>
    <w:uiPriority w:val="99"/>
    <w:unhideWhenUsed/>
    <w:rsid w:val="003F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74"/>
  </w:style>
  <w:style w:type="paragraph" w:styleId="Footer">
    <w:name w:val="footer"/>
    <w:basedOn w:val="Normal"/>
    <w:link w:val="FooterChar"/>
    <w:uiPriority w:val="99"/>
    <w:unhideWhenUsed/>
    <w:rsid w:val="003F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74"/>
  </w:style>
  <w:style w:type="character" w:styleId="Hyperlink">
    <w:name w:val="Hyperlink"/>
    <w:basedOn w:val="DefaultParagraphFont"/>
    <w:uiPriority w:val="99"/>
    <w:unhideWhenUsed/>
    <w:rsid w:val="00865D4A"/>
    <w:rPr>
      <w:color w:val="0000FF" w:themeColor="hyperlink"/>
      <w:u w:val="single"/>
    </w:rPr>
  </w:style>
  <w:style w:type="character" w:styleId="FollowedHyperlink">
    <w:name w:val="FollowedHyperlink"/>
    <w:basedOn w:val="DefaultParagraphFont"/>
    <w:uiPriority w:val="99"/>
    <w:semiHidden/>
    <w:unhideWhenUsed/>
    <w:rsid w:val="0070639C"/>
    <w:rPr>
      <w:color w:val="800080" w:themeColor="followedHyperlink"/>
      <w:u w:val="single"/>
    </w:rPr>
  </w:style>
  <w:style w:type="character" w:styleId="Strong">
    <w:name w:val="Strong"/>
    <w:basedOn w:val="DefaultParagraphFont"/>
    <w:uiPriority w:val="22"/>
    <w:qFormat/>
    <w:rsid w:val="00F61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543367">
      <w:bodyDiv w:val="1"/>
      <w:marLeft w:val="0"/>
      <w:marRight w:val="0"/>
      <w:marTop w:val="0"/>
      <w:marBottom w:val="0"/>
      <w:divBdr>
        <w:top w:val="none" w:sz="0" w:space="0" w:color="auto"/>
        <w:left w:val="none" w:sz="0" w:space="0" w:color="auto"/>
        <w:bottom w:val="none" w:sz="0" w:space="0" w:color="auto"/>
        <w:right w:val="none" w:sz="0" w:space="0" w:color="auto"/>
      </w:divBdr>
    </w:div>
    <w:div w:id="474491973">
      <w:bodyDiv w:val="1"/>
      <w:marLeft w:val="0"/>
      <w:marRight w:val="0"/>
      <w:marTop w:val="0"/>
      <w:marBottom w:val="0"/>
      <w:divBdr>
        <w:top w:val="none" w:sz="0" w:space="0" w:color="auto"/>
        <w:left w:val="none" w:sz="0" w:space="0" w:color="auto"/>
        <w:bottom w:val="none" w:sz="0" w:space="0" w:color="auto"/>
        <w:right w:val="none" w:sz="0" w:space="0" w:color="auto"/>
      </w:divBdr>
    </w:div>
    <w:div w:id="881089802">
      <w:bodyDiv w:val="1"/>
      <w:marLeft w:val="0"/>
      <w:marRight w:val="0"/>
      <w:marTop w:val="0"/>
      <w:marBottom w:val="0"/>
      <w:divBdr>
        <w:top w:val="none" w:sz="0" w:space="0" w:color="auto"/>
        <w:left w:val="none" w:sz="0" w:space="0" w:color="auto"/>
        <w:bottom w:val="none" w:sz="0" w:space="0" w:color="auto"/>
        <w:right w:val="none" w:sz="0" w:space="0" w:color="auto"/>
      </w:divBdr>
      <w:divsChild>
        <w:div w:id="1980647415">
          <w:marLeft w:val="547"/>
          <w:marRight w:val="0"/>
          <w:marTop w:val="0"/>
          <w:marBottom w:val="0"/>
          <w:divBdr>
            <w:top w:val="none" w:sz="0" w:space="0" w:color="auto"/>
            <w:left w:val="none" w:sz="0" w:space="0" w:color="auto"/>
            <w:bottom w:val="none" w:sz="0" w:space="0" w:color="auto"/>
            <w:right w:val="none" w:sz="0" w:space="0" w:color="auto"/>
          </w:divBdr>
        </w:div>
        <w:div w:id="457576082">
          <w:marLeft w:val="547"/>
          <w:marRight w:val="0"/>
          <w:marTop w:val="0"/>
          <w:marBottom w:val="0"/>
          <w:divBdr>
            <w:top w:val="none" w:sz="0" w:space="0" w:color="auto"/>
            <w:left w:val="none" w:sz="0" w:space="0" w:color="auto"/>
            <w:bottom w:val="none" w:sz="0" w:space="0" w:color="auto"/>
            <w:right w:val="none" w:sz="0" w:space="0" w:color="auto"/>
          </w:divBdr>
        </w:div>
      </w:divsChild>
    </w:div>
    <w:div w:id="1111389499">
      <w:bodyDiv w:val="1"/>
      <w:marLeft w:val="0"/>
      <w:marRight w:val="0"/>
      <w:marTop w:val="0"/>
      <w:marBottom w:val="0"/>
      <w:divBdr>
        <w:top w:val="none" w:sz="0" w:space="0" w:color="auto"/>
        <w:left w:val="none" w:sz="0" w:space="0" w:color="auto"/>
        <w:bottom w:val="none" w:sz="0" w:space="0" w:color="auto"/>
        <w:right w:val="none" w:sz="0" w:space="0" w:color="auto"/>
      </w:divBdr>
      <w:divsChild>
        <w:div w:id="1078014060">
          <w:marLeft w:val="547"/>
          <w:marRight w:val="0"/>
          <w:marTop w:val="0"/>
          <w:marBottom w:val="0"/>
          <w:divBdr>
            <w:top w:val="none" w:sz="0" w:space="0" w:color="auto"/>
            <w:left w:val="none" w:sz="0" w:space="0" w:color="auto"/>
            <w:bottom w:val="none" w:sz="0" w:space="0" w:color="auto"/>
            <w:right w:val="none" w:sz="0" w:space="0" w:color="auto"/>
          </w:divBdr>
        </w:div>
        <w:div w:id="1261796126">
          <w:marLeft w:val="274"/>
          <w:marRight w:val="0"/>
          <w:marTop w:val="0"/>
          <w:marBottom w:val="0"/>
          <w:divBdr>
            <w:top w:val="none" w:sz="0" w:space="0" w:color="auto"/>
            <w:left w:val="none" w:sz="0" w:space="0" w:color="auto"/>
            <w:bottom w:val="none" w:sz="0" w:space="0" w:color="auto"/>
            <w:right w:val="none" w:sz="0" w:space="0" w:color="auto"/>
          </w:divBdr>
        </w:div>
        <w:div w:id="350452520">
          <w:marLeft w:val="274"/>
          <w:marRight w:val="0"/>
          <w:marTop w:val="0"/>
          <w:marBottom w:val="0"/>
          <w:divBdr>
            <w:top w:val="none" w:sz="0" w:space="0" w:color="auto"/>
            <w:left w:val="none" w:sz="0" w:space="0" w:color="auto"/>
            <w:bottom w:val="none" w:sz="0" w:space="0" w:color="auto"/>
            <w:right w:val="none" w:sz="0" w:space="0" w:color="auto"/>
          </w:divBdr>
        </w:div>
      </w:divsChild>
    </w:div>
    <w:div w:id="1178230500">
      <w:bodyDiv w:val="1"/>
      <w:marLeft w:val="0"/>
      <w:marRight w:val="0"/>
      <w:marTop w:val="0"/>
      <w:marBottom w:val="0"/>
      <w:divBdr>
        <w:top w:val="none" w:sz="0" w:space="0" w:color="auto"/>
        <w:left w:val="none" w:sz="0" w:space="0" w:color="auto"/>
        <w:bottom w:val="none" w:sz="0" w:space="0" w:color="auto"/>
        <w:right w:val="none" w:sz="0" w:space="0" w:color="auto"/>
      </w:divBdr>
      <w:divsChild>
        <w:div w:id="228658924">
          <w:marLeft w:val="547"/>
          <w:marRight w:val="0"/>
          <w:marTop w:val="0"/>
          <w:marBottom w:val="0"/>
          <w:divBdr>
            <w:top w:val="none" w:sz="0" w:space="0" w:color="auto"/>
            <w:left w:val="none" w:sz="0" w:space="0" w:color="auto"/>
            <w:bottom w:val="none" w:sz="0" w:space="0" w:color="auto"/>
            <w:right w:val="none" w:sz="0" w:space="0" w:color="auto"/>
          </w:divBdr>
        </w:div>
        <w:div w:id="1028526479">
          <w:marLeft w:val="1267"/>
          <w:marRight w:val="0"/>
          <w:marTop w:val="0"/>
          <w:marBottom w:val="0"/>
          <w:divBdr>
            <w:top w:val="none" w:sz="0" w:space="0" w:color="auto"/>
            <w:left w:val="none" w:sz="0" w:space="0" w:color="auto"/>
            <w:bottom w:val="none" w:sz="0" w:space="0" w:color="auto"/>
            <w:right w:val="none" w:sz="0" w:space="0" w:color="auto"/>
          </w:divBdr>
        </w:div>
        <w:div w:id="276758708">
          <w:marLeft w:val="1267"/>
          <w:marRight w:val="0"/>
          <w:marTop w:val="0"/>
          <w:marBottom w:val="0"/>
          <w:divBdr>
            <w:top w:val="none" w:sz="0" w:space="0" w:color="auto"/>
            <w:left w:val="none" w:sz="0" w:space="0" w:color="auto"/>
            <w:bottom w:val="none" w:sz="0" w:space="0" w:color="auto"/>
            <w:right w:val="none" w:sz="0" w:space="0" w:color="auto"/>
          </w:divBdr>
        </w:div>
        <w:div w:id="1002927116">
          <w:marLeft w:val="1267"/>
          <w:marRight w:val="0"/>
          <w:marTop w:val="0"/>
          <w:marBottom w:val="0"/>
          <w:divBdr>
            <w:top w:val="none" w:sz="0" w:space="0" w:color="auto"/>
            <w:left w:val="none" w:sz="0" w:space="0" w:color="auto"/>
            <w:bottom w:val="none" w:sz="0" w:space="0" w:color="auto"/>
            <w:right w:val="none" w:sz="0" w:space="0" w:color="auto"/>
          </w:divBdr>
        </w:div>
      </w:divsChild>
    </w:div>
    <w:div w:id="1200821130">
      <w:bodyDiv w:val="1"/>
      <w:marLeft w:val="0"/>
      <w:marRight w:val="0"/>
      <w:marTop w:val="0"/>
      <w:marBottom w:val="0"/>
      <w:divBdr>
        <w:top w:val="none" w:sz="0" w:space="0" w:color="auto"/>
        <w:left w:val="none" w:sz="0" w:space="0" w:color="auto"/>
        <w:bottom w:val="none" w:sz="0" w:space="0" w:color="auto"/>
        <w:right w:val="none" w:sz="0" w:space="0" w:color="auto"/>
      </w:divBdr>
      <w:divsChild>
        <w:div w:id="1670332444">
          <w:marLeft w:val="547"/>
          <w:marRight w:val="0"/>
          <w:marTop w:val="0"/>
          <w:marBottom w:val="0"/>
          <w:divBdr>
            <w:top w:val="none" w:sz="0" w:space="0" w:color="auto"/>
            <w:left w:val="none" w:sz="0" w:space="0" w:color="auto"/>
            <w:bottom w:val="none" w:sz="0" w:space="0" w:color="auto"/>
            <w:right w:val="none" w:sz="0" w:space="0" w:color="auto"/>
          </w:divBdr>
        </w:div>
        <w:div w:id="632323620">
          <w:marLeft w:val="547"/>
          <w:marRight w:val="0"/>
          <w:marTop w:val="0"/>
          <w:marBottom w:val="0"/>
          <w:divBdr>
            <w:top w:val="none" w:sz="0" w:space="0" w:color="auto"/>
            <w:left w:val="none" w:sz="0" w:space="0" w:color="auto"/>
            <w:bottom w:val="none" w:sz="0" w:space="0" w:color="auto"/>
            <w:right w:val="none" w:sz="0" w:space="0" w:color="auto"/>
          </w:divBdr>
        </w:div>
        <w:div w:id="1832287150">
          <w:marLeft w:val="547"/>
          <w:marRight w:val="0"/>
          <w:marTop w:val="0"/>
          <w:marBottom w:val="0"/>
          <w:divBdr>
            <w:top w:val="none" w:sz="0" w:space="0" w:color="auto"/>
            <w:left w:val="none" w:sz="0" w:space="0" w:color="auto"/>
            <w:bottom w:val="none" w:sz="0" w:space="0" w:color="auto"/>
            <w:right w:val="none" w:sz="0" w:space="0" w:color="auto"/>
          </w:divBdr>
        </w:div>
        <w:div w:id="1596982918">
          <w:marLeft w:val="446"/>
          <w:marRight w:val="0"/>
          <w:marTop w:val="0"/>
          <w:marBottom w:val="0"/>
          <w:divBdr>
            <w:top w:val="none" w:sz="0" w:space="0" w:color="auto"/>
            <w:left w:val="none" w:sz="0" w:space="0" w:color="auto"/>
            <w:bottom w:val="none" w:sz="0" w:space="0" w:color="auto"/>
            <w:right w:val="none" w:sz="0" w:space="0" w:color="auto"/>
          </w:divBdr>
        </w:div>
        <w:div w:id="1105810154">
          <w:marLeft w:val="446"/>
          <w:marRight w:val="0"/>
          <w:marTop w:val="0"/>
          <w:marBottom w:val="0"/>
          <w:divBdr>
            <w:top w:val="none" w:sz="0" w:space="0" w:color="auto"/>
            <w:left w:val="none" w:sz="0" w:space="0" w:color="auto"/>
            <w:bottom w:val="none" w:sz="0" w:space="0" w:color="auto"/>
            <w:right w:val="none" w:sz="0" w:space="0" w:color="auto"/>
          </w:divBdr>
        </w:div>
      </w:divsChild>
    </w:div>
    <w:div w:id="1503280761">
      <w:bodyDiv w:val="1"/>
      <w:marLeft w:val="0"/>
      <w:marRight w:val="0"/>
      <w:marTop w:val="0"/>
      <w:marBottom w:val="0"/>
      <w:divBdr>
        <w:top w:val="none" w:sz="0" w:space="0" w:color="auto"/>
        <w:left w:val="none" w:sz="0" w:space="0" w:color="auto"/>
        <w:bottom w:val="none" w:sz="0" w:space="0" w:color="auto"/>
        <w:right w:val="none" w:sz="0" w:space="0" w:color="auto"/>
      </w:divBdr>
      <w:divsChild>
        <w:div w:id="1000814046">
          <w:marLeft w:val="547"/>
          <w:marRight w:val="0"/>
          <w:marTop w:val="0"/>
          <w:marBottom w:val="0"/>
          <w:divBdr>
            <w:top w:val="none" w:sz="0" w:space="0" w:color="auto"/>
            <w:left w:val="none" w:sz="0" w:space="0" w:color="auto"/>
            <w:bottom w:val="none" w:sz="0" w:space="0" w:color="auto"/>
            <w:right w:val="none" w:sz="0" w:space="0" w:color="auto"/>
          </w:divBdr>
        </w:div>
        <w:div w:id="361712147">
          <w:marLeft w:val="274"/>
          <w:marRight w:val="0"/>
          <w:marTop w:val="0"/>
          <w:marBottom w:val="0"/>
          <w:divBdr>
            <w:top w:val="none" w:sz="0" w:space="0" w:color="auto"/>
            <w:left w:val="none" w:sz="0" w:space="0" w:color="auto"/>
            <w:bottom w:val="none" w:sz="0" w:space="0" w:color="auto"/>
            <w:right w:val="none" w:sz="0" w:space="0" w:color="auto"/>
          </w:divBdr>
        </w:div>
        <w:div w:id="336080497">
          <w:marLeft w:val="274"/>
          <w:marRight w:val="0"/>
          <w:marTop w:val="0"/>
          <w:marBottom w:val="0"/>
          <w:divBdr>
            <w:top w:val="none" w:sz="0" w:space="0" w:color="auto"/>
            <w:left w:val="none" w:sz="0" w:space="0" w:color="auto"/>
            <w:bottom w:val="none" w:sz="0" w:space="0" w:color="auto"/>
            <w:right w:val="none" w:sz="0" w:space="0" w:color="auto"/>
          </w:divBdr>
        </w:div>
      </w:divsChild>
    </w:div>
    <w:div w:id="2094545880">
      <w:bodyDiv w:val="1"/>
      <w:marLeft w:val="0"/>
      <w:marRight w:val="0"/>
      <w:marTop w:val="0"/>
      <w:marBottom w:val="0"/>
      <w:divBdr>
        <w:top w:val="none" w:sz="0" w:space="0" w:color="auto"/>
        <w:left w:val="none" w:sz="0" w:space="0" w:color="auto"/>
        <w:bottom w:val="none" w:sz="0" w:space="0" w:color="auto"/>
        <w:right w:val="none" w:sz="0" w:space="0" w:color="auto"/>
      </w:divBdr>
      <w:divsChild>
        <w:div w:id="1871650615">
          <w:marLeft w:val="547"/>
          <w:marRight w:val="0"/>
          <w:marTop w:val="0"/>
          <w:marBottom w:val="0"/>
          <w:divBdr>
            <w:top w:val="none" w:sz="0" w:space="0" w:color="auto"/>
            <w:left w:val="none" w:sz="0" w:space="0" w:color="auto"/>
            <w:bottom w:val="none" w:sz="0" w:space="0" w:color="auto"/>
            <w:right w:val="none" w:sz="0" w:space="0" w:color="auto"/>
          </w:divBdr>
        </w:div>
        <w:div w:id="450133996">
          <w:marLeft w:val="547"/>
          <w:marRight w:val="0"/>
          <w:marTop w:val="0"/>
          <w:marBottom w:val="0"/>
          <w:divBdr>
            <w:top w:val="none" w:sz="0" w:space="0" w:color="auto"/>
            <w:left w:val="none" w:sz="0" w:space="0" w:color="auto"/>
            <w:bottom w:val="none" w:sz="0" w:space="0" w:color="auto"/>
            <w:right w:val="none" w:sz="0" w:space="0" w:color="auto"/>
          </w:divBdr>
        </w:div>
        <w:div w:id="19885856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Gabriel Cohen</cp:lastModifiedBy>
  <cp:revision>17</cp:revision>
  <cp:lastPrinted>2019-01-04T20:12:00Z</cp:lastPrinted>
  <dcterms:created xsi:type="dcterms:W3CDTF">2019-01-03T21:41:00Z</dcterms:created>
  <dcterms:modified xsi:type="dcterms:W3CDTF">2019-01-10T22:16:00Z</dcterms:modified>
</cp:coreProperties>
</file>