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074" w:rsidRPr="00A17141" w:rsidRDefault="00A53074" w:rsidP="00A53074">
      <w:pPr>
        <w:spacing w:after="0" w:line="240" w:lineRule="auto"/>
        <w:jc w:val="center"/>
        <w:rPr>
          <w:sz w:val="16"/>
          <w:szCs w:val="16"/>
        </w:rPr>
      </w:pPr>
    </w:p>
    <w:p w:rsidR="00A53074" w:rsidRDefault="00A53074" w:rsidP="00A53074">
      <w:pPr>
        <w:spacing w:after="0" w:line="240" w:lineRule="auto"/>
        <w:jc w:val="center"/>
        <w:rPr>
          <w:b/>
          <w:color w:val="C00000"/>
          <w:sz w:val="24"/>
          <w:szCs w:val="24"/>
        </w:rPr>
      </w:pPr>
      <w:r w:rsidRPr="000D7B95">
        <w:rPr>
          <w:b/>
          <w:color w:val="C00000"/>
          <w:sz w:val="24"/>
          <w:szCs w:val="24"/>
        </w:rPr>
        <w:t xml:space="preserve">CCFA Billing Process for </w:t>
      </w:r>
      <w:r w:rsidR="005666BD">
        <w:rPr>
          <w:b/>
          <w:color w:val="C00000"/>
          <w:sz w:val="24"/>
          <w:szCs w:val="24"/>
        </w:rPr>
        <w:t>Child Care Resource and Referral Agencies</w:t>
      </w:r>
    </w:p>
    <w:p w:rsidR="00A53074" w:rsidRPr="002C6AB5" w:rsidRDefault="00A53074" w:rsidP="00A53074">
      <w:pPr>
        <w:spacing w:after="0" w:line="240" w:lineRule="auto"/>
        <w:jc w:val="center"/>
        <w:rPr>
          <w:sz w:val="20"/>
          <w:szCs w:val="20"/>
        </w:rPr>
      </w:pPr>
    </w:p>
    <w:p w:rsidR="00A53074" w:rsidRPr="008A2E3D" w:rsidRDefault="00A53074" w:rsidP="00A53074">
      <w:pPr>
        <w:spacing w:after="0"/>
        <w:rPr>
          <w:b/>
          <w:sz w:val="20"/>
          <w:szCs w:val="20"/>
        </w:rPr>
      </w:pPr>
      <w:r w:rsidRPr="008A2E3D">
        <w:rPr>
          <w:b/>
          <w:sz w:val="20"/>
          <w:szCs w:val="20"/>
        </w:rPr>
        <w:t xml:space="preserve">This guide will assist </w:t>
      </w:r>
      <w:r w:rsidR="005666BD">
        <w:rPr>
          <w:b/>
          <w:sz w:val="20"/>
          <w:szCs w:val="20"/>
        </w:rPr>
        <w:t xml:space="preserve">CCR&amp;Rs </w:t>
      </w:r>
      <w:r w:rsidRPr="008A2E3D">
        <w:rPr>
          <w:b/>
          <w:sz w:val="20"/>
          <w:szCs w:val="20"/>
        </w:rPr>
        <w:t xml:space="preserve">with the first CCFA Billing cycle in August 2016 (for July 2016 services).  Attendance for </w:t>
      </w:r>
      <w:r w:rsidRPr="008A2E3D">
        <w:rPr>
          <w:b/>
          <w:sz w:val="20"/>
          <w:szCs w:val="20"/>
          <w:u w:val="single"/>
        </w:rPr>
        <w:t>all</w:t>
      </w:r>
      <w:r w:rsidRPr="008A2E3D">
        <w:rPr>
          <w:b/>
          <w:sz w:val="20"/>
          <w:szCs w:val="20"/>
        </w:rPr>
        <w:t xml:space="preserve"> months must be complete in order to bill in CCFA.  The CCFA Billing process has three steps and validations:</w:t>
      </w:r>
    </w:p>
    <w:p w:rsidR="00090153" w:rsidRDefault="00090153" w:rsidP="004D34E3">
      <w:pPr>
        <w:spacing w:after="0" w:line="240" w:lineRule="auto"/>
        <w:rPr>
          <w:b/>
          <w:sz w:val="20"/>
          <w:szCs w:val="20"/>
        </w:rPr>
      </w:pPr>
    </w:p>
    <w:p w:rsidR="00A53074" w:rsidRDefault="005666BD" w:rsidP="004D34E3">
      <w:pPr>
        <w:pStyle w:val="ListParagraph"/>
        <w:numPr>
          <w:ilvl w:val="0"/>
          <w:numId w:val="3"/>
        </w:numPr>
        <w:spacing w:after="0" w:line="240" w:lineRule="auto"/>
        <w:contextualSpacing w:val="0"/>
        <w:rPr>
          <w:b/>
          <w:color w:val="C00000"/>
          <w:sz w:val="20"/>
          <w:szCs w:val="20"/>
        </w:rPr>
      </w:pPr>
      <w:r w:rsidRPr="005666BD">
        <w:rPr>
          <w:b/>
          <w:color w:val="C00000"/>
          <w:sz w:val="20"/>
          <w:szCs w:val="20"/>
        </w:rPr>
        <w:t xml:space="preserve">FCC Systems, Contract Providers, </w:t>
      </w:r>
      <w:r w:rsidR="00AA70D8">
        <w:rPr>
          <w:b/>
          <w:color w:val="C00000"/>
          <w:sz w:val="20"/>
          <w:szCs w:val="20"/>
        </w:rPr>
        <w:t>Independent Family Child Care Providers,</w:t>
      </w:r>
      <w:r w:rsidRPr="005666BD">
        <w:rPr>
          <w:b/>
          <w:color w:val="C00000"/>
          <w:sz w:val="20"/>
          <w:szCs w:val="20"/>
        </w:rPr>
        <w:t xml:space="preserve"> and In Home Providers </w:t>
      </w:r>
      <w:r w:rsidR="00AA70D8">
        <w:rPr>
          <w:b/>
          <w:color w:val="C00000"/>
          <w:sz w:val="20"/>
          <w:szCs w:val="20"/>
        </w:rPr>
        <w:t xml:space="preserve">are to </w:t>
      </w:r>
      <w:r w:rsidRPr="005666BD">
        <w:rPr>
          <w:b/>
          <w:color w:val="C00000"/>
          <w:sz w:val="20"/>
          <w:szCs w:val="20"/>
        </w:rPr>
        <w:t xml:space="preserve">Complete Attendance, “Generate Ledgers” Approve and Submit Pending Invoices </w:t>
      </w:r>
      <w:r w:rsidR="00A53074" w:rsidRPr="005666BD">
        <w:rPr>
          <w:b/>
          <w:color w:val="C00000"/>
          <w:sz w:val="20"/>
          <w:szCs w:val="20"/>
        </w:rPr>
        <w:t>for the service month of July 2016.</w:t>
      </w:r>
    </w:p>
    <w:p w:rsidR="004D34E3" w:rsidRPr="004D34E3" w:rsidRDefault="004D34E3" w:rsidP="004D34E3">
      <w:pPr>
        <w:spacing w:after="0" w:line="240" w:lineRule="auto"/>
        <w:ind w:left="720"/>
        <w:rPr>
          <w:b/>
          <w:sz w:val="20"/>
          <w:szCs w:val="20"/>
        </w:rPr>
      </w:pPr>
    </w:p>
    <w:p w:rsidR="005666BD" w:rsidRPr="008A2E3D" w:rsidRDefault="005666BD" w:rsidP="004D34E3">
      <w:pPr>
        <w:pStyle w:val="ListParagraph"/>
        <w:numPr>
          <w:ilvl w:val="0"/>
          <w:numId w:val="3"/>
        </w:numPr>
        <w:spacing w:after="0" w:line="240" w:lineRule="auto"/>
        <w:contextualSpacing w:val="0"/>
        <w:rPr>
          <w:b/>
          <w:color w:val="C00000"/>
          <w:sz w:val="20"/>
          <w:szCs w:val="20"/>
        </w:rPr>
      </w:pPr>
      <w:r>
        <w:rPr>
          <w:b/>
          <w:color w:val="C00000"/>
          <w:sz w:val="20"/>
          <w:szCs w:val="20"/>
        </w:rPr>
        <w:t>View and "Approve" CCR&amp;R Pending Billing:</w:t>
      </w:r>
    </w:p>
    <w:p w:rsidR="00A53074" w:rsidRPr="008A2E3D" w:rsidRDefault="00A53074" w:rsidP="004D34E3">
      <w:pPr>
        <w:pStyle w:val="ListParagraph"/>
        <w:numPr>
          <w:ilvl w:val="1"/>
          <w:numId w:val="3"/>
        </w:numPr>
        <w:spacing w:before="180" w:after="0" w:line="240" w:lineRule="auto"/>
        <w:contextualSpacing w:val="0"/>
        <w:rPr>
          <w:sz w:val="20"/>
          <w:szCs w:val="20"/>
        </w:rPr>
      </w:pPr>
      <w:r w:rsidRPr="008A2E3D">
        <w:rPr>
          <w:sz w:val="20"/>
          <w:szCs w:val="20"/>
        </w:rPr>
        <w:t>Select “Billing+”</w:t>
      </w:r>
    </w:p>
    <w:p w:rsidR="00A53074" w:rsidRDefault="00A53074" w:rsidP="004D34E3">
      <w:pPr>
        <w:pStyle w:val="ListParagraph"/>
        <w:numPr>
          <w:ilvl w:val="0"/>
          <w:numId w:val="5"/>
        </w:numPr>
        <w:spacing w:before="180" w:after="0" w:line="240" w:lineRule="auto"/>
        <w:contextualSpacing w:val="0"/>
        <w:rPr>
          <w:sz w:val="20"/>
          <w:szCs w:val="20"/>
        </w:rPr>
      </w:pPr>
      <w:r w:rsidRPr="008A2E3D">
        <w:rPr>
          <w:sz w:val="20"/>
          <w:szCs w:val="20"/>
        </w:rPr>
        <w:t xml:space="preserve">Select </w:t>
      </w:r>
      <w:r w:rsidR="005666BD">
        <w:rPr>
          <w:sz w:val="20"/>
          <w:szCs w:val="20"/>
        </w:rPr>
        <w:t xml:space="preserve">"CCR&amp;R </w:t>
      </w:r>
      <w:r w:rsidRPr="008A2E3D">
        <w:rPr>
          <w:sz w:val="20"/>
          <w:szCs w:val="20"/>
        </w:rPr>
        <w:t xml:space="preserve">Pending </w:t>
      </w:r>
      <w:r w:rsidR="005666BD">
        <w:rPr>
          <w:sz w:val="20"/>
          <w:szCs w:val="20"/>
        </w:rPr>
        <w:t>Billing"</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8"/>
        <w:gridCol w:w="1098"/>
      </w:tblGrid>
      <w:tr w:rsidR="0014472D" w:rsidTr="005666BD">
        <w:tc>
          <w:tcPr>
            <w:tcW w:w="8478" w:type="dxa"/>
          </w:tcPr>
          <w:p w:rsidR="0014472D" w:rsidRDefault="007749BC" w:rsidP="004D34E3">
            <w:pPr>
              <w:pStyle w:val="ListParagraph"/>
              <w:numPr>
                <w:ilvl w:val="0"/>
                <w:numId w:val="5"/>
              </w:numPr>
              <w:spacing w:before="180"/>
              <w:ind w:left="360"/>
              <w:contextualSpacing w:val="0"/>
              <w:rPr>
                <w:sz w:val="20"/>
                <w:szCs w:val="20"/>
              </w:rPr>
            </w:pPr>
            <w:r>
              <w:rPr>
                <w:noProof/>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376.15pt;margin-top:29.15pt;width:31.7pt;height:0;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Ht8AEAADoEAAAOAAAAZHJzL2Uyb0RvYy54bWysU02P2yAQvVfqf0DcGztRdruN4qyqbNNL&#10;1Ua77Q8gGGIkYNBA4+Tfd8COt5+HVvUBg2fevHnPw/r+7Cw7KYwGfMPns5oz5SW0xh8b/uXz7tUd&#10;ZzEJ3woLXjX8oiK/37x8se7DSi2gA9sqZFTEx1UfGt6lFFZVFWWnnIgzCMpTUAM6keiIx6pF0VN1&#10;Z6tFXd9WPWAbEKSKkb4+DEG+KfW1VjJ90jqqxGzDqbdUVizrIa/VZi1WRxShM3JsQ/xDF04YT6RT&#10;qQeRBPuK5pdSzkiECDrNJLgKtDZSFQ2kZl7/pOapE0EVLWRODJNN8f+VlR9Pe2SmbfiSMy8c/aKn&#10;hMIcu8TeIkLPtuA92QjIltmtPsQVgbZ+j+Mphj1m6WeNLr9JFDsXhy+Tw+qcmKSPy3pxW7/hTF5D&#10;1TMuYEzvFTiWNw2PYxsT/7wYLE4fYiJmAl4BmdR61tP83dy9vilpEaxpd8baHIx4PGwtspOgKdjt&#10;anqyFCrxQ1oSxr7zLUuXQDaIrH5Ms56ys/JBa9mli1UD86PS5CCpGzoss6smPiGl8mk+VaLsDNPU&#10;2wSsh57z0P8JOOZnqCpz/TfgCVGYwacJ7IwH/B17Ol9b1kP+1YFBd7bgAO2lTEGxhga0WDpepnwD&#10;vj8X+POV33wDAAD//wMAUEsDBBQABgAIAAAAIQBLXFv53QAAAAoBAAAPAAAAZHJzL2Rvd25yZXYu&#10;eG1sTI/BTsJAEIbvJr7DZki8wbaIgLVbghqMnoxgPA/doW3cnW26C7Rv75KY6HHm//LPN/mqt0ac&#10;qPONYwXpJAFBXDrdcKXgc7cZL0H4gKzROCYFA3lYFddXOWbanfmDTttQiVjCPkMFdQhtJqUva7Lo&#10;J64ljtnBdRZDHLtK6g7PsdwaOU2SubTYcLxQY0tPNZXf26NVkPj796UbvsIrvgxvd5vHnTbVs1I3&#10;o379ACJQH/5guOhHdSii094dWXthFIxni9uIxmCRzkBciHkKYv+7kEUu/79Q/AAAAP//AwBQSwEC&#10;LQAUAAYACAAAACEAtoM4kv4AAADhAQAAEwAAAAAAAAAAAAAAAAAAAAAAW0NvbnRlbnRfVHlwZXNd&#10;LnhtbFBLAQItABQABgAIAAAAIQA4/SH/1gAAAJQBAAALAAAAAAAAAAAAAAAAAC8BAABfcmVscy8u&#10;cmVsc1BLAQItABQABgAIAAAAIQC6M8Ht8AEAADoEAAAOAAAAAAAAAAAAAAAAAC4CAABkcnMvZTJv&#10;RG9jLnhtbFBLAQItABQABgAIAAAAIQBLXFv53QAAAAoBAAAPAAAAAAAAAAAAAAAAAEoEAABkcnMv&#10;ZG93bnJldi54bWxQSwUGAAAAAAQABADzAAAAVAUAAAAA&#10;" strokecolor="red" strokeweight="1.25pt">
                  <v:stroke endarrow="open"/>
                </v:shape>
              </w:pict>
            </w:r>
            <w:r w:rsidR="005666BD">
              <w:rPr>
                <w:sz w:val="20"/>
                <w:szCs w:val="20"/>
              </w:rPr>
              <w:t xml:space="preserve">Click on the "+" or access </w:t>
            </w:r>
            <w:r w:rsidR="0014472D" w:rsidRPr="008A2E3D">
              <w:rPr>
                <w:sz w:val="20"/>
                <w:szCs w:val="20"/>
              </w:rPr>
              <w:t xml:space="preserve">the CSV file </w:t>
            </w:r>
            <w:r w:rsidR="005666BD">
              <w:rPr>
                <w:sz w:val="20"/>
                <w:szCs w:val="20"/>
              </w:rPr>
              <w:t xml:space="preserve">for each provider as needed.  </w:t>
            </w:r>
            <w:r w:rsidR="0014472D">
              <w:rPr>
                <w:sz w:val="20"/>
                <w:szCs w:val="20"/>
              </w:rPr>
              <w:t>CSV is a "Comma Separated Value" format type that can be opened with Microso</w:t>
            </w:r>
            <w:r w:rsidR="005666BD">
              <w:rPr>
                <w:sz w:val="20"/>
                <w:szCs w:val="20"/>
              </w:rPr>
              <w:t>ft Excel.  Look for this symbol:</w:t>
            </w:r>
          </w:p>
          <w:p w:rsidR="0014472D" w:rsidRDefault="0014472D" w:rsidP="004D34E3">
            <w:pPr>
              <w:pStyle w:val="ListParagraph"/>
              <w:numPr>
                <w:ilvl w:val="1"/>
                <w:numId w:val="5"/>
              </w:numPr>
              <w:spacing w:before="120"/>
              <w:ind w:left="720"/>
              <w:contextualSpacing w:val="0"/>
              <w:rPr>
                <w:sz w:val="20"/>
                <w:szCs w:val="20"/>
              </w:rPr>
            </w:pPr>
            <w:r w:rsidRPr="008A2E3D">
              <w:rPr>
                <w:sz w:val="20"/>
                <w:szCs w:val="20"/>
              </w:rPr>
              <w:t xml:space="preserve">Or click on the  </w:t>
            </w:r>
            <w:r w:rsidRPr="008A2E3D">
              <w:rPr>
                <w:b/>
                <w:sz w:val="20"/>
                <w:szCs w:val="20"/>
              </w:rPr>
              <w:t xml:space="preserve">“+” </w:t>
            </w:r>
            <w:r w:rsidRPr="008A2E3D">
              <w:rPr>
                <w:sz w:val="20"/>
                <w:szCs w:val="20"/>
              </w:rPr>
              <w:t xml:space="preserve">as displayed below </w:t>
            </w:r>
          </w:p>
          <w:p w:rsidR="005666BD" w:rsidRDefault="005666BD" w:rsidP="004D34E3">
            <w:pPr>
              <w:pStyle w:val="ListParagraph"/>
              <w:numPr>
                <w:ilvl w:val="1"/>
                <w:numId w:val="5"/>
              </w:numPr>
              <w:spacing w:before="120"/>
              <w:ind w:left="720"/>
              <w:contextualSpacing w:val="0"/>
              <w:rPr>
                <w:sz w:val="20"/>
                <w:szCs w:val="20"/>
              </w:rPr>
            </w:pPr>
            <w:r>
              <w:rPr>
                <w:sz w:val="20"/>
                <w:szCs w:val="20"/>
              </w:rPr>
              <w:t>Note: The provider relationship displayed is the current relationship.</w:t>
            </w:r>
          </w:p>
          <w:p w:rsidR="005666BD" w:rsidRPr="008A2E3D" w:rsidRDefault="005666BD" w:rsidP="004D34E3">
            <w:pPr>
              <w:pStyle w:val="ListParagraph"/>
              <w:numPr>
                <w:ilvl w:val="2"/>
                <w:numId w:val="5"/>
              </w:numPr>
              <w:spacing w:before="120"/>
              <w:ind w:left="1267"/>
              <w:contextualSpacing w:val="0"/>
              <w:rPr>
                <w:sz w:val="20"/>
                <w:szCs w:val="20"/>
              </w:rPr>
            </w:pPr>
            <w:r>
              <w:rPr>
                <w:sz w:val="20"/>
                <w:szCs w:val="20"/>
              </w:rPr>
              <w:t>For example, if the provider moved from being a Family Child Care Provider in a System (FCS) to an Independent Family Child Care Provider (IFC), IFC will be displayed.</w:t>
            </w:r>
          </w:p>
          <w:p w:rsidR="0014472D" w:rsidRPr="0014472D" w:rsidRDefault="0014472D" w:rsidP="004D34E3">
            <w:pPr>
              <w:pStyle w:val="ListParagraph"/>
              <w:numPr>
                <w:ilvl w:val="0"/>
                <w:numId w:val="5"/>
              </w:numPr>
              <w:spacing w:before="120"/>
              <w:ind w:left="360"/>
              <w:contextualSpacing w:val="0"/>
              <w:rPr>
                <w:sz w:val="20"/>
                <w:szCs w:val="20"/>
              </w:rPr>
            </w:pPr>
            <w:r w:rsidRPr="008A2E3D">
              <w:rPr>
                <w:sz w:val="20"/>
                <w:szCs w:val="20"/>
              </w:rPr>
              <w:t xml:space="preserve">Click on the </w:t>
            </w:r>
            <w:r w:rsidRPr="008A2E3D">
              <w:rPr>
                <w:b/>
                <w:color w:val="007434"/>
                <w:sz w:val="20"/>
                <w:szCs w:val="20"/>
              </w:rPr>
              <w:sym w:font="Symbol" w:char="F0D6"/>
            </w:r>
            <w:r w:rsidRPr="008A2E3D">
              <w:rPr>
                <w:sz w:val="20"/>
                <w:szCs w:val="20"/>
              </w:rPr>
              <w:t xml:space="preserve">  if </w:t>
            </w:r>
            <w:r w:rsidR="005666BD">
              <w:rPr>
                <w:sz w:val="20"/>
                <w:szCs w:val="20"/>
              </w:rPr>
              <w:t xml:space="preserve">the </w:t>
            </w:r>
            <w:r w:rsidRPr="008A2E3D">
              <w:rPr>
                <w:sz w:val="20"/>
                <w:szCs w:val="20"/>
              </w:rPr>
              <w:t>billing totals are correct.</w:t>
            </w:r>
          </w:p>
        </w:tc>
        <w:tc>
          <w:tcPr>
            <w:tcW w:w="1098" w:type="dxa"/>
          </w:tcPr>
          <w:p w:rsidR="0014472D" w:rsidRPr="0014472D" w:rsidRDefault="0014472D" w:rsidP="004D34E3">
            <w:pPr>
              <w:rPr>
                <w:sz w:val="20"/>
                <w:szCs w:val="20"/>
              </w:rPr>
            </w:pPr>
            <w:r w:rsidRPr="0014472D">
              <w:rPr>
                <w:noProof/>
                <w:sz w:val="20"/>
                <w:szCs w:val="20"/>
              </w:rPr>
              <w:drawing>
                <wp:inline distT="0" distB="0" distL="0" distR="0">
                  <wp:extent cx="490915" cy="490915"/>
                  <wp:effectExtent l="19050" t="0" r="4385" b="0"/>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92852" cy="492852"/>
                          </a:xfrm>
                          <a:prstGeom prst="rect">
                            <a:avLst/>
                          </a:prstGeom>
                          <a:noFill/>
                        </pic:spPr>
                      </pic:pic>
                    </a:graphicData>
                  </a:graphic>
                </wp:inline>
              </w:drawing>
            </w:r>
          </w:p>
        </w:tc>
      </w:tr>
    </w:tbl>
    <w:p w:rsidR="00A53074" w:rsidRPr="008A2E3D" w:rsidRDefault="00A53074" w:rsidP="004D34E3">
      <w:pPr>
        <w:pStyle w:val="ListParagraph"/>
        <w:numPr>
          <w:ilvl w:val="0"/>
          <w:numId w:val="5"/>
        </w:numPr>
        <w:spacing w:before="120" w:after="0" w:line="240" w:lineRule="auto"/>
        <w:contextualSpacing w:val="0"/>
        <w:rPr>
          <w:sz w:val="20"/>
          <w:szCs w:val="20"/>
        </w:rPr>
      </w:pPr>
      <w:r w:rsidRPr="008A2E3D">
        <w:rPr>
          <w:sz w:val="20"/>
          <w:szCs w:val="20"/>
        </w:rPr>
        <w:t xml:space="preserve">Click on the  </w:t>
      </w:r>
      <w:r w:rsidRPr="008A2E3D">
        <w:rPr>
          <w:b/>
          <w:color w:val="C00000"/>
          <w:sz w:val="20"/>
          <w:szCs w:val="20"/>
        </w:rPr>
        <w:t>X</w:t>
      </w:r>
      <w:r w:rsidRPr="008A2E3D">
        <w:rPr>
          <w:sz w:val="20"/>
          <w:szCs w:val="20"/>
        </w:rPr>
        <w:t xml:space="preserve"> if you need to make corrections</w:t>
      </w:r>
      <w:r w:rsidR="005666BD">
        <w:rPr>
          <w:sz w:val="20"/>
          <w:szCs w:val="20"/>
        </w:rPr>
        <w:t xml:space="preserve"> or push back to the provider</w:t>
      </w:r>
      <w:r w:rsidRPr="008A2E3D">
        <w:rPr>
          <w:sz w:val="20"/>
          <w:szCs w:val="20"/>
        </w:rPr>
        <w:t xml:space="preserve">. </w:t>
      </w:r>
      <w:r w:rsidR="005666BD">
        <w:rPr>
          <w:sz w:val="20"/>
          <w:szCs w:val="20"/>
        </w:rPr>
        <w:t xml:space="preserve"> This will move the billing into a "Rejected" status for all the service months billed by the provider.</w:t>
      </w:r>
    </w:p>
    <w:p w:rsidR="004D34E3" w:rsidRPr="00A17141" w:rsidRDefault="004D34E3" w:rsidP="004D34E3">
      <w:pPr>
        <w:pStyle w:val="ListParagraph"/>
        <w:spacing w:after="0" w:line="240" w:lineRule="auto"/>
        <w:ind w:left="1800"/>
        <w:contextualSpacing w:val="0"/>
        <w:rPr>
          <w:sz w:val="20"/>
          <w:szCs w:val="20"/>
        </w:rPr>
      </w:pPr>
    </w:p>
    <w:p w:rsidR="00A53074" w:rsidRDefault="00A53074" w:rsidP="00687B69">
      <w:pPr>
        <w:spacing w:after="0" w:line="240" w:lineRule="auto"/>
        <w:ind w:left="360" w:right="-90"/>
        <w:rPr>
          <w:b/>
          <w:sz w:val="20"/>
          <w:szCs w:val="20"/>
        </w:rPr>
      </w:pPr>
      <w:r w:rsidRPr="008A2E3D">
        <w:rPr>
          <w:b/>
          <w:sz w:val="20"/>
          <w:szCs w:val="20"/>
        </w:rPr>
        <w:t>Below is a screenshot of the</w:t>
      </w:r>
      <w:r w:rsidR="008D3338">
        <w:rPr>
          <w:b/>
          <w:sz w:val="20"/>
          <w:szCs w:val="20"/>
        </w:rPr>
        <w:t xml:space="preserve"> CCR&amp;R</w:t>
      </w:r>
      <w:r w:rsidRPr="008A2E3D">
        <w:rPr>
          <w:b/>
          <w:sz w:val="20"/>
          <w:szCs w:val="20"/>
        </w:rPr>
        <w:t xml:space="preserve"> Pending Invoice page in CCFA where you </w:t>
      </w:r>
      <w:r w:rsidR="008D3338">
        <w:rPr>
          <w:b/>
          <w:sz w:val="20"/>
          <w:szCs w:val="20"/>
        </w:rPr>
        <w:t xml:space="preserve">can </w:t>
      </w:r>
      <w:r w:rsidRPr="008A2E3D">
        <w:rPr>
          <w:b/>
          <w:sz w:val="20"/>
          <w:szCs w:val="20"/>
        </w:rPr>
        <w:t xml:space="preserve">review and "Approve" </w:t>
      </w:r>
      <w:r w:rsidR="008D3338">
        <w:rPr>
          <w:b/>
          <w:sz w:val="20"/>
          <w:szCs w:val="20"/>
        </w:rPr>
        <w:t xml:space="preserve">provider </w:t>
      </w:r>
      <w:r w:rsidRPr="008A2E3D">
        <w:rPr>
          <w:b/>
          <w:sz w:val="20"/>
          <w:szCs w:val="20"/>
        </w:rPr>
        <w:t>invoices:</w:t>
      </w:r>
    </w:p>
    <w:p w:rsidR="008D3338" w:rsidRPr="00A17141" w:rsidRDefault="008D3338" w:rsidP="00D85832">
      <w:pPr>
        <w:spacing w:after="0" w:line="240" w:lineRule="auto"/>
        <w:ind w:left="1080"/>
        <w:rPr>
          <w:b/>
          <w:sz w:val="12"/>
          <w:szCs w:val="12"/>
        </w:rPr>
      </w:pPr>
    </w:p>
    <w:p w:rsidR="00A53074" w:rsidRDefault="00687B69" w:rsidP="00090153">
      <w:pPr>
        <w:pStyle w:val="ListParagraph"/>
        <w:ind w:left="0"/>
        <w:jc w:val="center"/>
        <w:rPr>
          <w:sz w:val="20"/>
          <w:szCs w:val="20"/>
        </w:rPr>
      </w:pPr>
      <w:r>
        <w:rPr>
          <w:noProof/>
        </w:rPr>
        <w:drawing>
          <wp:inline distT="0" distB="0" distL="0" distR="0">
            <wp:extent cx="6562905" cy="1840652"/>
            <wp:effectExtent l="19050" t="0" r="9345" b="0"/>
            <wp:docPr id="5" name="Picture 9" descr="cid:image001.jpg@01D1E9A3.DEBE7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1E9A3.DEBE75A0"/>
                    <pic:cNvPicPr>
                      <a:picLocks noChangeAspect="1" noChangeArrowheads="1"/>
                    </pic:cNvPicPr>
                  </pic:nvPicPr>
                  <pic:blipFill>
                    <a:blip r:embed="rId9" r:link="rId10" cstate="print"/>
                    <a:srcRect/>
                    <a:stretch>
                      <a:fillRect/>
                    </a:stretch>
                  </pic:blipFill>
                  <pic:spPr bwMode="auto">
                    <a:xfrm>
                      <a:off x="0" y="0"/>
                      <a:ext cx="6564625" cy="1841134"/>
                    </a:xfrm>
                    <a:prstGeom prst="rect">
                      <a:avLst/>
                    </a:prstGeom>
                    <a:noFill/>
                    <a:ln w="9525">
                      <a:noFill/>
                      <a:miter lim="800000"/>
                      <a:headEnd/>
                      <a:tailEnd/>
                    </a:ln>
                  </pic:spPr>
                </pic:pic>
              </a:graphicData>
            </a:graphic>
          </wp:inline>
        </w:drawing>
      </w:r>
      <w:r w:rsidR="007749BC">
        <w:rPr>
          <w:noProof/>
          <w:sz w:val="20"/>
          <w:szCs w:val="20"/>
        </w:rPr>
        <w:pict>
          <v:shape id="Straight Arrow Connector 4" o:spid="_x0000_s1027" type="#_x0000_t32" style="position:absolute;left:0;text-align:left;margin-left:27.95pt;margin-top:85.7pt;width:31.7pt;height:0;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Ht8AEAADoEAAAOAAAAZHJzL2Uyb0RvYy54bWysU02P2yAQvVfqf0DcGztRdruN4qyqbNNL&#10;1Ua77Q8gGGIkYNBA4+Tfd8COt5+HVvUBg2fevHnPw/r+7Cw7KYwGfMPns5oz5SW0xh8b/uXz7tUd&#10;ZzEJ3woLXjX8oiK/37x8se7DSi2gA9sqZFTEx1UfGt6lFFZVFWWnnIgzCMpTUAM6keiIx6pF0VN1&#10;Z6tFXd9WPWAbEKSKkb4+DEG+KfW1VjJ90jqqxGzDqbdUVizrIa/VZi1WRxShM3JsQ/xDF04YT6RT&#10;qQeRBPuK5pdSzkiECDrNJLgKtDZSFQ2kZl7/pOapE0EVLWRODJNN8f+VlR9Pe2SmbfiSMy8c/aKn&#10;hMIcu8TeIkLPtuA92QjIltmtPsQVgbZ+j+Mphj1m6WeNLr9JFDsXhy+Tw+qcmKSPy3pxW7/hTF5D&#10;1TMuYEzvFTiWNw2PYxsT/7wYLE4fYiJmAl4BmdR61tP83dy9vilpEaxpd8baHIx4PGwtspOgKdjt&#10;anqyFCrxQ1oSxr7zLUuXQDaIrH5Ms56ys/JBa9mli1UD86PS5CCpGzoss6smPiGl8mk+VaLsDNPU&#10;2wSsh57z0P8JOOZnqCpz/TfgCVGYwacJ7IwH/B17Ol9b1kP+1YFBd7bgAO2lTEGxhga0WDpepnwD&#10;vj8X+POV33wDAAD//wMAUEsDBBQABgAIAAAAIQBLXFv53QAAAAoBAAAPAAAAZHJzL2Rvd25yZXYu&#10;eG1sTI/BTsJAEIbvJr7DZki8wbaIgLVbghqMnoxgPA/doW3cnW26C7Rv75KY6HHm//LPN/mqt0ac&#10;qPONYwXpJAFBXDrdcKXgc7cZL0H4gKzROCYFA3lYFddXOWbanfmDTttQiVjCPkMFdQhtJqUva7Lo&#10;J64ljtnBdRZDHLtK6g7PsdwaOU2SubTYcLxQY0tPNZXf26NVkPj796UbvsIrvgxvd5vHnTbVs1I3&#10;o379ACJQH/5guOhHdSii094dWXthFIxni9uIxmCRzkBciHkKYv+7kEUu/79Q/AAAAP//AwBQSwEC&#10;LQAUAAYACAAAACEAtoM4kv4AAADhAQAAEwAAAAAAAAAAAAAAAAAAAAAAW0NvbnRlbnRfVHlwZXNd&#10;LnhtbFBLAQItABQABgAIAAAAIQA4/SH/1gAAAJQBAAALAAAAAAAAAAAAAAAAAC8BAABfcmVscy8u&#10;cmVsc1BLAQItABQABgAIAAAAIQC6M8Ht8AEAADoEAAAOAAAAAAAAAAAAAAAAAC4CAABkcnMvZTJv&#10;RG9jLnhtbFBLAQItABQABgAIAAAAIQBLXFv53QAAAAoBAAAPAAAAAAAAAAAAAAAAAEoEAABkcnMv&#10;ZG93bnJldi54bWxQSwUGAAAAAAQABADzAAAAVAUAAAAA&#10;" strokecolor="red" strokeweight="1.25pt">
            <v:stroke endarrow="open"/>
          </v:shape>
        </w:pict>
      </w:r>
    </w:p>
    <w:p w:rsidR="00084583" w:rsidRPr="00A17141" w:rsidRDefault="00084583" w:rsidP="00A53074">
      <w:pPr>
        <w:pStyle w:val="ListParagraph"/>
        <w:spacing w:after="0" w:line="240" w:lineRule="auto"/>
        <w:ind w:left="0"/>
        <w:contextualSpacing w:val="0"/>
        <w:rPr>
          <w:sz w:val="12"/>
          <w:szCs w:val="12"/>
        </w:rPr>
      </w:pPr>
    </w:p>
    <w:p w:rsidR="00A53074" w:rsidRPr="000D7B95" w:rsidRDefault="00A53074" w:rsidP="00090153">
      <w:pPr>
        <w:pStyle w:val="ListParagraph"/>
        <w:numPr>
          <w:ilvl w:val="0"/>
          <w:numId w:val="5"/>
        </w:numPr>
        <w:spacing w:after="0" w:line="240" w:lineRule="auto"/>
        <w:contextualSpacing w:val="0"/>
        <w:rPr>
          <w:sz w:val="20"/>
          <w:szCs w:val="20"/>
        </w:rPr>
      </w:pPr>
      <w:r w:rsidRPr="000D7B95">
        <w:rPr>
          <w:sz w:val="20"/>
          <w:szCs w:val="20"/>
        </w:rPr>
        <w:t>After approving the invoices you can “Review Submission”.</w:t>
      </w:r>
    </w:p>
    <w:p w:rsidR="00A53074" w:rsidRPr="000D7B95" w:rsidRDefault="00A53074" w:rsidP="004D34E3">
      <w:pPr>
        <w:pStyle w:val="ListParagraph"/>
        <w:numPr>
          <w:ilvl w:val="1"/>
          <w:numId w:val="5"/>
        </w:numPr>
        <w:spacing w:before="120" w:after="0" w:line="240" w:lineRule="auto"/>
        <w:contextualSpacing w:val="0"/>
        <w:rPr>
          <w:sz w:val="20"/>
          <w:szCs w:val="20"/>
        </w:rPr>
      </w:pPr>
      <w:r w:rsidRPr="000D7B95">
        <w:rPr>
          <w:sz w:val="20"/>
          <w:szCs w:val="20"/>
        </w:rPr>
        <w:t>Payment Voucher will be available as “DRAFT”</w:t>
      </w:r>
      <w:r>
        <w:rPr>
          <w:sz w:val="20"/>
          <w:szCs w:val="20"/>
        </w:rPr>
        <w:t>.</w:t>
      </w:r>
    </w:p>
    <w:p w:rsidR="00A53074" w:rsidRDefault="00A53074" w:rsidP="00A17141">
      <w:pPr>
        <w:spacing w:after="0" w:line="240" w:lineRule="auto"/>
        <w:jc w:val="center"/>
        <w:rPr>
          <w:b/>
          <w:sz w:val="20"/>
          <w:szCs w:val="20"/>
        </w:rPr>
      </w:pPr>
      <w:r w:rsidRPr="000D7B95">
        <w:rPr>
          <w:b/>
          <w:noProof/>
          <w:sz w:val="20"/>
          <w:szCs w:val="20"/>
        </w:rPr>
        <w:drawing>
          <wp:inline distT="0" distB="0" distL="0" distR="0">
            <wp:extent cx="4725324" cy="689212"/>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0750" cy="690003"/>
                    </a:xfrm>
                    <a:prstGeom prst="rect">
                      <a:avLst/>
                    </a:prstGeom>
                    <a:noFill/>
                  </pic:spPr>
                </pic:pic>
              </a:graphicData>
            </a:graphic>
          </wp:inline>
        </w:drawing>
      </w:r>
    </w:p>
    <w:p w:rsidR="00090153" w:rsidRDefault="00090153" w:rsidP="00090153">
      <w:pPr>
        <w:spacing w:after="0" w:line="240" w:lineRule="auto"/>
        <w:jc w:val="center"/>
        <w:rPr>
          <w:b/>
          <w:sz w:val="12"/>
          <w:szCs w:val="12"/>
        </w:rPr>
      </w:pPr>
    </w:p>
    <w:p w:rsidR="00A17141" w:rsidRPr="00084583" w:rsidRDefault="00A17141" w:rsidP="00090153">
      <w:pPr>
        <w:spacing w:after="0" w:line="240" w:lineRule="auto"/>
        <w:jc w:val="center"/>
        <w:rPr>
          <w:b/>
          <w:sz w:val="12"/>
          <w:szCs w:val="12"/>
        </w:rPr>
      </w:pPr>
    </w:p>
    <w:p w:rsidR="00A53074" w:rsidRPr="000D7B95" w:rsidRDefault="00A53074" w:rsidP="00090153">
      <w:pPr>
        <w:pStyle w:val="ListParagraph"/>
        <w:numPr>
          <w:ilvl w:val="0"/>
          <w:numId w:val="5"/>
        </w:numPr>
        <w:spacing w:after="0" w:line="240" w:lineRule="auto"/>
        <w:contextualSpacing w:val="0"/>
        <w:rPr>
          <w:sz w:val="20"/>
          <w:szCs w:val="20"/>
        </w:rPr>
      </w:pPr>
      <w:r w:rsidRPr="000D7B95">
        <w:rPr>
          <w:sz w:val="20"/>
          <w:szCs w:val="20"/>
        </w:rPr>
        <w:t>There are up to 5 tabs that will provide you with the pending invoice status:</w:t>
      </w:r>
    </w:p>
    <w:p w:rsidR="00A53074" w:rsidRPr="00A17141" w:rsidRDefault="00A53074" w:rsidP="00A17141">
      <w:pPr>
        <w:pStyle w:val="ListParagraph"/>
        <w:numPr>
          <w:ilvl w:val="1"/>
          <w:numId w:val="26"/>
        </w:numPr>
        <w:spacing w:before="120" w:after="0" w:line="240" w:lineRule="auto"/>
        <w:contextualSpacing w:val="0"/>
        <w:rPr>
          <w:sz w:val="20"/>
          <w:szCs w:val="20"/>
        </w:rPr>
      </w:pPr>
      <w:r w:rsidRPr="00A17141">
        <w:rPr>
          <w:b/>
          <w:i/>
          <w:sz w:val="20"/>
          <w:szCs w:val="20"/>
        </w:rPr>
        <w:t>Processing</w:t>
      </w:r>
      <w:r w:rsidRPr="00A17141">
        <w:rPr>
          <w:sz w:val="20"/>
          <w:szCs w:val="20"/>
        </w:rPr>
        <w:t xml:space="preserve"> – </w:t>
      </w:r>
      <w:r w:rsidR="00634DC1" w:rsidRPr="00A17141">
        <w:rPr>
          <w:sz w:val="20"/>
          <w:szCs w:val="20"/>
        </w:rPr>
        <w:t>Lists the providers whose billing is still being processed by CCFA</w:t>
      </w:r>
      <w:r w:rsidRPr="00A17141">
        <w:rPr>
          <w:sz w:val="20"/>
          <w:szCs w:val="20"/>
        </w:rPr>
        <w:t>.</w:t>
      </w:r>
    </w:p>
    <w:p w:rsidR="008D3338" w:rsidRPr="00A17141" w:rsidRDefault="008D3338" w:rsidP="00A17141">
      <w:pPr>
        <w:pStyle w:val="ListParagraph"/>
        <w:numPr>
          <w:ilvl w:val="1"/>
          <w:numId w:val="26"/>
        </w:numPr>
        <w:spacing w:before="120" w:after="0" w:line="240" w:lineRule="auto"/>
        <w:contextualSpacing w:val="0"/>
        <w:rPr>
          <w:sz w:val="20"/>
          <w:szCs w:val="20"/>
        </w:rPr>
      </w:pPr>
      <w:r w:rsidRPr="00A17141">
        <w:rPr>
          <w:b/>
          <w:i/>
          <w:sz w:val="20"/>
          <w:szCs w:val="20"/>
        </w:rPr>
        <w:t>Pending</w:t>
      </w:r>
      <w:r w:rsidRPr="00A17141">
        <w:rPr>
          <w:sz w:val="20"/>
          <w:szCs w:val="20"/>
        </w:rPr>
        <w:t xml:space="preserve"> -- Lists the invoices that you did not approve.</w:t>
      </w:r>
    </w:p>
    <w:p w:rsidR="00A17141" w:rsidRDefault="00A17141" w:rsidP="00A17141">
      <w:pPr>
        <w:spacing w:after="0" w:line="240" w:lineRule="auto"/>
        <w:ind w:left="1440"/>
        <w:rPr>
          <w:sz w:val="16"/>
          <w:szCs w:val="16"/>
        </w:rPr>
      </w:pPr>
    </w:p>
    <w:p w:rsidR="00A17141" w:rsidRPr="00A17141" w:rsidRDefault="00A17141" w:rsidP="00A17141">
      <w:pPr>
        <w:spacing w:after="0" w:line="240" w:lineRule="auto"/>
        <w:ind w:left="1440"/>
        <w:rPr>
          <w:sz w:val="16"/>
          <w:szCs w:val="16"/>
        </w:rPr>
      </w:pPr>
    </w:p>
    <w:p w:rsidR="00A17141" w:rsidRPr="00A17141" w:rsidRDefault="00A17141" w:rsidP="00A17141">
      <w:pPr>
        <w:spacing w:after="0" w:line="240" w:lineRule="auto"/>
        <w:ind w:left="1440"/>
        <w:rPr>
          <w:b/>
          <w:color w:val="C00000"/>
          <w:sz w:val="24"/>
          <w:szCs w:val="24"/>
        </w:rPr>
      </w:pPr>
      <w:r w:rsidRPr="00A17141">
        <w:rPr>
          <w:b/>
          <w:color w:val="C00000"/>
          <w:sz w:val="24"/>
          <w:szCs w:val="24"/>
        </w:rPr>
        <w:t>CCFA Billing Process for Child Care Resource and Referral Agencies</w:t>
      </w:r>
      <w:r>
        <w:rPr>
          <w:b/>
          <w:color w:val="C00000"/>
          <w:sz w:val="24"/>
          <w:szCs w:val="24"/>
        </w:rPr>
        <w:t xml:space="preserve"> (continued)</w:t>
      </w:r>
    </w:p>
    <w:p w:rsidR="00A53074" w:rsidRPr="00A17141" w:rsidRDefault="00A53074" w:rsidP="00A17141">
      <w:pPr>
        <w:pStyle w:val="ListParagraph"/>
        <w:numPr>
          <w:ilvl w:val="1"/>
          <w:numId w:val="26"/>
        </w:numPr>
        <w:spacing w:before="240" w:after="0" w:line="240" w:lineRule="auto"/>
        <w:contextualSpacing w:val="0"/>
        <w:rPr>
          <w:sz w:val="20"/>
          <w:szCs w:val="20"/>
        </w:rPr>
      </w:pPr>
      <w:r w:rsidRPr="00A17141">
        <w:rPr>
          <w:b/>
          <w:i/>
          <w:sz w:val="20"/>
          <w:szCs w:val="20"/>
        </w:rPr>
        <w:t>Denied</w:t>
      </w:r>
      <w:r w:rsidRPr="00A17141">
        <w:rPr>
          <w:sz w:val="20"/>
          <w:szCs w:val="20"/>
        </w:rPr>
        <w:t xml:space="preserve"> – </w:t>
      </w:r>
      <w:r w:rsidR="00634DC1" w:rsidRPr="00A17141">
        <w:rPr>
          <w:sz w:val="20"/>
          <w:szCs w:val="20"/>
        </w:rPr>
        <w:t xml:space="preserve">Lists the </w:t>
      </w:r>
      <w:r w:rsidR="008D3338" w:rsidRPr="00A17141">
        <w:rPr>
          <w:sz w:val="20"/>
          <w:szCs w:val="20"/>
        </w:rPr>
        <w:t xml:space="preserve">rejected </w:t>
      </w:r>
      <w:r w:rsidRPr="00A17141">
        <w:rPr>
          <w:sz w:val="20"/>
          <w:szCs w:val="20"/>
        </w:rPr>
        <w:t>invoice</w:t>
      </w:r>
      <w:r w:rsidR="008D3338" w:rsidRPr="00A17141">
        <w:rPr>
          <w:sz w:val="20"/>
          <w:szCs w:val="20"/>
        </w:rPr>
        <w:t>s</w:t>
      </w:r>
      <w:r w:rsidRPr="00A17141">
        <w:rPr>
          <w:sz w:val="20"/>
          <w:szCs w:val="20"/>
        </w:rPr>
        <w:t>.</w:t>
      </w:r>
    </w:p>
    <w:p w:rsidR="00A53074" w:rsidRPr="00A17141" w:rsidRDefault="00A53074" w:rsidP="00A17141">
      <w:pPr>
        <w:pStyle w:val="ListParagraph"/>
        <w:numPr>
          <w:ilvl w:val="1"/>
          <w:numId w:val="26"/>
        </w:numPr>
        <w:spacing w:before="120" w:after="0" w:line="240" w:lineRule="auto"/>
        <w:contextualSpacing w:val="0"/>
        <w:rPr>
          <w:sz w:val="20"/>
          <w:szCs w:val="20"/>
        </w:rPr>
      </w:pPr>
      <w:r w:rsidRPr="00A17141">
        <w:rPr>
          <w:b/>
          <w:i/>
          <w:sz w:val="20"/>
          <w:szCs w:val="20"/>
        </w:rPr>
        <w:t>Approved</w:t>
      </w:r>
      <w:r w:rsidRPr="00A17141">
        <w:rPr>
          <w:sz w:val="20"/>
          <w:szCs w:val="20"/>
        </w:rPr>
        <w:t xml:space="preserve"> – </w:t>
      </w:r>
      <w:r w:rsidR="00634DC1" w:rsidRPr="00A17141">
        <w:rPr>
          <w:sz w:val="20"/>
          <w:szCs w:val="20"/>
        </w:rPr>
        <w:t>Lists the i</w:t>
      </w:r>
      <w:r w:rsidRPr="00A17141">
        <w:rPr>
          <w:sz w:val="20"/>
          <w:szCs w:val="20"/>
        </w:rPr>
        <w:t xml:space="preserve">nvoices </w:t>
      </w:r>
      <w:r w:rsidR="00634DC1" w:rsidRPr="00A17141">
        <w:rPr>
          <w:sz w:val="20"/>
          <w:szCs w:val="20"/>
        </w:rPr>
        <w:t xml:space="preserve">that have been </w:t>
      </w:r>
      <w:r w:rsidRPr="00A17141">
        <w:rPr>
          <w:sz w:val="20"/>
          <w:szCs w:val="20"/>
        </w:rPr>
        <w:t xml:space="preserve">approved but not </w:t>
      </w:r>
      <w:r w:rsidR="008D3338" w:rsidRPr="00A17141">
        <w:rPr>
          <w:sz w:val="20"/>
          <w:szCs w:val="20"/>
        </w:rPr>
        <w:t xml:space="preserve">yet </w:t>
      </w:r>
      <w:r w:rsidRPr="00A17141">
        <w:rPr>
          <w:sz w:val="20"/>
          <w:szCs w:val="20"/>
        </w:rPr>
        <w:t xml:space="preserve">submitted to </w:t>
      </w:r>
      <w:r w:rsidR="008D3338" w:rsidRPr="00A17141">
        <w:rPr>
          <w:sz w:val="20"/>
          <w:szCs w:val="20"/>
        </w:rPr>
        <w:t>EEC</w:t>
      </w:r>
      <w:r w:rsidRPr="00A17141">
        <w:rPr>
          <w:sz w:val="20"/>
          <w:szCs w:val="20"/>
        </w:rPr>
        <w:t xml:space="preserve">. </w:t>
      </w:r>
    </w:p>
    <w:p w:rsidR="008D3338" w:rsidRPr="00A17141" w:rsidRDefault="008D3338" w:rsidP="00A17141">
      <w:pPr>
        <w:pStyle w:val="ListParagraph"/>
        <w:numPr>
          <w:ilvl w:val="1"/>
          <w:numId w:val="26"/>
        </w:numPr>
        <w:spacing w:before="120" w:after="0" w:line="240" w:lineRule="auto"/>
        <w:contextualSpacing w:val="0"/>
        <w:rPr>
          <w:sz w:val="20"/>
          <w:szCs w:val="20"/>
        </w:rPr>
      </w:pPr>
      <w:r w:rsidRPr="00A17141">
        <w:rPr>
          <w:b/>
          <w:i/>
          <w:sz w:val="20"/>
          <w:szCs w:val="20"/>
        </w:rPr>
        <w:t>Hold</w:t>
      </w:r>
      <w:r w:rsidRPr="00A17141">
        <w:rPr>
          <w:sz w:val="20"/>
          <w:szCs w:val="20"/>
        </w:rPr>
        <w:t xml:space="preserve"> -- </w:t>
      </w:r>
      <w:r w:rsidR="00634DC1" w:rsidRPr="00A17141">
        <w:rPr>
          <w:sz w:val="20"/>
          <w:szCs w:val="20"/>
        </w:rPr>
        <w:t xml:space="preserve">Lists the </w:t>
      </w:r>
      <w:r w:rsidRPr="00A17141">
        <w:rPr>
          <w:sz w:val="20"/>
          <w:szCs w:val="20"/>
        </w:rPr>
        <w:t>invoices that EEC has put on hold for submitting after the billing deadline.</w:t>
      </w:r>
    </w:p>
    <w:p w:rsidR="00084583" w:rsidRPr="000D7B95" w:rsidRDefault="00084583" w:rsidP="00A53074">
      <w:pPr>
        <w:pStyle w:val="ListParagraph"/>
        <w:ind w:left="2520"/>
        <w:rPr>
          <w:sz w:val="20"/>
          <w:szCs w:val="20"/>
        </w:rPr>
      </w:pPr>
    </w:p>
    <w:p w:rsidR="00A53074" w:rsidRPr="000D7B95" w:rsidRDefault="00A53074" w:rsidP="00090153">
      <w:pPr>
        <w:pStyle w:val="ListParagraph"/>
        <w:numPr>
          <w:ilvl w:val="0"/>
          <w:numId w:val="3"/>
        </w:numPr>
        <w:spacing w:after="0" w:line="240" w:lineRule="auto"/>
        <w:contextualSpacing w:val="0"/>
        <w:rPr>
          <w:b/>
          <w:color w:val="C00000"/>
          <w:sz w:val="20"/>
          <w:szCs w:val="20"/>
        </w:rPr>
      </w:pPr>
      <w:r w:rsidRPr="000D7B95">
        <w:rPr>
          <w:b/>
          <w:color w:val="C00000"/>
          <w:sz w:val="20"/>
          <w:szCs w:val="20"/>
        </w:rPr>
        <w:t xml:space="preserve">SUBMIT BILLING: Click on the </w:t>
      </w:r>
      <w:r w:rsidRPr="00EB072C">
        <w:rPr>
          <w:b/>
          <w:color w:val="C00000"/>
          <w:sz w:val="20"/>
          <w:szCs w:val="20"/>
        </w:rPr>
        <w:t>“Submit” Button</w:t>
      </w:r>
      <w:r w:rsidRPr="000D7B95">
        <w:rPr>
          <w:b/>
          <w:color w:val="C00000"/>
          <w:sz w:val="20"/>
          <w:szCs w:val="20"/>
        </w:rPr>
        <w:t xml:space="preserve"> when you have approved the invoices for the current billing period.</w:t>
      </w:r>
    </w:p>
    <w:p w:rsidR="00A53074" w:rsidRDefault="00A53074" w:rsidP="00084583">
      <w:pPr>
        <w:pStyle w:val="ListParagraph"/>
        <w:numPr>
          <w:ilvl w:val="0"/>
          <w:numId w:val="6"/>
        </w:numPr>
        <w:spacing w:before="120" w:after="0" w:line="240" w:lineRule="auto"/>
        <w:ind w:left="1800"/>
        <w:contextualSpacing w:val="0"/>
        <w:rPr>
          <w:sz w:val="20"/>
          <w:szCs w:val="20"/>
        </w:rPr>
      </w:pPr>
      <w:r w:rsidRPr="000D7B95">
        <w:rPr>
          <w:sz w:val="20"/>
          <w:szCs w:val="20"/>
        </w:rPr>
        <w:t>If you</w:t>
      </w:r>
      <w:r w:rsidR="008D3338">
        <w:rPr>
          <w:sz w:val="20"/>
          <w:szCs w:val="20"/>
        </w:rPr>
        <w:t xml:space="preserve"> have not approved all your providers you will receive a notice indicating the following:</w:t>
      </w:r>
    </w:p>
    <w:p w:rsidR="008D3338" w:rsidRDefault="008D3338" w:rsidP="008D3338">
      <w:pPr>
        <w:pStyle w:val="ListParagraph"/>
        <w:ind w:left="2520"/>
        <w:rPr>
          <w:sz w:val="18"/>
          <w:szCs w:val="18"/>
        </w:rPr>
      </w:pPr>
      <w:r>
        <w:rPr>
          <w:noProof/>
          <w:sz w:val="18"/>
          <w:szCs w:val="18"/>
        </w:rPr>
        <w:drawing>
          <wp:inline distT="0" distB="0" distL="0" distR="0">
            <wp:extent cx="2524836" cy="532263"/>
            <wp:effectExtent l="0" t="0" r="8890" b="127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727" cy="532240"/>
                    </a:xfrm>
                    <a:prstGeom prst="rect">
                      <a:avLst/>
                    </a:prstGeom>
                    <a:noFill/>
                    <a:ln>
                      <a:noFill/>
                    </a:ln>
                  </pic:spPr>
                </pic:pic>
              </a:graphicData>
            </a:graphic>
          </wp:inline>
        </w:drawing>
      </w:r>
    </w:p>
    <w:p w:rsidR="008D3338" w:rsidRPr="008D3338" w:rsidRDefault="008D3338" w:rsidP="008D3338">
      <w:pPr>
        <w:pStyle w:val="ListParagraph"/>
        <w:numPr>
          <w:ilvl w:val="0"/>
          <w:numId w:val="6"/>
        </w:numPr>
        <w:rPr>
          <w:sz w:val="20"/>
          <w:szCs w:val="20"/>
        </w:rPr>
      </w:pPr>
      <w:r w:rsidRPr="008D3338">
        <w:rPr>
          <w:sz w:val="20"/>
          <w:szCs w:val="20"/>
        </w:rPr>
        <w:t>If you answer YES, the providers listed will not be included in your payment from EEC.</w:t>
      </w:r>
    </w:p>
    <w:p w:rsidR="008D3338" w:rsidRPr="008D3338" w:rsidRDefault="008D3338" w:rsidP="008D3338">
      <w:pPr>
        <w:pStyle w:val="ListParagraph"/>
        <w:numPr>
          <w:ilvl w:val="3"/>
          <w:numId w:val="11"/>
        </w:numPr>
        <w:rPr>
          <w:sz w:val="20"/>
          <w:szCs w:val="20"/>
        </w:rPr>
      </w:pPr>
      <w:r w:rsidRPr="008D3338">
        <w:rPr>
          <w:sz w:val="20"/>
          <w:szCs w:val="20"/>
        </w:rPr>
        <w:t>If you answer NO, you can continue to approve additional providers.</w:t>
      </w:r>
    </w:p>
    <w:p w:rsidR="00EB072C" w:rsidRPr="003B66F7" w:rsidRDefault="00EB072C" w:rsidP="00084583">
      <w:pPr>
        <w:pStyle w:val="ListParagraph"/>
        <w:numPr>
          <w:ilvl w:val="0"/>
          <w:numId w:val="19"/>
        </w:numPr>
        <w:spacing w:before="120" w:after="0" w:line="240" w:lineRule="auto"/>
        <w:ind w:left="1714" w:hanging="274"/>
        <w:contextualSpacing w:val="0"/>
        <w:rPr>
          <w:sz w:val="20"/>
          <w:szCs w:val="20"/>
        </w:rPr>
      </w:pPr>
      <w:r w:rsidRPr="003B66F7">
        <w:rPr>
          <w:sz w:val="20"/>
          <w:szCs w:val="20"/>
        </w:rPr>
        <w:t>After you “Submit” you can view the Submitted Invoices</w:t>
      </w:r>
    </w:p>
    <w:p w:rsidR="00EB072C" w:rsidRPr="003B66F7" w:rsidRDefault="00EB072C" w:rsidP="00090153">
      <w:pPr>
        <w:pStyle w:val="ListParagraph"/>
        <w:numPr>
          <w:ilvl w:val="1"/>
          <w:numId w:val="19"/>
        </w:numPr>
        <w:spacing w:before="80" w:after="0" w:line="240" w:lineRule="auto"/>
        <w:ind w:left="2347" w:hanging="187"/>
        <w:contextualSpacing w:val="0"/>
        <w:rPr>
          <w:sz w:val="20"/>
          <w:szCs w:val="20"/>
        </w:rPr>
      </w:pPr>
      <w:r w:rsidRPr="003B66F7">
        <w:rPr>
          <w:sz w:val="20"/>
          <w:szCs w:val="20"/>
        </w:rPr>
        <w:t xml:space="preserve">Select </w:t>
      </w:r>
      <w:r w:rsidR="00AA70D8">
        <w:rPr>
          <w:sz w:val="20"/>
          <w:szCs w:val="20"/>
        </w:rPr>
        <w:t>"</w:t>
      </w:r>
      <w:r w:rsidRPr="003B66F7">
        <w:rPr>
          <w:sz w:val="20"/>
          <w:szCs w:val="20"/>
        </w:rPr>
        <w:t>Billing+</w:t>
      </w:r>
      <w:r w:rsidR="00AA70D8">
        <w:rPr>
          <w:sz w:val="20"/>
          <w:szCs w:val="20"/>
        </w:rPr>
        <w:t>"</w:t>
      </w:r>
    </w:p>
    <w:p w:rsidR="00EB072C" w:rsidRPr="003B66F7" w:rsidRDefault="00EB072C" w:rsidP="00090153">
      <w:pPr>
        <w:pStyle w:val="ListParagraph"/>
        <w:numPr>
          <w:ilvl w:val="2"/>
          <w:numId w:val="3"/>
        </w:numPr>
        <w:spacing w:before="80" w:after="0" w:line="240" w:lineRule="auto"/>
        <w:ind w:left="2347" w:hanging="187"/>
        <w:contextualSpacing w:val="0"/>
        <w:rPr>
          <w:sz w:val="20"/>
          <w:szCs w:val="20"/>
        </w:rPr>
      </w:pPr>
      <w:r w:rsidRPr="003B66F7">
        <w:rPr>
          <w:sz w:val="20"/>
          <w:szCs w:val="20"/>
        </w:rPr>
        <w:t xml:space="preserve">Select </w:t>
      </w:r>
      <w:r>
        <w:rPr>
          <w:sz w:val="20"/>
          <w:szCs w:val="20"/>
        </w:rPr>
        <w:t>"</w:t>
      </w:r>
      <w:r w:rsidRPr="003B66F7">
        <w:rPr>
          <w:sz w:val="20"/>
          <w:szCs w:val="20"/>
        </w:rPr>
        <w:t>Submitted Invoices</w:t>
      </w:r>
      <w:r>
        <w:rPr>
          <w:sz w:val="20"/>
          <w:szCs w:val="20"/>
        </w:rPr>
        <w:t>"</w:t>
      </w:r>
    </w:p>
    <w:p w:rsidR="00EB072C" w:rsidRPr="003B66F7" w:rsidRDefault="00EB072C" w:rsidP="00084583">
      <w:pPr>
        <w:pStyle w:val="ListParagraph"/>
        <w:numPr>
          <w:ilvl w:val="1"/>
          <w:numId w:val="3"/>
        </w:numPr>
        <w:spacing w:before="120" w:after="0" w:line="240" w:lineRule="auto"/>
        <w:ind w:left="1714" w:hanging="274"/>
        <w:contextualSpacing w:val="0"/>
        <w:rPr>
          <w:sz w:val="20"/>
          <w:szCs w:val="20"/>
        </w:rPr>
      </w:pPr>
      <w:r>
        <w:rPr>
          <w:sz w:val="20"/>
          <w:szCs w:val="20"/>
        </w:rPr>
        <w:t>Choose the Date you would like to view</w:t>
      </w:r>
    </w:p>
    <w:p w:rsidR="00EB072C" w:rsidRPr="003B66F7" w:rsidRDefault="00EB072C" w:rsidP="00090153">
      <w:pPr>
        <w:pStyle w:val="ListParagraph"/>
        <w:numPr>
          <w:ilvl w:val="2"/>
          <w:numId w:val="20"/>
        </w:numPr>
        <w:spacing w:before="80" w:after="0" w:line="240" w:lineRule="auto"/>
        <w:ind w:left="2347" w:hanging="187"/>
        <w:contextualSpacing w:val="0"/>
        <w:rPr>
          <w:sz w:val="20"/>
          <w:szCs w:val="20"/>
        </w:rPr>
      </w:pPr>
      <w:r w:rsidRPr="00EB072C">
        <w:rPr>
          <w:b/>
          <w:i/>
          <w:sz w:val="20"/>
          <w:szCs w:val="20"/>
        </w:rPr>
        <w:t>Billing Date</w:t>
      </w:r>
      <w:r w:rsidRPr="003B66F7">
        <w:rPr>
          <w:sz w:val="20"/>
          <w:szCs w:val="20"/>
        </w:rPr>
        <w:t xml:space="preserve"> </w:t>
      </w:r>
      <w:r>
        <w:rPr>
          <w:sz w:val="20"/>
          <w:szCs w:val="20"/>
        </w:rPr>
        <w:t xml:space="preserve"> -- the month you submitted your invoice in CCFA</w:t>
      </w:r>
    </w:p>
    <w:p w:rsidR="00EB072C" w:rsidRDefault="00EB072C" w:rsidP="00090153">
      <w:pPr>
        <w:pStyle w:val="ListParagraph"/>
        <w:numPr>
          <w:ilvl w:val="2"/>
          <w:numId w:val="20"/>
        </w:numPr>
        <w:spacing w:before="80" w:after="0" w:line="240" w:lineRule="auto"/>
        <w:ind w:left="2347" w:hanging="187"/>
        <w:contextualSpacing w:val="0"/>
        <w:rPr>
          <w:sz w:val="20"/>
          <w:szCs w:val="20"/>
        </w:rPr>
      </w:pPr>
      <w:r w:rsidRPr="00EB072C">
        <w:rPr>
          <w:b/>
          <w:i/>
          <w:sz w:val="20"/>
          <w:szCs w:val="20"/>
        </w:rPr>
        <w:t>Submission Date</w:t>
      </w:r>
      <w:r w:rsidRPr="003B66F7">
        <w:rPr>
          <w:sz w:val="20"/>
          <w:szCs w:val="20"/>
        </w:rPr>
        <w:t xml:space="preserve"> </w:t>
      </w:r>
      <w:r>
        <w:rPr>
          <w:sz w:val="20"/>
          <w:szCs w:val="20"/>
        </w:rPr>
        <w:t xml:space="preserve">-- the month </w:t>
      </w:r>
      <w:r w:rsidR="008D3338">
        <w:rPr>
          <w:sz w:val="20"/>
          <w:szCs w:val="20"/>
        </w:rPr>
        <w:t>you submitted to EEC</w:t>
      </w:r>
      <w:r w:rsidR="00090153">
        <w:rPr>
          <w:sz w:val="20"/>
          <w:szCs w:val="20"/>
        </w:rPr>
        <w:t xml:space="preserve"> </w:t>
      </w:r>
    </w:p>
    <w:p w:rsidR="008D3338" w:rsidRPr="003B66F7" w:rsidRDefault="008D3338" w:rsidP="008D3338">
      <w:pPr>
        <w:pStyle w:val="ListParagraph"/>
        <w:numPr>
          <w:ilvl w:val="3"/>
          <w:numId w:val="20"/>
        </w:numPr>
        <w:spacing w:before="80" w:after="0" w:line="240" w:lineRule="auto"/>
        <w:contextualSpacing w:val="0"/>
        <w:rPr>
          <w:sz w:val="20"/>
          <w:szCs w:val="20"/>
        </w:rPr>
      </w:pPr>
      <w:r>
        <w:rPr>
          <w:sz w:val="20"/>
          <w:szCs w:val="20"/>
        </w:rPr>
        <w:t>Payment Voucher and Batching Sheet Icons are available to view and print.</w:t>
      </w:r>
    </w:p>
    <w:p w:rsidR="00EB072C" w:rsidRDefault="00EB072C" w:rsidP="00090153">
      <w:pPr>
        <w:pStyle w:val="ListParagraph"/>
        <w:numPr>
          <w:ilvl w:val="2"/>
          <w:numId w:val="20"/>
        </w:numPr>
        <w:spacing w:before="80" w:after="0" w:line="240" w:lineRule="auto"/>
        <w:ind w:left="2347" w:hanging="187"/>
        <w:contextualSpacing w:val="0"/>
        <w:rPr>
          <w:sz w:val="20"/>
          <w:szCs w:val="20"/>
        </w:rPr>
      </w:pPr>
      <w:r w:rsidRPr="00EB072C">
        <w:rPr>
          <w:b/>
          <w:i/>
          <w:sz w:val="20"/>
          <w:szCs w:val="20"/>
        </w:rPr>
        <w:t>Invoice Date</w:t>
      </w:r>
      <w:r w:rsidRPr="003B66F7">
        <w:rPr>
          <w:sz w:val="20"/>
          <w:szCs w:val="20"/>
        </w:rPr>
        <w:t xml:space="preserve"> </w:t>
      </w:r>
      <w:r>
        <w:rPr>
          <w:sz w:val="20"/>
          <w:szCs w:val="20"/>
        </w:rPr>
        <w:t xml:space="preserve">-- the month EEC approved the </w:t>
      </w:r>
      <w:r w:rsidR="00090153">
        <w:rPr>
          <w:sz w:val="20"/>
          <w:szCs w:val="20"/>
        </w:rPr>
        <w:t xml:space="preserve">CCRR </w:t>
      </w:r>
      <w:r>
        <w:rPr>
          <w:sz w:val="20"/>
          <w:szCs w:val="20"/>
        </w:rPr>
        <w:t>invoice in CCFA</w:t>
      </w:r>
    </w:p>
    <w:p w:rsidR="008D3338" w:rsidRPr="003B66F7" w:rsidRDefault="008D3338" w:rsidP="008D3338">
      <w:pPr>
        <w:pStyle w:val="ListParagraph"/>
        <w:numPr>
          <w:ilvl w:val="3"/>
          <w:numId w:val="20"/>
        </w:numPr>
        <w:spacing w:before="80" w:after="0" w:line="240" w:lineRule="auto"/>
        <w:contextualSpacing w:val="0"/>
        <w:rPr>
          <w:sz w:val="20"/>
          <w:szCs w:val="20"/>
        </w:rPr>
      </w:pPr>
      <w:r>
        <w:rPr>
          <w:sz w:val="20"/>
          <w:szCs w:val="20"/>
        </w:rPr>
        <w:t>Export Check File Icon is visible and when selected the file can be downloaded.</w:t>
      </w:r>
    </w:p>
    <w:p w:rsidR="00A53074" w:rsidRPr="000D7B95" w:rsidRDefault="00A53074" w:rsidP="008D3338">
      <w:pPr>
        <w:pStyle w:val="ListParagraph"/>
        <w:numPr>
          <w:ilvl w:val="1"/>
          <w:numId w:val="3"/>
        </w:numPr>
        <w:spacing w:before="120" w:after="0" w:line="240" w:lineRule="auto"/>
        <w:contextualSpacing w:val="0"/>
        <w:rPr>
          <w:sz w:val="20"/>
          <w:szCs w:val="20"/>
        </w:rPr>
      </w:pPr>
      <w:r w:rsidRPr="000D7B95">
        <w:rPr>
          <w:sz w:val="20"/>
          <w:szCs w:val="20"/>
        </w:rPr>
        <w:t>There are</w:t>
      </w:r>
      <w:r w:rsidR="008D3338">
        <w:rPr>
          <w:sz w:val="20"/>
          <w:szCs w:val="20"/>
        </w:rPr>
        <w:t xml:space="preserve"> up to four (4)</w:t>
      </w:r>
      <w:r w:rsidRPr="000D7B95">
        <w:rPr>
          <w:sz w:val="20"/>
          <w:szCs w:val="20"/>
        </w:rPr>
        <w:t xml:space="preserve"> tabs that will provide you with the approved invoice status:</w:t>
      </w:r>
    </w:p>
    <w:p w:rsidR="008D3338" w:rsidRPr="008D3338" w:rsidRDefault="008D3338" w:rsidP="00090153">
      <w:pPr>
        <w:pStyle w:val="ListParagraph"/>
        <w:numPr>
          <w:ilvl w:val="2"/>
          <w:numId w:val="3"/>
        </w:numPr>
        <w:spacing w:before="120" w:after="0" w:line="240" w:lineRule="auto"/>
        <w:ind w:left="2534" w:hanging="187"/>
        <w:contextualSpacing w:val="0"/>
        <w:rPr>
          <w:sz w:val="20"/>
          <w:szCs w:val="20"/>
        </w:rPr>
      </w:pPr>
      <w:r w:rsidRPr="008D3338">
        <w:rPr>
          <w:b/>
          <w:sz w:val="20"/>
          <w:szCs w:val="20"/>
        </w:rPr>
        <w:t>CCRRD</w:t>
      </w:r>
      <w:r>
        <w:rPr>
          <w:sz w:val="20"/>
          <w:szCs w:val="20"/>
        </w:rPr>
        <w:t xml:space="preserve"> -- Invoices with Status of "CCR&amp;R Denied"</w:t>
      </w:r>
    </w:p>
    <w:p w:rsidR="00A53074" w:rsidRPr="000D7B95" w:rsidRDefault="00A53074" w:rsidP="00090153">
      <w:pPr>
        <w:pStyle w:val="ListParagraph"/>
        <w:numPr>
          <w:ilvl w:val="2"/>
          <w:numId w:val="3"/>
        </w:numPr>
        <w:spacing w:before="120" w:after="0" w:line="240" w:lineRule="auto"/>
        <w:ind w:left="2534" w:hanging="187"/>
        <w:contextualSpacing w:val="0"/>
        <w:rPr>
          <w:sz w:val="20"/>
          <w:szCs w:val="20"/>
        </w:rPr>
      </w:pPr>
      <w:r w:rsidRPr="00090153">
        <w:rPr>
          <w:b/>
          <w:sz w:val="20"/>
          <w:szCs w:val="20"/>
        </w:rPr>
        <w:t>CCRRS</w:t>
      </w:r>
      <w:r w:rsidRPr="000D7B95">
        <w:rPr>
          <w:sz w:val="20"/>
          <w:szCs w:val="20"/>
        </w:rPr>
        <w:t xml:space="preserve">  - Submitted by CCRR to EEC</w:t>
      </w:r>
    </w:p>
    <w:p w:rsidR="00A53074" w:rsidRPr="000D7B95" w:rsidRDefault="00A53074" w:rsidP="00090153">
      <w:pPr>
        <w:pStyle w:val="ListParagraph"/>
        <w:numPr>
          <w:ilvl w:val="2"/>
          <w:numId w:val="3"/>
        </w:numPr>
        <w:spacing w:before="120" w:after="0" w:line="240" w:lineRule="auto"/>
        <w:ind w:left="2534" w:hanging="187"/>
        <w:contextualSpacing w:val="0"/>
        <w:rPr>
          <w:sz w:val="20"/>
          <w:szCs w:val="20"/>
        </w:rPr>
      </w:pPr>
      <w:r w:rsidRPr="00090153">
        <w:rPr>
          <w:b/>
          <w:sz w:val="20"/>
          <w:szCs w:val="20"/>
        </w:rPr>
        <w:t>Invoiced</w:t>
      </w:r>
      <w:r w:rsidRPr="000D7B95">
        <w:rPr>
          <w:sz w:val="20"/>
          <w:szCs w:val="20"/>
        </w:rPr>
        <w:t xml:space="preserve"> – Approved by EEC </w:t>
      </w:r>
    </w:p>
    <w:p w:rsidR="00A53074" w:rsidRPr="000D7B95" w:rsidRDefault="008D3338" w:rsidP="00090153">
      <w:pPr>
        <w:pStyle w:val="ListParagraph"/>
        <w:numPr>
          <w:ilvl w:val="2"/>
          <w:numId w:val="3"/>
        </w:numPr>
        <w:spacing w:before="120" w:after="0" w:line="240" w:lineRule="auto"/>
        <w:ind w:left="2534" w:hanging="187"/>
        <w:contextualSpacing w:val="0"/>
        <w:rPr>
          <w:sz w:val="20"/>
          <w:szCs w:val="20"/>
        </w:rPr>
      </w:pPr>
      <w:r>
        <w:rPr>
          <w:b/>
          <w:sz w:val="20"/>
          <w:szCs w:val="20"/>
        </w:rPr>
        <w:t>Hold</w:t>
      </w:r>
      <w:r w:rsidR="00A53074" w:rsidRPr="000D7B95">
        <w:rPr>
          <w:sz w:val="20"/>
          <w:szCs w:val="20"/>
        </w:rPr>
        <w:t xml:space="preserve"> – </w:t>
      </w:r>
      <w:r>
        <w:rPr>
          <w:sz w:val="20"/>
          <w:szCs w:val="20"/>
        </w:rPr>
        <w:t>I</w:t>
      </w:r>
      <w:r w:rsidR="00A53074" w:rsidRPr="000D7B95">
        <w:rPr>
          <w:sz w:val="20"/>
          <w:szCs w:val="20"/>
        </w:rPr>
        <w:t xml:space="preserve">ndicates </w:t>
      </w:r>
      <w:r>
        <w:rPr>
          <w:sz w:val="20"/>
          <w:szCs w:val="20"/>
        </w:rPr>
        <w:t xml:space="preserve">if EEC has put your invoice on Hold for submitting after the billing deadline.  </w:t>
      </w:r>
    </w:p>
    <w:p w:rsidR="00A53074" w:rsidRDefault="00A53074" w:rsidP="008D3338">
      <w:pPr>
        <w:pStyle w:val="ListParagraph"/>
        <w:numPr>
          <w:ilvl w:val="1"/>
          <w:numId w:val="3"/>
        </w:numPr>
        <w:spacing w:before="240" w:after="0" w:line="240" w:lineRule="auto"/>
        <w:contextualSpacing w:val="0"/>
        <w:rPr>
          <w:sz w:val="20"/>
          <w:szCs w:val="20"/>
        </w:rPr>
      </w:pPr>
      <w:r w:rsidRPr="000D7B95">
        <w:rPr>
          <w:sz w:val="20"/>
          <w:szCs w:val="20"/>
        </w:rPr>
        <w:t>The Payment Voucher move</w:t>
      </w:r>
      <w:r w:rsidR="008D3338">
        <w:rPr>
          <w:sz w:val="20"/>
          <w:szCs w:val="20"/>
        </w:rPr>
        <w:t>s</w:t>
      </w:r>
      <w:r w:rsidRPr="000D7B95">
        <w:rPr>
          <w:sz w:val="20"/>
          <w:szCs w:val="20"/>
        </w:rPr>
        <w:t xml:space="preserve"> from “Draft” to “Final” status. Once Final, “Draft” is removed from the</w:t>
      </w:r>
      <w:r w:rsidR="008D3338">
        <w:rPr>
          <w:sz w:val="20"/>
          <w:szCs w:val="20"/>
        </w:rPr>
        <w:t xml:space="preserve"> Payment Voucher</w:t>
      </w:r>
      <w:r w:rsidRPr="000D7B95">
        <w:rPr>
          <w:sz w:val="20"/>
          <w:szCs w:val="20"/>
        </w:rPr>
        <w:t>.</w:t>
      </w:r>
    </w:p>
    <w:p w:rsidR="008D3338" w:rsidRDefault="008D3338" w:rsidP="008D3338">
      <w:pPr>
        <w:spacing w:after="0" w:line="240" w:lineRule="auto"/>
        <w:ind w:left="720"/>
        <w:jc w:val="center"/>
        <w:rPr>
          <w:sz w:val="20"/>
          <w:szCs w:val="20"/>
        </w:rPr>
      </w:pPr>
    </w:p>
    <w:p w:rsidR="008D3338" w:rsidRDefault="008D3338" w:rsidP="008D3338">
      <w:pPr>
        <w:spacing w:after="0" w:line="240" w:lineRule="auto"/>
        <w:ind w:left="720"/>
        <w:jc w:val="center"/>
        <w:rPr>
          <w:sz w:val="20"/>
          <w:szCs w:val="20"/>
        </w:rPr>
      </w:pPr>
      <w:r w:rsidRPr="008D3338">
        <w:rPr>
          <w:noProof/>
          <w:sz w:val="20"/>
          <w:szCs w:val="20"/>
        </w:rPr>
        <w:drawing>
          <wp:inline distT="0" distB="0" distL="0" distR="0">
            <wp:extent cx="5554639" cy="1023582"/>
            <wp:effectExtent l="0" t="0" r="0" b="5715"/>
            <wp:docPr id="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4639" cy="1023582"/>
                    </a:xfrm>
                    <a:prstGeom prst="rect">
                      <a:avLst/>
                    </a:prstGeom>
                    <a:noFill/>
                    <a:ln>
                      <a:noFill/>
                    </a:ln>
                  </pic:spPr>
                </pic:pic>
              </a:graphicData>
            </a:graphic>
          </wp:inline>
        </w:drawing>
      </w:r>
    </w:p>
    <w:p w:rsidR="008D3338" w:rsidRPr="008D3338" w:rsidRDefault="008D3338" w:rsidP="008D3338">
      <w:pPr>
        <w:spacing w:after="0" w:line="240" w:lineRule="auto"/>
        <w:ind w:left="720"/>
        <w:jc w:val="center"/>
        <w:rPr>
          <w:sz w:val="20"/>
          <w:szCs w:val="20"/>
        </w:rPr>
      </w:pPr>
    </w:p>
    <w:p w:rsidR="00A53074" w:rsidRPr="00DC33F3" w:rsidRDefault="00DC33F3" w:rsidP="00084583">
      <w:pPr>
        <w:pStyle w:val="ListParagraph"/>
        <w:numPr>
          <w:ilvl w:val="1"/>
          <w:numId w:val="3"/>
        </w:numPr>
        <w:spacing w:before="180" w:after="0" w:line="240" w:lineRule="auto"/>
        <w:contextualSpacing w:val="0"/>
        <w:rPr>
          <w:sz w:val="20"/>
          <w:szCs w:val="20"/>
        </w:rPr>
      </w:pPr>
      <w:r w:rsidRPr="00DC33F3">
        <w:rPr>
          <w:sz w:val="20"/>
          <w:szCs w:val="20"/>
        </w:rPr>
        <w:t>Print PV(s), sign a</w:t>
      </w:r>
      <w:r w:rsidR="00AA70D8">
        <w:rPr>
          <w:sz w:val="20"/>
          <w:szCs w:val="20"/>
        </w:rPr>
        <w:t>nd submit h</w:t>
      </w:r>
      <w:r w:rsidRPr="00DC33F3">
        <w:rPr>
          <w:sz w:val="20"/>
          <w:szCs w:val="20"/>
        </w:rPr>
        <w:t xml:space="preserve">ard </w:t>
      </w:r>
      <w:r w:rsidR="00AA70D8">
        <w:rPr>
          <w:sz w:val="20"/>
          <w:szCs w:val="20"/>
        </w:rPr>
        <w:t>c</w:t>
      </w:r>
      <w:r w:rsidRPr="00DC33F3">
        <w:rPr>
          <w:sz w:val="20"/>
          <w:szCs w:val="20"/>
        </w:rPr>
        <w:t>opy with “Wet Signature” to EEC by the billing deadline (on or before August 19, 2016).</w:t>
      </w:r>
    </w:p>
    <w:p w:rsidR="00A53074" w:rsidRPr="00DC33F3" w:rsidRDefault="00DC33F3" w:rsidP="00090153">
      <w:pPr>
        <w:pStyle w:val="ListParagraph"/>
        <w:numPr>
          <w:ilvl w:val="2"/>
          <w:numId w:val="3"/>
        </w:numPr>
        <w:spacing w:before="120" w:after="0" w:line="240" w:lineRule="auto"/>
        <w:ind w:left="2534" w:hanging="187"/>
        <w:contextualSpacing w:val="0"/>
        <w:rPr>
          <w:sz w:val="20"/>
          <w:szCs w:val="20"/>
        </w:rPr>
      </w:pPr>
      <w:r w:rsidRPr="00DC33F3">
        <w:rPr>
          <w:sz w:val="20"/>
          <w:szCs w:val="20"/>
        </w:rPr>
        <w:t xml:space="preserve">Separate PV(s) are generated for each </w:t>
      </w:r>
      <w:r w:rsidR="00AA70D8">
        <w:rPr>
          <w:sz w:val="20"/>
          <w:szCs w:val="20"/>
        </w:rPr>
        <w:t xml:space="preserve">contract </w:t>
      </w:r>
      <w:r w:rsidRPr="00DC33F3">
        <w:rPr>
          <w:sz w:val="20"/>
          <w:szCs w:val="20"/>
        </w:rPr>
        <w:t>(Income Eligible, Supportive and DTA)</w:t>
      </w:r>
      <w:r w:rsidR="00A53074" w:rsidRPr="00DC33F3">
        <w:rPr>
          <w:sz w:val="20"/>
          <w:szCs w:val="20"/>
        </w:rPr>
        <w:t>.</w:t>
      </w:r>
    </w:p>
    <w:p w:rsidR="00090153" w:rsidRDefault="00090153" w:rsidP="00DC33F3">
      <w:pPr>
        <w:spacing w:after="0" w:line="240" w:lineRule="auto"/>
        <w:ind w:left="1440"/>
        <w:rPr>
          <w:sz w:val="20"/>
          <w:szCs w:val="20"/>
        </w:rPr>
      </w:pPr>
    </w:p>
    <w:p w:rsidR="00DC33F3" w:rsidRDefault="00DC33F3" w:rsidP="00DC33F3">
      <w:pPr>
        <w:spacing w:after="0" w:line="240" w:lineRule="auto"/>
        <w:ind w:left="1440"/>
        <w:rPr>
          <w:sz w:val="20"/>
          <w:szCs w:val="20"/>
        </w:rPr>
      </w:pPr>
      <w:r>
        <w:rPr>
          <w:sz w:val="20"/>
          <w:szCs w:val="20"/>
        </w:rPr>
        <w:t>Note:  CCFA does not capture payments for Special Needs.  Please submit separate PVs and backup.</w:t>
      </w:r>
    </w:p>
    <w:p w:rsidR="00DC33F3" w:rsidRPr="00DC33F3" w:rsidRDefault="00DC33F3" w:rsidP="00DC33F3">
      <w:pPr>
        <w:spacing w:after="0" w:line="240" w:lineRule="auto"/>
        <w:ind w:left="1440"/>
        <w:rPr>
          <w:sz w:val="20"/>
          <w:szCs w:val="20"/>
        </w:rPr>
      </w:pPr>
    </w:p>
    <w:p w:rsidR="00A53074" w:rsidRPr="00431F5E" w:rsidRDefault="00A53074" w:rsidP="00090153">
      <w:pPr>
        <w:spacing w:after="0" w:line="240" w:lineRule="auto"/>
        <w:jc w:val="center"/>
        <w:rPr>
          <w:color w:val="C00000"/>
          <w:sz w:val="12"/>
          <w:szCs w:val="12"/>
        </w:rPr>
      </w:pPr>
    </w:p>
    <w:p w:rsidR="00090153" w:rsidRDefault="00090153" w:rsidP="00090153">
      <w:pPr>
        <w:spacing w:after="0" w:line="240" w:lineRule="auto"/>
        <w:ind w:left="360"/>
        <w:jc w:val="center"/>
        <w:rPr>
          <w:b/>
          <w:color w:val="C00000"/>
          <w:sz w:val="24"/>
          <w:szCs w:val="24"/>
        </w:rPr>
      </w:pPr>
      <w:r w:rsidRPr="00090153">
        <w:rPr>
          <w:b/>
          <w:color w:val="C00000"/>
          <w:sz w:val="24"/>
          <w:szCs w:val="24"/>
        </w:rPr>
        <w:t>CCFA Billing Guidance</w:t>
      </w:r>
    </w:p>
    <w:p w:rsidR="00090153" w:rsidRPr="00C23820" w:rsidRDefault="00090153" w:rsidP="00090153">
      <w:pPr>
        <w:spacing w:after="0" w:line="240" w:lineRule="auto"/>
        <w:ind w:left="360"/>
        <w:jc w:val="center"/>
        <w:rPr>
          <w:color w:val="C00000"/>
          <w:sz w:val="8"/>
          <w:szCs w:val="8"/>
        </w:rPr>
      </w:pPr>
    </w:p>
    <w:p w:rsidR="00A53074" w:rsidRPr="00090153" w:rsidRDefault="00A53074" w:rsidP="00A53074">
      <w:pPr>
        <w:pStyle w:val="ListParagraph"/>
        <w:numPr>
          <w:ilvl w:val="0"/>
          <w:numId w:val="2"/>
        </w:numPr>
        <w:rPr>
          <w:b/>
          <w:color w:val="C00000"/>
          <w:sz w:val="20"/>
          <w:szCs w:val="20"/>
        </w:rPr>
      </w:pPr>
      <w:r w:rsidRPr="00090153">
        <w:rPr>
          <w:b/>
          <w:color w:val="000000" w:themeColor="text1"/>
          <w:sz w:val="20"/>
          <w:szCs w:val="20"/>
        </w:rPr>
        <w:t xml:space="preserve">What is my billing deadline in August 2016? </w:t>
      </w:r>
    </w:p>
    <w:p w:rsidR="00A53074" w:rsidRPr="00DC33F3" w:rsidRDefault="00DC33F3" w:rsidP="00AC548D">
      <w:pPr>
        <w:pStyle w:val="ListParagraph"/>
        <w:numPr>
          <w:ilvl w:val="1"/>
          <w:numId w:val="2"/>
        </w:numPr>
        <w:ind w:left="990" w:hanging="180"/>
        <w:rPr>
          <w:sz w:val="20"/>
          <w:szCs w:val="20"/>
        </w:rPr>
      </w:pPr>
      <w:r w:rsidRPr="00DC33F3">
        <w:rPr>
          <w:sz w:val="20"/>
          <w:szCs w:val="20"/>
        </w:rPr>
        <w:t>The FY2017 CCFA August Billing Deadline (July Only Services ) is August 19, 2016.</w:t>
      </w:r>
    </w:p>
    <w:p w:rsidR="00A53074" w:rsidRPr="00673B6C" w:rsidRDefault="00A53074" w:rsidP="00A53074">
      <w:pPr>
        <w:pStyle w:val="ListParagraph"/>
        <w:ind w:left="1440"/>
        <w:rPr>
          <w:sz w:val="12"/>
          <w:szCs w:val="12"/>
        </w:rPr>
      </w:pPr>
    </w:p>
    <w:p w:rsidR="00A53074" w:rsidRPr="00DC33F3" w:rsidRDefault="008A2E3D" w:rsidP="00A53074">
      <w:pPr>
        <w:pStyle w:val="ListParagraph"/>
        <w:numPr>
          <w:ilvl w:val="0"/>
          <w:numId w:val="2"/>
        </w:numPr>
        <w:rPr>
          <w:b/>
          <w:sz w:val="20"/>
          <w:szCs w:val="20"/>
        </w:rPr>
      </w:pPr>
      <w:r w:rsidRPr="00DC33F3">
        <w:rPr>
          <w:b/>
          <w:sz w:val="20"/>
          <w:szCs w:val="20"/>
        </w:rPr>
        <w:t>What i</w:t>
      </w:r>
      <w:r w:rsidR="00DC33F3" w:rsidRPr="00DC33F3">
        <w:rPr>
          <w:b/>
          <w:sz w:val="20"/>
          <w:szCs w:val="20"/>
        </w:rPr>
        <w:t>s the deadline for me to submit my Payment Voucher to EEC?</w:t>
      </w:r>
    </w:p>
    <w:p w:rsidR="00A53074" w:rsidRPr="000D7B95" w:rsidRDefault="00DC33F3" w:rsidP="00AC548D">
      <w:pPr>
        <w:pStyle w:val="ListParagraph"/>
        <w:numPr>
          <w:ilvl w:val="1"/>
          <w:numId w:val="1"/>
        </w:numPr>
        <w:ind w:left="990" w:right="-360" w:hanging="180"/>
        <w:rPr>
          <w:sz w:val="20"/>
          <w:szCs w:val="20"/>
        </w:rPr>
      </w:pPr>
      <w:r>
        <w:rPr>
          <w:sz w:val="20"/>
          <w:szCs w:val="20"/>
        </w:rPr>
        <w:t>The Payment Voucher must be received by Friday, August 19, 2016.</w:t>
      </w:r>
    </w:p>
    <w:p w:rsidR="00DC33F3" w:rsidRDefault="00DC33F3" w:rsidP="00A53074">
      <w:pPr>
        <w:pStyle w:val="ListParagraph"/>
        <w:ind w:left="1440"/>
        <w:rPr>
          <w:sz w:val="16"/>
          <w:szCs w:val="16"/>
        </w:rPr>
      </w:pPr>
    </w:p>
    <w:p w:rsidR="00DC33F3" w:rsidRPr="002D3BB6" w:rsidRDefault="00DC33F3" w:rsidP="00DC33F3">
      <w:pPr>
        <w:pStyle w:val="ListParagraph"/>
        <w:numPr>
          <w:ilvl w:val="0"/>
          <w:numId w:val="2"/>
        </w:numPr>
        <w:spacing w:after="0" w:line="240" w:lineRule="auto"/>
        <w:contextualSpacing w:val="0"/>
        <w:rPr>
          <w:sz w:val="20"/>
          <w:szCs w:val="20"/>
        </w:rPr>
      </w:pPr>
      <w:r w:rsidRPr="000A2B13">
        <w:rPr>
          <w:b/>
          <w:sz w:val="20"/>
          <w:szCs w:val="20"/>
        </w:rPr>
        <w:t xml:space="preserve">What if </w:t>
      </w:r>
      <w:r>
        <w:rPr>
          <w:b/>
          <w:sz w:val="20"/>
          <w:szCs w:val="20"/>
        </w:rPr>
        <w:t>the CCR&amp;Rs</w:t>
      </w:r>
      <w:r w:rsidRPr="000A2B13">
        <w:rPr>
          <w:b/>
          <w:sz w:val="20"/>
          <w:szCs w:val="20"/>
        </w:rPr>
        <w:t xml:space="preserve"> do not have time to make all my FY2016 adjustments to </w:t>
      </w:r>
      <w:r>
        <w:rPr>
          <w:b/>
          <w:sz w:val="20"/>
          <w:szCs w:val="20"/>
        </w:rPr>
        <w:t xml:space="preserve">attendance, </w:t>
      </w:r>
      <w:r w:rsidRPr="000A2B13">
        <w:rPr>
          <w:b/>
          <w:sz w:val="20"/>
          <w:szCs w:val="20"/>
        </w:rPr>
        <w:t xml:space="preserve">placements </w:t>
      </w:r>
      <w:r>
        <w:rPr>
          <w:b/>
          <w:sz w:val="20"/>
          <w:szCs w:val="20"/>
        </w:rPr>
        <w:t>and authorizations</w:t>
      </w:r>
      <w:r w:rsidRPr="002D3BB6">
        <w:rPr>
          <w:sz w:val="20"/>
          <w:szCs w:val="20"/>
        </w:rPr>
        <w:t>?</w:t>
      </w:r>
    </w:p>
    <w:p w:rsidR="00DC33F3" w:rsidRPr="002D3BB6" w:rsidRDefault="00DC33F3" w:rsidP="00DC33F3">
      <w:pPr>
        <w:pStyle w:val="ListParagraph"/>
        <w:numPr>
          <w:ilvl w:val="1"/>
          <w:numId w:val="1"/>
        </w:numPr>
        <w:spacing w:before="80" w:after="0" w:line="240" w:lineRule="auto"/>
        <w:ind w:left="994"/>
        <w:contextualSpacing w:val="0"/>
        <w:rPr>
          <w:sz w:val="20"/>
          <w:szCs w:val="20"/>
        </w:rPr>
      </w:pPr>
      <w:r w:rsidRPr="002D3BB6">
        <w:rPr>
          <w:sz w:val="20"/>
          <w:szCs w:val="20"/>
        </w:rPr>
        <w:t xml:space="preserve">Once you complete your attendance for FY16, you will have the opportunity to make adjustments in CCFA </w:t>
      </w:r>
      <w:r>
        <w:rPr>
          <w:sz w:val="20"/>
          <w:szCs w:val="20"/>
        </w:rPr>
        <w:t xml:space="preserve">on behalf of the providers </w:t>
      </w:r>
      <w:r w:rsidRPr="002D3BB6">
        <w:rPr>
          <w:sz w:val="20"/>
          <w:szCs w:val="20"/>
        </w:rPr>
        <w:t>from September through November. The adjusted dollar amount will be applied in the following month's billing as a prior period adjustment.  For example</w:t>
      </w:r>
      <w:r w:rsidR="00B41777">
        <w:rPr>
          <w:sz w:val="20"/>
          <w:szCs w:val="20"/>
        </w:rPr>
        <w:t>,</w:t>
      </w:r>
      <w:r w:rsidRPr="002D3BB6">
        <w:rPr>
          <w:sz w:val="20"/>
          <w:szCs w:val="20"/>
        </w:rPr>
        <w:t xml:space="preserve"> if you make a change in September 2016 that results in EEC owing you $1000, this amount will be added to your October Invoice for September Services.</w:t>
      </w:r>
    </w:p>
    <w:p w:rsidR="00DC33F3" w:rsidRPr="00673B6C" w:rsidRDefault="00DC33F3" w:rsidP="00DC33F3">
      <w:pPr>
        <w:pStyle w:val="ListParagraph"/>
        <w:spacing w:after="0" w:line="240" w:lineRule="auto"/>
        <w:ind w:left="1440"/>
        <w:contextualSpacing w:val="0"/>
        <w:rPr>
          <w:sz w:val="16"/>
          <w:szCs w:val="16"/>
        </w:rPr>
      </w:pPr>
    </w:p>
    <w:p w:rsidR="00A53074" w:rsidRPr="00090153" w:rsidRDefault="00DC33F3" w:rsidP="00A53074">
      <w:pPr>
        <w:pStyle w:val="ListParagraph"/>
        <w:numPr>
          <w:ilvl w:val="0"/>
          <w:numId w:val="2"/>
        </w:numPr>
        <w:rPr>
          <w:b/>
          <w:color w:val="000000" w:themeColor="text1"/>
          <w:sz w:val="20"/>
          <w:szCs w:val="20"/>
        </w:rPr>
      </w:pPr>
      <w:r>
        <w:rPr>
          <w:b/>
          <w:color w:val="000000" w:themeColor="text1"/>
          <w:sz w:val="20"/>
          <w:szCs w:val="20"/>
        </w:rPr>
        <w:t xml:space="preserve">Why are the </w:t>
      </w:r>
      <w:r w:rsidR="00A53074" w:rsidRPr="00090153">
        <w:rPr>
          <w:b/>
          <w:color w:val="000000" w:themeColor="text1"/>
          <w:sz w:val="20"/>
          <w:szCs w:val="20"/>
        </w:rPr>
        <w:t xml:space="preserve">billing rates not correct?  </w:t>
      </w:r>
    </w:p>
    <w:p w:rsidR="00DC33F3" w:rsidRPr="00DC33F3" w:rsidRDefault="00DC33F3" w:rsidP="00153EC5">
      <w:pPr>
        <w:pStyle w:val="ListParagraph"/>
        <w:numPr>
          <w:ilvl w:val="1"/>
          <w:numId w:val="2"/>
        </w:numPr>
        <w:spacing w:after="0" w:line="240" w:lineRule="auto"/>
        <w:ind w:left="994"/>
        <w:contextualSpacing w:val="0"/>
        <w:rPr>
          <w:color w:val="000000" w:themeColor="text1"/>
          <w:sz w:val="20"/>
          <w:szCs w:val="20"/>
        </w:rPr>
      </w:pPr>
      <w:r w:rsidRPr="00DC33F3">
        <w:rPr>
          <w:color w:val="000000" w:themeColor="text1"/>
          <w:sz w:val="20"/>
          <w:szCs w:val="20"/>
        </w:rPr>
        <w:t>Check the provider’s published private rates to see if they align with the rates certified.  If the published private rates do not align with your certifications you can modify the rates associated with your providers by</w:t>
      </w:r>
      <w:r>
        <w:rPr>
          <w:color w:val="000000" w:themeColor="text1"/>
          <w:sz w:val="20"/>
          <w:szCs w:val="20"/>
        </w:rPr>
        <w:t xml:space="preserve"> following these steps</w:t>
      </w:r>
      <w:r w:rsidRPr="00DC33F3">
        <w:rPr>
          <w:color w:val="000000" w:themeColor="text1"/>
          <w:sz w:val="20"/>
          <w:szCs w:val="20"/>
        </w:rPr>
        <w:t>:</w:t>
      </w:r>
    </w:p>
    <w:p w:rsidR="00DC33F3" w:rsidRPr="00DC33F3" w:rsidRDefault="00DC33F3" w:rsidP="00153EC5">
      <w:pPr>
        <w:pStyle w:val="ListParagraph"/>
        <w:numPr>
          <w:ilvl w:val="0"/>
          <w:numId w:val="15"/>
        </w:numPr>
        <w:spacing w:before="80" w:after="0" w:line="240" w:lineRule="auto"/>
        <w:ind w:left="1800"/>
        <w:contextualSpacing w:val="0"/>
        <w:rPr>
          <w:color w:val="000000" w:themeColor="text1"/>
          <w:sz w:val="20"/>
          <w:szCs w:val="20"/>
        </w:rPr>
      </w:pPr>
      <w:r w:rsidRPr="00DC33F3">
        <w:rPr>
          <w:color w:val="000000" w:themeColor="text1"/>
          <w:sz w:val="20"/>
          <w:szCs w:val="20"/>
        </w:rPr>
        <w:t>Go to the Provider Detail page</w:t>
      </w:r>
    </w:p>
    <w:p w:rsidR="00DC33F3" w:rsidRPr="00DC33F3" w:rsidRDefault="00DC33F3" w:rsidP="00153EC5">
      <w:pPr>
        <w:pStyle w:val="ListParagraph"/>
        <w:numPr>
          <w:ilvl w:val="0"/>
          <w:numId w:val="15"/>
        </w:numPr>
        <w:spacing w:before="60" w:after="0" w:line="240" w:lineRule="auto"/>
        <w:ind w:left="1800"/>
        <w:contextualSpacing w:val="0"/>
        <w:rPr>
          <w:color w:val="000000" w:themeColor="text1"/>
          <w:sz w:val="20"/>
          <w:szCs w:val="20"/>
        </w:rPr>
      </w:pPr>
      <w:r w:rsidRPr="00DC33F3">
        <w:rPr>
          <w:color w:val="000000" w:themeColor="text1"/>
          <w:sz w:val="20"/>
          <w:szCs w:val="20"/>
        </w:rPr>
        <w:t xml:space="preserve">In the Action drop down, select </w:t>
      </w:r>
      <w:r w:rsidR="00B41777">
        <w:rPr>
          <w:color w:val="000000" w:themeColor="text1"/>
          <w:sz w:val="20"/>
          <w:szCs w:val="20"/>
        </w:rPr>
        <w:t>"</w:t>
      </w:r>
      <w:r w:rsidRPr="00DC33F3">
        <w:rPr>
          <w:color w:val="000000" w:themeColor="text1"/>
          <w:sz w:val="20"/>
          <w:szCs w:val="20"/>
        </w:rPr>
        <w:t>Manage Private Published Rates</w:t>
      </w:r>
      <w:r w:rsidR="00B41777">
        <w:rPr>
          <w:color w:val="000000" w:themeColor="text1"/>
          <w:sz w:val="20"/>
          <w:szCs w:val="20"/>
        </w:rPr>
        <w:t>"</w:t>
      </w:r>
    </w:p>
    <w:p w:rsidR="00DC33F3" w:rsidRPr="00DC33F3" w:rsidRDefault="00DC33F3" w:rsidP="00153EC5">
      <w:pPr>
        <w:pStyle w:val="ListParagraph"/>
        <w:numPr>
          <w:ilvl w:val="0"/>
          <w:numId w:val="15"/>
        </w:numPr>
        <w:spacing w:before="60" w:after="0" w:line="240" w:lineRule="auto"/>
        <w:ind w:left="1800"/>
        <w:contextualSpacing w:val="0"/>
        <w:rPr>
          <w:color w:val="000000" w:themeColor="text1"/>
          <w:sz w:val="20"/>
          <w:szCs w:val="20"/>
        </w:rPr>
      </w:pPr>
      <w:r w:rsidRPr="00DC33F3">
        <w:rPr>
          <w:color w:val="000000" w:themeColor="text1"/>
          <w:sz w:val="20"/>
          <w:szCs w:val="20"/>
        </w:rPr>
        <w:t>Input the Published Private Rate and enter the Effective Date</w:t>
      </w:r>
    </w:p>
    <w:p w:rsidR="00DC33F3" w:rsidRPr="00DC33F3" w:rsidRDefault="00DC33F3" w:rsidP="00153EC5">
      <w:pPr>
        <w:pStyle w:val="ListParagraph"/>
        <w:numPr>
          <w:ilvl w:val="0"/>
          <w:numId w:val="15"/>
        </w:numPr>
        <w:spacing w:before="60" w:after="0" w:line="240" w:lineRule="auto"/>
        <w:ind w:left="1800"/>
        <w:contextualSpacing w:val="0"/>
        <w:rPr>
          <w:color w:val="000000" w:themeColor="text1"/>
          <w:sz w:val="20"/>
          <w:szCs w:val="20"/>
        </w:rPr>
      </w:pPr>
      <w:r w:rsidRPr="00DC33F3">
        <w:rPr>
          <w:color w:val="000000" w:themeColor="text1"/>
          <w:sz w:val="20"/>
          <w:szCs w:val="20"/>
        </w:rPr>
        <w:t>Select Save</w:t>
      </w:r>
    </w:p>
    <w:p w:rsidR="00AC548D" w:rsidRPr="00673B6C" w:rsidRDefault="00AC548D" w:rsidP="00DC33F3">
      <w:pPr>
        <w:spacing w:after="0" w:line="240" w:lineRule="auto"/>
        <w:ind w:left="547"/>
        <w:rPr>
          <w:color w:val="000000" w:themeColor="text1"/>
          <w:sz w:val="16"/>
          <w:szCs w:val="16"/>
        </w:rPr>
      </w:pPr>
    </w:p>
    <w:p w:rsidR="00DC33F3" w:rsidRDefault="00DC33F3" w:rsidP="00DC33F3">
      <w:pPr>
        <w:pStyle w:val="ListParagraph"/>
        <w:spacing w:after="0" w:line="240" w:lineRule="auto"/>
        <w:ind w:left="630"/>
        <w:contextualSpacing w:val="0"/>
        <w:rPr>
          <w:color w:val="000000" w:themeColor="text1"/>
          <w:sz w:val="20"/>
          <w:szCs w:val="20"/>
        </w:rPr>
      </w:pPr>
      <w:r w:rsidRPr="00DC33F3">
        <w:rPr>
          <w:color w:val="000000" w:themeColor="text1"/>
          <w:sz w:val="20"/>
          <w:szCs w:val="20"/>
          <w:u w:val="single"/>
        </w:rPr>
        <w:t>Note</w:t>
      </w:r>
      <w:r w:rsidRPr="00DC33F3">
        <w:rPr>
          <w:color w:val="000000" w:themeColor="text1"/>
          <w:sz w:val="20"/>
          <w:szCs w:val="20"/>
        </w:rPr>
        <w:t xml:space="preserve">: The effective date </w:t>
      </w:r>
      <w:r w:rsidR="00B41777">
        <w:rPr>
          <w:color w:val="000000" w:themeColor="text1"/>
          <w:sz w:val="20"/>
          <w:szCs w:val="20"/>
        </w:rPr>
        <w:t>should</w:t>
      </w:r>
      <w:r w:rsidRPr="00DC33F3">
        <w:rPr>
          <w:color w:val="000000" w:themeColor="text1"/>
          <w:sz w:val="20"/>
          <w:szCs w:val="20"/>
        </w:rPr>
        <w:t xml:space="preserve"> be backdated to the date the Private Published rate was put into effect.</w:t>
      </w:r>
    </w:p>
    <w:p w:rsidR="004D34E3" w:rsidRDefault="004D34E3" w:rsidP="00153EC5">
      <w:pPr>
        <w:spacing w:before="60" w:after="0" w:line="240" w:lineRule="auto"/>
        <w:jc w:val="center"/>
        <w:rPr>
          <w:color w:val="000000" w:themeColor="text1"/>
          <w:sz w:val="20"/>
          <w:szCs w:val="20"/>
        </w:rPr>
      </w:pPr>
      <w:r>
        <w:rPr>
          <w:noProof/>
        </w:rPr>
        <w:drawing>
          <wp:inline distT="0" distB="0" distL="0" distR="0">
            <wp:extent cx="5122294" cy="1204362"/>
            <wp:effectExtent l="19050" t="0" r="2156" b="0"/>
            <wp:docPr id="6" name="Picture 1" descr="cid:image001.png@01D1E99F.760B7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E99F.760B77F0"/>
                    <pic:cNvPicPr>
                      <a:picLocks noChangeAspect="1" noChangeArrowheads="1"/>
                    </pic:cNvPicPr>
                  </pic:nvPicPr>
                  <pic:blipFill>
                    <a:blip r:embed="rId14" r:link="rId15" cstate="print"/>
                    <a:srcRect/>
                    <a:stretch>
                      <a:fillRect/>
                    </a:stretch>
                  </pic:blipFill>
                  <pic:spPr bwMode="auto">
                    <a:xfrm>
                      <a:off x="0" y="0"/>
                      <a:ext cx="5134532" cy="1207239"/>
                    </a:xfrm>
                    <a:prstGeom prst="rect">
                      <a:avLst/>
                    </a:prstGeom>
                    <a:noFill/>
                    <a:ln w="9525">
                      <a:noFill/>
                      <a:miter lim="800000"/>
                      <a:headEnd/>
                      <a:tailEnd/>
                    </a:ln>
                  </pic:spPr>
                </pic:pic>
              </a:graphicData>
            </a:graphic>
          </wp:inline>
        </w:drawing>
      </w:r>
    </w:p>
    <w:p w:rsidR="004D34E3" w:rsidRPr="00153EC5" w:rsidRDefault="004D34E3" w:rsidP="00DC33F3">
      <w:pPr>
        <w:spacing w:after="0" w:line="240" w:lineRule="auto"/>
        <w:rPr>
          <w:color w:val="000000" w:themeColor="text1"/>
          <w:sz w:val="16"/>
          <w:szCs w:val="16"/>
        </w:rPr>
      </w:pPr>
    </w:p>
    <w:p w:rsidR="00DC33F3" w:rsidRPr="00DC33F3" w:rsidRDefault="00DC33F3" w:rsidP="00DC33F3">
      <w:pPr>
        <w:spacing w:after="0" w:line="240" w:lineRule="auto"/>
        <w:ind w:left="630"/>
        <w:rPr>
          <w:color w:val="000000" w:themeColor="text1"/>
          <w:sz w:val="20"/>
          <w:szCs w:val="20"/>
        </w:rPr>
      </w:pPr>
      <w:r w:rsidRPr="00DC33F3">
        <w:rPr>
          <w:color w:val="000000" w:themeColor="text1"/>
          <w:sz w:val="20"/>
          <w:szCs w:val="20"/>
          <w:u w:val="single"/>
        </w:rPr>
        <w:t>Note</w:t>
      </w:r>
      <w:r w:rsidRPr="00DC33F3">
        <w:rPr>
          <w:color w:val="000000" w:themeColor="text1"/>
          <w:sz w:val="20"/>
          <w:szCs w:val="20"/>
        </w:rPr>
        <w:t xml:space="preserve">: </w:t>
      </w:r>
      <w:r>
        <w:rPr>
          <w:color w:val="000000" w:themeColor="text1"/>
          <w:sz w:val="20"/>
          <w:szCs w:val="20"/>
        </w:rPr>
        <w:t xml:space="preserve"> T</w:t>
      </w:r>
      <w:r w:rsidRPr="00DC33F3">
        <w:rPr>
          <w:color w:val="000000" w:themeColor="text1"/>
          <w:sz w:val="20"/>
          <w:szCs w:val="20"/>
        </w:rPr>
        <w:t>he rates and effective date need to align with your rate certification.</w:t>
      </w:r>
    </w:p>
    <w:p w:rsidR="00DC33F3" w:rsidRDefault="00DC33F3" w:rsidP="00AC548D">
      <w:pPr>
        <w:spacing w:after="0" w:line="240" w:lineRule="auto"/>
        <w:ind w:left="547"/>
        <w:rPr>
          <w:color w:val="000000" w:themeColor="text1"/>
          <w:sz w:val="16"/>
          <w:szCs w:val="16"/>
        </w:rPr>
      </w:pPr>
    </w:p>
    <w:p w:rsidR="00DC33F3" w:rsidRPr="00460F14" w:rsidRDefault="00DC33F3" w:rsidP="00153EC5">
      <w:pPr>
        <w:pStyle w:val="ListParagraph"/>
        <w:numPr>
          <w:ilvl w:val="0"/>
          <w:numId w:val="2"/>
        </w:numPr>
        <w:spacing w:after="0" w:line="240" w:lineRule="auto"/>
        <w:ind w:right="-180"/>
        <w:contextualSpacing w:val="0"/>
        <w:rPr>
          <w:b/>
          <w:color w:val="000000" w:themeColor="text1"/>
          <w:sz w:val="20"/>
          <w:szCs w:val="20"/>
        </w:rPr>
      </w:pPr>
      <w:r w:rsidRPr="00460F14">
        <w:rPr>
          <w:b/>
          <w:color w:val="000000" w:themeColor="text1"/>
          <w:sz w:val="20"/>
          <w:szCs w:val="20"/>
        </w:rPr>
        <w:t xml:space="preserve">If I change </w:t>
      </w:r>
      <w:r>
        <w:rPr>
          <w:b/>
          <w:color w:val="000000" w:themeColor="text1"/>
          <w:sz w:val="20"/>
          <w:szCs w:val="20"/>
        </w:rPr>
        <w:t xml:space="preserve">the published private </w:t>
      </w:r>
      <w:r w:rsidRPr="00460F14">
        <w:rPr>
          <w:b/>
          <w:color w:val="000000" w:themeColor="text1"/>
          <w:sz w:val="20"/>
          <w:szCs w:val="20"/>
        </w:rPr>
        <w:t xml:space="preserve">billing rates after I generated ledgers do I need to reject billing to see the </w:t>
      </w:r>
      <w:r w:rsidR="00153EC5">
        <w:rPr>
          <w:b/>
          <w:color w:val="000000" w:themeColor="text1"/>
          <w:sz w:val="20"/>
          <w:szCs w:val="20"/>
        </w:rPr>
        <w:t xml:space="preserve">amount </w:t>
      </w:r>
      <w:r w:rsidRPr="00460F14">
        <w:rPr>
          <w:b/>
          <w:color w:val="000000" w:themeColor="text1"/>
          <w:sz w:val="20"/>
          <w:szCs w:val="20"/>
        </w:rPr>
        <w:t>change?</w:t>
      </w:r>
    </w:p>
    <w:p w:rsidR="00DC33F3" w:rsidRPr="00AB3659" w:rsidRDefault="00DC33F3" w:rsidP="00153EC5">
      <w:pPr>
        <w:pStyle w:val="ListParagraph"/>
        <w:numPr>
          <w:ilvl w:val="1"/>
          <w:numId w:val="1"/>
        </w:numPr>
        <w:spacing w:after="0" w:line="240" w:lineRule="auto"/>
        <w:contextualSpacing w:val="0"/>
        <w:rPr>
          <w:color w:val="000000" w:themeColor="text1"/>
          <w:sz w:val="20"/>
          <w:szCs w:val="20"/>
        </w:rPr>
      </w:pPr>
      <w:r w:rsidRPr="00AB3659">
        <w:rPr>
          <w:color w:val="000000" w:themeColor="text1"/>
          <w:sz w:val="20"/>
          <w:szCs w:val="20"/>
        </w:rPr>
        <w:t>Yes, if you want the change captured in the reconciliation</w:t>
      </w:r>
      <w:r>
        <w:rPr>
          <w:color w:val="000000" w:themeColor="text1"/>
          <w:sz w:val="20"/>
          <w:szCs w:val="20"/>
        </w:rPr>
        <w:t>.</w:t>
      </w:r>
    </w:p>
    <w:p w:rsidR="00DC33F3" w:rsidRPr="00AB3659" w:rsidRDefault="00DC33F3" w:rsidP="00DC33F3">
      <w:pPr>
        <w:pStyle w:val="ListParagraph"/>
        <w:numPr>
          <w:ilvl w:val="1"/>
          <w:numId w:val="1"/>
        </w:numPr>
        <w:spacing w:before="40" w:after="0" w:line="240" w:lineRule="auto"/>
        <w:contextualSpacing w:val="0"/>
        <w:rPr>
          <w:color w:val="000000" w:themeColor="text1"/>
          <w:sz w:val="20"/>
          <w:szCs w:val="20"/>
        </w:rPr>
      </w:pPr>
      <w:r w:rsidRPr="00AB3659">
        <w:rPr>
          <w:color w:val="000000" w:themeColor="text1"/>
          <w:sz w:val="20"/>
          <w:szCs w:val="20"/>
        </w:rPr>
        <w:t>No, if you can wait to receive the payment for the rate change, it will be applied to the next billing month.</w:t>
      </w:r>
    </w:p>
    <w:p w:rsidR="00DC33F3" w:rsidRDefault="00DC33F3" w:rsidP="00AC548D">
      <w:pPr>
        <w:spacing w:after="0" w:line="240" w:lineRule="auto"/>
        <w:ind w:left="547"/>
        <w:rPr>
          <w:color w:val="000000" w:themeColor="text1"/>
          <w:sz w:val="16"/>
          <w:szCs w:val="16"/>
        </w:rPr>
      </w:pPr>
    </w:p>
    <w:p w:rsidR="00DC33F3" w:rsidRPr="00460F14" w:rsidRDefault="00DC33F3" w:rsidP="00153EC5">
      <w:pPr>
        <w:pStyle w:val="ListParagraph"/>
        <w:numPr>
          <w:ilvl w:val="0"/>
          <w:numId w:val="2"/>
        </w:numPr>
        <w:spacing w:after="0" w:line="240" w:lineRule="auto"/>
        <w:ind w:right="-270"/>
        <w:contextualSpacing w:val="0"/>
        <w:rPr>
          <w:b/>
          <w:color w:val="000000" w:themeColor="text1"/>
          <w:sz w:val="20"/>
          <w:szCs w:val="20"/>
        </w:rPr>
      </w:pPr>
      <w:r w:rsidRPr="00460F14">
        <w:rPr>
          <w:b/>
          <w:color w:val="000000" w:themeColor="text1"/>
          <w:sz w:val="20"/>
          <w:szCs w:val="20"/>
        </w:rPr>
        <w:t xml:space="preserve">Why </w:t>
      </w:r>
      <w:r>
        <w:rPr>
          <w:b/>
          <w:color w:val="000000" w:themeColor="text1"/>
          <w:sz w:val="20"/>
          <w:szCs w:val="20"/>
        </w:rPr>
        <w:t xml:space="preserve">are the providers not being paid the correct </w:t>
      </w:r>
      <w:r w:rsidRPr="00460F14">
        <w:rPr>
          <w:b/>
          <w:color w:val="000000" w:themeColor="text1"/>
          <w:sz w:val="20"/>
          <w:szCs w:val="20"/>
        </w:rPr>
        <w:t>rate for a holiday for a school age child or not being paid for the holiday?</w:t>
      </w:r>
    </w:p>
    <w:p w:rsidR="00DC33F3" w:rsidRPr="003D5F7A" w:rsidRDefault="00DC33F3" w:rsidP="00DC33F3">
      <w:pPr>
        <w:pStyle w:val="ListParagraph"/>
        <w:numPr>
          <w:ilvl w:val="0"/>
          <w:numId w:val="8"/>
        </w:numPr>
        <w:spacing w:before="80" w:after="0" w:line="240" w:lineRule="auto"/>
        <w:contextualSpacing w:val="0"/>
        <w:rPr>
          <w:i/>
          <w:color w:val="000000" w:themeColor="text1"/>
          <w:spacing w:val="6"/>
          <w:sz w:val="20"/>
          <w:szCs w:val="20"/>
        </w:rPr>
      </w:pPr>
      <w:r w:rsidRPr="003D5F7A">
        <w:rPr>
          <w:i/>
          <w:color w:val="000000" w:themeColor="text1"/>
          <w:spacing w:val="6"/>
          <w:sz w:val="20"/>
          <w:szCs w:val="20"/>
        </w:rPr>
        <w:t>Look to see if the child is set up correctly:  Regular vs. intermittent?</w:t>
      </w:r>
    </w:p>
    <w:p w:rsidR="00DC33F3" w:rsidRPr="00AB3659" w:rsidRDefault="00DC33F3" w:rsidP="00153EC5">
      <w:pPr>
        <w:pStyle w:val="ListParagraph"/>
        <w:numPr>
          <w:ilvl w:val="1"/>
          <w:numId w:val="12"/>
        </w:numPr>
        <w:spacing w:before="40" w:after="0" w:line="240" w:lineRule="auto"/>
        <w:contextualSpacing w:val="0"/>
        <w:rPr>
          <w:color w:val="000000" w:themeColor="text1"/>
          <w:sz w:val="20"/>
          <w:szCs w:val="20"/>
        </w:rPr>
      </w:pPr>
      <w:r w:rsidRPr="00AB3659">
        <w:rPr>
          <w:color w:val="000000" w:themeColor="text1"/>
          <w:sz w:val="20"/>
          <w:szCs w:val="20"/>
        </w:rPr>
        <w:t>Regular for holidays pays to schedule</w:t>
      </w:r>
    </w:p>
    <w:p w:rsidR="00DC33F3" w:rsidRPr="00AB3659" w:rsidRDefault="00DC33F3" w:rsidP="00153EC5">
      <w:pPr>
        <w:pStyle w:val="ListParagraph"/>
        <w:numPr>
          <w:ilvl w:val="1"/>
          <w:numId w:val="12"/>
        </w:numPr>
        <w:spacing w:before="40" w:after="0" w:line="240" w:lineRule="auto"/>
        <w:contextualSpacing w:val="0"/>
        <w:rPr>
          <w:color w:val="000000" w:themeColor="text1"/>
          <w:sz w:val="20"/>
          <w:szCs w:val="20"/>
        </w:rPr>
      </w:pPr>
      <w:r w:rsidRPr="00AB3659">
        <w:rPr>
          <w:color w:val="000000" w:themeColor="text1"/>
          <w:sz w:val="20"/>
          <w:szCs w:val="20"/>
        </w:rPr>
        <w:t xml:space="preserve">Intermittent </w:t>
      </w:r>
      <w:r w:rsidRPr="009E48A9">
        <w:rPr>
          <w:color w:val="000000" w:themeColor="text1"/>
          <w:sz w:val="20"/>
          <w:szCs w:val="20"/>
        </w:rPr>
        <w:t>provides</w:t>
      </w:r>
      <w:r w:rsidRPr="00AB3659">
        <w:rPr>
          <w:color w:val="000000" w:themeColor="text1"/>
          <w:sz w:val="20"/>
          <w:szCs w:val="20"/>
        </w:rPr>
        <w:t xml:space="preserve"> you additional attendance codes to be reimbursed the FT rate.</w:t>
      </w:r>
    </w:p>
    <w:p w:rsidR="00DC33F3" w:rsidRPr="003D5F7A" w:rsidRDefault="00DC33F3" w:rsidP="00DC33F3">
      <w:pPr>
        <w:pStyle w:val="ListParagraph"/>
        <w:numPr>
          <w:ilvl w:val="0"/>
          <w:numId w:val="8"/>
        </w:numPr>
        <w:spacing w:before="120" w:after="0" w:line="240" w:lineRule="auto"/>
        <w:contextualSpacing w:val="0"/>
        <w:rPr>
          <w:i/>
          <w:color w:val="000000" w:themeColor="text1"/>
          <w:spacing w:val="6"/>
          <w:sz w:val="20"/>
          <w:szCs w:val="20"/>
        </w:rPr>
      </w:pPr>
      <w:r w:rsidRPr="003D5F7A">
        <w:rPr>
          <w:i/>
          <w:color w:val="000000" w:themeColor="text1"/>
          <w:spacing w:val="6"/>
          <w:sz w:val="20"/>
          <w:szCs w:val="20"/>
        </w:rPr>
        <w:t>Does the child have a school closure placement?</w:t>
      </w:r>
    </w:p>
    <w:p w:rsidR="00DC33F3" w:rsidRDefault="00DC33F3" w:rsidP="00153EC5">
      <w:pPr>
        <w:pStyle w:val="ListParagraph"/>
        <w:numPr>
          <w:ilvl w:val="1"/>
          <w:numId w:val="13"/>
        </w:numPr>
        <w:spacing w:before="40" w:after="0" w:line="240" w:lineRule="auto"/>
        <w:contextualSpacing w:val="0"/>
        <w:rPr>
          <w:color w:val="000000" w:themeColor="text1"/>
          <w:sz w:val="20"/>
          <w:szCs w:val="20"/>
        </w:rPr>
      </w:pPr>
      <w:r w:rsidRPr="00AB3659">
        <w:rPr>
          <w:color w:val="000000" w:themeColor="text1"/>
          <w:sz w:val="20"/>
          <w:szCs w:val="20"/>
        </w:rPr>
        <w:t>School Closure only placements do not get paid for the holiday</w:t>
      </w:r>
      <w:r>
        <w:rPr>
          <w:color w:val="000000" w:themeColor="text1"/>
          <w:sz w:val="20"/>
          <w:szCs w:val="20"/>
        </w:rPr>
        <w:t>.</w:t>
      </w:r>
    </w:p>
    <w:p w:rsidR="00DC33F3" w:rsidRDefault="00DC33F3" w:rsidP="00153EC5">
      <w:pPr>
        <w:pStyle w:val="ListParagraph"/>
        <w:numPr>
          <w:ilvl w:val="1"/>
          <w:numId w:val="13"/>
        </w:numPr>
        <w:spacing w:before="40" w:after="0" w:line="240" w:lineRule="auto"/>
        <w:contextualSpacing w:val="0"/>
        <w:rPr>
          <w:color w:val="000000" w:themeColor="text1"/>
          <w:sz w:val="20"/>
          <w:szCs w:val="20"/>
        </w:rPr>
      </w:pPr>
      <w:r>
        <w:rPr>
          <w:color w:val="000000" w:themeColor="text1"/>
          <w:sz w:val="20"/>
          <w:szCs w:val="20"/>
        </w:rPr>
        <w:t>If the child is in care Full Time during the summer you are entitled to the July 4th holiday and Labor Day holiday if the child's placements extend past Labor Day.</w:t>
      </w:r>
    </w:p>
    <w:p w:rsidR="00DC33F3" w:rsidRDefault="00DC33F3" w:rsidP="00DC33F3">
      <w:pPr>
        <w:pStyle w:val="ListParagraph"/>
        <w:numPr>
          <w:ilvl w:val="2"/>
          <w:numId w:val="13"/>
        </w:numPr>
        <w:spacing w:before="60" w:after="0" w:line="240" w:lineRule="auto"/>
        <w:contextualSpacing w:val="0"/>
        <w:rPr>
          <w:color w:val="000000" w:themeColor="text1"/>
          <w:sz w:val="20"/>
          <w:szCs w:val="20"/>
        </w:rPr>
      </w:pPr>
      <w:r>
        <w:rPr>
          <w:color w:val="000000" w:themeColor="text1"/>
          <w:sz w:val="20"/>
          <w:szCs w:val="20"/>
        </w:rPr>
        <w:t>The placement should be set up as regular for the summer only.</w:t>
      </w:r>
    </w:p>
    <w:p w:rsidR="00DC33F3" w:rsidRPr="003D5F7A" w:rsidRDefault="00DC33F3" w:rsidP="00DC33F3">
      <w:pPr>
        <w:pStyle w:val="ListParagraph"/>
        <w:numPr>
          <w:ilvl w:val="0"/>
          <w:numId w:val="8"/>
        </w:numPr>
        <w:spacing w:before="120" w:after="0" w:line="240" w:lineRule="auto"/>
        <w:contextualSpacing w:val="0"/>
        <w:rPr>
          <w:i/>
          <w:color w:val="000000" w:themeColor="text1"/>
          <w:spacing w:val="6"/>
          <w:sz w:val="20"/>
          <w:szCs w:val="20"/>
        </w:rPr>
      </w:pPr>
      <w:r w:rsidRPr="003D5F7A">
        <w:rPr>
          <w:i/>
          <w:color w:val="000000" w:themeColor="text1"/>
          <w:spacing w:val="6"/>
          <w:sz w:val="20"/>
          <w:szCs w:val="20"/>
        </w:rPr>
        <w:t>Does the child receive care from 2 providers?</w:t>
      </w:r>
    </w:p>
    <w:p w:rsidR="00DC33F3" w:rsidRPr="00AB3659" w:rsidRDefault="00DC33F3" w:rsidP="00153EC5">
      <w:pPr>
        <w:pStyle w:val="ListParagraph"/>
        <w:numPr>
          <w:ilvl w:val="1"/>
          <w:numId w:val="14"/>
        </w:numPr>
        <w:spacing w:before="40" w:after="0" w:line="240" w:lineRule="auto"/>
        <w:contextualSpacing w:val="0"/>
        <w:rPr>
          <w:color w:val="000000" w:themeColor="text1"/>
          <w:sz w:val="20"/>
          <w:szCs w:val="20"/>
        </w:rPr>
      </w:pPr>
      <w:r w:rsidRPr="00AB3659">
        <w:rPr>
          <w:color w:val="000000" w:themeColor="text1"/>
          <w:sz w:val="20"/>
          <w:szCs w:val="20"/>
        </w:rPr>
        <w:t>The primary care provider is reimbursed for the holiday if both providers are closed.</w:t>
      </w:r>
    </w:p>
    <w:p w:rsidR="00DC33F3" w:rsidRPr="00AB3659" w:rsidRDefault="00DC33F3" w:rsidP="00153EC5">
      <w:pPr>
        <w:pStyle w:val="ListParagraph"/>
        <w:numPr>
          <w:ilvl w:val="1"/>
          <w:numId w:val="14"/>
        </w:numPr>
        <w:spacing w:before="40" w:after="0" w:line="240" w:lineRule="auto"/>
        <w:contextualSpacing w:val="0"/>
        <w:rPr>
          <w:color w:val="000000" w:themeColor="text1"/>
          <w:sz w:val="20"/>
          <w:szCs w:val="20"/>
        </w:rPr>
      </w:pPr>
      <w:r w:rsidRPr="00AB3659">
        <w:rPr>
          <w:color w:val="000000" w:themeColor="text1"/>
          <w:sz w:val="20"/>
          <w:szCs w:val="20"/>
        </w:rPr>
        <w:t>If the primary is closed and the second provider is open EEC pays the provider who provided care.</w:t>
      </w:r>
    </w:p>
    <w:p w:rsidR="00DC33F3" w:rsidRDefault="00DC33F3" w:rsidP="00AC548D">
      <w:pPr>
        <w:spacing w:after="0" w:line="240" w:lineRule="auto"/>
        <w:ind w:left="547"/>
        <w:rPr>
          <w:color w:val="000000" w:themeColor="text1"/>
          <w:sz w:val="16"/>
          <w:szCs w:val="16"/>
        </w:rPr>
      </w:pPr>
    </w:p>
    <w:p w:rsidR="00A17141" w:rsidRPr="00237C7D" w:rsidRDefault="00A17141" w:rsidP="00AC548D">
      <w:pPr>
        <w:spacing w:after="0" w:line="240" w:lineRule="auto"/>
        <w:ind w:left="547"/>
        <w:rPr>
          <w:color w:val="000000" w:themeColor="text1"/>
          <w:sz w:val="16"/>
          <w:szCs w:val="16"/>
        </w:rPr>
      </w:pPr>
    </w:p>
    <w:p w:rsidR="00A53074" w:rsidRPr="00090153" w:rsidRDefault="00A53074" w:rsidP="00A53074">
      <w:pPr>
        <w:pStyle w:val="ListParagraph"/>
        <w:numPr>
          <w:ilvl w:val="0"/>
          <w:numId w:val="2"/>
        </w:numPr>
        <w:rPr>
          <w:b/>
          <w:color w:val="000000" w:themeColor="text1"/>
          <w:sz w:val="20"/>
          <w:szCs w:val="20"/>
        </w:rPr>
      </w:pPr>
      <w:r w:rsidRPr="00090153">
        <w:rPr>
          <w:b/>
          <w:color w:val="000000" w:themeColor="text1"/>
          <w:sz w:val="20"/>
          <w:szCs w:val="20"/>
        </w:rPr>
        <w:t>Why a</w:t>
      </w:r>
      <w:r w:rsidR="00DC33F3">
        <w:rPr>
          <w:b/>
          <w:color w:val="000000" w:themeColor="text1"/>
          <w:sz w:val="20"/>
          <w:szCs w:val="20"/>
        </w:rPr>
        <w:t>re the providers</w:t>
      </w:r>
      <w:r w:rsidRPr="00090153">
        <w:rPr>
          <w:b/>
          <w:color w:val="000000" w:themeColor="text1"/>
          <w:sz w:val="20"/>
          <w:szCs w:val="20"/>
        </w:rPr>
        <w:t xml:space="preserve"> not receiving the QRIS Infant/Toddler </w:t>
      </w:r>
      <w:r w:rsidR="00634DC1">
        <w:rPr>
          <w:b/>
          <w:color w:val="000000" w:themeColor="text1"/>
          <w:sz w:val="20"/>
          <w:szCs w:val="20"/>
        </w:rPr>
        <w:t xml:space="preserve">3% </w:t>
      </w:r>
      <w:r w:rsidRPr="00090153">
        <w:rPr>
          <w:b/>
          <w:color w:val="000000" w:themeColor="text1"/>
          <w:sz w:val="20"/>
          <w:szCs w:val="20"/>
        </w:rPr>
        <w:t xml:space="preserve">rate increase? </w:t>
      </w:r>
    </w:p>
    <w:p w:rsidR="00A53074" w:rsidRPr="000D7B95" w:rsidRDefault="00A53074" w:rsidP="00AC548D">
      <w:pPr>
        <w:pStyle w:val="ListParagraph"/>
        <w:numPr>
          <w:ilvl w:val="1"/>
          <w:numId w:val="2"/>
        </w:numPr>
        <w:ind w:left="990" w:hanging="180"/>
        <w:rPr>
          <w:sz w:val="20"/>
          <w:szCs w:val="20"/>
        </w:rPr>
      </w:pPr>
      <w:r w:rsidRPr="000D7B95">
        <w:rPr>
          <w:sz w:val="20"/>
          <w:szCs w:val="20"/>
        </w:rPr>
        <w:t xml:space="preserve">Look to see if </w:t>
      </w:r>
      <w:r w:rsidR="00DC33F3">
        <w:rPr>
          <w:sz w:val="20"/>
          <w:szCs w:val="20"/>
        </w:rPr>
        <w:t>the provider</w:t>
      </w:r>
      <w:r w:rsidR="008A2E3D">
        <w:rPr>
          <w:sz w:val="20"/>
          <w:szCs w:val="20"/>
        </w:rPr>
        <w:t xml:space="preserve"> </w:t>
      </w:r>
      <w:r w:rsidRPr="000D7B95">
        <w:rPr>
          <w:sz w:val="20"/>
          <w:szCs w:val="20"/>
        </w:rPr>
        <w:t xml:space="preserve">has a QRIS </w:t>
      </w:r>
      <w:r w:rsidR="008A2E3D">
        <w:rPr>
          <w:sz w:val="20"/>
          <w:szCs w:val="20"/>
        </w:rPr>
        <w:t>L</w:t>
      </w:r>
      <w:r w:rsidRPr="000D7B95">
        <w:rPr>
          <w:sz w:val="20"/>
          <w:szCs w:val="20"/>
        </w:rPr>
        <w:t>evel 2 rating or higher.</w:t>
      </w:r>
    </w:p>
    <w:p w:rsidR="00A53074" w:rsidRPr="000D7B95" w:rsidRDefault="00634DC1" w:rsidP="00AC548D">
      <w:pPr>
        <w:pStyle w:val="ListParagraph"/>
        <w:numPr>
          <w:ilvl w:val="1"/>
          <w:numId w:val="2"/>
        </w:numPr>
        <w:ind w:left="990" w:hanging="180"/>
        <w:rPr>
          <w:sz w:val="20"/>
          <w:szCs w:val="20"/>
        </w:rPr>
      </w:pPr>
      <w:r>
        <w:rPr>
          <w:sz w:val="20"/>
          <w:szCs w:val="20"/>
        </w:rPr>
        <w:t xml:space="preserve">Ask the provider if </w:t>
      </w:r>
      <w:r w:rsidR="00AA70D8">
        <w:rPr>
          <w:sz w:val="20"/>
          <w:szCs w:val="20"/>
        </w:rPr>
        <w:t>it</w:t>
      </w:r>
      <w:r>
        <w:rPr>
          <w:sz w:val="20"/>
          <w:szCs w:val="20"/>
        </w:rPr>
        <w:t xml:space="preserve"> </w:t>
      </w:r>
      <w:r w:rsidR="00A53074" w:rsidRPr="000D7B95">
        <w:rPr>
          <w:sz w:val="20"/>
          <w:szCs w:val="20"/>
        </w:rPr>
        <w:t>submitted a QRIS application</w:t>
      </w:r>
      <w:r w:rsidR="00AC548D">
        <w:rPr>
          <w:sz w:val="20"/>
          <w:szCs w:val="20"/>
        </w:rPr>
        <w:t>.</w:t>
      </w:r>
    </w:p>
    <w:p w:rsidR="00A53074" w:rsidRPr="000D7B95" w:rsidRDefault="00A53074" w:rsidP="00AC548D">
      <w:pPr>
        <w:pStyle w:val="ListParagraph"/>
        <w:numPr>
          <w:ilvl w:val="1"/>
          <w:numId w:val="2"/>
        </w:numPr>
        <w:ind w:left="990" w:hanging="180"/>
        <w:rPr>
          <w:sz w:val="20"/>
          <w:szCs w:val="20"/>
        </w:rPr>
      </w:pPr>
      <w:r w:rsidRPr="000D7B95">
        <w:rPr>
          <w:sz w:val="20"/>
          <w:szCs w:val="20"/>
        </w:rPr>
        <w:t xml:space="preserve">The QRIS rate is applied the month after </w:t>
      </w:r>
      <w:r w:rsidR="00634DC1">
        <w:rPr>
          <w:sz w:val="20"/>
          <w:szCs w:val="20"/>
        </w:rPr>
        <w:t xml:space="preserve">the provider </w:t>
      </w:r>
      <w:r w:rsidRPr="000D7B95">
        <w:rPr>
          <w:sz w:val="20"/>
          <w:szCs w:val="20"/>
        </w:rPr>
        <w:t>submit</w:t>
      </w:r>
      <w:r w:rsidR="00634DC1">
        <w:rPr>
          <w:sz w:val="20"/>
          <w:szCs w:val="20"/>
        </w:rPr>
        <w:t>s</w:t>
      </w:r>
      <w:r w:rsidRPr="000D7B95">
        <w:rPr>
          <w:sz w:val="20"/>
          <w:szCs w:val="20"/>
        </w:rPr>
        <w:t xml:space="preserve"> a self-assessed rating of level 2 or higher.</w:t>
      </w:r>
    </w:p>
    <w:p w:rsidR="00A53074" w:rsidRPr="000D7B95" w:rsidRDefault="00A53074" w:rsidP="00153EC5">
      <w:pPr>
        <w:pStyle w:val="ListParagraph"/>
        <w:numPr>
          <w:ilvl w:val="2"/>
          <w:numId w:val="2"/>
        </w:numPr>
        <w:spacing w:after="0"/>
        <w:ind w:left="2174" w:hanging="187"/>
        <w:contextualSpacing w:val="0"/>
        <w:rPr>
          <w:sz w:val="20"/>
          <w:szCs w:val="20"/>
        </w:rPr>
      </w:pPr>
      <w:r w:rsidRPr="000D7B95">
        <w:rPr>
          <w:sz w:val="20"/>
          <w:szCs w:val="20"/>
        </w:rPr>
        <w:t xml:space="preserve">For example, if </w:t>
      </w:r>
      <w:r w:rsidR="00634DC1">
        <w:rPr>
          <w:sz w:val="20"/>
          <w:szCs w:val="20"/>
        </w:rPr>
        <w:t xml:space="preserve">the provider </w:t>
      </w:r>
      <w:r w:rsidRPr="000D7B95">
        <w:rPr>
          <w:sz w:val="20"/>
          <w:szCs w:val="20"/>
        </w:rPr>
        <w:t>submit</w:t>
      </w:r>
      <w:r w:rsidR="00634DC1">
        <w:rPr>
          <w:sz w:val="20"/>
          <w:szCs w:val="20"/>
        </w:rPr>
        <w:t>s</w:t>
      </w:r>
      <w:r w:rsidRPr="000D7B95">
        <w:rPr>
          <w:sz w:val="20"/>
          <w:szCs w:val="20"/>
        </w:rPr>
        <w:t xml:space="preserve"> the QRIS application with </w:t>
      </w:r>
      <w:r w:rsidR="00634DC1">
        <w:rPr>
          <w:sz w:val="20"/>
          <w:szCs w:val="20"/>
        </w:rPr>
        <w:t>L</w:t>
      </w:r>
      <w:r w:rsidRPr="000D7B95">
        <w:rPr>
          <w:sz w:val="20"/>
          <w:szCs w:val="20"/>
        </w:rPr>
        <w:t>evel 2 or higher on May 1, 2016, the effective date of the rate increase will be for the June 2016 service month which will be paid in July 2016.</w:t>
      </w:r>
    </w:p>
    <w:p w:rsidR="00DC33F3" w:rsidRPr="00153EC5" w:rsidRDefault="00DC33F3" w:rsidP="00153EC5">
      <w:pPr>
        <w:spacing w:after="0" w:line="240" w:lineRule="auto"/>
        <w:rPr>
          <w:sz w:val="16"/>
          <w:szCs w:val="16"/>
        </w:rPr>
      </w:pPr>
    </w:p>
    <w:p w:rsidR="00DC33F3" w:rsidRPr="00924A70" w:rsidRDefault="00DC33F3" w:rsidP="00DC33F3">
      <w:pPr>
        <w:pStyle w:val="ListParagraph"/>
        <w:numPr>
          <w:ilvl w:val="0"/>
          <w:numId w:val="2"/>
        </w:numPr>
        <w:spacing w:after="0" w:line="240" w:lineRule="auto"/>
        <w:contextualSpacing w:val="0"/>
        <w:rPr>
          <w:b/>
          <w:sz w:val="20"/>
          <w:szCs w:val="20"/>
        </w:rPr>
      </w:pPr>
      <w:r w:rsidRPr="00924A70">
        <w:rPr>
          <w:b/>
          <w:sz w:val="20"/>
          <w:szCs w:val="20"/>
        </w:rPr>
        <w:t>How do I know if a provider has joined SEIU?</w:t>
      </w:r>
    </w:p>
    <w:tbl>
      <w:tblPr>
        <w:tblStyle w:val="TableGrid"/>
        <w:tblW w:w="117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0"/>
        <w:gridCol w:w="5220"/>
      </w:tblGrid>
      <w:tr w:rsidR="00DC33F3" w:rsidTr="00DC33F3">
        <w:tc>
          <w:tcPr>
            <w:tcW w:w="6480" w:type="dxa"/>
          </w:tcPr>
          <w:p w:rsidR="00DC33F3" w:rsidRPr="00AB3659" w:rsidRDefault="00DC33F3" w:rsidP="00DC33F3">
            <w:pPr>
              <w:pStyle w:val="ListParagraph"/>
              <w:numPr>
                <w:ilvl w:val="1"/>
                <w:numId w:val="1"/>
              </w:numPr>
              <w:spacing w:before="120"/>
              <w:contextualSpacing w:val="0"/>
              <w:rPr>
                <w:sz w:val="20"/>
                <w:szCs w:val="20"/>
              </w:rPr>
            </w:pPr>
            <w:r w:rsidRPr="00AB3659">
              <w:rPr>
                <w:sz w:val="20"/>
                <w:szCs w:val="20"/>
              </w:rPr>
              <w:t>Go to the Provider Detail page</w:t>
            </w:r>
          </w:p>
          <w:p w:rsidR="00DC33F3" w:rsidRPr="00AB3659" w:rsidRDefault="00DC33F3" w:rsidP="00DC33F3">
            <w:pPr>
              <w:pStyle w:val="ListParagraph"/>
              <w:numPr>
                <w:ilvl w:val="1"/>
                <w:numId w:val="1"/>
              </w:numPr>
              <w:rPr>
                <w:sz w:val="20"/>
                <w:szCs w:val="20"/>
              </w:rPr>
            </w:pPr>
            <w:r w:rsidRPr="00AB3659">
              <w:rPr>
                <w:sz w:val="20"/>
                <w:szCs w:val="20"/>
              </w:rPr>
              <w:t>On the right hand side of the page the following is displayed indicating Union Status and COPE election.</w:t>
            </w:r>
          </w:p>
          <w:p w:rsidR="00DC33F3" w:rsidRDefault="00DC33F3" w:rsidP="00DC33F3">
            <w:pPr>
              <w:pStyle w:val="ListParagraph"/>
              <w:ind w:left="0"/>
              <w:rPr>
                <w:sz w:val="20"/>
                <w:szCs w:val="20"/>
              </w:rPr>
            </w:pPr>
          </w:p>
        </w:tc>
        <w:tc>
          <w:tcPr>
            <w:tcW w:w="5220" w:type="dxa"/>
          </w:tcPr>
          <w:p w:rsidR="00DC33F3" w:rsidRDefault="00DC33F3" w:rsidP="00DC33F3">
            <w:pPr>
              <w:pStyle w:val="ListParagraph"/>
              <w:ind w:left="0"/>
              <w:rPr>
                <w:sz w:val="20"/>
                <w:szCs w:val="20"/>
              </w:rPr>
            </w:pPr>
            <w:r w:rsidRPr="00390B5A">
              <w:rPr>
                <w:noProof/>
                <w:sz w:val="20"/>
                <w:szCs w:val="20"/>
              </w:rPr>
              <w:drawing>
                <wp:inline distT="0" distB="0" distL="0" distR="0">
                  <wp:extent cx="2360911" cy="1487606"/>
                  <wp:effectExtent l="0" t="0" r="1905" b="0"/>
                  <wp:docPr id="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0930" cy="1487618"/>
                          </a:xfrm>
                          <a:prstGeom prst="rect">
                            <a:avLst/>
                          </a:prstGeom>
                          <a:noFill/>
                          <a:ln>
                            <a:noFill/>
                          </a:ln>
                        </pic:spPr>
                      </pic:pic>
                    </a:graphicData>
                  </a:graphic>
                </wp:inline>
              </w:drawing>
            </w:r>
          </w:p>
        </w:tc>
      </w:tr>
      <w:tr w:rsidR="00DC33F3" w:rsidTr="00DC33F3">
        <w:tc>
          <w:tcPr>
            <w:tcW w:w="6480" w:type="dxa"/>
          </w:tcPr>
          <w:p w:rsidR="00DC33F3" w:rsidRPr="00AB3659" w:rsidRDefault="00DC33F3" w:rsidP="00DC33F3">
            <w:pPr>
              <w:pStyle w:val="ListParagraph"/>
              <w:numPr>
                <w:ilvl w:val="1"/>
                <w:numId w:val="1"/>
              </w:numPr>
              <w:spacing w:before="240"/>
              <w:contextualSpacing w:val="0"/>
              <w:rPr>
                <w:sz w:val="20"/>
                <w:szCs w:val="20"/>
              </w:rPr>
            </w:pPr>
            <w:r w:rsidRPr="00AB3659">
              <w:rPr>
                <w:sz w:val="20"/>
                <w:szCs w:val="20"/>
              </w:rPr>
              <w:t>A report is available for you to view for all your providers.</w:t>
            </w:r>
          </w:p>
          <w:p w:rsidR="00DC33F3" w:rsidRPr="00AB3659" w:rsidRDefault="00DC33F3" w:rsidP="00DC33F3">
            <w:pPr>
              <w:pStyle w:val="ListParagraph"/>
              <w:numPr>
                <w:ilvl w:val="2"/>
                <w:numId w:val="1"/>
              </w:numPr>
              <w:rPr>
                <w:sz w:val="20"/>
                <w:szCs w:val="20"/>
              </w:rPr>
            </w:pPr>
            <w:r w:rsidRPr="00AB3659">
              <w:rPr>
                <w:sz w:val="20"/>
                <w:szCs w:val="20"/>
              </w:rPr>
              <w:t xml:space="preserve"> Go to Reports+</w:t>
            </w:r>
          </w:p>
          <w:p w:rsidR="00DC33F3" w:rsidRPr="00AB3659" w:rsidRDefault="00DC33F3" w:rsidP="00DC33F3">
            <w:pPr>
              <w:pStyle w:val="ListParagraph"/>
              <w:numPr>
                <w:ilvl w:val="2"/>
                <w:numId w:val="1"/>
              </w:numPr>
              <w:rPr>
                <w:sz w:val="20"/>
                <w:szCs w:val="20"/>
              </w:rPr>
            </w:pPr>
            <w:r w:rsidRPr="00AB3659">
              <w:rPr>
                <w:sz w:val="20"/>
                <w:szCs w:val="20"/>
              </w:rPr>
              <w:t>Select SEIU Dues Providers</w:t>
            </w:r>
          </w:p>
          <w:p w:rsidR="00DC33F3" w:rsidRPr="00AB3659" w:rsidRDefault="00DC33F3" w:rsidP="00DC33F3">
            <w:pPr>
              <w:pStyle w:val="ListParagraph"/>
              <w:numPr>
                <w:ilvl w:val="2"/>
                <w:numId w:val="1"/>
              </w:numPr>
              <w:rPr>
                <w:sz w:val="20"/>
                <w:szCs w:val="20"/>
              </w:rPr>
            </w:pPr>
            <w:r w:rsidRPr="00AB3659">
              <w:rPr>
                <w:sz w:val="20"/>
                <w:szCs w:val="20"/>
              </w:rPr>
              <w:t xml:space="preserve">Select Generate Report </w:t>
            </w:r>
          </w:p>
          <w:p w:rsidR="00DC33F3" w:rsidRDefault="00DC33F3" w:rsidP="00DC33F3">
            <w:pPr>
              <w:pStyle w:val="ListParagraph"/>
              <w:ind w:left="0"/>
              <w:rPr>
                <w:sz w:val="20"/>
                <w:szCs w:val="20"/>
              </w:rPr>
            </w:pPr>
          </w:p>
        </w:tc>
        <w:tc>
          <w:tcPr>
            <w:tcW w:w="5220" w:type="dxa"/>
          </w:tcPr>
          <w:p w:rsidR="00DC33F3" w:rsidRDefault="00DC33F3" w:rsidP="00DC33F3">
            <w:pPr>
              <w:pStyle w:val="ListParagraph"/>
              <w:spacing w:before="240"/>
              <w:ind w:left="0"/>
              <w:contextualSpacing w:val="0"/>
              <w:rPr>
                <w:sz w:val="20"/>
                <w:szCs w:val="20"/>
              </w:rPr>
            </w:pPr>
            <w:r w:rsidRPr="00390B5A">
              <w:rPr>
                <w:noProof/>
                <w:sz w:val="20"/>
                <w:szCs w:val="20"/>
              </w:rPr>
              <w:drawing>
                <wp:inline distT="0" distB="0" distL="0" distR="0">
                  <wp:extent cx="2326943" cy="736979"/>
                  <wp:effectExtent l="0" t="0" r="0" b="635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6959" cy="736984"/>
                          </a:xfrm>
                          <a:prstGeom prst="rect">
                            <a:avLst/>
                          </a:prstGeom>
                          <a:noFill/>
                          <a:ln>
                            <a:noFill/>
                          </a:ln>
                        </pic:spPr>
                      </pic:pic>
                    </a:graphicData>
                  </a:graphic>
                </wp:inline>
              </w:drawing>
            </w:r>
          </w:p>
        </w:tc>
      </w:tr>
      <w:tr w:rsidR="00DC33F3" w:rsidTr="00DC33F3">
        <w:tc>
          <w:tcPr>
            <w:tcW w:w="6480" w:type="dxa"/>
          </w:tcPr>
          <w:p w:rsidR="00DC33F3" w:rsidRPr="00AB3659" w:rsidRDefault="00DC33F3" w:rsidP="00DC33F3">
            <w:pPr>
              <w:pStyle w:val="ListParagraph"/>
              <w:numPr>
                <w:ilvl w:val="2"/>
                <w:numId w:val="1"/>
              </w:numPr>
              <w:rPr>
                <w:sz w:val="20"/>
                <w:szCs w:val="20"/>
              </w:rPr>
            </w:pPr>
            <w:r w:rsidRPr="00AB3659">
              <w:rPr>
                <w:sz w:val="20"/>
                <w:szCs w:val="20"/>
              </w:rPr>
              <w:t>The report will display the following information by provider</w:t>
            </w:r>
          </w:p>
          <w:p w:rsidR="00DC33F3" w:rsidRPr="00AB3659" w:rsidRDefault="00DC33F3" w:rsidP="00DC33F3">
            <w:pPr>
              <w:pStyle w:val="ListParagraph"/>
              <w:numPr>
                <w:ilvl w:val="0"/>
                <w:numId w:val="18"/>
              </w:numPr>
              <w:rPr>
                <w:sz w:val="20"/>
                <w:szCs w:val="20"/>
                <w:u w:val="single"/>
              </w:rPr>
            </w:pPr>
            <w:r w:rsidRPr="00AB3659">
              <w:rPr>
                <w:sz w:val="20"/>
                <w:szCs w:val="20"/>
                <w:u w:val="single"/>
              </w:rPr>
              <w:t>Payer Types</w:t>
            </w:r>
          </w:p>
          <w:p w:rsidR="00DC33F3" w:rsidRPr="00AB3659" w:rsidRDefault="00DC33F3" w:rsidP="00DC33F3">
            <w:pPr>
              <w:pStyle w:val="ListParagraph"/>
              <w:numPr>
                <w:ilvl w:val="4"/>
                <w:numId w:val="17"/>
              </w:numPr>
              <w:rPr>
                <w:sz w:val="20"/>
                <w:szCs w:val="20"/>
              </w:rPr>
            </w:pPr>
            <w:r w:rsidRPr="00AB3659">
              <w:rPr>
                <w:sz w:val="20"/>
                <w:szCs w:val="20"/>
              </w:rPr>
              <w:t>509WD -Withdrawn</w:t>
            </w:r>
          </w:p>
          <w:p w:rsidR="00DC33F3" w:rsidRPr="00AB3659" w:rsidRDefault="00DC33F3" w:rsidP="00DC33F3">
            <w:pPr>
              <w:pStyle w:val="ListParagraph"/>
              <w:numPr>
                <w:ilvl w:val="4"/>
                <w:numId w:val="17"/>
              </w:numPr>
              <w:rPr>
                <w:sz w:val="20"/>
                <w:szCs w:val="20"/>
              </w:rPr>
            </w:pPr>
            <w:r w:rsidRPr="00AB3659">
              <w:rPr>
                <w:sz w:val="20"/>
                <w:szCs w:val="20"/>
              </w:rPr>
              <w:t>509DP – Dues payer</w:t>
            </w:r>
          </w:p>
          <w:p w:rsidR="00DC33F3" w:rsidRPr="00AB3659" w:rsidRDefault="00DC33F3" w:rsidP="00DC33F3">
            <w:pPr>
              <w:pStyle w:val="ListParagraph"/>
              <w:ind w:left="1440"/>
              <w:rPr>
                <w:sz w:val="20"/>
                <w:szCs w:val="20"/>
              </w:rPr>
            </w:pPr>
          </w:p>
        </w:tc>
        <w:tc>
          <w:tcPr>
            <w:tcW w:w="5220" w:type="dxa"/>
          </w:tcPr>
          <w:p w:rsidR="00DC33F3" w:rsidRPr="00390B5A" w:rsidRDefault="00DC33F3" w:rsidP="00DC33F3">
            <w:pPr>
              <w:pStyle w:val="ListParagraph"/>
              <w:spacing w:before="240"/>
              <w:ind w:left="0"/>
              <w:contextualSpacing w:val="0"/>
              <w:rPr>
                <w:sz w:val="20"/>
                <w:szCs w:val="20"/>
              </w:rPr>
            </w:pPr>
            <w:r w:rsidRPr="00390B5A">
              <w:rPr>
                <w:noProof/>
                <w:sz w:val="20"/>
                <w:szCs w:val="20"/>
              </w:rPr>
              <w:drawing>
                <wp:inline distT="0" distB="0" distL="0" distR="0">
                  <wp:extent cx="2988860" cy="805217"/>
                  <wp:effectExtent l="0" t="0" r="2540" b="0"/>
                  <wp:docPr id="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8846" cy="805213"/>
                          </a:xfrm>
                          <a:prstGeom prst="rect">
                            <a:avLst/>
                          </a:prstGeom>
                          <a:noFill/>
                          <a:ln>
                            <a:noFill/>
                          </a:ln>
                        </pic:spPr>
                      </pic:pic>
                    </a:graphicData>
                  </a:graphic>
                </wp:inline>
              </w:drawing>
            </w:r>
          </w:p>
        </w:tc>
      </w:tr>
    </w:tbl>
    <w:p w:rsidR="00AC548D" w:rsidRPr="00237C7D" w:rsidRDefault="00AC548D" w:rsidP="00AC548D">
      <w:pPr>
        <w:pStyle w:val="ListParagraph"/>
        <w:ind w:left="360"/>
        <w:rPr>
          <w:sz w:val="16"/>
          <w:szCs w:val="16"/>
        </w:rPr>
      </w:pPr>
    </w:p>
    <w:p w:rsidR="00A53074" w:rsidRPr="00AC548D" w:rsidRDefault="00A53074" w:rsidP="00431F5E">
      <w:pPr>
        <w:pStyle w:val="ListParagraph"/>
        <w:numPr>
          <w:ilvl w:val="0"/>
          <w:numId w:val="2"/>
        </w:numPr>
        <w:spacing w:after="0" w:line="240" w:lineRule="auto"/>
        <w:contextualSpacing w:val="0"/>
        <w:rPr>
          <w:b/>
          <w:sz w:val="20"/>
          <w:szCs w:val="20"/>
        </w:rPr>
      </w:pPr>
      <w:r w:rsidRPr="00AC548D">
        <w:rPr>
          <w:b/>
          <w:sz w:val="20"/>
          <w:szCs w:val="20"/>
        </w:rPr>
        <w:t>What do I do if I receive the following notification</w:t>
      </w:r>
      <w:r w:rsidR="00FC78B8">
        <w:rPr>
          <w:b/>
          <w:sz w:val="20"/>
          <w:szCs w:val="20"/>
        </w:rPr>
        <w:t xml:space="preserve"> on behalf of a provider</w:t>
      </w:r>
      <w:r w:rsidRPr="00AC548D">
        <w:rPr>
          <w:b/>
          <w:sz w:val="20"/>
          <w:szCs w:val="20"/>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5148"/>
      </w:tblGrid>
      <w:tr w:rsidR="00AC548D" w:rsidTr="002C60FB">
        <w:tc>
          <w:tcPr>
            <w:tcW w:w="5400" w:type="dxa"/>
          </w:tcPr>
          <w:p w:rsidR="00AC548D" w:rsidRDefault="00AC548D" w:rsidP="008A2E3D">
            <w:pPr>
              <w:spacing w:before="120"/>
              <w:rPr>
                <w:noProof/>
                <w:sz w:val="20"/>
                <w:szCs w:val="20"/>
              </w:rPr>
            </w:pPr>
            <w:r w:rsidRPr="00AC548D">
              <w:rPr>
                <w:noProof/>
                <w:sz w:val="20"/>
                <w:szCs w:val="20"/>
              </w:rPr>
              <w:drawing>
                <wp:inline distT="0" distB="0" distL="0" distR="0">
                  <wp:extent cx="3148641" cy="1227327"/>
                  <wp:effectExtent l="19050" t="0" r="0" b="0"/>
                  <wp:docPr id="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7600" cy="1226921"/>
                          </a:xfrm>
                          <a:prstGeom prst="rect">
                            <a:avLst/>
                          </a:prstGeom>
                          <a:noFill/>
                          <a:ln>
                            <a:noFill/>
                          </a:ln>
                        </pic:spPr>
                      </pic:pic>
                    </a:graphicData>
                  </a:graphic>
                </wp:inline>
              </w:drawing>
            </w:r>
          </w:p>
        </w:tc>
        <w:tc>
          <w:tcPr>
            <w:tcW w:w="5148" w:type="dxa"/>
          </w:tcPr>
          <w:p w:rsidR="00FC78B8" w:rsidRPr="00FC78B8" w:rsidRDefault="00FC78B8" w:rsidP="00FC78B8">
            <w:pPr>
              <w:pStyle w:val="ListParagraph"/>
              <w:numPr>
                <w:ilvl w:val="2"/>
                <w:numId w:val="2"/>
              </w:numPr>
              <w:spacing w:before="120"/>
              <w:ind w:left="547" w:hanging="187"/>
              <w:contextualSpacing w:val="0"/>
              <w:rPr>
                <w:sz w:val="20"/>
                <w:szCs w:val="20"/>
              </w:rPr>
            </w:pPr>
            <w:r w:rsidRPr="00FC78B8">
              <w:rPr>
                <w:sz w:val="20"/>
                <w:szCs w:val="20"/>
              </w:rPr>
              <w:t>Go to the Family Authorization page</w:t>
            </w:r>
          </w:p>
          <w:p w:rsidR="00FC78B8" w:rsidRPr="00FC78B8" w:rsidRDefault="00FC78B8" w:rsidP="00FC78B8">
            <w:pPr>
              <w:pStyle w:val="ListParagraph"/>
              <w:numPr>
                <w:ilvl w:val="2"/>
                <w:numId w:val="2"/>
              </w:numPr>
              <w:spacing w:before="60"/>
              <w:ind w:left="547" w:hanging="187"/>
              <w:contextualSpacing w:val="0"/>
              <w:rPr>
                <w:sz w:val="20"/>
                <w:szCs w:val="20"/>
              </w:rPr>
            </w:pPr>
            <w:r w:rsidRPr="00FC78B8">
              <w:rPr>
                <w:sz w:val="20"/>
                <w:szCs w:val="20"/>
              </w:rPr>
              <w:t>View the authorization and child placements</w:t>
            </w:r>
          </w:p>
          <w:p w:rsidR="00FC78B8" w:rsidRPr="00FC78B8" w:rsidRDefault="00FC78B8" w:rsidP="00FC78B8">
            <w:pPr>
              <w:pStyle w:val="ListParagraph"/>
              <w:numPr>
                <w:ilvl w:val="2"/>
                <w:numId w:val="2"/>
              </w:numPr>
              <w:spacing w:before="60"/>
              <w:ind w:left="547" w:hanging="187"/>
              <w:contextualSpacing w:val="0"/>
              <w:rPr>
                <w:sz w:val="20"/>
                <w:szCs w:val="20"/>
              </w:rPr>
            </w:pPr>
            <w:r w:rsidRPr="00FC78B8">
              <w:rPr>
                <w:sz w:val="20"/>
                <w:szCs w:val="20"/>
              </w:rPr>
              <w:t xml:space="preserve">CCFA will not allow two providers to bill EEC for the same child on the same day except if the child has separate </w:t>
            </w:r>
            <w:r w:rsidR="00AA70D8">
              <w:rPr>
                <w:sz w:val="20"/>
                <w:szCs w:val="20"/>
              </w:rPr>
              <w:t>B</w:t>
            </w:r>
            <w:r w:rsidRPr="00FC78B8">
              <w:rPr>
                <w:sz w:val="20"/>
                <w:szCs w:val="20"/>
              </w:rPr>
              <w:t>efore School and After</w:t>
            </w:r>
            <w:r w:rsidR="00AA70D8">
              <w:rPr>
                <w:sz w:val="20"/>
                <w:szCs w:val="20"/>
              </w:rPr>
              <w:t xml:space="preserve"> S</w:t>
            </w:r>
            <w:r w:rsidRPr="00FC78B8">
              <w:rPr>
                <w:sz w:val="20"/>
                <w:szCs w:val="20"/>
              </w:rPr>
              <w:t>chool placement</w:t>
            </w:r>
          </w:p>
          <w:p w:rsidR="00FC78B8" w:rsidRPr="00FC78B8" w:rsidRDefault="00FC78B8" w:rsidP="00FC78B8">
            <w:pPr>
              <w:pStyle w:val="ListParagraph"/>
              <w:numPr>
                <w:ilvl w:val="3"/>
                <w:numId w:val="16"/>
              </w:numPr>
              <w:spacing w:before="60"/>
              <w:ind w:left="1267"/>
              <w:contextualSpacing w:val="0"/>
              <w:rPr>
                <w:sz w:val="20"/>
                <w:szCs w:val="20"/>
              </w:rPr>
            </w:pPr>
            <w:r w:rsidRPr="00FC78B8">
              <w:rPr>
                <w:sz w:val="20"/>
                <w:szCs w:val="20"/>
              </w:rPr>
              <w:t>Work with the provider’s to resolve</w:t>
            </w:r>
          </w:p>
          <w:p w:rsidR="00AC548D" w:rsidRPr="00FC78B8" w:rsidRDefault="00FC78B8" w:rsidP="00FC78B8">
            <w:pPr>
              <w:pStyle w:val="ListParagraph"/>
              <w:numPr>
                <w:ilvl w:val="3"/>
                <w:numId w:val="16"/>
              </w:numPr>
              <w:spacing w:before="60"/>
              <w:ind w:left="1267"/>
              <w:contextualSpacing w:val="0"/>
              <w:rPr>
                <w:sz w:val="18"/>
                <w:szCs w:val="18"/>
              </w:rPr>
            </w:pPr>
            <w:r w:rsidRPr="00FC78B8">
              <w:rPr>
                <w:sz w:val="20"/>
                <w:szCs w:val="20"/>
              </w:rPr>
              <w:t>If you are unable to resolve</w:t>
            </w:r>
            <w:r>
              <w:rPr>
                <w:sz w:val="18"/>
                <w:szCs w:val="18"/>
              </w:rPr>
              <w:t xml:space="preserve"> contact </w:t>
            </w:r>
            <w:hyperlink r:id="rId20" w:history="1">
              <w:r w:rsidRPr="00754FC0">
                <w:rPr>
                  <w:rStyle w:val="Hyperlink"/>
                  <w:sz w:val="18"/>
                  <w:szCs w:val="18"/>
                </w:rPr>
                <w:t>Alicia.Wells@massmail.state.ma.us</w:t>
              </w:r>
            </w:hyperlink>
          </w:p>
        </w:tc>
      </w:tr>
    </w:tbl>
    <w:p w:rsidR="00431F5E" w:rsidRPr="00153EC5" w:rsidRDefault="00431F5E" w:rsidP="00431F5E">
      <w:pPr>
        <w:spacing w:after="0" w:line="240" w:lineRule="auto"/>
        <w:ind w:left="360"/>
        <w:rPr>
          <w:b/>
          <w:sz w:val="16"/>
          <w:szCs w:val="16"/>
        </w:rPr>
      </w:pPr>
    </w:p>
    <w:p w:rsidR="00FC78B8" w:rsidRPr="00FC78B8" w:rsidRDefault="00FC78B8" w:rsidP="00FC78B8">
      <w:pPr>
        <w:pStyle w:val="ListParagraph"/>
        <w:numPr>
          <w:ilvl w:val="0"/>
          <w:numId w:val="2"/>
        </w:numPr>
        <w:rPr>
          <w:b/>
          <w:sz w:val="20"/>
          <w:szCs w:val="20"/>
        </w:rPr>
      </w:pPr>
      <w:r w:rsidRPr="00FC78B8">
        <w:rPr>
          <w:b/>
          <w:sz w:val="20"/>
          <w:szCs w:val="20"/>
        </w:rPr>
        <w:t>Can I revert back  a providers invoice after I approved it?</w:t>
      </w:r>
    </w:p>
    <w:p w:rsidR="00FC78B8" w:rsidRPr="00FC78B8" w:rsidRDefault="00FC78B8" w:rsidP="00FC78B8">
      <w:pPr>
        <w:pStyle w:val="ListParagraph"/>
        <w:numPr>
          <w:ilvl w:val="1"/>
          <w:numId w:val="2"/>
        </w:numPr>
        <w:rPr>
          <w:sz w:val="20"/>
          <w:szCs w:val="20"/>
        </w:rPr>
      </w:pPr>
      <w:r w:rsidRPr="00FC78B8">
        <w:rPr>
          <w:sz w:val="20"/>
          <w:szCs w:val="20"/>
        </w:rPr>
        <w:t>Yes, you can revert the invoice as long as you have not Submitted to EEC by clicking on the back arrow.</w:t>
      </w:r>
    </w:p>
    <w:p w:rsidR="00FC78B8" w:rsidRPr="0078734F" w:rsidRDefault="007749BC" w:rsidP="00FC78B8">
      <w:pPr>
        <w:pStyle w:val="ListParagraph"/>
        <w:spacing w:after="0" w:line="240" w:lineRule="auto"/>
        <w:contextualSpacing w:val="0"/>
        <w:rPr>
          <w:sz w:val="18"/>
          <w:szCs w:val="18"/>
        </w:rPr>
      </w:pPr>
      <w:r>
        <w:rPr>
          <w:noProof/>
          <w:sz w:val="18"/>
          <w:szCs w:val="18"/>
        </w:rPr>
        <w:pict>
          <v:shape id="Straight Arrow Connector 21" o:spid="_x0000_s1033" type="#_x0000_t32" style="position:absolute;left:0;text-align:left;margin-left:3.55pt;margin-top:62.5pt;width:31.7pt;height:0;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h0QEAAIwDAAAOAAAAZHJzL2Uyb0RvYy54bWysU02P00AMvSPxH0Zzp0krCkvVdIVaygVB&#10;pYUf4E4myUjzJXto2n+PZ5rtLnBbbQ4TOx4/+z076/uzs+KkkUzwjZzPaim0V6E1vm/kr5/7d3dS&#10;UALfgg1eN/KiSd5v3r5Zj3GlF2EIttUoGMTTaoyNHFKKq6oiNWgHNAtRew52AR0kdrGvWoSR0Z2t&#10;FnX9oRoDthGD0kT8dXcNyk3B7zqt0o+uI52EbST3lsqJ5Tzms9qsYdUjxMGoqQ14QRcOjOeiN6gd&#10;JBC/0fwH5YzCQKFLMxVcFbrOKF04MJt5/Q+bhwGiLlxYHIo3mej1YNX30wGFaRu5mEvhwfGMHhKC&#10;6YckPiOGUWyD96xjQMFXWK8x0orTtv6Ak0fxgJn8uUOX30xLnIvGl5vG+pyE4o/v68XyE09CPYaq&#10;p7yIlL7q4EQ2GklTH7cG5kViOH2jxJU58TEhF/Vhb6wt87RejLyMy7uPSy4EvFadhcSmi0yUfC8F&#10;2J73VSUskBSsaXN6BiLsj1uL4gS8M/t9zU+mzeX+upZr74CG670Sum5TAmO/+FakS2QxIWs45Vuf&#10;8XVZy4lDFvMqX7aOob0UVavs8chL2Wk9804999l+/hNt/gAAAP//AwBQSwMEFAAGAAgAAAAhANv6&#10;31DcAAAACQEAAA8AAABkcnMvZG93bnJldi54bWxMj09PwzAMxe9IfIfISNy2FFDZ1jWd+KMhdkJs&#10;aGevMW1F41RNtrXfHiMhwcn289Pzz/lqcK06UR8azwZupgko4tLbhisDH7v1ZA4qRGSLrWcyMFKA&#10;VXF5kWNm/Znf6bSNlZIQDhkaqGPsMq1DWZPDMPUdsew+fe8wythX2vZ4lnDX6tskudcOG5YLNXb0&#10;VFP5tT06A0lYvM39uI+v+DJu0vXjzrbVszHXV8PDElSkIf6Z4Qdf0KEQpoM/sg2qNTC5m4lT9HQm&#10;jRjShdTDr6CLXP//oPgGAAD//wMAUEsBAi0AFAAGAAgAAAAhALaDOJL+AAAA4QEAABMAAAAAAAAA&#10;AAAAAAAAAAAAAFtDb250ZW50X1R5cGVzXS54bWxQSwECLQAUAAYACAAAACEAOP0h/9YAAACUAQAA&#10;CwAAAAAAAAAAAAAAAAAvAQAAX3JlbHMvLnJlbHNQSwECLQAUAAYACAAAACEANP44YdEBAACMAwAA&#10;DgAAAAAAAAAAAAAAAAAuAgAAZHJzL2Uyb0RvYy54bWxQSwECLQAUAAYACAAAACEA2/rfUNwAAAAJ&#10;AQAADwAAAAAAAAAAAAAAAAArBAAAZHJzL2Rvd25yZXYueG1sUEsFBgAAAAAEAAQA8wAAADQFAAAA&#10;AA==&#10;" strokecolor="red" strokeweight="1.25pt">
            <v:stroke endarrow="open"/>
          </v:shape>
        </w:pict>
      </w:r>
      <w:r w:rsidR="00FC78B8">
        <w:rPr>
          <w:noProof/>
          <w:sz w:val="18"/>
          <w:szCs w:val="18"/>
        </w:rPr>
        <w:drawing>
          <wp:inline distT="0" distB="0" distL="0" distR="0">
            <wp:extent cx="3949779" cy="1129299"/>
            <wp:effectExtent l="19050" t="0" r="0" b="0"/>
            <wp:docPr id="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8648" cy="1128976"/>
                    </a:xfrm>
                    <a:prstGeom prst="rect">
                      <a:avLst/>
                    </a:prstGeom>
                    <a:noFill/>
                    <a:ln>
                      <a:noFill/>
                    </a:ln>
                  </pic:spPr>
                </pic:pic>
              </a:graphicData>
            </a:graphic>
          </wp:inline>
        </w:drawing>
      </w:r>
    </w:p>
    <w:sectPr w:rsidR="00FC78B8" w:rsidRPr="0078734F" w:rsidSect="00AB3659">
      <w:headerReference w:type="default" r:id="rId22"/>
      <w:footerReference w:type="default" r:id="rId23"/>
      <w:pgSz w:w="12240" w:h="15840"/>
      <w:pgMar w:top="720" w:right="720" w:bottom="720" w:left="720" w:header="144"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EC5" w:rsidRDefault="00153EC5" w:rsidP="00F16FBB">
      <w:pPr>
        <w:spacing w:after="0" w:line="240" w:lineRule="auto"/>
      </w:pPr>
      <w:r>
        <w:separator/>
      </w:r>
    </w:p>
  </w:endnote>
  <w:endnote w:type="continuationSeparator" w:id="0">
    <w:p w:rsidR="00153EC5" w:rsidRDefault="00153EC5" w:rsidP="00F16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C5" w:rsidRPr="00EE76FE" w:rsidRDefault="00153EC5">
    <w:pPr>
      <w:pStyle w:val="Footer"/>
      <w:pBdr>
        <w:top w:val="thinThickSmallGap" w:sz="24" w:space="1" w:color="622423" w:themeColor="accent2" w:themeShade="7F"/>
      </w:pBdr>
      <w:rPr>
        <w:b/>
        <w:i/>
        <w:sz w:val="8"/>
        <w:szCs w:val="8"/>
      </w:rPr>
    </w:pPr>
  </w:p>
  <w:p w:rsidR="00153EC5" w:rsidRPr="00EE76FE" w:rsidRDefault="00153EC5">
    <w:pPr>
      <w:pStyle w:val="Footer"/>
      <w:pBdr>
        <w:top w:val="thinThickSmallGap" w:sz="24" w:space="1" w:color="622423" w:themeColor="accent2" w:themeShade="7F"/>
      </w:pBdr>
    </w:pPr>
    <w:r w:rsidRPr="005666BD">
      <w:rPr>
        <w:b/>
        <w:i/>
        <w:color w:val="0000F2"/>
        <w:sz w:val="20"/>
        <w:szCs w:val="20"/>
      </w:rPr>
      <w:t>CCFA Billing Process for Child Care Resource and Referral Agencies</w:t>
    </w:r>
    <w:r w:rsidRPr="00EE76FE">
      <w:ptab w:relativeTo="margin" w:alignment="right" w:leader="none"/>
    </w:r>
    <w:r w:rsidRPr="00EE76FE">
      <w:t xml:space="preserve">Page </w:t>
    </w:r>
    <w:fldSimple w:instr=" PAGE   \* MERGEFORMAT ">
      <w:r w:rsidR="00B41777">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EC5" w:rsidRDefault="00153EC5" w:rsidP="00F16FBB">
      <w:pPr>
        <w:spacing w:after="0" w:line="240" w:lineRule="auto"/>
      </w:pPr>
      <w:r>
        <w:separator/>
      </w:r>
    </w:p>
  </w:footnote>
  <w:footnote w:type="continuationSeparator" w:id="0">
    <w:p w:rsidR="00153EC5" w:rsidRDefault="00153EC5" w:rsidP="00F16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C5" w:rsidRDefault="00153EC5" w:rsidP="000A3DE9">
    <w:pPr>
      <w:pStyle w:val="Header"/>
      <w:pBdr>
        <w:bottom w:val="thickThinSmallGap" w:sz="24" w:space="1" w:color="622423" w:themeColor="accent2" w:themeShade="7F"/>
      </w:pBdr>
      <w:tabs>
        <w:tab w:val="clear" w:pos="9360"/>
        <w:tab w:val="right" w:pos="10530"/>
      </w:tabs>
      <w:rPr>
        <w:rFonts w:asciiTheme="majorHAnsi" w:eastAsiaTheme="majorEastAsia" w:hAnsiTheme="majorHAnsi" w:cstheme="majorBidi"/>
        <w:sz w:val="32"/>
        <w:szCs w:val="32"/>
      </w:rPr>
    </w:pPr>
    <w:r w:rsidRPr="000A3DE9">
      <w:rPr>
        <w:rFonts w:asciiTheme="majorHAnsi" w:eastAsiaTheme="majorEastAsia" w:hAnsiTheme="majorHAnsi" w:cstheme="majorBidi"/>
        <w:noProof/>
        <w:sz w:val="32"/>
        <w:szCs w:val="32"/>
      </w:rPr>
      <w:drawing>
        <wp:inline distT="0" distB="0" distL="0" distR="0">
          <wp:extent cx="2318708" cy="744369"/>
          <wp:effectExtent l="19050" t="0" r="539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30212" cy="748062"/>
                  </a:xfrm>
                  <a:prstGeom prst="rect">
                    <a:avLst/>
                  </a:prstGeom>
                  <a:noFill/>
                  <a:ln w="9525">
                    <a:noFill/>
                    <a:miter lim="800000"/>
                    <a:headEnd/>
                    <a:tailEnd/>
                  </a:ln>
                </pic:spPr>
              </pic:pic>
            </a:graphicData>
          </a:graphic>
        </wp:inline>
      </w:drawing>
    </w: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r w:rsidRPr="000A3DE9">
      <w:rPr>
        <w:rFonts w:asciiTheme="majorHAnsi" w:eastAsiaTheme="majorEastAsia" w:hAnsiTheme="majorHAnsi" w:cstheme="majorBidi"/>
        <w:noProof/>
        <w:sz w:val="32"/>
        <w:szCs w:val="32"/>
      </w:rPr>
      <w:drawing>
        <wp:inline distT="0" distB="0" distL="0" distR="0">
          <wp:extent cx="665476" cy="698535"/>
          <wp:effectExtent l="19050" t="0" r="127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73301" cy="706749"/>
                  </a:xfrm>
                  <a:prstGeom prst="rect">
                    <a:avLst/>
                  </a:prstGeom>
                  <a:noFill/>
                  <a:ln w="9525">
                    <a:noFill/>
                    <a:miter lim="800000"/>
                    <a:headEnd/>
                    <a:tailEnd/>
                  </a:ln>
                </pic:spPr>
              </pic:pic>
            </a:graphicData>
          </a:graphic>
        </wp:inline>
      </w:drawing>
    </w:r>
  </w:p>
  <w:p w:rsidR="00153EC5" w:rsidRPr="000A3DE9" w:rsidRDefault="00153EC5" w:rsidP="000A3DE9">
    <w:pPr>
      <w:pStyle w:val="Header"/>
      <w:pBdr>
        <w:bottom w:val="thickThinSmallGap" w:sz="24" w:space="1" w:color="622423" w:themeColor="accent2" w:themeShade="7F"/>
      </w:pBdr>
      <w:rPr>
        <w:rFonts w:asciiTheme="majorHAnsi" w:eastAsiaTheme="majorEastAsia" w:hAnsiTheme="majorHAnsi" w:cstheme="majorBid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69EF"/>
    <w:multiLevelType w:val="hybridMultilevel"/>
    <w:tmpl w:val="0B309DBC"/>
    <w:lvl w:ilvl="0" w:tplc="BB401EE6">
      <w:start w:val="1"/>
      <w:numFmt w:val="decimal"/>
      <w:lvlText w:val="%1."/>
      <w:lvlJc w:val="left"/>
      <w:pPr>
        <w:ind w:left="720" w:hanging="360"/>
      </w:pPr>
      <w:rPr>
        <w:rFonts w:asciiTheme="minorHAnsi" w:hAnsiTheme="minorHAnsi" w:hint="default"/>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950BA"/>
    <w:multiLevelType w:val="hybridMultilevel"/>
    <w:tmpl w:val="14CAE548"/>
    <w:lvl w:ilvl="0" w:tplc="0409000D">
      <w:start w:val="1"/>
      <w:numFmt w:val="bullet"/>
      <w:lvlText w:val=""/>
      <w:lvlJc w:val="left"/>
      <w:pPr>
        <w:ind w:left="1800" w:hanging="360"/>
      </w:pPr>
      <w:rPr>
        <w:rFonts w:ascii="Wingdings" w:hAnsi="Wingdings" w:hint="default"/>
      </w:rPr>
    </w:lvl>
    <w:lvl w:ilvl="1" w:tplc="0409000F">
      <w:start w:val="1"/>
      <w:numFmt w:val="decimal"/>
      <w:lvlText w:val="%2."/>
      <w:lvlJc w:val="left"/>
      <w:pPr>
        <w:ind w:left="2520" w:hanging="360"/>
      </w:pPr>
      <w:rPr>
        <w:rFonts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1B01B12"/>
    <w:multiLevelType w:val="hybridMultilevel"/>
    <w:tmpl w:val="5158022E"/>
    <w:lvl w:ilvl="0" w:tplc="04090001">
      <w:start w:val="1"/>
      <w:numFmt w:val="bullet"/>
      <w:lvlText w:val=""/>
      <w:lvlJc w:val="left"/>
      <w:pPr>
        <w:ind w:left="2160" w:hanging="360"/>
      </w:pPr>
      <w:rPr>
        <w:rFonts w:ascii="Symbol" w:hAnsi="Symbol" w:hint="default"/>
      </w:rPr>
    </w:lvl>
    <w:lvl w:ilvl="1" w:tplc="0409000D">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3FA591B"/>
    <w:multiLevelType w:val="hybridMultilevel"/>
    <w:tmpl w:val="311A3BD0"/>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D84FC5"/>
    <w:multiLevelType w:val="hybridMultilevel"/>
    <w:tmpl w:val="43183F7A"/>
    <w:lvl w:ilvl="0" w:tplc="0409000F">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A260D6"/>
    <w:multiLevelType w:val="hybridMultilevel"/>
    <w:tmpl w:val="253A9106"/>
    <w:lvl w:ilvl="0" w:tplc="8EB8912C">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5A5FF0"/>
    <w:multiLevelType w:val="hybridMultilevel"/>
    <w:tmpl w:val="15B8ABD2"/>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B">
      <w:start w:val="1"/>
      <w:numFmt w:val="bullet"/>
      <w:lvlText w:val=""/>
      <w:lvlJc w:val="left"/>
      <w:pPr>
        <w:ind w:left="3240" w:hanging="360"/>
      </w:pPr>
      <w:rPr>
        <w:rFonts w:ascii="Wingdings" w:hAnsi="Wingding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42343A"/>
    <w:multiLevelType w:val="hybridMultilevel"/>
    <w:tmpl w:val="94EA3942"/>
    <w:lvl w:ilvl="0" w:tplc="0409000D">
      <w:start w:val="1"/>
      <w:numFmt w:val="bullet"/>
      <w:lvlText w:val=""/>
      <w:lvlJc w:val="left"/>
      <w:pPr>
        <w:ind w:left="2160" w:hanging="360"/>
      </w:pPr>
      <w:rPr>
        <w:rFonts w:ascii="Wingdings" w:hAnsi="Wingdings" w:hint="default"/>
      </w:rPr>
    </w:lvl>
    <w:lvl w:ilvl="1" w:tplc="0409000D">
      <w:start w:val="1"/>
      <w:numFmt w:val="bullet"/>
      <w:lvlText w:val=""/>
      <w:lvlJc w:val="left"/>
      <w:pPr>
        <w:ind w:left="2880" w:hanging="360"/>
      </w:pPr>
      <w:rPr>
        <w:rFonts w:ascii="Wingdings" w:hAnsi="Wingding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6771637"/>
    <w:multiLevelType w:val="hybridMultilevel"/>
    <w:tmpl w:val="CB30778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4A543ED0"/>
    <w:multiLevelType w:val="hybridMultilevel"/>
    <w:tmpl w:val="C1A08D46"/>
    <w:lvl w:ilvl="0" w:tplc="8EB8912C">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EE6997"/>
    <w:multiLevelType w:val="hybridMultilevel"/>
    <w:tmpl w:val="71042C60"/>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FFE1664"/>
    <w:multiLevelType w:val="hybridMultilevel"/>
    <w:tmpl w:val="4406114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44815FD"/>
    <w:multiLevelType w:val="hybridMultilevel"/>
    <w:tmpl w:val="8826ABC8"/>
    <w:lvl w:ilvl="0" w:tplc="0409000F">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D">
      <w:start w:val="1"/>
      <w:numFmt w:val="bullet"/>
      <w:lvlText w:val=""/>
      <w:lvlJc w:val="left"/>
      <w:pPr>
        <w:ind w:left="3240" w:hanging="360"/>
      </w:pPr>
      <w:rPr>
        <w:rFonts w:ascii="Wingdings" w:hAnsi="Wingding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B81415"/>
    <w:multiLevelType w:val="hybridMultilevel"/>
    <w:tmpl w:val="4C48DA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B">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3E763F"/>
    <w:multiLevelType w:val="hybridMultilevel"/>
    <w:tmpl w:val="505E8336"/>
    <w:lvl w:ilvl="0" w:tplc="0409000D">
      <w:start w:val="1"/>
      <w:numFmt w:val="bullet"/>
      <w:lvlText w:val=""/>
      <w:lvlJc w:val="left"/>
      <w:pPr>
        <w:ind w:left="1800" w:hanging="360"/>
      </w:pPr>
      <w:rPr>
        <w:rFonts w:ascii="Wingdings" w:hAnsi="Wingdings" w:hint="default"/>
      </w:rPr>
    </w:lvl>
    <w:lvl w:ilvl="1" w:tplc="0409000F">
      <w:start w:val="1"/>
      <w:numFmt w:val="decimal"/>
      <w:lvlText w:val="%2."/>
      <w:lvlJc w:val="left"/>
      <w:pPr>
        <w:ind w:left="2520" w:hanging="360"/>
      </w:pPr>
      <w:rPr>
        <w:rFonts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B31E02"/>
    <w:multiLevelType w:val="hybridMultilevel"/>
    <w:tmpl w:val="C40EC16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DDF6FCC"/>
    <w:multiLevelType w:val="hybridMultilevel"/>
    <w:tmpl w:val="65F289D4"/>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7B1520"/>
    <w:multiLevelType w:val="hybridMultilevel"/>
    <w:tmpl w:val="453EC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182125"/>
    <w:multiLevelType w:val="hybridMultilevel"/>
    <w:tmpl w:val="913E6E2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8F06E2"/>
    <w:multiLevelType w:val="hybridMultilevel"/>
    <w:tmpl w:val="71D8F0A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4C3728"/>
    <w:multiLevelType w:val="hybridMultilevel"/>
    <w:tmpl w:val="4E3A8E62"/>
    <w:lvl w:ilvl="0" w:tplc="0409000F">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D">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CB1D5B"/>
    <w:multiLevelType w:val="hybridMultilevel"/>
    <w:tmpl w:val="D6F053D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73092A"/>
    <w:multiLevelType w:val="hybridMultilevel"/>
    <w:tmpl w:val="83A6F354"/>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44F48F0"/>
    <w:multiLevelType w:val="hybridMultilevel"/>
    <w:tmpl w:val="73563F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471E9E16">
      <w:start w:val="2"/>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F2E06"/>
    <w:multiLevelType w:val="hybridMultilevel"/>
    <w:tmpl w:val="C596C40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E357A25"/>
    <w:multiLevelType w:val="hybridMultilevel"/>
    <w:tmpl w:val="6E926B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471E9E16">
      <w:start w:val="2"/>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4"/>
  </w:num>
  <w:num w:numId="4">
    <w:abstractNumId w:val="2"/>
  </w:num>
  <w:num w:numId="5">
    <w:abstractNumId w:val="11"/>
  </w:num>
  <w:num w:numId="6">
    <w:abstractNumId w:val="15"/>
  </w:num>
  <w:num w:numId="7">
    <w:abstractNumId w:val="5"/>
  </w:num>
  <w:num w:numId="8">
    <w:abstractNumId w:val="17"/>
  </w:num>
  <w:num w:numId="9">
    <w:abstractNumId w:val="24"/>
  </w:num>
  <w:num w:numId="10">
    <w:abstractNumId w:val="22"/>
  </w:num>
  <w:num w:numId="11">
    <w:abstractNumId w:val="9"/>
  </w:num>
  <w:num w:numId="12">
    <w:abstractNumId w:val="16"/>
  </w:num>
  <w:num w:numId="13">
    <w:abstractNumId w:val="18"/>
  </w:num>
  <w:num w:numId="14">
    <w:abstractNumId w:val="19"/>
  </w:num>
  <w:num w:numId="15">
    <w:abstractNumId w:val="7"/>
  </w:num>
  <w:num w:numId="16">
    <w:abstractNumId w:val="25"/>
  </w:num>
  <w:num w:numId="17">
    <w:abstractNumId w:val="13"/>
  </w:num>
  <w:num w:numId="18">
    <w:abstractNumId w:val="8"/>
  </w:num>
  <w:num w:numId="19">
    <w:abstractNumId w:val="10"/>
  </w:num>
  <w:num w:numId="20">
    <w:abstractNumId w:val="6"/>
  </w:num>
  <w:num w:numId="21">
    <w:abstractNumId w:val="3"/>
  </w:num>
  <w:num w:numId="22">
    <w:abstractNumId w:val="21"/>
  </w:num>
  <w:num w:numId="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0"/>
  </w:num>
  <w:num w:numId="26">
    <w:abstractNumId w:val="1"/>
  </w:num>
  <w:num w:numId="27">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CD542E"/>
    <w:rsid w:val="00042FFD"/>
    <w:rsid w:val="000673C0"/>
    <w:rsid w:val="00084583"/>
    <w:rsid w:val="000854A5"/>
    <w:rsid w:val="00090153"/>
    <w:rsid w:val="00091408"/>
    <w:rsid w:val="000A2B13"/>
    <w:rsid w:val="000A3DE9"/>
    <w:rsid w:val="000C5162"/>
    <w:rsid w:val="000E3904"/>
    <w:rsid w:val="000F13AA"/>
    <w:rsid w:val="001219E9"/>
    <w:rsid w:val="00122F76"/>
    <w:rsid w:val="0014472D"/>
    <w:rsid w:val="00153EC5"/>
    <w:rsid w:val="001A4420"/>
    <w:rsid w:val="00200ADD"/>
    <w:rsid w:val="002109B3"/>
    <w:rsid w:val="00237C7D"/>
    <w:rsid w:val="002510A2"/>
    <w:rsid w:val="0025118B"/>
    <w:rsid w:val="00255BC6"/>
    <w:rsid w:val="0026007A"/>
    <w:rsid w:val="00282981"/>
    <w:rsid w:val="002C60FB"/>
    <w:rsid w:val="002C6AB5"/>
    <w:rsid w:val="002D3BB6"/>
    <w:rsid w:val="00380F48"/>
    <w:rsid w:val="00390B5A"/>
    <w:rsid w:val="003B66F7"/>
    <w:rsid w:val="003D349F"/>
    <w:rsid w:val="003D5A65"/>
    <w:rsid w:val="003D5F7A"/>
    <w:rsid w:val="00431F5E"/>
    <w:rsid w:val="00444C3B"/>
    <w:rsid w:val="00447C1C"/>
    <w:rsid w:val="00460F14"/>
    <w:rsid w:val="004C5B0C"/>
    <w:rsid w:val="004D34E3"/>
    <w:rsid w:val="004D4ABE"/>
    <w:rsid w:val="004E0BA6"/>
    <w:rsid w:val="004F6AA8"/>
    <w:rsid w:val="00526AB0"/>
    <w:rsid w:val="0053182B"/>
    <w:rsid w:val="005462E1"/>
    <w:rsid w:val="005666BD"/>
    <w:rsid w:val="005971C2"/>
    <w:rsid w:val="00604870"/>
    <w:rsid w:val="0062636A"/>
    <w:rsid w:val="00634DC1"/>
    <w:rsid w:val="00652E90"/>
    <w:rsid w:val="00673B6C"/>
    <w:rsid w:val="00687B69"/>
    <w:rsid w:val="006D16C3"/>
    <w:rsid w:val="0072506E"/>
    <w:rsid w:val="007749BC"/>
    <w:rsid w:val="0077503E"/>
    <w:rsid w:val="0078734F"/>
    <w:rsid w:val="007958EF"/>
    <w:rsid w:val="0080130B"/>
    <w:rsid w:val="008265E6"/>
    <w:rsid w:val="00847422"/>
    <w:rsid w:val="008562C7"/>
    <w:rsid w:val="008A2E3D"/>
    <w:rsid w:val="008D107D"/>
    <w:rsid w:val="008D3338"/>
    <w:rsid w:val="00907BF9"/>
    <w:rsid w:val="00911E16"/>
    <w:rsid w:val="00914F9E"/>
    <w:rsid w:val="00924A70"/>
    <w:rsid w:val="009D056A"/>
    <w:rsid w:val="009E48A9"/>
    <w:rsid w:val="009F25B3"/>
    <w:rsid w:val="00A17141"/>
    <w:rsid w:val="00A53074"/>
    <w:rsid w:val="00A60555"/>
    <w:rsid w:val="00A67E20"/>
    <w:rsid w:val="00A72BAD"/>
    <w:rsid w:val="00AA70D8"/>
    <w:rsid w:val="00AB3659"/>
    <w:rsid w:val="00AC548D"/>
    <w:rsid w:val="00B41777"/>
    <w:rsid w:val="00B75EE4"/>
    <w:rsid w:val="00BC1E56"/>
    <w:rsid w:val="00BF5FB4"/>
    <w:rsid w:val="00C23820"/>
    <w:rsid w:val="00C96E1E"/>
    <w:rsid w:val="00CB5982"/>
    <w:rsid w:val="00CC0C1B"/>
    <w:rsid w:val="00CD542E"/>
    <w:rsid w:val="00CF27C4"/>
    <w:rsid w:val="00CF7B8B"/>
    <w:rsid w:val="00D85832"/>
    <w:rsid w:val="00DC33F3"/>
    <w:rsid w:val="00DD1AE5"/>
    <w:rsid w:val="00DE3F83"/>
    <w:rsid w:val="00DE7BCD"/>
    <w:rsid w:val="00E00350"/>
    <w:rsid w:val="00E9457A"/>
    <w:rsid w:val="00E949B2"/>
    <w:rsid w:val="00EB072C"/>
    <w:rsid w:val="00EB545D"/>
    <w:rsid w:val="00ED54B7"/>
    <w:rsid w:val="00EE76FE"/>
    <w:rsid w:val="00F16FBB"/>
    <w:rsid w:val="00F64CF0"/>
    <w:rsid w:val="00F96E63"/>
    <w:rsid w:val="00FB428F"/>
    <w:rsid w:val="00FC78B8"/>
    <w:rsid w:val="00FD2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4" type="connector" idref="#_x0000_s1032"/>
        <o:r id="V:Rule5" type="connector" idref="#Straight Arrow Connector 4"/>
        <o:r id="V:Rule6" type="connector" idref="#Straight Arr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2E"/>
    <w:pPr>
      <w:ind w:left="720"/>
      <w:contextualSpacing/>
    </w:pPr>
  </w:style>
  <w:style w:type="paragraph" w:styleId="BalloonText">
    <w:name w:val="Balloon Text"/>
    <w:basedOn w:val="Normal"/>
    <w:link w:val="BalloonTextChar"/>
    <w:uiPriority w:val="99"/>
    <w:semiHidden/>
    <w:unhideWhenUsed/>
    <w:rsid w:val="0079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8EF"/>
    <w:rPr>
      <w:rFonts w:ascii="Tahoma" w:hAnsi="Tahoma" w:cs="Tahoma"/>
      <w:sz w:val="16"/>
      <w:szCs w:val="16"/>
    </w:rPr>
  </w:style>
  <w:style w:type="character" w:styleId="Hyperlink">
    <w:name w:val="Hyperlink"/>
    <w:basedOn w:val="DefaultParagraphFont"/>
    <w:uiPriority w:val="99"/>
    <w:unhideWhenUsed/>
    <w:rsid w:val="00255BC6"/>
    <w:rPr>
      <w:color w:val="0000FF" w:themeColor="hyperlink"/>
      <w:u w:val="single"/>
    </w:rPr>
  </w:style>
  <w:style w:type="paragraph" w:styleId="Header">
    <w:name w:val="header"/>
    <w:basedOn w:val="Normal"/>
    <w:link w:val="HeaderChar"/>
    <w:uiPriority w:val="99"/>
    <w:unhideWhenUsed/>
    <w:rsid w:val="00F16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BB"/>
  </w:style>
  <w:style w:type="paragraph" w:styleId="Footer">
    <w:name w:val="footer"/>
    <w:basedOn w:val="Normal"/>
    <w:link w:val="FooterChar"/>
    <w:uiPriority w:val="99"/>
    <w:unhideWhenUsed/>
    <w:rsid w:val="00F16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BB"/>
  </w:style>
  <w:style w:type="table" w:styleId="TableGrid">
    <w:name w:val="Table Grid"/>
    <w:basedOn w:val="TableNormal"/>
    <w:uiPriority w:val="59"/>
    <w:rsid w:val="00390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2E"/>
    <w:pPr>
      <w:ind w:left="720"/>
      <w:contextualSpacing/>
    </w:pPr>
  </w:style>
  <w:style w:type="paragraph" w:styleId="BalloonText">
    <w:name w:val="Balloon Text"/>
    <w:basedOn w:val="Normal"/>
    <w:link w:val="BalloonTextChar"/>
    <w:uiPriority w:val="99"/>
    <w:semiHidden/>
    <w:unhideWhenUsed/>
    <w:rsid w:val="0079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8EF"/>
    <w:rPr>
      <w:rFonts w:ascii="Tahoma" w:hAnsi="Tahoma" w:cs="Tahoma"/>
      <w:sz w:val="16"/>
      <w:szCs w:val="16"/>
    </w:rPr>
  </w:style>
  <w:style w:type="character" w:styleId="Hyperlink">
    <w:name w:val="Hyperlink"/>
    <w:basedOn w:val="DefaultParagraphFont"/>
    <w:uiPriority w:val="99"/>
    <w:unhideWhenUsed/>
    <w:rsid w:val="00255BC6"/>
    <w:rPr>
      <w:color w:val="0000FF" w:themeColor="hyperlink"/>
      <w:u w:val="single"/>
    </w:rPr>
  </w:style>
  <w:style w:type="paragraph" w:styleId="Header">
    <w:name w:val="header"/>
    <w:basedOn w:val="Normal"/>
    <w:link w:val="HeaderChar"/>
    <w:uiPriority w:val="99"/>
    <w:unhideWhenUsed/>
    <w:rsid w:val="00F16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BB"/>
  </w:style>
  <w:style w:type="paragraph" w:styleId="Footer">
    <w:name w:val="footer"/>
    <w:basedOn w:val="Normal"/>
    <w:link w:val="FooterChar"/>
    <w:uiPriority w:val="99"/>
    <w:unhideWhenUsed/>
    <w:rsid w:val="00F16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BB"/>
  </w:style>
</w:styles>
</file>

<file path=word/webSettings.xml><?xml version="1.0" encoding="utf-8"?>
<w:webSettings xmlns:r="http://schemas.openxmlformats.org/officeDocument/2006/relationships" xmlns:w="http://schemas.openxmlformats.org/wordprocessingml/2006/main">
  <w:divs>
    <w:div w:id="193035837">
      <w:bodyDiv w:val="1"/>
      <w:marLeft w:val="0"/>
      <w:marRight w:val="0"/>
      <w:marTop w:val="0"/>
      <w:marBottom w:val="0"/>
      <w:divBdr>
        <w:top w:val="none" w:sz="0" w:space="0" w:color="auto"/>
        <w:left w:val="none" w:sz="0" w:space="0" w:color="auto"/>
        <w:bottom w:val="none" w:sz="0" w:space="0" w:color="auto"/>
        <w:right w:val="none" w:sz="0" w:space="0" w:color="auto"/>
      </w:divBdr>
    </w:div>
    <w:div w:id="391082815">
      <w:bodyDiv w:val="1"/>
      <w:marLeft w:val="0"/>
      <w:marRight w:val="0"/>
      <w:marTop w:val="0"/>
      <w:marBottom w:val="0"/>
      <w:divBdr>
        <w:top w:val="none" w:sz="0" w:space="0" w:color="auto"/>
        <w:left w:val="none" w:sz="0" w:space="0" w:color="auto"/>
        <w:bottom w:val="none" w:sz="0" w:space="0" w:color="auto"/>
        <w:right w:val="none" w:sz="0" w:space="0" w:color="auto"/>
      </w:divBdr>
    </w:div>
    <w:div w:id="746725926">
      <w:bodyDiv w:val="1"/>
      <w:marLeft w:val="0"/>
      <w:marRight w:val="0"/>
      <w:marTop w:val="0"/>
      <w:marBottom w:val="0"/>
      <w:divBdr>
        <w:top w:val="none" w:sz="0" w:space="0" w:color="auto"/>
        <w:left w:val="none" w:sz="0" w:space="0" w:color="auto"/>
        <w:bottom w:val="none" w:sz="0" w:space="0" w:color="auto"/>
        <w:right w:val="none" w:sz="0" w:space="0" w:color="auto"/>
      </w:divBdr>
    </w:div>
    <w:div w:id="1154951698">
      <w:bodyDiv w:val="1"/>
      <w:marLeft w:val="0"/>
      <w:marRight w:val="0"/>
      <w:marTop w:val="0"/>
      <w:marBottom w:val="0"/>
      <w:divBdr>
        <w:top w:val="none" w:sz="0" w:space="0" w:color="auto"/>
        <w:left w:val="none" w:sz="0" w:space="0" w:color="auto"/>
        <w:bottom w:val="none" w:sz="0" w:space="0" w:color="auto"/>
        <w:right w:val="none" w:sz="0" w:space="0" w:color="auto"/>
      </w:divBdr>
    </w:div>
    <w:div w:id="1617254948">
      <w:bodyDiv w:val="1"/>
      <w:marLeft w:val="0"/>
      <w:marRight w:val="0"/>
      <w:marTop w:val="0"/>
      <w:marBottom w:val="0"/>
      <w:divBdr>
        <w:top w:val="none" w:sz="0" w:space="0" w:color="auto"/>
        <w:left w:val="none" w:sz="0" w:space="0" w:color="auto"/>
        <w:bottom w:val="none" w:sz="0" w:space="0" w:color="auto"/>
        <w:right w:val="none" w:sz="0" w:space="0" w:color="auto"/>
      </w:divBdr>
    </w:div>
    <w:div w:id="1707758851">
      <w:bodyDiv w:val="1"/>
      <w:marLeft w:val="0"/>
      <w:marRight w:val="0"/>
      <w:marTop w:val="0"/>
      <w:marBottom w:val="0"/>
      <w:divBdr>
        <w:top w:val="none" w:sz="0" w:space="0" w:color="auto"/>
        <w:left w:val="none" w:sz="0" w:space="0" w:color="auto"/>
        <w:bottom w:val="none" w:sz="0" w:space="0" w:color="auto"/>
        <w:right w:val="none" w:sz="0" w:space="0" w:color="auto"/>
      </w:divBdr>
    </w:div>
    <w:div w:id="1724064105">
      <w:bodyDiv w:val="1"/>
      <w:marLeft w:val="0"/>
      <w:marRight w:val="0"/>
      <w:marTop w:val="0"/>
      <w:marBottom w:val="0"/>
      <w:divBdr>
        <w:top w:val="none" w:sz="0" w:space="0" w:color="auto"/>
        <w:left w:val="none" w:sz="0" w:space="0" w:color="auto"/>
        <w:bottom w:val="none" w:sz="0" w:space="0" w:color="auto"/>
        <w:right w:val="none" w:sz="0" w:space="0" w:color="auto"/>
      </w:divBdr>
    </w:div>
    <w:div w:id="18616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ode="External" Target="cid:image001.jpg@01D1E9A3.DEBE75A0"/>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ode="External" Target="cid:image001.png@01D1E99F.760B77F0"/>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numbering" Target="numbering.xml"/>
  <Relationship Id="rId20" Type="http://schemas.openxmlformats.org/officeDocument/2006/relationships/hyperlink" TargetMode="External" Target="mailto:Alicia.Wells@massmail.state.ma.us"/>
  <Relationship Id="rId21" Type="http://schemas.openxmlformats.org/officeDocument/2006/relationships/image" Target="media/image11.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ntTable" Target="fontTable.xml"/>
  <Relationship Id="rId25" Type="http://schemas.openxmlformats.org/officeDocument/2006/relationships/theme" Target="theme/theme1.xml"/>
  <Relationship Id="rId26"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jpeg"/>
</Relationships>

</file>

<file path=word/_rels/header1.xml.rels><?xml version="1.0" encoding="UTF-8"?>

<Relationships xmlns="http://schemas.openxmlformats.org/package/2006/relationships">
  <Relationship Id="rId1" Type="http://schemas.openxmlformats.org/officeDocument/2006/relationships/image" Target="media/image12.png"/>
  <Relationship Id="rId2"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2BF08-0171-4660-8516-7731CF43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2016-07-29T17:41:00Z</dcterms:created>
  <dc:creator>Gilmore, Andrea (EEC)</dc:creator>
  <lastModifiedBy>EEC,</lastModifiedBy>
  <lastPrinted>2016-07-29T16:54:00Z</lastPrinted>
  <dcterms:modified xsi:type="dcterms:W3CDTF">2016-07-29T20:11:00Z</dcterms:modified>
  <revision>12</revision>
</coreProperties>
</file>