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C4CD9" w14:textId="77777777" w:rsidR="00B76ACA" w:rsidRDefault="00B76ACA" w:rsidP="00B76ACA">
      <w:bookmarkStart w:id="0" w:name="_Ref491960262"/>
    </w:p>
    <w:p w14:paraId="3FBCE0AC" w14:textId="77777777" w:rsidR="00B76ACA" w:rsidRDefault="00B76ACA" w:rsidP="00B76ACA"/>
    <w:p w14:paraId="4C03F708" w14:textId="77777777" w:rsidR="00B76ACA" w:rsidRDefault="00B76ACA" w:rsidP="00B76ACA"/>
    <w:p w14:paraId="4F28D1DC" w14:textId="77777777" w:rsidR="00B76ACA" w:rsidRDefault="00B76ACA" w:rsidP="00B76ACA"/>
    <w:p w14:paraId="6C07CA99" w14:textId="77777777" w:rsidR="00B76ACA" w:rsidRDefault="00B76ACA" w:rsidP="00B76ACA"/>
    <w:p w14:paraId="01F43C15" w14:textId="77777777" w:rsidR="00B76ACA" w:rsidRDefault="00B76ACA" w:rsidP="00B76ACA"/>
    <w:p w14:paraId="743F06F3" w14:textId="7F89D4A5" w:rsidR="00B76ACA" w:rsidRPr="00B76ACA" w:rsidRDefault="00B76ACA" w:rsidP="00B76ACA">
      <w:pPr>
        <w:ind w:left="1440"/>
        <w:rPr>
          <w:sz w:val="96"/>
          <w:szCs w:val="96"/>
        </w:rPr>
      </w:pPr>
      <w:r w:rsidRPr="00B76ACA">
        <w:rPr>
          <w:sz w:val="96"/>
          <w:szCs w:val="96"/>
        </w:rPr>
        <w:t>CCFA Project Review</w:t>
      </w:r>
    </w:p>
    <w:p w14:paraId="30FA9688" w14:textId="77777777" w:rsidR="00B76ACA" w:rsidRDefault="00B76ACA" w:rsidP="00B76ACA"/>
    <w:p w14:paraId="46D5CCBD" w14:textId="77777777" w:rsidR="00B76ACA" w:rsidRDefault="00B76ACA" w:rsidP="00B76ACA"/>
    <w:p w14:paraId="137AF0FB" w14:textId="77777777" w:rsidR="00B76ACA" w:rsidRDefault="00B76ACA" w:rsidP="00B76ACA">
      <w:pPr>
        <w:spacing w:after="0" w:line="240" w:lineRule="auto"/>
        <w:ind w:left="1440"/>
        <w:rPr>
          <w:sz w:val="56"/>
          <w:szCs w:val="56"/>
        </w:rPr>
      </w:pPr>
    </w:p>
    <w:p w14:paraId="44CA3329" w14:textId="77777777" w:rsidR="00B76ACA" w:rsidRPr="00B76ACA" w:rsidRDefault="00B76ACA" w:rsidP="00B76ACA">
      <w:pPr>
        <w:spacing w:after="0" w:line="240" w:lineRule="auto"/>
        <w:ind w:left="1440"/>
        <w:rPr>
          <w:sz w:val="56"/>
          <w:szCs w:val="56"/>
        </w:rPr>
      </w:pPr>
      <w:r w:rsidRPr="00B76ACA">
        <w:rPr>
          <w:sz w:val="56"/>
          <w:szCs w:val="56"/>
        </w:rPr>
        <w:t>Fiscal and Oversight Committee</w:t>
      </w:r>
    </w:p>
    <w:p w14:paraId="1C1992A0" w14:textId="77777777" w:rsidR="00B76ACA" w:rsidRPr="00B76ACA" w:rsidRDefault="00B76ACA" w:rsidP="00B76ACA">
      <w:pPr>
        <w:spacing w:after="0" w:line="240" w:lineRule="auto"/>
        <w:ind w:left="1440"/>
        <w:rPr>
          <w:i/>
          <w:sz w:val="40"/>
          <w:szCs w:val="40"/>
        </w:rPr>
      </w:pPr>
      <w:r w:rsidRPr="00B76ACA">
        <w:rPr>
          <w:i/>
          <w:sz w:val="40"/>
          <w:szCs w:val="40"/>
        </w:rPr>
        <w:t>February 6, 2018</w:t>
      </w:r>
    </w:p>
    <w:p w14:paraId="1C1AB8BA" w14:textId="77777777" w:rsidR="00B76ACA" w:rsidRDefault="00B76ACA" w:rsidP="00B76ACA">
      <w:pPr>
        <w:rPr>
          <w:i/>
        </w:rPr>
      </w:pPr>
    </w:p>
    <w:p w14:paraId="482D7EAD" w14:textId="77777777" w:rsidR="00B76ACA" w:rsidRDefault="00B76ACA" w:rsidP="00B76ACA">
      <w:pPr>
        <w:rPr>
          <w:i/>
        </w:rPr>
      </w:pPr>
    </w:p>
    <w:p w14:paraId="041DB91B" w14:textId="77777777" w:rsidR="00B76ACA" w:rsidRDefault="00B76ACA" w:rsidP="00B76ACA"/>
    <w:p w14:paraId="63E7357E" w14:textId="77777777" w:rsidR="00B76ACA" w:rsidRDefault="00B76ACA" w:rsidP="00B76ACA"/>
    <w:p w14:paraId="14619B27" w14:textId="77777777" w:rsidR="00B76ACA" w:rsidRPr="00762CED" w:rsidRDefault="00B76ACA" w:rsidP="00B76ACA">
      <w:pPr>
        <w:ind w:left="1440"/>
      </w:pPr>
      <w:r w:rsidRPr="00B76ACA">
        <w:rPr>
          <w:b/>
        </w:rPr>
        <w:t>Prepared by</w:t>
      </w:r>
      <w:r>
        <w:t xml:space="preserve"> Chuck Welti</w:t>
      </w:r>
    </w:p>
    <w:p w14:paraId="7352BB97" w14:textId="2CACDE92" w:rsidR="00B76ACA" w:rsidRDefault="00B76ACA" w:rsidP="00B76ACA"/>
    <w:p w14:paraId="7EE3624C" w14:textId="77777777" w:rsidR="00B76ACA" w:rsidRPr="00762CED" w:rsidRDefault="00B76ACA" w:rsidP="00B76ACA"/>
    <w:p w14:paraId="47F378D4" w14:textId="77777777" w:rsidR="00B76ACA" w:rsidRDefault="00B76ACA" w:rsidP="00B76ACA"/>
    <w:p w14:paraId="5F682563" w14:textId="77777777" w:rsidR="00B76ACA" w:rsidRPr="00AF2E50" w:rsidRDefault="00B76ACA" w:rsidP="00B76ACA">
      <w:pPr>
        <w:rPr>
          <w:rFonts w:ascii="Constantia" w:hAnsi="Constantia"/>
          <w:sz w:val="44"/>
          <w:szCs w:val="44"/>
        </w:rPr>
      </w:pPr>
      <w:r w:rsidRPr="00AF2E50">
        <w:rPr>
          <w:rFonts w:ascii="Constantia" w:hAnsi="Constantia"/>
          <w:sz w:val="44"/>
          <w:szCs w:val="44"/>
        </w:rPr>
        <w:t>CCFA FY18/19 Capital Projects</w:t>
      </w:r>
      <w:r>
        <w:rPr>
          <w:rFonts w:ascii="Constantia" w:hAnsi="Constantia"/>
          <w:sz w:val="44"/>
          <w:szCs w:val="44"/>
        </w:rPr>
        <w:t xml:space="preserve"> </w:t>
      </w:r>
      <w:r w:rsidRPr="00AF2E50">
        <w:rPr>
          <w:rFonts w:ascii="Constantia" w:hAnsi="Constantia"/>
          <w:sz w:val="44"/>
          <w:szCs w:val="44"/>
        </w:rPr>
        <w:t>1/24/18</w:t>
      </w:r>
    </w:p>
    <w:p w14:paraId="396F200E" w14:textId="77777777" w:rsidR="00B76ACA" w:rsidRDefault="00B76ACA" w:rsidP="00B76ACA">
      <w:pPr>
        <w:pStyle w:val="Heading1"/>
      </w:pPr>
      <w:r>
        <w:t xml:space="preserve">Project Status </w:t>
      </w:r>
    </w:p>
    <w:tbl>
      <w:tblPr>
        <w:tblStyle w:val="TableGrid"/>
        <w:tblW w:w="14395" w:type="dxa"/>
        <w:tblInd w:w="452" w:type="dxa"/>
        <w:tblLook w:val="04A0" w:firstRow="1" w:lastRow="0" w:firstColumn="1" w:lastColumn="0" w:noHBand="0" w:noVBand="1"/>
      </w:tblPr>
      <w:tblGrid>
        <w:gridCol w:w="2398"/>
        <w:gridCol w:w="3537"/>
        <w:gridCol w:w="4950"/>
        <w:gridCol w:w="3510"/>
      </w:tblGrid>
      <w:tr w:rsidR="00B76ACA" w14:paraId="59A0688A" w14:textId="77777777" w:rsidTr="00834DE1">
        <w:trPr>
          <w:cantSplit/>
          <w:tblHeader/>
        </w:trPr>
        <w:tc>
          <w:tcPr>
            <w:tcW w:w="2398" w:type="dxa"/>
          </w:tcPr>
          <w:p w14:paraId="772D91CC" w14:textId="77777777" w:rsidR="00B76ACA" w:rsidRPr="00BF61B9" w:rsidRDefault="00B76ACA" w:rsidP="00834DE1">
            <w:pPr>
              <w:jc w:val="center"/>
              <w:rPr>
                <w:rFonts w:ascii="Constantia" w:hAnsi="Constantia"/>
              </w:rPr>
            </w:pPr>
            <w:r w:rsidRPr="00BF61B9">
              <w:rPr>
                <w:rFonts w:ascii="Constantia" w:hAnsi="Constantia"/>
              </w:rPr>
              <w:t>Project</w:t>
            </w:r>
          </w:p>
        </w:tc>
        <w:tc>
          <w:tcPr>
            <w:tcW w:w="3537" w:type="dxa"/>
          </w:tcPr>
          <w:p w14:paraId="2A3F41B6" w14:textId="77777777" w:rsidR="00B76ACA" w:rsidRPr="00BF61B9" w:rsidRDefault="00B76ACA" w:rsidP="00834DE1">
            <w:pPr>
              <w:jc w:val="center"/>
              <w:rPr>
                <w:rFonts w:ascii="Constantia" w:hAnsi="Constantia"/>
              </w:rPr>
            </w:pPr>
            <w:r w:rsidRPr="00BF61B9">
              <w:rPr>
                <w:rFonts w:ascii="Constantia" w:hAnsi="Constantia"/>
              </w:rPr>
              <w:t>Scope</w:t>
            </w:r>
          </w:p>
        </w:tc>
        <w:tc>
          <w:tcPr>
            <w:tcW w:w="4950" w:type="dxa"/>
          </w:tcPr>
          <w:p w14:paraId="57C8ADAB" w14:textId="77777777" w:rsidR="00B76ACA" w:rsidRPr="00BF61B9" w:rsidRDefault="00B76ACA" w:rsidP="00834DE1">
            <w:pPr>
              <w:jc w:val="center"/>
              <w:rPr>
                <w:rFonts w:ascii="Constantia" w:hAnsi="Constantia"/>
              </w:rPr>
            </w:pPr>
            <w:r w:rsidRPr="00BF61B9">
              <w:rPr>
                <w:rFonts w:ascii="Constantia" w:hAnsi="Constantia"/>
              </w:rPr>
              <w:t>Status / Issues</w:t>
            </w:r>
          </w:p>
        </w:tc>
        <w:tc>
          <w:tcPr>
            <w:tcW w:w="3510" w:type="dxa"/>
          </w:tcPr>
          <w:p w14:paraId="48BB6F0F" w14:textId="77777777" w:rsidR="00B76ACA" w:rsidRPr="00BF61B9" w:rsidRDefault="00B76ACA" w:rsidP="00834DE1">
            <w:pPr>
              <w:jc w:val="center"/>
              <w:rPr>
                <w:rFonts w:ascii="Constantia" w:hAnsi="Constantia"/>
              </w:rPr>
            </w:pPr>
            <w:r w:rsidRPr="00BF61B9">
              <w:rPr>
                <w:rFonts w:ascii="Constantia" w:hAnsi="Constantia"/>
              </w:rPr>
              <w:t>Key Metrics</w:t>
            </w:r>
          </w:p>
        </w:tc>
      </w:tr>
      <w:tr w:rsidR="00B76ACA" w14:paraId="0E0FED0A" w14:textId="77777777" w:rsidTr="00834DE1">
        <w:tc>
          <w:tcPr>
            <w:tcW w:w="2398" w:type="dxa"/>
          </w:tcPr>
          <w:p w14:paraId="79D76B05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A30EDA">
              <w:rPr>
                <w:rFonts w:ascii="Constantia" w:hAnsi="Constantia"/>
                <w:sz w:val="28"/>
                <w:szCs w:val="28"/>
              </w:rPr>
              <w:t>Comply with New Federal Regulations</w:t>
            </w:r>
          </w:p>
          <w:p w14:paraId="58318671" w14:textId="77777777" w:rsidR="00B76ACA" w:rsidRDefault="00B76ACA" w:rsidP="00834DE1">
            <w:pPr>
              <w:rPr>
                <w:rFonts w:ascii="Constantia" w:hAnsi="Constantia"/>
                <w:sz w:val="28"/>
                <w:szCs w:val="28"/>
              </w:rPr>
            </w:pPr>
          </w:p>
          <w:p w14:paraId="7EFF7EFB" w14:textId="77777777" w:rsidR="00B76ACA" w:rsidRPr="00A30ED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BF61B9">
              <w:rPr>
                <w:rFonts w:ascii="Constantia" w:eastAsia="Times New Roman" w:hAnsi="Constantia" w:cs="Arial"/>
                <w:b/>
                <w:bCs/>
                <w:color w:val="FFFFFF" w:themeColor="background1"/>
                <w:kern w:val="24"/>
                <w:sz w:val="28"/>
                <w:szCs w:val="28"/>
                <w:highlight w:val="red"/>
              </w:rPr>
              <w:t>RED</w:t>
            </w:r>
          </w:p>
        </w:tc>
        <w:tc>
          <w:tcPr>
            <w:tcW w:w="3537" w:type="dxa"/>
          </w:tcPr>
          <w:p w14:paraId="2AB74C89" w14:textId="77777777" w:rsidR="00B76ACA" w:rsidRDefault="00B76ACA" w:rsidP="00834DE1">
            <w:r w:rsidRPr="00A30EDA">
              <w:t>EEC Legal will derive policy from new federal regulations which will then be used to scope and define a set of IT changes.  This will include deeper changes to CCFA requiring a re-factoring of the rules layer.</w:t>
            </w:r>
          </w:p>
        </w:tc>
        <w:tc>
          <w:tcPr>
            <w:tcW w:w="4950" w:type="dxa"/>
          </w:tcPr>
          <w:p w14:paraId="54FFE63B" w14:textId="77777777" w:rsidR="00B76ACA" w:rsidRDefault="00B76ACA" w:rsidP="00834DE1">
            <w:r>
              <w:t>Delay in</w:t>
            </w:r>
            <w:r w:rsidRPr="00BF61B9">
              <w:t xml:space="preserve"> requirements </w:t>
            </w:r>
            <w:r>
              <w:t>has put</w:t>
            </w:r>
            <w:r w:rsidRPr="00BF61B9">
              <w:t xml:space="preserve"> delivery at risk.  Andrea </w:t>
            </w:r>
            <w:r>
              <w:t>has taken the lead on drafting requirements and getting the scope from legal.</w:t>
            </w:r>
          </w:p>
        </w:tc>
        <w:tc>
          <w:tcPr>
            <w:tcW w:w="3510" w:type="dxa"/>
          </w:tcPr>
          <w:p w14:paraId="783043B1" w14:textId="77777777" w:rsidR="00B76ACA" w:rsidRDefault="00B76ACA" w:rsidP="00834DE1">
            <w:pPr>
              <w:jc w:val="right"/>
            </w:pPr>
            <w:r>
              <w:t>Requirements Complete:   5%</w:t>
            </w:r>
          </w:p>
          <w:p w14:paraId="6EA1CA78" w14:textId="77777777" w:rsidR="00B76ACA" w:rsidRDefault="00B76ACA" w:rsidP="00834DE1">
            <w:pPr>
              <w:jc w:val="right"/>
            </w:pPr>
            <w:r>
              <w:t>Code complete:   0%</w:t>
            </w:r>
          </w:p>
          <w:p w14:paraId="4FE15075" w14:textId="77777777" w:rsidR="00B76ACA" w:rsidRDefault="00B76ACA" w:rsidP="00834DE1">
            <w:pPr>
              <w:jc w:val="right"/>
            </w:pPr>
            <w:r>
              <w:t>QA complete:  0%</w:t>
            </w:r>
          </w:p>
          <w:p w14:paraId="11D883E1" w14:textId="77777777" w:rsidR="00B76ACA" w:rsidRDefault="00B76ACA" w:rsidP="00834DE1">
            <w:pPr>
              <w:jc w:val="right"/>
            </w:pPr>
            <w:r>
              <w:t>UAT complete:  0%</w:t>
            </w:r>
          </w:p>
          <w:p w14:paraId="3A480D61" w14:textId="77777777" w:rsidR="00B76ACA" w:rsidRDefault="00B76ACA" w:rsidP="00834DE1">
            <w:pPr>
              <w:jc w:val="right"/>
            </w:pPr>
          </w:p>
          <w:p w14:paraId="79361661" w14:textId="77777777" w:rsidR="00B76ACA" w:rsidRDefault="00B76ACA" w:rsidP="00834DE1">
            <w:pPr>
              <w:jc w:val="right"/>
            </w:pPr>
            <w:r>
              <w:t>Deadline: 09/01/18</w:t>
            </w:r>
          </w:p>
          <w:p w14:paraId="2B0586C5" w14:textId="77777777" w:rsidR="00B76ACA" w:rsidRDefault="00B76ACA" w:rsidP="00834DE1">
            <w:pPr>
              <w:jc w:val="center"/>
            </w:pPr>
          </w:p>
        </w:tc>
      </w:tr>
      <w:tr w:rsidR="00B76ACA" w14:paraId="05F8DEBD" w14:textId="77777777" w:rsidTr="00834DE1">
        <w:tc>
          <w:tcPr>
            <w:tcW w:w="2398" w:type="dxa"/>
          </w:tcPr>
          <w:p w14:paraId="14055853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Contract Manager Re-write</w:t>
            </w:r>
          </w:p>
          <w:p w14:paraId="2C1A2AC4" w14:textId="77777777" w:rsidR="00B76ACA" w:rsidRDefault="00B76ACA" w:rsidP="00834DE1">
            <w:pPr>
              <w:rPr>
                <w:rFonts w:ascii="Constantia" w:hAnsi="Constantia"/>
                <w:sz w:val="28"/>
                <w:szCs w:val="28"/>
              </w:rPr>
            </w:pPr>
          </w:p>
          <w:p w14:paraId="02E7670A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  <w:p w14:paraId="0268A934" w14:textId="77777777" w:rsidR="00B76ACA" w:rsidRPr="00A30ED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537" w:type="dxa"/>
          </w:tcPr>
          <w:p w14:paraId="042FD6B6" w14:textId="77777777" w:rsidR="00B76ACA" w:rsidRPr="00A30EDA" w:rsidRDefault="00B76ACA" w:rsidP="00834DE1">
            <w:r w:rsidRPr="00602ACC">
              <w:t>Rewrite the legacy Contract Manager VB application in CCFA and improve the business workflows and streamline the process. Includes data migration, voucher rate changes, new CCFA and ECIS reports</w:t>
            </w:r>
          </w:p>
        </w:tc>
        <w:tc>
          <w:tcPr>
            <w:tcW w:w="4950" w:type="dxa"/>
          </w:tcPr>
          <w:p w14:paraId="3A4CABAD" w14:textId="77777777" w:rsidR="00B76ACA" w:rsidRPr="00602ACC" w:rsidRDefault="00B76ACA" w:rsidP="00834DE1">
            <w:pPr>
              <w:rPr>
                <w:b/>
              </w:rPr>
            </w:pPr>
            <w:r>
              <w:t>Development is well underway and there are no blocking issues.</w:t>
            </w:r>
          </w:p>
        </w:tc>
        <w:tc>
          <w:tcPr>
            <w:tcW w:w="3510" w:type="dxa"/>
          </w:tcPr>
          <w:p w14:paraId="2A62DA77" w14:textId="77777777" w:rsidR="00B76ACA" w:rsidRDefault="00B76ACA" w:rsidP="00834DE1">
            <w:pPr>
              <w:jc w:val="right"/>
            </w:pPr>
            <w:r>
              <w:t>Requirements Complete:  75%</w:t>
            </w:r>
          </w:p>
          <w:p w14:paraId="2D63BFF4" w14:textId="77777777" w:rsidR="00B76ACA" w:rsidRDefault="00B76ACA" w:rsidP="00834DE1">
            <w:pPr>
              <w:jc w:val="right"/>
            </w:pPr>
            <w:r>
              <w:t>Code complete:   30%</w:t>
            </w:r>
          </w:p>
          <w:p w14:paraId="66C7BA5F" w14:textId="77777777" w:rsidR="00B76ACA" w:rsidRDefault="00B76ACA" w:rsidP="00834DE1">
            <w:pPr>
              <w:jc w:val="right"/>
            </w:pPr>
            <w:r>
              <w:t>QA complete:  20%</w:t>
            </w:r>
          </w:p>
          <w:p w14:paraId="1745BA56" w14:textId="77777777" w:rsidR="00B76ACA" w:rsidRDefault="00B76ACA" w:rsidP="00834DE1">
            <w:pPr>
              <w:jc w:val="right"/>
            </w:pPr>
            <w:r>
              <w:t>UAT complete:  0%</w:t>
            </w:r>
          </w:p>
          <w:p w14:paraId="690A3754" w14:textId="77777777" w:rsidR="00B76ACA" w:rsidRDefault="00B76ACA" w:rsidP="00834DE1">
            <w:pPr>
              <w:jc w:val="right"/>
            </w:pPr>
          </w:p>
          <w:p w14:paraId="47F9734C" w14:textId="77777777" w:rsidR="00B76ACA" w:rsidRDefault="00B76ACA" w:rsidP="00834DE1">
            <w:pPr>
              <w:jc w:val="right"/>
            </w:pPr>
            <w:r>
              <w:t>Deadline add contract: 03/31/18</w:t>
            </w:r>
          </w:p>
          <w:p w14:paraId="47C90606" w14:textId="77777777" w:rsidR="00B76ACA" w:rsidRDefault="00B76ACA" w:rsidP="00834DE1">
            <w:pPr>
              <w:jc w:val="right"/>
            </w:pPr>
            <w:r>
              <w:t>Deadline all features: 06/31/18</w:t>
            </w:r>
          </w:p>
        </w:tc>
      </w:tr>
      <w:tr w:rsidR="00B76ACA" w14:paraId="04250400" w14:textId="77777777" w:rsidTr="00834DE1">
        <w:tc>
          <w:tcPr>
            <w:tcW w:w="2398" w:type="dxa"/>
          </w:tcPr>
          <w:p w14:paraId="3785A1DF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MMARS Integration</w:t>
            </w:r>
          </w:p>
          <w:p w14:paraId="1C9FBE1B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  <w:p w14:paraId="374CE056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  <w:p w14:paraId="1B470482" w14:textId="77777777" w:rsidR="00B76ACA" w:rsidRDefault="00B76ACA" w:rsidP="00834DE1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537" w:type="dxa"/>
          </w:tcPr>
          <w:p w14:paraId="0E84AAB9" w14:textId="77777777" w:rsidR="00B76ACA" w:rsidRPr="00602ACC" w:rsidRDefault="00B76ACA" w:rsidP="00834DE1">
            <w:r w:rsidRPr="00602ACC">
              <w:t xml:space="preserve">Allow CCFA to interface with MMARS so that provider payments can be automatically processed.  Key features include: (1) EEC adjustments for scheduled payments, (2) Data integration with MMARS via Exchange, and, (3) workflow screens for CCFA to balance accounting lines and review. </w:t>
            </w:r>
          </w:p>
        </w:tc>
        <w:tc>
          <w:tcPr>
            <w:tcW w:w="4950" w:type="dxa"/>
          </w:tcPr>
          <w:p w14:paraId="1296373A" w14:textId="77777777" w:rsidR="00B76ACA" w:rsidRDefault="00B76ACA" w:rsidP="00834DE1">
            <w:r w:rsidRPr="00602ACC">
              <w:t>CCFA MMARS adjustment UI</w:t>
            </w:r>
            <w:r>
              <w:t xml:space="preserve"> has been</w:t>
            </w:r>
            <w:r w:rsidRPr="00602ACC">
              <w:t xml:space="preserve"> deployed.  Integration meeting with Comptroller </w:t>
            </w:r>
            <w:r>
              <w:t>was held</w:t>
            </w:r>
            <w:r w:rsidRPr="00602ACC">
              <w:t xml:space="preserve">.  The basic outbound file has been developed.  </w:t>
            </w:r>
            <w:r>
              <w:t>The next step is to define the Workflow requirements.</w:t>
            </w:r>
          </w:p>
        </w:tc>
        <w:tc>
          <w:tcPr>
            <w:tcW w:w="3510" w:type="dxa"/>
          </w:tcPr>
          <w:p w14:paraId="27D17281" w14:textId="77777777" w:rsidR="00B76ACA" w:rsidRDefault="00B76ACA" w:rsidP="00834DE1">
            <w:pPr>
              <w:jc w:val="right"/>
            </w:pPr>
            <w:r>
              <w:t>Requirements Complete:  30%</w:t>
            </w:r>
          </w:p>
          <w:p w14:paraId="29228ED0" w14:textId="77777777" w:rsidR="00B76ACA" w:rsidRDefault="00B76ACA" w:rsidP="00834DE1">
            <w:pPr>
              <w:jc w:val="right"/>
            </w:pPr>
            <w:r>
              <w:t>Code complete:   30%</w:t>
            </w:r>
          </w:p>
          <w:p w14:paraId="2DCD9423" w14:textId="77777777" w:rsidR="00B76ACA" w:rsidRDefault="00B76ACA" w:rsidP="00834DE1">
            <w:pPr>
              <w:jc w:val="right"/>
            </w:pPr>
            <w:r>
              <w:t>QA complete:  30%</w:t>
            </w:r>
          </w:p>
          <w:p w14:paraId="42B8BCA2" w14:textId="77777777" w:rsidR="00B76ACA" w:rsidRDefault="00B76ACA" w:rsidP="00834DE1">
            <w:pPr>
              <w:jc w:val="right"/>
            </w:pPr>
            <w:r>
              <w:t>UAT complete:  30%</w:t>
            </w:r>
          </w:p>
          <w:p w14:paraId="44297C5A" w14:textId="77777777" w:rsidR="00B76ACA" w:rsidRDefault="00B76ACA" w:rsidP="00834DE1">
            <w:pPr>
              <w:jc w:val="right"/>
            </w:pPr>
          </w:p>
          <w:p w14:paraId="069458F3" w14:textId="77777777" w:rsidR="00B76ACA" w:rsidRDefault="00B76ACA" w:rsidP="00834DE1">
            <w:pPr>
              <w:jc w:val="right"/>
            </w:pPr>
            <w:r>
              <w:t>Target: 05/31/18</w:t>
            </w:r>
          </w:p>
        </w:tc>
      </w:tr>
      <w:tr w:rsidR="00AF2E50" w14:paraId="53510444" w14:textId="77777777" w:rsidTr="00484BC3">
        <w:tc>
          <w:tcPr>
            <w:tcW w:w="2398" w:type="dxa"/>
          </w:tcPr>
          <w:p w14:paraId="707A3537" w14:textId="46494660" w:rsidR="00AF2E50" w:rsidRDefault="00B76ACA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br w:type="page"/>
            </w:r>
            <w:r w:rsidR="00AF2E50">
              <w:rPr>
                <w:rFonts w:ascii="Constantia" w:hAnsi="Constantia"/>
                <w:sz w:val="28"/>
                <w:szCs w:val="28"/>
              </w:rPr>
              <w:t>General Substitute Care</w:t>
            </w:r>
          </w:p>
          <w:p w14:paraId="1B586170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  <w:p w14:paraId="289ED33D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</w:tc>
        <w:tc>
          <w:tcPr>
            <w:tcW w:w="3537" w:type="dxa"/>
          </w:tcPr>
          <w:p w14:paraId="701AA4EC" w14:textId="77777777" w:rsidR="00AF2E50" w:rsidRPr="00602ACC" w:rsidRDefault="00AF2E50" w:rsidP="00484BC3">
            <w:r w:rsidRPr="00A21F42">
              <w:t>Complete substitute care module to finalize earned sick time functionality for non-EST days. Requires changes to billing. Functionality from EST will be leveraged.</w:t>
            </w:r>
          </w:p>
        </w:tc>
        <w:tc>
          <w:tcPr>
            <w:tcW w:w="4950" w:type="dxa"/>
            <w:vAlign w:val="center"/>
          </w:tcPr>
          <w:p w14:paraId="4935E2CD" w14:textId="77777777" w:rsidR="00AF2E50" w:rsidRPr="00602ACC" w:rsidRDefault="00AF2E50" w:rsidP="00484BC3">
            <w:pPr>
              <w:jc w:val="center"/>
            </w:pPr>
            <w:r>
              <w:rPr>
                <w:b/>
                <w:sz w:val="36"/>
              </w:rPr>
              <w:t>Deployed</w:t>
            </w:r>
          </w:p>
        </w:tc>
        <w:tc>
          <w:tcPr>
            <w:tcW w:w="3510" w:type="dxa"/>
            <w:vAlign w:val="center"/>
          </w:tcPr>
          <w:p w14:paraId="334AB00F" w14:textId="77777777" w:rsidR="00AF2E50" w:rsidRDefault="00AF2E50" w:rsidP="00484BC3">
            <w:pPr>
              <w:jc w:val="center"/>
            </w:pPr>
            <w:r w:rsidRPr="00602ACC">
              <w:rPr>
                <w:b/>
                <w:sz w:val="36"/>
              </w:rPr>
              <w:t>100%</w:t>
            </w:r>
          </w:p>
        </w:tc>
      </w:tr>
      <w:tr w:rsidR="00AF2E50" w14:paraId="0893DD09" w14:textId="77777777" w:rsidTr="00484BC3">
        <w:tc>
          <w:tcPr>
            <w:tcW w:w="2398" w:type="dxa"/>
          </w:tcPr>
          <w:p w14:paraId="661D9638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SEIU Enhancements</w:t>
            </w:r>
          </w:p>
          <w:p w14:paraId="1818C34E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  <w:p w14:paraId="09093C77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</w:tc>
        <w:tc>
          <w:tcPr>
            <w:tcW w:w="3537" w:type="dxa"/>
          </w:tcPr>
          <w:p w14:paraId="42614C64" w14:textId="77777777" w:rsidR="00AF2E50" w:rsidRPr="00A21F42" w:rsidRDefault="00AF2E50" w:rsidP="00484BC3">
            <w:r w:rsidRPr="000F1352">
              <w:t>Complete and enhance functionality related to SEIU bargaining agreement.  Key features include: (1) Improved uploads of union status, (2) UI changes to show additional data, and (3) two new reports.</w:t>
            </w:r>
          </w:p>
        </w:tc>
        <w:tc>
          <w:tcPr>
            <w:tcW w:w="4950" w:type="dxa"/>
          </w:tcPr>
          <w:p w14:paraId="29BC63C8" w14:textId="77777777" w:rsidR="00AF2E50" w:rsidRDefault="00AF2E50" w:rsidP="00484BC3"/>
          <w:p w14:paraId="3B4CC620" w14:textId="77777777" w:rsidR="00AF2E50" w:rsidRDefault="00AF2E50" w:rsidP="00484BC3">
            <w:pPr>
              <w:jc w:val="center"/>
            </w:pPr>
            <w:r>
              <w:rPr>
                <w:b/>
                <w:sz w:val="36"/>
              </w:rPr>
              <w:t>Deployed</w:t>
            </w:r>
          </w:p>
          <w:p w14:paraId="0B5984A2" w14:textId="77777777" w:rsidR="00AF2E50" w:rsidRDefault="00AF2E50" w:rsidP="00484BC3"/>
          <w:p w14:paraId="0441E783" w14:textId="77777777" w:rsidR="00AF2E50" w:rsidRPr="000F1352" w:rsidRDefault="00AF2E50" w:rsidP="00484BC3">
            <w:r>
              <w:t xml:space="preserve">Waiting on training to the field before turning on these features to the users.  </w:t>
            </w:r>
          </w:p>
        </w:tc>
        <w:tc>
          <w:tcPr>
            <w:tcW w:w="3510" w:type="dxa"/>
          </w:tcPr>
          <w:p w14:paraId="6F5B49F4" w14:textId="77777777" w:rsidR="00AF2E50" w:rsidRDefault="00AF2E50" w:rsidP="00484BC3">
            <w:pPr>
              <w:jc w:val="right"/>
            </w:pPr>
            <w:r>
              <w:t>Requirements Complete:  100%</w:t>
            </w:r>
          </w:p>
          <w:p w14:paraId="1C310CC7" w14:textId="77777777" w:rsidR="00AF2E50" w:rsidRDefault="00AF2E50" w:rsidP="00484BC3">
            <w:pPr>
              <w:jc w:val="right"/>
            </w:pPr>
            <w:r>
              <w:t>Code complete:   100%</w:t>
            </w:r>
          </w:p>
          <w:p w14:paraId="20C400F1" w14:textId="77777777" w:rsidR="00AF2E50" w:rsidRDefault="00AF2E50" w:rsidP="00484BC3">
            <w:pPr>
              <w:jc w:val="right"/>
            </w:pPr>
            <w:r>
              <w:t>QA complete:  100%</w:t>
            </w:r>
          </w:p>
          <w:p w14:paraId="1A64DE71" w14:textId="77777777" w:rsidR="00AF2E50" w:rsidRDefault="00AF2E50" w:rsidP="00484BC3">
            <w:pPr>
              <w:jc w:val="right"/>
            </w:pPr>
            <w:r>
              <w:t>UAT complete:  100%</w:t>
            </w:r>
          </w:p>
          <w:p w14:paraId="2AB65411" w14:textId="77777777" w:rsidR="00AF2E50" w:rsidRDefault="00AF2E50" w:rsidP="00484BC3">
            <w:pPr>
              <w:jc w:val="right"/>
            </w:pPr>
          </w:p>
          <w:p w14:paraId="2FC3E0CD" w14:textId="77777777" w:rsidR="00AF2E50" w:rsidRPr="00602ACC" w:rsidRDefault="00AF2E50" w:rsidP="00484BC3">
            <w:pPr>
              <w:jc w:val="right"/>
              <w:rPr>
                <w:b/>
                <w:sz w:val="36"/>
              </w:rPr>
            </w:pPr>
          </w:p>
        </w:tc>
      </w:tr>
      <w:tr w:rsidR="00AF2E50" w14:paraId="6D14F018" w14:textId="77777777" w:rsidTr="00484BC3">
        <w:tc>
          <w:tcPr>
            <w:tcW w:w="2398" w:type="dxa"/>
          </w:tcPr>
          <w:p w14:paraId="2B935D77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Audit</w:t>
            </w:r>
          </w:p>
          <w:p w14:paraId="4F7564BD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  <w:p w14:paraId="65A67D93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  <w:p w14:paraId="3F2C6537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537" w:type="dxa"/>
          </w:tcPr>
          <w:p w14:paraId="2533CFA4" w14:textId="77777777" w:rsidR="00AF2E50" w:rsidRPr="000F1352" w:rsidRDefault="00AF2E50" w:rsidP="00484BC3">
            <w:r w:rsidRPr="002A033F">
              <w:t>Expand the capabilities of CCFA to automate Fiscal Audit processes.  FY18 will be requirements only and FY19 will be implementation.</w:t>
            </w:r>
          </w:p>
        </w:tc>
        <w:tc>
          <w:tcPr>
            <w:tcW w:w="4950" w:type="dxa"/>
          </w:tcPr>
          <w:p w14:paraId="4FB18631" w14:textId="77777777" w:rsidR="00AF2E50" w:rsidRDefault="00AF2E50" w:rsidP="00484BC3">
            <w:r>
              <w:t>Requirements phase in progress.</w:t>
            </w:r>
          </w:p>
        </w:tc>
        <w:tc>
          <w:tcPr>
            <w:tcW w:w="3510" w:type="dxa"/>
          </w:tcPr>
          <w:p w14:paraId="6875E7CE" w14:textId="201DD29E" w:rsidR="00AF2E50" w:rsidRDefault="00FE1857" w:rsidP="00484BC3">
            <w:pPr>
              <w:jc w:val="right"/>
            </w:pPr>
            <w:r>
              <w:t>Requirements Complete:  40</w:t>
            </w:r>
            <w:r w:rsidR="00AF2E50">
              <w:t>%</w:t>
            </w:r>
          </w:p>
          <w:p w14:paraId="0E4ABA28" w14:textId="77777777" w:rsidR="00AF2E50" w:rsidRDefault="00AF2E50" w:rsidP="00484BC3">
            <w:pPr>
              <w:jc w:val="right"/>
            </w:pPr>
            <w:r>
              <w:t>Code complete:    0%</w:t>
            </w:r>
          </w:p>
          <w:p w14:paraId="63D44EB8" w14:textId="77777777" w:rsidR="00AF2E50" w:rsidRDefault="00AF2E50" w:rsidP="00484BC3">
            <w:pPr>
              <w:jc w:val="right"/>
            </w:pPr>
            <w:r>
              <w:t>QA complete:   0%</w:t>
            </w:r>
          </w:p>
          <w:p w14:paraId="62DCDFE7" w14:textId="77777777" w:rsidR="00AF2E50" w:rsidRDefault="00AF2E50" w:rsidP="00484BC3">
            <w:pPr>
              <w:jc w:val="right"/>
            </w:pPr>
            <w:r>
              <w:t>UAT complete:  0%</w:t>
            </w:r>
          </w:p>
          <w:p w14:paraId="4E8692CF" w14:textId="77777777" w:rsidR="00AF2E50" w:rsidRDefault="00AF2E50" w:rsidP="00484BC3">
            <w:pPr>
              <w:jc w:val="right"/>
            </w:pPr>
          </w:p>
          <w:p w14:paraId="1BBAECA3" w14:textId="77777777" w:rsidR="00AF2E50" w:rsidRDefault="00AF2E50" w:rsidP="00484BC3">
            <w:pPr>
              <w:jc w:val="right"/>
            </w:pPr>
            <w:r>
              <w:t>Target: 10/30/18</w:t>
            </w:r>
          </w:p>
        </w:tc>
      </w:tr>
      <w:tr w:rsidR="00AF2E50" w14:paraId="551F51F7" w14:textId="77777777" w:rsidTr="00484BC3">
        <w:tc>
          <w:tcPr>
            <w:tcW w:w="2398" w:type="dxa"/>
          </w:tcPr>
          <w:p w14:paraId="574BC27A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Legal Review</w:t>
            </w:r>
          </w:p>
          <w:p w14:paraId="1070A29B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  <w:p w14:paraId="4C1AD772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  <w:p w14:paraId="3CC800AA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537" w:type="dxa"/>
          </w:tcPr>
          <w:p w14:paraId="5FCE41D6" w14:textId="42C5A1F3" w:rsidR="00AF2E50" w:rsidRPr="002A033F" w:rsidRDefault="00680950" w:rsidP="00484BC3">
            <w:r>
              <w:t xml:space="preserve">Expand the capabilities of CCFA to automate the Legal Review process.  </w:t>
            </w:r>
            <w:r w:rsidRPr="002A033F">
              <w:t>FY18 will be requirements only and FY19 will be implementation.</w:t>
            </w:r>
            <w:r>
              <w:t xml:space="preserve">  </w:t>
            </w:r>
          </w:p>
        </w:tc>
        <w:tc>
          <w:tcPr>
            <w:tcW w:w="4950" w:type="dxa"/>
          </w:tcPr>
          <w:p w14:paraId="06C0A4E8" w14:textId="5342E00B" w:rsidR="00AF2E50" w:rsidRDefault="00FE1857" w:rsidP="00484BC3">
            <w:r>
              <w:t>Preliminary discussions were held</w:t>
            </w:r>
            <w:r w:rsidR="00680950">
              <w:t>.</w:t>
            </w:r>
          </w:p>
        </w:tc>
        <w:tc>
          <w:tcPr>
            <w:tcW w:w="3510" w:type="dxa"/>
          </w:tcPr>
          <w:p w14:paraId="27831CEB" w14:textId="494C8BB3" w:rsidR="00AF2E50" w:rsidRDefault="00AF2E50" w:rsidP="00484BC3">
            <w:pPr>
              <w:jc w:val="right"/>
            </w:pPr>
            <w:r>
              <w:t>Requirements</w:t>
            </w:r>
            <w:r w:rsidR="00FE1857">
              <w:t xml:space="preserve"> Complete:  2</w:t>
            </w:r>
            <w:r>
              <w:t>%</w:t>
            </w:r>
          </w:p>
          <w:p w14:paraId="6BF92588" w14:textId="77777777" w:rsidR="00AF2E50" w:rsidRDefault="00AF2E50" w:rsidP="00484BC3">
            <w:pPr>
              <w:jc w:val="right"/>
            </w:pPr>
            <w:r>
              <w:t>Code complete:    0%</w:t>
            </w:r>
          </w:p>
          <w:p w14:paraId="5021BB28" w14:textId="77777777" w:rsidR="00AF2E50" w:rsidRDefault="00AF2E50" w:rsidP="00484BC3">
            <w:pPr>
              <w:jc w:val="right"/>
            </w:pPr>
            <w:r>
              <w:t>QA complete:   0%</w:t>
            </w:r>
          </w:p>
          <w:p w14:paraId="3915C4F9" w14:textId="77777777" w:rsidR="00AF2E50" w:rsidRDefault="00AF2E50" w:rsidP="00484BC3">
            <w:pPr>
              <w:jc w:val="right"/>
            </w:pPr>
            <w:r>
              <w:t>UAT complete:  0%</w:t>
            </w:r>
          </w:p>
          <w:p w14:paraId="13325D53" w14:textId="77777777" w:rsidR="00AF2E50" w:rsidRDefault="00AF2E50" w:rsidP="00484BC3">
            <w:pPr>
              <w:jc w:val="right"/>
            </w:pPr>
          </w:p>
          <w:p w14:paraId="0E32FCF7" w14:textId="77777777" w:rsidR="00AF2E50" w:rsidRDefault="00AF2E50" w:rsidP="00484BC3">
            <w:pPr>
              <w:jc w:val="right"/>
            </w:pPr>
            <w:r>
              <w:t>Target: 12/20/18</w:t>
            </w:r>
          </w:p>
        </w:tc>
      </w:tr>
      <w:tr w:rsidR="00AF2E50" w14:paraId="3B180821" w14:textId="77777777" w:rsidTr="00484BC3">
        <w:tc>
          <w:tcPr>
            <w:tcW w:w="2398" w:type="dxa"/>
          </w:tcPr>
          <w:p w14:paraId="2D986073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Document Management</w:t>
            </w:r>
          </w:p>
          <w:p w14:paraId="49B8EEF3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  <w:p w14:paraId="56B3AB94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  <w:r w:rsidRPr="00602ACC">
              <w:rPr>
                <w:rFonts w:ascii="Constantia" w:hAnsi="Constantia"/>
                <w:sz w:val="28"/>
                <w:szCs w:val="28"/>
                <w:highlight w:val="green"/>
              </w:rPr>
              <w:t>GRN</w:t>
            </w:r>
          </w:p>
          <w:p w14:paraId="45CA3BA9" w14:textId="77777777" w:rsidR="00AF2E50" w:rsidRDefault="00AF2E50" w:rsidP="00484BC3">
            <w:pPr>
              <w:jc w:val="center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537" w:type="dxa"/>
          </w:tcPr>
          <w:p w14:paraId="7A5F95A3" w14:textId="32E2CFA7" w:rsidR="00AF2E50" w:rsidRPr="002A033F" w:rsidRDefault="00AF2E50" w:rsidP="00484BC3">
            <w:r>
              <w:t>Do the analysis and product select</w:t>
            </w:r>
            <w:r w:rsidR="00680950">
              <w:t>ion</w:t>
            </w:r>
            <w:r>
              <w:t xml:space="preserve"> for an electronic document repository for CCFA.</w:t>
            </w:r>
          </w:p>
        </w:tc>
        <w:tc>
          <w:tcPr>
            <w:tcW w:w="4950" w:type="dxa"/>
          </w:tcPr>
          <w:p w14:paraId="3FFC86DA" w14:textId="77777777" w:rsidR="00AF2E50" w:rsidRDefault="00AF2E50" w:rsidP="00484BC3">
            <w:r>
              <w:t>Not started.</w:t>
            </w:r>
          </w:p>
        </w:tc>
        <w:tc>
          <w:tcPr>
            <w:tcW w:w="3510" w:type="dxa"/>
          </w:tcPr>
          <w:p w14:paraId="55CE1DC1" w14:textId="77777777" w:rsidR="00AF2E50" w:rsidRDefault="00AF2E50" w:rsidP="00484BC3">
            <w:pPr>
              <w:jc w:val="right"/>
            </w:pPr>
            <w:r>
              <w:t>Requirements Complete:  0%</w:t>
            </w:r>
          </w:p>
          <w:p w14:paraId="5F5856AB" w14:textId="77777777" w:rsidR="00AF2E50" w:rsidRDefault="00AF2E50" w:rsidP="00484BC3">
            <w:pPr>
              <w:jc w:val="right"/>
            </w:pPr>
            <w:r>
              <w:t>Code complete:    0%</w:t>
            </w:r>
          </w:p>
          <w:p w14:paraId="5B01CAFE" w14:textId="77777777" w:rsidR="00AF2E50" w:rsidRDefault="00AF2E50" w:rsidP="00484BC3">
            <w:pPr>
              <w:jc w:val="right"/>
            </w:pPr>
            <w:r>
              <w:t>QA complete:   0%</w:t>
            </w:r>
          </w:p>
          <w:p w14:paraId="6ED54930" w14:textId="77777777" w:rsidR="00AF2E50" w:rsidRDefault="00AF2E50" w:rsidP="00484BC3">
            <w:pPr>
              <w:jc w:val="right"/>
            </w:pPr>
            <w:r>
              <w:t>UAT complete:  0%</w:t>
            </w:r>
          </w:p>
          <w:p w14:paraId="0765AB41" w14:textId="77777777" w:rsidR="00AF2E50" w:rsidRDefault="00AF2E50" w:rsidP="00484BC3">
            <w:pPr>
              <w:jc w:val="right"/>
            </w:pPr>
          </w:p>
          <w:p w14:paraId="626796FB" w14:textId="77777777" w:rsidR="00AF2E50" w:rsidRDefault="00AF2E50" w:rsidP="00484BC3">
            <w:pPr>
              <w:jc w:val="right"/>
            </w:pPr>
            <w:r>
              <w:t>Target: 05/31/18</w:t>
            </w:r>
          </w:p>
        </w:tc>
      </w:tr>
    </w:tbl>
    <w:p w14:paraId="23FCB7E0" w14:textId="77777777" w:rsidR="00AF2E50" w:rsidRDefault="00AF2E50" w:rsidP="00AF2E50"/>
    <w:p w14:paraId="67AF45CA" w14:textId="0B9A3D91" w:rsidR="006577FC" w:rsidRDefault="006577FC" w:rsidP="00D337ED">
      <w:pPr>
        <w:pStyle w:val="Heading2"/>
        <w:numPr>
          <w:ilvl w:val="0"/>
          <w:numId w:val="0"/>
        </w:numPr>
        <w:rPr>
          <w:rFonts w:eastAsia="Times New Roman" w:cs="Arial"/>
          <w:bCs/>
          <w:kern w:val="24"/>
          <w:sz w:val="28"/>
          <w:szCs w:val="28"/>
        </w:rPr>
      </w:pPr>
    </w:p>
    <w:p w14:paraId="4221EA24" w14:textId="37389C2C" w:rsidR="006577FC" w:rsidRDefault="006577FC" w:rsidP="006577FC">
      <w:pPr>
        <w:ind w:left="432"/>
        <w:rPr>
          <w:rFonts w:ascii="Constantia" w:eastAsia="Times New Roman" w:hAnsi="Constantia" w:cs="Arial"/>
          <w:bCs/>
          <w:kern w:val="24"/>
          <w:sz w:val="28"/>
          <w:szCs w:val="28"/>
        </w:rPr>
      </w:pPr>
    </w:p>
    <w:p w14:paraId="4D4C3F43" w14:textId="1E953D8B" w:rsidR="00622FF7" w:rsidRPr="00AF2E50" w:rsidRDefault="00B92BFD">
      <w:pPr>
        <w:rPr>
          <w:rFonts w:eastAsia="Times New Roman"/>
        </w:rPr>
      </w:pPr>
      <w:r w:rsidRPr="00B92BFD">
        <w:rPr>
          <w:rFonts w:ascii="Constantia" w:eastAsia="Times New Roman" w:hAnsi="Constantia" w:cs="Arial"/>
          <w:bCs/>
          <w:kern w:val="24"/>
          <w:sz w:val="28"/>
          <w:szCs w:val="28"/>
        </w:rPr>
        <w:t xml:space="preserve"> </w:t>
      </w:r>
      <w:r w:rsidR="00B23EFB">
        <w:br w:type="page"/>
      </w:r>
      <w:bookmarkEnd w:id="0"/>
    </w:p>
    <w:p w14:paraId="1E64FB75" w14:textId="620291A2" w:rsidR="006705E5" w:rsidRDefault="00536D53" w:rsidP="006705E5">
      <w:pPr>
        <w:pStyle w:val="Heading1"/>
      </w:pPr>
      <w:r>
        <w:lastRenderedPageBreak/>
        <w:t>Project Schedule</w:t>
      </w:r>
    </w:p>
    <w:p w14:paraId="49BCCACE" w14:textId="77777777" w:rsidR="006705E5" w:rsidRPr="006705E5" w:rsidRDefault="006705E5" w:rsidP="006705E5"/>
    <w:p w14:paraId="6ABD1906" w14:textId="77777777" w:rsidR="006705E5" w:rsidRDefault="006705E5">
      <w:r>
        <w:rPr>
          <w:noProof/>
        </w:rPr>
        <w:drawing>
          <wp:inline distT="0" distB="0" distL="0" distR="0" wp14:anchorId="21DCC915" wp14:editId="527216F6">
            <wp:extent cx="9144000" cy="5777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nnt pg 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5525"/>
                    <a:stretch/>
                  </pic:blipFill>
                  <pic:spPr bwMode="auto">
                    <a:xfrm>
                      <a:off x="0" y="0"/>
                      <a:ext cx="9145809" cy="5779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C30EB1" w14:textId="77777777" w:rsidR="006705E5" w:rsidRDefault="006705E5">
      <w:r>
        <w:br w:type="page"/>
      </w:r>
    </w:p>
    <w:p w14:paraId="50FDB7E3" w14:textId="77777777" w:rsidR="006705E5" w:rsidRDefault="006705E5">
      <w:r>
        <w:rPr>
          <w:noProof/>
        </w:rPr>
        <w:lastRenderedPageBreak/>
        <w:drawing>
          <wp:inline distT="0" distB="0" distL="0" distR="0" wp14:anchorId="72038F70" wp14:editId="2EF7DF0F">
            <wp:extent cx="9234804" cy="530352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nnt pg 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06" b="8365"/>
                    <a:stretch/>
                  </pic:blipFill>
                  <pic:spPr bwMode="auto">
                    <a:xfrm>
                      <a:off x="0" y="0"/>
                      <a:ext cx="9235643" cy="5304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014A6E" w14:textId="77777777" w:rsidR="00516422" w:rsidRDefault="006705E5">
      <w:r>
        <w:rPr>
          <w:noProof/>
        </w:rPr>
        <w:drawing>
          <wp:inline distT="0" distB="0" distL="0" distR="0" wp14:anchorId="30F0DD39" wp14:editId="311C6D4C">
            <wp:extent cx="12271248" cy="12070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nnt pg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124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2579" w14:textId="654640DE" w:rsidR="006705E5" w:rsidRDefault="00DE1B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73B1" wp14:editId="6641F3D0">
                <wp:simplePos x="0" y="0"/>
                <wp:positionH relativeFrom="column">
                  <wp:posOffset>3893820</wp:posOffset>
                </wp:positionH>
                <wp:positionV relativeFrom="paragraph">
                  <wp:posOffset>2324100</wp:posOffset>
                </wp:positionV>
                <wp:extent cx="769620" cy="2438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D340" w14:textId="036ED488" w:rsidR="00484BC3" w:rsidRPr="00DE1BA8" w:rsidRDefault="00484BC3">
                            <w:pPr>
                              <w:rPr>
                                <w:b/>
                              </w:rPr>
                            </w:pPr>
                            <w:r w:rsidRPr="00DE1BA8">
                              <w:rPr>
                                <w:b/>
                              </w:rPr>
                              <w:t>Audit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73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6.6pt;margin-top:183pt;width:60.6pt;height: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" fillcolor="white [3201]" stroked="f" strokeweight=".5pt">
                <v:fill opacity="0"/>
                <v:textbox>
                  <w:txbxContent>
                    <w:p w14:paraId="5236D340" w14:textId="036ED488" w:rsidR="00484BC3" w:rsidRPr="00DE1BA8" w:rsidRDefault="00484BC3">
                      <w:pPr>
                        <w:rPr>
                          <w:b/>
                        </w:rPr>
                      </w:pPr>
                      <w:r w:rsidRPr="00DE1BA8">
                        <w:rPr>
                          <w:b/>
                        </w:rPr>
                        <w:t>Audit</w:t>
                      </w:r>
                    </w:p>
                  </w:txbxContent>
                </v:textbox>
              </v:shape>
            </w:pict>
          </mc:Fallback>
        </mc:AlternateContent>
      </w:r>
      <w:r w:rsidR="00516422">
        <w:rPr>
          <w:noProof/>
        </w:rPr>
        <w:drawing>
          <wp:inline distT="0" distB="0" distL="0" distR="0" wp14:anchorId="27D9F5EB" wp14:editId="2F4A13B8">
            <wp:extent cx="11338560" cy="57283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nnt pg 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 r="-10845"/>
                    <a:stretch/>
                  </pic:blipFill>
                  <pic:spPr bwMode="auto">
                    <a:xfrm>
                      <a:off x="0" y="0"/>
                      <a:ext cx="11343277" cy="5730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 w:rsidR="006705E5">
        <w:br w:type="page"/>
      </w:r>
    </w:p>
    <w:p w14:paraId="0AA2EFC6" w14:textId="77777777" w:rsidR="006705E5" w:rsidRPr="006705E5" w:rsidRDefault="006705E5" w:rsidP="006705E5"/>
    <w:p w14:paraId="08B272E0" w14:textId="6AF26AA9" w:rsidR="00025AA5" w:rsidRDefault="005B51BA" w:rsidP="00025AA5">
      <w:pPr>
        <w:pStyle w:val="Heading1"/>
      </w:pPr>
      <w:r>
        <w:rPr>
          <w:rFonts w:eastAsia="Times New Roman"/>
        </w:rPr>
        <w:t>CCFA Capital Team Hours (as of 1</w:t>
      </w:r>
      <w:r w:rsidR="00CE4CD8">
        <w:rPr>
          <w:rFonts w:eastAsia="Times New Roman"/>
        </w:rPr>
        <w:t>/20</w:t>
      </w:r>
      <w:r w:rsidR="00AF2E50">
        <w:rPr>
          <w:rFonts w:eastAsia="Times New Roman"/>
        </w:rPr>
        <w:t>)</w:t>
      </w:r>
    </w:p>
    <w:p w14:paraId="539813E3" w14:textId="77777777" w:rsidR="00E111A2" w:rsidRDefault="00E111A2" w:rsidP="00AF2E50"/>
    <w:tbl>
      <w:tblPr>
        <w:tblW w:w="8448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687"/>
        <w:gridCol w:w="1721"/>
      </w:tblGrid>
      <w:tr w:rsidR="00E111A2" w:rsidRPr="00E111A2" w14:paraId="6A4EFDB7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C09F" w14:textId="6FF07C5B" w:rsidR="00E111A2" w:rsidRPr="000C4D0F" w:rsidRDefault="00E111A2" w:rsidP="00E111A2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FY 18 Utilization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A5C84" w14:textId="73684160" w:rsidR="00E111A2" w:rsidRPr="000C4D0F" w:rsidRDefault="00E111A2" w:rsidP="00E111A2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Plan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C1C1B" w14:textId="01A0EF4C" w:rsidR="00E111A2" w:rsidRPr="000C4D0F" w:rsidRDefault="00E111A2" w:rsidP="00E111A2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Spend</w:t>
            </w:r>
          </w:p>
        </w:tc>
      </w:tr>
      <w:tr w:rsidR="00E111A2" w:rsidRPr="00E111A2" w14:paraId="3F94F962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28F" w14:textId="04690BDF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Support &amp; Maintenance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0C28A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 2,367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3F2C3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3,564</w:t>
            </w:r>
          </w:p>
        </w:tc>
      </w:tr>
      <w:tr w:rsidR="00E111A2" w:rsidRPr="00E111A2" w14:paraId="13BB9685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F693" w14:textId="77777777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E111A2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AWS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3344D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 300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A5213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   60</w:t>
            </w:r>
          </w:p>
        </w:tc>
      </w:tr>
      <w:tr w:rsidR="00E111A2" w:rsidRPr="00E111A2" w14:paraId="5A76FEC0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2A36" w14:textId="36F0F510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Fed Regulations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20E71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 6,000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0E110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   52</w:t>
            </w:r>
          </w:p>
        </w:tc>
      </w:tr>
      <w:tr w:rsidR="00E111A2" w:rsidRPr="00E111A2" w14:paraId="2517525F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E0B9" w14:textId="77777777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E111A2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Cont. Mgr.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4CBF0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 11,000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06889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6,407</w:t>
            </w:r>
          </w:p>
        </w:tc>
      </w:tr>
      <w:tr w:rsidR="00E111A2" w:rsidRPr="00E111A2" w14:paraId="74910411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D112" w14:textId="77777777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E111A2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MMARS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448BF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 1,600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7C3D8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1,186</w:t>
            </w:r>
          </w:p>
        </w:tc>
      </w:tr>
      <w:tr w:rsidR="00E111A2" w:rsidRPr="00E111A2" w14:paraId="3F0F45B7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EEC4" w14:textId="77777777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E111A2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Sub. Care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5D94D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 563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E41CD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563</w:t>
            </w:r>
          </w:p>
        </w:tc>
      </w:tr>
      <w:tr w:rsidR="00E111A2" w:rsidRPr="00E111A2" w14:paraId="079EAA58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5B11" w14:textId="77777777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E111A2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SEIU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C6FFF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 1,188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154CB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1,188</w:t>
            </w:r>
          </w:p>
        </w:tc>
      </w:tr>
      <w:tr w:rsidR="00E111A2" w:rsidRPr="00E111A2" w14:paraId="7DD36B49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A717" w14:textId="77DF92A3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Audit requirements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C153E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 402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7B6FA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275</w:t>
            </w:r>
          </w:p>
        </w:tc>
      </w:tr>
      <w:tr w:rsidR="00E111A2" w:rsidRPr="00E111A2" w14:paraId="311833F5" w14:textId="77777777" w:rsidTr="00E111A2">
        <w:trPr>
          <w:trHeight w:val="3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C0E3" w14:textId="37526B70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Legal Act. requirements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F9790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 640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633A7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   17</w:t>
            </w:r>
          </w:p>
        </w:tc>
      </w:tr>
      <w:tr w:rsidR="00E111A2" w:rsidRPr="00E111A2" w14:paraId="17E34FF7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10E1" w14:textId="0D20A83F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Document Management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A372B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 240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345A2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      -</w:t>
            </w:r>
          </w:p>
        </w:tc>
      </w:tr>
      <w:tr w:rsidR="00E111A2" w:rsidRPr="00E111A2" w14:paraId="2641F847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70BB" w14:textId="38E33F52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8"/>
              </w:rPr>
            </w:pPr>
            <w:r w:rsidRPr="00E111A2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>AWS</w:t>
            </w:r>
            <w:r w:rsidRPr="000C4D0F">
              <w:rPr>
                <w:rFonts w:ascii="Constantia" w:eastAsia="Times New Roman" w:hAnsi="Constantia" w:cs="Calibri"/>
                <w:color w:val="000000"/>
                <w:sz w:val="28"/>
                <w:szCs w:val="24"/>
              </w:rPr>
              <w:t xml:space="preserve"> migrations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459AC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 300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10DFA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         60</w:t>
            </w:r>
          </w:p>
        </w:tc>
      </w:tr>
      <w:tr w:rsidR="00E111A2" w:rsidRPr="00E111A2" w14:paraId="4DFE0310" w14:textId="77777777" w:rsidTr="00E111A2">
        <w:trPr>
          <w:trHeight w:val="31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E8812" w14:textId="77777777" w:rsidR="00E111A2" w:rsidRPr="00E111A2" w:rsidRDefault="00E111A2" w:rsidP="00E111A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36"/>
              </w:rPr>
            </w:pPr>
            <w:r w:rsidRPr="00E111A2">
              <w:rPr>
                <w:rFonts w:ascii="Calibri" w:eastAsia="Times New Roman" w:hAnsi="Calibri" w:cs="Calibri"/>
                <w:color w:val="000000"/>
                <w:sz w:val="36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6F0EF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 24,600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5C4DD" w14:textId="77777777" w:rsidR="00E111A2" w:rsidRPr="00E111A2" w:rsidRDefault="00E111A2" w:rsidP="000C4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12121"/>
              </w:rPr>
            </w:pPr>
            <w:r w:rsidRPr="00E111A2">
              <w:rPr>
                <w:rFonts w:ascii="Calibri" w:eastAsia="Times New Roman" w:hAnsi="Calibri" w:cs="Calibri"/>
                <w:color w:val="000000"/>
              </w:rPr>
              <w:t>     13,372</w:t>
            </w:r>
          </w:p>
        </w:tc>
      </w:tr>
    </w:tbl>
    <w:p w14:paraId="623996BA" w14:textId="77777777" w:rsidR="00AF2E50" w:rsidRPr="00F53B57" w:rsidRDefault="00AF2E50" w:rsidP="00AF2E50">
      <w:r>
        <w:t xml:space="preserve"> </w:t>
      </w:r>
    </w:p>
    <w:p w14:paraId="7EBE1BF2" w14:textId="77777777" w:rsidR="00150285" w:rsidRDefault="00150285">
      <w:pPr>
        <w:rPr>
          <w:rFonts w:ascii="Constantia" w:eastAsiaTheme="majorEastAsia" w:hAnsi="Constantia" w:cstheme="majorBidi"/>
          <w:sz w:val="44"/>
          <w:szCs w:val="32"/>
        </w:rPr>
      </w:pPr>
      <w:r>
        <w:br w:type="page"/>
      </w:r>
    </w:p>
    <w:p w14:paraId="391E0C25" w14:textId="0E1FBECE" w:rsidR="00A30EDA" w:rsidRDefault="003131F0" w:rsidP="003131F0">
      <w:pPr>
        <w:pStyle w:val="Heading1"/>
      </w:pPr>
      <w:r>
        <w:lastRenderedPageBreak/>
        <w:t>Spend Plan</w:t>
      </w:r>
    </w:p>
    <w:p w14:paraId="418A608D" w14:textId="2D3C1578" w:rsidR="003131F0" w:rsidRPr="003131F0" w:rsidRDefault="003131F0" w:rsidP="003131F0"/>
    <w:p w14:paraId="59DD0CF6" w14:textId="75106353" w:rsidR="00907862" w:rsidRDefault="00312D43" w:rsidP="009078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E0CB1" wp14:editId="0D1C5C55">
                <wp:simplePos x="0" y="0"/>
                <wp:positionH relativeFrom="column">
                  <wp:posOffset>2430780</wp:posOffset>
                </wp:positionH>
                <wp:positionV relativeFrom="paragraph">
                  <wp:posOffset>350520</wp:posOffset>
                </wp:positionV>
                <wp:extent cx="327660" cy="2057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1850" w14:textId="648CE8A0" w:rsidR="00150285" w:rsidRPr="00150285" w:rsidRDefault="00150285" w:rsidP="00150285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Q</w:t>
                            </w:r>
                            <w:r w:rsidRPr="00150285"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0CB1" id="Text Box 8" o:spid="_x0000_s1027" type="#_x0000_t202" style="position:absolute;margin-left:191.4pt;margin-top:27.6pt;width:25.8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" fillcolor="yellow" stroked="f" strokeweight=".5pt">
                <v:textbox>
                  <w:txbxContent>
                    <w:p w14:paraId="11E21850" w14:textId="648CE8A0" w:rsidR="00150285" w:rsidRPr="00150285" w:rsidRDefault="00150285" w:rsidP="00150285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Q</w:t>
                      </w:r>
                      <w:r w:rsidRPr="00150285">
                        <w:rPr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CC34C6" wp14:editId="1ABEF057">
            <wp:extent cx="9144000" cy="2609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A570" w14:textId="77777777" w:rsidR="00E961C8" w:rsidRDefault="00E961C8" w:rsidP="00907862"/>
    <w:p w14:paraId="517BD95B" w14:textId="77777777" w:rsidR="00E961C8" w:rsidRDefault="00E961C8" w:rsidP="00907862"/>
    <w:p w14:paraId="174E4F34" w14:textId="77777777" w:rsidR="00E961C8" w:rsidRDefault="00E961C8" w:rsidP="00907862"/>
    <w:p w14:paraId="32413AE2" w14:textId="77777777" w:rsidR="00E961C8" w:rsidRDefault="00E961C8" w:rsidP="00907862"/>
    <w:p w14:paraId="0B7CC466" w14:textId="77777777" w:rsidR="00E961C8" w:rsidRDefault="00E961C8" w:rsidP="00907862"/>
    <w:p w14:paraId="4C873DCB" w14:textId="77777777" w:rsidR="00E961C8" w:rsidRDefault="00E961C8" w:rsidP="00907862"/>
    <w:p w14:paraId="7B5A6C2F" w14:textId="77777777" w:rsidR="00E961C8" w:rsidRDefault="00E961C8" w:rsidP="00907862"/>
    <w:p w14:paraId="56F5464D" w14:textId="77777777" w:rsidR="00E961C8" w:rsidRDefault="00E961C8" w:rsidP="00907862"/>
    <w:p w14:paraId="1A96E24C" w14:textId="77777777" w:rsidR="00E961C8" w:rsidRDefault="00E961C8" w:rsidP="00907862"/>
    <w:p w14:paraId="29744DC9" w14:textId="77777777" w:rsidR="00E961C8" w:rsidRDefault="00E961C8" w:rsidP="00907862"/>
    <w:p w14:paraId="6765402F" w14:textId="77777777" w:rsidR="00762CED" w:rsidRDefault="00762CED" w:rsidP="00907862"/>
    <w:sectPr w:rsidR="00762CED" w:rsidSect="00B91A9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B6386" w14:textId="77777777" w:rsidR="009B6C95" w:rsidRDefault="009B6C95" w:rsidP="00150285">
      <w:pPr>
        <w:spacing w:after="0" w:line="240" w:lineRule="auto"/>
      </w:pPr>
      <w:r>
        <w:separator/>
      </w:r>
    </w:p>
  </w:endnote>
  <w:endnote w:type="continuationSeparator" w:id="0">
    <w:p w14:paraId="130A219E" w14:textId="77777777" w:rsidR="009B6C95" w:rsidRDefault="009B6C95" w:rsidP="0015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80E2" w14:textId="77777777" w:rsidR="009B6C95" w:rsidRDefault="009B6C95" w:rsidP="00150285">
      <w:pPr>
        <w:spacing w:after="0" w:line="240" w:lineRule="auto"/>
      </w:pPr>
      <w:r>
        <w:separator/>
      </w:r>
    </w:p>
  </w:footnote>
  <w:footnote w:type="continuationSeparator" w:id="0">
    <w:p w14:paraId="50C04277" w14:textId="77777777" w:rsidR="009B6C95" w:rsidRDefault="009B6C95" w:rsidP="0015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380A"/>
    <w:multiLevelType w:val="hybridMultilevel"/>
    <w:tmpl w:val="1E20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75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B5FFE"/>
    <w:multiLevelType w:val="hybridMultilevel"/>
    <w:tmpl w:val="B99ACF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C842EF"/>
    <w:multiLevelType w:val="hybridMultilevel"/>
    <w:tmpl w:val="F53E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80CCE"/>
    <w:multiLevelType w:val="hybridMultilevel"/>
    <w:tmpl w:val="BB761E1A"/>
    <w:lvl w:ilvl="0" w:tplc="0CCA256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46C6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836D2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A8A09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1945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BD4CF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B6C6A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DC53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CAE3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A5"/>
    <w:rsid w:val="00024AF0"/>
    <w:rsid w:val="00025AA5"/>
    <w:rsid w:val="00033392"/>
    <w:rsid w:val="00033E75"/>
    <w:rsid w:val="00060EA4"/>
    <w:rsid w:val="00063E40"/>
    <w:rsid w:val="0007754B"/>
    <w:rsid w:val="00092AE1"/>
    <w:rsid w:val="000A6990"/>
    <w:rsid w:val="000A6D98"/>
    <w:rsid w:val="000B7BF9"/>
    <w:rsid w:val="000C4D0F"/>
    <w:rsid w:val="000E1222"/>
    <w:rsid w:val="000E3B2C"/>
    <w:rsid w:val="000F0A5C"/>
    <w:rsid w:val="000F1352"/>
    <w:rsid w:val="000F7809"/>
    <w:rsid w:val="001268F7"/>
    <w:rsid w:val="00132346"/>
    <w:rsid w:val="00144C30"/>
    <w:rsid w:val="00150285"/>
    <w:rsid w:val="00151B6C"/>
    <w:rsid w:val="00160101"/>
    <w:rsid w:val="00164008"/>
    <w:rsid w:val="001657F9"/>
    <w:rsid w:val="00172670"/>
    <w:rsid w:val="00185D7E"/>
    <w:rsid w:val="00191D31"/>
    <w:rsid w:val="001A1B7F"/>
    <w:rsid w:val="001A29DD"/>
    <w:rsid w:val="001C59A1"/>
    <w:rsid w:val="001C7F02"/>
    <w:rsid w:val="001D7343"/>
    <w:rsid w:val="001E4F26"/>
    <w:rsid w:val="001E78A3"/>
    <w:rsid w:val="001F2273"/>
    <w:rsid w:val="001F4210"/>
    <w:rsid w:val="001F678C"/>
    <w:rsid w:val="00206020"/>
    <w:rsid w:val="00206594"/>
    <w:rsid w:val="00227328"/>
    <w:rsid w:val="00241465"/>
    <w:rsid w:val="002577B4"/>
    <w:rsid w:val="00257FA7"/>
    <w:rsid w:val="00266E45"/>
    <w:rsid w:val="00273667"/>
    <w:rsid w:val="00285A14"/>
    <w:rsid w:val="00291FD7"/>
    <w:rsid w:val="002A033F"/>
    <w:rsid w:val="002A7C8F"/>
    <w:rsid w:val="002F2B0F"/>
    <w:rsid w:val="00306759"/>
    <w:rsid w:val="00312D43"/>
    <w:rsid w:val="003131F0"/>
    <w:rsid w:val="0031342C"/>
    <w:rsid w:val="0033195A"/>
    <w:rsid w:val="00331E38"/>
    <w:rsid w:val="00336E1A"/>
    <w:rsid w:val="0034086C"/>
    <w:rsid w:val="00340DFB"/>
    <w:rsid w:val="0034247F"/>
    <w:rsid w:val="00345097"/>
    <w:rsid w:val="00355303"/>
    <w:rsid w:val="00377E63"/>
    <w:rsid w:val="00390EE6"/>
    <w:rsid w:val="00392211"/>
    <w:rsid w:val="003B204D"/>
    <w:rsid w:val="003E2307"/>
    <w:rsid w:val="00410352"/>
    <w:rsid w:val="0042745C"/>
    <w:rsid w:val="00453EAE"/>
    <w:rsid w:val="00455CFD"/>
    <w:rsid w:val="004710DD"/>
    <w:rsid w:val="00471EC6"/>
    <w:rsid w:val="00474FB3"/>
    <w:rsid w:val="004805FF"/>
    <w:rsid w:val="00480B23"/>
    <w:rsid w:val="0048479B"/>
    <w:rsid w:val="00484BC3"/>
    <w:rsid w:val="00485E48"/>
    <w:rsid w:val="00487614"/>
    <w:rsid w:val="00490996"/>
    <w:rsid w:val="004912BE"/>
    <w:rsid w:val="004923BF"/>
    <w:rsid w:val="004A07E0"/>
    <w:rsid w:val="004A55B8"/>
    <w:rsid w:val="004A5672"/>
    <w:rsid w:val="004B4FDC"/>
    <w:rsid w:val="004B66BB"/>
    <w:rsid w:val="004C6DCD"/>
    <w:rsid w:val="004E4FE6"/>
    <w:rsid w:val="004F6157"/>
    <w:rsid w:val="005015D2"/>
    <w:rsid w:val="0050628B"/>
    <w:rsid w:val="005114DF"/>
    <w:rsid w:val="00511B9D"/>
    <w:rsid w:val="00516422"/>
    <w:rsid w:val="00516433"/>
    <w:rsid w:val="0053086A"/>
    <w:rsid w:val="00532BCA"/>
    <w:rsid w:val="00536D53"/>
    <w:rsid w:val="00537922"/>
    <w:rsid w:val="00545CD5"/>
    <w:rsid w:val="0055169A"/>
    <w:rsid w:val="00555531"/>
    <w:rsid w:val="00573DFF"/>
    <w:rsid w:val="005761CF"/>
    <w:rsid w:val="00581E0D"/>
    <w:rsid w:val="00582219"/>
    <w:rsid w:val="00587E4E"/>
    <w:rsid w:val="005B11B8"/>
    <w:rsid w:val="005B51BA"/>
    <w:rsid w:val="005B52C2"/>
    <w:rsid w:val="005C03B1"/>
    <w:rsid w:val="005C7556"/>
    <w:rsid w:val="005D37DF"/>
    <w:rsid w:val="005D37FE"/>
    <w:rsid w:val="005E280E"/>
    <w:rsid w:val="005E44A3"/>
    <w:rsid w:val="005E5BFC"/>
    <w:rsid w:val="005E6D93"/>
    <w:rsid w:val="00602ACC"/>
    <w:rsid w:val="006042B4"/>
    <w:rsid w:val="00622FF7"/>
    <w:rsid w:val="00630F52"/>
    <w:rsid w:val="006418AB"/>
    <w:rsid w:val="00643C62"/>
    <w:rsid w:val="00645768"/>
    <w:rsid w:val="0065440A"/>
    <w:rsid w:val="006577FC"/>
    <w:rsid w:val="00663287"/>
    <w:rsid w:val="00664A90"/>
    <w:rsid w:val="006674BE"/>
    <w:rsid w:val="006705E5"/>
    <w:rsid w:val="00680950"/>
    <w:rsid w:val="006839FF"/>
    <w:rsid w:val="00694048"/>
    <w:rsid w:val="006A5E5A"/>
    <w:rsid w:val="006B0A36"/>
    <w:rsid w:val="006B2C1D"/>
    <w:rsid w:val="006F3F30"/>
    <w:rsid w:val="00701688"/>
    <w:rsid w:val="00704BA2"/>
    <w:rsid w:val="0072047E"/>
    <w:rsid w:val="00722387"/>
    <w:rsid w:val="007360D2"/>
    <w:rsid w:val="00751874"/>
    <w:rsid w:val="00762CED"/>
    <w:rsid w:val="00780716"/>
    <w:rsid w:val="007820EC"/>
    <w:rsid w:val="0078670E"/>
    <w:rsid w:val="00790FAC"/>
    <w:rsid w:val="007A6F70"/>
    <w:rsid w:val="007B3743"/>
    <w:rsid w:val="007B53E3"/>
    <w:rsid w:val="007B56D0"/>
    <w:rsid w:val="007B6109"/>
    <w:rsid w:val="007C4ABA"/>
    <w:rsid w:val="007C500F"/>
    <w:rsid w:val="007D753E"/>
    <w:rsid w:val="007E0DFF"/>
    <w:rsid w:val="007E2E7A"/>
    <w:rsid w:val="00807A36"/>
    <w:rsid w:val="00810353"/>
    <w:rsid w:val="00810F87"/>
    <w:rsid w:val="008138EE"/>
    <w:rsid w:val="00821F0C"/>
    <w:rsid w:val="0082781E"/>
    <w:rsid w:val="008402C2"/>
    <w:rsid w:val="00840453"/>
    <w:rsid w:val="008415F4"/>
    <w:rsid w:val="008508F6"/>
    <w:rsid w:val="00880D25"/>
    <w:rsid w:val="00886CF4"/>
    <w:rsid w:val="008A2492"/>
    <w:rsid w:val="008A7F86"/>
    <w:rsid w:val="008D6DC5"/>
    <w:rsid w:val="008E692F"/>
    <w:rsid w:val="008E7A71"/>
    <w:rsid w:val="00907862"/>
    <w:rsid w:val="00920E8A"/>
    <w:rsid w:val="009229CB"/>
    <w:rsid w:val="009269A7"/>
    <w:rsid w:val="00927C90"/>
    <w:rsid w:val="00933CF7"/>
    <w:rsid w:val="009470B6"/>
    <w:rsid w:val="009525AD"/>
    <w:rsid w:val="00955DD2"/>
    <w:rsid w:val="00961079"/>
    <w:rsid w:val="009728EB"/>
    <w:rsid w:val="0098385A"/>
    <w:rsid w:val="00993420"/>
    <w:rsid w:val="0099738E"/>
    <w:rsid w:val="009A56A0"/>
    <w:rsid w:val="009A7314"/>
    <w:rsid w:val="009A7859"/>
    <w:rsid w:val="009B6C95"/>
    <w:rsid w:val="009D1EBB"/>
    <w:rsid w:val="009D473B"/>
    <w:rsid w:val="009F6BDA"/>
    <w:rsid w:val="00A05F19"/>
    <w:rsid w:val="00A12C84"/>
    <w:rsid w:val="00A21F42"/>
    <w:rsid w:val="00A228CF"/>
    <w:rsid w:val="00A30EDA"/>
    <w:rsid w:val="00A35351"/>
    <w:rsid w:val="00A428C1"/>
    <w:rsid w:val="00A42CC7"/>
    <w:rsid w:val="00A44A2D"/>
    <w:rsid w:val="00A5321B"/>
    <w:rsid w:val="00A61183"/>
    <w:rsid w:val="00A73821"/>
    <w:rsid w:val="00A747B9"/>
    <w:rsid w:val="00A7658E"/>
    <w:rsid w:val="00A76AE2"/>
    <w:rsid w:val="00A8215C"/>
    <w:rsid w:val="00A8295D"/>
    <w:rsid w:val="00AA2FF0"/>
    <w:rsid w:val="00AA52DE"/>
    <w:rsid w:val="00AA5FB9"/>
    <w:rsid w:val="00AB0CF9"/>
    <w:rsid w:val="00AC4FDE"/>
    <w:rsid w:val="00AE0041"/>
    <w:rsid w:val="00AE1E15"/>
    <w:rsid w:val="00AE37C7"/>
    <w:rsid w:val="00AF1881"/>
    <w:rsid w:val="00AF2E50"/>
    <w:rsid w:val="00AF5311"/>
    <w:rsid w:val="00B02812"/>
    <w:rsid w:val="00B05AA6"/>
    <w:rsid w:val="00B12F9E"/>
    <w:rsid w:val="00B136E8"/>
    <w:rsid w:val="00B17A1C"/>
    <w:rsid w:val="00B20582"/>
    <w:rsid w:val="00B214A8"/>
    <w:rsid w:val="00B23EFB"/>
    <w:rsid w:val="00B30EB8"/>
    <w:rsid w:val="00B32065"/>
    <w:rsid w:val="00B33697"/>
    <w:rsid w:val="00B3503A"/>
    <w:rsid w:val="00B46DFC"/>
    <w:rsid w:val="00B50F87"/>
    <w:rsid w:val="00B52420"/>
    <w:rsid w:val="00B63D39"/>
    <w:rsid w:val="00B64B54"/>
    <w:rsid w:val="00B717E3"/>
    <w:rsid w:val="00B76ACA"/>
    <w:rsid w:val="00B77DCC"/>
    <w:rsid w:val="00B91A9F"/>
    <w:rsid w:val="00B91E7D"/>
    <w:rsid w:val="00B92BFD"/>
    <w:rsid w:val="00BB5782"/>
    <w:rsid w:val="00BC660B"/>
    <w:rsid w:val="00BD2A24"/>
    <w:rsid w:val="00BF3009"/>
    <w:rsid w:val="00BF61B9"/>
    <w:rsid w:val="00BF65D4"/>
    <w:rsid w:val="00C2222F"/>
    <w:rsid w:val="00C26F24"/>
    <w:rsid w:val="00C350FB"/>
    <w:rsid w:val="00C45603"/>
    <w:rsid w:val="00C575B4"/>
    <w:rsid w:val="00C7262F"/>
    <w:rsid w:val="00C801E3"/>
    <w:rsid w:val="00C82C89"/>
    <w:rsid w:val="00C8717C"/>
    <w:rsid w:val="00C9277B"/>
    <w:rsid w:val="00C93D02"/>
    <w:rsid w:val="00CB5C7F"/>
    <w:rsid w:val="00CC275A"/>
    <w:rsid w:val="00CD0548"/>
    <w:rsid w:val="00CE4CD8"/>
    <w:rsid w:val="00CE75AD"/>
    <w:rsid w:val="00D2611F"/>
    <w:rsid w:val="00D337ED"/>
    <w:rsid w:val="00D5005F"/>
    <w:rsid w:val="00D51795"/>
    <w:rsid w:val="00D60D9A"/>
    <w:rsid w:val="00D660B9"/>
    <w:rsid w:val="00D67605"/>
    <w:rsid w:val="00D72A4F"/>
    <w:rsid w:val="00D84F5E"/>
    <w:rsid w:val="00D900FB"/>
    <w:rsid w:val="00D911C8"/>
    <w:rsid w:val="00D923FD"/>
    <w:rsid w:val="00D92AE9"/>
    <w:rsid w:val="00D932B9"/>
    <w:rsid w:val="00D94480"/>
    <w:rsid w:val="00DA008B"/>
    <w:rsid w:val="00DA24FE"/>
    <w:rsid w:val="00DA47F4"/>
    <w:rsid w:val="00DB2DAC"/>
    <w:rsid w:val="00DC5544"/>
    <w:rsid w:val="00DE1BA8"/>
    <w:rsid w:val="00E00C99"/>
    <w:rsid w:val="00E05027"/>
    <w:rsid w:val="00E111A2"/>
    <w:rsid w:val="00E24A90"/>
    <w:rsid w:val="00E24CB8"/>
    <w:rsid w:val="00E31449"/>
    <w:rsid w:val="00E5424D"/>
    <w:rsid w:val="00E56E60"/>
    <w:rsid w:val="00E62F11"/>
    <w:rsid w:val="00E773DE"/>
    <w:rsid w:val="00E80F7A"/>
    <w:rsid w:val="00E86700"/>
    <w:rsid w:val="00E90AFA"/>
    <w:rsid w:val="00E9138B"/>
    <w:rsid w:val="00E924C2"/>
    <w:rsid w:val="00E94C6A"/>
    <w:rsid w:val="00E961C8"/>
    <w:rsid w:val="00EA0A0E"/>
    <w:rsid w:val="00EA28D7"/>
    <w:rsid w:val="00EA6C7E"/>
    <w:rsid w:val="00EE0D64"/>
    <w:rsid w:val="00EF64F2"/>
    <w:rsid w:val="00F05A84"/>
    <w:rsid w:val="00F073BA"/>
    <w:rsid w:val="00F107DF"/>
    <w:rsid w:val="00F14AE9"/>
    <w:rsid w:val="00F302D8"/>
    <w:rsid w:val="00F40211"/>
    <w:rsid w:val="00F42D30"/>
    <w:rsid w:val="00F4622E"/>
    <w:rsid w:val="00F47E31"/>
    <w:rsid w:val="00F530FB"/>
    <w:rsid w:val="00F53B57"/>
    <w:rsid w:val="00F77EE5"/>
    <w:rsid w:val="00FA223C"/>
    <w:rsid w:val="00FB2A4F"/>
    <w:rsid w:val="00FC1FD5"/>
    <w:rsid w:val="00FE06E3"/>
    <w:rsid w:val="00FE1857"/>
    <w:rsid w:val="00FE1938"/>
    <w:rsid w:val="00FE24D5"/>
    <w:rsid w:val="00FE78C7"/>
    <w:rsid w:val="00FF1AA5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92E7"/>
  <w15:chartTrackingRefBased/>
  <w15:docId w15:val="{9677FEDC-9080-49FF-8E96-14E882F3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7A"/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AA5"/>
    <w:pPr>
      <w:keepNext/>
      <w:keepLines/>
      <w:numPr>
        <w:numId w:val="1"/>
      </w:numPr>
      <w:spacing w:before="240" w:after="0"/>
      <w:outlineLvl w:val="0"/>
    </w:pPr>
    <w:rPr>
      <w:rFonts w:ascii="Constantia" w:eastAsiaTheme="majorEastAsia" w:hAnsi="Constantia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AA5"/>
    <w:pPr>
      <w:keepNext/>
      <w:keepLines/>
      <w:numPr>
        <w:ilvl w:val="1"/>
        <w:numId w:val="1"/>
      </w:numPr>
      <w:spacing w:before="40" w:after="0"/>
      <w:outlineLvl w:val="1"/>
    </w:pPr>
    <w:rPr>
      <w:rFonts w:ascii="Constantia" w:eastAsiaTheme="majorEastAsia" w:hAnsi="Constantia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AA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AA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AA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AA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AA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AA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AA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5AA5"/>
    <w:pPr>
      <w:spacing w:after="0" w:line="240" w:lineRule="auto"/>
      <w:contextualSpacing/>
    </w:pPr>
    <w:rPr>
      <w:rFonts w:ascii="Constantia" w:eastAsiaTheme="majorEastAsia" w:hAnsi="Constant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AA5"/>
    <w:rPr>
      <w:rFonts w:ascii="Constantia" w:eastAsiaTheme="majorEastAsia" w:hAnsi="Constant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25A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5AA5"/>
    <w:rPr>
      <w:rFonts w:ascii="Constantia" w:eastAsiaTheme="majorEastAsia" w:hAnsi="Constantia" w:cstheme="majorBidi"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AA5"/>
    <w:rPr>
      <w:rFonts w:ascii="Constantia" w:eastAsiaTheme="majorEastAsia" w:hAnsi="Constantia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5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A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AA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A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A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A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A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7E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5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5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5B8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5B8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B8"/>
    <w:rPr>
      <w:rFonts w:ascii="Segoe UI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3E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85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15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85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7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F3A5-0FA5-462A-972A-9D1AD36A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welti</dc:creator>
  <cp:keywords/>
  <dc:description/>
  <cp:lastModifiedBy>Concannon, William (EEC)</cp:lastModifiedBy>
  <cp:revision>5</cp:revision>
  <dcterms:created xsi:type="dcterms:W3CDTF">2018-02-01T23:19:00Z</dcterms:created>
  <dcterms:modified xsi:type="dcterms:W3CDTF">2018-02-01T23:35:00Z</dcterms:modified>
</cp:coreProperties>
</file>