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068C2" w14:textId="77777777" w:rsidR="00AB3659" w:rsidRPr="00AB3659" w:rsidRDefault="00AB3659" w:rsidP="00AB3659">
      <w:pPr>
        <w:spacing w:after="0" w:line="240" w:lineRule="auto"/>
        <w:jc w:val="center"/>
        <w:rPr>
          <w:b/>
          <w:color w:val="C00000"/>
          <w:sz w:val="20"/>
          <w:szCs w:val="20"/>
        </w:rPr>
      </w:pPr>
    </w:p>
    <w:p w14:paraId="780F9272" w14:textId="2EADD1C8" w:rsidR="00CD542E" w:rsidRPr="00927C48" w:rsidRDefault="0049461D" w:rsidP="00CD542E">
      <w:pPr>
        <w:jc w:val="center"/>
        <w:rPr>
          <w:b/>
          <w:color w:val="C00000"/>
          <w:sz w:val="28"/>
          <w:szCs w:val="28"/>
        </w:rPr>
      </w:pPr>
      <w:r w:rsidRPr="00927C48">
        <w:rPr>
          <w:b/>
          <w:color w:val="C00000"/>
          <w:sz w:val="28"/>
          <w:szCs w:val="28"/>
        </w:rPr>
        <w:t>CCFA</w:t>
      </w:r>
      <w:r w:rsidR="00727181" w:rsidRPr="00927C48">
        <w:rPr>
          <w:b/>
          <w:color w:val="C00000"/>
          <w:sz w:val="28"/>
          <w:szCs w:val="28"/>
        </w:rPr>
        <w:t xml:space="preserve"> </w:t>
      </w:r>
      <w:r w:rsidR="00E3468E">
        <w:rPr>
          <w:b/>
          <w:color w:val="C00000"/>
          <w:sz w:val="28"/>
          <w:szCs w:val="28"/>
        </w:rPr>
        <w:t xml:space="preserve">User Guides: </w:t>
      </w:r>
      <w:r w:rsidR="0049029F">
        <w:rPr>
          <w:b/>
          <w:color w:val="C00000"/>
          <w:sz w:val="28"/>
          <w:szCs w:val="28"/>
        </w:rPr>
        <w:t>Terminations</w:t>
      </w:r>
    </w:p>
    <w:p w14:paraId="20CF84D4" w14:textId="11694DE8" w:rsidR="0049029F" w:rsidRDefault="003D5A65" w:rsidP="00C752C3">
      <w:pPr>
        <w:spacing w:after="0" w:line="240" w:lineRule="auto"/>
        <w:rPr>
          <w:b/>
          <w:sz w:val="20"/>
          <w:szCs w:val="20"/>
        </w:rPr>
      </w:pPr>
      <w:r w:rsidRPr="003B66F7">
        <w:rPr>
          <w:b/>
          <w:sz w:val="20"/>
          <w:szCs w:val="20"/>
        </w:rPr>
        <w:t>Th</w:t>
      </w:r>
      <w:r w:rsidR="009D056A">
        <w:rPr>
          <w:b/>
          <w:sz w:val="20"/>
          <w:szCs w:val="20"/>
        </w:rPr>
        <w:t xml:space="preserve">is guide </w:t>
      </w:r>
      <w:r w:rsidRPr="003B66F7">
        <w:rPr>
          <w:b/>
          <w:sz w:val="20"/>
          <w:szCs w:val="20"/>
        </w:rPr>
        <w:t xml:space="preserve">will assist </w:t>
      </w:r>
      <w:r w:rsidR="002B5907">
        <w:rPr>
          <w:b/>
          <w:sz w:val="20"/>
          <w:szCs w:val="20"/>
        </w:rPr>
        <w:t>CCFA users on</w:t>
      </w:r>
      <w:r w:rsidR="00105400">
        <w:rPr>
          <w:b/>
          <w:sz w:val="20"/>
          <w:szCs w:val="20"/>
        </w:rPr>
        <w:t xml:space="preserve"> how</w:t>
      </w:r>
      <w:r w:rsidR="00C60DE9">
        <w:rPr>
          <w:b/>
          <w:sz w:val="20"/>
          <w:szCs w:val="20"/>
        </w:rPr>
        <w:t xml:space="preserve"> </w:t>
      </w:r>
      <w:r w:rsidR="0049029F">
        <w:rPr>
          <w:b/>
          <w:sz w:val="20"/>
          <w:szCs w:val="20"/>
        </w:rPr>
        <w:t xml:space="preserve">to enter terminations into </w:t>
      </w:r>
      <w:r w:rsidR="00C60DE9">
        <w:rPr>
          <w:b/>
          <w:sz w:val="20"/>
          <w:szCs w:val="20"/>
        </w:rPr>
        <w:t>CCFA</w:t>
      </w:r>
      <w:r w:rsidR="0049029F">
        <w:rPr>
          <w:b/>
          <w:sz w:val="20"/>
          <w:szCs w:val="20"/>
        </w:rPr>
        <w:t xml:space="preserve">. Subsidy administrators may continue to receive payment for services for up to two weeks or ten calendar days upon terminating a placement. Subsidy administrators must be sure they understand EEC policy surrounding denials, terminations, and reductions of </w:t>
      </w:r>
      <w:r w:rsidR="00766D29">
        <w:rPr>
          <w:b/>
          <w:sz w:val="20"/>
          <w:szCs w:val="20"/>
        </w:rPr>
        <w:t>child care subsidies and placements. The below guide will only address terminations from a functional standpoint.</w:t>
      </w:r>
    </w:p>
    <w:p w14:paraId="3AD45B47" w14:textId="40ADE23D" w:rsidR="00D36CA5" w:rsidRDefault="00D36CA5" w:rsidP="00C752C3">
      <w:pPr>
        <w:spacing w:after="0" w:line="240" w:lineRule="auto"/>
        <w:rPr>
          <w:b/>
          <w:sz w:val="20"/>
          <w:szCs w:val="2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3546819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2C56C30" w14:textId="55293190" w:rsidR="00E3468E" w:rsidRDefault="00E3468E">
          <w:pPr>
            <w:pStyle w:val="TOCHeading"/>
          </w:pPr>
          <w:r>
            <w:t>Table of Contents</w:t>
          </w:r>
        </w:p>
        <w:p w14:paraId="4B71D868" w14:textId="3950870F" w:rsidR="00E3468E" w:rsidRDefault="00E3468E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45621289" w:history="1">
            <w:r w:rsidRPr="001B3267">
              <w:rPr>
                <w:rStyle w:val="Hyperlink"/>
                <w:noProof/>
              </w:rPr>
              <w:t>Termination Reasons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_Toc45621289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7EBBD" w14:textId="41AD5777" w:rsidR="00E3468E" w:rsidRDefault="00DB5518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45621290" w:history="1">
            <w:r w:rsidR="00E3468E" w:rsidRPr="001B3267">
              <w:rPr>
                <w:rStyle w:val="Hyperlink"/>
                <w:noProof/>
              </w:rPr>
              <w:t>Steps to Terminate a Placement</w:t>
            </w:r>
            <w:r w:rsidR="00E3468E">
              <w:rPr>
                <w:noProof/>
                <w:webHidden/>
              </w:rPr>
              <w:tab/>
            </w:r>
            <w:r w:rsidR="00E3468E">
              <w:rPr>
                <w:noProof/>
                <w:webHidden/>
              </w:rPr>
              <w:fldChar w:fldCharType="begin"/>
            </w:r>
            <w:r w:rsidR="00E3468E">
              <w:rPr>
                <w:noProof/>
                <w:webHidden/>
              </w:rPr>
              <w:instrText xml:space="preserve"> PAGEREF _Toc45621290 \h </w:instrText>
            </w:r>
            <w:r w:rsidR="00E3468E">
              <w:rPr>
                <w:noProof/>
                <w:webHidden/>
              </w:rPr>
            </w:r>
            <w:r w:rsidR="00E3468E">
              <w:rPr>
                <w:noProof/>
                <w:webHidden/>
              </w:rPr>
              <w:fldChar w:fldCharType="separate"/>
            </w:r>
            <w:r w:rsidR="00E3468E">
              <w:rPr>
                <w:noProof/>
                <w:webHidden/>
              </w:rPr>
              <w:t>2</w:t>
            </w:r>
            <w:r w:rsidR="00E3468E">
              <w:rPr>
                <w:noProof/>
                <w:webHidden/>
              </w:rPr>
              <w:fldChar w:fldCharType="end"/>
            </w:r>
          </w:hyperlink>
        </w:p>
        <w:p w14:paraId="7AD44AA5" w14:textId="47BA26DD" w:rsidR="00E3468E" w:rsidRDefault="00E3468E">
          <w:r>
            <w:rPr>
              <w:b/>
              <w:bCs/>
              <w:noProof/>
            </w:rPr>
            <w:fldChar w:fldCharType="end"/>
          </w:r>
        </w:p>
      </w:sdtContent>
    </w:sdt>
    <w:p w14:paraId="673A7DFB" w14:textId="5DE5A8EA" w:rsidR="00BF088D" w:rsidRPr="00D36CA5" w:rsidRDefault="00BF088D" w:rsidP="00D36CA5">
      <w:pPr>
        <w:pStyle w:val="Heading1"/>
        <w:rPr>
          <w:rFonts w:asciiTheme="minorHAnsi" w:hAnsiTheme="minorHAnsi"/>
          <w:color w:val="C00000"/>
          <w:sz w:val="28"/>
          <w:szCs w:val="28"/>
        </w:rPr>
      </w:pPr>
      <w:bookmarkStart w:id="0" w:name="_Toc45621289"/>
      <w:r w:rsidRPr="00D36CA5">
        <w:rPr>
          <w:rFonts w:asciiTheme="minorHAnsi" w:hAnsiTheme="minorHAnsi"/>
          <w:color w:val="C00000"/>
          <w:sz w:val="28"/>
          <w:szCs w:val="28"/>
        </w:rPr>
        <w:t xml:space="preserve">Termination </w:t>
      </w:r>
      <w:r w:rsidR="00D36CA5">
        <w:rPr>
          <w:rFonts w:asciiTheme="minorHAnsi" w:hAnsiTheme="minorHAnsi"/>
          <w:color w:val="C00000"/>
          <w:sz w:val="28"/>
          <w:szCs w:val="28"/>
        </w:rPr>
        <w:t>R</w:t>
      </w:r>
      <w:r w:rsidRPr="00D36CA5">
        <w:rPr>
          <w:rFonts w:asciiTheme="minorHAnsi" w:hAnsiTheme="minorHAnsi"/>
          <w:color w:val="C00000"/>
          <w:sz w:val="28"/>
          <w:szCs w:val="28"/>
        </w:rPr>
        <w:t>easons</w:t>
      </w:r>
      <w:bookmarkEnd w:id="0"/>
    </w:p>
    <w:p w14:paraId="69F12694" w14:textId="5E5F1363" w:rsidR="0049029F" w:rsidRDefault="0049029F" w:rsidP="00C752C3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148"/>
        <w:gridCol w:w="3597"/>
      </w:tblGrid>
      <w:tr w:rsidR="00FF385E" w14:paraId="59A4D991" w14:textId="77777777" w:rsidTr="00FF385E">
        <w:tc>
          <w:tcPr>
            <w:tcW w:w="4045" w:type="dxa"/>
            <w:shd w:val="clear" w:color="auto" w:fill="B8CCE4" w:themeFill="accent1" w:themeFillTint="66"/>
          </w:tcPr>
          <w:p w14:paraId="4190EC7C" w14:textId="34C572EF" w:rsidR="00FF385E" w:rsidRDefault="00FF385E" w:rsidP="00E3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Termination Reason</w:t>
            </w:r>
          </w:p>
        </w:tc>
        <w:tc>
          <w:tcPr>
            <w:tcW w:w="3148" w:type="dxa"/>
            <w:shd w:val="clear" w:color="auto" w:fill="B8CCE4" w:themeFill="accent1" w:themeFillTint="66"/>
          </w:tcPr>
          <w:p w14:paraId="6FCD29FC" w14:textId="4B98DA40" w:rsidR="00FF385E" w:rsidRDefault="00FF385E" w:rsidP="00E3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Ends Sub Authorization</w:t>
            </w:r>
          </w:p>
        </w:tc>
        <w:tc>
          <w:tcPr>
            <w:tcW w:w="3597" w:type="dxa"/>
            <w:shd w:val="clear" w:color="auto" w:fill="B8CCE4" w:themeFill="accent1" w:themeFillTint="66"/>
          </w:tcPr>
          <w:p w14:paraId="2CD099B1" w14:textId="3D47B47B" w:rsidR="00FF385E" w:rsidRDefault="00FF385E" w:rsidP="00E3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Ends Master Authorization</w:t>
            </w:r>
          </w:p>
        </w:tc>
      </w:tr>
      <w:tr w:rsidR="00FF385E" w14:paraId="3DEC554C" w14:textId="77777777" w:rsidTr="00FF385E">
        <w:tc>
          <w:tcPr>
            <w:tcW w:w="4045" w:type="dxa"/>
          </w:tcPr>
          <w:p w14:paraId="243B6758" w14:textId="0BBB1570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Approved Break in Service</w:t>
            </w:r>
          </w:p>
        </w:tc>
        <w:tc>
          <w:tcPr>
            <w:tcW w:w="3148" w:type="dxa"/>
          </w:tcPr>
          <w:p w14:paraId="15F86261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4E2DAAF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</w:tr>
      <w:tr w:rsidR="00FF385E" w14:paraId="10E54AAC" w14:textId="77777777" w:rsidTr="00FF385E">
        <w:tc>
          <w:tcPr>
            <w:tcW w:w="4045" w:type="dxa"/>
          </w:tcPr>
          <w:p w14:paraId="2E9129D7" w14:textId="0EC3F003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Behavior</w:t>
            </w:r>
          </w:p>
        </w:tc>
        <w:tc>
          <w:tcPr>
            <w:tcW w:w="3148" w:type="dxa"/>
          </w:tcPr>
          <w:p w14:paraId="11FEDFCB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9DC3B8B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</w:tr>
      <w:tr w:rsidR="00FF385E" w14:paraId="2A0BD63A" w14:textId="77777777" w:rsidTr="00FF385E">
        <w:tc>
          <w:tcPr>
            <w:tcW w:w="4045" w:type="dxa"/>
          </w:tcPr>
          <w:p w14:paraId="476E4FAC" w14:textId="0077B335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COVID June-July 2020 Change of Provider</w:t>
            </w:r>
            <w:r w:rsidR="00266E05">
              <w:rPr>
                <w:sz w:val="20"/>
                <w:szCs w:val="20"/>
              </w:rPr>
              <w:t>*</w:t>
            </w:r>
          </w:p>
        </w:tc>
        <w:tc>
          <w:tcPr>
            <w:tcW w:w="3148" w:type="dxa"/>
          </w:tcPr>
          <w:p w14:paraId="6DF3533F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2ACD88F5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</w:tr>
      <w:tr w:rsidR="00FF385E" w14:paraId="15F4B292" w14:textId="77777777" w:rsidTr="00FF385E">
        <w:tc>
          <w:tcPr>
            <w:tcW w:w="4045" w:type="dxa"/>
          </w:tcPr>
          <w:p w14:paraId="232643E4" w14:textId="7AA9024D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Excessive Unexplained Absences</w:t>
            </w:r>
          </w:p>
        </w:tc>
        <w:tc>
          <w:tcPr>
            <w:tcW w:w="3148" w:type="dxa"/>
          </w:tcPr>
          <w:p w14:paraId="0E074CFC" w14:textId="4478FC1E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  <w:tc>
          <w:tcPr>
            <w:tcW w:w="3597" w:type="dxa"/>
          </w:tcPr>
          <w:p w14:paraId="49211A24" w14:textId="0B229D7F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 xml:space="preserve">X </w:t>
            </w:r>
            <w:r w:rsidR="00E3468E" w:rsidRPr="00E3468E">
              <w:rPr>
                <w:sz w:val="20"/>
                <w:szCs w:val="20"/>
              </w:rPr>
              <w:t>*</w:t>
            </w:r>
            <w:r w:rsidR="00266E05">
              <w:rPr>
                <w:sz w:val="20"/>
                <w:szCs w:val="20"/>
              </w:rPr>
              <w:t>*</w:t>
            </w:r>
          </w:p>
        </w:tc>
      </w:tr>
      <w:tr w:rsidR="00FF385E" w14:paraId="2CF9CDAC" w14:textId="77777777" w:rsidTr="00FF385E">
        <w:tc>
          <w:tcPr>
            <w:tcW w:w="4045" w:type="dxa"/>
          </w:tcPr>
          <w:p w14:paraId="67733632" w14:textId="2FEB4B1B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IPV – Failure to report a non-temporary change</w:t>
            </w:r>
          </w:p>
        </w:tc>
        <w:tc>
          <w:tcPr>
            <w:tcW w:w="3148" w:type="dxa"/>
          </w:tcPr>
          <w:p w14:paraId="49F30DFB" w14:textId="3253C8B1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  <w:tc>
          <w:tcPr>
            <w:tcW w:w="3597" w:type="dxa"/>
          </w:tcPr>
          <w:p w14:paraId="0C6C2CA8" w14:textId="5346ED77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</w:tr>
      <w:tr w:rsidR="00FF385E" w14:paraId="40E30FC5" w14:textId="77777777" w:rsidTr="00FF385E">
        <w:tc>
          <w:tcPr>
            <w:tcW w:w="4045" w:type="dxa"/>
          </w:tcPr>
          <w:p w14:paraId="06541282" w14:textId="1997A323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Immediate Term by Parent (Health/Safety)</w:t>
            </w:r>
          </w:p>
        </w:tc>
        <w:tc>
          <w:tcPr>
            <w:tcW w:w="3148" w:type="dxa"/>
          </w:tcPr>
          <w:p w14:paraId="6256C297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357411FE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</w:tr>
      <w:tr w:rsidR="00FF385E" w14:paraId="627925BB" w14:textId="77777777" w:rsidTr="00FF385E">
        <w:tc>
          <w:tcPr>
            <w:tcW w:w="4045" w:type="dxa"/>
          </w:tcPr>
          <w:p w14:paraId="1109C8B2" w14:textId="0E047F8B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Immediate Termination by Provider (Health/Safety)</w:t>
            </w:r>
          </w:p>
        </w:tc>
        <w:tc>
          <w:tcPr>
            <w:tcW w:w="3148" w:type="dxa"/>
          </w:tcPr>
          <w:p w14:paraId="3F6504FE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217D642F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</w:tr>
      <w:tr w:rsidR="00FF385E" w14:paraId="7A2BAC3B" w14:textId="77777777" w:rsidTr="00FF385E">
        <w:tc>
          <w:tcPr>
            <w:tcW w:w="4045" w:type="dxa"/>
          </w:tcPr>
          <w:p w14:paraId="3E0B66AB" w14:textId="27C092A6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IPV – Failure to Report Income Accurately</w:t>
            </w:r>
          </w:p>
        </w:tc>
        <w:tc>
          <w:tcPr>
            <w:tcW w:w="3148" w:type="dxa"/>
          </w:tcPr>
          <w:p w14:paraId="566E796C" w14:textId="67BAA9F0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  <w:tc>
          <w:tcPr>
            <w:tcW w:w="3597" w:type="dxa"/>
          </w:tcPr>
          <w:p w14:paraId="67351320" w14:textId="7F164B3A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</w:tr>
      <w:tr w:rsidR="00FF385E" w14:paraId="1C81DF3F" w14:textId="77777777" w:rsidTr="00FF385E">
        <w:tc>
          <w:tcPr>
            <w:tcW w:w="4045" w:type="dxa"/>
          </w:tcPr>
          <w:p w14:paraId="4B395A55" w14:textId="04773E98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IPV – Non-payment of fees</w:t>
            </w:r>
          </w:p>
        </w:tc>
        <w:tc>
          <w:tcPr>
            <w:tcW w:w="3148" w:type="dxa"/>
          </w:tcPr>
          <w:p w14:paraId="724B4784" w14:textId="3137520F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  <w:tc>
          <w:tcPr>
            <w:tcW w:w="3597" w:type="dxa"/>
          </w:tcPr>
          <w:p w14:paraId="4D038E96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</w:tr>
      <w:tr w:rsidR="00FF385E" w14:paraId="47C81265" w14:textId="77777777" w:rsidTr="00FF385E">
        <w:tc>
          <w:tcPr>
            <w:tcW w:w="4045" w:type="dxa"/>
          </w:tcPr>
          <w:p w14:paraId="2803BB93" w14:textId="74B5269E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Residency Outside the Commonwealth</w:t>
            </w:r>
          </w:p>
        </w:tc>
        <w:tc>
          <w:tcPr>
            <w:tcW w:w="3148" w:type="dxa"/>
          </w:tcPr>
          <w:p w14:paraId="323FCE4B" w14:textId="6310CCCA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  <w:tc>
          <w:tcPr>
            <w:tcW w:w="3597" w:type="dxa"/>
          </w:tcPr>
          <w:p w14:paraId="54D9EF8F" w14:textId="168D4411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</w:tr>
      <w:tr w:rsidR="00FF385E" w14:paraId="7B1A6790" w14:textId="77777777" w:rsidTr="00FF385E">
        <w:tc>
          <w:tcPr>
            <w:tcW w:w="4045" w:type="dxa"/>
          </w:tcPr>
          <w:p w14:paraId="5E2B831C" w14:textId="2C7AA5F2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Voluntary Termination/ No longer in need of subsidy</w:t>
            </w:r>
          </w:p>
        </w:tc>
        <w:tc>
          <w:tcPr>
            <w:tcW w:w="3148" w:type="dxa"/>
          </w:tcPr>
          <w:p w14:paraId="4651B5F8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47BEBB0B" w14:textId="06AEF0DF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</w:tr>
      <w:tr w:rsidR="00FF385E" w14:paraId="688EA62B" w14:textId="77777777" w:rsidTr="00FF385E">
        <w:tc>
          <w:tcPr>
            <w:tcW w:w="4045" w:type="dxa"/>
          </w:tcPr>
          <w:p w14:paraId="08BEF1FA" w14:textId="23C4B81F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Violation of Provider Policies</w:t>
            </w:r>
          </w:p>
        </w:tc>
        <w:tc>
          <w:tcPr>
            <w:tcW w:w="3148" w:type="dxa"/>
          </w:tcPr>
          <w:p w14:paraId="2055B580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1320B363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</w:tr>
      <w:tr w:rsidR="00FF385E" w14:paraId="39704F0A" w14:textId="77777777" w:rsidTr="00FF385E">
        <w:tc>
          <w:tcPr>
            <w:tcW w:w="4045" w:type="dxa"/>
          </w:tcPr>
          <w:p w14:paraId="779A320E" w14:textId="3978407A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Santioned by EEC</w:t>
            </w:r>
          </w:p>
        </w:tc>
        <w:tc>
          <w:tcPr>
            <w:tcW w:w="3148" w:type="dxa"/>
          </w:tcPr>
          <w:p w14:paraId="717F30B4" w14:textId="229211FC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  <w:tc>
          <w:tcPr>
            <w:tcW w:w="3597" w:type="dxa"/>
          </w:tcPr>
          <w:p w14:paraId="377C5FB4" w14:textId="3FFAAD65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</w:tr>
      <w:tr w:rsidR="00FF385E" w14:paraId="54F708E1" w14:textId="77777777" w:rsidTr="00FF385E">
        <w:tc>
          <w:tcPr>
            <w:tcW w:w="4045" w:type="dxa"/>
          </w:tcPr>
          <w:p w14:paraId="7AE56D8D" w14:textId="6C2C3416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Substantiated Fraud</w:t>
            </w:r>
          </w:p>
        </w:tc>
        <w:tc>
          <w:tcPr>
            <w:tcW w:w="3148" w:type="dxa"/>
          </w:tcPr>
          <w:p w14:paraId="4EA8A78B" w14:textId="60B36435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  <w:tc>
          <w:tcPr>
            <w:tcW w:w="3597" w:type="dxa"/>
          </w:tcPr>
          <w:p w14:paraId="373059EF" w14:textId="5D184228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</w:tr>
      <w:tr w:rsidR="00FF385E" w14:paraId="6B1E4245" w14:textId="77777777" w:rsidTr="00FF385E">
        <w:tc>
          <w:tcPr>
            <w:tcW w:w="4045" w:type="dxa"/>
          </w:tcPr>
          <w:p w14:paraId="56FBC096" w14:textId="5D853765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IPV – Failure to Respond to EEC Request for Information</w:t>
            </w:r>
          </w:p>
        </w:tc>
        <w:tc>
          <w:tcPr>
            <w:tcW w:w="3148" w:type="dxa"/>
          </w:tcPr>
          <w:p w14:paraId="131818AE" w14:textId="1550F79E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  <w:tc>
          <w:tcPr>
            <w:tcW w:w="3597" w:type="dxa"/>
          </w:tcPr>
          <w:p w14:paraId="1E778B0D" w14:textId="7FA7BABA" w:rsidR="00FF385E" w:rsidRPr="00E3468E" w:rsidRDefault="00133C0B" w:rsidP="00E3468E">
            <w:pPr>
              <w:jc w:val="center"/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X</w:t>
            </w:r>
          </w:p>
        </w:tc>
      </w:tr>
      <w:tr w:rsidR="00FF385E" w14:paraId="6F4A1C87" w14:textId="77777777" w:rsidTr="00FF385E">
        <w:tc>
          <w:tcPr>
            <w:tcW w:w="4045" w:type="dxa"/>
          </w:tcPr>
          <w:p w14:paraId="683375C5" w14:textId="0741B90B" w:rsidR="00FF385E" w:rsidRPr="00E3468E" w:rsidRDefault="00FF385E" w:rsidP="00C752C3">
            <w:pPr>
              <w:rPr>
                <w:sz w:val="20"/>
                <w:szCs w:val="20"/>
              </w:rPr>
            </w:pPr>
            <w:r w:rsidRPr="00E3468E">
              <w:rPr>
                <w:sz w:val="20"/>
                <w:szCs w:val="20"/>
              </w:rPr>
              <w:t>Voluntary Termination/Change of Provider</w:t>
            </w:r>
          </w:p>
        </w:tc>
        <w:tc>
          <w:tcPr>
            <w:tcW w:w="3148" w:type="dxa"/>
          </w:tcPr>
          <w:p w14:paraId="193A014D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6150AEAD" w14:textId="77777777" w:rsidR="00FF385E" w:rsidRPr="00E3468E" w:rsidRDefault="00FF385E" w:rsidP="00E3468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E301DB" w14:textId="77777777" w:rsidR="00266E05" w:rsidRDefault="00266E05" w:rsidP="00266E05">
      <w:pPr>
        <w:spacing w:after="0" w:line="240" w:lineRule="auto"/>
        <w:rPr>
          <w:sz w:val="20"/>
          <w:szCs w:val="20"/>
        </w:rPr>
      </w:pPr>
      <w:r w:rsidRPr="00266E05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266E05">
        <w:rPr>
          <w:sz w:val="20"/>
          <w:szCs w:val="20"/>
        </w:rPr>
        <w:t xml:space="preserve">New termination reason for COVID-related provider changes. This reason is </w:t>
      </w:r>
      <w:r w:rsidRPr="00266E05">
        <w:rPr>
          <w:b/>
          <w:i/>
          <w:sz w:val="20"/>
          <w:szCs w:val="20"/>
        </w:rPr>
        <w:t>only</w:t>
      </w:r>
      <w:r w:rsidRPr="00266E05">
        <w:rPr>
          <w:sz w:val="20"/>
          <w:szCs w:val="20"/>
        </w:rPr>
        <w:t xml:space="preserve"> to be used if the child moves to another provider</w:t>
      </w:r>
    </w:p>
    <w:p w14:paraId="023B63EB" w14:textId="27F57557" w:rsidR="00266E05" w:rsidRPr="00266E05" w:rsidRDefault="00266E05" w:rsidP="00266E05">
      <w:pPr>
        <w:spacing w:after="0" w:line="240" w:lineRule="auto"/>
        <w:rPr>
          <w:sz w:val="20"/>
          <w:szCs w:val="20"/>
        </w:rPr>
      </w:pPr>
      <w:r w:rsidRPr="00266E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266E05">
        <w:rPr>
          <w:b/>
          <w:sz w:val="20"/>
          <w:szCs w:val="20"/>
        </w:rPr>
        <w:t>AND</w:t>
      </w:r>
      <w:r w:rsidRPr="00266E05">
        <w:rPr>
          <w:sz w:val="20"/>
          <w:szCs w:val="20"/>
        </w:rPr>
        <w:t xml:space="preserve"> the end date of the plac</w:t>
      </w:r>
      <w:r w:rsidR="004A2E71">
        <w:rPr>
          <w:sz w:val="20"/>
          <w:szCs w:val="20"/>
        </w:rPr>
        <w:t>ement is between 6/22/2020 and 7</w:t>
      </w:r>
      <w:bookmarkStart w:id="1" w:name="_GoBack"/>
      <w:bookmarkEnd w:id="1"/>
      <w:r w:rsidRPr="00266E05">
        <w:rPr>
          <w:sz w:val="20"/>
          <w:szCs w:val="20"/>
        </w:rPr>
        <w:t>/31/2020.</w:t>
      </w:r>
    </w:p>
    <w:p w14:paraId="154AC8DE" w14:textId="1C18E5FA" w:rsidR="00FF385E" w:rsidRPr="00E3468E" w:rsidRDefault="00E3468E" w:rsidP="00C752C3">
      <w:pPr>
        <w:spacing w:after="0" w:line="240" w:lineRule="auto"/>
        <w:rPr>
          <w:sz w:val="20"/>
          <w:szCs w:val="20"/>
        </w:rPr>
      </w:pPr>
      <w:r w:rsidRPr="00E3468E">
        <w:rPr>
          <w:sz w:val="20"/>
          <w:szCs w:val="20"/>
        </w:rPr>
        <w:t>*</w:t>
      </w:r>
      <w:r w:rsidR="00266E05">
        <w:rPr>
          <w:sz w:val="20"/>
          <w:szCs w:val="20"/>
        </w:rPr>
        <w:t>*</w:t>
      </w:r>
      <w:r w:rsidRPr="00E3468E">
        <w:rPr>
          <w:sz w:val="20"/>
          <w:szCs w:val="20"/>
        </w:rPr>
        <w:t xml:space="preserve"> Master auth is brought in only if child is only placement receiving the subsidy</w:t>
      </w:r>
    </w:p>
    <w:p w14:paraId="5560E69D" w14:textId="74EDDF4E" w:rsidR="0049029F" w:rsidRPr="00E3468E" w:rsidRDefault="0049029F" w:rsidP="0049029F">
      <w:pPr>
        <w:pStyle w:val="NoSpacing"/>
        <w:rPr>
          <w:sz w:val="20"/>
          <w:szCs w:val="20"/>
        </w:rPr>
      </w:pPr>
    </w:p>
    <w:p w14:paraId="017BE609" w14:textId="77777777" w:rsidR="0049029F" w:rsidRDefault="0049029F" w:rsidP="0049029F">
      <w:pPr>
        <w:pStyle w:val="NoSpacing"/>
      </w:pPr>
    </w:p>
    <w:p w14:paraId="15D907FE" w14:textId="77777777" w:rsidR="00E3468E" w:rsidRDefault="00E3468E">
      <w:pPr>
        <w:rPr>
          <w:rFonts w:eastAsiaTheme="majorEastAsia" w:cstheme="majorBidi"/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br w:type="page"/>
      </w:r>
    </w:p>
    <w:p w14:paraId="0152800F" w14:textId="69D46FFC" w:rsidR="00B26AAF" w:rsidRPr="00DA5B48" w:rsidRDefault="00133C0B" w:rsidP="00B26AAF">
      <w:pPr>
        <w:pStyle w:val="Heading1"/>
        <w:rPr>
          <w:rFonts w:asciiTheme="minorHAnsi" w:hAnsiTheme="minorHAnsi"/>
          <w:color w:val="C00000"/>
          <w:sz w:val="28"/>
          <w:szCs w:val="28"/>
        </w:rPr>
      </w:pPr>
      <w:bookmarkStart w:id="2" w:name="_Toc45621290"/>
      <w:r>
        <w:rPr>
          <w:rFonts w:asciiTheme="minorHAnsi" w:hAnsiTheme="minorHAnsi"/>
          <w:color w:val="C00000"/>
          <w:sz w:val="28"/>
          <w:szCs w:val="28"/>
        </w:rPr>
        <w:lastRenderedPageBreak/>
        <w:t>Steps to Terminate a Placement</w:t>
      </w:r>
      <w:bookmarkEnd w:id="2"/>
    </w:p>
    <w:p w14:paraId="7BD718BB" w14:textId="649CAE37" w:rsidR="00133C0B" w:rsidRPr="00133C0B" w:rsidRDefault="00133C0B" w:rsidP="00133C0B">
      <w:pPr>
        <w:spacing w:after="0"/>
        <w:rPr>
          <w:b/>
          <w:sz w:val="20"/>
          <w:szCs w:val="20"/>
        </w:rPr>
      </w:pPr>
    </w:p>
    <w:p w14:paraId="4DDEE90F" w14:textId="3E301C63" w:rsidR="00B26AAF" w:rsidRDefault="00133C0B" w:rsidP="00133C0B">
      <w:pPr>
        <w:pStyle w:val="ListParagraph"/>
        <w:numPr>
          <w:ilvl w:val="0"/>
          <w:numId w:val="40"/>
        </w:numPr>
        <w:spacing w:after="0" w:line="48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Open the Placement Details page, select “terminate placement</w:t>
      </w:r>
      <w:r w:rsidR="00B26AAF">
        <w:rPr>
          <w:b/>
          <w:color w:val="C00000"/>
          <w:sz w:val="20"/>
          <w:szCs w:val="20"/>
        </w:rPr>
        <w:t>”</w:t>
      </w:r>
      <w:r>
        <w:rPr>
          <w:b/>
          <w:color w:val="C00000"/>
          <w:sz w:val="20"/>
          <w:szCs w:val="20"/>
        </w:rPr>
        <w:t xml:space="preserve"> from the action drop down, and click “go.”</w:t>
      </w:r>
      <w:r w:rsidR="00B26AAF">
        <w:rPr>
          <w:b/>
          <w:color w:val="C00000"/>
          <w:sz w:val="20"/>
          <w:szCs w:val="20"/>
        </w:rPr>
        <w:t xml:space="preserve"> </w:t>
      </w:r>
    </w:p>
    <w:p w14:paraId="5CC67F44" w14:textId="2AB2B4CF" w:rsidR="00682C6C" w:rsidRPr="00133C0B" w:rsidRDefault="00133C0B" w:rsidP="00133C0B">
      <w:pPr>
        <w:spacing w:after="0" w:line="48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8B5202A" wp14:editId="3AD65023">
            <wp:simplePos x="0" y="0"/>
            <wp:positionH relativeFrom="column">
              <wp:posOffset>1552311</wp:posOffset>
            </wp:positionH>
            <wp:positionV relativeFrom="paragraph">
              <wp:posOffset>239357</wp:posOffset>
            </wp:positionV>
            <wp:extent cx="3684270" cy="2983230"/>
            <wp:effectExtent l="12700" t="12700" r="11430" b="1397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rm placement_action drop dow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270" cy="298323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A6A" w:rsidRPr="00133C0B">
        <w:rPr>
          <w:sz w:val="20"/>
          <w:szCs w:val="20"/>
        </w:rPr>
        <w:t xml:space="preserve"> </w:t>
      </w:r>
    </w:p>
    <w:p w14:paraId="7B9FC720" w14:textId="58C7D941" w:rsidR="00B26AAF" w:rsidRPr="00951ED8" w:rsidRDefault="00B26AAF" w:rsidP="00B26AAF">
      <w:pPr>
        <w:pStyle w:val="ListParagraph"/>
        <w:rPr>
          <w:sz w:val="12"/>
          <w:szCs w:val="12"/>
        </w:rPr>
      </w:pPr>
    </w:p>
    <w:p w14:paraId="3BA71F4B" w14:textId="61C384CC" w:rsidR="00B26AAF" w:rsidRPr="00DC1676" w:rsidRDefault="00133C0B" w:rsidP="00B26AAF">
      <w:pPr>
        <w:pStyle w:val="ListParagraph"/>
        <w:numPr>
          <w:ilvl w:val="0"/>
          <w:numId w:val="3"/>
        </w:numPr>
        <w:spacing w:after="0" w:line="60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noProof/>
          <w:color w:val="C00000"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41AABE83" wp14:editId="0636B7C4">
            <wp:simplePos x="0" y="0"/>
            <wp:positionH relativeFrom="column">
              <wp:posOffset>2684107</wp:posOffset>
            </wp:positionH>
            <wp:positionV relativeFrom="paragraph">
              <wp:posOffset>367194</wp:posOffset>
            </wp:positionV>
            <wp:extent cx="4300220" cy="1366520"/>
            <wp:effectExtent l="12700" t="12700" r="17780" b="17780"/>
            <wp:wrapTight wrapText="bothSides">
              <wp:wrapPolygon edited="0">
                <wp:start x="-64" y="-201"/>
                <wp:lineTo x="-64" y="21680"/>
                <wp:lineTo x="21626" y="21680"/>
                <wp:lineTo x="21626" y="-201"/>
                <wp:lineTo x="-64" y="-201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rm placement_for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220" cy="136652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C00000"/>
          <w:sz w:val="20"/>
          <w:szCs w:val="20"/>
        </w:rPr>
        <w:t xml:space="preserve">Fill in the required information, including: </w:t>
      </w:r>
    </w:p>
    <w:p w14:paraId="15686614" w14:textId="3825BD49" w:rsidR="00B26AAF" w:rsidRDefault="00133C0B" w:rsidP="00B26AAF">
      <w:pPr>
        <w:pStyle w:val="ListParagraph"/>
        <w:numPr>
          <w:ilvl w:val="1"/>
          <w:numId w:val="3"/>
        </w:numPr>
        <w:spacing w:after="0" w:line="60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Reason: see section on termination reasons above</w:t>
      </w:r>
    </w:p>
    <w:p w14:paraId="14F6B2DE" w14:textId="39431E08" w:rsidR="00133C0B" w:rsidRDefault="00133C0B" w:rsidP="00B26AAF">
      <w:pPr>
        <w:pStyle w:val="ListParagraph"/>
        <w:numPr>
          <w:ilvl w:val="1"/>
          <w:numId w:val="3"/>
        </w:numPr>
        <w:spacing w:after="0" w:line="60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Notice Date: the date the subsidy administrator notified the family of the termination. This date should be at least two weeks before the child’s last day in care</w:t>
      </w:r>
    </w:p>
    <w:p w14:paraId="26FD9352" w14:textId="47D60A20" w:rsidR="00133C0B" w:rsidRDefault="00133C0B" w:rsidP="00B26AAF">
      <w:pPr>
        <w:pStyle w:val="ListParagraph"/>
        <w:numPr>
          <w:ilvl w:val="1"/>
          <w:numId w:val="3"/>
        </w:numPr>
        <w:spacing w:after="0" w:line="60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Termination Date: pre-populates with the current date. This is the last day the child will attend care.</w:t>
      </w:r>
      <w:r w:rsidR="00E3468E">
        <w:rPr>
          <w:sz w:val="20"/>
          <w:szCs w:val="20"/>
        </w:rPr>
        <w:t xml:space="preserve"> CCFA will automatically update the placement end date to reflect the termination date.</w:t>
      </w:r>
    </w:p>
    <w:p w14:paraId="0CF305AD" w14:textId="14CCC803" w:rsidR="00133C0B" w:rsidRPr="005A3228" w:rsidRDefault="00133C0B" w:rsidP="00B26AAF">
      <w:pPr>
        <w:pStyle w:val="ListParagraph"/>
        <w:numPr>
          <w:ilvl w:val="1"/>
          <w:numId w:val="3"/>
        </w:numPr>
        <w:spacing w:after="0" w:line="60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Comment: </w:t>
      </w:r>
      <w:r w:rsidRPr="00133C0B">
        <w:rPr>
          <w:color w:val="FF0000"/>
          <w:sz w:val="20"/>
          <w:szCs w:val="20"/>
        </w:rPr>
        <w:t>any suggested language?</w:t>
      </w:r>
    </w:p>
    <w:p w14:paraId="6120BAF8" w14:textId="50B3472B" w:rsidR="00B26AAF" w:rsidRDefault="00133C0B" w:rsidP="00B26AAF">
      <w:pPr>
        <w:pStyle w:val="ListParagraph"/>
        <w:numPr>
          <w:ilvl w:val="0"/>
          <w:numId w:val="3"/>
        </w:numPr>
        <w:spacing w:after="0" w:line="60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Click “Save.”</w:t>
      </w:r>
    </w:p>
    <w:p w14:paraId="7A744B95" w14:textId="5EE3EDB9" w:rsidR="00133C0B" w:rsidRPr="00DA5B48" w:rsidRDefault="00E3468E" w:rsidP="00B26AAF">
      <w:pPr>
        <w:pStyle w:val="ListParagraph"/>
        <w:numPr>
          <w:ilvl w:val="0"/>
          <w:numId w:val="3"/>
        </w:numPr>
        <w:spacing w:after="0" w:line="60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noProof/>
          <w:color w:val="C00000"/>
          <w:sz w:val="20"/>
          <w:szCs w:val="20"/>
        </w:rPr>
        <w:lastRenderedPageBreak/>
        <w:drawing>
          <wp:anchor distT="0" distB="0" distL="114300" distR="114300" simplePos="0" relativeHeight="251667456" behindDoc="0" locked="0" layoutInCell="1" allowOverlap="1" wp14:anchorId="6A396F6E" wp14:editId="1C18712B">
            <wp:simplePos x="0" y="0"/>
            <wp:positionH relativeFrom="column">
              <wp:posOffset>846217</wp:posOffset>
            </wp:positionH>
            <wp:positionV relativeFrom="paragraph">
              <wp:posOffset>241111</wp:posOffset>
            </wp:positionV>
            <wp:extent cx="5829935" cy="2903220"/>
            <wp:effectExtent l="12700" t="12700" r="12065" b="1778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rm placement_succes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290322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C0B">
        <w:rPr>
          <w:b/>
          <w:color w:val="C00000"/>
          <w:sz w:val="20"/>
          <w:szCs w:val="20"/>
        </w:rPr>
        <w:t xml:space="preserve">A success message will appear along with termination details. </w:t>
      </w:r>
    </w:p>
    <w:p w14:paraId="468F9D5F" w14:textId="7F0147BC" w:rsidR="00FA4605" w:rsidRDefault="00FA4605" w:rsidP="00C752C3">
      <w:pPr>
        <w:spacing w:after="0" w:line="240" w:lineRule="auto"/>
        <w:rPr>
          <w:b/>
          <w:sz w:val="20"/>
          <w:szCs w:val="20"/>
        </w:rPr>
      </w:pPr>
    </w:p>
    <w:sectPr w:rsidR="00FA4605" w:rsidSect="00AB3659">
      <w:headerReference w:type="default" r:id="rId11"/>
      <w:footerReference w:type="default" r:id="rId12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25C4E" w14:textId="77777777" w:rsidR="00DB5518" w:rsidRDefault="00DB5518" w:rsidP="00F16FBB">
      <w:pPr>
        <w:spacing w:after="0" w:line="240" w:lineRule="auto"/>
      </w:pPr>
      <w:r>
        <w:separator/>
      </w:r>
    </w:p>
  </w:endnote>
  <w:endnote w:type="continuationSeparator" w:id="0">
    <w:p w14:paraId="3BF59D35" w14:textId="77777777" w:rsidR="00DB5518" w:rsidRDefault="00DB5518" w:rsidP="00F1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5E25F" w14:textId="77777777" w:rsidR="00951ED8" w:rsidRPr="00EE76FE" w:rsidRDefault="00951ED8">
    <w:pPr>
      <w:pStyle w:val="Footer"/>
      <w:pBdr>
        <w:top w:val="thinThickSmallGap" w:sz="24" w:space="1" w:color="622423" w:themeColor="accent2" w:themeShade="7F"/>
      </w:pBdr>
      <w:rPr>
        <w:b/>
        <w:i/>
        <w:sz w:val="8"/>
        <w:szCs w:val="8"/>
      </w:rPr>
    </w:pPr>
  </w:p>
  <w:p w14:paraId="2F8A256A" w14:textId="2E786ABE" w:rsidR="00951ED8" w:rsidRPr="00EE76FE" w:rsidRDefault="00951ED8">
    <w:pPr>
      <w:pStyle w:val="Footer"/>
      <w:pBdr>
        <w:top w:val="thinThickSmallGap" w:sz="24" w:space="1" w:color="622423" w:themeColor="accent2" w:themeShade="7F"/>
      </w:pBdr>
    </w:pPr>
    <w:r w:rsidRPr="00732DCF">
      <w:rPr>
        <w:b/>
        <w:i/>
        <w:color w:val="6600CC"/>
        <w:sz w:val="20"/>
        <w:szCs w:val="20"/>
      </w:rPr>
      <w:t>CCFA</w:t>
    </w:r>
    <w:r w:rsidR="00727181">
      <w:rPr>
        <w:b/>
        <w:i/>
        <w:color w:val="6600CC"/>
        <w:sz w:val="20"/>
        <w:szCs w:val="20"/>
      </w:rPr>
      <w:t xml:space="preserve"> User Guides: </w:t>
    </w:r>
    <w:r w:rsidR="00BF088D">
      <w:rPr>
        <w:b/>
        <w:i/>
        <w:color w:val="6600CC"/>
        <w:sz w:val="20"/>
        <w:szCs w:val="20"/>
      </w:rPr>
      <w:t>Terminations</w:t>
    </w:r>
    <w:r w:rsidR="00EC7CC9">
      <w:rPr>
        <w:b/>
        <w:i/>
        <w:color w:val="6600CC"/>
        <w:sz w:val="20"/>
        <w:szCs w:val="20"/>
      </w:rPr>
      <w:t xml:space="preserve">  │  </w:t>
    </w:r>
    <w:r w:rsidR="00E3468E">
      <w:rPr>
        <w:b/>
        <w:i/>
        <w:color w:val="6600CC"/>
        <w:sz w:val="20"/>
        <w:szCs w:val="20"/>
      </w:rPr>
      <w:t>July</w:t>
    </w:r>
    <w:r w:rsidR="00EC7CC9">
      <w:rPr>
        <w:b/>
        <w:i/>
        <w:color w:val="6600CC"/>
        <w:sz w:val="20"/>
        <w:szCs w:val="20"/>
      </w:rPr>
      <w:t xml:space="preserve"> 20</w:t>
    </w:r>
    <w:r w:rsidR="00E3468E">
      <w:rPr>
        <w:b/>
        <w:i/>
        <w:color w:val="6600CC"/>
        <w:sz w:val="20"/>
        <w:szCs w:val="20"/>
      </w:rPr>
      <w:t>20</w:t>
    </w:r>
    <w:r w:rsidRPr="00EE76FE">
      <w:ptab w:relativeTo="margin" w:alignment="right" w:leader="none"/>
    </w:r>
    <w:r w:rsidRPr="00EE76FE">
      <w:t xml:space="preserve">Page </w:t>
    </w:r>
    <w:r w:rsidR="005F5CCD">
      <w:fldChar w:fldCharType="begin"/>
    </w:r>
    <w:r w:rsidR="005F5CCD">
      <w:instrText xml:space="preserve"> PAGE   \* MERGEFORMAT </w:instrText>
    </w:r>
    <w:r w:rsidR="005F5CCD">
      <w:fldChar w:fldCharType="separate"/>
    </w:r>
    <w:r w:rsidR="004A2E71">
      <w:rPr>
        <w:noProof/>
      </w:rPr>
      <w:t>1</w:t>
    </w:r>
    <w:r w:rsidR="005F5C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F301E" w14:textId="77777777" w:rsidR="00DB5518" w:rsidRDefault="00DB5518" w:rsidP="00F16FBB">
      <w:pPr>
        <w:spacing w:after="0" w:line="240" w:lineRule="auto"/>
      </w:pPr>
      <w:r>
        <w:separator/>
      </w:r>
    </w:p>
  </w:footnote>
  <w:footnote w:type="continuationSeparator" w:id="0">
    <w:p w14:paraId="4020EF9F" w14:textId="77777777" w:rsidR="00DB5518" w:rsidRDefault="00DB5518" w:rsidP="00F1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A404" w14:textId="77777777" w:rsidR="00951ED8" w:rsidRDefault="00951ED8" w:rsidP="000A3DE9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right" w:pos="10530"/>
      </w:tabs>
      <w:rPr>
        <w:rFonts w:asciiTheme="majorHAnsi" w:eastAsiaTheme="majorEastAsia" w:hAnsiTheme="majorHAnsi" w:cstheme="majorBidi"/>
        <w:sz w:val="32"/>
        <w:szCs w:val="32"/>
      </w:rPr>
    </w:pPr>
    <w:r w:rsidRPr="000A3DE9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 wp14:anchorId="6E6D7E69" wp14:editId="799763C6">
          <wp:extent cx="2318708" cy="744369"/>
          <wp:effectExtent l="19050" t="0" r="5392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212" cy="7480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rFonts w:asciiTheme="majorHAnsi" w:eastAsiaTheme="majorEastAsia" w:hAnsiTheme="majorHAnsi" w:cstheme="majorBidi"/>
        <w:sz w:val="32"/>
        <w:szCs w:val="32"/>
      </w:rPr>
      <w:tab/>
    </w:r>
    <w:r w:rsidRPr="000A3DE9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 wp14:anchorId="3FDB96D8" wp14:editId="6636B64E">
          <wp:extent cx="665476" cy="698535"/>
          <wp:effectExtent l="19050" t="0" r="1274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301" cy="706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E4E8B9" w14:textId="77777777" w:rsidR="00951ED8" w:rsidRPr="000A3DE9" w:rsidRDefault="00951ED8" w:rsidP="000A3DE9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2364"/>
    <w:multiLevelType w:val="hybridMultilevel"/>
    <w:tmpl w:val="784A5194"/>
    <w:lvl w:ilvl="0" w:tplc="47449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7BE"/>
    <w:multiLevelType w:val="hybridMultilevel"/>
    <w:tmpl w:val="A28EC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369EF"/>
    <w:multiLevelType w:val="hybridMultilevel"/>
    <w:tmpl w:val="0B309DBC"/>
    <w:lvl w:ilvl="0" w:tplc="BB401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21B0F"/>
    <w:multiLevelType w:val="hybridMultilevel"/>
    <w:tmpl w:val="A442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01B12"/>
    <w:multiLevelType w:val="hybridMultilevel"/>
    <w:tmpl w:val="515802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3FA591B"/>
    <w:multiLevelType w:val="hybridMultilevel"/>
    <w:tmpl w:val="311A3BD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F750FE"/>
    <w:multiLevelType w:val="hybridMultilevel"/>
    <w:tmpl w:val="BC220040"/>
    <w:lvl w:ilvl="0" w:tplc="F91C662A">
      <w:start w:val="1"/>
      <w:numFmt w:val="bullet"/>
      <w:lvlText w:val="•"/>
      <w:lvlJc w:val="left"/>
      <w:pPr>
        <w:ind w:left="473" w:hanging="360"/>
      </w:pPr>
      <w:rPr>
        <w:rFonts w:ascii="Verdana" w:eastAsia="Verdana" w:hAnsi="Verdana" w:hint="default"/>
        <w:color w:val="0033CC"/>
        <w:w w:val="100"/>
        <w:sz w:val="40"/>
        <w:szCs w:val="40"/>
      </w:rPr>
    </w:lvl>
    <w:lvl w:ilvl="1" w:tplc="EDFEC134">
      <w:start w:val="1"/>
      <w:numFmt w:val="bullet"/>
      <w:lvlText w:val="–"/>
      <w:lvlJc w:val="left"/>
      <w:pPr>
        <w:ind w:left="1020" w:hanging="368"/>
      </w:pPr>
      <w:rPr>
        <w:rFonts w:ascii="Arial" w:eastAsia="Arial" w:hAnsi="Arial" w:hint="default"/>
        <w:color w:val="0033CC"/>
        <w:w w:val="99"/>
        <w:sz w:val="36"/>
        <w:szCs w:val="36"/>
      </w:rPr>
    </w:lvl>
    <w:lvl w:ilvl="2" w:tplc="78944B66">
      <w:start w:val="1"/>
      <w:numFmt w:val="bullet"/>
      <w:lvlText w:val="•"/>
      <w:lvlJc w:val="left"/>
      <w:pPr>
        <w:ind w:left="1180" w:hanging="368"/>
      </w:pPr>
      <w:rPr>
        <w:rFonts w:hint="default"/>
      </w:rPr>
    </w:lvl>
    <w:lvl w:ilvl="3" w:tplc="DD744CC0">
      <w:start w:val="1"/>
      <w:numFmt w:val="bullet"/>
      <w:lvlText w:val="•"/>
      <w:lvlJc w:val="left"/>
      <w:pPr>
        <w:ind w:left="2755" w:hanging="368"/>
      </w:pPr>
      <w:rPr>
        <w:rFonts w:hint="default"/>
      </w:rPr>
    </w:lvl>
    <w:lvl w:ilvl="4" w:tplc="ECC8436C">
      <w:start w:val="1"/>
      <w:numFmt w:val="bullet"/>
      <w:lvlText w:val="•"/>
      <w:lvlJc w:val="left"/>
      <w:pPr>
        <w:ind w:left="4330" w:hanging="368"/>
      </w:pPr>
      <w:rPr>
        <w:rFonts w:hint="default"/>
      </w:rPr>
    </w:lvl>
    <w:lvl w:ilvl="5" w:tplc="D520CB0C">
      <w:start w:val="1"/>
      <w:numFmt w:val="bullet"/>
      <w:lvlText w:val="•"/>
      <w:lvlJc w:val="left"/>
      <w:pPr>
        <w:ind w:left="5905" w:hanging="368"/>
      </w:pPr>
      <w:rPr>
        <w:rFonts w:hint="default"/>
      </w:rPr>
    </w:lvl>
    <w:lvl w:ilvl="6" w:tplc="1C369E9C">
      <w:start w:val="1"/>
      <w:numFmt w:val="bullet"/>
      <w:lvlText w:val="•"/>
      <w:lvlJc w:val="left"/>
      <w:pPr>
        <w:ind w:left="7480" w:hanging="368"/>
      </w:pPr>
      <w:rPr>
        <w:rFonts w:hint="default"/>
      </w:rPr>
    </w:lvl>
    <w:lvl w:ilvl="7" w:tplc="3F9E0680">
      <w:start w:val="1"/>
      <w:numFmt w:val="bullet"/>
      <w:lvlText w:val="•"/>
      <w:lvlJc w:val="left"/>
      <w:pPr>
        <w:ind w:left="9055" w:hanging="368"/>
      </w:pPr>
      <w:rPr>
        <w:rFonts w:hint="default"/>
      </w:rPr>
    </w:lvl>
    <w:lvl w:ilvl="8" w:tplc="BD5855DA">
      <w:start w:val="1"/>
      <w:numFmt w:val="bullet"/>
      <w:lvlText w:val="•"/>
      <w:lvlJc w:val="left"/>
      <w:pPr>
        <w:ind w:left="10630" w:hanging="368"/>
      </w:pPr>
      <w:rPr>
        <w:rFonts w:hint="default"/>
      </w:rPr>
    </w:lvl>
  </w:abstractNum>
  <w:abstractNum w:abstractNumId="7">
    <w:nsid w:val="338400A1"/>
    <w:multiLevelType w:val="hybridMultilevel"/>
    <w:tmpl w:val="AB0C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22ABE"/>
    <w:multiLevelType w:val="hybridMultilevel"/>
    <w:tmpl w:val="AB4E6472"/>
    <w:lvl w:ilvl="0" w:tplc="06961B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84FC5"/>
    <w:multiLevelType w:val="hybridMultilevel"/>
    <w:tmpl w:val="678AB3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260D6"/>
    <w:multiLevelType w:val="hybridMultilevel"/>
    <w:tmpl w:val="253A9106"/>
    <w:lvl w:ilvl="0" w:tplc="8EB89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5A5FF0"/>
    <w:multiLevelType w:val="hybridMultilevel"/>
    <w:tmpl w:val="687A8B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B04DD8"/>
    <w:multiLevelType w:val="hybridMultilevel"/>
    <w:tmpl w:val="518618D8"/>
    <w:lvl w:ilvl="0" w:tplc="5306A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D5170C"/>
    <w:multiLevelType w:val="hybridMultilevel"/>
    <w:tmpl w:val="DEF4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D1DE2"/>
    <w:multiLevelType w:val="hybridMultilevel"/>
    <w:tmpl w:val="51D6E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42343A"/>
    <w:multiLevelType w:val="hybridMultilevel"/>
    <w:tmpl w:val="94EA394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EBE4D96"/>
    <w:multiLevelType w:val="hybridMultilevel"/>
    <w:tmpl w:val="6E984618"/>
    <w:lvl w:ilvl="0" w:tplc="8EA6DA90">
      <w:start w:val="1"/>
      <w:numFmt w:val="bullet"/>
      <w:lvlText w:val="•"/>
      <w:lvlJc w:val="left"/>
      <w:pPr>
        <w:ind w:left="804" w:hanging="540"/>
      </w:pPr>
      <w:rPr>
        <w:rFonts w:ascii="Arial" w:eastAsia="Arial" w:hAnsi="Arial" w:hint="default"/>
        <w:color w:val="0033CC"/>
        <w:w w:val="100"/>
        <w:sz w:val="54"/>
        <w:szCs w:val="54"/>
      </w:rPr>
    </w:lvl>
    <w:lvl w:ilvl="1" w:tplc="3F82B4CA">
      <w:start w:val="1"/>
      <w:numFmt w:val="bullet"/>
      <w:lvlText w:val="•"/>
      <w:lvlJc w:val="left"/>
      <w:pPr>
        <w:ind w:left="1180" w:hanging="540"/>
      </w:pPr>
      <w:rPr>
        <w:rFonts w:hint="default"/>
      </w:rPr>
    </w:lvl>
    <w:lvl w:ilvl="2" w:tplc="388010FA">
      <w:start w:val="1"/>
      <w:numFmt w:val="bullet"/>
      <w:lvlText w:val="•"/>
      <w:lvlJc w:val="left"/>
      <w:pPr>
        <w:ind w:left="2580" w:hanging="540"/>
      </w:pPr>
      <w:rPr>
        <w:rFonts w:hint="default"/>
      </w:rPr>
    </w:lvl>
    <w:lvl w:ilvl="3" w:tplc="97B4580C">
      <w:start w:val="1"/>
      <w:numFmt w:val="bullet"/>
      <w:lvlText w:val="•"/>
      <w:lvlJc w:val="left"/>
      <w:pPr>
        <w:ind w:left="3980" w:hanging="540"/>
      </w:pPr>
      <w:rPr>
        <w:rFonts w:hint="default"/>
      </w:rPr>
    </w:lvl>
    <w:lvl w:ilvl="4" w:tplc="233863E4">
      <w:start w:val="1"/>
      <w:numFmt w:val="bullet"/>
      <w:lvlText w:val="•"/>
      <w:lvlJc w:val="left"/>
      <w:pPr>
        <w:ind w:left="5380" w:hanging="540"/>
      </w:pPr>
      <w:rPr>
        <w:rFonts w:hint="default"/>
      </w:rPr>
    </w:lvl>
    <w:lvl w:ilvl="5" w:tplc="95B4BBC0">
      <w:start w:val="1"/>
      <w:numFmt w:val="bullet"/>
      <w:lvlText w:val="•"/>
      <w:lvlJc w:val="left"/>
      <w:pPr>
        <w:ind w:left="6780" w:hanging="540"/>
      </w:pPr>
      <w:rPr>
        <w:rFonts w:hint="default"/>
      </w:rPr>
    </w:lvl>
    <w:lvl w:ilvl="6" w:tplc="67E64776">
      <w:start w:val="1"/>
      <w:numFmt w:val="bullet"/>
      <w:lvlText w:val="•"/>
      <w:lvlJc w:val="left"/>
      <w:pPr>
        <w:ind w:left="8180" w:hanging="540"/>
      </w:pPr>
      <w:rPr>
        <w:rFonts w:hint="default"/>
      </w:rPr>
    </w:lvl>
    <w:lvl w:ilvl="7" w:tplc="F54E502A">
      <w:start w:val="1"/>
      <w:numFmt w:val="bullet"/>
      <w:lvlText w:val="•"/>
      <w:lvlJc w:val="left"/>
      <w:pPr>
        <w:ind w:left="9580" w:hanging="540"/>
      </w:pPr>
      <w:rPr>
        <w:rFonts w:hint="default"/>
      </w:rPr>
    </w:lvl>
    <w:lvl w:ilvl="8" w:tplc="B1D84E22">
      <w:start w:val="1"/>
      <w:numFmt w:val="bullet"/>
      <w:lvlText w:val="•"/>
      <w:lvlJc w:val="left"/>
      <w:pPr>
        <w:ind w:left="10980" w:hanging="540"/>
      </w:pPr>
      <w:rPr>
        <w:rFonts w:hint="default"/>
      </w:rPr>
    </w:lvl>
  </w:abstractNum>
  <w:abstractNum w:abstractNumId="17">
    <w:nsid w:val="3ECE35B1"/>
    <w:multiLevelType w:val="hybridMultilevel"/>
    <w:tmpl w:val="EC90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072C5"/>
    <w:multiLevelType w:val="hybridMultilevel"/>
    <w:tmpl w:val="DAD4B3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771637"/>
    <w:multiLevelType w:val="hybridMultilevel"/>
    <w:tmpl w:val="CB30778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4A543ED0"/>
    <w:multiLevelType w:val="hybridMultilevel"/>
    <w:tmpl w:val="C1A08D46"/>
    <w:lvl w:ilvl="0" w:tplc="8EB89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EE6997"/>
    <w:multiLevelType w:val="hybridMultilevel"/>
    <w:tmpl w:val="71042C6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FFE1664"/>
    <w:multiLevelType w:val="hybridMultilevel"/>
    <w:tmpl w:val="4406114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0FA4F9F"/>
    <w:multiLevelType w:val="hybridMultilevel"/>
    <w:tmpl w:val="EACE9B24"/>
    <w:lvl w:ilvl="0" w:tplc="23A496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DE2A3A"/>
    <w:multiLevelType w:val="hybridMultilevel"/>
    <w:tmpl w:val="6946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D08BB"/>
    <w:multiLevelType w:val="hybridMultilevel"/>
    <w:tmpl w:val="3C96A066"/>
    <w:lvl w:ilvl="0" w:tplc="F5AEA4D2">
      <w:start w:val="1"/>
      <w:numFmt w:val="bullet"/>
      <w:lvlText w:val="•"/>
      <w:lvlJc w:val="left"/>
      <w:pPr>
        <w:ind w:left="644" w:hanging="360"/>
      </w:pPr>
      <w:rPr>
        <w:rFonts w:ascii="Arial" w:eastAsia="Arial" w:hAnsi="Arial" w:hint="default"/>
        <w:color w:val="0033CC"/>
        <w:w w:val="100"/>
        <w:sz w:val="40"/>
        <w:szCs w:val="40"/>
      </w:rPr>
    </w:lvl>
    <w:lvl w:ilvl="1" w:tplc="B994D468">
      <w:start w:val="1"/>
      <w:numFmt w:val="bullet"/>
      <w:lvlText w:val="•"/>
      <w:lvlJc w:val="left"/>
      <w:pPr>
        <w:ind w:left="800" w:hanging="360"/>
      </w:pPr>
      <w:rPr>
        <w:rFonts w:ascii="Verdana" w:eastAsia="Verdana" w:hAnsi="Verdana" w:hint="default"/>
        <w:color w:val="0033CC"/>
        <w:w w:val="100"/>
        <w:sz w:val="40"/>
        <w:szCs w:val="40"/>
      </w:rPr>
    </w:lvl>
    <w:lvl w:ilvl="2" w:tplc="421A5760">
      <w:start w:val="1"/>
      <w:numFmt w:val="bullet"/>
      <w:lvlText w:val="–"/>
      <w:lvlJc w:val="left"/>
      <w:pPr>
        <w:ind w:left="1107" w:hanging="368"/>
      </w:pPr>
      <w:rPr>
        <w:rFonts w:ascii="Arial" w:eastAsia="Arial" w:hAnsi="Arial" w:hint="default"/>
        <w:color w:val="0033CC"/>
        <w:w w:val="99"/>
        <w:sz w:val="36"/>
        <w:szCs w:val="36"/>
      </w:rPr>
    </w:lvl>
    <w:lvl w:ilvl="3" w:tplc="73AE7570">
      <w:start w:val="1"/>
      <w:numFmt w:val="bullet"/>
      <w:lvlText w:val="•"/>
      <w:lvlJc w:val="left"/>
      <w:pPr>
        <w:ind w:left="1340" w:hanging="368"/>
      </w:pPr>
      <w:rPr>
        <w:rFonts w:hint="default"/>
      </w:rPr>
    </w:lvl>
    <w:lvl w:ilvl="4" w:tplc="D2082E16">
      <w:start w:val="1"/>
      <w:numFmt w:val="bullet"/>
      <w:lvlText w:val="•"/>
      <w:lvlJc w:val="left"/>
      <w:pPr>
        <w:ind w:left="3117" w:hanging="368"/>
      </w:pPr>
      <w:rPr>
        <w:rFonts w:hint="default"/>
      </w:rPr>
    </w:lvl>
    <w:lvl w:ilvl="5" w:tplc="61A0CB12">
      <w:start w:val="1"/>
      <w:numFmt w:val="bullet"/>
      <w:lvlText w:val="•"/>
      <w:lvlJc w:val="left"/>
      <w:pPr>
        <w:ind w:left="4894" w:hanging="368"/>
      </w:pPr>
      <w:rPr>
        <w:rFonts w:hint="default"/>
      </w:rPr>
    </w:lvl>
    <w:lvl w:ilvl="6" w:tplc="FCD6539E">
      <w:start w:val="1"/>
      <w:numFmt w:val="bullet"/>
      <w:lvlText w:val="•"/>
      <w:lvlJc w:val="left"/>
      <w:pPr>
        <w:ind w:left="6671" w:hanging="368"/>
      </w:pPr>
      <w:rPr>
        <w:rFonts w:hint="default"/>
      </w:rPr>
    </w:lvl>
    <w:lvl w:ilvl="7" w:tplc="3198ED38">
      <w:start w:val="1"/>
      <w:numFmt w:val="bullet"/>
      <w:lvlText w:val="•"/>
      <w:lvlJc w:val="left"/>
      <w:pPr>
        <w:ind w:left="8448" w:hanging="368"/>
      </w:pPr>
      <w:rPr>
        <w:rFonts w:hint="default"/>
      </w:rPr>
    </w:lvl>
    <w:lvl w:ilvl="8" w:tplc="22789C82">
      <w:start w:val="1"/>
      <w:numFmt w:val="bullet"/>
      <w:lvlText w:val="•"/>
      <w:lvlJc w:val="left"/>
      <w:pPr>
        <w:ind w:left="10225" w:hanging="368"/>
      </w:pPr>
      <w:rPr>
        <w:rFonts w:hint="default"/>
      </w:rPr>
    </w:lvl>
  </w:abstractNum>
  <w:abstractNum w:abstractNumId="26">
    <w:nsid w:val="56B81415"/>
    <w:multiLevelType w:val="hybridMultilevel"/>
    <w:tmpl w:val="4C48D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31E02"/>
    <w:multiLevelType w:val="hybridMultilevel"/>
    <w:tmpl w:val="C40EC16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>
    <w:nsid w:val="5CEC1FC2"/>
    <w:multiLevelType w:val="hybridMultilevel"/>
    <w:tmpl w:val="0894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DF6FCC"/>
    <w:multiLevelType w:val="hybridMultilevel"/>
    <w:tmpl w:val="65F28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07B1520"/>
    <w:multiLevelType w:val="hybridMultilevel"/>
    <w:tmpl w:val="453E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182125"/>
    <w:multiLevelType w:val="hybridMultilevel"/>
    <w:tmpl w:val="913E6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8F06E2"/>
    <w:multiLevelType w:val="hybridMultilevel"/>
    <w:tmpl w:val="71D8F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092B2C"/>
    <w:multiLevelType w:val="hybridMultilevel"/>
    <w:tmpl w:val="D972AA08"/>
    <w:lvl w:ilvl="0" w:tplc="A9269DEA">
      <w:start w:val="1"/>
      <w:numFmt w:val="bullet"/>
      <w:lvlText w:val="•"/>
      <w:lvlJc w:val="left"/>
      <w:pPr>
        <w:ind w:left="644" w:hanging="360"/>
      </w:pPr>
      <w:rPr>
        <w:rFonts w:ascii="Verdana" w:eastAsia="Verdana" w:hAnsi="Verdana" w:hint="default"/>
        <w:color w:val="0033CC"/>
        <w:w w:val="100"/>
        <w:sz w:val="40"/>
        <w:szCs w:val="40"/>
      </w:rPr>
    </w:lvl>
    <w:lvl w:ilvl="1" w:tplc="7FAEBE90">
      <w:start w:val="1"/>
      <w:numFmt w:val="bullet"/>
      <w:lvlText w:val="–"/>
      <w:lvlJc w:val="left"/>
      <w:pPr>
        <w:ind w:left="1191" w:hanging="368"/>
      </w:pPr>
      <w:rPr>
        <w:rFonts w:ascii="Arial" w:eastAsia="Arial" w:hAnsi="Arial" w:hint="default"/>
        <w:color w:val="0033CC"/>
        <w:w w:val="99"/>
        <w:sz w:val="36"/>
        <w:szCs w:val="36"/>
      </w:rPr>
    </w:lvl>
    <w:lvl w:ilvl="2" w:tplc="511280FA">
      <w:start w:val="1"/>
      <w:numFmt w:val="bullet"/>
      <w:lvlText w:val="•"/>
      <w:lvlJc w:val="left"/>
      <w:pPr>
        <w:ind w:left="2597" w:hanging="368"/>
      </w:pPr>
      <w:rPr>
        <w:rFonts w:hint="default"/>
      </w:rPr>
    </w:lvl>
    <w:lvl w:ilvl="3" w:tplc="88C0C994">
      <w:start w:val="1"/>
      <w:numFmt w:val="bullet"/>
      <w:lvlText w:val="•"/>
      <w:lvlJc w:val="left"/>
      <w:pPr>
        <w:ind w:left="3995" w:hanging="368"/>
      </w:pPr>
      <w:rPr>
        <w:rFonts w:hint="default"/>
      </w:rPr>
    </w:lvl>
    <w:lvl w:ilvl="4" w:tplc="B3B252D4">
      <w:start w:val="1"/>
      <w:numFmt w:val="bullet"/>
      <w:lvlText w:val="•"/>
      <w:lvlJc w:val="left"/>
      <w:pPr>
        <w:ind w:left="5393" w:hanging="368"/>
      </w:pPr>
      <w:rPr>
        <w:rFonts w:hint="default"/>
      </w:rPr>
    </w:lvl>
    <w:lvl w:ilvl="5" w:tplc="E50C86A8">
      <w:start w:val="1"/>
      <w:numFmt w:val="bullet"/>
      <w:lvlText w:val="•"/>
      <w:lvlJc w:val="left"/>
      <w:pPr>
        <w:ind w:left="6791" w:hanging="368"/>
      </w:pPr>
      <w:rPr>
        <w:rFonts w:hint="default"/>
      </w:rPr>
    </w:lvl>
    <w:lvl w:ilvl="6" w:tplc="6566674A">
      <w:start w:val="1"/>
      <w:numFmt w:val="bullet"/>
      <w:lvlText w:val="•"/>
      <w:lvlJc w:val="left"/>
      <w:pPr>
        <w:ind w:left="8188" w:hanging="368"/>
      </w:pPr>
      <w:rPr>
        <w:rFonts w:hint="default"/>
      </w:rPr>
    </w:lvl>
    <w:lvl w:ilvl="7" w:tplc="F45C18F4">
      <w:start w:val="1"/>
      <w:numFmt w:val="bullet"/>
      <w:lvlText w:val="•"/>
      <w:lvlJc w:val="left"/>
      <w:pPr>
        <w:ind w:left="9586" w:hanging="368"/>
      </w:pPr>
      <w:rPr>
        <w:rFonts w:hint="default"/>
      </w:rPr>
    </w:lvl>
    <w:lvl w:ilvl="8" w:tplc="9056C20E">
      <w:start w:val="1"/>
      <w:numFmt w:val="bullet"/>
      <w:lvlText w:val="•"/>
      <w:lvlJc w:val="left"/>
      <w:pPr>
        <w:ind w:left="10984" w:hanging="368"/>
      </w:pPr>
      <w:rPr>
        <w:rFonts w:hint="default"/>
      </w:rPr>
    </w:lvl>
  </w:abstractNum>
  <w:abstractNum w:abstractNumId="34">
    <w:nsid w:val="64B8274A"/>
    <w:multiLevelType w:val="hybridMultilevel"/>
    <w:tmpl w:val="F8A8F792"/>
    <w:lvl w:ilvl="0" w:tplc="4462C136">
      <w:start w:val="1"/>
      <w:numFmt w:val="bullet"/>
      <w:lvlText w:val="•"/>
      <w:lvlJc w:val="left"/>
      <w:pPr>
        <w:ind w:left="624" w:hanging="360"/>
      </w:pPr>
      <w:rPr>
        <w:rFonts w:ascii="Verdana" w:eastAsia="Verdana" w:hAnsi="Verdana" w:hint="default"/>
        <w:color w:val="0033CC"/>
        <w:w w:val="100"/>
        <w:sz w:val="40"/>
        <w:szCs w:val="40"/>
      </w:rPr>
    </w:lvl>
    <w:lvl w:ilvl="1" w:tplc="DD64D58E">
      <w:start w:val="1"/>
      <w:numFmt w:val="bullet"/>
      <w:lvlText w:val="–"/>
      <w:lvlJc w:val="left"/>
      <w:pPr>
        <w:ind w:left="1171" w:hanging="368"/>
      </w:pPr>
      <w:rPr>
        <w:rFonts w:ascii="Arial" w:eastAsia="Arial" w:hAnsi="Arial" w:hint="default"/>
        <w:w w:val="99"/>
      </w:rPr>
    </w:lvl>
    <w:lvl w:ilvl="2" w:tplc="55AE7F08">
      <w:start w:val="1"/>
      <w:numFmt w:val="bullet"/>
      <w:lvlText w:val="•"/>
      <w:lvlJc w:val="left"/>
      <w:pPr>
        <w:ind w:left="2580" w:hanging="368"/>
      </w:pPr>
      <w:rPr>
        <w:rFonts w:hint="default"/>
      </w:rPr>
    </w:lvl>
    <w:lvl w:ilvl="3" w:tplc="CB1CAD86">
      <w:start w:val="1"/>
      <w:numFmt w:val="bullet"/>
      <w:lvlText w:val="•"/>
      <w:lvlJc w:val="left"/>
      <w:pPr>
        <w:ind w:left="3980" w:hanging="368"/>
      </w:pPr>
      <w:rPr>
        <w:rFonts w:hint="default"/>
      </w:rPr>
    </w:lvl>
    <w:lvl w:ilvl="4" w:tplc="9ECC9528">
      <w:start w:val="1"/>
      <w:numFmt w:val="bullet"/>
      <w:lvlText w:val="•"/>
      <w:lvlJc w:val="left"/>
      <w:pPr>
        <w:ind w:left="5380" w:hanging="368"/>
      </w:pPr>
      <w:rPr>
        <w:rFonts w:hint="default"/>
      </w:rPr>
    </w:lvl>
    <w:lvl w:ilvl="5" w:tplc="C1021372">
      <w:start w:val="1"/>
      <w:numFmt w:val="bullet"/>
      <w:lvlText w:val="•"/>
      <w:lvlJc w:val="left"/>
      <w:pPr>
        <w:ind w:left="6780" w:hanging="368"/>
      </w:pPr>
      <w:rPr>
        <w:rFonts w:hint="default"/>
      </w:rPr>
    </w:lvl>
    <w:lvl w:ilvl="6" w:tplc="4A18DD22">
      <w:start w:val="1"/>
      <w:numFmt w:val="bullet"/>
      <w:lvlText w:val="•"/>
      <w:lvlJc w:val="left"/>
      <w:pPr>
        <w:ind w:left="8180" w:hanging="368"/>
      </w:pPr>
      <w:rPr>
        <w:rFonts w:hint="default"/>
      </w:rPr>
    </w:lvl>
    <w:lvl w:ilvl="7" w:tplc="18E2D450">
      <w:start w:val="1"/>
      <w:numFmt w:val="bullet"/>
      <w:lvlText w:val="•"/>
      <w:lvlJc w:val="left"/>
      <w:pPr>
        <w:ind w:left="9580" w:hanging="368"/>
      </w:pPr>
      <w:rPr>
        <w:rFonts w:hint="default"/>
      </w:rPr>
    </w:lvl>
    <w:lvl w:ilvl="8" w:tplc="BCB8639A">
      <w:start w:val="1"/>
      <w:numFmt w:val="bullet"/>
      <w:lvlText w:val="•"/>
      <w:lvlJc w:val="left"/>
      <w:pPr>
        <w:ind w:left="10980" w:hanging="368"/>
      </w:pPr>
      <w:rPr>
        <w:rFonts w:hint="default"/>
      </w:rPr>
    </w:lvl>
  </w:abstractNum>
  <w:abstractNum w:abstractNumId="35">
    <w:nsid w:val="64CB1D5B"/>
    <w:multiLevelType w:val="hybridMultilevel"/>
    <w:tmpl w:val="D6F053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E03B75"/>
    <w:multiLevelType w:val="hybridMultilevel"/>
    <w:tmpl w:val="73CE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73092A"/>
    <w:multiLevelType w:val="hybridMultilevel"/>
    <w:tmpl w:val="83A6F3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44F48F0"/>
    <w:multiLevelType w:val="hybridMultilevel"/>
    <w:tmpl w:val="73563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471E9E16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17470"/>
    <w:multiLevelType w:val="hybridMultilevel"/>
    <w:tmpl w:val="491E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D60088">
      <w:start w:val="30"/>
      <w:numFmt w:val="bullet"/>
      <w:lvlText w:val="–"/>
      <w:lvlJc w:val="left"/>
      <w:pPr>
        <w:ind w:left="2160" w:hanging="360"/>
      </w:pPr>
      <w:rPr>
        <w:rFonts w:ascii="Calibri" w:eastAsia="Arial" w:hAnsi="Calibri" w:cs="Arial" w:hint="default"/>
        <w:color w:val="0033CC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F34FA6"/>
    <w:multiLevelType w:val="hybridMultilevel"/>
    <w:tmpl w:val="D13A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F2E06"/>
    <w:multiLevelType w:val="hybridMultilevel"/>
    <w:tmpl w:val="C596C4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E357A25"/>
    <w:multiLevelType w:val="hybridMultilevel"/>
    <w:tmpl w:val="6E926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471E9E16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"/>
  </w:num>
  <w:num w:numId="3">
    <w:abstractNumId w:val="9"/>
  </w:num>
  <w:num w:numId="4">
    <w:abstractNumId w:val="4"/>
  </w:num>
  <w:num w:numId="5">
    <w:abstractNumId w:val="22"/>
  </w:num>
  <w:num w:numId="6">
    <w:abstractNumId w:val="27"/>
  </w:num>
  <w:num w:numId="7">
    <w:abstractNumId w:val="10"/>
  </w:num>
  <w:num w:numId="8">
    <w:abstractNumId w:val="30"/>
  </w:num>
  <w:num w:numId="9">
    <w:abstractNumId w:val="41"/>
  </w:num>
  <w:num w:numId="10">
    <w:abstractNumId w:val="37"/>
  </w:num>
  <w:num w:numId="11">
    <w:abstractNumId w:val="20"/>
  </w:num>
  <w:num w:numId="12">
    <w:abstractNumId w:val="29"/>
  </w:num>
  <w:num w:numId="13">
    <w:abstractNumId w:val="31"/>
  </w:num>
  <w:num w:numId="14">
    <w:abstractNumId w:val="32"/>
  </w:num>
  <w:num w:numId="15">
    <w:abstractNumId w:val="15"/>
  </w:num>
  <w:num w:numId="16">
    <w:abstractNumId w:val="42"/>
  </w:num>
  <w:num w:numId="17">
    <w:abstractNumId w:val="26"/>
  </w:num>
  <w:num w:numId="18">
    <w:abstractNumId w:val="19"/>
  </w:num>
  <w:num w:numId="19">
    <w:abstractNumId w:val="21"/>
  </w:num>
  <w:num w:numId="20">
    <w:abstractNumId w:val="11"/>
  </w:num>
  <w:num w:numId="21">
    <w:abstractNumId w:val="5"/>
  </w:num>
  <w:num w:numId="22">
    <w:abstractNumId w:val="35"/>
  </w:num>
  <w:num w:numId="23">
    <w:abstractNumId w:val="18"/>
  </w:num>
  <w:num w:numId="24">
    <w:abstractNumId w:val="6"/>
  </w:num>
  <w:num w:numId="25">
    <w:abstractNumId w:val="13"/>
  </w:num>
  <w:num w:numId="26">
    <w:abstractNumId w:val="34"/>
  </w:num>
  <w:num w:numId="27">
    <w:abstractNumId w:val="16"/>
  </w:num>
  <w:num w:numId="28">
    <w:abstractNumId w:val="39"/>
  </w:num>
  <w:num w:numId="29">
    <w:abstractNumId w:val="25"/>
  </w:num>
  <w:num w:numId="30">
    <w:abstractNumId w:val="33"/>
  </w:num>
  <w:num w:numId="31">
    <w:abstractNumId w:val="3"/>
  </w:num>
  <w:num w:numId="32">
    <w:abstractNumId w:val="14"/>
  </w:num>
  <w:num w:numId="33">
    <w:abstractNumId w:val="17"/>
  </w:num>
  <w:num w:numId="34">
    <w:abstractNumId w:val="28"/>
  </w:num>
  <w:num w:numId="35">
    <w:abstractNumId w:val="1"/>
  </w:num>
  <w:num w:numId="36">
    <w:abstractNumId w:val="7"/>
  </w:num>
  <w:num w:numId="37">
    <w:abstractNumId w:val="24"/>
  </w:num>
  <w:num w:numId="38">
    <w:abstractNumId w:val="36"/>
  </w:num>
  <w:num w:numId="39">
    <w:abstractNumId w:val="40"/>
  </w:num>
  <w:num w:numId="40">
    <w:abstractNumId w:val="12"/>
  </w:num>
  <w:num w:numId="41">
    <w:abstractNumId w:val="0"/>
  </w:num>
  <w:num w:numId="42">
    <w:abstractNumId w:val="8"/>
  </w:num>
  <w:num w:numId="43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2E"/>
    <w:rsid w:val="000409DA"/>
    <w:rsid w:val="00042FFD"/>
    <w:rsid w:val="000673C0"/>
    <w:rsid w:val="000854A5"/>
    <w:rsid w:val="00091408"/>
    <w:rsid w:val="000924DF"/>
    <w:rsid w:val="000A2B13"/>
    <w:rsid w:val="000A3DE9"/>
    <w:rsid w:val="000D5A5F"/>
    <w:rsid w:val="000E3904"/>
    <w:rsid w:val="000F4B55"/>
    <w:rsid w:val="000F645C"/>
    <w:rsid w:val="00105400"/>
    <w:rsid w:val="00115409"/>
    <w:rsid w:val="001219E9"/>
    <w:rsid w:val="00122F76"/>
    <w:rsid w:val="00133C0B"/>
    <w:rsid w:val="00170FEC"/>
    <w:rsid w:val="00181EDE"/>
    <w:rsid w:val="0019759C"/>
    <w:rsid w:val="001A4420"/>
    <w:rsid w:val="001C6556"/>
    <w:rsid w:val="001D47E7"/>
    <w:rsid w:val="00200ADD"/>
    <w:rsid w:val="00201E75"/>
    <w:rsid w:val="002109B3"/>
    <w:rsid w:val="00236AED"/>
    <w:rsid w:val="002409E1"/>
    <w:rsid w:val="002510A2"/>
    <w:rsid w:val="0025118B"/>
    <w:rsid w:val="00253601"/>
    <w:rsid w:val="00255BC6"/>
    <w:rsid w:val="0026007A"/>
    <w:rsid w:val="00266E05"/>
    <w:rsid w:val="00297A02"/>
    <w:rsid w:val="002B5907"/>
    <w:rsid w:val="002C5E35"/>
    <w:rsid w:val="002D3BB6"/>
    <w:rsid w:val="002F1C4F"/>
    <w:rsid w:val="00320EF3"/>
    <w:rsid w:val="00336482"/>
    <w:rsid w:val="00371AE3"/>
    <w:rsid w:val="00380F48"/>
    <w:rsid w:val="00387F67"/>
    <w:rsid w:val="00390B5A"/>
    <w:rsid w:val="003A7EB6"/>
    <w:rsid w:val="003B66F7"/>
    <w:rsid w:val="003C3030"/>
    <w:rsid w:val="003C3E7F"/>
    <w:rsid w:val="003D5A65"/>
    <w:rsid w:val="003D5F7A"/>
    <w:rsid w:val="0040622E"/>
    <w:rsid w:val="00425750"/>
    <w:rsid w:val="004258A7"/>
    <w:rsid w:val="004320FE"/>
    <w:rsid w:val="0043261E"/>
    <w:rsid w:val="00444C3B"/>
    <w:rsid w:val="00447C1C"/>
    <w:rsid w:val="004564A1"/>
    <w:rsid w:val="00460F14"/>
    <w:rsid w:val="00471175"/>
    <w:rsid w:val="0049029F"/>
    <w:rsid w:val="0049461D"/>
    <w:rsid w:val="004A2E71"/>
    <w:rsid w:val="004B524B"/>
    <w:rsid w:val="004B5F2C"/>
    <w:rsid w:val="004C5B0C"/>
    <w:rsid w:val="004D4ABE"/>
    <w:rsid w:val="004E0BA6"/>
    <w:rsid w:val="004F6AA8"/>
    <w:rsid w:val="00507782"/>
    <w:rsid w:val="00526AB0"/>
    <w:rsid w:val="0053182B"/>
    <w:rsid w:val="00541BDC"/>
    <w:rsid w:val="005971C2"/>
    <w:rsid w:val="005A3228"/>
    <w:rsid w:val="005C5A6A"/>
    <w:rsid w:val="005D1F02"/>
    <w:rsid w:val="005E2F6B"/>
    <w:rsid w:val="005F5CCD"/>
    <w:rsid w:val="00600C61"/>
    <w:rsid w:val="00604870"/>
    <w:rsid w:val="006336FC"/>
    <w:rsid w:val="00636EDF"/>
    <w:rsid w:val="00652ABD"/>
    <w:rsid w:val="00652E90"/>
    <w:rsid w:val="00657077"/>
    <w:rsid w:val="006627A5"/>
    <w:rsid w:val="00677578"/>
    <w:rsid w:val="00682C6C"/>
    <w:rsid w:val="00682E38"/>
    <w:rsid w:val="006D16C3"/>
    <w:rsid w:val="00716270"/>
    <w:rsid w:val="00724F49"/>
    <w:rsid w:val="0072506E"/>
    <w:rsid w:val="007265C4"/>
    <w:rsid w:val="00727181"/>
    <w:rsid w:val="00732DCF"/>
    <w:rsid w:val="00742CFE"/>
    <w:rsid w:val="00766D29"/>
    <w:rsid w:val="0077503E"/>
    <w:rsid w:val="007805E9"/>
    <w:rsid w:val="00782967"/>
    <w:rsid w:val="007843A2"/>
    <w:rsid w:val="0078734F"/>
    <w:rsid w:val="007958EF"/>
    <w:rsid w:val="007B1372"/>
    <w:rsid w:val="007D4BDA"/>
    <w:rsid w:val="0080130B"/>
    <w:rsid w:val="008265E6"/>
    <w:rsid w:val="00847422"/>
    <w:rsid w:val="008562C7"/>
    <w:rsid w:val="00871B6A"/>
    <w:rsid w:val="00872CB2"/>
    <w:rsid w:val="008F1C35"/>
    <w:rsid w:val="00907BF9"/>
    <w:rsid w:val="00911E16"/>
    <w:rsid w:val="00914F9E"/>
    <w:rsid w:val="00924A70"/>
    <w:rsid w:val="00927C48"/>
    <w:rsid w:val="00951ED8"/>
    <w:rsid w:val="0095790F"/>
    <w:rsid w:val="00975853"/>
    <w:rsid w:val="00980872"/>
    <w:rsid w:val="00994507"/>
    <w:rsid w:val="009B0956"/>
    <w:rsid w:val="009C4FF4"/>
    <w:rsid w:val="009D056A"/>
    <w:rsid w:val="009E48A9"/>
    <w:rsid w:val="009F25B3"/>
    <w:rsid w:val="009F429C"/>
    <w:rsid w:val="00A06881"/>
    <w:rsid w:val="00A2550F"/>
    <w:rsid w:val="00A47D50"/>
    <w:rsid w:val="00A60555"/>
    <w:rsid w:val="00A653B4"/>
    <w:rsid w:val="00A67E20"/>
    <w:rsid w:val="00A72BAD"/>
    <w:rsid w:val="00A8220A"/>
    <w:rsid w:val="00A85AA1"/>
    <w:rsid w:val="00A93D49"/>
    <w:rsid w:val="00AB3659"/>
    <w:rsid w:val="00B05D2F"/>
    <w:rsid w:val="00B26AAF"/>
    <w:rsid w:val="00B354DB"/>
    <w:rsid w:val="00B75EE4"/>
    <w:rsid w:val="00BA537A"/>
    <w:rsid w:val="00BC41B4"/>
    <w:rsid w:val="00BC4BE4"/>
    <w:rsid w:val="00BF088D"/>
    <w:rsid w:val="00BF5FB4"/>
    <w:rsid w:val="00BF7AB9"/>
    <w:rsid w:val="00C16642"/>
    <w:rsid w:val="00C2017B"/>
    <w:rsid w:val="00C2620C"/>
    <w:rsid w:val="00C30422"/>
    <w:rsid w:val="00C60DE9"/>
    <w:rsid w:val="00C61ECD"/>
    <w:rsid w:val="00C744D8"/>
    <w:rsid w:val="00C752C3"/>
    <w:rsid w:val="00C96E1E"/>
    <w:rsid w:val="00CB5982"/>
    <w:rsid w:val="00CB7674"/>
    <w:rsid w:val="00CC0C1B"/>
    <w:rsid w:val="00CD542E"/>
    <w:rsid w:val="00CF27C4"/>
    <w:rsid w:val="00CF7B8B"/>
    <w:rsid w:val="00D13068"/>
    <w:rsid w:val="00D25B77"/>
    <w:rsid w:val="00D346A8"/>
    <w:rsid w:val="00D36CA5"/>
    <w:rsid w:val="00DA5B48"/>
    <w:rsid w:val="00DA716A"/>
    <w:rsid w:val="00DB5518"/>
    <w:rsid w:val="00DC1676"/>
    <w:rsid w:val="00DD1AE5"/>
    <w:rsid w:val="00DE3F83"/>
    <w:rsid w:val="00DE7BCD"/>
    <w:rsid w:val="00E00350"/>
    <w:rsid w:val="00E149EE"/>
    <w:rsid w:val="00E3468E"/>
    <w:rsid w:val="00E47812"/>
    <w:rsid w:val="00E7619F"/>
    <w:rsid w:val="00E93F2E"/>
    <w:rsid w:val="00E940C3"/>
    <w:rsid w:val="00E9457A"/>
    <w:rsid w:val="00E949B2"/>
    <w:rsid w:val="00EB545D"/>
    <w:rsid w:val="00EB79C7"/>
    <w:rsid w:val="00EC7CC9"/>
    <w:rsid w:val="00ED54B7"/>
    <w:rsid w:val="00EE76FE"/>
    <w:rsid w:val="00EE77BD"/>
    <w:rsid w:val="00F06684"/>
    <w:rsid w:val="00F16FBB"/>
    <w:rsid w:val="00F56911"/>
    <w:rsid w:val="00F64CF0"/>
    <w:rsid w:val="00F96E63"/>
    <w:rsid w:val="00FA4605"/>
    <w:rsid w:val="00FB0011"/>
    <w:rsid w:val="00FB428F"/>
    <w:rsid w:val="00FD239D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CC65F"/>
  <w15:docId w15:val="{8D856731-2422-4AC6-8B64-874AB97A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D5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5B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FBB"/>
  </w:style>
  <w:style w:type="paragraph" w:styleId="Footer">
    <w:name w:val="footer"/>
    <w:basedOn w:val="Normal"/>
    <w:link w:val="Foot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BB"/>
  </w:style>
  <w:style w:type="table" w:styleId="TableGrid">
    <w:name w:val="Table Grid"/>
    <w:basedOn w:val="TableNormal"/>
    <w:uiPriority w:val="59"/>
    <w:rsid w:val="00390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94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6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6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61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07782"/>
    <w:pPr>
      <w:widowControl w:val="0"/>
      <w:spacing w:after="0" w:line="240" w:lineRule="auto"/>
      <w:ind w:left="460"/>
    </w:pPr>
    <w:rPr>
      <w:rFonts w:ascii="Microsoft Sans Serif" w:eastAsia="Microsoft Sans Serif" w:hAnsi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7782"/>
    <w:rPr>
      <w:rFonts w:ascii="Microsoft Sans Serif" w:eastAsia="Microsoft Sans Serif" w:hAnsi="Microsoft Sans Seri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7C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A5B4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A5B48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NoSpacing">
    <w:name w:val="No Spacing"/>
    <w:uiPriority w:val="1"/>
    <w:qFormat/>
    <w:rsid w:val="0049029F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3468E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3468E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3468E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3468E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3468E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3468E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3468E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3468E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7CAF-A4FD-6746-AA38-0446E069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Andrea (EEC)</dc:creator>
  <cp:lastModifiedBy>miranda.roberson@gmail.com</cp:lastModifiedBy>
  <cp:revision>3</cp:revision>
  <cp:lastPrinted>2016-07-29T16:29:00Z</cp:lastPrinted>
  <dcterms:created xsi:type="dcterms:W3CDTF">2020-07-14T18:29:00Z</dcterms:created>
  <dcterms:modified xsi:type="dcterms:W3CDTF">2020-07-16T14:30:00Z</dcterms:modified>
</cp:coreProperties>
</file>