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06B0" w14:textId="77777777" w:rsidR="0042318D" w:rsidRDefault="00DA6EBB">
      <w:pPr>
        <w:pStyle w:val="BodyText"/>
        <w:ind w:left="40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B908CB" wp14:editId="40B908CC">
            <wp:extent cx="1207370" cy="598931"/>
            <wp:effectExtent l="0" t="0" r="0" b="0"/>
            <wp:docPr id="3" name="Image 3" descr="Mass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MassHealth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370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906B1" w14:textId="77777777" w:rsidR="0042318D" w:rsidRDefault="00DA6EBB">
      <w:pPr>
        <w:pStyle w:val="Title"/>
        <w:spacing w:before="199"/>
        <w:ind w:left="1965" w:right="2321"/>
      </w:pPr>
      <w:bookmarkStart w:id="0" w:name="Clarifications,_Technical_Corrections,_a"/>
      <w:bookmarkEnd w:id="0"/>
      <w:r>
        <w:rPr>
          <w:color w:val="001F5F"/>
        </w:rPr>
        <w:t>Clarifications,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Technical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Corrections,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Policy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 xml:space="preserve">Changes </w:t>
      </w:r>
      <w:bookmarkStart w:id="1" w:name="to_the_Technical_Specifications_for_the"/>
      <w:bookmarkEnd w:id="1"/>
      <w:r>
        <w:rPr>
          <w:color w:val="001F5F"/>
        </w:rPr>
        <w:t>to the Technical Specifications for the</w:t>
      </w:r>
    </w:p>
    <w:p w14:paraId="40B906B2" w14:textId="33162A08" w:rsidR="0042318D" w:rsidRDefault="00DA6EBB">
      <w:pPr>
        <w:pStyle w:val="Title"/>
      </w:pPr>
      <w:bookmarkStart w:id="2" w:name="MassHealth_Hospital_Quality_and_Equity_I"/>
      <w:bookmarkEnd w:id="2"/>
      <w:r>
        <w:rPr>
          <w:color w:val="001F5F"/>
        </w:rPr>
        <w:t>MassHealth</w:t>
      </w:r>
      <w:r>
        <w:rPr>
          <w:color w:val="001F5F"/>
          <w:spacing w:val="-5"/>
        </w:rPr>
        <w:t xml:space="preserve"> </w:t>
      </w:r>
      <w:r w:rsidR="00CE25AC">
        <w:rPr>
          <w:color w:val="001F5F"/>
          <w:spacing w:val="-5"/>
        </w:rPr>
        <w:t xml:space="preserve">CBHC </w:t>
      </w:r>
      <w:r w:rsidR="00CE25AC">
        <w:rPr>
          <w:color w:val="001F5F"/>
        </w:rPr>
        <w:t>Clinical Quality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Incentive</w:t>
      </w:r>
      <w:r>
        <w:rPr>
          <w:color w:val="001F5F"/>
          <w:spacing w:val="-7"/>
        </w:rPr>
        <w:t xml:space="preserve"> </w:t>
      </w:r>
      <w:r w:rsidR="00CE25AC">
        <w:rPr>
          <w:color w:val="001F5F"/>
          <w:spacing w:val="-7"/>
        </w:rPr>
        <w:t xml:space="preserve">(CCQI) </w:t>
      </w:r>
      <w:r>
        <w:rPr>
          <w:color w:val="001F5F"/>
        </w:rPr>
        <w:t xml:space="preserve">Program </w:t>
      </w:r>
      <w:bookmarkStart w:id="3" w:name="Performance_Year_2"/>
      <w:bookmarkEnd w:id="3"/>
      <w:r>
        <w:rPr>
          <w:color w:val="001F5F"/>
        </w:rPr>
        <w:t>Performance Year 2</w:t>
      </w:r>
    </w:p>
    <w:p w14:paraId="40B906B3" w14:textId="77777777" w:rsidR="0042318D" w:rsidRDefault="0042318D">
      <w:pPr>
        <w:pStyle w:val="BodyText"/>
        <w:spacing w:before="182"/>
        <w:rPr>
          <w:b/>
        </w:rPr>
      </w:pPr>
    </w:p>
    <w:p w14:paraId="40B906B4" w14:textId="75CF27C6" w:rsidR="0042318D" w:rsidRDefault="00DA6EBB">
      <w:pPr>
        <w:pStyle w:val="BodyText"/>
        <w:spacing w:line="256" w:lineRule="auto"/>
        <w:ind w:left="360" w:right="427"/>
      </w:pP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outlines</w:t>
      </w:r>
      <w:r>
        <w:rPr>
          <w:spacing w:val="-5"/>
        </w:rPr>
        <w:t xml:space="preserve"> </w:t>
      </w:r>
      <w:r>
        <w:t>clarifications,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corrections,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Technical Specifications for Performance Year (PY2) of the MassHealth </w:t>
      </w:r>
      <w:r w:rsidR="0003200D">
        <w:t>CBHC Clinical Quality</w:t>
      </w:r>
      <w:r>
        <w:t xml:space="preserve"> Incentive </w:t>
      </w:r>
      <w:r w:rsidR="0003200D">
        <w:t xml:space="preserve">(CCQI) </w:t>
      </w:r>
      <w:r>
        <w:t>Program. Updates are incorporated into the change log table below.</w:t>
      </w:r>
    </w:p>
    <w:p w14:paraId="40B906B5" w14:textId="77777777" w:rsidR="0042318D" w:rsidRDefault="00DA6EBB">
      <w:pPr>
        <w:pStyle w:val="BodyText"/>
        <w:spacing w:before="168" w:line="254" w:lineRule="auto"/>
        <w:ind w:left="360" w:right="427"/>
      </w:pPr>
      <w:r>
        <w:t>MassHealth’s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definitions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clarification,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correction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2"/>
        </w:rPr>
        <w:t>follows:</w:t>
      </w:r>
    </w:p>
    <w:p w14:paraId="40B906B6" w14:textId="77777777" w:rsidR="0042318D" w:rsidRDefault="00DA6EBB">
      <w:pPr>
        <w:pStyle w:val="BodyText"/>
        <w:spacing w:before="166"/>
        <w:ind w:left="1080"/>
      </w:pPr>
      <w:r>
        <w:rPr>
          <w:b/>
        </w:rPr>
        <w:t>Clarification</w:t>
      </w:r>
      <w:r>
        <w:rPr>
          <w:b/>
          <w:spacing w:val="-1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explains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rPr>
          <w:spacing w:val="-2"/>
        </w:rPr>
        <w:t>requirement.</w:t>
      </w:r>
    </w:p>
    <w:p w14:paraId="40B906B7" w14:textId="77777777" w:rsidR="0042318D" w:rsidRDefault="00DA6EBB">
      <w:pPr>
        <w:spacing w:before="179"/>
        <w:ind w:left="1080"/>
      </w:pPr>
      <w:r>
        <w:rPr>
          <w:b/>
        </w:rPr>
        <w:t>Technical</w:t>
      </w:r>
      <w:r>
        <w:rPr>
          <w:b/>
          <w:spacing w:val="-6"/>
        </w:rPr>
        <w:t xml:space="preserve"> </w:t>
      </w:r>
      <w:r>
        <w:rPr>
          <w:b/>
        </w:rPr>
        <w:t>Correction</w:t>
      </w:r>
      <w:r>
        <w:rPr>
          <w:b/>
          <w:spacing w:val="-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rectify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error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rPr>
          <w:spacing w:val="-2"/>
        </w:rPr>
        <w:t>specification.</w:t>
      </w:r>
    </w:p>
    <w:p w14:paraId="40B906B8" w14:textId="77777777" w:rsidR="0042318D" w:rsidRDefault="00DA6EBB">
      <w:pPr>
        <w:spacing w:before="184"/>
        <w:ind w:left="1080"/>
      </w:pPr>
      <w:r>
        <w:rPr>
          <w:b/>
        </w:rPr>
        <w:t>Policy</w:t>
      </w:r>
      <w:r>
        <w:rPr>
          <w:b/>
          <w:spacing w:val="-5"/>
        </w:rPr>
        <w:t xml:space="preserve"> </w:t>
      </w:r>
      <w:r>
        <w:rPr>
          <w:b/>
        </w:rPr>
        <w:t>Update</w:t>
      </w:r>
      <w:r>
        <w:rPr>
          <w:b/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modification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rPr>
          <w:spacing w:val="-2"/>
        </w:rPr>
        <w:t>requirement.</w:t>
      </w:r>
    </w:p>
    <w:p w14:paraId="40B906B9" w14:textId="77777777" w:rsidR="0042318D" w:rsidRDefault="0042318D">
      <w:pPr>
        <w:pStyle w:val="BodyText"/>
        <w:spacing w:before="40" w:after="1"/>
        <w:rPr>
          <w:sz w:val="20"/>
        </w:rPr>
      </w:pPr>
    </w:p>
    <w:tbl>
      <w:tblPr>
        <w:tblW w:w="1035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20"/>
        <w:gridCol w:w="1454"/>
        <w:gridCol w:w="1620"/>
        <w:gridCol w:w="3500"/>
        <w:gridCol w:w="1360"/>
      </w:tblGrid>
      <w:tr w:rsidR="0042318D" w14:paraId="40B906C1" w14:textId="77777777" w:rsidTr="00283403">
        <w:trPr>
          <w:trHeight w:val="688"/>
        </w:trPr>
        <w:tc>
          <w:tcPr>
            <w:tcW w:w="1704" w:type="dxa"/>
          </w:tcPr>
          <w:p w14:paraId="40B906BA" w14:textId="77777777" w:rsidR="0042318D" w:rsidRDefault="00DA6EB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Measure</w:t>
            </w:r>
            <w:r>
              <w:rPr>
                <w:b/>
                <w:color w:val="001F5F"/>
                <w:spacing w:val="-10"/>
                <w:sz w:val="20"/>
              </w:rPr>
              <w:t xml:space="preserve"> </w:t>
            </w:r>
            <w:r>
              <w:rPr>
                <w:b/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720" w:type="dxa"/>
          </w:tcPr>
          <w:p w14:paraId="40B906BB" w14:textId="77777777" w:rsidR="0042318D" w:rsidRDefault="00DA6EBB">
            <w:pPr>
              <w:pStyle w:val="TableParagraph"/>
              <w:ind w:right="120"/>
              <w:rPr>
                <w:b/>
                <w:sz w:val="20"/>
              </w:rPr>
            </w:pPr>
            <w:r>
              <w:rPr>
                <w:b/>
                <w:color w:val="001F5F"/>
                <w:spacing w:val="-4"/>
                <w:sz w:val="20"/>
              </w:rPr>
              <w:t xml:space="preserve">Page </w:t>
            </w:r>
            <w:r>
              <w:rPr>
                <w:b/>
                <w:color w:val="001F5F"/>
                <w:spacing w:val="-10"/>
                <w:sz w:val="20"/>
              </w:rPr>
              <w:t>#</w:t>
            </w:r>
          </w:p>
        </w:tc>
        <w:tc>
          <w:tcPr>
            <w:tcW w:w="1454" w:type="dxa"/>
          </w:tcPr>
          <w:p w14:paraId="40B906BC" w14:textId="77777777" w:rsidR="0042318D" w:rsidRDefault="00DA6EBB">
            <w:pPr>
              <w:pStyle w:val="TableParagraph"/>
              <w:ind w:left="108" w:right="536"/>
              <w:rPr>
                <w:b/>
                <w:sz w:val="20"/>
              </w:rPr>
            </w:pPr>
            <w:r>
              <w:rPr>
                <w:b/>
                <w:color w:val="001F5F"/>
                <w:spacing w:val="-4"/>
                <w:sz w:val="20"/>
              </w:rPr>
              <w:t>Type</w:t>
            </w:r>
            <w:r>
              <w:rPr>
                <w:b/>
                <w:color w:val="001F5F"/>
                <w:spacing w:val="-10"/>
                <w:sz w:val="20"/>
              </w:rPr>
              <w:t xml:space="preserve"> </w:t>
            </w:r>
            <w:r>
              <w:rPr>
                <w:b/>
                <w:color w:val="001F5F"/>
                <w:spacing w:val="-4"/>
                <w:sz w:val="20"/>
              </w:rPr>
              <w:t xml:space="preserve">of </w:t>
            </w:r>
            <w:r>
              <w:rPr>
                <w:b/>
                <w:color w:val="001F5F"/>
                <w:spacing w:val="-2"/>
                <w:sz w:val="20"/>
              </w:rPr>
              <w:t>Update</w:t>
            </w:r>
          </w:p>
        </w:tc>
        <w:tc>
          <w:tcPr>
            <w:tcW w:w="1620" w:type="dxa"/>
          </w:tcPr>
          <w:p w14:paraId="40B906BD" w14:textId="77777777" w:rsidR="0042318D" w:rsidRDefault="00DA6EBB">
            <w:pPr>
              <w:pStyle w:val="TableParagraph"/>
              <w:ind w:right="775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Section Header</w:t>
            </w:r>
          </w:p>
        </w:tc>
        <w:tc>
          <w:tcPr>
            <w:tcW w:w="3500" w:type="dxa"/>
          </w:tcPr>
          <w:p w14:paraId="40B906BE" w14:textId="77777777" w:rsidR="0042318D" w:rsidRDefault="00DA6EBB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Update</w:t>
            </w:r>
          </w:p>
        </w:tc>
        <w:tc>
          <w:tcPr>
            <w:tcW w:w="1360" w:type="dxa"/>
          </w:tcPr>
          <w:p w14:paraId="40B906BF" w14:textId="77777777" w:rsidR="0042318D" w:rsidRDefault="00DA6EBB">
            <w:pPr>
              <w:pStyle w:val="TableParagraph"/>
              <w:ind w:left="106" w:right="201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Update release</w:t>
            </w:r>
          </w:p>
          <w:p w14:paraId="40B906C0" w14:textId="77777777" w:rsidR="0042318D" w:rsidRDefault="00DA6EBB">
            <w:pPr>
              <w:pStyle w:val="TableParagraph"/>
              <w:spacing w:line="209" w:lineRule="exact"/>
              <w:ind w:left="106"/>
              <w:rPr>
                <w:b/>
                <w:sz w:val="20"/>
              </w:rPr>
            </w:pPr>
            <w:r>
              <w:rPr>
                <w:b/>
                <w:color w:val="001F5F"/>
                <w:spacing w:val="-4"/>
                <w:sz w:val="20"/>
              </w:rPr>
              <w:t>date</w:t>
            </w:r>
          </w:p>
        </w:tc>
      </w:tr>
      <w:tr w:rsidR="0042318D" w14:paraId="40B906C9" w14:textId="77777777" w:rsidTr="00283403">
        <w:trPr>
          <w:trHeight w:val="1152"/>
        </w:trPr>
        <w:tc>
          <w:tcPr>
            <w:tcW w:w="1704" w:type="dxa"/>
          </w:tcPr>
          <w:p w14:paraId="40B906C2" w14:textId="4AC58266" w:rsidR="0042318D" w:rsidRDefault="008A3783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CCQI-1 Access Standards</w:t>
            </w:r>
          </w:p>
        </w:tc>
        <w:tc>
          <w:tcPr>
            <w:tcW w:w="720" w:type="dxa"/>
          </w:tcPr>
          <w:p w14:paraId="40B906C3" w14:textId="1628504F" w:rsidR="0042318D" w:rsidRDefault="008A378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1454" w:type="dxa"/>
          </w:tcPr>
          <w:p w14:paraId="40B906C4" w14:textId="239DA498" w:rsidR="0042318D" w:rsidRDefault="002D610C">
            <w:pPr>
              <w:pStyle w:val="TableParagraph"/>
              <w:ind w:left="108" w:right="311"/>
              <w:rPr>
                <w:sz w:val="20"/>
              </w:rPr>
            </w:pPr>
            <w:r>
              <w:rPr>
                <w:spacing w:val="-2"/>
                <w:sz w:val="20"/>
              </w:rPr>
              <w:t>Policy Change</w:t>
            </w:r>
          </w:p>
        </w:tc>
        <w:tc>
          <w:tcPr>
            <w:tcW w:w="1620" w:type="dxa"/>
          </w:tcPr>
          <w:p w14:paraId="40B906C5" w14:textId="71C0100A" w:rsidR="0042318D" w:rsidRDefault="0075158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Eligible Population: Event/Diagnosis</w:t>
            </w:r>
          </w:p>
        </w:tc>
        <w:tc>
          <w:tcPr>
            <w:tcW w:w="3500" w:type="dxa"/>
          </w:tcPr>
          <w:p w14:paraId="40B906C7" w14:textId="24B77FA7" w:rsidR="0042318D" w:rsidRDefault="00077142">
            <w:pPr>
              <w:pStyle w:val="TableParagraph"/>
              <w:spacing w:before="1" w:line="21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Removed note on the “Initial 90-Day Lookback Period</w:t>
            </w:r>
            <w:r w:rsidR="007923C8">
              <w:rPr>
                <w:spacing w:val="-2"/>
                <w:sz w:val="20"/>
              </w:rPr>
              <w:t xml:space="preserve"> </w:t>
            </w:r>
            <w:r w:rsidR="00530729">
              <w:rPr>
                <w:spacing w:val="-2"/>
                <w:sz w:val="20"/>
              </w:rPr>
              <w:t>for</w:t>
            </w:r>
            <w:r w:rsidR="007923C8">
              <w:rPr>
                <w:spacing w:val="-2"/>
                <w:sz w:val="20"/>
              </w:rPr>
              <w:t xml:space="preserve"> identify</w:t>
            </w:r>
            <w:r w:rsidR="00530729">
              <w:rPr>
                <w:spacing w:val="-2"/>
                <w:sz w:val="20"/>
              </w:rPr>
              <w:t>ing</w:t>
            </w:r>
            <w:r w:rsidR="007923C8">
              <w:rPr>
                <w:spacing w:val="-2"/>
                <w:sz w:val="20"/>
              </w:rPr>
              <w:t xml:space="preserve"> </w:t>
            </w:r>
            <w:r w:rsidR="007F2CBC">
              <w:rPr>
                <w:spacing w:val="-2"/>
                <w:sz w:val="20"/>
              </w:rPr>
              <w:t>the eligible population.</w:t>
            </w:r>
          </w:p>
        </w:tc>
        <w:tc>
          <w:tcPr>
            <w:tcW w:w="1360" w:type="dxa"/>
          </w:tcPr>
          <w:p w14:paraId="40B906C8" w14:textId="2EA8F3A0" w:rsidR="0042318D" w:rsidRDefault="00FB230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8/4/25</w:t>
            </w:r>
          </w:p>
        </w:tc>
      </w:tr>
      <w:tr w:rsidR="0042318D" w14:paraId="40B906D1" w14:textId="77777777" w:rsidTr="00283403">
        <w:trPr>
          <w:trHeight w:val="1149"/>
        </w:trPr>
        <w:tc>
          <w:tcPr>
            <w:tcW w:w="1704" w:type="dxa"/>
          </w:tcPr>
          <w:p w14:paraId="40B906CA" w14:textId="1E144431" w:rsidR="0042318D" w:rsidRDefault="00964366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CCQI-1 Access Standards</w:t>
            </w:r>
          </w:p>
        </w:tc>
        <w:tc>
          <w:tcPr>
            <w:tcW w:w="720" w:type="dxa"/>
          </w:tcPr>
          <w:p w14:paraId="40B906CB" w14:textId="0A88DF33" w:rsidR="0042318D" w:rsidRDefault="0096436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1454" w:type="dxa"/>
          </w:tcPr>
          <w:p w14:paraId="40B906CC" w14:textId="3FE7615F" w:rsidR="0042318D" w:rsidRDefault="002D610C">
            <w:pPr>
              <w:pStyle w:val="TableParagraph"/>
              <w:ind w:left="108" w:right="311"/>
              <w:rPr>
                <w:sz w:val="20"/>
              </w:rPr>
            </w:pPr>
            <w:r>
              <w:rPr>
                <w:spacing w:val="-2"/>
                <w:sz w:val="20"/>
              </w:rPr>
              <w:t>Policy Change</w:t>
            </w:r>
          </w:p>
        </w:tc>
        <w:tc>
          <w:tcPr>
            <w:tcW w:w="1620" w:type="dxa"/>
          </w:tcPr>
          <w:p w14:paraId="40B906CD" w14:textId="4C9A9A8A" w:rsidR="0042318D" w:rsidRDefault="003D659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Eligible Population: PY2 Measurement Period</w:t>
            </w:r>
          </w:p>
        </w:tc>
        <w:tc>
          <w:tcPr>
            <w:tcW w:w="3500" w:type="dxa"/>
          </w:tcPr>
          <w:p w14:paraId="40B906CF" w14:textId="35DCD94E" w:rsidR="0042318D" w:rsidRDefault="009F15D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Added new section </w:t>
            </w:r>
            <w:r w:rsidR="00530729">
              <w:rPr>
                <w:spacing w:val="-2"/>
                <w:sz w:val="20"/>
              </w:rPr>
              <w:t xml:space="preserve">on </w:t>
            </w:r>
            <w:r w:rsidR="007F2CBC">
              <w:rPr>
                <w:spacing w:val="-2"/>
                <w:sz w:val="20"/>
              </w:rPr>
              <w:t>the</w:t>
            </w:r>
            <w:r w:rsidR="00F573B5">
              <w:rPr>
                <w:spacing w:val="-2"/>
                <w:sz w:val="20"/>
              </w:rPr>
              <w:t xml:space="preserve"> updated</w:t>
            </w:r>
            <w:r w:rsidR="005A0287">
              <w:rPr>
                <w:spacing w:val="-2"/>
                <w:sz w:val="20"/>
              </w:rPr>
              <w:t xml:space="preserve"> </w:t>
            </w:r>
            <w:r w:rsidR="00530729">
              <w:rPr>
                <w:spacing w:val="-2"/>
                <w:sz w:val="20"/>
              </w:rPr>
              <w:t>lookback</w:t>
            </w:r>
            <w:r w:rsidR="005A0287">
              <w:rPr>
                <w:spacing w:val="-2"/>
                <w:sz w:val="20"/>
              </w:rPr>
              <w:t xml:space="preserve"> period </w:t>
            </w:r>
            <w:r w:rsidR="003827B1">
              <w:rPr>
                <w:spacing w:val="-2"/>
                <w:sz w:val="20"/>
              </w:rPr>
              <w:t xml:space="preserve">to determine </w:t>
            </w:r>
            <w:r w:rsidR="007F2CBC">
              <w:rPr>
                <w:spacing w:val="-2"/>
                <w:sz w:val="20"/>
              </w:rPr>
              <w:t>the eligible population</w:t>
            </w:r>
            <w:r w:rsidR="003827B1">
              <w:rPr>
                <w:spacing w:val="-2"/>
                <w:sz w:val="20"/>
              </w:rPr>
              <w:t xml:space="preserve"> in the </w:t>
            </w:r>
            <w:r w:rsidR="00E51144">
              <w:rPr>
                <w:spacing w:val="-2"/>
                <w:sz w:val="20"/>
              </w:rPr>
              <w:t>Access Standards measure.</w:t>
            </w:r>
          </w:p>
        </w:tc>
        <w:tc>
          <w:tcPr>
            <w:tcW w:w="1360" w:type="dxa"/>
          </w:tcPr>
          <w:p w14:paraId="40B906D0" w14:textId="74896025" w:rsidR="0042318D" w:rsidRDefault="009F15D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8/4/25</w:t>
            </w:r>
          </w:p>
        </w:tc>
      </w:tr>
      <w:tr w:rsidR="0042318D" w14:paraId="40B906DB" w14:textId="77777777" w:rsidTr="00283403">
        <w:trPr>
          <w:trHeight w:val="1149"/>
        </w:trPr>
        <w:tc>
          <w:tcPr>
            <w:tcW w:w="1704" w:type="dxa"/>
          </w:tcPr>
          <w:p w14:paraId="40B906D4" w14:textId="7F0D912F" w:rsidR="0042318D" w:rsidRDefault="00F573B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CCQI-1 Access Standards</w:t>
            </w:r>
          </w:p>
        </w:tc>
        <w:tc>
          <w:tcPr>
            <w:tcW w:w="720" w:type="dxa"/>
          </w:tcPr>
          <w:p w14:paraId="40B906D5" w14:textId="4687A46C" w:rsidR="0042318D" w:rsidRDefault="0004513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1454" w:type="dxa"/>
          </w:tcPr>
          <w:p w14:paraId="40B906D6" w14:textId="5CBB8FE2" w:rsidR="0042318D" w:rsidRDefault="002B29C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40B906D7" w14:textId="36FE1F44" w:rsidR="0042318D" w:rsidRDefault="002B29C7">
            <w:pPr>
              <w:pStyle w:val="TableParagraph"/>
              <w:ind w:right="219"/>
              <w:rPr>
                <w:sz w:val="20"/>
              </w:rPr>
            </w:pPr>
            <w:r>
              <w:rPr>
                <w:spacing w:val="-2"/>
                <w:sz w:val="20"/>
              </w:rPr>
              <w:t>Definitions: Qualifying Triage</w:t>
            </w:r>
          </w:p>
        </w:tc>
        <w:tc>
          <w:tcPr>
            <w:tcW w:w="3500" w:type="dxa"/>
          </w:tcPr>
          <w:p w14:paraId="40B906D9" w14:textId="72CBFB08" w:rsidR="0042318D" w:rsidRDefault="00A5429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Clarified </w:t>
            </w:r>
            <w:r w:rsidR="00692136">
              <w:rPr>
                <w:spacing w:val="-4"/>
                <w:sz w:val="20"/>
              </w:rPr>
              <w:t xml:space="preserve">a Qualifying Triage </w:t>
            </w:r>
            <w:r w:rsidR="001D49C6">
              <w:rPr>
                <w:spacing w:val="-4"/>
                <w:sz w:val="20"/>
              </w:rPr>
              <w:t>to an Open Access walk-in visit.</w:t>
            </w:r>
          </w:p>
        </w:tc>
        <w:tc>
          <w:tcPr>
            <w:tcW w:w="1360" w:type="dxa"/>
          </w:tcPr>
          <w:p w14:paraId="40B906DA" w14:textId="166A4E2E" w:rsidR="0042318D" w:rsidRDefault="001D49C6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8/4/25</w:t>
            </w:r>
          </w:p>
        </w:tc>
      </w:tr>
      <w:tr w:rsidR="00305A40" w14:paraId="7FAAEF0C" w14:textId="77777777" w:rsidTr="00283403">
        <w:trPr>
          <w:trHeight w:val="1149"/>
        </w:trPr>
        <w:tc>
          <w:tcPr>
            <w:tcW w:w="1704" w:type="dxa"/>
          </w:tcPr>
          <w:p w14:paraId="7F367CB1" w14:textId="55162ACE" w:rsidR="00305A40" w:rsidRDefault="00305A40" w:rsidP="00305A40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CCQI-1 Access Standards</w:t>
            </w:r>
          </w:p>
        </w:tc>
        <w:tc>
          <w:tcPr>
            <w:tcW w:w="720" w:type="dxa"/>
          </w:tcPr>
          <w:p w14:paraId="685A94D3" w14:textId="4E74F847" w:rsidR="00305A40" w:rsidRDefault="00305A40" w:rsidP="00305A4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1454" w:type="dxa"/>
          </w:tcPr>
          <w:p w14:paraId="760C4CAC" w14:textId="786594A8" w:rsidR="00305A40" w:rsidRDefault="00305A40" w:rsidP="00305A40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50E66383" w14:textId="6C04DB34" w:rsidR="00305A40" w:rsidRDefault="00305A40" w:rsidP="00305A40">
            <w:pPr>
              <w:pStyle w:val="TableParagraph"/>
              <w:ind w:right="2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Definitions: Qualifying CBHC Visit</w:t>
            </w:r>
          </w:p>
        </w:tc>
        <w:tc>
          <w:tcPr>
            <w:tcW w:w="3500" w:type="dxa"/>
          </w:tcPr>
          <w:p w14:paraId="31846A56" w14:textId="115A4292" w:rsidR="00305A40" w:rsidRDefault="00305A40" w:rsidP="00305A40">
            <w:pPr>
              <w:pStyle w:val="TableParagraph"/>
              <w:spacing w:line="210" w:lineRule="exact"/>
              <w:ind w:left="106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Clarified a Qualifying CBHC Visit for Open Access.</w:t>
            </w:r>
          </w:p>
        </w:tc>
        <w:tc>
          <w:tcPr>
            <w:tcW w:w="1360" w:type="dxa"/>
          </w:tcPr>
          <w:p w14:paraId="3FF0459A" w14:textId="4EB88513" w:rsidR="00305A40" w:rsidRDefault="00305A40" w:rsidP="00305A4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8/4/25</w:t>
            </w:r>
          </w:p>
        </w:tc>
      </w:tr>
      <w:tr w:rsidR="003E4824" w14:paraId="26367523" w14:textId="77777777" w:rsidTr="00283403">
        <w:trPr>
          <w:trHeight w:val="1149"/>
        </w:trPr>
        <w:tc>
          <w:tcPr>
            <w:tcW w:w="1704" w:type="dxa"/>
          </w:tcPr>
          <w:p w14:paraId="171C4180" w14:textId="0C915573" w:rsidR="003E4824" w:rsidRDefault="003E4824" w:rsidP="003E4824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 CCQI-1 Access Standards</w:t>
            </w:r>
          </w:p>
        </w:tc>
        <w:tc>
          <w:tcPr>
            <w:tcW w:w="720" w:type="dxa"/>
          </w:tcPr>
          <w:p w14:paraId="32097DDB" w14:textId="2FBA02C8" w:rsidR="003E4824" w:rsidRDefault="00305A40" w:rsidP="003E4824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1454" w:type="dxa"/>
          </w:tcPr>
          <w:p w14:paraId="312E0770" w14:textId="7C473408" w:rsidR="003E4824" w:rsidRDefault="003E4824" w:rsidP="003E4824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4DE01519" w14:textId="52A40965" w:rsidR="003E4824" w:rsidRDefault="003E4824" w:rsidP="003E4824">
            <w:pPr>
              <w:pStyle w:val="TableParagraph"/>
              <w:ind w:right="2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Definitions: Qualifying Triage</w:t>
            </w:r>
          </w:p>
        </w:tc>
        <w:tc>
          <w:tcPr>
            <w:tcW w:w="3500" w:type="dxa"/>
          </w:tcPr>
          <w:p w14:paraId="28964FE0" w14:textId="5412BA15" w:rsidR="003E4824" w:rsidRDefault="003E4824" w:rsidP="003E4824">
            <w:pPr>
              <w:pStyle w:val="TableParagraph"/>
              <w:spacing w:line="210" w:lineRule="exact"/>
              <w:ind w:left="10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Clarified </w:t>
            </w:r>
            <w:r w:rsidR="005E166A">
              <w:rPr>
                <w:spacing w:val="-4"/>
                <w:sz w:val="20"/>
              </w:rPr>
              <w:t>that intakes are considered an</w:t>
            </w:r>
            <w:r>
              <w:rPr>
                <w:spacing w:val="-4"/>
                <w:sz w:val="20"/>
              </w:rPr>
              <w:t xml:space="preserve"> “urgent appointment” for a </w:t>
            </w:r>
            <w:r w:rsidR="005E166A">
              <w:rPr>
                <w:spacing w:val="-4"/>
                <w:sz w:val="20"/>
              </w:rPr>
              <w:t>Q</w:t>
            </w:r>
            <w:r>
              <w:rPr>
                <w:spacing w:val="-4"/>
                <w:sz w:val="20"/>
              </w:rPr>
              <w:t xml:space="preserve">ualifying </w:t>
            </w:r>
            <w:r w:rsidR="005E166A">
              <w:rPr>
                <w:spacing w:val="-4"/>
                <w:sz w:val="20"/>
              </w:rPr>
              <w:t>T</w:t>
            </w:r>
            <w:r>
              <w:rPr>
                <w:spacing w:val="-4"/>
                <w:sz w:val="20"/>
              </w:rPr>
              <w:t>riage to MOUD or Urgent Psychopharmacology appointments.</w:t>
            </w:r>
          </w:p>
        </w:tc>
        <w:tc>
          <w:tcPr>
            <w:tcW w:w="1360" w:type="dxa"/>
          </w:tcPr>
          <w:p w14:paraId="29831E84" w14:textId="77777777" w:rsidR="003E4824" w:rsidRDefault="003E4824" w:rsidP="003E4824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</w:p>
        </w:tc>
      </w:tr>
      <w:tr w:rsidR="0042318D" w14:paraId="40B906EB" w14:textId="77777777" w:rsidTr="00283403">
        <w:trPr>
          <w:trHeight w:val="918"/>
        </w:trPr>
        <w:tc>
          <w:tcPr>
            <w:tcW w:w="1704" w:type="dxa"/>
          </w:tcPr>
          <w:p w14:paraId="40B906E4" w14:textId="3CB5CAD2" w:rsidR="0042318D" w:rsidRDefault="00EC38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CCQI-1 Access Standards</w:t>
            </w:r>
          </w:p>
        </w:tc>
        <w:tc>
          <w:tcPr>
            <w:tcW w:w="720" w:type="dxa"/>
          </w:tcPr>
          <w:p w14:paraId="40B906E5" w14:textId="59A64778" w:rsidR="0042318D" w:rsidRDefault="00EC380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54" w:type="dxa"/>
          </w:tcPr>
          <w:p w14:paraId="40B906E6" w14:textId="77777777" w:rsidR="0042318D" w:rsidRDefault="00DA6EBB">
            <w:pPr>
              <w:pStyle w:val="TableParagraph"/>
              <w:ind w:left="108" w:right="311"/>
              <w:rPr>
                <w:sz w:val="20"/>
              </w:rPr>
            </w:pPr>
            <w:r>
              <w:rPr>
                <w:spacing w:val="-2"/>
                <w:sz w:val="20"/>
              </w:rPr>
              <w:t>Technical Correction</w:t>
            </w:r>
          </w:p>
        </w:tc>
        <w:tc>
          <w:tcPr>
            <w:tcW w:w="1620" w:type="dxa"/>
          </w:tcPr>
          <w:p w14:paraId="40B906E7" w14:textId="248D65BA" w:rsidR="0042318D" w:rsidRDefault="00DA6EB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Administrative Specification</w:t>
            </w:r>
            <w:r w:rsidR="00DC3FD2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 w:rsidR="00EC380B">
              <w:rPr>
                <w:sz w:val="20"/>
              </w:rPr>
              <w:t>Exclusions</w:t>
            </w:r>
          </w:p>
        </w:tc>
        <w:tc>
          <w:tcPr>
            <w:tcW w:w="3500" w:type="dxa"/>
          </w:tcPr>
          <w:p w14:paraId="40B906E9" w14:textId="5C05D887" w:rsidR="0042318D" w:rsidRDefault="00A812E5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Added exclusions in the case of multiple qualifying CBHC visits scheduled from a </w:t>
            </w:r>
            <w:r w:rsidR="002F081F">
              <w:rPr>
                <w:spacing w:val="-2"/>
                <w:sz w:val="20"/>
              </w:rPr>
              <w:t>Q</w:t>
            </w:r>
            <w:r>
              <w:rPr>
                <w:spacing w:val="-2"/>
                <w:sz w:val="20"/>
              </w:rPr>
              <w:t xml:space="preserve">ualifying </w:t>
            </w:r>
            <w:r w:rsidR="002F081F"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riage.</w:t>
            </w:r>
          </w:p>
        </w:tc>
        <w:tc>
          <w:tcPr>
            <w:tcW w:w="1360" w:type="dxa"/>
          </w:tcPr>
          <w:p w14:paraId="40B906EA" w14:textId="6750A3A8" w:rsidR="0042318D" w:rsidRDefault="00DC3FD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8/4/25</w:t>
            </w:r>
          </w:p>
        </w:tc>
      </w:tr>
      <w:tr w:rsidR="00A75077" w14:paraId="69B59AB9" w14:textId="77777777" w:rsidTr="00283403">
        <w:trPr>
          <w:trHeight w:val="918"/>
        </w:trPr>
        <w:tc>
          <w:tcPr>
            <w:tcW w:w="1704" w:type="dxa"/>
          </w:tcPr>
          <w:p w14:paraId="0D032042" w14:textId="5F575B70" w:rsidR="00A75077" w:rsidRDefault="00A75077" w:rsidP="00A750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CCQI-2 Follow-up After Acute BH Episode of Care</w:t>
            </w:r>
          </w:p>
        </w:tc>
        <w:tc>
          <w:tcPr>
            <w:tcW w:w="720" w:type="dxa"/>
          </w:tcPr>
          <w:p w14:paraId="4BF94A69" w14:textId="28B0D955" w:rsidR="00A75077" w:rsidRDefault="00A75077" w:rsidP="00A75077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62A5F">
              <w:rPr>
                <w:spacing w:val="-5"/>
                <w:sz w:val="20"/>
              </w:rPr>
              <w:t>5</w:t>
            </w:r>
          </w:p>
        </w:tc>
        <w:tc>
          <w:tcPr>
            <w:tcW w:w="1454" w:type="dxa"/>
          </w:tcPr>
          <w:p w14:paraId="35A86E18" w14:textId="5871FD59" w:rsidR="00A75077" w:rsidRDefault="00A75077" w:rsidP="00A75077">
            <w:pPr>
              <w:pStyle w:val="TableParagraph"/>
              <w:ind w:left="108" w:right="3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Technical Correction</w:t>
            </w:r>
          </w:p>
        </w:tc>
        <w:tc>
          <w:tcPr>
            <w:tcW w:w="1620" w:type="dxa"/>
          </w:tcPr>
          <w:p w14:paraId="1994614B" w14:textId="4EF3FD6A" w:rsidR="00A75077" w:rsidRDefault="00A75077" w:rsidP="00A750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Definitions: MCI, CCS, and CBHC Bundle Services</w:t>
            </w:r>
          </w:p>
        </w:tc>
        <w:tc>
          <w:tcPr>
            <w:tcW w:w="3500" w:type="dxa"/>
          </w:tcPr>
          <w:p w14:paraId="6C65342A" w14:textId="74E68876" w:rsidR="00A75077" w:rsidRDefault="00A75077" w:rsidP="00A75077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Revised not to include MCI in ED setting or ED Crisis Evaluation</w:t>
            </w:r>
          </w:p>
        </w:tc>
        <w:tc>
          <w:tcPr>
            <w:tcW w:w="1360" w:type="dxa"/>
          </w:tcPr>
          <w:p w14:paraId="018F18C3" w14:textId="6A817E08" w:rsidR="00A75077" w:rsidRDefault="00A75077" w:rsidP="00A75077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0B7835">
              <w:rPr>
                <w:spacing w:val="-2"/>
                <w:sz w:val="20"/>
              </w:rPr>
              <w:t>8/4/25</w:t>
            </w:r>
          </w:p>
        </w:tc>
      </w:tr>
      <w:tr w:rsidR="00A75077" w14:paraId="2D395CDA" w14:textId="77777777" w:rsidTr="00283403">
        <w:trPr>
          <w:trHeight w:val="918"/>
        </w:trPr>
        <w:tc>
          <w:tcPr>
            <w:tcW w:w="1704" w:type="dxa"/>
          </w:tcPr>
          <w:p w14:paraId="25678988" w14:textId="5CC34BEA" w:rsidR="00A75077" w:rsidRDefault="00A75077" w:rsidP="00A750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CCQI-2 Follow-up After Acute BH Episode of Care</w:t>
            </w:r>
          </w:p>
        </w:tc>
        <w:tc>
          <w:tcPr>
            <w:tcW w:w="720" w:type="dxa"/>
          </w:tcPr>
          <w:p w14:paraId="1013EBDE" w14:textId="202BA426" w:rsidR="00A75077" w:rsidRDefault="00A75077" w:rsidP="00A75077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54" w:type="dxa"/>
          </w:tcPr>
          <w:p w14:paraId="674C65BC" w14:textId="6D8A279E" w:rsidR="00A75077" w:rsidRDefault="00A75077" w:rsidP="00A75077">
            <w:pPr>
              <w:pStyle w:val="TableParagraph"/>
              <w:ind w:left="108" w:right="3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Technical Correction</w:t>
            </w:r>
          </w:p>
        </w:tc>
        <w:tc>
          <w:tcPr>
            <w:tcW w:w="1620" w:type="dxa"/>
          </w:tcPr>
          <w:p w14:paraId="78E7BF13" w14:textId="631E5A8F" w:rsidR="00A75077" w:rsidRDefault="00A75077" w:rsidP="00A750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Definitions: MCI, CCS, and CBHC Bundle Services</w:t>
            </w:r>
          </w:p>
        </w:tc>
        <w:tc>
          <w:tcPr>
            <w:tcW w:w="3500" w:type="dxa"/>
          </w:tcPr>
          <w:p w14:paraId="130F982E" w14:textId="77777777" w:rsidR="00A75077" w:rsidRDefault="00A75077" w:rsidP="00A75077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Revised to exclude:</w:t>
            </w:r>
          </w:p>
          <w:p w14:paraId="41C4BA96" w14:textId="7196CA9F" w:rsidR="00A75077" w:rsidRDefault="00A75077" w:rsidP="00A75077">
            <w:pPr>
              <w:pStyle w:val="TableParagraph"/>
              <w:numPr>
                <w:ilvl w:val="0"/>
                <w:numId w:val="1"/>
              </w:numPr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ED as POS</w:t>
            </w:r>
            <w:r w:rsidR="00B62A5F">
              <w:rPr>
                <w:sz w:val="20"/>
              </w:rPr>
              <w:t xml:space="preserve"> (place of service)</w:t>
            </w:r>
            <w:r>
              <w:rPr>
                <w:sz w:val="20"/>
              </w:rPr>
              <w:t xml:space="preserve"> for MCI Follow-up Interventions (15 min) H code. </w:t>
            </w:r>
          </w:p>
          <w:p w14:paraId="155EA516" w14:textId="4EA4D5CA" w:rsidR="00A75077" w:rsidRDefault="00A75077" w:rsidP="00A75077">
            <w:pPr>
              <w:pStyle w:val="TableParagraph"/>
              <w:numPr>
                <w:ilvl w:val="0"/>
                <w:numId w:val="1"/>
              </w:numPr>
              <w:spacing w:line="209" w:lineRule="exact"/>
              <w:rPr>
                <w:sz w:val="20"/>
              </w:rPr>
            </w:pPr>
            <w:r>
              <w:rPr>
                <w:sz w:val="20"/>
              </w:rPr>
              <w:t>Mobile Unit or ED as POS for MCI Evaluations (S9485 code with HE modifier).</w:t>
            </w:r>
          </w:p>
          <w:p w14:paraId="6D9A3DAD" w14:textId="6761AB9D" w:rsidR="00A75077" w:rsidRPr="009808DA" w:rsidRDefault="00A75077" w:rsidP="00283403">
            <w:pPr>
              <w:pStyle w:val="TableParagraph"/>
              <w:numPr>
                <w:ilvl w:val="0"/>
                <w:numId w:val="1"/>
              </w:numPr>
              <w:spacing w:line="209" w:lineRule="exact"/>
              <w:rPr>
                <w:sz w:val="20"/>
              </w:rPr>
            </w:pPr>
            <w:r>
              <w:rPr>
                <w:sz w:val="20"/>
              </w:rPr>
              <w:t>Include Mobile Unit as POS for MCI Evaluations (S9485 code with U1 modifier).</w:t>
            </w:r>
          </w:p>
        </w:tc>
        <w:tc>
          <w:tcPr>
            <w:tcW w:w="1360" w:type="dxa"/>
          </w:tcPr>
          <w:p w14:paraId="513D06C4" w14:textId="04CCF2BE" w:rsidR="00A75077" w:rsidRDefault="00A75077" w:rsidP="00A75077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0B7835">
              <w:rPr>
                <w:spacing w:val="-2"/>
                <w:sz w:val="20"/>
              </w:rPr>
              <w:t>8/4/25</w:t>
            </w:r>
          </w:p>
        </w:tc>
      </w:tr>
      <w:tr w:rsidR="004D1F47" w14:paraId="4B64DF6F" w14:textId="77777777" w:rsidTr="00283403">
        <w:trPr>
          <w:trHeight w:val="918"/>
        </w:trPr>
        <w:tc>
          <w:tcPr>
            <w:tcW w:w="1704" w:type="dxa"/>
          </w:tcPr>
          <w:p w14:paraId="54BAFA59" w14:textId="576E487F" w:rsidR="004D1F47" w:rsidRDefault="004D1F4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CCQI-2 Follow-up After Acute BH Episode of Care</w:t>
            </w:r>
          </w:p>
        </w:tc>
        <w:tc>
          <w:tcPr>
            <w:tcW w:w="720" w:type="dxa"/>
          </w:tcPr>
          <w:p w14:paraId="24231727" w14:textId="6386971E" w:rsidR="004D1F47" w:rsidRDefault="009D3999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54" w:type="dxa"/>
          </w:tcPr>
          <w:p w14:paraId="713BFF71" w14:textId="6C78150B" w:rsidR="004D1F47" w:rsidRDefault="00DC0C53">
            <w:pPr>
              <w:pStyle w:val="TableParagraph"/>
              <w:ind w:left="108" w:right="3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25C38ECF" w14:textId="714E26E3" w:rsidR="004D1F47" w:rsidRDefault="00DC0C53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Additional Measure Information: HEDIS Value Sets</w:t>
            </w:r>
          </w:p>
        </w:tc>
        <w:tc>
          <w:tcPr>
            <w:tcW w:w="3500" w:type="dxa"/>
          </w:tcPr>
          <w:p w14:paraId="5A4A5F4F" w14:textId="0D712DE9" w:rsidR="004D1F47" w:rsidDel="00EC380B" w:rsidRDefault="00CA056E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Added section on referencing</w:t>
            </w:r>
            <w:r w:rsidR="003A081D">
              <w:rPr>
                <w:sz w:val="20"/>
              </w:rPr>
              <w:t xml:space="preserve"> NCQA</w:t>
            </w:r>
            <w:r>
              <w:rPr>
                <w:sz w:val="20"/>
              </w:rPr>
              <w:t xml:space="preserve"> HEDIS Value </w:t>
            </w:r>
            <w:r w:rsidR="003A081D">
              <w:rPr>
                <w:sz w:val="20"/>
              </w:rPr>
              <w:t>Set Directory.</w:t>
            </w:r>
          </w:p>
        </w:tc>
        <w:tc>
          <w:tcPr>
            <w:tcW w:w="1360" w:type="dxa"/>
          </w:tcPr>
          <w:p w14:paraId="723737CE" w14:textId="3C037E24" w:rsidR="004D1F47" w:rsidRDefault="00CA056E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8/4/25</w:t>
            </w:r>
          </w:p>
        </w:tc>
      </w:tr>
      <w:tr w:rsidR="00A75077" w14:paraId="268A8F30" w14:textId="77777777" w:rsidTr="00283403">
        <w:trPr>
          <w:trHeight w:val="918"/>
        </w:trPr>
        <w:tc>
          <w:tcPr>
            <w:tcW w:w="1704" w:type="dxa"/>
          </w:tcPr>
          <w:p w14:paraId="2805AF44" w14:textId="63CFA097" w:rsidR="00A75077" w:rsidRDefault="00A75077" w:rsidP="00A75077">
            <w:pPr>
              <w:pStyle w:val="TableParagraph"/>
              <w:rPr>
                <w:spacing w:val="-2"/>
                <w:sz w:val="20"/>
              </w:rPr>
            </w:pPr>
            <w:r w:rsidRPr="007C3F45">
              <w:rPr>
                <w:spacing w:val="-2"/>
                <w:sz w:val="20"/>
              </w:rPr>
              <w:t>CCQI-3 Readmission to Acute BH Care</w:t>
            </w:r>
          </w:p>
        </w:tc>
        <w:tc>
          <w:tcPr>
            <w:tcW w:w="720" w:type="dxa"/>
          </w:tcPr>
          <w:p w14:paraId="7D2190A7" w14:textId="2B7E2BFE" w:rsidR="00A75077" w:rsidRDefault="00A75077" w:rsidP="00A75077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BF2476">
              <w:rPr>
                <w:spacing w:val="-5"/>
                <w:sz w:val="20"/>
              </w:rPr>
              <w:t>3</w:t>
            </w:r>
          </w:p>
        </w:tc>
        <w:tc>
          <w:tcPr>
            <w:tcW w:w="1454" w:type="dxa"/>
          </w:tcPr>
          <w:p w14:paraId="0BB7456A" w14:textId="29FE2BDF" w:rsidR="00A75077" w:rsidRDefault="00A75077" w:rsidP="00A75077">
            <w:pPr>
              <w:pStyle w:val="TableParagraph"/>
              <w:ind w:left="108" w:right="3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Technical Correction</w:t>
            </w:r>
          </w:p>
        </w:tc>
        <w:tc>
          <w:tcPr>
            <w:tcW w:w="1620" w:type="dxa"/>
          </w:tcPr>
          <w:p w14:paraId="10EEB8F8" w14:textId="16E5C343" w:rsidR="00A75077" w:rsidRDefault="00A75077" w:rsidP="00A750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Definitions: MCI, CCS, and CBHC Bundle Services</w:t>
            </w:r>
          </w:p>
        </w:tc>
        <w:tc>
          <w:tcPr>
            <w:tcW w:w="3500" w:type="dxa"/>
          </w:tcPr>
          <w:p w14:paraId="313AC42F" w14:textId="07808C21" w:rsidR="00A75077" w:rsidRDefault="00A75077" w:rsidP="00A75077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Revised not to include MCI in ED setting or ED Crisis Evaluation</w:t>
            </w:r>
          </w:p>
        </w:tc>
        <w:tc>
          <w:tcPr>
            <w:tcW w:w="1360" w:type="dxa"/>
          </w:tcPr>
          <w:p w14:paraId="3684FA7E" w14:textId="12C44EA7" w:rsidR="00A75077" w:rsidRDefault="00A75077" w:rsidP="00A75077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502FA3">
              <w:rPr>
                <w:spacing w:val="-2"/>
                <w:sz w:val="20"/>
              </w:rPr>
              <w:t>8/4/25</w:t>
            </w:r>
          </w:p>
        </w:tc>
      </w:tr>
      <w:tr w:rsidR="00A75077" w14:paraId="47DC9EFF" w14:textId="77777777" w:rsidTr="00283403">
        <w:trPr>
          <w:trHeight w:val="918"/>
        </w:trPr>
        <w:tc>
          <w:tcPr>
            <w:tcW w:w="1704" w:type="dxa"/>
          </w:tcPr>
          <w:p w14:paraId="726FC758" w14:textId="433165FD" w:rsidR="00A75077" w:rsidRDefault="00A75077" w:rsidP="00A75077">
            <w:pPr>
              <w:pStyle w:val="TableParagraph"/>
              <w:rPr>
                <w:spacing w:val="-2"/>
                <w:sz w:val="20"/>
              </w:rPr>
            </w:pPr>
            <w:r w:rsidRPr="007C3F45">
              <w:rPr>
                <w:spacing w:val="-2"/>
                <w:sz w:val="20"/>
              </w:rPr>
              <w:t>CCQI-3 Readmission to Acute BH Care</w:t>
            </w:r>
          </w:p>
        </w:tc>
        <w:tc>
          <w:tcPr>
            <w:tcW w:w="720" w:type="dxa"/>
          </w:tcPr>
          <w:p w14:paraId="453F673D" w14:textId="67FEDE8A" w:rsidR="00A75077" w:rsidRDefault="00A659DC" w:rsidP="00A75077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BF2476">
              <w:rPr>
                <w:spacing w:val="-5"/>
                <w:sz w:val="20"/>
              </w:rPr>
              <w:t>4</w:t>
            </w:r>
          </w:p>
        </w:tc>
        <w:tc>
          <w:tcPr>
            <w:tcW w:w="1454" w:type="dxa"/>
          </w:tcPr>
          <w:p w14:paraId="2C687B22" w14:textId="65A21429" w:rsidR="00A75077" w:rsidRDefault="00A75077" w:rsidP="00A75077">
            <w:pPr>
              <w:pStyle w:val="TableParagraph"/>
              <w:ind w:left="108" w:right="3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Technical Correction</w:t>
            </w:r>
          </w:p>
        </w:tc>
        <w:tc>
          <w:tcPr>
            <w:tcW w:w="1620" w:type="dxa"/>
          </w:tcPr>
          <w:p w14:paraId="3F489760" w14:textId="15EC4D87" w:rsidR="00A75077" w:rsidRDefault="00A75077" w:rsidP="00A750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Definitions: MCI, CCS, and CBHC Bundle Services</w:t>
            </w:r>
          </w:p>
        </w:tc>
        <w:tc>
          <w:tcPr>
            <w:tcW w:w="3500" w:type="dxa"/>
          </w:tcPr>
          <w:p w14:paraId="2566E559" w14:textId="77777777" w:rsidR="00A75077" w:rsidRDefault="00A75077" w:rsidP="00A75077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Revised to exclude:</w:t>
            </w:r>
          </w:p>
          <w:p w14:paraId="77794EBC" w14:textId="1614C58C" w:rsidR="00A75077" w:rsidRDefault="00A75077" w:rsidP="00BF2476">
            <w:pPr>
              <w:pStyle w:val="TableParagraph"/>
              <w:numPr>
                <w:ilvl w:val="0"/>
                <w:numId w:val="2"/>
              </w:numPr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ED as POS for MCI Follow-up Interventions (15 min) H code. </w:t>
            </w:r>
          </w:p>
          <w:p w14:paraId="1BC8F3D4" w14:textId="77777777" w:rsidR="00BF2476" w:rsidRDefault="00A75077" w:rsidP="00BF2476">
            <w:pPr>
              <w:pStyle w:val="TableParagraph"/>
              <w:numPr>
                <w:ilvl w:val="0"/>
                <w:numId w:val="2"/>
              </w:numPr>
              <w:spacing w:line="209" w:lineRule="exact"/>
              <w:rPr>
                <w:sz w:val="20"/>
              </w:rPr>
            </w:pPr>
            <w:r>
              <w:rPr>
                <w:sz w:val="20"/>
              </w:rPr>
              <w:t>Mobile Unit or ED as POS for MCI Evaluations (S9485 code with HE modifier).</w:t>
            </w:r>
          </w:p>
          <w:p w14:paraId="5EE4176A" w14:textId="31A82CBC" w:rsidR="00A75077" w:rsidRPr="00BF2476" w:rsidRDefault="00A75077" w:rsidP="00BF2476">
            <w:pPr>
              <w:pStyle w:val="TableParagraph"/>
              <w:numPr>
                <w:ilvl w:val="0"/>
                <w:numId w:val="2"/>
              </w:numPr>
              <w:spacing w:line="209" w:lineRule="exact"/>
              <w:rPr>
                <w:sz w:val="20"/>
              </w:rPr>
            </w:pPr>
            <w:r w:rsidRPr="00BF2476">
              <w:rPr>
                <w:sz w:val="20"/>
              </w:rPr>
              <w:t>Include Mobile Unit as POS for MCI Evaluations (S9485 code with U1 modifier).</w:t>
            </w:r>
          </w:p>
        </w:tc>
        <w:tc>
          <w:tcPr>
            <w:tcW w:w="1360" w:type="dxa"/>
          </w:tcPr>
          <w:p w14:paraId="6F6319AB" w14:textId="100A123F" w:rsidR="00A75077" w:rsidRDefault="00A75077" w:rsidP="00A75077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502FA3">
              <w:rPr>
                <w:spacing w:val="-2"/>
                <w:sz w:val="20"/>
              </w:rPr>
              <w:t>8/4/25</w:t>
            </w:r>
          </w:p>
        </w:tc>
      </w:tr>
      <w:tr w:rsidR="00DA6EBB" w14:paraId="0A8F9049" w14:textId="77777777" w:rsidTr="00283403">
        <w:trPr>
          <w:trHeight w:val="918"/>
        </w:trPr>
        <w:tc>
          <w:tcPr>
            <w:tcW w:w="1704" w:type="dxa"/>
          </w:tcPr>
          <w:p w14:paraId="3752351B" w14:textId="56E62119" w:rsidR="00DA6EBB" w:rsidRDefault="00DA6EBB" w:rsidP="00DA6EBB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CCQI-3 Readmission to Acute BH Care</w:t>
            </w:r>
          </w:p>
        </w:tc>
        <w:tc>
          <w:tcPr>
            <w:tcW w:w="720" w:type="dxa"/>
          </w:tcPr>
          <w:p w14:paraId="67CC27C5" w14:textId="17B6DF21" w:rsidR="00DA6EBB" w:rsidRDefault="00DA6EBB" w:rsidP="00DA6EBB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54" w:type="dxa"/>
          </w:tcPr>
          <w:p w14:paraId="1E1E9E0A" w14:textId="742B4471" w:rsidR="00DA6EBB" w:rsidRDefault="00DA6EBB" w:rsidP="00DA6EBB">
            <w:pPr>
              <w:pStyle w:val="TableParagraph"/>
              <w:ind w:left="108" w:right="3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17A1A793" w14:textId="1A76DCA7" w:rsidR="00DA6EBB" w:rsidRDefault="00DA6EBB" w:rsidP="00DA6EBB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Additional Measure Information: HEDIS Value Sets</w:t>
            </w:r>
          </w:p>
        </w:tc>
        <w:tc>
          <w:tcPr>
            <w:tcW w:w="3500" w:type="dxa"/>
          </w:tcPr>
          <w:p w14:paraId="2FA65FE3" w14:textId="037556A6" w:rsidR="00DA6EBB" w:rsidRDefault="00DA6EBB" w:rsidP="00DA6EBB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Added section on referencing NCQA HEDIS Value Set Directory.</w:t>
            </w:r>
          </w:p>
        </w:tc>
        <w:tc>
          <w:tcPr>
            <w:tcW w:w="1360" w:type="dxa"/>
          </w:tcPr>
          <w:p w14:paraId="1CB944C2" w14:textId="4789C471" w:rsidR="00DA6EBB" w:rsidRDefault="00DA6EBB" w:rsidP="00DA6EBB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8/4/25</w:t>
            </w:r>
          </w:p>
        </w:tc>
      </w:tr>
      <w:tr w:rsidR="00550A4E" w14:paraId="68E3BF4F" w14:textId="77777777" w:rsidTr="00283403">
        <w:trPr>
          <w:trHeight w:val="918"/>
        </w:trPr>
        <w:tc>
          <w:tcPr>
            <w:tcW w:w="1704" w:type="dxa"/>
          </w:tcPr>
          <w:p w14:paraId="7306A36A" w14:textId="7300002C" w:rsidR="00550A4E" w:rsidRDefault="00550A4E" w:rsidP="00DA6EBB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All</w:t>
            </w:r>
            <w:r w:rsidR="00C71030">
              <w:rPr>
                <w:spacing w:val="-2"/>
                <w:sz w:val="20"/>
              </w:rPr>
              <w:t xml:space="preserve"> CCQI Measures</w:t>
            </w:r>
          </w:p>
        </w:tc>
        <w:tc>
          <w:tcPr>
            <w:tcW w:w="720" w:type="dxa"/>
          </w:tcPr>
          <w:p w14:paraId="60B81271" w14:textId="3C712D2A" w:rsidR="00550A4E" w:rsidRDefault="009B1106" w:rsidP="00DA6EBB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="005F7C7B">
              <w:rPr>
                <w:spacing w:val="-5"/>
                <w:sz w:val="20"/>
              </w:rPr>
              <w:t xml:space="preserve">, </w:t>
            </w:r>
            <w:r w:rsidR="00812D88">
              <w:rPr>
                <w:spacing w:val="-5"/>
                <w:sz w:val="20"/>
              </w:rPr>
              <w:t xml:space="preserve">17, </w:t>
            </w:r>
            <w:r w:rsidR="00A84D2E">
              <w:rPr>
                <w:spacing w:val="-5"/>
                <w:sz w:val="20"/>
              </w:rPr>
              <w:t>25</w:t>
            </w:r>
          </w:p>
        </w:tc>
        <w:tc>
          <w:tcPr>
            <w:tcW w:w="1454" w:type="dxa"/>
          </w:tcPr>
          <w:p w14:paraId="10A8597D" w14:textId="33C5505E" w:rsidR="00550A4E" w:rsidRDefault="00A84D2E" w:rsidP="00DA6EBB">
            <w:pPr>
              <w:pStyle w:val="TableParagraph"/>
              <w:ind w:left="108" w:right="3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Policy Change</w:t>
            </w:r>
          </w:p>
        </w:tc>
        <w:tc>
          <w:tcPr>
            <w:tcW w:w="1620" w:type="dxa"/>
          </w:tcPr>
          <w:p w14:paraId="257DBB1F" w14:textId="7DC7A85E" w:rsidR="00550A4E" w:rsidRDefault="00FE309E" w:rsidP="00DA6EBB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Definitions: Members</w:t>
            </w:r>
          </w:p>
        </w:tc>
        <w:tc>
          <w:tcPr>
            <w:tcW w:w="3500" w:type="dxa"/>
          </w:tcPr>
          <w:p w14:paraId="63805C44" w14:textId="5AF2C6E0" w:rsidR="00550A4E" w:rsidRDefault="00FE309E" w:rsidP="00DA6EBB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Updated eligible member population to exclude PACE members for each measure.</w:t>
            </w:r>
          </w:p>
        </w:tc>
        <w:tc>
          <w:tcPr>
            <w:tcW w:w="1360" w:type="dxa"/>
          </w:tcPr>
          <w:p w14:paraId="4E608BE5" w14:textId="21CBFFE4" w:rsidR="00550A4E" w:rsidRDefault="00FE309E" w:rsidP="00DA6EBB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8/4/25</w:t>
            </w:r>
          </w:p>
        </w:tc>
      </w:tr>
    </w:tbl>
    <w:p w14:paraId="40B906EC" w14:textId="77777777" w:rsidR="0042318D" w:rsidRDefault="0042318D">
      <w:pPr>
        <w:pStyle w:val="TableParagraph"/>
        <w:spacing w:line="229" w:lineRule="exact"/>
        <w:rPr>
          <w:sz w:val="20"/>
        </w:rPr>
        <w:sectPr w:rsidR="0042318D">
          <w:footerReference w:type="default" r:id="rId11"/>
          <w:type w:val="continuous"/>
          <w:pgSz w:w="12240" w:h="15840"/>
          <w:pgMar w:top="1440" w:right="720" w:bottom="2300" w:left="1080" w:header="0" w:footer="2107" w:gutter="0"/>
          <w:pgNumType w:start="1"/>
          <w:cols w:space="720"/>
        </w:sectPr>
      </w:pPr>
    </w:p>
    <w:p w14:paraId="40B908CB" w14:textId="77777777" w:rsidR="00DA6EBB" w:rsidRDefault="00DA6EBB"/>
    <w:sectPr w:rsidR="00DA6EBB">
      <w:type w:val="continuous"/>
      <w:pgSz w:w="12240" w:h="15840"/>
      <w:pgMar w:top="1420" w:right="720" w:bottom="2300" w:left="1080" w:header="0" w:footer="2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7BEF" w14:textId="77777777" w:rsidR="00380822" w:rsidRDefault="00380822">
      <w:r>
        <w:separator/>
      </w:r>
    </w:p>
  </w:endnote>
  <w:endnote w:type="continuationSeparator" w:id="0">
    <w:p w14:paraId="67BC92FA" w14:textId="77777777" w:rsidR="00380822" w:rsidRDefault="0038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08CD" w14:textId="77777777" w:rsidR="0042318D" w:rsidRDefault="00DA6EB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B908CE" wp14:editId="18FE7B5C">
              <wp:simplePos x="0" y="0"/>
              <wp:positionH relativeFrom="page">
                <wp:posOffset>367546</wp:posOffset>
              </wp:positionH>
              <wp:positionV relativeFrom="page">
                <wp:posOffset>9150488</wp:posOffset>
              </wp:positionV>
              <wp:extent cx="5363210" cy="6045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3210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908D2" w14:textId="27ABA217" w:rsidR="0042318D" w:rsidRDefault="00DA6EBB">
                          <w:pPr>
                            <w:spacing w:before="14" w:line="237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Clarifications,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Corrections,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Changes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Specifications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the MassHealth </w:t>
                          </w:r>
                          <w:r w:rsidR="00C36801">
                            <w:rPr>
                              <w:sz w:val="20"/>
                            </w:rPr>
                            <w:t>CBHC Clinical Quality</w:t>
                          </w:r>
                          <w:r>
                            <w:rPr>
                              <w:sz w:val="20"/>
                            </w:rPr>
                            <w:t xml:space="preserve"> Incentive </w:t>
                          </w:r>
                          <w:r w:rsidR="00C36801">
                            <w:rPr>
                              <w:sz w:val="20"/>
                            </w:rPr>
                            <w:t xml:space="preserve">(CCQI) </w:t>
                          </w:r>
                          <w:r>
                            <w:rPr>
                              <w:sz w:val="20"/>
                            </w:rPr>
                            <w:t>Program</w:t>
                          </w:r>
                        </w:p>
                        <w:p w14:paraId="40B908D3" w14:textId="328C2A23" w:rsidR="0042318D" w:rsidRDefault="00DA6EBB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Performance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(Calendar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Year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</w:t>
                          </w:r>
                          <w:r w:rsidR="00CE25AC">
                            <w:rPr>
                              <w:spacing w:val="-4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)</w:t>
                          </w:r>
                        </w:p>
                        <w:p w14:paraId="40B908D4" w14:textId="57826E7C" w:rsidR="0042318D" w:rsidRDefault="00DA6EBB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Updated: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CE25AC">
                            <w:rPr>
                              <w:sz w:val="20"/>
                            </w:rPr>
                            <w:t>July 31</w:t>
                          </w:r>
                          <w:r w:rsidR="00CE25AC" w:rsidRPr="00CE25AC">
                            <w:rPr>
                              <w:sz w:val="20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908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.95pt;margin-top:720.5pt;width:422.3pt;height:47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" filled="f" stroked="f">
              <v:textbox inset="0,0,0,0">
                <w:txbxContent>
                  <w:p w14:paraId="40B908D2" w14:textId="27ABA217" w:rsidR="0042318D" w:rsidRDefault="00DA6EBB">
                    <w:pPr>
                      <w:spacing w:before="14" w:line="237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Clarifications,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Corrections,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Changes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Specifications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the MassHealth </w:t>
                    </w:r>
                    <w:r w:rsidR="00C36801">
                      <w:rPr>
                        <w:sz w:val="20"/>
                      </w:rPr>
                      <w:t>CBHC Clinical Quality</w:t>
                    </w:r>
                    <w:r>
                      <w:rPr>
                        <w:sz w:val="20"/>
                      </w:rPr>
                      <w:t xml:space="preserve"> Incentive </w:t>
                    </w:r>
                    <w:r w:rsidR="00C36801">
                      <w:rPr>
                        <w:sz w:val="20"/>
                      </w:rPr>
                      <w:t xml:space="preserve">(CCQI) </w:t>
                    </w:r>
                    <w:r>
                      <w:rPr>
                        <w:sz w:val="20"/>
                      </w:rPr>
                      <w:t>Program</w:t>
                    </w:r>
                  </w:p>
                  <w:p w14:paraId="40B908D3" w14:textId="328C2A23" w:rsidR="0042318D" w:rsidRDefault="00DA6EBB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Performance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Year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(Calendar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Year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</w:t>
                    </w:r>
                    <w:r w:rsidR="00CE25AC">
                      <w:rPr>
                        <w:spacing w:val="-4"/>
                        <w:sz w:val="20"/>
                      </w:rPr>
                      <w:t>5</w:t>
                    </w:r>
                    <w:r>
                      <w:rPr>
                        <w:spacing w:val="-4"/>
                        <w:sz w:val="20"/>
                      </w:rPr>
                      <w:t>)</w:t>
                    </w:r>
                  </w:p>
                  <w:p w14:paraId="40B908D4" w14:textId="57826E7C" w:rsidR="0042318D" w:rsidRDefault="00DA6EBB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Updated: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CE25AC">
                      <w:rPr>
                        <w:sz w:val="20"/>
                      </w:rPr>
                      <w:t>July 31</w:t>
                    </w:r>
                    <w:r w:rsidR="00CE25AC" w:rsidRPr="00CE25AC">
                      <w:rPr>
                        <w:sz w:val="20"/>
                        <w:vertAlign w:val="superscript"/>
                      </w:rPr>
                      <w:t>st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0B908D0" wp14:editId="40B908D1">
              <wp:simplePos x="0" y="0"/>
              <wp:positionH relativeFrom="page">
                <wp:posOffset>6751066</wp:posOffset>
              </wp:positionH>
              <wp:positionV relativeFrom="page">
                <wp:posOffset>9277089</wp:posOffset>
              </wp:positionV>
              <wp:extent cx="15938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908D5" w14:textId="77777777" w:rsidR="0042318D" w:rsidRDefault="00DA6EBB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B908D0" id="Textbox 2" o:spid="_x0000_s1027" type="#_x0000_t202" style="position:absolute;margin-left:531.6pt;margin-top:730.5pt;width:12.55pt;height:13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" filled="f" stroked="f">
              <v:textbox inset="0,0,0,0">
                <w:txbxContent>
                  <w:p w14:paraId="40B908D5" w14:textId="77777777" w:rsidR="0042318D" w:rsidRDefault="00DA6EBB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03D0" w14:textId="77777777" w:rsidR="00380822" w:rsidRDefault="00380822">
      <w:r>
        <w:separator/>
      </w:r>
    </w:p>
  </w:footnote>
  <w:footnote w:type="continuationSeparator" w:id="0">
    <w:p w14:paraId="4F15F0B6" w14:textId="77777777" w:rsidR="00380822" w:rsidRDefault="00380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6AB6"/>
    <w:multiLevelType w:val="hybridMultilevel"/>
    <w:tmpl w:val="279E5026"/>
    <w:lvl w:ilvl="0" w:tplc="FED25840">
      <w:start w:val="1"/>
      <w:numFmt w:val="decimal"/>
      <w:lvlText w:val="%1.)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69E2422E"/>
    <w:multiLevelType w:val="hybridMultilevel"/>
    <w:tmpl w:val="D9FC515E"/>
    <w:lvl w:ilvl="0" w:tplc="AA3EADF4">
      <w:start w:val="1"/>
      <w:numFmt w:val="decimal"/>
      <w:lvlText w:val="%1.)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688336815">
    <w:abstractNumId w:val="0"/>
  </w:num>
  <w:num w:numId="2" w16cid:durableId="211597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8D"/>
    <w:rsid w:val="00005BEE"/>
    <w:rsid w:val="000237C4"/>
    <w:rsid w:val="0003200D"/>
    <w:rsid w:val="00045137"/>
    <w:rsid w:val="00077142"/>
    <w:rsid w:val="000B5B1E"/>
    <w:rsid w:val="00155051"/>
    <w:rsid w:val="001D49C6"/>
    <w:rsid w:val="001F55A6"/>
    <w:rsid w:val="00236197"/>
    <w:rsid w:val="00270052"/>
    <w:rsid w:val="00283403"/>
    <w:rsid w:val="002B29C7"/>
    <w:rsid w:val="002D610C"/>
    <w:rsid w:val="002F081F"/>
    <w:rsid w:val="00305A40"/>
    <w:rsid w:val="00380822"/>
    <w:rsid w:val="003827B1"/>
    <w:rsid w:val="00382D41"/>
    <w:rsid w:val="003A081D"/>
    <w:rsid w:val="003D659D"/>
    <w:rsid w:val="003E4824"/>
    <w:rsid w:val="003F724E"/>
    <w:rsid w:val="004005FB"/>
    <w:rsid w:val="004069D7"/>
    <w:rsid w:val="0042318D"/>
    <w:rsid w:val="00475D95"/>
    <w:rsid w:val="004D1F47"/>
    <w:rsid w:val="00530729"/>
    <w:rsid w:val="00550A4E"/>
    <w:rsid w:val="00564BDB"/>
    <w:rsid w:val="005A0287"/>
    <w:rsid w:val="005E166A"/>
    <w:rsid w:val="005F7C7B"/>
    <w:rsid w:val="00601B7F"/>
    <w:rsid w:val="00610F05"/>
    <w:rsid w:val="00650222"/>
    <w:rsid w:val="00654466"/>
    <w:rsid w:val="0066445D"/>
    <w:rsid w:val="00692136"/>
    <w:rsid w:val="00741A77"/>
    <w:rsid w:val="007420C9"/>
    <w:rsid w:val="00751587"/>
    <w:rsid w:val="00776630"/>
    <w:rsid w:val="007923C8"/>
    <w:rsid w:val="007B29D2"/>
    <w:rsid w:val="007F2CBC"/>
    <w:rsid w:val="00812D88"/>
    <w:rsid w:val="00845597"/>
    <w:rsid w:val="00856AC2"/>
    <w:rsid w:val="008720A4"/>
    <w:rsid w:val="008A3783"/>
    <w:rsid w:val="008C60DB"/>
    <w:rsid w:val="009143CF"/>
    <w:rsid w:val="0092739F"/>
    <w:rsid w:val="00964366"/>
    <w:rsid w:val="009808DA"/>
    <w:rsid w:val="009B1106"/>
    <w:rsid w:val="009B52E0"/>
    <w:rsid w:val="009D3999"/>
    <w:rsid w:val="009F15DD"/>
    <w:rsid w:val="00A54297"/>
    <w:rsid w:val="00A659DC"/>
    <w:rsid w:val="00A75077"/>
    <w:rsid w:val="00A812E5"/>
    <w:rsid w:val="00A84D2E"/>
    <w:rsid w:val="00AC007E"/>
    <w:rsid w:val="00B032A4"/>
    <w:rsid w:val="00B03394"/>
    <w:rsid w:val="00B36297"/>
    <w:rsid w:val="00B62A5F"/>
    <w:rsid w:val="00BB3A60"/>
    <w:rsid w:val="00BF2476"/>
    <w:rsid w:val="00C02D15"/>
    <w:rsid w:val="00C36801"/>
    <w:rsid w:val="00C4180D"/>
    <w:rsid w:val="00C42C87"/>
    <w:rsid w:val="00C71030"/>
    <w:rsid w:val="00C73A87"/>
    <w:rsid w:val="00CA056E"/>
    <w:rsid w:val="00CC7634"/>
    <w:rsid w:val="00CE25AC"/>
    <w:rsid w:val="00D03912"/>
    <w:rsid w:val="00DA6EBB"/>
    <w:rsid w:val="00DC0C53"/>
    <w:rsid w:val="00DC3FD2"/>
    <w:rsid w:val="00E21F57"/>
    <w:rsid w:val="00E343A6"/>
    <w:rsid w:val="00E51144"/>
    <w:rsid w:val="00E70576"/>
    <w:rsid w:val="00EA29D7"/>
    <w:rsid w:val="00EA3E94"/>
    <w:rsid w:val="00EC380B"/>
    <w:rsid w:val="00F067BB"/>
    <w:rsid w:val="00F25314"/>
    <w:rsid w:val="00F307F7"/>
    <w:rsid w:val="00F573B5"/>
    <w:rsid w:val="00F725A0"/>
    <w:rsid w:val="00FA06C9"/>
    <w:rsid w:val="00FB2303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906B0"/>
  <w15:docId w15:val="{80EA5955-B55D-4972-A3B1-AF742DD9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283" w:right="164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36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8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36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801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E25A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c891a-0252-4974-8600-27cecaf0be66" xsi:nil="true"/>
    <lcf76f155ced4ddcb4097134ff3c332f xmlns="fd2e816c-d1fb-4f26-8b49-df26b1d7fe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13" ma:contentTypeDescription="Create a new document." ma:contentTypeScope="" ma:versionID="f326451807d27b884c5786c4335ca0e1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68ffbb1db5c0b24526875df5d7b20969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5589b0-f8d5-4d0b-bef3-55eaac4a8b05}" ma:internalName="TaxCatchAll" ma:showField="CatchAllData" ma:web="a36c891a-0252-4974-8600-27cecaf0b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0F615-D680-4FDF-A70D-135BE6D7FEA7}">
  <ds:schemaRefs>
    <ds:schemaRef ds:uri="http://schemas.microsoft.com/office/2006/metadata/properties"/>
    <ds:schemaRef ds:uri="http://schemas.microsoft.com/office/infopath/2007/PartnerControls"/>
    <ds:schemaRef ds:uri="a36c891a-0252-4974-8600-27cecaf0be66"/>
    <ds:schemaRef ds:uri="fd2e816c-d1fb-4f26-8b49-df26b1d7fe4a"/>
  </ds:schemaRefs>
</ds:datastoreItem>
</file>

<file path=customXml/itemProps2.xml><?xml version="1.0" encoding="utf-8"?>
<ds:datastoreItem xmlns:ds="http://schemas.openxmlformats.org/officeDocument/2006/customXml" ds:itemID="{A5F421D1-8E6E-42D4-AEB7-F74C2AA1B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1420F-4522-407B-98A5-C1A84C480FD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528</Words>
  <Characters>3014</Characters>
  <Application>Microsoft Office Word</Application>
  <DocSecurity>0</DocSecurity>
  <Lines>25</Lines>
  <Paragraphs>7</Paragraphs>
  <ScaleCrop>false</ScaleCrop>
  <Company>Commonwealth of Massachusetts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Guimaraes, Erica (EHS)</dc:creator>
  <cp:lastModifiedBy>Lin, Jeanne (EHS)</cp:lastModifiedBy>
  <cp:revision>92</cp:revision>
  <dcterms:created xsi:type="dcterms:W3CDTF">2025-08-01T18:05:00Z</dcterms:created>
  <dcterms:modified xsi:type="dcterms:W3CDTF">2025-08-04T21:14:00Z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0x01010026340F7C52DB8F4A89FAFA8C24F128F9</vt:lpwstr>
  </property>
  <property fmtid="{D5CDD505-2E9C-101B-9397-08002B2CF9AE}" pid="7" name="MediaServiceImageTags">
    <vt:lpwstr/>
  </property>
</Properties>
</file>