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B8B" w:rsidRDefault="00570B8B" w:rsidP="006C29DC">
      <w:pPr>
        <w:pStyle w:val="BodyText"/>
        <w:framePr w:w="8313" w:h="1685" w:hSpace="180" w:wrap="around" w:vAnchor="text" w:hAnchor="page" w:x="3022" w:y="-123"/>
        <w:rPr>
          <w:rFonts w:ascii="Diploma" w:hAnsi="Diploma"/>
        </w:rPr>
      </w:pPr>
      <w:smartTag w:uri="urn:schemas-microsoft-com:office:smarttags" w:element="place">
        <w:smartTag w:uri="urn:schemas-microsoft-com:office:smarttags" w:element="PlaceType">
          <w:r>
            <w:rPr>
              <w:rFonts w:ascii="Diploma" w:hAnsi="Diploma"/>
              <w:sz w:val="32"/>
            </w:rPr>
            <w:t>Commonwealth</w:t>
          </w:r>
        </w:smartTag>
        <w:r>
          <w:rPr>
            <w:rFonts w:ascii="Diploma" w:hAnsi="Diploma"/>
            <w:sz w:val="32"/>
          </w:rPr>
          <w:t xml:space="preserve"> of </w:t>
        </w:r>
        <w:smartTag w:uri="urn:schemas-microsoft-com:office:smarttags" w:element="PlaceName">
          <w:r>
            <w:rPr>
              <w:rFonts w:ascii="Diploma" w:hAnsi="Diploma"/>
              <w:sz w:val="32"/>
            </w:rPr>
            <w:t>Massachusetts</w:t>
          </w:r>
        </w:smartTag>
      </w:smartTag>
    </w:p>
    <w:p w:rsidR="00570B8B" w:rsidRDefault="00570B8B" w:rsidP="006C29DC">
      <w:pPr>
        <w:pStyle w:val="BodyText"/>
        <w:framePr w:w="8313" w:h="1685" w:hSpace="180" w:wrap="around" w:vAnchor="text" w:hAnchor="page" w:x="3022" w:y="-123"/>
        <w:rPr>
          <w:rFonts w:ascii="CG Times" w:hAnsi="CG Times"/>
          <w:smallCaps/>
          <w:position w:val="-6"/>
          <w:sz w:val="48"/>
        </w:rPr>
      </w:pPr>
      <w:r>
        <w:rPr>
          <w:rFonts w:ascii="CG Times" w:hAnsi="CG Times"/>
          <w:smallCaps/>
          <w:position w:val="-6"/>
          <w:sz w:val="48"/>
        </w:rPr>
        <w:t xml:space="preserve">Department </w:t>
      </w:r>
      <w:r>
        <w:rPr>
          <w:rFonts w:ascii="CG Times" w:hAnsi="CG Times"/>
          <w:smallCaps/>
          <w:position w:val="-6"/>
          <w:sz w:val="40"/>
        </w:rPr>
        <w:t>of</w:t>
      </w:r>
      <w:r>
        <w:rPr>
          <w:rFonts w:ascii="CG Times" w:hAnsi="CG Times"/>
          <w:smallCaps/>
          <w:position w:val="-6"/>
          <w:sz w:val="48"/>
        </w:rPr>
        <w:t xml:space="preserve"> Housing </w:t>
      </w:r>
      <w:r>
        <w:rPr>
          <w:rFonts w:ascii="CG Times" w:hAnsi="CG Times"/>
          <w:smallCaps/>
          <w:position w:val="-6"/>
          <w:sz w:val="40"/>
        </w:rPr>
        <w:t>&amp;</w:t>
      </w:r>
    </w:p>
    <w:p w:rsidR="00570B8B" w:rsidRDefault="00570B8B" w:rsidP="006C29DC">
      <w:pPr>
        <w:pStyle w:val="BodyText"/>
        <w:framePr w:w="8313" w:h="1685" w:hSpace="180" w:wrap="around" w:vAnchor="text" w:hAnchor="page" w:x="3022" w:y="-123"/>
        <w:spacing w:line="400" w:lineRule="exact"/>
        <w:rPr>
          <w:rFonts w:ascii="CG Times" w:hAnsi="CG Times"/>
        </w:rPr>
      </w:pPr>
      <w:r>
        <w:rPr>
          <w:rFonts w:ascii="CG Times" w:hAnsi="CG Times"/>
          <w:smallCaps/>
          <w:sz w:val="48"/>
        </w:rPr>
        <w:t>Community Development</w:t>
      </w:r>
    </w:p>
    <w:p w:rsidR="00570B8B" w:rsidRDefault="001374D4" w:rsidP="006C29DC">
      <w:pPr>
        <w:pStyle w:val="Heading1"/>
        <w:framePr w:w="8313" w:h="1685" w:hSpace="180" w:wrap="around" w:vAnchor="text" w:hAnchor="page" w:x="3022" w:y="-123"/>
        <w:rPr>
          <w:color w:val="000080"/>
          <w:sz w:val="16"/>
          <w:szCs w:val="16"/>
        </w:rPr>
      </w:pPr>
      <w:r>
        <w:rPr>
          <w:rFonts w:ascii="CG Times" w:hAnsi="CG Times"/>
          <w:sz w:val="16"/>
          <w:szCs w:val="16"/>
        </w:rPr>
        <w:t xml:space="preserve">Charles D. Baker, Governor   </w:t>
      </w:r>
      <w:r>
        <w:rPr>
          <w:sz w:val="16"/>
          <w:szCs w:val="16"/>
        </w:rPr>
        <w:sym w:font="Wingdings" w:char="0075"/>
      </w:r>
      <w:r w:rsidR="00197EF7">
        <w:rPr>
          <w:rFonts w:ascii="CG Times" w:hAnsi="CG Times"/>
          <w:sz w:val="16"/>
          <w:szCs w:val="16"/>
        </w:rPr>
        <w:t xml:space="preserve">   Karyn </w:t>
      </w:r>
      <w:r w:rsidR="00735AA3">
        <w:rPr>
          <w:rFonts w:ascii="CG Times" w:hAnsi="CG Times"/>
          <w:sz w:val="16"/>
          <w:szCs w:val="16"/>
        </w:rPr>
        <w:t xml:space="preserve">E. </w:t>
      </w:r>
      <w:r w:rsidR="00197EF7">
        <w:rPr>
          <w:rFonts w:ascii="CG Times" w:hAnsi="CG Times"/>
          <w:sz w:val="16"/>
          <w:szCs w:val="16"/>
        </w:rPr>
        <w:t>Polito, L</w:t>
      </w:r>
      <w:r>
        <w:rPr>
          <w:rFonts w:ascii="CG Times" w:hAnsi="CG Times"/>
          <w:sz w:val="16"/>
          <w:szCs w:val="16"/>
        </w:rPr>
        <w:t>t</w:t>
      </w:r>
      <w:r w:rsidR="00197EF7">
        <w:rPr>
          <w:rFonts w:ascii="CG Times" w:hAnsi="CG Times"/>
          <w:sz w:val="16"/>
          <w:szCs w:val="16"/>
        </w:rPr>
        <w:t>.</w:t>
      </w:r>
      <w:r>
        <w:rPr>
          <w:rFonts w:ascii="CG Times" w:hAnsi="CG Times"/>
          <w:sz w:val="16"/>
          <w:szCs w:val="16"/>
        </w:rPr>
        <w:t xml:space="preserve"> Governor</w:t>
      </w:r>
      <w:r w:rsidR="0012159A">
        <w:rPr>
          <w:rFonts w:ascii="CG Times" w:hAnsi="CG Times"/>
          <w:sz w:val="16"/>
          <w:szCs w:val="16"/>
        </w:rPr>
        <w:t xml:space="preserve">   </w:t>
      </w:r>
      <w:r w:rsidR="0012159A">
        <w:rPr>
          <w:sz w:val="16"/>
          <w:szCs w:val="16"/>
        </w:rPr>
        <w:sym w:font="Wingdings" w:char="0075"/>
      </w:r>
      <w:r w:rsidR="0012159A">
        <w:rPr>
          <w:rFonts w:ascii="CG Times" w:hAnsi="CG Times"/>
          <w:sz w:val="16"/>
          <w:szCs w:val="16"/>
        </w:rPr>
        <w:t xml:space="preserve">   </w:t>
      </w:r>
      <w:r w:rsidR="00FD5CF2">
        <w:rPr>
          <w:rFonts w:ascii="CG Times" w:hAnsi="CG Times"/>
          <w:sz w:val="16"/>
          <w:szCs w:val="16"/>
        </w:rPr>
        <w:t>J</w:t>
      </w:r>
      <w:r w:rsidR="00C14817">
        <w:rPr>
          <w:rFonts w:ascii="CG Times" w:hAnsi="CG Times"/>
          <w:sz w:val="16"/>
          <w:szCs w:val="16"/>
        </w:rPr>
        <w:t xml:space="preserve">ennifer D. Maddox, </w:t>
      </w:r>
      <w:r w:rsidR="0012159A">
        <w:rPr>
          <w:rFonts w:ascii="CG Times" w:hAnsi="CG Times"/>
          <w:sz w:val="16"/>
          <w:szCs w:val="16"/>
        </w:rPr>
        <w:t>Undersecretary</w:t>
      </w:r>
    </w:p>
    <w:p w:rsidR="00570B8B" w:rsidRDefault="00D3706E">
      <w:pPr>
        <w:ind w:left="720" w:right="720" w:firstLine="1260"/>
        <w:jc w:val="center"/>
      </w:pPr>
      <w:r>
        <w:rPr>
          <w:noProof/>
        </w:rPr>
        <mc:AlternateContent>
          <mc:Choice Requires="wps">
            <w:drawing>
              <wp:anchor distT="0" distB="0" distL="114300" distR="114300" simplePos="0" relativeHeight="251657216" behindDoc="0" locked="0" layoutInCell="1" allowOverlap="1">
                <wp:simplePos x="0" y="0"/>
                <wp:positionH relativeFrom="column">
                  <wp:posOffset>-139065</wp:posOffset>
                </wp:positionH>
                <wp:positionV relativeFrom="paragraph">
                  <wp:posOffset>-73660</wp:posOffset>
                </wp:positionV>
                <wp:extent cx="1024255" cy="1112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111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B8B" w:rsidRDefault="00D3706E">
                            <w:r>
                              <w:rPr>
                                <w:noProof/>
                              </w:rPr>
                              <w:drawing>
                                <wp:inline distT="0" distB="0" distL="0" distR="0">
                                  <wp:extent cx="838200" cy="1019175"/>
                                  <wp:effectExtent l="0" t="0" r="0" b="9525"/>
                                  <wp:docPr id="1" name="Picture 1" descr="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1019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95pt;margin-top:-5.8pt;width:80.65pt;height:87.6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" filled="f" stroked="f">
                <v:textbox style="mso-fit-shape-to-text:t">
                  <w:txbxContent>
                    <w:p w:rsidR="00570B8B" w:rsidRDefault="00D3706E">
                      <w:r>
                        <w:rPr>
                          <w:noProof/>
                        </w:rPr>
                        <w:drawing>
                          <wp:inline distT="0" distB="0" distL="0" distR="0">
                            <wp:extent cx="838200" cy="1019175"/>
                            <wp:effectExtent l="0" t="0" r="0" b="9525"/>
                            <wp:docPr id="1" name="Picture 1" descr="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Se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1019175"/>
                                    </a:xfrm>
                                    <a:prstGeom prst="rect">
                                      <a:avLst/>
                                    </a:prstGeom>
                                    <a:noFill/>
                                    <a:ln>
                                      <a:noFill/>
                                    </a:ln>
                                  </pic:spPr>
                                </pic:pic>
                              </a:graphicData>
                            </a:graphic>
                          </wp:inline>
                        </w:drawing>
                      </w:r>
                    </w:p>
                  </w:txbxContent>
                </v:textbox>
              </v:shape>
            </w:pict>
          </mc:Fallback>
        </mc:AlternateContent>
      </w:r>
    </w:p>
    <w:p w:rsidR="00570B8B" w:rsidRDefault="00D3706E">
      <w:pPr>
        <w:framePr w:w="10901" w:h="476" w:hSpace="245" w:vSpace="245" w:wrap="around" w:vAnchor="page" w:hAnchor="page" w:x="617" w:y="15065" w:anchorLock="1"/>
        <w:tabs>
          <w:tab w:val="left" w:pos="-720"/>
          <w:tab w:val="left" w:pos="4680"/>
          <w:tab w:val="left" w:pos="8640"/>
        </w:tabs>
        <w:suppressAutoHyphens/>
        <w:jc w:val="both"/>
        <w:rPr>
          <w:rFonts w:ascii="CG Times" w:hAnsi="CG Times" w:cs="Arial"/>
          <w:spacing w:val="-2"/>
          <w:sz w:val="18"/>
        </w:rPr>
      </w:pPr>
      <w:r>
        <w:rPr>
          <w:noProof/>
        </w:rPr>
        <w:drawing>
          <wp:anchor distT="0" distB="0" distL="114300" distR="114300" simplePos="0" relativeHeight="251658240" behindDoc="0" locked="1" layoutInCell="1" allowOverlap="0">
            <wp:simplePos x="0" y="0"/>
            <wp:positionH relativeFrom="column">
              <wp:posOffset>3126740</wp:posOffset>
            </wp:positionH>
            <wp:positionV relativeFrom="page">
              <wp:posOffset>9601200</wp:posOffset>
            </wp:positionV>
            <wp:extent cx="457200" cy="239395"/>
            <wp:effectExtent l="0" t="0" r="0" b="8255"/>
            <wp:wrapTight wrapText="bothSides">
              <wp:wrapPolygon edited="0">
                <wp:start x="0" y="0"/>
                <wp:lineTo x="0" y="20626"/>
                <wp:lineTo x="20700" y="20626"/>
                <wp:lineTo x="20700" y="0"/>
                <wp:lineTo x="0" y="0"/>
              </wp:wrapPolygon>
            </wp:wrapTight>
            <wp:docPr id="14" name="Picture 14" descr="DHC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HCD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239395"/>
                    </a:xfrm>
                    <a:prstGeom prst="rect">
                      <a:avLst/>
                    </a:prstGeom>
                    <a:noFill/>
                  </pic:spPr>
                </pic:pic>
              </a:graphicData>
            </a:graphic>
            <wp14:sizeRelH relativeFrom="page">
              <wp14:pctWidth>0</wp14:pctWidth>
            </wp14:sizeRelH>
            <wp14:sizeRelV relativeFrom="page">
              <wp14:pctHeight>0</wp14:pctHeight>
            </wp14:sizeRelV>
          </wp:anchor>
        </w:drawing>
      </w:r>
      <w:smartTag w:uri="urn:schemas-microsoft-com:office:smarttags" w:element="Street">
        <w:smartTag w:uri="urn:schemas-microsoft-com:office:smarttags" w:element="address">
          <w:r w:rsidR="00570B8B">
            <w:rPr>
              <w:rFonts w:ascii="CG Times" w:hAnsi="CG Times" w:cs="Arial"/>
              <w:spacing w:val="-2"/>
              <w:sz w:val="18"/>
            </w:rPr>
            <w:t>100 Cambridge Street, Suite 300</w:t>
          </w:r>
        </w:smartTag>
      </w:smartTag>
      <w:r w:rsidR="00570B8B">
        <w:tab/>
      </w:r>
      <w:r w:rsidR="00570B8B">
        <w:tab/>
      </w:r>
      <w:r w:rsidR="00570B8B">
        <w:rPr>
          <w:rFonts w:ascii="CG Times" w:hAnsi="CG Times" w:cs="Arial"/>
          <w:spacing w:val="-2"/>
          <w:sz w:val="18"/>
        </w:rPr>
        <w:t>www.mass.gov/dhcd</w:t>
      </w:r>
    </w:p>
    <w:p w:rsidR="00570B8B" w:rsidRDefault="00570B8B">
      <w:pPr>
        <w:framePr w:w="10901" w:h="476" w:hSpace="245" w:vSpace="245" w:wrap="around" w:vAnchor="page" w:hAnchor="page" w:x="617" w:y="15065" w:anchorLock="1"/>
        <w:tabs>
          <w:tab w:val="left" w:pos="4680"/>
          <w:tab w:val="left" w:pos="8640"/>
        </w:tabs>
        <w:rPr>
          <w:rFonts w:ascii="CG Times" w:hAnsi="CG Times" w:cs="Arial"/>
          <w:vanish/>
          <w:sz w:val="18"/>
        </w:rPr>
      </w:pPr>
      <w:smartTag w:uri="urn:schemas-microsoft-com:office:smarttags" w:element="place">
        <w:smartTag w:uri="urn:schemas-microsoft-com:office:smarttags" w:element="City">
          <w:r>
            <w:rPr>
              <w:rFonts w:ascii="CG Times" w:hAnsi="CG Times" w:cs="Arial"/>
              <w:sz w:val="18"/>
            </w:rPr>
            <w:t>Boston</w:t>
          </w:r>
        </w:smartTag>
        <w:r>
          <w:rPr>
            <w:rFonts w:ascii="CG Times" w:hAnsi="CG Times" w:cs="Arial"/>
            <w:sz w:val="18"/>
          </w:rPr>
          <w:t xml:space="preserve">, </w:t>
        </w:r>
        <w:smartTag w:uri="urn:schemas-microsoft-com:office:smarttags" w:element="State">
          <w:r>
            <w:rPr>
              <w:rFonts w:ascii="CG Times" w:hAnsi="CG Times" w:cs="Arial"/>
              <w:sz w:val="18"/>
            </w:rPr>
            <w:t>Massachusetts</w:t>
          </w:r>
        </w:smartTag>
        <w:r>
          <w:rPr>
            <w:rFonts w:ascii="CG Times" w:hAnsi="CG Times" w:cs="Arial"/>
            <w:sz w:val="18"/>
          </w:rPr>
          <w:t xml:space="preserve">  </w:t>
        </w:r>
        <w:smartTag w:uri="urn:schemas-microsoft-com:office:smarttags" w:element="PostalCode">
          <w:r>
            <w:rPr>
              <w:rFonts w:ascii="CG Times" w:hAnsi="CG Times" w:cs="Arial"/>
              <w:sz w:val="18"/>
            </w:rPr>
            <w:t>02114</w:t>
          </w:r>
        </w:smartTag>
      </w:smartTag>
      <w:r>
        <w:tab/>
      </w:r>
      <w:r>
        <w:tab/>
      </w:r>
      <w:r>
        <w:rPr>
          <w:rFonts w:ascii="CG Times" w:hAnsi="CG Times" w:cs="Arial"/>
          <w:sz w:val="18"/>
        </w:rPr>
        <w:t>617.573.1100</w:t>
      </w:r>
      <w:r w:rsidR="00533399" w:rsidRPr="00533399">
        <w:rPr>
          <w:rFonts w:ascii="CG Times" w:hAnsi="CG Times" w:cs="Arial"/>
          <w:vanish/>
          <w:sz w:val="18"/>
        </w:rPr>
        <w:t>xxx</w:t>
      </w:r>
    </w:p>
    <w:p w:rsidR="00570B8B" w:rsidRDefault="00570B8B">
      <w:pPr>
        <w:overflowPunct/>
        <w:autoSpaceDE/>
        <w:autoSpaceDN/>
        <w:adjustRightInd/>
        <w:sectPr w:rsidR="00570B8B">
          <w:pgSz w:w="12240" w:h="15840"/>
          <w:pgMar w:top="900" w:right="1800" w:bottom="1440" w:left="1800" w:header="720" w:footer="720" w:gutter="0"/>
          <w:cols w:space="720"/>
          <w:docGrid w:linePitch="360"/>
        </w:sectPr>
      </w:pPr>
    </w:p>
    <w:p w:rsidR="00570B8B" w:rsidRDefault="00570B8B">
      <w:pPr>
        <w:overflowPunct/>
        <w:autoSpaceDE/>
        <w:autoSpaceDN/>
        <w:adjustRightInd/>
        <w:sectPr w:rsidR="00570B8B">
          <w:type w:val="continuous"/>
          <w:pgSz w:w="12240" w:h="15840"/>
          <w:pgMar w:top="900" w:right="900" w:bottom="1440" w:left="1080" w:header="720" w:footer="720" w:gutter="0"/>
          <w:cols w:space="720"/>
        </w:sectPr>
      </w:pPr>
    </w:p>
    <w:p w:rsidR="00766EAA" w:rsidRPr="00766EAA" w:rsidRDefault="00766EAA" w:rsidP="00766EAA">
      <w:pPr>
        <w:overflowPunct/>
        <w:autoSpaceDE/>
        <w:autoSpaceDN/>
        <w:adjustRightInd/>
        <w:spacing w:after="160" w:line="259" w:lineRule="auto"/>
        <w:jc w:val="center"/>
        <w:rPr>
          <w:rFonts w:ascii="Arial" w:eastAsia="Calibri" w:hAnsi="Arial" w:cs="Arial"/>
          <w:b/>
          <w:sz w:val="28"/>
          <w:szCs w:val="28"/>
        </w:rPr>
      </w:pPr>
      <w:r w:rsidRPr="00766EAA">
        <w:rPr>
          <w:rFonts w:ascii="Arial" w:eastAsia="Calibri" w:hAnsi="Arial" w:cs="Arial"/>
          <w:b/>
          <w:bCs/>
          <w:sz w:val="28"/>
          <w:szCs w:val="28"/>
        </w:rPr>
        <w:t>Department of Housing and Community Development</w:t>
      </w:r>
    </w:p>
    <w:p w:rsidR="00766EAA" w:rsidRPr="00766EAA" w:rsidRDefault="00766EAA" w:rsidP="00766EAA">
      <w:pPr>
        <w:overflowPunct/>
        <w:autoSpaceDE/>
        <w:autoSpaceDN/>
        <w:adjustRightInd/>
        <w:spacing w:after="160" w:line="259" w:lineRule="auto"/>
        <w:jc w:val="center"/>
        <w:rPr>
          <w:rFonts w:ascii="Arial" w:eastAsia="Calibri" w:hAnsi="Arial" w:cs="Arial"/>
          <w:b/>
          <w:bCs/>
          <w:sz w:val="28"/>
          <w:szCs w:val="28"/>
        </w:rPr>
      </w:pPr>
      <w:r w:rsidRPr="00766EAA">
        <w:rPr>
          <w:rFonts w:ascii="Arial" w:eastAsia="Calibri" w:hAnsi="Arial" w:cs="Arial"/>
          <w:b/>
          <w:bCs/>
          <w:sz w:val="28"/>
          <w:szCs w:val="28"/>
        </w:rPr>
        <w:t>Notice of Funding Availability</w:t>
      </w:r>
    </w:p>
    <w:p w:rsidR="00766EAA" w:rsidRPr="00766EAA" w:rsidRDefault="00766EAA" w:rsidP="00766EAA">
      <w:pPr>
        <w:overflowPunct/>
        <w:autoSpaceDE/>
        <w:autoSpaceDN/>
        <w:adjustRightInd/>
        <w:spacing w:after="160" w:line="259" w:lineRule="auto"/>
        <w:jc w:val="center"/>
        <w:rPr>
          <w:rFonts w:ascii="Arial" w:eastAsia="Calibri" w:hAnsi="Arial" w:cs="Arial"/>
          <w:b/>
          <w:bCs/>
          <w:sz w:val="28"/>
          <w:szCs w:val="28"/>
        </w:rPr>
      </w:pPr>
      <w:r w:rsidRPr="00766EAA">
        <w:rPr>
          <w:rFonts w:ascii="Arial" w:eastAsia="Calibri" w:hAnsi="Arial" w:cs="Arial"/>
          <w:b/>
          <w:bCs/>
          <w:sz w:val="28"/>
          <w:szCs w:val="28"/>
        </w:rPr>
        <w:t>Community Development Block Grant COVID-19 (CDBG-CV)</w:t>
      </w:r>
    </w:p>
    <w:p w:rsidR="00766EAA" w:rsidRPr="00766EAA" w:rsidRDefault="00766EAA" w:rsidP="00766EAA">
      <w:pPr>
        <w:overflowPunct/>
        <w:autoSpaceDE/>
        <w:autoSpaceDN/>
        <w:adjustRightInd/>
        <w:spacing w:after="160" w:line="259" w:lineRule="auto"/>
        <w:jc w:val="center"/>
        <w:rPr>
          <w:rFonts w:ascii="Arial" w:eastAsia="Calibri" w:hAnsi="Arial" w:cs="Arial"/>
          <w:b/>
          <w:bCs/>
          <w:sz w:val="28"/>
          <w:szCs w:val="28"/>
        </w:rPr>
      </w:pPr>
      <w:r w:rsidRPr="00766EAA">
        <w:rPr>
          <w:rFonts w:ascii="Arial" w:eastAsia="Calibri" w:hAnsi="Arial" w:cs="Arial"/>
          <w:b/>
          <w:bCs/>
          <w:sz w:val="28"/>
          <w:szCs w:val="28"/>
        </w:rPr>
        <w:t>COMMB</w:t>
      </w:r>
      <w:r w:rsidR="00855DF7">
        <w:rPr>
          <w:rFonts w:ascii="Arial" w:eastAsia="Calibri" w:hAnsi="Arial" w:cs="Arial"/>
          <w:b/>
          <w:bCs/>
          <w:sz w:val="28"/>
          <w:szCs w:val="28"/>
        </w:rPr>
        <w:t>UYS Document Number: DHCD2020-34</w:t>
      </w:r>
    </w:p>
    <w:p w:rsidR="00766EAA" w:rsidRPr="00766EAA" w:rsidRDefault="00766EAA" w:rsidP="00766EAA">
      <w:pPr>
        <w:overflowPunct/>
        <w:autoSpaceDE/>
        <w:autoSpaceDN/>
        <w:adjustRightInd/>
        <w:spacing w:after="160" w:line="259" w:lineRule="auto"/>
        <w:jc w:val="center"/>
        <w:rPr>
          <w:rFonts w:ascii="Arial" w:eastAsia="Calibri" w:hAnsi="Arial" w:cs="Arial"/>
          <w:b/>
          <w:sz w:val="22"/>
          <w:szCs w:val="22"/>
        </w:rPr>
      </w:pPr>
    </w:p>
    <w:p w:rsidR="00766EAA" w:rsidRPr="00766EAA" w:rsidRDefault="00766EAA" w:rsidP="00766EAA">
      <w:pPr>
        <w:numPr>
          <w:ilvl w:val="0"/>
          <w:numId w:val="10"/>
        </w:numPr>
        <w:overflowPunct/>
        <w:autoSpaceDE/>
        <w:autoSpaceDN/>
        <w:adjustRightInd/>
        <w:spacing w:after="160" w:line="259" w:lineRule="auto"/>
        <w:ind w:left="720"/>
        <w:contextualSpacing/>
        <w:rPr>
          <w:rFonts w:ascii="Arial" w:eastAsia="Calibri" w:hAnsi="Arial" w:cs="Arial"/>
          <w:b/>
          <w:sz w:val="28"/>
          <w:szCs w:val="28"/>
        </w:rPr>
      </w:pPr>
      <w:r w:rsidRPr="00766EAA">
        <w:rPr>
          <w:rFonts w:ascii="Arial" w:eastAsia="Calibri" w:hAnsi="Arial" w:cs="Arial"/>
          <w:b/>
          <w:sz w:val="28"/>
          <w:szCs w:val="28"/>
        </w:rPr>
        <w:t>Funding Opportunity: CDBG-CV Overview</w:t>
      </w:r>
    </w:p>
    <w:p w:rsidR="00766EAA" w:rsidRDefault="00766EAA" w:rsidP="00766EAA">
      <w:pPr>
        <w:overflowPunct/>
        <w:autoSpaceDE/>
        <w:autoSpaceDN/>
        <w:adjustRightInd/>
        <w:spacing w:after="5" w:line="249" w:lineRule="auto"/>
        <w:ind w:right="115"/>
        <w:jc w:val="both"/>
        <w:rPr>
          <w:rFonts w:ascii="Arial" w:eastAsia="Arial" w:hAnsi="Arial" w:cs="Arial"/>
          <w:color w:val="000000"/>
          <w:sz w:val="22"/>
          <w:szCs w:val="22"/>
        </w:rPr>
      </w:pPr>
    </w:p>
    <w:p w:rsidR="00766EAA" w:rsidRPr="00766EAA" w:rsidRDefault="00766EAA" w:rsidP="00766EAA">
      <w:pPr>
        <w:overflowPunct/>
        <w:autoSpaceDE/>
        <w:autoSpaceDN/>
        <w:adjustRightInd/>
        <w:spacing w:after="5" w:line="249" w:lineRule="auto"/>
        <w:ind w:right="115"/>
        <w:jc w:val="both"/>
        <w:rPr>
          <w:rFonts w:ascii="Arial" w:eastAsia="Arial" w:hAnsi="Arial" w:cs="Arial"/>
          <w:color w:val="000000"/>
          <w:sz w:val="22"/>
          <w:szCs w:val="22"/>
        </w:rPr>
      </w:pPr>
      <w:r w:rsidRPr="00766EAA">
        <w:rPr>
          <w:rFonts w:ascii="Arial" w:eastAsia="Arial" w:hAnsi="Arial" w:cs="Arial"/>
          <w:color w:val="000000"/>
          <w:sz w:val="22"/>
          <w:szCs w:val="22"/>
        </w:rPr>
        <w:t xml:space="preserve">With this Notice of Funding Availability (NOFA) and Guidance, the Department of Housing and Community Development (DHCD) is announcing that $19.65M of Massachusetts Community Development Block Grant – CV (CDBG-CV) funds is available to eligible municipalities to respond to COVID-19. </w:t>
      </w:r>
    </w:p>
    <w:p w:rsidR="00766EAA" w:rsidRPr="00766EAA" w:rsidRDefault="00766EAA" w:rsidP="00766EAA">
      <w:pPr>
        <w:overflowPunct/>
        <w:autoSpaceDE/>
        <w:autoSpaceDN/>
        <w:adjustRightInd/>
        <w:spacing w:after="5" w:line="249" w:lineRule="auto"/>
        <w:ind w:right="115"/>
        <w:jc w:val="both"/>
        <w:rPr>
          <w:rFonts w:ascii="Arial" w:eastAsia="Arial" w:hAnsi="Arial" w:cs="Arial"/>
          <w:color w:val="000000"/>
          <w:sz w:val="22"/>
          <w:szCs w:val="22"/>
        </w:rPr>
      </w:pPr>
    </w:p>
    <w:p w:rsidR="00766EAA" w:rsidRPr="00766EAA" w:rsidRDefault="00766EAA" w:rsidP="00766EAA">
      <w:pPr>
        <w:overflowPunct/>
        <w:autoSpaceDE/>
        <w:autoSpaceDN/>
        <w:adjustRightInd/>
        <w:spacing w:after="5" w:line="249" w:lineRule="auto"/>
        <w:ind w:right="115"/>
        <w:jc w:val="both"/>
        <w:rPr>
          <w:rFonts w:ascii="Arial" w:eastAsia="Arial" w:hAnsi="Arial" w:cs="Arial"/>
          <w:color w:val="000000"/>
          <w:sz w:val="22"/>
          <w:szCs w:val="22"/>
        </w:rPr>
      </w:pPr>
      <w:r w:rsidRPr="00766EAA">
        <w:rPr>
          <w:rFonts w:ascii="Arial" w:eastAsia="Arial" w:hAnsi="Arial" w:cs="Arial"/>
          <w:color w:val="000000"/>
          <w:sz w:val="22"/>
          <w:szCs w:val="22"/>
        </w:rPr>
        <w:t xml:space="preserve">These special CDBG-CV funds were appropriated through the </w:t>
      </w:r>
      <w:hyperlink r:id="rId8" w:history="1">
        <w:r w:rsidRPr="00766EAA">
          <w:rPr>
            <w:rFonts w:ascii="Arial" w:eastAsia="Arial" w:hAnsi="Arial" w:cs="Arial"/>
            <w:color w:val="0000FF"/>
            <w:sz w:val="22"/>
            <w:szCs w:val="22"/>
            <w:u w:val="single"/>
          </w:rPr>
          <w:t>CARES Act of 2020</w:t>
        </w:r>
      </w:hyperlink>
      <w:r w:rsidRPr="00766EAA">
        <w:rPr>
          <w:rFonts w:ascii="Arial" w:eastAsia="Arial" w:hAnsi="Arial" w:cs="Arial"/>
          <w:color w:val="000000"/>
          <w:sz w:val="22"/>
          <w:szCs w:val="22"/>
        </w:rPr>
        <w:t xml:space="preserve"> and are being awarded to DHCD by the Department of Housing and Urban Development (HUD) via amendment to the existing DHCD CDBG FY2019 One Year Action Plan.  This NOFA and </w:t>
      </w:r>
      <w:hyperlink r:id="rId9" w:history="1">
        <w:r w:rsidRPr="00766EAA">
          <w:rPr>
            <w:rFonts w:ascii="Arial" w:eastAsia="Arial" w:hAnsi="Arial" w:cs="Arial"/>
            <w:color w:val="0000FF"/>
            <w:sz w:val="22"/>
            <w:szCs w:val="22"/>
            <w:u w:val="single"/>
          </w:rPr>
          <w:t>guidance material</w:t>
        </w:r>
      </w:hyperlink>
      <w:r w:rsidRPr="00766EAA">
        <w:rPr>
          <w:rFonts w:ascii="Arial" w:eastAsia="Arial" w:hAnsi="Arial" w:cs="Arial"/>
          <w:color w:val="000000"/>
          <w:sz w:val="22"/>
          <w:szCs w:val="22"/>
        </w:rPr>
        <w:t xml:space="preserve"> should be read in conjunction with the </w:t>
      </w:r>
      <w:hyperlink r:id="rId10" w:history="1">
        <w:r w:rsidRPr="00766EAA">
          <w:rPr>
            <w:rFonts w:ascii="Arial" w:eastAsia="Arial" w:hAnsi="Arial" w:cs="Arial"/>
            <w:color w:val="0000FF"/>
            <w:sz w:val="22"/>
            <w:szCs w:val="22"/>
            <w:u w:val="single"/>
          </w:rPr>
          <w:t>FY 2019 One Year Action Plan</w:t>
        </w:r>
      </w:hyperlink>
      <w:r w:rsidRPr="00766EAA">
        <w:rPr>
          <w:rFonts w:ascii="Arial" w:eastAsia="Arial" w:hAnsi="Arial" w:cs="Arial"/>
          <w:color w:val="000000"/>
          <w:sz w:val="22"/>
          <w:szCs w:val="22"/>
        </w:rPr>
        <w:t xml:space="preserve">, as well as the </w:t>
      </w:r>
      <w:hyperlink r:id="rId11" w:history="1">
        <w:r w:rsidRPr="00766EAA">
          <w:rPr>
            <w:rFonts w:ascii="Arial" w:eastAsia="Arial" w:hAnsi="Arial" w:cs="Arial"/>
            <w:color w:val="0000FF"/>
            <w:sz w:val="22"/>
            <w:szCs w:val="22"/>
            <w:u w:val="single"/>
          </w:rPr>
          <w:t>CDBG-CV substantial amendment</w:t>
        </w:r>
      </w:hyperlink>
      <w:r w:rsidRPr="00766EAA">
        <w:rPr>
          <w:rFonts w:ascii="Arial" w:eastAsia="Arial" w:hAnsi="Arial" w:cs="Arial"/>
          <w:color w:val="000000"/>
          <w:sz w:val="22"/>
          <w:szCs w:val="22"/>
        </w:rPr>
        <w:t xml:space="preserve"> to the FY 2019 One Year Action Plan. </w:t>
      </w:r>
      <w:r w:rsidRPr="00766EAA">
        <w:rPr>
          <w:rFonts w:ascii="Arial" w:eastAsia="Arial" w:hAnsi="Arial" w:cs="Arial"/>
          <w:i/>
          <w:color w:val="000000"/>
          <w:sz w:val="22"/>
          <w:szCs w:val="22"/>
        </w:rPr>
        <w:t xml:space="preserve">The One Year Action Plan, as amended by the CDBG-CV substantial amendment, provides the underlying policy and takes precedence </w:t>
      </w:r>
      <w:r w:rsidRPr="00766EAA">
        <w:rPr>
          <w:rFonts w:ascii="Arial" w:eastAsia="Arial" w:hAnsi="Arial" w:cs="Arial"/>
          <w:i/>
          <w:color w:val="000000"/>
          <w:sz w:val="22"/>
          <w:szCs w:val="22"/>
        </w:rPr>
        <w:lastRenderedPageBreak/>
        <w:t>over language in all program components within this guidance</w:t>
      </w:r>
      <w:r w:rsidRPr="00766EAA">
        <w:rPr>
          <w:rFonts w:ascii="Arial" w:eastAsia="Arial" w:hAnsi="Arial" w:cs="Arial"/>
          <w:color w:val="000000"/>
          <w:sz w:val="22"/>
          <w:szCs w:val="22"/>
        </w:rPr>
        <w:t xml:space="preserve">.  The FY 2019 Action Plan and CDBG-CV substantial amendment are available on DHCD’s website at </w:t>
      </w:r>
      <w:hyperlink r:id="rId12" w:history="1">
        <w:r w:rsidRPr="00766EAA">
          <w:rPr>
            <w:rFonts w:ascii="Arial" w:eastAsia="Arial" w:hAnsi="Arial" w:cs="Arial"/>
            <w:color w:val="0000FF"/>
            <w:sz w:val="22"/>
            <w:szCs w:val="22"/>
            <w:u w:val="single"/>
          </w:rPr>
          <w:t>https://www.mass.gov/service-details/community-development-block-grant-cdbg</w:t>
        </w:r>
      </w:hyperlink>
      <w:r w:rsidRPr="00766EAA">
        <w:rPr>
          <w:rFonts w:ascii="Arial" w:eastAsia="Arial" w:hAnsi="Arial" w:cs="Arial"/>
          <w:color w:val="000000"/>
          <w:sz w:val="22"/>
          <w:szCs w:val="22"/>
        </w:rPr>
        <w:t xml:space="preserve">.. </w:t>
      </w:r>
    </w:p>
    <w:p w:rsidR="00766EAA" w:rsidRPr="00766EAA" w:rsidRDefault="00766EAA" w:rsidP="00766EAA">
      <w:pPr>
        <w:overflowPunct/>
        <w:autoSpaceDE/>
        <w:autoSpaceDN/>
        <w:adjustRightInd/>
        <w:spacing w:after="5" w:line="249" w:lineRule="auto"/>
        <w:ind w:right="115"/>
        <w:jc w:val="both"/>
        <w:rPr>
          <w:rFonts w:ascii="Arial" w:eastAsia="Arial" w:hAnsi="Arial" w:cs="Arial"/>
          <w:color w:val="000000"/>
          <w:sz w:val="22"/>
          <w:szCs w:val="22"/>
        </w:rPr>
      </w:pPr>
    </w:p>
    <w:p w:rsidR="00766EAA" w:rsidRPr="00766EAA" w:rsidRDefault="00766EAA" w:rsidP="00766EAA">
      <w:pPr>
        <w:numPr>
          <w:ilvl w:val="0"/>
          <w:numId w:val="15"/>
        </w:numPr>
        <w:overflowPunct/>
        <w:autoSpaceDE/>
        <w:autoSpaceDN/>
        <w:adjustRightInd/>
        <w:spacing w:after="5" w:line="249" w:lineRule="auto"/>
        <w:ind w:right="115"/>
        <w:contextualSpacing/>
        <w:jc w:val="both"/>
        <w:rPr>
          <w:rFonts w:ascii="Arial" w:eastAsia="Arial" w:hAnsi="Arial" w:cs="Arial"/>
          <w:color w:val="000000"/>
          <w:sz w:val="22"/>
          <w:szCs w:val="22"/>
        </w:rPr>
      </w:pPr>
      <w:r w:rsidRPr="00766EAA">
        <w:rPr>
          <w:rFonts w:ascii="Arial" w:eastAsia="Arial" w:hAnsi="Arial" w:cs="Arial"/>
          <w:color w:val="000000"/>
          <w:sz w:val="22"/>
          <w:szCs w:val="22"/>
          <w:u w:val="single"/>
        </w:rPr>
        <w:t>Eligible municipalities and residents:</w:t>
      </w:r>
      <w:r w:rsidRPr="00766EAA">
        <w:rPr>
          <w:rFonts w:ascii="Arial" w:eastAsia="Arial" w:hAnsi="Arial" w:cs="Arial"/>
          <w:color w:val="000000"/>
          <w:sz w:val="22"/>
          <w:szCs w:val="22"/>
        </w:rPr>
        <w:t xml:space="preserve"> State CDBG-CV funds are available to benefit all non-entitlement municipalities and their residents. A list of entitlement municipalities that are not eligible for State CDBG-CV funds is included as Exhibit 1 of the 2019 One-Year Action Plan and at the end of this NOFA.</w:t>
      </w:r>
    </w:p>
    <w:p w:rsidR="00766EAA" w:rsidRPr="00766EAA" w:rsidRDefault="00766EAA" w:rsidP="00766EAA">
      <w:pPr>
        <w:overflowPunct/>
        <w:autoSpaceDE/>
        <w:autoSpaceDN/>
        <w:adjustRightInd/>
        <w:spacing w:after="5" w:line="249" w:lineRule="auto"/>
        <w:ind w:left="720" w:right="115"/>
        <w:contextualSpacing/>
        <w:jc w:val="both"/>
        <w:rPr>
          <w:rFonts w:ascii="Arial" w:eastAsia="Arial" w:hAnsi="Arial" w:cs="Arial"/>
          <w:color w:val="000000"/>
          <w:sz w:val="22"/>
          <w:szCs w:val="22"/>
        </w:rPr>
      </w:pPr>
    </w:p>
    <w:p w:rsidR="00766EAA" w:rsidRPr="00766EAA" w:rsidRDefault="00766EAA" w:rsidP="00766EAA">
      <w:pPr>
        <w:numPr>
          <w:ilvl w:val="0"/>
          <w:numId w:val="15"/>
        </w:numPr>
        <w:overflowPunct/>
        <w:autoSpaceDE/>
        <w:autoSpaceDN/>
        <w:adjustRightInd/>
        <w:spacing w:after="5" w:line="249" w:lineRule="auto"/>
        <w:ind w:right="115"/>
        <w:contextualSpacing/>
        <w:jc w:val="both"/>
        <w:rPr>
          <w:rFonts w:ascii="Arial" w:eastAsia="Arial" w:hAnsi="Arial" w:cs="Arial"/>
          <w:color w:val="000000"/>
          <w:sz w:val="22"/>
          <w:szCs w:val="22"/>
        </w:rPr>
      </w:pPr>
      <w:r w:rsidRPr="00766EAA">
        <w:rPr>
          <w:rFonts w:ascii="Arial" w:eastAsia="Arial" w:hAnsi="Arial" w:cs="Arial"/>
          <w:color w:val="000000"/>
          <w:sz w:val="22"/>
          <w:szCs w:val="22"/>
          <w:u w:val="single"/>
        </w:rPr>
        <w:t>National Objective Compliance:</w:t>
      </w:r>
      <w:r w:rsidRPr="00766EAA">
        <w:rPr>
          <w:rFonts w:ascii="Arial" w:eastAsia="Arial" w:hAnsi="Arial" w:cs="Arial"/>
          <w:color w:val="000000"/>
          <w:sz w:val="22"/>
          <w:szCs w:val="22"/>
        </w:rPr>
        <w:t xml:space="preserve"> Unless otherwise approved by DHCD, all activities funded with CDBG-CV funds must meet a CDBG national objective of primarily benefitting low and moderate income (LMI) persons (</w:t>
      </w:r>
      <w:r w:rsidRPr="00766EAA">
        <w:rPr>
          <w:rFonts w:ascii="Arial" w:eastAsia="Arial" w:hAnsi="Arial" w:cs="Arial"/>
          <w:color w:val="000000"/>
          <w:sz w:val="22"/>
          <w:szCs w:val="22"/>
          <w:u w:val="single"/>
        </w:rPr>
        <w:t>&lt;</w:t>
      </w:r>
      <w:r w:rsidRPr="00766EAA">
        <w:rPr>
          <w:rFonts w:ascii="Arial" w:eastAsia="Arial" w:hAnsi="Arial" w:cs="Arial"/>
          <w:color w:val="000000"/>
          <w:sz w:val="22"/>
          <w:szCs w:val="22"/>
        </w:rPr>
        <w:t xml:space="preserve"> 80% area median income (AMI) as adjusted for household size), as described in the </w:t>
      </w:r>
      <w:hyperlink r:id="rId13">
        <w:r w:rsidRPr="00766EAA">
          <w:rPr>
            <w:rFonts w:ascii="Arial" w:eastAsia="Arial" w:hAnsi="Arial" w:cs="Arial"/>
            <w:color w:val="0000FF"/>
            <w:sz w:val="22"/>
            <w:szCs w:val="22"/>
            <w:u w:val="single"/>
          </w:rPr>
          <w:t>FY 2019 CDBG One Year Action Plan</w:t>
        </w:r>
      </w:hyperlink>
      <w:r w:rsidRPr="00766EAA">
        <w:rPr>
          <w:rFonts w:ascii="Arial" w:eastAsia="Arial" w:hAnsi="Arial" w:cs="Arial"/>
          <w:color w:val="000000"/>
          <w:sz w:val="22"/>
          <w:szCs w:val="22"/>
        </w:rPr>
        <w:t>. Note, depending on forthcoming guidance from HUD, it is possible that in some cases municipalities may propose activities that would meet the CDBG urgent need national objective but do not</w:t>
      </w:r>
      <w:r w:rsidR="008E1495">
        <w:rPr>
          <w:rFonts w:ascii="Arial" w:eastAsia="Arial" w:hAnsi="Arial" w:cs="Arial"/>
          <w:color w:val="000000"/>
          <w:sz w:val="22"/>
          <w:szCs w:val="22"/>
        </w:rPr>
        <w:t xml:space="preserve"> primarily benefit LMI persons. </w:t>
      </w:r>
      <w:r w:rsidRPr="00766EAA">
        <w:rPr>
          <w:rFonts w:ascii="Arial" w:eastAsia="Arial" w:hAnsi="Arial" w:cs="Arial"/>
          <w:color w:val="000000"/>
          <w:sz w:val="22"/>
          <w:szCs w:val="22"/>
        </w:rPr>
        <w:t>Applicants wishing to do so should consult with DHCD before proposing this direction. Absent such guidance from HUD, DHCD intends to allocate the $19.65M of CDBG-CV as follows:</w:t>
      </w:r>
    </w:p>
    <w:p w:rsidR="00766EAA" w:rsidRPr="00766EAA" w:rsidRDefault="00766EAA" w:rsidP="00766EAA">
      <w:pPr>
        <w:overflowPunct/>
        <w:autoSpaceDE/>
        <w:autoSpaceDN/>
        <w:adjustRightInd/>
        <w:spacing w:after="5" w:line="249" w:lineRule="auto"/>
        <w:ind w:right="115"/>
        <w:jc w:val="both"/>
        <w:rPr>
          <w:rFonts w:ascii="Arial" w:eastAsia="Arial" w:hAnsi="Arial" w:cs="Arial"/>
          <w:color w:val="000000"/>
          <w:sz w:val="22"/>
          <w:szCs w:val="22"/>
        </w:rPr>
      </w:pPr>
    </w:p>
    <w:p w:rsidR="00766EAA" w:rsidRPr="00766EAA" w:rsidRDefault="00766EAA" w:rsidP="00766EAA">
      <w:pPr>
        <w:numPr>
          <w:ilvl w:val="0"/>
          <w:numId w:val="3"/>
        </w:numPr>
        <w:overflowPunct/>
        <w:autoSpaceDE/>
        <w:autoSpaceDN/>
        <w:adjustRightInd/>
        <w:spacing w:after="5" w:line="249" w:lineRule="auto"/>
        <w:ind w:left="1440" w:right="115"/>
        <w:contextualSpacing/>
        <w:jc w:val="both"/>
        <w:rPr>
          <w:rFonts w:ascii="Arial" w:eastAsia="Arial" w:hAnsi="Arial" w:cs="Arial"/>
          <w:color w:val="000000"/>
          <w:sz w:val="22"/>
          <w:szCs w:val="22"/>
        </w:rPr>
      </w:pPr>
      <w:r w:rsidRPr="00766EAA">
        <w:rPr>
          <w:rFonts w:ascii="Arial" w:eastAsia="Arial" w:hAnsi="Arial" w:cs="Arial"/>
          <w:color w:val="000000"/>
          <w:sz w:val="22"/>
          <w:szCs w:val="22"/>
        </w:rPr>
        <w:t>Up to $10M for rental and mortgage assistance to income eligible households residing in all non-entitlement municipalities (up to 80% of the area median income (AMI). In order to ensure statewide coverage, DHCD intends to enter into a direct contract with existing regional administering agencies, pending HUD waiver approval. In this case, municipalities do not need to apply to DHCD for this activity—please see Section II.A. below for more detail.</w:t>
      </w:r>
    </w:p>
    <w:p w:rsidR="00766EAA" w:rsidRPr="00766EAA" w:rsidRDefault="00766EAA" w:rsidP="00766EAA">
      <w:pPr>
        <w:overflowPunct/>
        <w:autoSpaceDE/>
        <w:autoSpaceDN/>
        <w:adjustRightInd/>
        <w:spacing w:after="5" w:line="249" w:lineRule="auto"/>
        <w:ind w:left="1440" w:right="115"/>
        <w:contextualSpacing/>
        <w:jc w:val="both"/>
        <w:rPr>
          <w:rFonts w:ascii="Arial" w:eastAsia="Arial" w:hAnsi="Arial" w:cs="Arial"/>
          <w:color w:val="000000"/>
          <w:sz w:val="22"/>
          <w:szCs w:val="22"/>
        </w:rPr>
      </w:pPr>
    </w:p>
    <w:p w:rsidR="00766EAA" w:rsidRPr="00766EAA" w:rsidRDefault="00766EAA" w:rsidP="00766EAA">
      <w:pPr>
        <w:numPr>
          <w:ilvl w:val="0"/>
          <w:numId w:val="3"/>
        </w:numPr>
        <w:overflowPunct/>
        <w:autoSpaceDE/>
        <w:autoSpaceDN/>
        <w:adjustRightInd/>
        <w:spacing w:after="5" w:line="249" w:lineRule="auto"/>
        <w:ind w:left="1440" w:right="115"/>
        <w:contextualSpacing/>
        <w:jc w:val="both"/>
        <w:rPr>
          <w:rFonts w:ascii="Arial" w:eastAsia="Arial" w:hAnsi="Arial" w:cs="Arial"/>
          <w:color w:val="000000"/>
          <w:sz w:val="22"/>
          <w:szCs w:val="22"/>
        </w:rPr>
      </w:pPr>
      <w:r w:rsidRPr="00766EAA">
        <w:rPr>
          <w:rFonts w:ascii="Arial" w:eastAsia="Arial" w:hAnsi="Arial" w:cs="Arial"/>
          <w:color w:val="000000"/>
          <w:sz w:val="22"/>
          <w:szCs w:val="22"/>
        </w:rPr>
        <w:t xml:space="preserve">Up to $9.65M to be allocated on a competitive basis to for municipalities to deliver public social services </w:t>
      </w:r>
      <w:r w:rsidRPr="00766EAA">
        <w:rPr>
          <w:rFonts w:ascii="Arial" w:eastAsia="Arial" w:hAnsi="Arial" w:cs="Arial"/>
          <w:color w:val="000000"/>
          <w:sz w:val="22"/>
          <w:szCs w:val="22"/>
        </w:rPr>
        <w:lastRenderedPageBreak/>
        <w:t xml:space="preserve">and microenterprise assistance to address conditions related to impacts of the COVID-19 pandemic, based on the criteria set forth below. </w:t>
      </w:r>
    </w:p>
    <w:p w:rsidR="00766EAA" w:rsidRPr="00766EAA" w:rsidRDefault="00766EAA" w:rsidP="00766EAA">
      <w:pPr>
        <w:overflowPunct/>
        <w:autoSpaceDE/>
        <w:autoSpaceDN/>
        <w:adjustRightInd/>
        <w:spacing w:after="160" w:line="259" w:lineRule="auto"/>
        <w:ind w:left="720"/>
        <w:contextualSpacing/>
        <w:rPr>
          <w:rFonts w:ascii="Arial" w:eastAsia="Arial" w:hAnsi="Arial" w:cs="Arial"/>
          <w:color w:val="000000"/>
          <w:sz w:val="22"/>
          <w:szCs w:val="22"/>
        </w:rPr>
      </w:pPr>
    </w:p>
    <w:p w:rsidR="00766EAA" w:rsidRPr="00766EAA" w:rsidRDefault="00766EAA" w:rsidP="00766EAA">
      <w:pPr>
        <w:overflowPunct/>
        <w:autoSpaceDE/>
        <w:autoSpaceDN/>
        <w:adjustRightInd/>
        <w:spacing w:after="5" w:line="249" w:lineRule="auto"/>
        <w:ind w:left="720" w:right="115" w:hanging="360"/>
        <w:jc w:val="both"/>
        <w:rPr>
          <w:rFonts w:ascii="Arial" w:eastAsia="Arial" w:hAnsi="Arial" w:cs="Arial"/>
          <w:color w:val="000000"/>
          <w:sz w:val="22"/>
          <w:szCs w:val="22"/>
        </w:rPr>
      </w:pPr>
      <w:r w:rsidRPr="00766EAA">
        <w:rPr>
          <w:rFonts w:ascii="Arial" w:eastAsia="Arial" w:hAnsi="Arial" w:cs="Arial"/>
          <w:color w:val="000000"/>
          <w:sz w:val="22"/>
          <w:szCs w:val="22"/>
        </w:rPr>
        <w:t>3.</w:t>
      </w:r>
      <w:r w:rsidRPr="00766EAA">
        <w:rPr>
          <w:rFonts w:ascii="Arial" w:eastAsia="Arial" w:hAnsi="Arial" w:cs="Arial"/>
          <w:color w:val="000000"/>
          <w:sz w:val="22"/>
          <w:szCs w:val="22"/>
        </w:rPr>
        <w:tab/>
      </w:r>
      <w:r w:rsidRPr="00766EAA">
        <w:rPr>
          <w:rFonts w:ascii="Arial" w:eastAsia="Arial" w:hAnsi="Arial" w:cs="Arial"/>
          <w:color w:val="000000"/>
          <w:sz w:val="22"/>
          <w:szCs w:val="22"/>
          <w:u w:val="single"/>
        </w:rPr>
        <w:t>Regional Approaches and Economies of Scale:</w:t>
      </w:r>
      <w:r w:rsidRPr="00766EAA">
        <w:rPr>
          <w:rFonts w:ascii="Arial" w:eastAsia="Arial" w:hAnsi="Arial" w:cs="Arial"/>
          <w:color w:val="000000"/>
          <w:sz w:val="22"/>
          <w:szCs w:val="22"/>
        </w:rPr>
        <w:t xml:space="preserve"> DHCD encourages municipalities to enter into regional partnerships for applications. All regional applications must identify a lead applicant that will receive the award and be responsible for implementation of the grant on behalf of the ot</w:t>
      </w:r>
      <w:r w:rsidR="0030682A">
        <w:rPr>
          <w:rFonts w:ascii="Arial" w:eastAsia="Arial" w:hAnsi="Arial" w:cs="Arial"/>
          <w:color w:val="000000"/>
          <w:sz w:val="22"/>
          <w:szCs w:val="22"/>
        </w:rPr>
        <w:t>hers. Existing Mini Entitlement</w:t>
      </w:r>
      <w:r w:rsidRPr="00766EAA">
        <w:rPr>
          <w:rFonts w:ascii="Arial" w:eastAsia="Arial" w:hAnsi="Arial" w:cs="Arial"/>
          <w:color w:val="000000"/>
          <w:sz w:val="22"/>
          <w:szCs w:val="22"/>
        </w:rPr>
        <w:t>s may participate in regional applications and DHCD encourages them to act as lead applicants.</w:t>
      </w:r>
    </w:p>
    <w:p w:rsidR="00766EAA" w:rsidRPr="00766EAA" w:rsidRDefault="00766EAA" w:rsidP="00766EAA">
      <w:pPr>
        <w:overflowPunct/>
        <w:autoSpaceDE/>
        <w:autoSpaceDN/>
        <w:adjustRightInd/>
        <w:spacing w:after="5" w:line="249" w:lineRule="auto"/>
        <w:ind w:right="115"/>
        <w:jc w:val="both"/>
        <w:rPr>
          <w:rFonts w:ascii="Arial" w:eastAsia="Arial" w:hAnsi="Arial" w:cs="Arial"/>
          <w:color w:val="000000"/>
          <w:sz w:val="22"/>
          <w:szCs w:val="22"/>
        </w:rPr>
      </w:pPr>
    </w:p>
    <w:p w:rsidR="00766EAA" w:rsidRPr="00766EAA" w:rsidRDefault="00766EAA" w:rsidP="00766EAA">
      <w:pPr>
        <w:overflowPunct/>
        <w:autoSpaceDE/>
        <w:autoSpaceDN/>
        <w:adjustRightInd/>
        <w:spacing w:after="5" w:line="249" w:lineRule="auto"/>
        <w:ind w:left="720" w:right="115"/>
        <w:jc w:val="both"/>
        <w:rPr>
          <w:rFonts w:ascii="Arial" w:eastAsia="Arial" w:hAnsi="Arial" w:cs="Arial"/>
          <w:color w:val="000000"/>
          <w:sz w:val="22"/>
          <w:szCs w:val="22"/>
        </w:rPr>
      </w:pPr>
      <w:r w:rsidRPr="00766EAA">
        <w:rPr>
          <w:rFonts w:ascii="Arial" w:eastAsia="Arial" w:hAnsi="Arial" w:cs="Arial"/>
          <w:color w:val="000000"/>
          <w:sz w:val="22"/>
          <w:szCs w:val="22"/>
        </w:rPr>
        <w:t xml:space="preserve">DHCD encourages applicants to reach out to established regional organizations that have experience in carrying out the types of activities available for funding to assist them with developing and managing programs, especially for municipalities in the less populated areas of the Commonwealth. Many of the Commonwealth’s community development corporations, regional planning agencies, community development financial institutions and private CDBG consultants have this experience. </w:t>
      </w:r>
    </w:p>
    <w:p w:rsidR="00766EAA" w:rsidRPr="00766EAA" w:rsidRDefault="00766EAA" w:rsidP="00766EAA">
      <w:pPr>
        <w:overflowPunct/>
        <w:autoSpaceDE/>
        <w:autoSpaceDN/>
        <w:adjustRightInd/>
        <w:spacing w:after="5" w:line="249" w:lineRule="auto"/>
        <w:ind w:right="115"/>
        <w:jc w:val="both"/>
        <w:rPr>
          <w:rFonts w:ascii="Arial" w:eastAsia="Calibri" w:hAnsi="Arial" w:cs="Arial"/>
          <w:sz w:val="22"/>
          <w:szCs w:val="22"/>
          <w:u w:val="single"/>
        </w:rPr>
      </w:pPr>
    </w:p>
    <w:p w:rsidR="00766EAA" w:rsidRPr="00766EAA" w:rsidRDefault="00766EAA" w:rsidP="00301A66">
      <w:pPr>
        <w:overflowPunct/>
        <w:autoSpaceDE/>
        <w:autoSpaceDN/>
        <w:adjustRightInd/>
        <w:spacing w:after="160" w:line="259" w:lineRule="auto"/>
        <w:ind w:left="720" w:hanging="360"/>
        <w:rPr>
          <w:rFonts w:ascii="Arial" w:eastAsia="Arial" w:hAnsi="Arial" w:cs="Arial"/>
          <w:color w:val="000000"/>
          <w:sz w:val="22"/>
          <w:szCs w:val="22"/>
        </w:rPr>
      </w:pPr>
      <w:r w:rsidRPr="00766EAA">
        <w:rPr>
          <w:rFonts w:ascii="Arial" w:eastAsia="Arial" w:hAnsi="Arial" w:cs="Arial"/>
          <w:color w:val="000000"/>
          <w:sz w:val="22"/>
          <w:szCs w:val="22"/>
        </w:rPr>
        <w:t>4.</w:t>
      </w:r>
      <w:r w:rsidRPr="00766EAA">
        <w:rPr>
          <w:rFonts w:ascii="Arial" w:eastAsia="Arial" w:hAnsi="Arial" w:cs="Arial"/>
          <w:color w:val="000000"/>
          <w:sz w:val="22"/>
          <w:szCs w:val="22"/>
        </w:rPr>
        <w:tab/>
      </w:r>
      <w:r w:rsidRPr="00766EAA">
        <w:rPr>
          <w:rFonts w:ascii="Arial" w:eastAsia="Arial" w:hAnsi="Arial" w:cs="Arial"/>
          <w:color w:val="000000"/>
          <w:sz w:val="22"/>
          <w:szCs w:val="22"/>
          <w:u w:val="single"/>
        </w:rPr>
        <w:t>Award Distribution &amp; Limits:</w:t>
      </w:r>
      <w:r w:rsidRPr="00766EAA">
        <w:rPr>
          <w:rFonts w:ascii="Arial" w:eastAsia="Arial" w:hAnsi="Arial" w:cs="Arial"/>
          <w:color w:val="000000"/>
          <w:sz w:val="22"/>
          <w:szCs w:val="22"/>
        </w:rPr>
        <w:t xml:space="preserve"> DHCD will award grants in a manner that provides for an equitable distribution of funds</w:t>
      </w:r>
      <w:r w:rsidR="0030682A">
        <w:rPr>
          <w:rFonts w:ascii="Arial" w:eastAsia="Arial" w:hAnsi="Arial" w:cs="Arial"/>
          <w:color w:val="000000"/>
          <w:sz w:val="22"/>
          <w:szCs w:val="22"/>
        </w:rPr>
        <w:t xml:space="preserve"> </w:t>
      </w:r>
      <w:r w:rsidRPr="00766EAA">
        <w:rPr>
          <w:rFonts w:ascii="Arial" w:eastAsia="Arial" w:hAnsi="Arial" w:cs="Arial"/>
          <w:color w:val="000000"/>
          <w:sz w:val="22"/>
          <w:szCs w:val="22"/>
        </w:rPr>
        <w:t>and ensures that areas with the greatest need and greatest impacts from COVID-19 are served.</w:t>
      </w:r>
    </w:p>
    <w:p w:rsidR="00766EAA" w:rsidRPr="00766EAA" w:rsidRDefault="00766EAA" w:rsidP="00766EAA">
      <w:pPr>
        <w:overflowPunct/>
        <w:autoSpaceDE/>
        <w:autoSpaceDN/>
        <w:adjustRightInd/>
        <w:spacing w:after="160" w:line="259" w:lineRule="auto"/>
        <w:ind w:left="720"/>
        <w:contextualSpacing/>
        <w:rPr>
          <w:rFonts w:ascii="Arial" w:eastAsia="Calibri" w:hAnsi="Arial" w:cs="Arial"/>
          <w:sz w:val="22"/>
          <w:szCs w:val="22"/>
        </w:rPr>
      </w:pPr>
      <w:r w:rsidRPr="00766EAA">
        <w:rPr>
          <w:rFonts w:ascii="Arial" w:eastAsia="Calibri" w:hAnsi="Arial" w:cs="Arial"/>
          <w:sz w:val="22"/>
          <w:szCs w:val="22"/>
        </w:rPr>
        <w:t>No single municipality may receive more than $400,000 for any combination of activities, exclusive of the Rental and Mortgage Assistance. Applicants may request up to 15% of an award amount for administration of the program and activities.</w:t>
      </w:r>
    </w:p>
    <w:p w:rsidR="00766EAA" w:rsidRPr="00766EAA" w:rsidRDefault="00766EAA" w:rsidP="00766EAA">
      <w:pPr>
        <w:overflowPunct/>
        <w:autoSpaceDE/>
        <w:autoSpaceDN/>
        <w:adjustRightInd/>
        <w:spacing w:after="160" w:line="259" w:lineRule="auto"/>
        <w:ind w:left="720"/>
        <w:contextualSpacing/>
        <w:rPr>
          <w:rFonts w:ascii="Arial" w:eastAsia="Calibri" w:hAnsi="Arial" w:cs="Arial"/>
          <w:sz w:val="22"/>
          <w:szCs w:val="22"/>
        </w:rPr>
      </w:pPr>
    </w:p>
    <w:p w:rsidR="00766EAA" w:rsidRPr="00766EAA" w:rsidRDefault="00766EAA" w:rsidP="00766EAA">
      <w:pPr>
        <w:overflowPunct/>
        <w:autoSpaceDE/>
        <w:autoSpaceDN/>
        <w:adjustRightInd/>
        <w:spacing w:after="160" w:line="259" w:lineRule="auto"/>
        <w:ind w:left="720"/>
        <w:contextualSpacing/>
        <w:rPr>
          <w:rFonts w:ascii="Calibri" w:eastAsia="Calibri" w:hAnsi="Calibri"/>
          <w:sz w:val="22"/>
          <w:szCs w:val="22"/>
        </w:rPr>
      </w:pPr>
      <w:r w:rsidRPr="00766EAA">
        <w:rPr>
          <w:rFonts w:ascii="Arial" w:eastAsia="Calibri" w:hAnsi="Arial" w:cs="Arial"/>
          <w:sz w:val="22"/>
          <w:szCs w:val="22"/>
        </w:rPr>
        <w:t>DHCD reserves the right to reallocate CDBG-CV funds among the activities and municipalities in order to best address the needs and requirements of municipalities to respond to the COVID-19 pandemic. Additionally, DHCD re</w:t>
      </w:r>
      <w:r w:rsidRPr="00766EAA">
        <w:rPr>
          <w:rFonts w:ascii="Arial" w:eastAsia="Calibri" w:hAnsi="Arial" w:cs="Arial"/>
          <w:sz w:val="22"/>
          <w:szCs w:val="22"/>
        </w:rPr>
        <w:lastRenderedPageBreak/>
        <w:t>serves the right to award all or only part of the funds requested in any proposal in whole or in part, or to reject any and all proposals received.</w:t>
      </w:r>
      <w:r w:rsidRPr="00766EAA">
        <w:rPr>
          <w:rFonts w:ascii="Calibri" w:eastAsia="Calibri" w:hAnsi="Calibri"/>
          <w:sz w:val="22"/>
          <w:szCs w:val="22"/>
        </w:rPr>
        <w:t xml:space="preserve"> </w:t>
      </w:r>
    </w:p>
    <w:p w:rsidR="00766EAA" w:rsidRPr="00766EAA" w:rsidRDefault="00766EAA" w:rsidP="00766EAA">
      <w:pPr>
        <w:overflowPunct/>
        <w:autoSpaceDE/>
        <w:autoSpaceDN/>
        <w:adjustRightInd/>
        <w:spacing w:after="160" w:line="259" w:lineRule="auto"/>
        <w:ind w:left="720"/>
        <w:contextualSpacing/>
        <w:rPr>
          <w:rFonts w:ascii="Arial" w:eastAsia="Calibri" w:hAnsi="Arial" w:cs="Arial"/>
          <w:sz w:val="22"/>
          <w:szCs w:val="22"/>
        </w:rPr>
      </w:pPr>
    </w:p>
    <w:p w:rsidR="00766EAA" w:rsidRPr="00766EAA" w:rsidRDefault="00766EAA" w:rsidP="00766EAA">
      <w:pPr>
        <w:overflowPunct/>
        <w:autoSpaceDE/>
        <w:autoSpaceDN/>
        <w:adjustRightInd/>
        <w:spacing w:after="160" w:line="259" w:lineRule="auto"/>
        <w:ind w:left="720"/>
        <w:contextualSpacing/>
        <w:rPr>
          <w:rFonts w:ascii="Arial" w:eastAsia="Calibri" w:hAnsi="Arial" w:cs="Arial"/>
          <w:sz w:val="22"/>
          <w:szCs w:val="22"/>
        </w:rPr>
      </w:pPr>
      <w:r w:rsidRPr="00766EAA">
        <w:rPr>
          <w:rFonts w:ascii="Arial" w:eastAsia="Calibri" w:hAnsi="Arial" w:cs="Arial"/>
          <w:sz w:val="22"/>
          <w:szCs w:val="22"/>
        </w:rPr>
        <w:t>DHCD reserves the right at any time and without notice to cancel or recommence this NOFA, narrow or amend its scope, or reject any and all responses if DHCD determines that a fair and open competitive procurement has been compromised or that doing so is in the best interest of the Commonwealth. DHCD reserves the right to use this NOFA and responsive applications to allocate future CDBG-CV awards without further notice.</w:t>
      </w:r>
    </w:p>
    <w:p w:rsidR="00766EAA" w:rsidRPr="00766EAA" w:rsidRDefault="00766EAA" w:rsidP="00766EAA">
      <w:pPr>
        <w:overflowPunct/>
        <w:autoSpaceDE/>
        <w:autoSpaceDN/>
        <w:adjustRightInd/>
        <w:spacing w:after="160" w:line="259" w:lineRule="auto"/>
        <w:ind w:left="720"/>
        <w:contextualSpacing/>
        <w:rPr>
          <w:rFonts w:ascii="Calibri" w:eastAsia="Calibri" w:hAnsi="Calibri"/>
          <w:sz w:val="22"/>
          <w:szCs w:val="22"/>
        </w:rPr>
      </w:pPr>
    </w:p>
    <w:p w:rsidR="00766EAA" w:rsidRPr="00766EAA" w:rsidRDefault="00766EAA" w:rsidP="00766EAA">
      <w:pPr>
        <w:overflowPunct/>
        <w:autoSpaceDE/>
        <w:autoSpaceDN/>
        <w:adjustRightInd/>
        <w:spacing w:after="160" w:line="259" w:lineRule="auto"/>
        <w:ind w:left="720"/>
        <w:contextualSpacing/>
        <w:rPr>
          <w:rFonts w:ascii="Arial" w:eastAsia="Calibri" w:hAnsi="Arial" w:cs="Arial"/>
          <w:b/>
          <w:sz w:val="28"/>
          <w:szCs w:val="28"/>
        </w:rPr>
      </w:pPr>
    </w:p>
    <w:p w:rsidR="00766EAA" w:rsidRPr="00766EAA" w:rsidRDefault="00766EAA" w:rsidP="00766EAA">
      <w:pPr>
        <w:numPr>
          <w:ilvl w:val="0"/>
          <w:numId w:val="10"/>
        </w:numPr>
        <w:overflowPunct/>
        <w:autoSpaceDE/>
        <w:autoSpaceDN/>
        <w:adjustRightInd/>
        <w:spacing w:after="160" w:line="259" w:lineRule="auto"/>
        <w:ind w:left="720"/>
        <w:contextualSpacing/>
        <w:rPr>
          <w:rFonts w:ascii="Arial" w:eastAsia="Calibri" w:hAnsi="Arial" w:cs="Arial"/>
          <w:b/>
          <w:sz w:val="28"/>
          <w:szCs w:val="28"/>
        </w:rPr>
      </w:pPr>
      <w:r w:rsidRPr="00766EAA">
        <w:rPr>
          <w:rFonts w:ascii="Arial" w:eastAsia="Calibri" w:hAnsi="Arial" w:cs="Arial"/>
          <w:b/>
          <w:sz w:val="28"/>
          <w:szCs w:val="28"/>
        </w:rPr>
        <w:t>CDBG-CV Eligible Activities</w:t>
      </w:r>
    </w:p>
    <w:p w:rsidR="00766EAA" w:rsidRPr="00766EAA" w:rsidRDefault="00766EAA" w:rsidP="00766EAA">
      <w:pPr>
        <w:overflowPunct/>
        <w:autoSpaceDE/>
        <w:autoSpaceDN/>
        <w:adjustRightInd/>
        <w:spacing w:after="160" w:line="259" w:lineRule="auto"/>
        <w:ind w:left="720"/>
        <w:contextualSpacing/>
        <w:rPr>
          <w:rFonts w:ascii="Arial" w:eastAsia="Calibri" w:hAnsi="Arial" w:cs="Arial"/>
          <w:b/>
          <w:sz w:val="28"/>
          <w:szCs w:val="28"/>
        </w:rPr>
      </w:pPr>
    </w:p>
    <w:p w:rsidR="00766EAA" w:rsidRPr="00766EAA" w:rsidRDefault="00766EAA" w:rsidP="00766EAA">
      <w:pPr>
        <w:numPr>
          <w:ilvl w:val="0"/>
          <w:numId w:val="5"/>
        </w:numPr>
        <w:overflowPunct/>
        <w:autoSpaceDE/>
        <w:autoSpaceDN/>
        <w:adjustRightInd/>
        <w:spacing w:after="160" w:line="259" w:lineRule="auto"/>
        <w:contextualSpacing/>
        <w:rPr>
          <w:rFonts w:ascii="Arial" w:eastAsia="Calibri" w:hAnsi="Arial" w:cs="Arial"/>
          <w:b/>
          <w:sz w:val="22"/>
          <w:szCs w:val="22"/>
        </w:rPr>
      </w:pPr>
      <w:r w:rsidRPr="00766EAA">
        <w:rPr>
          <w:rFonts w:ascii="Arial" w:eastAsia="Calibri" w:hAnsi="Arial" w:cs="Arial"/>
          <w:b/>
          <w:sz w:val="22"/>
          <w:szCs w:val="22"/>
        </w:rPr>
        <w:t>Emergency Rental and Mortgage Assistance (no municipal application required)</w:t>
      </w:r>
    </w:p>
    <w:p w:rsidR="0030682A" w:rsidRDefault="0030682A" w:rsidP="00766EAA">
      <w:pPr>
        <w:overflowPunct/>
        <w:autoSpaceDE/>
        <w:autoSpaceDN/>
        <w:adjustRightInd/>
        <w:spacing w:after="160" w:line="259" w:lineRule="auto"/>
        <w:rPr>
          <w:rFonts w:ascii="Arial" w:eastAsia="Calibri" w:hAnsi="Arial" w:cs="Arial"/>
          <w:sz w:val="22"/>
          <w:szCs w:val="22"/>
        </w:rPr>
      </w:pPr>
    </w:p>
    <w:p w:rsidR="00766EAA" w:rsidRPr="00766EAA" w:rsidRDefault="00766EAA" w:rsidP="00766EAA">
      <w:pPr>
        <w:overflowPunct/>
        <w:autoSpaceDE/>
        <w:autoSpaceDN/>
        <w:adjustRightInd/>
        <w:spacing w:after="160" w:line="259" w:lineRule="auto"/>
        <w:rPr>
          <w:rFonts w:ascii="Arial" w:eastAsia="Calibri" w:hAnsi="Arial" w:cs="Arial"/>
          <w:sz w:val="22"/>
          <w:szCs w:val="22"/>
        </w:rPr>
      </w:pPr>
      <w:r w:rsidRPr="00766EAA">
        <w:rPr>
          <w:rFonts w:ascii="Arial" w:eastAsia="Calibri" w:hAnsi="Arial" w:cs="Arial"/>
          <w:sz w:val="22"/>
          <w:szCs w:val="22"/>
        </w:rPr>
        <w:t xml:space="preserve">DHCD will make available up to $10 million in CDBG-CV funding to provide emergency rental and mortgage assistance to income eligible residents of the non-entitlement municipalities of the Commonwealth. DHCD will be coordinating with the existing Residential Assistance for Families in Transition Program </w:t>
      </w:r>
      <w:hyperlink r:id="rId14" w:history="1">
        <w:r w:rsidRPr="00766EAA">
          <w:rPr>
            <w:rFonts w:ascii="Arial" w:eastAsia="Calibri" w:hAnsi="Arial" w:cs="Arial"/>
            <w:color w:val="0000FF"/>
            <w:sz w:val="22"/>
            <w:szCs w:val="22"/>
            <w:u w:val="single"/>
          </w:rPr>
          <w:t>(RAFT Program</w:t>
        </w:r>
      </w:hyperlink>
      <w:r w:rsidRPr="00766EAA">
        <w:rPr>
          <w:rFonts w:ascii="Arial" w:eastAsia="Calibri" w:hAnsi="Arial" w:cs="Arial"/>
          <w:color w:val="0000FF"/>
          <w:sz w:val="22"/>
          <w:szCs w:val="22"/>
          <w:u w:val="single"/>
        </w:rPr>
        <w:t>)</w:t>
      </w:r>
      <w:r w:rsidRPr="00766EAA">
        <w:rPr>
          <w:rFonts w:ascii="Arial" w:eastAsia="Calibri" w:hAnsi="Arial" w:cs="Arial"/>
          <w:sz w:val="22"/>
          <w:szCs w:val="22"/>
        </w:rPr>
        <w:t xml:space="preserve"> and using other state and federal funding sources to deliver this program to all communities in the Commonwealth through the existing RAFT Administering Agencies (RAAs).</w:t>
      </w:r>
    </w:p>
    <w:p w:rsidR="00766EAA" w:rsidRPr="00766EAA" w:rsidRDefault="00766EAA" w:rsidP="00766EAA">
      <w:pPr>
        <w:numPr>
          <w:ilvl w:val="0"/>
          <w:numId w:val="4"/>
        </w:numPr>
        <w:overflowPunct/>
        <w:autoSpaceDE/>
        <w:autoSpaceDN/>
        <w:adjustRightInd/>
        <w:spacing w:after="160" w:line="259" w:lineRule="auto"/>
        <w:contextualSpacing/>
        <w:rPr>
          <w:rFonts w:ascii="Arial" w:eastAsia="Calibri" w:hAnsi="Arial" w:cs="Arial"/>
          <w:sz w:val="22"/>
          <w:szCs w:val="22"/>
        </w:rPr>
      </w:pPr>
      <w:r w:rsidRPr="00766EAA">
        <w:rPr>
          <w:rFonts w:ascii="Arial" w:eastAsia="Calibri" w:hAnsi="Arial" w:cs="Arial"/>
          <w:sz w:val="22"/>
          <w:szCs w:val="22"/>
        </w:rPr>
        <w:t>CDBG-CV funds will be available to residents of non-entitlement municipalities earning up to 80% of the AMI for the municipality in which they live, with a priority for residents who earn more than qualifying RAFT Program income limits (50% AMI or 60% AMI for those experiencing domestic violence).</w:t>
      </w:r>
    </w:p>
    <w:p w:rsidR="00766EAA" w:rsidRPr="00766EAA" w:rsidRDefault="00766EAA" w:rsidP="00766EAA">
      <w:pPr>
        <w:numPr>
          <w:ilvl w:val="0"/>
          <w:numId w:val="4"/>
        </w:numPr>
        <w:overflowPunct/>
        <w:autoSpaceDE/>
        <w:autoSpaceDN/>
        <w:adjustRightInd/>
        <w:spacing w:after="160" w:line="259" w:lineRule="auto"/>
        <w:contextualSpacing/>
        <w:rPr>
          <w:rFonts w:ascii="Arial" w:eastAsia="Calibri" w:hAnsi="Arial" w:cs="Arial"/>
          <w:sz w:val="22"/>
          <w:szCs w:val="22"/>
        </w:rPr>
      </w:pPr>
      <w:r w:rsidRPr="00766EAA">
        <w:rPr>
          <w:rFonts w:ascii="Arial" w:eastAsia="Calibri" w:hAnsi="Arial" w:cs="Arial"/>
          <w:sz w:val="22"/>
          <w:szCs w:val="22"/>
        </w:rPr>
        <w:t>Eligible residents may receive up to 3 months of assistance and a maximum of $4,000.</w:t>
      </w:r>
    </w:p>
    <w:p w:rsidR="00766EAA" w:rsidRPr="00766EAA" w:rsidRDefault="00766EAA" w:rsidP="00766EAA">
      <w:pPr>
        <w:numPr>
          <w:ilvl w:val="0"/>
          <w:numId w:val="4"/>
        </w:numPr>
        <w:overflowPunct/>
        <w:autoSpaceDE/>
        <w:autoSpaceDN/>
        <w:adjustRightInd/>
        <w:spacing w:after="160" w:line="259" w:lineRule="auto"/>
        <w:contextualSpacing/>
        <w:rPr>
          <w:rFonts w:ascii="Arial" w:eastAsia="Calibri" w:hAnsi="Arial" w:cs="Arial"/>
          <w:sz w:val="22"/>
          <w:szCs w:val="22"/>
        </w:rPr>
      </w:pPr>
      <w:r w:rsidRPr="00766EAA">
        <w:rPr>
          <w:rFonts w:ascii="Arial" w:eastAsia="Calibri" w:hAnsi="Arial" w:cs="Arial"/>
          <w:sz w:val="22"/>
          <w:szCs w:val="22"/>
        </w:rPr>
        <w:lastRenderedPageBreak/>
        <w:t>Approved assistance will be provided directly to a landlord or lender, as appropriate.</w:t>
      </w:r>
    </w:p>
    <w:p w:rsidR="00766EAA" w:rsidRPr="00766EAA" w:rsidRDefault="00766EAA" w:rsidP="00766EAA">
      <w:pPr>
        <w:numPr>
          <w:ilvl w:val="0"/>
          <w:numId w:val="4"/>
        </w:numPr>
        <w:overflowPunct/>
        <w:autoSpaceDE/>
        <w:autoSpaceDN/>
        <w:adjustRightInd/>
        <w:spacing w:after="160" w:line="259" w:lineRule="auto"/>
        <w:contextualSpacing/>
        <w:rPr>
          <w:rFonts w:ascii="Arial" w:eastAsia="Calibri" w:hAnsi="Arial" w:cs="Arial"/>
          <w:sz w:val="22"/>
          <w:szCs w:val="22"/>
        </w:rPr>
      </w:pPr>
      <w:r w:rsidRPr="00766EAA">
        <w:rPr>
          <w:rFonts w:ascii="Arial" w:eastAsia="Calibri" w:hAnsi="Arial" w:cs="Arial"/>
          <w:sz w:val="22"/>
          <w:szCs w:val="22"/>
        </w:rPr>
        <w:t>Residents will apply directly to RAAs.</w:t>
      </w:r>
    </w:p>
    <w:p w:rsidR="00766EAA" w:rsidRPr="00766EAA" w:rsidRDefault="00766EAA" w:rsidP="00766EAA">
      <w:pPr>
        <w:numPr>
          <w:ilvl w:val="0"/>
          <w:numId w:val="4"/>
        </w:numPr>
        <w:overflowPunct/>
        <w:autoSpaceDE/>
        <w:autoSpaceDN/>
        <w:adjustRightInd/>
        <w:spacing w:after="160" w:line="259" w:lineRule="auto"/>
        <w:contextualSpacing/>
        <w:rPr>
          <w:rFonts w:ascii="Arial" w:eastAsia="Calibri" w:hAnsi="Arial" w:cs="Arial"/>
          <w:sz w:val="22"/>
          <w:szCs w:val="22"/>
        </w:rPr>
      </w:pPr>
      <w:r w:rsidRPr="00766EAA">
        <w:rPr>
          <w:rFonts w:ascii="Arial" w:eastAsia="Calibri" w:hAnsi="Arial" w:cs="Arial"/>
          <w:sz w:val="22"/>
          <w:szCs w:val="22"/>
        </w:rPr>
        <w:t>Municipalities do not need to apply to DHCD for residents to be eligible for this assistance.</w:t>
      </w:r>
    </w:p>
    <w:p w:rsidR="00766EAA" w:rsidRPr="00766EAA" w:rsidRDefault="00766EAA" w:rsidP="00766EAA">
      <w:pPr>
        <w:overflowPunct/>
        <w:autoSpaceDE/>
        <w:autoSpaceDN/>
        <w:adjustRightInd/>
        <w:spacing w:after="160" w:line="259" w:lineRule="auto"/>
        <w:ind w:left="1440"/>
        <w:contextualSpacing/>
        <w:rPr>
          <w:rFonts w:ascii="Arial" w:eastAsia="Calibri" w:hAnsi="Arial" w:cs="Arial"/>
          <w:sz w:val="22"/>
          <w:szCs w:val="22"/>
        </w:rPr>
      </w:pPr>
    </w:p>
    <w:p w:rsidR="00766EAA" w:rsidRPr="00766EAA" w:rsidRDefault="00766EAA" w:rsidP="00766EAA">
      <w:pPr>
        <w:overflowPunct/>
        <w:autoSpaceDE/>
        <w:autoSpaceDN/>
        <w:adjustRightInd/>
        <w:spacing w:after="160" w:line="259" w:lineRule="auto"/>
        <w:rPr>
          <w:rFonts w:ascii="Arial" w:eastAsia="Calibri" w:hAnsi="Arial" w:cs="Arial"/>
          <w:sz w:val="22"/>
          <w:szCs w:val="22"/>
        </w:rPr>
      </w:pPr>
      <w:r w:rsidRPr="00766EAA">
        <w:rPr>
          <w:rFonts w:ascii="Arial" w:eastAsia="Calibri" w:hAnsi="Arial" w:cs="Arial"/>
          <w:sz w:val="22"/>
          <w:szCs w:val="22"/>
        </w:rPr>
        <w:t xml:space="preserve">DHCD will distribute a separate notice when the CDBG-CV Rental and Mortgage Assistance funds are available. DHCD </w:t>
      </w:r>
      <w:r w:rsidRPr="00766EAA">
        <w:rPr>
          <w:rFonts w:ascii="Arial" w:hAnsi="Arial" w:cs="Arial"/>
          <w:color w:val="000000"/>
          <w:sz w:val="22"/>
          <w:szCs w:val="22"/>
        </w:rPr>
        <w:t>anticipates HUD’s approval of a DHCD waiver request to allow for direct contracting with entities other than non-entitlement jurisdictions.  Should HUD deny the waiver request, DHCD will seek an alternative method for distributing the funds to the RAAs.</w:t>
      </w:r>
    </w:p>
    <w:p w:rsidR="00766EAA" w:rsidRPr="00766EAA" w:rsidRDefault="00766EAA" w:rsidP="00766EAA">
      <w:pPr>
        <w:numPr>
          <w:ilvl w:val="0"/>
          <w:numId w:val="5"/>
        </w:numPr>
        <w:overflowPunct/>
        <w:autoSpaceDE/>
        <w:autoSpaceDN/>
        <w:adjustRightInd/>
        <w:spacing w:after="160" w:line="259" w:lineRule="auto"/>
        <w:contextualSpacing/>
        <w:rPr>
          <w:rFonts w:ascii="Arial" w:eastAsia="Calibri" w:hAnsi="Arial" w:cs="Arial"/>
          <w:b/>
          <w:sz w:val="22"/>
          <w:szCs w:val="22"/>
        </w:rPr>
      </w:pPr>
      <w:r w:rsidRPr="00766EAA">
        <w:rPr>
          <w:rFonts w:ascii="Arial" w:eastAsia="Calibri" w:hAnsi="Arial" w:cs="Arial"/>
          <w:b/>
          <w:sz w:val="22"/>
          <w:szCs w:val="22"/>
        </w:rPr>
        <w:t>Microenterprise Assistance and Public Social Services (application required)</w:t>
      </w:r>
    </w:p>
    <w:p w:rsidR="00766EAA" w:rsidRDefault="00766EAA" w:rsidP="00766EAA">
      <w:pPr>
        <w:overflowPunct/>
        <w:autoSpaceDE/>
        <w:autoSpaceDN/>
        <w:adjustRightInd/>
        <w:spacing w:after="160" w:line="259" w:lineRule="auto"/>
        <w:rPr>
          <w:rFonts w:ascii="Arial" w:eastAsia="Calibri" w:hAnsi="Arial" w:cs="Arial"/>
          <w:sz w:val="22"/>
          <w:szCs w:val="22"/>
        </w:rPr>
      </w:pPr>
    </w:p>
    <w:p w:rsidR="00766EAA" w:rsidRPr="00766EAA" w:rsidRDefault="00766EAA" w:rsidP="00766EAA">
      <w:pPr>
        <w:overflowPunct/>
        <w:autoSpaceDE/>
        <w:autoSpaceDN/>
        <w:adjustRightInd/>
        <w:spacing w:after="160" w:line="259" w:lineRule="auto"/>
        <w:rPr>
          <w:rFonts w:ascii="Arial" w:eastAsia="Calibri" w:hAnsi="Arial" w:cs="Arial"/>
          <w:sz w:val="22"/>
          <w:szCs w:val="22"/>
        </w:rPr>
      </w:pPr>
      <w:r w:rsidRPr="00766EAA">
        <w:rPr>
          <w:rFonts w:ascii="Arial" w:eastAsia="Calibri" w:hAnsi="Arial" w:cs="Arial"/>
          <w:sz w:val="22"/>
          <w:szCs w:val="22"/>
        </w:rPr>
        <w:t xml:space="preserve">DHCD will make a total of up to $9,651,876 to municipalities proposing to offer both Microenterprise Assistance and/or Public Social Services specifically to address conditions related to impacts of the COVID-19 pandemic. Municipalities may submit an application for one or both activities. Awards will be limited to a maximum of $400,000 per single municipality. </w:t>
      </w:r>
    </w:p>
    <w:p w:rsidR="00766EAA" w:rsidRPr="00766EAA" w:rsidRDefault="00766EAA" w:rsidP="00766EAA">
      <w:pPr>
        <w:numPr>
          <w:ilvl w:val="0"/>
          <w:numId w:val="6"/>
        </w:numPr>
        <w:overflowPunct/>
        <w:autoSpaceDE/>
        <w:autoSpaceDN/>
        <w:adjustRightInd/>
        <w:spacing w:after="160" w:line="259" w:lineRule="auto"/>
        <w:contextualSpacing/>
        <w:rPr>
          <w:rFonts w:ascii="Arial" w:eastAsia="Calibri" w:hAnsi="Arial" w:cs="Arial"/>
          <w:b/>
          <w:bCs/>
          <w:color w:val="201F1E"/>
          <w:sz w:val="22"/>
          <w:szCs w:val="22"/>
          <w:shd w:val="clear" w:color="auto" w:fill="FFFFFF"/>
        </w:rPr>
      </w:pPr>
      <w:r w:rsidRPr="00766EAA">
        <w:rPr>
          <w:rFonts w:ascii="Arial" w:eastAsia="Calibri" w:hAnsi="Arial" w:cs="Arial"/>
          <w:b/>
          <w:bCs/>
          <w:color w:val="201F1E"/>
          <w:sz w:val="22"/>
          <w:szCs w:val="22"/>
          <w:shd w:val="clear" w:color="auto" w:fill="FFFFFF"/>
        </w:rPr>
        <w:t xml:space="preserve">CDBG-CV Microenterprise Assistance </w:t>
      </w:r>
    </w:p>
    <w:p w:rsidR="00766EAA" w:rsidRDefault="00766EAA" w:rsidP="00766EAA">
      <w:pPr>
        <w:overflowPunct/>
        <w:autoSpaceDE/>
        <w:autoSpaceDN/>
        <w:adjustRightInd/>
        <w:spacing w:after="160" w:line="259" w:lineRule="auto"/>
        <w:rPr>
          <w:rFonts w:ascii="Arial" w:eastAsia="Calibri" w:hAnsi="Arial" w:cs="Arial"/>
          <w:sz w:val="22"/>
          <w:szCs w:val="22"/>
        </w:rPr>
      </w:pPr>
    </w:p>
    <w:p w:rsidR="00766EAA" w:rsidRPr="00766EAA" w:rsidRDefault="00766EAA" w:rsidP="00766EAA">
      <w:pPr>
        <w:overflowPunct/>
        <w:autoSpaceDE/>
        <w:autoSpaceDN/>
        <w:adjustRightInd/>
        <w:spacing w:after="160" w:line="259" w:lineRule="auto"/>
        <w:rPr>
          <w:rFonts w:ascii="Arial" w:eastAsia="Calibri" w:hAnsi="Arial" w:cs="Arial"/>
          <w:sz w:val="22"/>
          <w:szCs w:val="22"/>
        </w:rPr>
      </w:pPr>
      <w:r w:rsidRPr="00766EAA">
        <w:rPr>
          <w:rFonts w:ascii="Arial" w:eastAsia="Calibri" w:hAnsi="Arial" w:cs="Arial"/>
          <w:sz w:val="22"/>
          <w:szCs w:val="22"/>
        </w:rPr>
        <w:t xml:space="preserve">Municipalities, working with local or regional partners, may apply for CDBG-CV funds to provide grant funding of up to $10,000 per business to qualifying </w:t>
      </w:r>
      <w:r w:rsidRPr="00766EAA">
        <w:rPr>
          <w:rFonts w:ascii="Arial" w:eastAsia="Calibri" w:hAnsi="Arial" w:cs="Arial"/>
          <w:bCs/>
          <w:sz w:val="22"/>
          <w:szCs w:val="22"/>
        </w:rPr>
        <w:t>microenterprises</w:t>
      </w:r>
      <w:r w:rsidRPr="00766EAA">
        <w:rPr>
          <w:rFonts w:ascii="Arial" w:eastAsia="Calibri" w:hAnsi="Arial" w:cs="Arial"/>
          <w:sz w:val="22"/>
          <w:szCs w:val="22"/>
        </w:rPr>
        <w:t xml:space="preserve"> </w:t>
      </w:r>
      <w:r w:rsidRPr="00766EAA">
        <w:rPr>
          <w:rFonts w:ascii="Arial" w:eastAsia="Calibri" w:hAnsi="Arial" w:cs="Arial"/>
          <w:sz w:val="22"/>
          <w:szCs w:val="22"/>
          <w:u w:val="single"/>
        </w:rPr>
        <w:t>adversely</w:t>
      </w:r>
      <w:r w:rsidRPr="00766EAA">
        <w:rPr>
          <w:rFonts w:ascii="Arial" w:eastAsia="Calibri" w:hAnsi="Arial" w:cs="Arial"/>
          <w:sz w:val="22"/>
          <w:szCs w:val="22"/>
        </w:rPr>
        <w:t xml:space="preserve"> impacted by COVID-19. This assistance can be used to facilitate economic development through the stabilization and expansion of microenterprises.  Applicants may design programs that best fit the needs of their municipality so long as they meet the parameters and minimum eligibility requirements described below. DHCD strongly encourages joint or regional applications so that program funds will be used to benefit a greater number of municipalities and will allow municipalities to partner with established entities that have the capacity to implement microenterprise assistance. </w:t>
      </w:r>
    </w:p>
    <w:p w:rsidR="00766EAA" w:rsidRPr="00766EAA" w:rsidRDefault="00766EAA" w:rsidP="00766EAA">
      <w:pPr>
        <w:overflowPunct/>
        <w:autoSpaceDE/>
        <w:autoSpaceDN/>
        <w:adjustRightInd/>
        <w:spacing w:after="160" w:line="259" w:lineRule="auto"/>
        <w:rPr>
          <w:rFonts w:ascii="Arial" w:eastAsia="Calibri" w:hAnsi="Arial" w:cs="Arial"/>
          <w:b/>
          <w:bCs/>
          <w:color w:val="201F1E"/>
          <w:sz w:val="22"/>
          <w:szCs w:val="22"/>
          <w:u w:val="single"/>
          <w:shd w:val="clear" w:color="auto" w:fill="FFFFFF"/>
        </w:rPr>
      </w:pPr>
      <w:r w:rsidRPr="00766EAA">
        <w:rPr>
          <w:rFonts w:ascii="Arial" w:eastAsia="Calibri" w:hAnsi="Arial" w:cs="Arial"/>
          <w:sz w:val="22"/>
          <w:szCs w:val="22"/>
          <w:u w:val="single"/>
        </w:rPr>
        <w:lastRenderedPageBreak/>
        <w:t>Microenterprise Activity Parameters</w:t>
      </w:r>
    </w:p>
    <w:p w:rsidR="00766EAA" w:rsidRPr="00766EAA" w:rsidRDefault="00766EAA" w:rsidP="00766EAA">
      <w:pPr>
        <w:numPr>
          <w:ilvl w:val="0"/>
          <w:numId w:val="11"/>
        </w:numPr>
        <w:overflowPunct/>
        <w:autoSpaceDE/>
        <w:autoSpaceDN/>
        <w:adjustRightInd/>
        <w:spacing w:after="160" w:line="259" w:lineRule="auto"/>
        <w:contextualSpacing/>
        <w:rPr>
          <w:rFonts w:ascii="Arial" w:eastAsia="Calibri" w:hAnsi="Arial" w:cs="Arial"/>
          <w:sz w:val="22"/>
          <w:szCs w:val="22"/>
        </w:rPr>
      </w:pPr>
      <w:r w:rsidRPr="00766EAA">
        <w:rPr>
          <w:rFonts w:ascii="Arial" w:eastAsia="Calibri" w:hAnsi="Arial" w:cs="Arial"/>
          <w:color w:val="201F1E"/>
          <w:sz w:val="22"/>
          <w:szCs w:val="22"/>
          <w:shd w:val="clear" w:color="auto" w:fill="FFFFFF"/>
        </w:rPr>
        <w:t xml:space="preserve">For CDBG, the </w:t>
      </w:r>
      <w:r w:rsidRPr="00766EAA">
        <w:rPr>
          <w:rFonts w:ascii="Arial" w:eastAsia="Calibri" w:hAnsi="Arial" w:cs="Arial"/>
          <w:sz w:val="22"/>
          <w:szCs w:val="22"/>
        </w:rPr>
        <w:t xml:space="preserve">term "microenterprise" means a commercial enterprise that has 5 or fewer employees, 1 or more of whom owns the enterprise. A microenterprise assistance activity may qualify under the Low-Moderate Income (LMI) Limited Clientele national objective criteria if either the activity assists (1) owner(s) of the microenterprise who are LMI persons (≤80% of the AMI, based on family size), or (2) a microenterprise that serves a LMI neighborhood or community-wide area in which at least 51% of its residents are LMI persons. For guidance, see </w:t>
      </w:r>
      <w:hyperlink r:id="rId15" w:history="1">
        <w:r w:rsidRPr="00766EAA">
          <w:rPr>
            <w:rFonts w:ascii="Arial" w:eastAsia="Arial" w:hAnsi="Arial" w:cs="Arial"/>
            <w:color w:val="0000FF"/>
            <w:sz w:val="22"/>
            <w:szCs w:val="22"/>
            <w:u w:val="single"/>
          </w:rPr>
          <w:t>FY 2019 One Year Action Plan</w:t>
        </w:r>
      </w:hyperlink>
      <w:r w:rsidRPr="00766EAA">
        <w:rPr>
          <w:rFonts w:ascii="Arial" w:eastAsia="Arial" w:hAnsi="Arial" w:cs="Arial"/>
          <w:color w:val="0000FF"/>
          <w:sz w:val="22"/>
          <w:szCs w:val="22"/>
          <w:u w:val="single"/>
        </w:rPr>
        <w:t>.</w:t>
      </w:r>
    </w:p>
    <w:p w:rsidR="00766EAA" w:rsidRPr="00766EAA" w:rsidRDefault="00766EAA" w:rsidP="00766EAA">
      <w:pPr>
        <w:numPr>
          <w:ilvl w:val="0"/>
          <w:numId w:val="11"/>
        </w:numPr>
        <w:overflowPunct/>
        <w:autoSpaceDE/>
        <w:autoSpaceDN/>
        <w:adjustRightInd/>
        <w:spacing w:after="160" w:line="259" w:lineRule="auto"/>
        <w:contextualSpacing/>
        <w:rPr>
          <w:rFonts w:ascii="Arial" w:eastAsia="Calibri" w:hAnsi="Arial" w:cs="Arial"/>
          <w:sz w:val="22"/>
          <w:szCs w:val="22"/>
        </w:rPr>
      </w:pPr>
      <w:r w:rsidRPr="00766EAA">
        <w:rPr>
          <w:rFonts w:ascii="Arial" w:eastAsia="Calibri" w:hAnsi="Arial" w:cs="Arial"/>
          <w:sz w:val="22"/>
          <w:szCs w:val="22"/>
        </w:rPr>
        <w:t xml:space="preserve">To document compliance with national objective based on ownership by LMI persons, applicants must qualify the business for assistance based on supporting income documentation of family (2018 or 2019 tax returns – business and personal) or other approved income verification method. For guidance see </w:t>
      </w:r>
      <w:hyperlink r:id="rId16" w:history="1">
        <w:r w:rsidRPr="00766EAA">
          <w:rPr>
            <w:rFonts w:ascii="Arial" w:eastAsia="Arial" w:hAnsi="Arial" w:cs="Arial"/>
            <w:color w:val="0000FF"/>
            <w:sz w:val="22"/>
            <w:szCs w:val="22"/>
            <w:u w:val="single"/>
          </w:rPr>
          <w:t>FY 2019 One Year Action Plan</w:t>
        </w:r>
      </w:hyperlink>
      <w:r w:rsidRPr="00766EAA">
        <w:rPr>
          <w:rFonts w:ascii="Arial" w:eastAsia="Arial" w:hAnsi="Arial" w:cs="Arial"/>
          <w:color w:val="0000FF"/>
          <w:sz w:val="22"/>
          <w:szCs w:val="22"/>
          <w:u w:val="single"/>
        </w:rPr>
        <w:t>.</w:t>
      </w:r>
      <w:r w:rsidRPr="00766EAA" w:rsidDel="00557B68">
        <w:rPr>
          <w:rFonts w:ascii="Calibri" w:eastAsia="Calibri" w:hAnsi="Calibri"/>
          <w:sz w:val="16"/>
          <w:szCs w:val="16"/>
        </w:rPr>
        <w:t xml:space="preserve"> </w:t>
      </w:r>
    </w:p>
    <w:p w:rsidR="00766EAA" w:rsidRPr="00766EAA" w:rsidRDefault="00766EAA" w:rsidP="00766EAA">
      <w:pPr>
        <w:numPr>
          <w:ilvl w:val="0"/>
          <w:numId w:val="11"/>
        </w:numPr>
        <w:overflowPunct/>
        <w:autoSpaceDE/>
        <w:autoSpaceDN/>
        <w:adjustRightInd/>
        <w:spacing w:after="160" w:line="259" w:lineRule="auto"/>
        <w:contextualSpacing/>
        <w:rPr>
          <w:rFonts w:ascii="Arial" w:eastAsia="Calibri" w:hAnsi="Arial" w:cs="Arial"/>
          <w:sz w:val="22"/>
          <w:szCs w:val="22"/>
        </w:rPr>
      </w:pPr>
      <w:r w:rsidRPr="00766EAA">
        <w:rPr>
          <w:rFonts w:ascii="Arial" w:eastAsia="Calibri" w:hAnsi="Arial" w:cs="Arial"/>
          <w:sz w:val="22"/>
          <w:szCs w:val="22"/>
        </w:rPr>
        <w:t>CDBG-CV grantees must prevent the duplication of benefits, which means grant funds may not be used to pay costs if another source of financial assistance is available to pay that cost. This must be certified through the application from the business.</w:t>
      </w:r>
    </w:p>
    <w:p w:rsidR="00766EAA" w:rsidRPr="00766EAA" w:rsidRDefault="00766EAA" w:rsidP="00766EAA">
      <w:pPr>
        <w:numPr>
          <w:ilvl w:val="0"/>
          <w:numId w:val="11"/>
        </w:numPr>
        <w:overflowPunct/>
        <w:autoSpaceDE/>
        <w:autoSpaceDN/>
        <w:adjustRightInd/>
        <w:spacing w:after="160" w:line="259" w:lineRule="auto"/>
        <w:contextualSpacing/>
        <w:rPr>
          <w:rFonts w:ascii="Arial" w:eastAsia="Calibri" w:hAnsi="Arial" w:cs="Arial"/>
          <w:sz w:val="22"/>
          <w:szCs w:val="22"/>
        </w:rPr>
      </w:pPr>
      <w:r w:rsidRPr="00766EAA">
        <w:rPr>
          <w:rFonts w:ascii="Arial" w:eastAsia="Calibri" w:hAnsi="Arial" w:cs="Arial"/>
          <w:sz w:val="22"/>
          <w:szCs w:val="22"/>
        </w:rPr>
        <w:t>Applicant/Beneficiary data and progress reports must be reported to DHCD on a quarterly basis.</w:t>
      </w:r>
    </w:p>
    <w:p w:rsidR="00766EAA" w:rsidRPr="00766EAA" w:rsidRDefault="00766EAA" w:rsidP="00766EAA">
      <w:pPr>
        <w:numPr>
          <w:ilvl w:val="0"/>
          <w:numId w:val="11"/>
        </w:numPr>
        <w:overflowPunct/>
        <w:autoSpaceDE/>
        <w:autoSpaceDN/>
        <w:adjustRightInd/>
        <w:spacing w:after="160" w:line="259" w:lineRule="auto"/>
        <w:contextualSpacing/>
        <w:rPr>
          <w:rFonts w:ascii="Arial" w:eastAsia="Calibri" w:hAnsi="Arial" w:cs="Arial"/>
          <w:sz w:val="22"/>
          <w:szCs w:val="22"/>
        </w:rPr>
      </w:pPr>
      <w:r w:rsidRPr="00766EAA">
        <w:rPr>
          <w:rFonts w:ascii="Arial" w:eastAsia="Calibri" w:hAnsi="Arial" w:cs="Arial"/>
          <w:sz w:val="22"/>
          <w:szCs w:val="22"/>
        </w:rPr>
        <w:t>Grants must be capped at up to $10,000 per business.</w:t>
      </w:r>
    </w:p>
    <w:p w:rsidR="00766EAA" w:rsidRPr="00766EAA" w:rsidRDefault="00766EAA" w:rsidP="00766EAA">
      <w:pPr>
        <w:numPr>
          <w:ilvl w:val="0"/>
          <w:numId w:val="11"/>
        </w:numPr>
        <w:overflowPunct/>
        <w:autoSpaceDE/>
        <w:autoSpaceDN/>
        <w:adjustRightInd/>
        <w:spacing w:after="160" w:line="259" w:lineRule="auto"/>
        <w:contextualSpacing/>
        <w:rPr>
          <w:rFonts w:ascii="Arial" w:eastAsia="Calibri" w:hAnsi="Arial" w:cs="Arial"/>
          <w:sz w:val="22"/>
          <w:szCs w:val="22"/>
        </w:rPr>
      </w:pPr>
      <w:r w:rsidRPr="00766EAA">
        <w:rPr>
          <w:rFonts w:ascii="Arial" w:eastAsia="Calibri" w:hAnsi="Arial" w:cs="Arial"/>
          <w:sz w:val="22"/>
          <w:szCs w:val="22"/>
        </w:rPr>
        <w:t>Funds may be used for working capital to cover business costs, such as rent, staffing, and utilities.</w:t>
      </w:r>
    </w:p>
    <w:p w:rsidR="00766EAA" w:rsidRPr="00766EAA" w:rsidRDefault="00766EAA" w:rsidP="00766EAA">
      <w:pPr>
        <w:numPr>
          <w:ilvl w:val="0"/>
          <w:numId w:val="11"/>
        </w:numPr>
        <w:overflowPunct/>
        <w:autoSpaceDE/>
        <w:autoSpaceDN/>
        <w:adjustRightInd/>
        <w:spacing w:after="160" w:line="259" w:lineRule="auto"/>
        <w:contextualSpacing/>
        <w:rPr>
          <w:rFonts w:ascii="Arial" w:eastAsia="Calibri" w:hAnsi="Arial" w:cs="Arial"/>
          <w:sz w:val="22"/>
          <w:szCs w:val="22"/>
        </w:rPr>
      </w:pPr>
      <w:r w:rsidRPr="00766EAA">
        <w:rPr>
          <w:rFonts w:ascii="Arial" w:eastAsia="Calibri" w:hAnsi="Arial" w:cs="Arial"/>
          <w:sz w:val="22"/>
          <w:szCs w:val="22"/>
        </w:rPr>
        <w:t xml:space="preserve">Microenterprise Assistance Program funds </w:t>
      </w:r>
      <w:r w:rsidRPr="00766EAA">
        <w:rPr>
          <w:rFonts w:ascii="Arial" w:eastAsia="Calibri" w:hAnsi="Arial" w:cs="Arial"/>
          <w:b/>
          <w:bCs/>
          <w:i/>
          <w:iCs/>
          <w:sz w:val="22"/>
          <w:szCs w:val="22"/>
          <w:u w:val="single"/>
        </w:rPr>
        <w:t>may not be used</w:t>
      </w:r>
      <w:r w:rsidRPr="00766EAA">
        <w:rPr>
          <w:rFonts w:ascii="Arial" w:eastAsia="Calibri" w:hAnsi="Arial" w:cs="Arial"/>
          <w:sz w:val="22"/>
          <w:szCs w:val="22"/>
        </w:rPr>
        <w:t xml:space="preserve"> for major equipment purchases, purchase of real property, construction activities, </w:t>
      </w:r>
      <w:bookmarkStart w:id="0" w:name="_Hlk36551068"/>
      <w:r w:rsidRPr="00766EAA">
        <w:rPr>
          <w:rFonts w:ascii="Arial" w:eastAsia="Calibri" w:hAnsi="Arial" w:cs="Arial"/>
          <w:sz w:val="22"/>
          <w:szCs w:val="22"/>
        </w:rPr>
        <w:t>business expansion, or lobbying.</w:t>
      </w:r>
      <w:bookmarkEnd w:id="0"/>
    </w:p>
    <w:p w:rsidR="00766EAA" w:rsidRDefault="00766EAA" w:rsidP="00766EAA">
      <w:pPr>
        <w:overflowPunct/>
        <w:autoSpaceDE/>
        <w:autoSpaceDN/>
        <w:adjustRightInd/>
        <w:spacing w:after="160" w:line="259" w:lineRule="auto"/>
        <w:rPr>
          <w:rFonts w:ascii="Arial" w:eastAsia="Calibri" w:hAnsi="Arial" w:cs="Arial"/>
          <w:bCs/>
          <w:sz w:val="22"/>
          <w:szCs w:val="22"/>
          <w:u w:val="single"/>
        </w:rPr>
      </w:pPr>
    </w:p>
    <w:p w:rsidR="00766EAA" w:rsidRPr="00766EAA" w:rsidRDefault="00766EAA" w:rsidP="00766EAA">
      <w:pPr>
        <w:overflowPunct/>
        <w:autoSpaceDE/>
        <w:autoSpaceDN/>
        <w:adjustRightInd/>
        <w:spacing w:after="160" w:line="259" w:lineRule="auto"/>
        <w:rPr>
          <w:rFonts w:ascii="Arial" w:eastAsia="Calibri" w:hAnsi="Arial" w:cs="Arial"/>
          <w:bCs/>
          <w:sz w:val="22"/>
          <w:szCs w:val="22"/>
          <w:u w:val="single"/>
        </w:rPr>
      </w:pPr>
      <w:r w:rsidRPr="00766EAA">
        <w:rPr>
          <w:rFonts w:ascii="Arial" w:eastAsia="Calibri" w:hAnsi="Arial" w:cs="Arial"/>
          <w:bCs/>
          <w:sz w:val="22"/>
          <w:szCs w:val="22"/>
          <w:u w:val="single"/>
        </w:rPr>
        <w:t>Microenterprise Required Minimum Eligibility Criteria:</w:t>
      </w:r>
    </w:p>
    <w:p w:rsidR="00766EAA" w:rsidRPr="00766EAA" w:rsidRDefault="00766EAA" w:rsidP="00766EAA">
      <w:pPr>
        <w:overflowPunct/>
        <w:autoSpaceDE/>
        <w:autoSpaceDN/>
        <w:adjustRightInd/>
        <w:spacing w:after="160" w:line="259" w:lineRule="auto"/>
        <w:rPr>
          <w:rFonts w:ascii="Arial" w:eastAsia="Calibri" w:hAnsi="Arial" w:cs="Arial"/>
          <w:bCs/>
          <w:sz w:val="22"/>
          <w:szCs w:val="22"/>
        </w:rPr>
      </w:pPr>
      <w:r w:rsidRPr="00766EAA">
        <w:rPr>
          <w:rFonts w:ascii="Arial" w:eastAsia="Calibri" w:hAnsi="Arial" w:cs="Arial"/>
          <w:bCs/>
          <w:sz w:val="22"/>
          <w:szCs w:val="22"/>
        </w:rPr>
        <w:t>In order for a commercial enterprise to be eligible for a grant, it must:</w:t>
      </w:r>
    </w:p>
    <w:p w:rsidR="00766EAA" w:rsidRPr="00766EAA" w:rsidRDefault="00766EAA" w:rsidP="00766EAA">
      <w:pPr>
        <w:numPr>
          <w:ilvl w:val="0"/>
          <w:numId w:val="12"/>
        </w:numPr>
        <w:overflowPunct/>
        <w:autoSpaceDE/>
        <w:autoSpaceDN/>
        <w:adjustRightInd/>
        <w:spacing w:after="160" w:line="259" w:lineRule="auto"/>
        <w:contextualSpacing/>
        <w:rPr>
          <w:rFonts w:ascii="Arial" w:eastAsia="Calibri" w:hAnsi="Arial" w:cs="Arial"/>
          <w:bCs/>
          <w:sz w:val="22"/>
          <w:szCs w:val="22"/>
        </w:rPr>
      </w:pPr>
      <w:r w:rsidRPr="00766EAA">
        <w:rPr>
          <w:rFonts w:ascii="Arial" w:eastAsia="Calibri" w:hAnsi="Arial" w:cs="Arial"/>
          <w:bCs/>
          <w:sz w:val="22"/>
          <w:szCs w:val="22"/>
        </w:rPr>
        <w:lastRenderedPageBreak/>
        <w:t>Be a microenterprise, as defined in II.B.1.a. above.</w:t>
      </w:r>
    </w:p>
    <w:p w:rsidR="00766EAA" w:rsidRPr="00766EAA" w:rsidRDefault="00766EAA" w:rsidP="00766EAA">
      <w:pPr>
        <w:numPr>
          <w:ilvl w:val="0"/>
          <w:numId w:val="12"/>
        </w:numPr>
        <w:overflowPunct/>
        <w:autoSpaceDE/>
        <w:autoSpaceDN/>
        <w:adjustRightInd/>
        <w:spacing w:after="160" w:line="259" w:lineRule="auto"/>
        <w:contextualSpacing/>
        <w:rPr>
          <w:rFonts w:ascii="Arial" w:eastAsia="Calibri" w:hAnsi="Arial" w:cs="Arial"/>
          <w:bCs/>
          <w:sz w:val="22"/>
          <w:szCs w:val="22"/>
        </w:rPr>
      </w:pPr>
      <w:r w:rsidRPr="00766EAA">
        <w:rPr>
          <w:rFonts w:ascii="Arial" w:eastAsia="Calibri" w:hAnsi="Arial" w:cs="Arial"/>
          <w:bCs/>
          <w:sz w:val="22"/>
          <w:szCs w:val="22"/>
        </w:rPr>
        <w:t>Be a for-profit entity (sole proprietorships, partnerships, corporations, or LLCs).</w:t>
      </w:r>
    </w:p>
    <w:p w:rsidR="00766EAA" w:rsidRPr="00766EAA" w:rsidRDefault="00766EAA" w:rsidP="00766EAA">
      <w:pPr>
        <w:numPr>
          <w:ilvl w:val="0"/>
          <w:numId w:val="12"/>
        </w:numPr>
        <w:overflowPunct/>
        <w:autoSpaceDE/>
        <w:autoSpaceDN/>
        <w:adjustRightInd/>
        <w:spacing w:after="160" w:line="259" w:lineRule="auto"/>
        <w:contextualSpacing/>
        <w:rPr>
          <w:rFonts w:ascii="Arial" w:eastAsia="Calibri" w:hAnsi="Arial" w:cs="Arial"/>
          <w:sz w:val="22"/>
          <w:szCs w:val="22"/>
        </w:rPr>
      </w:pPr>
      <w:r w:rsidRPr="00766EAA">
        <w:rPr>
          <w:rFonts w:ascii="Arial" w:eastAsia="Calibri" w:hAnsi="Arial" w:cs="Arial"/>
          <w:sz w:val="22"/>
          <w:szCs w:val="22"/>
        </w:rPr>
        <w:t>Have a physical establishment in the city/town of application or in at least one of the regional participant city/towns.</w:t>
      </w:r>
    </w:p>
    <w:p w:rsidR="00766EAA" w:rsidRPr="00766EAA" w:rsidRDefault="00766EAA" w:rsidP="00766EAA">
      <w:pPr>
        <w:numPr>
          <w:ilvl w:val="0"/>
          <w:numId w:val="12"/>
        </w:numPr>
        <w:overflowPunct/>
        <w:autoSpaceDE/>
        <w:autoSpaceDN/>
        <w:adjustRightInd/>
        <w:spacing w:after="160" w:line="259" w:lineRule="auto"/>
        <w:contextualSpacing/>
        <w:rPr>
          <w:rFonts w:ascii="Arial" w:eastAsia="Calibri" w:hAnsi="Arial" w:cs="Arial"/>
          <w:bCs/>
          <w:sz w:val="22"/>
          <w:szCs w:val="22"/>
        </w:rPr>
      </w:pPr>
      <w:r w:rsidRPr="00766EAA">
        <w:rPr>
          <w:rFonts w:ascii="Arial" w:eastAsia="Calibri" w:hAnsi="Arial" w:cs="Arial"/>
          <w:bCs/>
          <w:sz w:val="22"/>
          <w:szCs w:val="22"/>
        </w:rPr>
        <w:t>Provide goods or services to multiple clients or customers.</w:t>
      </w:r>
    </w:p>
    <w:p w:rsidR="00766EAA" w:rsidRPr="00766EAA" w:rsidRDefault="00766EAA" w:rsidP="00766EAA">
      <w:pPr>
        <w:numPr>
          <w:ilvl w:val="0"/>
          <w:numId w:val="12"/>
        </w:numPr>
        <w:overflowPunct/>
        <w:autoSpaceDE/>
        <w:autoSpaceDN/>
        <w:adjustRightInd/>
        <w:spacing w:after="160" w:line="259" w:lineRule="auto"/>
        <w:contextualSpacing/>
        <w:rPr>
          <w:rFonts w:ascii="Arial" w:eastAsia="Calibri" w:hAnsi="Arial" w:cs="Arial"/>
          <w:bCs/>
          <w:sz w:val="22"/>
          <w:szCs w:val="22"/>
        </w:rPr>
      </w:pPr>
      <w:r w:rsidRPr="00766EAA">
        <w:rPr>
          <w:rFonts w:ascii="Arial" w:eastAsia="Calibri" w:hAnsi="Arial" w:cs="Arial"/>
          <w:bCs/>
          <w:sz w:val="22"/>
          <w:szCs w:val="22"/>
        </w:rPr>
        <w:t>Business must be currently in operation and have been established prior to 1/1/2019.</w:t>
      </w:r>
    </w:p>
    <w:p w:rsidR="00766EAA" w:rsidRPr="00766EAA" w:rsidRDefault="00766EAA" w:rsidP="00766EAA">
      <w:pPr>
        <w:numPr>
          <w:ilvl w:val="0"/>
          <w:numId w:val="12"/>
        </w:numPr>
        <w:overflowPunct/>
        <w:autoSpaceDE/>
        <w:autoSpaceDN/>
        <w:adjustRightInd/>
        <w:spacing w:after="160" w:line="259" w:lineRule="auto"/>
        <w:contextualSpacing/>
        <w:rPr>
          <w:rFonts w:ascii="Arial" w:eastAsia="Calibri" w:hAnsi="Arial" w:cs="Arial"/>
          <w:bCs/>
          <w:sz w:val="22"/>
          <w:szCs w:val="22"/>
        </w:rPr>
      </w:pPr>
      <w:r w:rsidRPr="00766EAA">
        <w:rPr>
          <w:rFonts w:ascii="Arial" w:eastAsia="Calibri" w:hAnsi="Arial" w:cs="Arial"/>
          <w:bCs/>
          <w:sz w:val="22"/>
          <w:szCs w:val="22"/>
        </w:rPr>
        <w:t>Be in good standing with the state and city/town:</w:t>
      </w:r>
    </w:p>
    <w:p w:rsidR="00766EAA" w:rsidRPr="00766EAA" w:rsidRDefault="00766EAA" w:rsidP="00766EAA">
      <w:pPr>
        <w:numPr>
          <w:ilvl w:val="1"/>
          <w:numId w:val="13"/>
        </w:numPr>
        <w:overflowPunct/>
        <w:autoSpaceDE/>
        <w:autoSpaceDN/>
        <w:adjustRightInd/>
        <w:spacing w:after="160" w:line="259" w:lineRule="auto"/>
        <w:contextualSpacing/>
        <w:rPr>
          <w:rFonts w:ascii="Arial" w:eastAsia="Calibri" w:hAnsi="Arial" w:cs="Arial"/>
          <w:bCs/>
          <w:sz w:val="22"/>
          <w:szCs w:val="22"/>
        </w:rPr>
      </w:pPr>
      <w:r w:rsidRPr="00766EAA">
        <w:rPr>
          <w:rFonts w:ascii="Arial" w:eastAsia="Calibri" w:hAnsi="Arial" w:cs="Arial"/>
          <w:bCs/>
          <w:sz w:val="22"/>
          <w:szCs w:val="22"/>
        </w:rPr>
        <w:t>Be current on all taxes due through 3/1/2020;</w:t>
      </w:r>
    </w:p>
    <w:p w:rsidR="00766EAA" w:rsidRPr="00766EAA" w:rsidRDefault="00766EAA" w:rsidP="00766EAA">
      <w:pPr>
        <w:numPr>
          <w:ilvl w:val="1"/>
          <w:numId w:val="13"/>
        </w:numPr>
        <w:overflowPunct/>
        <w:autoSpaceDE/>
        <w:autoSpaceDN/>
        <w:adjustRightInd/>
        <w:spacing w:after="160" w:line="259" w:lineRule="auto"/>
        <w:contextualSpacing/>
        <w:rPr>
          <w:rFonts w:ascii="Arial" w:eastAsia="Calibri" w:hAnsi="Arial" w:cs="Arial"/>
          <w:bCs/>
          <w:sz w:val="22"/>
          <w:szCs w:val="22"/>
        </w:rPr>
      </w:pPr>
      <w:r w:rsidRPr="00766EAA">
        <w:rPr>
          <w:rFonts w:ascii="Arial" w:eastAsia="Calibri" w:hAnsi="Arial" w:cs="Arial"/>
          <w:bCs/>
          <w:sz w:val="22"/>
          <w:szCs w:val="22"/>
        </w:rPr>
        <w:t>Active and valid state licenses/registrations, if applicable; and</w:t>
      </w:r>
    </w:p>
    <w:p w:rsidR="00766EAA" w:rsidRPr="00766EAA" w:rsidRDefault="00766EAA" w:rsidP="00766EAA">
      <w:pPr>
        <w:numPr>
          <w:ilvl w:val="1"/>
          <w:numId w:val="13"/>
        </w:numPr>
        <w:overflowPunct/>
        <w:autoSpaceDE/>
        <w:autoSpaceDN/>
        <w:adjustRightInd/>
        <w:spacing w:after="160" w:line="259" w:lineRule="auto"/>
        <w:contextualSpacing/>
        <w:rPr>
          <w:rFonts w:ascii="Arial" w:eastAsia="Calibri" w:hAnsi="Arial" w:cs="Arial"/>
          <w:bCs/>
          <w:sz w:val="22"/>
          <w:szCs w:val="22"/>
        </w:rPr>
      </w:pPr>
      <w:r w:rsidRPr="00766EAA">
        <w:rPr>
          <w:rFonts w:ascii="Arial" w:eastAsia="Calibri" w:hAnsi="Arial" w:cs="Arial"/>
          <w:bCs/>
          <w:sz w:val="22"/>
          <w:szCs w:val="22"/>
        </w:rPr>
        <w:t>Not a party to litigation involving the state or municipality.</w:t>
      </w:r>
    </w:p>
    <w:p w:rsidR="00766EAA" w:rsidRPr="00766EAA" w:rsidRDefault="00766EAA" w:rsidP="00766EAA">
      <w:pPr>
        <w:numPr>
          <w:ilvl w:val="0"/>
          <w:numId w:val="12"/>
        </w:numPr>
        <w:overflowPunct/>
        <w:autoSpaceDE/>
        <w:autoSpaceDN/>
        <w:adjustRightInd/>
        <w:spacing w:after="160" w:line="259" w:lineRule="auto"/>
        <w:contextualSpacing/>
        <w:rPr>
          <w:rFonts w:ascii="Arial" w:eastAsia="Calibri" w:hAnsi="Arial" w:cs="Arial"/>
          <w:sz w:val="22"/>
          <w:szCs w:val="22"/>
        </w:rPr>
      </w:pPr>
      <w:r w:rsidRPr="00766EAA">
        <w:rPr>
          <w:rFonts w:ascii="Arial" w:eastAsia="Calibri" w:hAnsi="Arial" w:cs="Arial"/>
          <w:bCs/>
          <w:sz w:val="22"/>
          <w:szCs w:val="22"/>
        </w:rPr>
        <w:t>Be able to document a loss of income equal to or greater than requested assistance due to COVID-19.</w:t>
      </w:r>
      <w:bookmarkStart w:id="1" w:name="_Hlk37245702"/>
    </w:p>
    <w:bookmarkEnd w:id="1"/>
    <w:p w:rsidR="00766EAA" w:rsidRPr="00766EAA" w:rsidRDefault="00766EAA" w:rsidP="00766EAA">
      <w:pPr>
        <w:numPr>
          <w:ilvl w:val="0"/>
          <w:numId w:val="12"/>
        </w:numPr>
        <w:overflowPunct/>
        <w:autoSpaceDE/>
        <w:autoSpaceDN/>
        <w:adjustRightInd/>
        <w:spacing w:after="160" w:line="259" w:lineRule="auto"/>
        <w:contextualSpacing/>
        <w:rPr>
          <w:rFonts w:ascii="Arial" w:eastAsia="Calibri" w:hAnsi="Arial" w:cs="Arial"/>
          <w:sz w:val="22"/>
          <w:szCs w:val="22"/>
        </w:rPr>
      </w:pPr>
      <w:r w:rsidRPr="00766EAA">
        <w:rPr>
          <w:rFonts w:ascii="Arial" w:eastAsia="Calibri" w:hAnsi="Arial" w:cs="Arial"/>
          <w:sz w:val="22"/>
          <w:szCs w:val="22"/>
        </w:rPr>
        <w:t xml:space="preserve">Not be listed as one of the following excluded business types: </w:t>
      </w:r>
    </w:p>
    <w:p w:rsidR="00766EAA" w:rsidRPr="00766EAA" w:rsidRDefault="00766EAA" w:rsidP="00766EAA">
      <w:pPr>
        <w:numPr>
          <w:ilvl w:val="0"/>
          <w:numId w:val="14"/>
        </w:numPr>
        <w:overflowPunct/>
        <w:autoSpaceDE/>
        <w:autoSpaceDN/>
        <w:adjustRightInd/>
        <w:spacing w:after="160" w:line="259" w:lineRule="auto"/>
        <w:contextualSpacing/>
        <w:rPr>
          <w:rFonts w:ascii="Arial" w:eastAsia="Calibri" w:hAnsi="Arial" w:cs="Arial"/>
          <w:sz w:val="22"/>
          <w:szCs w:val="22"/>
        </w:rPr>
      </w:pPr>
      <w:r w:rsidRPr="00766EAA">
        <w:rPr>
          <w:rFonts w:ascii="Arial" w:eastAsia="Calibri" w:hAnsi="Arial" w:cs="Arial"/>
          <w:sz w:val="22"/>
          <w:szCs w:val="22"/>
        </w:rPr>
        <w:t xml:space="preserve">real estate rentals/sales businesses; </w:t>
      </w:r>
    </w:p>
    <w:p w:rsidR="00766EAA" w:rsidRPr="00766EAA" w:rsidRDefault="00766EAA" w:rsidP="00766EAA">
      <w:pPr>
        <w:numPr>
          <w:ilvl w:val="0"/>
          <w:numId w:val="14"/>
        </w:numPr>
        <w:overflowPunct/>
        <w:autoSpaceDE/>
        <w:autoSpaceDN/>
        <w:adjustRightInd/>
        <w:spacing w:after="160" w:line="259" w:lineRule="auto"/>
        <w:contextualSpacing/>
        <w:rPr>
          <w:rFonts w:ascii="Arial" w:eastAsia="Calibri" w:hAnsi="Arial" w:cs="Arial"/>
          <w:sz w:val="22"/>
          <w:szCs w:val="22"/>
        </w:rPr>
      </w:pPr>
      <w:r w:rsidRPr="00766EAA">
        <w:rPr>
          <w:rFonts w:ascii="Arial" w:eastAsia="Calibri" w:hAnsi="Arial" w:cs="Arial"/>
          <w:sz w:val="22"/>
          <w:szCs w:val="22"/>
        </w:rPr>
        <w:t xml:space="preserve">businesses owned by persons under age 18; </w:t>
      </w:r>
    </w:p>
    <w:p w:rsidR="00766EAA" w:rsidRPr="00766EAA" w:rsidRDefault="00766EAA" w:rsidP="00766EAA">
      <w:pPr>
        <w:numPr>
          <w:ilvl w:val="0"/>
          <w:numId w:val="14"/>
        </w:numPr>
        <w:overflowPunct/>
        <w:autoSpaceDE/>
        <w:autoSpaceDN/>
        <w:adjustRightInd/>
        <w:spacing w:after="160" w:line="259" w:lineRule="auto"/>
        <w:contextualSpacing/>
        <w:rPr>
          <w:rFonts w:ascii="Arial" w:eastAsia="Calibri" w:hAnsi="Arial" w:cs="Arial"/>
          <w:sz w:val="22"/>
          <w:szCs w:val="22"/>
        </w:rPr>
      </w:pPr>
      <w:r w:rsidRPr="00766EAA">
        <w:rPr>
          <w:rFonts w:ascii="Arial" w:eastAsia="Calibri" w:hAnsi="Arial" w:cs="Arial"/>
          <w:sz w:val="22"/>
          <w:szCs w:val="22"/>
        </w:rPr>
        <w:t xml:space="preserve">businesses that are chains; </w:t>
      </w:r>
    </w:p>
    <w:p w:rsidR="00766EAA" w:rsidRPr="00766EAA" w:rsidRDefault="00766EAA" w:rsidP="00766EAA">
      <w:pPr>
        <w:numPr>
          <w:ilvl w:val="0"/>
          <w:numId w:val="14"/>
        </w:numPr>
        <w:overflowPunct/>
        <w:autoSpaceDE/>
        <w:autoSpaceDN/>
        <w:adjustRightInd/>
        <w:spacing w:after="160" w:line="259" w:lineRule="auto"/>
        <w:contextualSpacing/>
        <w:rPr>
          <w:rFonts w:ascii="Arial" w:eastAsia="Calibri" w:hAnsi="Arial" w:cs="Arial"/>
          <w:sz w:val="22"/>
          <w:szCs w:val="22"/>
        </w:rPr>
      </w:pPr>
      <w:r w:rsidRPr="00766EAA">
        <w:rPr>
          <w:rFonts w:ascii="Arial" w:eastAsia="Calibri" w:hAnsi="Arial" w:cs="Arial"/>
          <w:sz w:val="22"/>
          <w:szCs w:val="22"/>
        </w:rPr>
        <w:t xml:space="preserve">liquor stores; </w:t>
      </w:r>
    </w:p>
    <w:p w:rsidR="00766EAA" w:rsidRPr="00766EAA" w:rsidRDefault="00766EAA" w:rsidP="00766EAA">
      <w:pPr>
        <w:numPr>
          <w:ilvl w:val="0"/>
          <w:numId w:val="14"/>
        </w:numPr>
        <w:overflowPunct/>
        <w:autoSpaceDE/>
        <w:autoSpaceDN/>
        <w:adjustRightInd/>
        <w:spacing w:after="160" w:line="259" w:lineRule="auto"/>
        <w:contextualSpacing/>
        <w:rPr>
          <w:rFonts w:ascii="Arial" w:eastAsia="Calibri" w:hAnsi="Arial" w:cs="Arial"/>
          <w:sz w:val="22"/>
          <w:szCs w:val="22"/>
        </w:rPr>
      </w:pPr>
      <w:r w:rsidRPr="00766EAA">
        <w:rPr>
          <w:rFonts w:ascii="Arial" w:eastAsia="Calibri" w:hAnsi="Arial" w:cs="Arial"/>
          <w:sz w:val="22"/>
          <w:szCs w:val="22"/>
        </w:rPr>
        <w:t>weapons/firearms dealers;</w:t>
      </w:r>
    </w:p>
    <w:p w:rsidR="00766EAA" w:rsidRPr="00766EAA" w:rsidRDefault="00766EAA" w:rsidP="00766EAA">
      <w:pPr>
        <w:numPr>
          <w:ilvl w:val="0"/>
          <w:numId w:val="14"/>
        </w:numPr>
        <w:overflowPunct/>
        <w:autoSpaceDE/>
        <w:autoSpaceDN/>
        <w:adjustRightInd/>
        <w:spacing w:after="160" w:line="259" w:lineRule="auto"/>
        <w:contextualSpacing/>
        <w:rPr>
          <w:rFonts w:ascii="Arial" w:eastAsia="Calibri" w:hAnsi="Arial" w:cs="Arial"/>
          <w:sz w:val="22"/>
          <w:szCs w:val="22"/>
        </w:rPr>
      </w:pPr>
      <w:r w:rsidRPr="00766EAA">
        <w:rPr>
          <w:rFonts w:ascii="Arial" w:eastAsia="Calibri" w:hAnsi="Arial" w:cs="Arial"/>
          <w:sz w:val="22"/>
          <w:szCs w:val="22"/>
        </w:rPr>
        <w:t>lobbyists; or</w:t>
      </w:r>
    </w:p>
    <w:p w:rsidR="00766EAA" w:rsidRPr="00766EAA" w:rsidRDefault="00766EAA" w:rsidP="00766EAA">
      <w:pPr>
        <w:numPr>
          <w:ilvl w:val="0"/>
          <w:numId w:val="14"/>
        </w:numPr>
        <w:overflowPunct/>
        <w:autoSpaceDE/>
        <w:autoSpaceDN/>
        <w:adjustRightInd/>
        <w:spacing w:after="160" w:line="259" w:lineRule="auto"/>
        <w:contextualSpacing/>
        <w:rPr>
          <w:rFonts w:ascii="Arial" w:eastAsia="Calibri" w:hAnsi="Arial" w:cs="Arial"/>
          <w:sz w:val="22"/>
          <w:szCs w:val="22"/>
        </w:rPr>
      </w:pPr>
      <w:r w:rsidRPr="00766EAA">
        <w:rPr>
          <w:rFonts w:ascii="Arial" w:eastAsia="Calibri" w:hAnsi="Arial" w:cs="Arial"/>
          <w:sz w:val="22"/>
          <w:szCs w:val="22"/>
        </w:rPr>
        <w:t xml:space="preserve">cannabis-related businesses. </w:t>
      </w:r>
    </w:p>
    <w:p w:rsidR="00766EAA" w:rsidRPr="00766EAA" w:rsidRDefault="00766EAA" w:rsidP="00766EAA">
      <w:pPr>
        <w:overflowPunct/>
        <w:autoSpaceDE/>
        <w:autoSpaceDN/>
        <w:adjustRightInd/>
        <w:spacing w:after="160" w:line="259" w:lineRule="auto"/>
        <w:ind w:left="1440"/>
        <w:contextualSpacing/>
        <w:rPr>
          <w:rFonts w:ascii="Arial" w:eastAsia="Calibri" w:hAnsi="Arial" w:cs="Arial"/>
          <w:sz w:val="22"/>
          <w:szCs w:val="22"/>
        </w:rPr>
      </w:pPr>
    </w:p>
    <w:p w:rsidR="00766EAA" w:rsidRPr="00766EAA" w:rsidRDefault="00766EAA" w:rsidP="00766EAA">
      <w:pPr>
        <w:numPr>
          <w:ilvl w:val="0"/>
          <w:numId w:val="6"/>
        </w:numPr>
        <w:overflowPunct/>
        <w:autoSpaceDE/>
        <w:autoSpaceDN/>
        <w:adjustRightInd/>
        <w:spacing w:after="160" w:line="259" w:lineRule="auto"/>
        <w:contextualSpacing/>
        <w:rPr>
          <w:rFonts w:ascii="Arial" w:eastAsia="Calibri" w:hAnsi="Arial" w:cs="Arial"/>
          <w:b/>
          <w:bCs/>
          <w:sz w:val="22"/>
          <w:szCs w:val="22"/>
        </w:rPr>
      </w:pPr>
      <w:r w:rsidRPr="00766EAA">
        <w:rPr>
          <w:rFonts w:ascii="Arial" w:eastAsia="Calibri" w:hAnsi="Arial" w:cs="Arial"/>
          <w:b/>
          <w:bCs/>
          <w:sz w:val="22"/>
          <w:szCs w:val="22"/>
        </w:rPr>
        <w:t>Public Social Service and other eligible activities that address impacts of COVID-19</w:t>
      </w:r>
    </w:p>
    <w:p w:rsidR="00301A66" w:rsidRDefault="00301A66" w:rsidP="00766EAA">
      <w:pPr>
        <w:overflowPunct/>
        <w:autoSpaceDE/>
        <w:autoSpaceDN/>
        <w:adjustRightInd/>
        <w:spacing w:after="160" w:line="259" w:lineRule="auto"/>
        <w:rPr>
          <w:rFonts w:ascii="Arial" w:eastAsia="Calibri" w:hAnsi="Arial" w:cs="Arial"/>
          <w:sz w:val="22"/>
          <w:szCs w:val="22"/>
        </w:rPr>
      </w:pPr>
    </w:p>
    <w:p w:rsidR="00766EAA" w:rsidRPr="00766EAA" w:rsidRDefault="00766EAA" w:rsidP="00766EAA">
      <w:pPr>
        <w:overflowPunct/>
        <w:autoSpaceDE/>
        <w:autoSpaceDN/>
        <w:adjustRightInd/>
        <w:spacing w:after="160" w:line="259" w:lineRule="auto"/>
        <w:rPr>
          <w:rFonts w:ascii="Arial" w:eastAsia="Calibri" w:hAnsi="Arial" w:cs="Arial"/>
          <w:sz w:val="22"/>
          <w:szCs w:val="22"/>
        </w:rPr>
      </w:pPr>
      <w:r w:rsidRPr="00766EAA">
        <w:rPr>
          <w:rFonts w:ascii="Arial" w:eastAsia="Calibri" w:hAnsi="Arial" w:cs="Arial"/>
          <w:sz w:val="22"/>
          <w:szCs w:val="22"/>
        </w:rPr>
        <w:t>The Massachusetts CDBG Program will make CDBG-CV funding available to eligible municipalities to pursue Public Social Services activities designed to assist persons that have been impacted by the COVID-19 virus. Eligible public social service activities include but are not limited to:</w:t>
      </w:r>
    </w:p>
    <w:p w:rsidR="00766EAA" w:rsidRPr="00766EAA" w:rsidRDefault="00766EAA" w:rsidP="00766EAA">
      <w:pPr>
        <w:numPr>
          <w:ilvl w:val="0"/>
          <w:numId w:val="1"/>
        </w:numPr>
        <w:overflowPunct/>
        <w:autoSpaceDE/>
        <w:autoSpaceDN/>
        <w:adjustRightInd/>
        <w:spacing w:after="160" w:line="259" w:lineRule="auto"/>
        <w:contextualSpacing/>
        <w:rPr>
          <w:rFonts w:ascii="Arial" w:eastAsia="Calibri" w:hAnsi="Arial" w:cs="Arial"/>
          <w:sz w:val="22"/>
          <w:szCs w:val="22"/>
        </w:rPr>
      </w:pPr>
      <w:r w:rsidRPr="00766EAA">
        <w:rPr>
          <w:rFonts w:ascii="Arial" w:eastAsia="Calibri" w:hAnsi="Arial" w:cs="Arial"/>
          <w:sz w:val="22"/>
          <w:szCs w:val="22"/>
        </w:rPr>
        <w:t xml:space="preserve">Food Assistance – Assistance for food banks; food delivery and access programs such as meals on wheels or other </w:t>
      </w:r>
      <w:r w:rsidRPr="00766EAA">
        <w:rPr>
          <w:rFonts w:ascii="Arial" w:eastAsia="Calibri" w:hAnsi="Arial" w:cs="Arial"/>
          <w:sz w:val="22"/>
          <w:szCs w:val="22"/>
        </w:rPr>
        <w:lastRenderedPageBreak/>
        <w:t>services that provide food to individuals that are unable to do so on their own.</w:t>
      </w:r>
    </w:p>
    <w:p w:rsidR="00766EAA" w:rsidRPr="00766EAA" w:rsidRDefault="00766EAA" w:rsidP="00766EAA">
      <w:pPr>
        <w:numPr>
          <w:ilvl w:val="0"/>
          <w:numId w:val="1"/>
        </w:numPr>
        <w:overflowPunct/>
        <w:autoSpaceDE/>
        <w:autoSpaceDN/>
        <w:adjustRightInd/>
        <w:spacing w:after="160" w:line="259" w:lineRule="auto"/>
        <w:contextualSpacing/>
        <w:rPr>
          <w:rFonts w:ascii="Arial" w:eastAsia="Calibri" w:hAnsi="Arial" w:cs="Arial"/>
          <w:sz w:val="22"/>
          <w:szCs w:val="22"/>
        </w:rPr>
      </w:pPr>
      <w:r w:rsidRPr="00766EAA">
        <w:rPr>
          <w:rFonts w:ascii="Arial" w:eastAsia="Calibri" w:hAnsi="Arial" w:cs="Arial"/>
          <w:sz w:val="22"/>
          <w:szCs w:val="22"/>
        </w:rPr>
        <w:t>Homelessness assistance designed to help individuals made homeless or to prevent homelessness from impacts of COVID-19. However, rental or mortgage assistance is not eligible under this category.</w:t>
      </w:r>
    </w:p>
    <w:p w:rsidR="00766EAA" w:rsidRPr="00766EAA" w:rsidRDefault="00766EAA" w:rsidP="00766EAA">
      <w:pPr>
        <w:numPr>
          <w:ilvl w:val="0"/>
          <w:numId w:val="1"/>
        </w:numPr>
        <w:overflowPunct/>
        <w:autoSpaceDE/>
        <w:autoSpaceDN/>
        <w:adjustRightInd/>
        <w:spacing w:after="160" w:line="259" w:lineRule="auto"/>
        <w:contextualSpacing/>
        <w:rPr>
          <w:rFonts w:ascii="Arial" w:eastAsia="Calibri" w:hAnsi="Arial" w:cs="Arial"/>
          <w:sz w:val="22"/>
          <w:szCs w:val="22"/>
        </w:rPr>
      </w:pPr>
      <w:r w:rsidRPr="00766EAA">
        <w:rPr>
          <w:rFonts w:ascii="Arial" w:eastAsia="Calibri" w:hAnsi="Arial" w:cs="Arial"/>
          <w:sz w:val="22"/>
          <w:szCs w:val="22"/>
        </w:rPr>
        <w:t>Job training to expand the pool of health care workers and technicians.</w:t>
      </w:r>
    </w:p>
    <w:p w:rsidR="00766EAA" w:rsidRPr="00766EAA" w:rsidRDefault="00766EAA" w:rsidP="00766EAA">
      <w:pPr>
        <w:numPr>
          <w:ilvl w:val="0"/>
          <w:numId w:val="1"/>
        </w:numPr>
        <w:overflowPunct/>
        <w:autoSpaceDE/>
        <w:autoSpaceDN/>
        <w:adjustRightInd/>
        <w:spacing w:after="160" w:line="259" w:lineRule="auto"/>
        <w:contextualSpacing/>
        <w:rPr>
          <w:rFonts w:ascii="Arial" w:eastAsia="Calibri" w:hAnsi="Arial" w:cs="Arial"/>
          <w:sz w:val="22"/>
          <w:szCs w:val="22"/>
        </w:rPr>
      </w:pPr>
      <w:r w:rsidRPr="00766EAA">
        <w:rPr>
          <w:rFonts w:ascii="Arial" w:eastAsia="Calibri" w:hAnsi="Arial" w:cs="Arial"/>
          <w:sz w:val="22"/>
          <w:szCs w:val="22"/>
        </w:rPr>
        <w:t>Other social services that can be demonstrated to be addressing impacts of COVID-19.</w:t>
      </w:r>
    </w:p>
    <w:p w:rsidR="00766EAA" w:rsidRPr="00766EAA" w:rsidRDefault="00766EAA" w:rsidP="00766EAA">
      <w:pPr>
        <w:overflowPunct/>
        <w:autoSpaceDE/>
        <w:autoSpaceDN/>
        <w:adjustRightInd/>
        <w:spacing w:after="160" w:line="259" w:lineRule="auto"/>
        <w:rPr>
          <w:rFonts w:ascii="Arial" w:eastAsia="Calibri" w:hAnsi="Arial" w:cs="Arial"/>
          <w:sz w:val="22"/>
          <w:szCs w:val="22"/>
        </w:rPr>
      </w:pPr>
      <w:r w:rsidRPr="00766EAA">
        <w:rPr>
          <w:rFonts w:ascii="Arial" w:eastAsia="Calibri" w:hAnsi="Arial" w:cs="Arial"/>
          <w:sz w:val="22"/>
          <w:szCs w:val="22"/>
        </w:rPr>
        <w:t xml:space="preserve">In the CDBG-CV substantial amendment, DHCD has waived the 15% cap on Public Social Services pursuant to the CARES Act. </w:t>
      </w:r>
    </w:p>
    <w:p w:rsidR="00766EAA" w:rsidRPr="00766EAA" w:rsidRDefault="00766EAA" w:rsidP="00766EAA">
      <w:pPr>
        <w:overflowPunct/>
        <w:autoSpaceDE/>
        <w:autoSpaceDN/>
        <w:adjustRightInd/>
        <w:spacing w:after="160" w:line="259" w:lineRule="auto"/>
        <w:ind w:left="720"/>
        <w:contextualSpacing/>
        <w:rPr>
          <w:rFonts w:ascii="Arial" w:eastAsia="Calibri" w:hAnsi="Arial" w:cs="Arial"/>
          <w:sz w:val="22"/>
          <w:szCs w:val="22"/>
        </w:rPr>
      </w:pPr>
    </w:p>
    <w:p w:rsidR="00766EAA" w:rsidRPr="00766EAA" w:rsidRDefault="00766EAA" w:rsidP="00766EAA">
      <w:pPr>
        <w:numPr>
          <w:ilvl w:val="0"/>
          <w:numId w:val="10"/>
        </w:numPr>
        <w:suppressAutoHyphens/>
        <w:overflowPunct/>
        <w:autoSpaceDE/>
        <w:autoSpaceDN/>
        <w:adjustRightInd/>
        <w:spacing w:after="160" w:line="259" w:lineRule="auto"/>
        <w:ind w:left="720"/>
        <w:contextualSpacing/>
        <w:jc w:val="both"/>
        <w:rPr>
          <w:rFonts w:ascii="Arial" w:hAnsi="Arial" w:cs="Arial"/>
          <w:b/>
          <w:bCs/>
          <w:sz w:val="28"/>
          <w:szCs w:val="28"/>
          <w:lang w:bidi="he-IL"/>
        </w:rPr>
      </w:pPr>
      <w:r w:rsidRPr="00766EAA">
        <w:rPr>
          <w:rFonts w:ascii="Arial" w:hAnsi="Arial" w:cs="Arial"/>
          <w:b/>
          <w:bCs/>
          <w:sz w:val="28"/>
          <w:szCs w:val="28"/>
          <w:lang w:bidi="he-IL"/>
        </w:rPr>
        <w:t xml:space="preserve">Application Requirements and Process </w:t>
      </w:r>
    </w:p>
    <w:p w:rsidR="00766EAA" w:rsidRDefault="00766EAA" w:rsidP="00766EAA">
      <w:pPr>
        <w:suppressAutoHyphens/>
        <w:overflowPunct/>
        <w:autoSpaceDE/>
        <w:autoSpaceDN/>
        <w:adjustRightInd/>
        <w:spacing w:after="160" w:line="259" w:lineRule="auto"/>
        <w:jc w:val="both"/>
        <w:rPr>
          <w:rFonts w:ascii="Arial" w:hAnsi="Arial" w:cs="Arial"/>
          <w:bCs/>
          <w:sz w:val="22"/>
          <w:szCs w:val="22"/>
          <w:lang w:bidi="he-IL"/>
        </w:rPr>
      </w:pPr>
    </w:p>
    <w:p w:rsidR="00766EAA" w:rsidRPr="00766EAA" w:rsidRDefault="00766EAA" w:rsidP="00766EAA">
      <w:pPr>
        <w:suppressAutoHyphens/>
        <w:overflowPunct/>
        <w:autoSpaceDE/>
        <w:autoSpaceDN/>
        <w:adjustRightInd/>
        <w:spacing w:after="160" w:line="259" w:lineRule="auto"/>
        <w:jc w:val="both"/>
        <w:rPr>
          <w:rFonts w:ascii="Arial" w:hAnsi="Arial" w:cs="Arial"/>
          <w:bCs/>
          <w:sz w:val="22"/>
          <w:szCs w:val="22"/>
          <w:lang w:bidi="he-IL"/>
        </w:rPr>
      </w:pPr>
      <w:r w:rsidRPr="00766EAA">
        <w:rPr>
          <w:rFonts w:ascii="Arial" w:hAnsi="Arial" w:cs="Arial"/>
          <w:bCs/>
          <w:sz w:val="22"/>
          <w:szCs w:val="22"/>
          <w:lang w:bidi="he-IL"/>
        </w:rPr>
        <w:t>Municipalities wishing to submit applications for funding for both or either Public Social Services or Microenterprise Assistance activities above should submit only one application, including the following components:</w:t>
      </w:r>
    </w:p>
    <w:p w:rsidR="00766EAA" w:rsidRPr="00766EAA" w:rsidRDefault="00766EAA" w:rsidP="00766EAA">
      <w:pPr>
        <w:numPr>
          <w:ilvl w:val="0"/>
          <w:numId w:val="7"/>
        </w:numPr>
        <w:suppressAutoHyphens/>
        <w:overflowPunct/>
        <w:autoSpaceDE/>
        <w:autoSpaceDN/>
        <w:adjustRightInd/>
        <w:spacing w:after="160" w:line="259" w:lineRule="auto"/>
        <w:contextualSpacing/>
        <w:jc w:val="both"/>
        <w:rPr>
          <w:rFonts w:ascii="Arial" w:hAnsi="Arial" w:cs="Arial"/>
          <w:sz w:val="22"/>
          <w:szCs w:val="22"/>
          <w:lang w:bidi="he-IL"/>
        </w:rPr>
      </w:pPr>
      <w:r w:rsidRPr="00766EAA">
        <w:rPr>
          <w:rFonts w:ascii="Arial" w:hAnsi="Arial" w:cs="Arial"/>
          <w:sz w:val="22"/>
          <w:szCs w:val="22"/>
          <w:lang w:bidi="he-IL"/>
        </w:rPr>
        <w:t>Maximum 2-page letter of interest on municipal letterhead signed by the chief elected official (e.g., chair of the select board or mayor) (of the lead municipality, if submitting a regional application), clearly stating:</w:t>
      </w:r>
    </w:p>
    <w:p w:rsidR="00E829AA" w:rsidRPr="00D61149" w:rsidRDefault="00E829AA" w:rsidP="00E829AA">
      <w:pPr>
        <w:numPr>
          <w:ilvl w:val="0"/>
          <w:numId w:val="18"/>
        </w:numPr>
        <w:overflowPunct/>
        <w:autoSpaceDE/>
        <w:adjustRightInd/>
        <w:spacing w:after="160" w:line="252" w:lineRule="auto"/>
        <w:contextualSpacing/>
        <w:jc w:val="both"/>
        <w:rPr>
          <w:rFonts w:ascii="Arial" w:hAnsi="Arial" w:cs="Arial"/>
          <w:sz w:val="22"/>
          <w:szCs w:val="22"/>
        </w:rPr>
      </w:pPr>
      <w:r w:rsidRPr="00D61149">
        <w:rPr>
          <w:rFonts w:ascii="Arial" w:hAnsi="Arial" w:cs="Arial"/>
          <w:sz w:val="22"/>
          <w:szCs w:val="22"/>
        </w:rPr>
        <w:t>Identity of the person who will serve as contact for the application including name, title, address, phone number and email.</w:t>
      </w:r>
    </w:p>
    <w:p w:rsidR="00766EAA" w:rsidRPr="00766EAA" w:rsidRDefault="00E829AA" w:rsidP="00766EAA">
      <w:pPr>
        <w:numPr>
          <w:ilvl w:val="0"/>
          <w:numId w:val="16"/>
        </w:numPr>
        <w:suppressAutoHyphens/>
        <w:overflowPunct/>
        <w:autoSpaceDE/>
        <w:autoSpaceDN/>
        <w:adjustRightInd/>
        <w:spacing w:after="160" w:line="259" w:lineRule="auto"/>
        <w:contextualSpacing/>
        <w:jc w:val="both"/>
        <w:rPr>
          <w:rFonts w:ascii="Arial" w:hAnsi="Arial" w:cs="Arial"/>
          <w:bCs/>
          <w:sz w:val="22"/>
          <w:szCs w:val="22"/>
          <w:lang w:bidi="he-IL"/>
        </w:rPr>
      </w:pPr>
      <w:r>
        <w:rPr>
          <w:rFonts w:ascii="Arial" w:hAnsi="Arial" w:cs="Arial"/>
          <w:bCs/>
          <w:sz w:val="22"/>
          <w:szCs w:val="22"/>
          <w:lang w:bidi="he-IL"/>
        </w:rPr>
        <w:t xml:space="preserve">The </w:t>
      </w:r>
      <w:r w:rsidR="00766EAA" w:rsidRPr="00766EAA">
        <w:rPr>
          <w:rFonts w:ascii="Arial" w:hAnsi="Arial" w:cs="Arial"/>
          <w:bCs/>
          <w:sz w:val="22"/>
          <w:szCs w:val="22"/>
          <w:lang w:bidi="he-IL"/>
        </w:rPr>
        <w:t>amount being requested;</w:t>
      </w:r>
    </w:p>
    <w:p w:rsidR="00766EAA" w:rsidRPr="00766EAA" w:rsidRDefault="00766EAA" w:rsidP="00766EAA">
      <w:pPr>
        <w:numPr>
          <w:ilvl w:val="0"/>
          <w:numId w:val="16"/>
        </w:numPr>
        <w:suppressAutoHyphens/>
        <w:overflowPunct/>
        <w:autoSpaceDE/>
        <w:autoSpaceDN/>
        <w:adjustRightInd/>
        <w:spacing w:after="160" w:line="259" w:lineRule="auto"/>
        <w:contextualSpacing/>
        <w:jc w:val="both"/>
        <w:rPr>
          <w:rFonts w:ascii="Arial" w:hAnsi="Arial" w:cs="Arial"/>
          <w:bCs/>
          <w:sz w:val="22"/>
          <w:szCs w:val="22"/>
          <w:lang w:bidi="he-IL"/>
        </w:rPr>
      </w:pPr>
      <w:r w:rsidRPr="00766EAA">
        <w:rPr>
          <w:rFonts w:ascii="Arial" w:hAnsi="Arial" w:cs="Arial"/>
          <w:bCs/>
          <w:sz w:val="22"/>
          <w:szCs w:val="22"/>
          <w:lang w:bidi="he-IL"/>
        </w:rPr>
        <w:t>The activities to be covered (Public Social Services and/or Microenterprise Assistance);</w:t>
      </w:r>
    </w:p>
    <w:p w:rsidR="00766EAA" w:rsidRPr="00766EAA" w:rsidRDefault="00766EAA" w:rsidP="00766EAA">
      <w:pPr>
        <w:numPr>
          <w:ilvl w:val="0"/>
          <w:numId w:val="16"/>
        </w:numPr>
        <w:suppressAutoHyphens/>
        <w:overflowPunct/>
        <w:autoSpaceDE/>
        <w:autoSpaceDN/>
        <w:adjustRightInd/>
        <w:spacing w:after="160" w:line="259" w:lineRule="auto"/>
        <w:contextualSpacing/>
        <w:jc w:val="both"/>
        <w:rPr>
          <w:rFonts w:ascii="Arial" w:hAnsi="Arial" w:cs="Arial"/>
          <w:bCs/>
          <w:sz w:val="22"/>
          <w:szCs w:val="22"/>
          <w:lang w:bidi="he-IL"/>
        </w:rPr>
      </w:pPr>
      <w:r w:rsidRPr="00766EAA">
        <w:rPr>
          <w:rFonts w:ascii="Arial" w:hAnsi="Arial" w:cs="Arial"/>
          <w:bCs/>
          <w:sz w:val="22"/>
          <w:szCs w:val="22"/>
          <w:lang w:bidi="he-IL"/>
        </w:rPr>
        <w:t>List of all municipalities to be served through activities, if submitting a regional application;</w:t>
      </w:r>
    </w:p>
    <w:p w:rsidR="00766EAA" w:rsidRPr="00766EAA" w:rsidRDefault="00766EAA" w:rsidP="00766EAA">
      <w:pPr>
        <w:numPr>
          <w:ilvl w:val="0"/>
          <w:numId w:val="16"/>
        </w:numPr>
        <w:suppressAutoHyphens/>
        <w:overflowPunct/>
        <w:autoSpaceDE/>
        <w:autoSpaceDN/>
        <w:adjustRightInd/>
        <w:spacing w:after="160" w:line="259" w:lineRule="auto"/>
        <w:contextualSpacing/>
        <w:jc w:val="both"/>
        <w:rPr>
          <w:rFonts w:ascii="Arial" w:hAnsi="Arial" w:cs="Arial"/>
          <w:bCs/>
          <w:sz w:val="22"/>
          <w:szCs w:val="22"/>
          <w:lang w:bidi="he-IL"/>
        </w:rPr>
      </w:pPr>
      <w:r w:rsidRPr="00766EAA">
        <w:rPr>
          <w:rFonts w:ascii="Arial" w:hAnsi="Arial" w:cs="Arial"/>
          <w:bCs/>
          <w:sz w:val="22"/>
          <w:szCs w:val="22"/>
          <w:lang w:bidi="he-IL"/>
        </w:rPr>
        <w:t>List of partner consultants, agencies, or community-based organizations who will implement the program with the municipality(ies); and</w:t>
      </w:r>
    </w:p>
    <w:p w:rsidR="00766EAA" w:rsidRPr="00766EAA" w:rsidRDefault="00766EAA" w:rsidP="00766EAA">
      <w:pPr>
        <w:numPr>
          <w:ilvl w:val="0"/>
          <w:numId w:val="16"/>
        </w:numPr>
        <w:suppressAutoHyphens/>
        <w:overflowPunct/>
        <w:autoSpaceDE/>
        <w:autoSpaceDN/>
        <w:adjustRightInd/>
        <w:spacing w:after="160" w:line="259" w:lineRule="auto"/>
        <w:contextualSpacing/>
        <w:jc w:val="both"/>
        <w:rPr>
          <w:rFonts w:ascii="Arial" w:hAnsi="Arial" w:cs="Arial"/>
          <w:bCs/>
          <w:sz w:val="22"/>
          <w:szCs w:val="22"/>
          <w:lang w:bidi="he-IL"/>
        </w:rPr>
      </w:pPr>
      <w:r w:rsidRPr="00766EAA">
        <w:rPr>
          <w:rFonts w:ascii="Arial" w:hAnsi="Arial" w:cs="Arial"/>
          <w:bCs/>
          <w:sz w:val="22"/>
          <w:szCs w:val="22"/>
          <w:lang w:bidi="he-IL"/>
        </w:rPr>
        <w:lastRenderedPageBreak/>
        <w:t>Dates and times of public hearing(s) (virtual) that was held per the Citizen Participation and Public Hearings requirements below.</w:t>
      </w:r>
    </w:p>
    <w:p w:rsidR="00766EAA" w:rsidRPr="00766EAA" w:rsidRDefault="00766EAA" w:rsidP="00766EAA">
      <w:pPr>
        <w:numPr>
          <w:ilvl w:val="0"/>
          <w:numId w:val="7"/>
        </w:numPr>
        <w:suppressAutoHyphens/>
        <w:overflowPunct/>
        <w:autoSpaceDE/>
        <w:autoSpaceDN/>
        <w:adjustRightInd/>
        <w:spacing w:after="160" w:line="259" w:lineRule="auto"/>
        <w:contextualSpacing/>
        <w:jc w:val="both"/>
        <w:rPr>
          <w:rFonts w:ascii="Arial" w:hAnsi="Arial" w:cs="Arial"/>
          <w:sz w:val="22"/>
          <w:szCs w:val="22"/>
          <w:lang w:bidi="he-IL"/>
        </w:rPr>
      </w:pPr>
      <w:r w:rsidRPr="00766EAA">
        <w:rPr>
          <w:rFonts w:ascii="Arial" w:hAnsi="Arial" w:cs="Arial"/>
          <w:sz w:val="22"/>
          <w:szCs w:val="22"/>
          <w:lang w:bidi="he-IL"/>
        </w:rPr>
        <w:t>Maximum 4-page application for how each activity will be delivered, addressing the following issues:</w:t>
      </w:r>
    </w:p>
    <w:p w:rsidR="00766EAA" w:rsidRPr="00766EAA" w:rsidRDefault="00766EAA" w:rsidP="00766EAA">
      <w:pPr>
        <w:numPr>
          <w:ilvl w:val="1"/>
          <w:numId w:val="17"/>
        </w:numPr>
        <w:suppressAutoHyphens/>
        <w:overflowPunct/>
        <w:autoSpaceDE/>
        <w:autoSpaceDN/>
        <w:adjustRightInd/>
        <w:spacing w:after="160" w:line="259" w:lineRule="auto"/>
        <w:contextualSpacing/>
        <w:jc w:val="both"/>
        <w:rPr>
          <w:rFonts w:ascii="Arial" w:hAnsi="Arial" w:cs="Arial"/>
          <w:bCs/>
          <w:sz w:val="22"/>
          <w:szCs w:val="22"/>
          <w:lang w:bidi="he-IL"/>
        </w:rPr>
      </w:pPr>
      <w:r w:rsidRPr="00766EAA">
        <w:rPr>
          <w:rFonts w:ascii="Arial" w:hAnsi="Arial" w:cs="Arial"/>
          <w:bCs/>
          <w:sz w:val="22"/>
          <w:szCs w:val="22"/>
          <w:lang w:bidi="he-IL"/>
        </w:rPr>
        <w:t>Justification for need in each municipality, citing COVID-19 economic and health impacts in the municipality or region.</w:t>
      </w:r>
    </w:p>
    <w:p w:rsidR="00766EAA" w:rsidRPr="00766EAA" w:rsidRDefault="00766EAA" w:rsidP="00766EAA">
      <w:pPr>
        <w:numPr>
          <w:ilvl w:val="1"/>
          <w:numId w:val="17"/>
        </w:numPr>
        <w:suppressAutoHyphens/>
        <w:overflowPunct/>
        <w:autoSpaceDE/>
        <w:autoSpaceDN/>
        <w:adjustRightInd/>
        <w:spacing w:after="160" w:line="259" w:lineRule="auto"/>
        <w:contextualSpacing/>
        <w:jc w:val="both"/>
        <w:rPr>
          <w:rFonts w:ascii="Arial" w:hAnsi="Arial" w:cs="Arial"/>
          <w:bCs/>
          <w:sz w:val="22"/>
          <w:szCs w:val="22"/>
          <w:lang w:bidi="he-IL"/>
        </w:rPr>
      </w:pPr>
      <w:r w:rsidRPr="00766EAA">
        <w:rPr>
          <w:rFonts w:ascii="Arial" w:hAnsi="Arial" w:cs="Arial"/>
          <w:bCs/>
          <w:sz w:val="22"/>
          <w:szCs w:val="22"/>
          <w:lang w:bidi="he-IL"/>
        </w:rPr>
        <w:t>Explanation of how the proposed activity(ies) will directly address impacts.</w:t>
      </w:r>
    </w:p>
    <w:p w:rsidR="00766EAA" w:rsidRPr="00766EAA" w:rsidRDefault="00766EAA" w:rsidP="00766EAA">
      <w:pPr>
        <w:numPr>
          <w:ilvl w:val="1"/>
          <w:numId w:val="17"/>
        </w:numPr>
        <w:suppressAutoHyphens/>
        <w:overflowPunct/>
        <w:autoSpaceDE/>
        <w:autoSpaceDN/>
        <w:adjustRightInd/>
        <w:spacing w:after="160" w:line="259" w:lineRule="auto"/>
        <w:contextualSpacing/>
        <w:jc w:val="both"/>
        <w:rPr>
          <w:rFonts w:ascii="Arial" w:hAnsi="Arial" w:cs="Arial"/>
          <w:bCs/>
          <w:sz w:val="22"/>
          <w:szCs w:val="22"/>
          <w:lang w:bidi="he-IL"/>
        </w:rPr>
      </w:pPr>
      <w:r w:rsidRPr="00766EAA">
        <w:rPr>
          <w:rFonts w:ascii="Arial" w:hAnsi="Arial" w:cs="Arial"/>
          <w:bCs/>
          <w:sz w:val="22"/>
          <w:szCs w:val="22"/>
          <w:lang w:bidi="he-IL"/>
        </w:rPr>
        <w:t>Detail on the proposed number of persons to be served by the activity(ies).</w:t>
      </w:r>
    </w:p>
    <w:p w:rsidR="00766EAA" w:rsidRPr="00766EAA" w:rsidRDefault="00766EAA" w:rsidP="00766EAA">
      <w:pPr>
        <w:numPr>
          <w:ilvl w:val="1"/>
          <w:numId w:val="17"/>
        </w:numPr>
        <w:suppressAutoHyphens/>
        <w:overflowPunct/>
        <w:autoSpaceDE/>
        <w:autoSpaceDN/>
        <w:adjustRightInd/>
        <w:spacing w:after="160" w:line="259" w:lineRule="auto"/>
        <w:contextualSpacing/>
        <w:jc w:val="both"/>
        <w:rPr>
          <w:rFonts w:ascii="Arial" w:hAnsi="Arial" w:cs="Arial"/>
          <w:bCs/>
          <w:sz w:val="22"/>
          <w:szCs w:val="22"/>
          <w:lang w:bidi="he-IL"/>
        </w:rPr>
      </w:pPr>
      <w:r w:rsidRPr="00766EAA">
        <w:rPr>
          <w:rFonts w:ascii="Arial" w:hAnsi="Arial" w:cs="Arial"/>
          <w:bCs/>
          <w:sz w:val="22"/>
          <w:szCs w:val="22"/>
          <w:lang w:bidi="he-IL"/>
        </w:rPr>
        <w:t>Process and timeline for implementing the activity(ies).</w:t>
      </w:r>
    </w:p>
    <w:p w:rsidR="00766EAA" w:rsidRPr="00766EAA" w:rsidRDefault="00766EAA" w:rsidP="00766EAA">
      <w:pPr>
        <w:numPr>
          <w:ilvl w:val="1"/>
          <w:numId w:val="17"/>
        </w:numPr>
        <w:suppressAutoHyphens/>
        <w:overflowPunct/>
        <w:autoSpaceDE/>
        <w:autoSpaceDN/>
        <w:adjustRightInd/>
        <w:spacing w:after="160" w:line="259" w:lineRule="auto"/>
        <w:contextualSpacing/>
        <w:jc w:val="both"/>
        <w:rPr>
          <w:rFonts w:ascii="Arial" w:hAnsi="Arial" w:cs="Arial"/>
          <w:bCs/>
          <w:sz w:val="22"/>
          <w:szCs w:val="22"/>
          <w:lang w:bidi="he-IL"/>
        </w:rPr>
      </w:pPr>
      <w:r w:rsidRPr="00766EAA">
        <w:rPr>
          <w:rFonts w:ascii="Arial" w:hAnsi="Arial" w:cs="Arial"/>
          <w:bCs/>
          <w:sz w:val="22"/>
          <w:szCs w:val="22"/>
          <w:lang w:bidi="he-IL"/>
        </w:rPr>
        <w:t>Demonstration that applicant and partners have capacity to manage the grant and implement activities, citing previous experience with delivering the services, documenting CDBG national objectives, and ensuring prevention of the duplication of federal benefits.</w:t>
      </w:r>
    </w:p>
    <w:p w:rsidR="00766EAA" w:rsidRPr="00766EAA" w:rsidRDefault="00766EAA" w:rsidP="00766EAA">
      <w:pPr>
        <w:numPr>
          <w:ilvl w:val="1"/>
          <w:numId w:val="17"/>
        </w:numPr>
        <w:suppressAutoHyphens/>
        <w:overflowPunct/>
        <w:autoSpaceDE/>
        <w:autoSpaceDN/>
        <w:adjustRightInd/>
        <w:spacing w:after="160" w:line="259" w:lineRule="auto"/>
        <w:contextualSpacing/>
        <w:jc w:val="both"/>
        <w:rPr>
          <w:rFonts w:ascii="Arial" w:hAnsi="Arial" w:cs="Arial"/>
          <w:bCs/>
          <w:sz w:val="22"/>
          <w:szCs w:val="22"/>
          <w:lang w:bidi="he-IL"/>
        </w:rPr>
      </w:pPr>
      <w:r w:rsidRPr="00766EAA">
        <w:rPr>
          <w:rFonts w:ascii="Arial" w:hAnsi="Arial" w:cs="Arial"/>
          <w:bCs/>
          <w:sz w:val="22"/>
          <w:szCs w:val="22"/>
          <w:lang w:bidi="he-IL"/>
        </w:rPr>
        <w:t>Description of how the applicant/grantee will monitor activities for compliance with state and federal provisions.</w:t>
      </w:r>
    </w:p>
    <w:p w:rsidR="00766EAA" w:rsidRPr="00766EAA" w:rsidRDefault="00766EAA" w:rsidP="00766EAA">
      <w:pPr>
        <w:numPr>
          <w:ilvl w:val="0"/>
          <w:numId w:val="7"/>
        </w:numPr>
        <w:suppressAutoHyphens/>
        <w:overflowPunct/>
        <w:autoSpaceDE/>
        <w:autoSpaceDN/>
        <w:adjustRightInd/>
        <w:spacing w:after="160" w:line="259" w:lineRule="auto"/>
        <w:contextualSpacing/>
        <w:jc w:val="both"/>
        <w:rPr>
          <w:rFonts w:ascii="Arial" w:hAnsi="Arial" w:cs="Arial"/>
          <w:bCs/>
          <w:sz w:val="22"/>
          <w:szCs w:val="22"/>
          <w:lang w:bidi="he-IL"/>
        </w:rPr>
      </w:pPr>
      <w:r w:rsidRPr="00766EAA">
        <w:rPr>
          <w:rFonts w:ascii="Arial" w:hAnsi="Arial" w:cs="Arial"/>
          <w:bCs/>
          <w:sz w:val="22"/>
          <w:szCs w:val="22"/>
          <w:lang w:bidi="he-IL"/>
        </w:rPr>
        <w:t>A budget detailing how funds will be utilized and identifying other leveraged funds that will be put toward the activity.</w:t>
      </w:r>
    </w:p>
    <w:p w:rsidR="00766EAA" w:rsidRPr="00301A66" w:rsidRDefault="00766EAA" w:rsidP="00301A66">
      <w:pPr>
        <w:numPr>
          <w:ilvl w:val="0"/>
          <w:numId w:val="7"/>
        </w:numPr>
        <w:overflowPunct/>
        <w:autoSpaceDE/>
        <w:autoSpaceDN/>
        <w:adjustRightInd/>
        <w:spacing w:after="160" w:line="259" w:lineRule="auto"/>
        <w:contextualSpacing/>
        <w:rPr>
          <w:rFonts w:ascii="Calibri" w:eastAsia="Calibri" w:hAnsi="Calibri"/>
          <w:sz w:val="22"/>
          <w:szCs w:val="22"/>
          <w:lang w:bidi="he-IL"/>
        </w:rPr>
      </w:pPr>
      <w:r w:rsidRPr="00766EAA">
        <w:rPr>
          <w:rFonts w:ascii="Arial" w:hAnsi="Arial" w:cs="Arial"/>
          <w:bCs/>
          <w:sz w:val="22"/>
          <w:szCs w:val="22"/>
          <w:lang w:bidi="he-IL"/>
        </w:rPr>
        <w:t>Provide completed environmental review by the applicant, or by the lead applicant in a joint application.</w:t>
      </w:r>
    </w:p>
    <w:p w:rsidR="00301A66" w:rsidRDefault="00301A66" w:rsidP="00766EAA">
      <w:pPr>
        <w:suppressAutoHyphens/>
        <w:overflowPunct/>
        <w:autoSpaceDE/>
        <w:autoSpaceDN/>
        <w:adjustRightInd/>
        <w:spacing w:after="160" w:line="259" w:lineRule="auto"/>
        <w:jc w:val="both"/>
        <w:rPr>
          <w:rFonts w:ascii="Arial" w:hAnsi="Arial" w:cs="Arial"/>
          <w:sz w:val="22"/>
          <w:szCs w:val="22"/>
          <w:u w:val="single"/>
          <w:lang w:bidi="he-IL"/>
        </w:rPr>
      </w:pPr>
    </w:p>
    <w:p w:rsidR="00766EAA" w:rsidRPr="00766EAA" w:rsidRDefault="00766EAA" w:rsidP="00766EAA">
      <w:pPr>
        <w:suppressAutoHyphens/>
        <w:overflowPunct/>
        <w:autoSpaceDE/>
        <w:autoSpaceDN/>
        <w:adjustRightInd/>
        <w:spacing w:after="160" w:line="259" w:lineRule="auto"/>
        <w:jc w:val="both"/>
        <w:rPr>
          <w:rFonts w:ascii="Arial" w:hAnsi="Arial" w:cs="Arial"/>
          <w:sz w:val="22"/>
          <w:szCs w:val="22"/>
          <w:u w:val="single"/>
          <w:lang w:bidi="he-IL"/>
        </w:rPr>
      </w:pPr>
      <w:r w:rsidRPr="00766EAA">
        <w:rPr>
          <w:rFonts w:ascii="Arial" w:hAnsi="Arial" w:cs="Arial"/>
          <w:sz w:val="22"/>
          <w:szCs w:val="22"/>
          <w:u w:val="single"/>
          <w:lang w:bidi="he-IL"/>
        </w:rPr>
        <w:t>Citizen Participation and Public Hearings</w:t>
      </w:r>
    </w:p>
    <w:p w:rsidR="00766EAA" w:rsidRPr="00766EAA" w:rsidRDefault="00766EAA" w:rsidP="00766EAA">
      <w:pPr>
        <w:suppressAutoHyphens/>
        <w:overflowPunct/>
        <w:autoSpaceDE/>
        <w:autoSpaceDN/>
        <w:adjustRightInd/>
        <w:spacing w:after="160" w:line="259" w:lineRule="auto"/>
        <w:jc w:val="both"/>
        <w:rPr>
          <w:rFonts w:ascii="Arial" w:eastAsia="Calibri" w:hAnsi="Arial" w:cs="Arial"/>
          <w:sz w:val="22"/>
          <w:szCs w:val="22"/>
        </w:rPr>
      </w:pPr>
      <w:r w:rsidRPr="00766EAA">
        <w:rPr>
          <w:rFonts w:ascii="Arial" w:eastAsia="Calibri" w:hAnsi="Arial" w:cs="Arial"/>
          <w:sz w:val="22"/>
          <w:szCs w:val="22"/>
        </w:rPr>
        <w:t xml:space="preserve">Applicants are required to hold at least </w:t>
      </w:r>
      <w:r w:rsidRPr="00766EAA">
        <w:rPr>
          <w:rFonts w:ascii="Arial" w:eastAsia="Calibri" w:hAnsi="Arial" w:cs="Arial"/>
          <w:i/>
          <w:sz w:val="22"/>
          <w:szCs w:val="22"/>
        </w:rPr>
        <w:t>two</w:t>
      </w:r>
      <w:r w:rsidRPr="00766EAA">
        <w:rPr>
          <w:rFonts w:ascii="Arial" w:eastAsia="Calibri" w:hAnsi="Arial" w:cs="Arial"/>
          <w:sz w:val="22"/>
          <w:szCs w:val="22"/>
        </w:rPr>
        <w:t xml:space="preserve"> formal public hearings </w:t>
      </w:r>
      <w:r w:rsidRPr="00766EAA">
        <w:rPr>
          <w:rFonts w:ascii="Arial" w:eastAsia="Calibri" w:hAnsi="Arial" w:cs="Arial"/>
          <w:i/>
          <w:sz w:val="22"/>
          <w:szCs w:val="22"/>
        </w:rPr>
        <w:t>during a CDBG-CV grant cycle</w:t>
      </w:r>
      <w:r w:rsidRPr="00766EAA">
        <w:rPr>
          <w:rFonts w:ascii="Arial" w:eastAsia="Calibri" w:hAnsi="Arial" w:cs="Arial"/>
          <w:sz w:val="22"/>
          <w:szCs w:val="22"/>
        </w:rPr>
        <w:t xml:space="preserve">.  At least </w:t>
      </w:r>
      <w:r w:rsidRPr="00766EAA">
        <w:rPr>
          <w:rFonts w:ascii="Arial" w:eastAsia="Calibri" w:hAnsi="Arial" w:cs="Arial"/>
          <w:i/>
          <w:sz w:val="22"/>
          <w:szCs w:val="22"/>
        </w:rPr>
        <w:t>one must be held before submitting an application</w:t>
      </w:r>
      <w:r w:rsidRPr="00766EAA">
        <w:rPr>
          <w:rFonts w:ascii="Arial" w:eastAsia="Calibri" w:hAnsi="Arial" w:cs="Arial"/>
          <w:sz w:val="22"/>
          <w:szCs w:val="22"/>
        </w:rPr>
        <w:t xml:space="preserve"> for CDBG-CV funds.</w:t>
      </w:r>
    </w:p>
    <w:p w:rsidR="00766EAA" w:rsidRPr="00766EAA" w:rsidRDefault="00766EAA" w:rsidP="00766EAA">
      <w:pPr>
        <w:numPr>
          <w:ilvl w:val="0"/>
          <w:numId w:val="2"/>
        </w:numPr>
        <w:suppressAutoHyphens/>
        <w:overflowPunct/>
        <w:autoSpaceDE/>
        <w:autoSpaceDN/>
        <w:adjustRightInd/>
        <w:spacing w:after="160" w:line="259" w:lineRule="auto"/>
        <w:contextualSpacing/>
        <w:jc w:val="both"/>
        <w:rPr>
          <w:rFonts w:ascii="Arial" w:hAnsi="Arial" w:cs="Arial"/>
          <w:b/>
          <w:bCs/>
          <w:sz w:val="22"/>
          <w:szCs w:val="22"/>
          <w:lang w:bidi="he-IL"/>
        </w:rPr>
      </w:pPr>
      <w:r w:rsidRPr="00766EAA">
        <w:rPr>
          <w:rFonts w:ascii="Arial" w:hAnsi="Arial" w:cs="Arial"/>
          <w:bCs/>
          <w:sz w:val="22"/>
          <w:szCs w:val="22"/>
          <w:lang w:bidi="he-IL"/>
        </w:rPr>
        <w:t xml:space="preserve">Applicants may hold virtual public hearings to satisfy this requirement, but the hearings must be held consistent with the Open Meeting Law, G.L. c. 30A, s. 20, and any </w:t>
      </w:r>
      <w:r w:rsidRPr="00766EAA">
        <w:rPr>
          <w:rFonts w:ascii="Arial" w:hAnsi="Arial" w:cs="Arial"/>
          <w:bCs/>
          <w:sz w:val="22"/>
          <w:szCs w:val="22"/>
          <w:lang w:bidi="he-IL"/>
        </w:rPr>
        <w:lastRenderedPageBreak/>
        <w:t>emergency orders issued by the Governor that are in effect at the time of the public hearings.</w:t>
      </w:r>
    </w:p>
    <w:p w:rsidR="00766EAA" w:rsidRPr="00766EAA" w:rsidRDefault="00766EAA" w:rsidP="00766EAA">
      <w:pPr>
        <w:numPr>
          <w:ilvl w:val="0"/>
          <w:numId w:val="2"/>
        </w:numPr>
        <w:suppressAutoHyphens/>
        <w:overflowPunct/>
        <w:autoSpaceDE/>
        <w:autoSpaceDN/>
        <w:adjustRightInd/>
        <w:spacing w:after="160" w:line="259" w:lineRule="auto"/>
        <w:contextualSpacing/>
        <w:jc w:val="both"/>
        <w:rPr>
          <w:rFonts w:ascii="Arial" w:hAnsi="Arial" w:cs="Arial"/>
          <w:b/>
          <w:bCs/>
          <w:sz w:val="22"/>
          <w:szCs w:val="22"/>
          <w:lang w:bidi="he-IL"/>
        </w:rPr>
      </w:pPr>
      <w:r w:rsidRPr="00766EAA">
        <w:rPr>
          <w:rFonts w:ascii="Arial" w:hAnsi="Arial" w:cs="Arial"/>
          <w:sz w:val="22"/>
          <w:szCs w:val="22"/>
          <w:lang w:bidi="he-IL"/>
        </w:rPr>
        <w:t>Notice</w:t>
      </w:r>
      <w:r w:rsidR="008E1495">
        <w:rPr>
          <w:rFonts w:ascii="Arial" w:hAnsi="Arial" w:cs="Arial"/>
          <w:sz w:val="22"/>
          <w:szCs w:val="22"/>
          <w:lang w:bidi="he-IL"/>
        </w:rPr>
        <w:t xml:space="preserve"> </w:t>
      </w:r>
      <w:r w:rsidRPr="00766EAA">
        <w:rPr>
          <w:rFonts w:ascii="Arial" w:hAnsi="Arial" w:cs="Arial"/>
          <w:sz w:val="22"/>
          <w:szCs w:val="22"/>
          <w:lang w:bidi="he-IL"/>
        </w:rPr>
        <w:t xml:space="preserve">and opportunity to comment </w:t>
      </w:r>
      <w:r w:rsidR="000961A4">
        <w:rPr>
          <w:rFonts w:ascii="Arial" w:hAnsi="Arial" w:cs="Arial"/>
          <w:sz w:val="22"/>
          <w:szCs w:val="22"/>
          <w:lang w:bidi="he-IL"/>
        </w:rPr>
        <w:t>of</w:t>
      </w:r>
      <w:r w:rsidRPr="00766EAA">
        <w:rPr>
          <w:rFonts w:ascii="Arial" w:hAnsi="Arial" w:cs="Arial"/>
          <w:sz w:val="22"/>
          <w:szCs w:val="22"/>
          <w:lang w:bidi="he-IL"/>
        </w:rPr>
        <w:t xml:space="preserve"> at least 5 days must be provided to the public before each hearing.</w:t>
      </w:r>
    </w:p>
    <w:p w:rsidR="00766EAA" w:rsidRPr="00D61149" w:rsidRDefault="00766EAA" w:rsidP="00766EAA">
      <w:pPr>
        <w:numPr>
          <w:ilvl w:val="0"/>
          <w:numId w:val="2"/>
        </w:numPr>
        <w:suppressAutoHyphens/>
        <w:overflowPunct/>
        <w:autoSpaceDE/>
        <w:autoSpaceDN/>
        <w:adjustRightInd/>
        <w:spacing w:after="160" w:line="259" w:lineRule="auto"/>
        <w:contextualSpacing/>
        <w:jc w:val="both"/>
        <w:rPr>
          <w:rFonts w:ascii="Arial" w:hAnsi="Arial" w:cs="Arial"/>
          <w:b/>
          <w:bCs/>
          <w:sz w:val="22"/>
          <w:szCs w:val="22"/>
          <w:lang w:bidi="he-IL"/>
        </w:rPr>
      </w:pPr>
      <w:r w:rsidRPr="00766EAA">
        <w:rPr>
          <w:rFonts w:ascii="Arial" w:hAnsi="Arial" w:cs="Arial"/>
          <w:sz w:val="22"/>
          <w:szCs w:val="22"/>
          <w:lang w:bidi="he-IL"/>
        </w:rPr>
        <w:t>Each hearing notice must include the date and time of the hearing and the method for offering comments</w:t>
      </w:r>
      <w:r w:rsidRPr="00D61149">
        <w:rPr>
          <w:rFonts w:ascii="Arial" w:hAnsi="Arial" w:cs="Arial"/>
          <w:sz w:val="22"/>
          <w:szCs w:val="22"/>
          <w:lang w:bidi="he-IL"/>
        </w:rPr>
        <w:t xml:space="preserve">. </w:t>
      </w:r>
      <w:r w:rsidR="00546780" w:rsidRPr="00D61149">
        <w:rPr>
          <w:rFonts w:ascii="Arial" w:hAnsi="Arial" w:cs="Arial"/>
          <w:sz w:val="22"/>
          <w:szCs w:val="22"/>
          <w:lang w:bidi="he-IL"/>
        </w:rPr>
        <w:t>All participating jurisdictions of an application must be included in the hearing notice.</w:t>
      </w:r>
    </w:p>
    <w:p w:rsidR="00766EAA" w:rsidRPr="00766EAA" w:rsidRDefault="00766EAA" w:rsidP="00766EAA">
      <w:pPr>
        <w:numPr>
          <w:ilvl w:val="0"/>
          <w:numId w:val="2"/>
        </w:numPr>
        <w:suppressAutoHyphens/>
        <w:overflowPunct/>
        <w:autoSpaceDE/>
        <w:autoSpaceDN/>
        <w:adjustRightInd/>
        <w:spacing w:after="160" w:line="259" w:lineRule="auto"/>
        <w:contextualSpacing/>
        <w:jc w:val="both"/>
        <w:rPr>
          <w:rFonts w:ascii="Arial" w:hAnsi="Arial" w:cs="Arial"/>
          <w:b/>
          <w:bCs/>
          <w:sz w:val="22"/>
          <w:szCs w:val="22"/>
          <w:lang w:bidi="he-IL"/>
        </w:rPr>
      </w:pPr>
      <w:r w:rsidRPr="00766EAA">
        <w:rPr>
          <w:rFonts w:ascii="Arial" w:hAnsi="Arial" w:cs="Arial"/>
          <w:bCs/>
          <w:sz w:val="22"/>
          <w:szCs w:val="22"/>
          <w:lang w:bidi="he-IL"/>
        </w:rPr>
        <w:t>Applications must identify the dates and times of the hearings. DHCD will not require submission of documentation of the public hearings in applications, but documentation including minutes, discussion and comments must be maintained on file by the applicant to be produced at DHCD’s request.</w:t>
      </w:r>
    </w:p>
    <w:p w:rsidR="00766EAA" w:rsidRPr="00766EAA" w:rsidRDefault="00766EAA" w:rsidP="00766EAA">
      <w:pPr>
        <w:suppressAutoHyphens/>
        <w:overflowPunct/>
        <w:autoSpaceDE/>
        <w:autoSpaceDN/>
        <w:adjustRightInd/>
        <w:spacing w:after="160" w:line="259" w:lineRule="auto"/>
        <w:jc w:val="both"/>
        <w:rPr>
          <w:rFonts w:ascii="Arial" w:hAnsi="Arial" w:cs="Arial"/>
          <w:b/>
          <w:bCs/>
          <w:sz w:val="22"/>
          <w:szCs w:val="22"/>
          <w:lang w:bidi="he-IL"/>
        </w:rPr>
      </w:pPr>
    </w:p>
    <w:p w:rsidR="00766EAA" w:rsidRPr="00766EAA" w:rsidRDefault="00766EAA" w:rsidP="00766EAA">
      <w:pPr>
        <w:numPr>
          <w:ilvl w:val="0"/>
          <w:numId w:val="10"/>
        </w:numPr>
        <w:suppressAutoHyphens/>
        <w:overflowPunct/>
        <w:autoSpaceDE/>
        <w:autoSpaceDN/>
        <w:adjustRightInd/>
        <w:spacing w:after="160" w:line="259" w:lineRule="auto"/>
        <w:ind w:left="720"/>
        <w:contextualSpacing/>
        <w:jc w:val="both"/>
        <w:rPr>
          <w:rFonts w:ascii="Arial" w:hAnsi="Arial" w:cs="Arial"/>
          <w:b/>
          <w:bCs/>
          <w:sz w:val="28"/>
          <w:szCs w:val="28"/>
          <w:lang w:bidi="he-IL"/>
        </w:rPr>
      </w:pPr>
      <w:r w:rsidRPr="00766EAA">
        <w:rPr>
          <w:rFonts w:ascii="Arial" w:hAnsi="Arial" w:cs="Arial"/>
          <w:b/>
          <w:bCs/>
          <w:sz w:val="28"/>
          <w:szCs w:val="28"/>
          <w:lang w:bidi="he-IL"/>
        </w:rPr>
        <w:t>Evaluation:</w:t>
      </w:r>
    </w:p>
    <w:p w:rsidR="00766EAA" w:rsidRDefault="00766EAA" w:rsidP="00766EAA">
      <w:pPr>
        <w:suppressAutoHyphens/>
        <w:overflowPunct/>
        <w:autoSpaceDE/>
        <w:autoSpaceDN/>
        <w:adjustRightInd/>
        <w:spacing w:after="160" w:line="259" w:lineRule="auto"/>
        <w:jc w:val="both"/>
        <w:rPr>
          <w:rFonts w:ascii="Arial" w:hAnsi="Arial" w:cs="Arial"/>
          <w:sz w:val="22"/>
          <w:szCs w:val="22"/>
          <w:lang w:bidi="he-IL"/>
        </w:rPr>
      </w:pPr>
    </w:p>
    <w:p w:rsidR="00766EAA" w:rsidRPr="00766EAA" w:rsidRDefault="00766EAA" w:rsidP="00766EAA">
      <w:pPr>
        <w:suppressAutoHyphens/>
        <w:overflowPunct/>
        <w:autoSpaceDE/>
        <w:autoSpaceDN/>
        <w:adjustRightInd/>
        <w:spacing w:after="160" w:line="259" w:lineRule="auto"/>
        <w:jc w:val="both"/>
        <w:rPr>
          <w:rFonts w:ascii="Arial" w:hAnsi="Arial" w:cs="Arial"/>
          <w:sz w:val="22"/>
          <w:szCs w:val="22"/>
          <w:lang w:bidi="he-IL"/>
        </w:rPr>
      </w:pPr>
      <w:r w:rsidRPr="00766EAA">
        <w:rPr>
          <w:rFonts w:ascii="Arial" w:hAnsi="Arial" w:cs="Arial"/>
          <w:sz w:val="22"/>
          <w:szCs w:val="22"/>
          <w:lang w:bidi="he-IL"/>
        </w:rPr>
        <w:t>DHCD will evaluate all applications according to the following criteria:</w:t>
      </w:r>
    </w:p>
    <w:p w:rsidR="00766EAA" w:rsidRPr="00766EAA" w:rsidRDefault="00766EAA" w:rsidP="00766EAA">
      <w:pPr>
        <w:numPr>
          <w:ilvl w:val="0"/>
          <w:numId w:val="8"/>
        </w:numPr>
        <w:suppressAutoHyphens/>
        <w:overflowPunct/>
        <w:autoSpaceDE/>
        <w:autoSpaceDN/>
        <w:adjustRightInd/>
        <w:spacing w:after="160" w:line="259" w:lineRule="auto"/>
        <w:contextualSpacing/>
        <w:jc w:val="both"/>
        <w:rPr>
          <w:rFonts w:ascii="Arial" w:hAnsi="Arial" w:cs="Arial"/>
          <w:sz w:val="22"/>
          <w:szCs w:val="22"/>
          <w:lang w:bidi="he-IL"/>
        </w:rPr>
      </w:pPr>
      <w:r w:rsidRPr="00766EAA">
        <w:rPr>
          <w:rFonts w:ascii="Arial" w:hAnsi="Arial" w:cs="Arial"/>
          <w:sz w:val="22"/>
          <w:szCs w:val="22"/>
          <w:u w:val="single"/>
          <w:lang w:bidi="he-IL"/>
        </w:rPr>
        <w:t>Community need:</w:t>
      </w:r>
      <w:r w:rsidRPr="00766EAA">
        <w:rPr>
          <w:rFonts w:ascii="Arial" w:hAnsi="Arial" w:cs="Arial"/>
          <w:sz w:val="22"/>
          <w:szCs w:val="22"/>
          <w:lang w:bidi="he-IL"/>
        </w:rPr>
        <w:t xml:space="preserve">  taking into consideration both public health impacts due </w:t>
      </w:r>
      <w:r w:rsidR="000961A4">
        <w:rPr>
          <w:rFonts w:ascii="Arial" w:hAnsi="Arial" w:cs="Arial"/>
          <w:sz w:val="22"/>
          <w:szCs w:val="22"/>
          <w:lang w:bidi="he-IL"/>
        </w:rPr>
        <w:t xml:space="preserve">to </w:t>
      </w:r>
      <w:r w:rsidRPr="00766EAA">
        <w:rPr>
          <w:rFonts w:ascii="Arial" w:hAnsi="Arial" w:cs="Arial"/>
          <w:sz w:val="22"/>
          <w:szCs w:val="22"/>
          <w:lang w:bidi="he-IL"/>
        </w:rPr>
        <w:t>COVID-19 and economic development needs prior to and as a result of COVD-19.</w:t>
      </w:r>
    </w:p>
    <w:p w:rsidR="00766EAA" w:rsidRPr="00766EAA" w:rsidRDefault="00766EAA" w:rsidP="00766EAA">
      <w:pPr>
        <w:numPr>
          <w:ilvl w:val="0"/>
          <w:numId w:val="8"/>
        </w:numPr>
        <w:suppressAutoHyphens/>
        <w:overflowPunct/>
        <w:autoSpaceDE/>
        <w:autoSpaceDN/>
        <w:adjustRightInd/>
        <w:spacing w:after="160" w:line="259" w:lineRule="auto"/>
        <w:contextualSpacing/>
        <w:jc w:val="both"/>
        <w:rPr>
          <w:rFonts w:ascii="Arial" w:hAnsi="Arial" w:cs="Arial"/>
          <w:sz w:val="22"/>
          <w:szCs w:val="22"/>
          <w:lang w:bidi="he-IL"/>
        </w:rPr>
      </w:pPr>
      <w:r w:rsidRPr="00766EAA">
        <w:rPr>
          <w:rFonts w:ascii="Arial" w:hAnsi="Arial" w:cs="Arial"/>
          <w:sz w:val="22"/>
          <w:szCs w:val="22"/>
          <w:u w:val="single"/>
          <w:lang w:bidi="he-IL"/>
        </w:rPr>
        <w:t>Scale and impact:</w:t>
      </w:r>
      <w:r w:rsidRPr="00766EAA">
        <w:rPr>
          <w:rFonts w:ascii="Arial" w:hAnsi="Arial" w:cs="Arial"/>
          <w:sz w:val="22"/>
          <w:szCs w:val="22"/>
          <w:lang w:bidi="he-IL"/>
        </w:rPr>
        <w:t xml:space="preserve"> taking into consideration number of individuals to be served and impact of services to respond effectively to the COVID-19 crisis. In order to ensure broader geographic reach, regional collaborations will receive higher consideration.</w:t>
      </w:r>
    </w:p>
    <w:p w:rsidR="00766EAA" w:rsidRPr="00766EAA" w:rsidRDefault="00766EAA" w:rsidP="00766EAA">
      <w:pPr>
        <w:numPr>
          <w:ilvl w:val="0"/>
          <w:numId w:val="8"/>
        </w:numPr>
        <w:suppressAutoHyphens/>
        <w:overflowPunct/>
        <w:autoSpaceDE/>
        <w:autoSpaceDN/>
        <w:adjustRightInd/>
        <w:spacing w:after="160" w:line="259" w:lineRule="auto"/>
        <w:contextualSpacing/>
        <w:jc w:val="both"/>
        <w:rPr>
          <w:rFonts w:ascii="Arial" w:hAnsi="Arial" w:cs="Arial"/>
          <w:sz w:val="22"/>
          <w:szCs w:val="22"/>
          <w:lang w:bidi="he-IL"/>
        </w:rPr>
      </w:pPr>
      <w:r w:rsidRPr="00766EAA">
        <w:rPr>
          <w:rFonts w:ascii="Arial" w:hAnsi="Arial" w:cs="Arial"/>
          <w:sz w:val="22"/>
          <w:szCs w:val="22"/>
          <w:u w:val="single"/>
          <w:lang w:bidi="he-IL"/>
        </w:rPr>
        <w:t>Budget/Value:</w:t>
      </w:r>
      <w:r w:rsidRPr="00766EAA">
        <w:rPr>
          <w:rFonts w:ascii="Arial" w:hAnsi="Arial" w:cs="Arial"/>
          <w:sz w:val="22"/>
          <w:szCs w:val="22"/>
          <w:lang w:bidi="he-IL"/>
        </w:rPr>
        <w:t xml:space="preserve"> taking into consideration cost/value per individuals to be served.</w:t>
      </w:r>
    </w:p>
    <w:p w:rsidR="00766EAA" w:rsidRPr="00766EAA" w:rsidRDefault="00766EAA" w:rsidP="00766EAA">
      <w:pPr>
        <w:numPr>
          <w:ilvl w:val="0"/>
          <w:numId w:val="8"/>
        </w:numPr>
        <w:suppressAutoHyphens/>
        <w:overflowPunct/>
        <w:autoSpaceDE/>
        <w:autoSpaceDN/>
        <w:adjustRightInd/>
        <w:spacing w:after="160" w:line="259" w:lineRule="auto"/>
        <w:contextualSpacing/>
        <w:jc w:val="both"/>
        <w:rPr>
          <w:rFonts w:ascii="Arial" w:hAnsi="Arial" w:cs="Arial"/>
          <w:sz w:val="22"/>
          <w:szCs w:val="22"/>
          <w:u w:val="single"/>
          <w:lang w:bidi="he-IL"/>
        </w:rPr>
      </w:pPr>
      <w:r w:rsidRPr="00766EAA">
        <w:rPr>
          <w:rFonts w:ascii="Arial" w:hAnsi="Arial" w:cs="Arial"/>
          <w:sz w:val="22"/>
          <w:szCs w:val="22"/>
          <w:u w:val="single"/>
          <w:lang w:bidi="he-IL"/>
        </w:rPr>
        <w:t xml:space="preserve">Capacity to Deliver: </w:t>
      </w:r>
      <w:r w:rsidRPr="00766EAA">
        <w:rPr>
          <w:rFonts w:ascii="Arial" w:hAnsi="Arial" w:cs="Arial"/>
          <w:sz w:val="22"/>
          <w:szCs w:val="22"/>
          <w:lang w:bidi="he-IL"/>
        </w:rPr>
        <w:t>taking into consideration the applicant’s and partner’s demonstrated ability to deliver services and perform activities, while also complying with CDBG requirements.</w:t>
      </w:r>
    </w:p>
    <w:p w:rsidR="000961A4" w:rsidRDefault="000961A4" w:rsidP="00766EAA">
      <w:pPr>
        <w:suppressAutoHyphens/>
        <w:overflowPunct/>
        <w:autoSpaceDE/>
        <w:autoSpaceDN/>
        <w:adjustRightInd/>
        <w:spacing w:after="160" w:line="259" w:lineRule="auto"/>
        <w:jc w:val="both"/>
        <w:rPr>
          <w:rFonts w:ascii="Arial" w:hAnsi="Arial" w:cs="Arial"/>
          <w:sz w:val="22"/>
          <w:szCs w:val="22"/>
          <w:lang w:bidi="he-IL"/>
        </w:rPr>
      </w:pPr>
    </w:p>
    <w:p w:rsidR="00766EAA" w:rsidRPr="00766EAA" w:rsidRDefault="00766EAA" w:rsidP="00766EAA">
      <w:pPr>
        <w:suppressAutoHyphens/>
        <w:overflowPunct/>
        <w:autoSpaceDE/>
        <w:autoSpaceDN/>
        <w:adjustRightInd/>
        <w:spacing w:after="160" w:line="259" w:lineRule="auto"/>
        <w:jc w:val="both"/>
        <w:rPr>
          <w:rFonts w:ascii="Arial" w:hAnsi="Arial" w:cs="Arial"/>
          <w:bCs/>
          <w:sz w:val="22"/>
          <w:szCs w:val="22"/>
          <w:lang w:bidi="he-IL"/>
        </w:rPr>
      </w:pPr>
      <w:r w:rsidRPr="00766EAA">
        <w:rPr>
          <w:rFonts w:ascii="Arial" w:hAnsi="Arial" w:cs="Arial"/>
          <w:sz w:val="22"/>
          <w:szCs w:val="22"/>
          <w:lang w:bidi="he-IL"/>
        </w:rPr>
        <w:t>In the process of evaluation of the application, DHCD may:</w:t>
      </w:r>
    </w:p>
    <w:p w:rsidR="00766EAA" w:rsidRPr="00766EAA" w:rsidRDefault="00766EAA" w:rsidP="00301A66">
      <w:pPr>
        <w:numPr>
          <w:ilvl w:val="0"/>
          <w:numId w:val="9"/>
        </w:numPr>
        <w:suppressAutoHyphens/>
        <w:overflowPunct/>
        <w:autoSpaceDE/>
        <w:autoSpaceDN/>
        <w:adjustRightInd/>
        <w:spacing w:after="160" w:line="259" w:lineRule="auto"/>
        <w:jc w:val="both"/>
        <w:rPr>
          <w:rFonts w:ascii="Arial" w:hAnsi="Arial" w:cs="Arial"/>
          <w:b/>
          <w:sz w:val="22"/>
          <w:szCs w:val="22"/>
          <w:lang w:bidi="he-IL"/>
        </w:rPr>
      </w:pPr>
      <w:r w:rsidRPr="00766EAA">
        <w:rPr>
          <w:rFonts w:ascii="Arial" w:hAnsi="Arial" w:cs="Arial"/>
          <w:sz w:val="22"/>
          <w:szCs w:val="22"/>
          <w:lang w:bidi="he-IL"/>
        </w:rPr>
        <w:lastRenderedPageBreak/>
        <w:t>Solicit and verify information from any local, state or federal agencies and other entities, and based on that information, reduce, increase or deny an award to a municipality.</w:t>
      </w:r>
    </w:p>
    <w:p w:rsidR="00766EAA" w:rsidRPr="00766EAA" w:rsidRDefault="00766EAA" w:rsidP="00766EAA">
      <w:pPr>
        <w:numPr>
          <w:ilvl w:val="0"/>
          <w:numId w:val="9"/>
        </w:numPr>
        <w:tabs>
          <w:tab w:val="left" w:pos="-1440"/>
          <w:tab w:val="left" w:pos="-720"/>
        </w:tabs>
        <w:suppressAutoHyphens/>
        <w:overflowPunct/>
        <w:autoSpaceDE/>
        <w:autoSpaceDN/>
        <w:adjustRightInd/>
        <w:spacing w:after="160" w:line="259" w:lineRule="auto"/>
        <w:jc w:val="both"/>
        <w:rPr>
          <w:rFonts w:ascii="Arial" w:hAnsi="Arial" w:cs="Arial"/>
          <w:sz w:val="22"/>
          <w:szCs w:val="22"/>
          <w:lang w:bidi="he-IL"/>
        </w:rPr>
      </w:pPr>
      <w:r w:rsidRPr="00766EAA">
        <w:rPr>
          <w:rFonts w:ascii="Arial" w:hAnsi="Arial" w:cs="Arial"/>
          <w:sz w:val="22"/>
          <w:szCs w:val="22"/>
          <w:lang w:bidi="he-IL"/>
        </w:rPr>
        <w:t>Reduce or increase an award to a municipality (compared to the amount requested in the municipality’s application) to assure that a grant budget is reasonable.</w:t>
      </w:r>
    </w:p>
    <w:p w:rsidR="00766EAA" w:rsidRPr="00766EAA" w:rsidRDefault="00766EAA" w:rsidP="00766EAA">
      <w:pPr>
        <w:numPr>
          <w:ilvl w:val="0"/>
          <w:numId w:val="9"/>
        </w:numPr>
        <w:suppressAutoHyphens/>
        <w:overflowPunct/>
        <w:autoSpaceDE/>
        <w:autoSpaceDN/>
        <w:adjustRightInd/>
        <w:spacing w:after="160" w:line="259" w:lineRule="auto"/>
        <w:jc w:val="both"/>
        <w:rPr>
          <w:rFonts w:ascii="Arial" w:hAnsi="Arial" w:cs="Arial"/>
          <w:b/>
          <w:sz w:val="22"/>
          <w:szCs w:val="22"/>
          <w:lang w:bidi="he-IL"/>
        </w:rPr>
      </w:pPr>
      <w:r w:rsidRPr="00766EAA">
        <w:rPr>
          <w:rFonts w:ascii="Arial" w:hAnsi="Arial" w:cs="Arial"/>
          <w:sz w:val="22"/>
          <w:szCs w:val="22"/>
          <w:lang w:bidi="he-IL"/>
        </w:rPr>
        <w:t>Fund a project</w:t>
      </w:r>
      <w:r w:rsidR="000961A4">
        <w:rPr>
          <w:rFonts w:ascii="Arial" w:hAnsi="Arial" w:cs="Arial"/>
          <w:sz w:val="22"/>
          <w:szCs w:val="22"/>
          <w:lang w:bidi="he-IL"/>
        </w:rPr>
        <w:t xml:space="preserve"> or activity</w:t>
      </w:r>
      <w:r w:rsidRPr="00766EAA">
        <w:rPr>
          <w:rFonts w:ascii="Arial" w:hAnsi="Arial" w:cs="Arial"/>
          <w:sz w:val="22"/>
          <w:szCs w:val="22"/>
          <w:lang w:bidi="he-IL"/>
        </w:rPr>
        <w:t>, fully or partially, from other state resources.</w:t>
      </w:r>
    </w:p>
    <w:p w:rsidR="00766EAA" w:rsidRPr="00766EAA" w:rsidRDefault="00766EAA" w:rsidP="00766EAA">
      <w:pPr>
        <w:numPr>
          <w:ilvl w:val="0"/>
          <w:numId w:val="9"/>
        </w:numPr>
        <w:suppressAutoHyphens/>
        <w:overflowPunct/>
        <w:autoSpaceDE/>
        <w:autoSpaceDN/>
        <w:adjustRightInd/>
        <w:spacing w:after="160" w:line="259" w:lineRule="auto"/>
        <w:jc w:val="both"/>
        <w:rPr>
          <w:rFonts w:ascii="Arial" w:hAnsi="Arial" w:cs="Arial"/>
          <w:sz w:val="22"/>
          <w:szCs w:val="22"/>
          <w:lang w:bidi="he-IL"/>
        </w:rPr>
      </w:pPr>
      <w:r w:rsidRPr="00766EAA">
        <w:rPr>
          <w:rFonts w:ascii="Arial" w:hAnsi="Arial" w:cs="Arial"/>
          <w:sz w:val="22"/>
          <w:szCs w:val="22"/>
          <w:lang w:bidi="he-IL"/>
        </w:rPr>
        <w:t>Reduce or deny a grant, or place special conditions on a grant, based on the management capacity of the municipality or the current or proposed administering agency.</w:t>
      </w:r>
    </w:p>
    <w:p w:rsidR="00766EAA" w:rsidRPr="00766EAA" w:rsidRDefault="00766EAA" w:rsidP="00766EAA">
      <w:pPr>
        <w:overflowPunct/>
        <w:autoSpaceDE/>
        <w:autoSpaceDN/>
        <w:adjustRightInd/>
        <w:spacing w:after="160" w:line="259" w:lineRule="auto"/>
        <w:rPr>
          <w:rFonts w:ascii="Arial" w:eastAsia="Calibri" w:hAnsi="Arial" w:cs="Arial"/>
          <w:sz w:val="22"/>
          <w:szCs w:val="22"/>
        </w:rPr>
      </w:pPr>
    </w:p>
    <w:p w:rsidR="00766EAA" w:rsidRPr="00766EAA" w:rsidRDefault="00766EAA" w:rsidP="00766EAA">
      <w:pPr>
        <w:numPr>
          <w:ilvl w:val="0"/>
          <w:numId w:val="10"/>
        </w:numPr>
        <w:suppressAutoHyphens/>
        <w:overflowPunct/>
        <w:autoSpaceDE/>
        <w:autoSpaceDN/>
        <w:adjustRightInd/>
        <w:spacing w:after="160" w:line="259" w:lineRule="auto"/>
        <w:ind w:left="720"/>
        <w:contextualSpacing/>
        <w:jc w:val="both"/>
        <w:rPr>
          <w:rFonts w:ascii="Arial" w:hAnsi="Arial" w:cs="Arial"/>
          <w:b/>
          <w:bCs/>
          <w:sz w:val="28"/>
          <w:szCs w:val="28"/>
          <w:lang w:bidi="he-IL"/>
        </w:rPr>
      </w:pPr>
      <w:r w:rsidRPr="00766EAA">
        <w:rPr>
          <w:rFonts w:ascii="Arial" w:hAnsi="Arial" w:cs="Arial"/>
          <w:b/>
          <w:bCs/>
          <w:sz w:val="28"/>
          <w:szCs w:val="28"/>
          <w:lang w:bidi="he-IL"/>
        </w:rPr>
        <w:t>Technical Assistance and Frequently Asked Questions (FAQ):</w:t>
      </w:r>
    </w:p>
    <w:p w:rsidR="00766EAA" w:rsidRDefault="00766EAA" w:rsidP="00766EAA">
      <w:pPr>
        <w:suppressAutoHyphens/>
        <w:overflowPunct/>
        <w:autoSpaceDE/>
        <w:autoSpaceDN/>
        <w:adjustRightInd/>
        <w:spacing w:after="160" w:line="259" w:lineRule="auto"/>
        <w:jc w:val="both"/>
        <w:rPr>
          <w:rFonts w:ascii="Arial" w:hAnsi="Arial" w:cs="Arial"/>
          <w:bCs/>
          <w:sz w:val="22"/>
          <w:szCs w:val="22"/>
          <w:lang w:bidi="he-IL"/>
        </w:rPr>
      </w:pPr>
    </w:p>
    <w:p w:rsidR="00766EAA" w:rsidRPr="00BD1CC3" w:rsidRDefault="00766EAA" w:rsidP="00BD1CC3">
      <w:pPr>
        <w:suppressAutoHyphens/>
        <w:overflowPunct/>
        <w:autoSpaceDE/>
        <w:autoSpaceDN/>
        <w:adjustRightInd/>
        <w:spacing w:after="160" w:line="259" w:lineRule="auto"/>
        <w:jc w:val="both"/>
        <w:rPr>
          <w:rFonts w:ascii="Arial" w:hAnsi="Arial" w:cs="Arial"/>
          <w:bCs/>
          <w:sz w:val="22"/>
          <w:szCs w:val="22"/>
          <w:lang w:bidi="he-IL"/>
        </w:rPr>
      </w:pPr>
      <w:r w:rsidRPr="00766EAA">
        <w:rPr>
          <w:rFonts w:ascii="Arial" w:hAnsi="Arial" w:cs="Arial"/>
          <w:bCs/>
          <w:sz w:val="22"/>
          <w:szCs w:val="22"/>
          <w:lang w:bidi="he-IL"/>
        </w:rPr>
        <w:t xml:space="preserve">DHCD will accept questions through May 20, 2020 and post FAQs with responses on May 22, 2020.  Please submit all questions to Mark Southard, Community Development Manager at </w:t>
      </w:r>
      <w:hyperlink r:id="rId17" w:history="1">
        <w:r w:rsidRPr="00766EAA">
          <w:rPr>
            <w:rFonts w:ascii="Arial" w:hAnsi="Arial" w:cs="Arial"/>
            <w:bCs/>
            <w:color w:val="0000FF"/>
            <w:sz w:val="22"/>
            <w:szCs w:val="22"/>
            <w:u w:val="single"/>
            <w:lang w:bidi="he-IL"/>
          </w:rPr>
          <w:t>Mark.Southard@mass.gov</w:t>
        </w:r>
      </w:hyperlink>
      <w:r w:rsidRPr="00766EAA">
        <w:rPr>
          <w:rFonts w:ascii="Arial" w:hAnsi="Arial" w:cs="Arial"/>
          <w:bCs/>
          <w:sz w:val="22"/>
          <w:szCs w:val="22"/>
          <w:lang w:bidi="he-IL"/>
        </w:rPr>
        <w:t xml:space="preserve"> by close of business May 20, 2020. </w:t>
      </w:r>
      <w:r w:rsidR="00D61149">
        <w:rPr>
          <w:rFonts w:ascii="Arial" w:hAnsi="Arial" w:cs="Arial"/>
          <w:bCs/>
          <w:sz w:val="22"/>
          <w:szCs w:val="22"/>
          <w:lang w:bidi="he-IL"/>
        </w:rPr>
        <w:t xml:space="preserve">Please put </w:t>
      </w:r>
      <w:r w:rsidR="00D61149" w:rsidRPr="00D61149">
        <w:rPr>
          <w:rFonts w:ascii="Arial" w:hAnsi="Arial" w:cs="Arial"/>
          <w:b/>
          <w:bCs/>
          <w:i/>
          <w:sz w:val="22"/>
          <w:szCs w:val="22"/>
          <w:lang w:bidi="he-IL"/>
        </w:rPr>
        <w:t>CDBG-CV NOFA Questions</w:t>
      </w:r>
      <w:r w:rsidR="00D61149">
        <w:rPr>
          <w:rFonts w:ascii="Arial" w:hAnsi="Arial" w:cs="Arial"/>
          <w:bCs/>
          <w:sz w:val="22"/>
          <w:szCs w:val="22"/>
          <w:lang w:bidi="he-IL"/>
        </w:rPr>
        <w:t>, in the subject line of the email.</w:t>
      </w:r>
      <w:r w:rsidR="00D61149" w:rsidRPr="00D61149">
        <w:rPr>
          <w:rFonts w:ascii="Arial" w:hAnsi="Arial" w:cs="Arial"/>
          <w:b/>
          <w:bCs/>
          <w:i/>
          <w:sz w:val="22"/>
          <w:szCs w:val="22"/>
          <w:lang w:bidi="he-IL"/>
        </w:rPr>
        <w:t xml:space="preserve"> </w:t>
      </w:r>
      <w:r w:rsidRPr="00766EAA">
        <w:rPr>
          <w:rFonts w:ascii="Arial" w:hAnsi="Arial" w:cs="Arial"/>
          <w:bCs/>
          <w:sz w:val="22"/>
          <w:szCs w:val="22"/>
          <w:lang w:bidi="he-IL"/>
        </w:rPr>
        <w:t xml:space="preserve">DHCD may also hold a conference call to answer questions related to this NOFA, and will inform the public on </w:t>
      </w:r>
      <w:r w:rsidRPr="00766EAA">
        <w:rPr>
          <w:rFonts w:ascii="Arial" w:eastAsia="Arial" w:hAnsi="Arial" w:cs="Arial"/>
          <w:color w:val="000000"/>
          <w:sz w:val="22"/>
          <w:szCs w:val="22"/>
        </w:rPr>
        <w:t xml:space="preserve">DHCD’s website at </w:t>
      </w:r>
      <w:hyperlink r:id="rId18" w:history="1">
        <w:r w:rsidRPr="00766EAA">
          <w:rPr>
            <w:rFonts w:ascii="Arial" w:eastAsia="Arial" w:hAnsi="Arial" w:cs="Arial"/>
            <w:color w:val="0000FF"/>
            <w:sz w:val="22"/>
            <w:szCs w:val="22"/>
            <w:u w:val="single"/>
          </w:rPr>
          <w:t>https://www.mass.gov/service-details/community-development-block-grant-cdbg</w:t>
        </w:r>
      </w:hyperlink>
      <w:r w:rsidRPr="00766EAA">
        <w:rPr>
          <w:rFonts w:ascii="Arial" w:eastAsia="Arial" w:hAnsi="Arial" w:cs="Arial"/>
          <w:color w:val="000000"/>
          <w:sz w:val="22"/>
          <w:szCs w:val="22"/>
        </w:rPr>
        <w:t>.</w:t>
      </w:r>
    </w:p>
    <w:p w:rsidR="00766EAA" w:rsidRDefault="00766EAA" w:rsidP="00766EAA">
      <w:pPr>
        <w:suppressAutoHyphens/>
        <w:overflowPunct/>
        <w:autoSpaceDE/>
        <w:autoSpaceDN/>
        <w:adjustRightInd/>
        <w:spacing w:after="160" w:line="259" w:lineRule="auto"/>
        <w:ind w:left="720"/>
        <w:contextualSpacing/>
        <w:jc w:val="both"/>
        <w:rPr>
          <w:rFonts w:ascii="Arial" w:hAnsi="Arial" w:cs="Arial"/>
          <w:b/>
          <w:bCs/>
          <w:sz w:val="22"/>
          <w:szCs w:val="22"/>
          <w:lang w:bidi="he-IL"/>
        </w:rPr>
      </w:pPr>
    </w:p>
    <w:p w:rsidR="008056CF" w:rsidRDefault="008056CF" w:rsidP="00766EAA">
      <w:pPr>
        <w:suppressAutoHyphens/>
        <w:overflowPunct/>
        <w:autoSpaceDE/>
        <w:autoSpaceDN/>
        <w:adjustRightInd/>
        <w:spacing w:after="160" w:line="259" w:lineRule="auto"/>
        <w:ind w:left="720"/>
        <w:contextualSpacing/>
        <w:jc w:val="both"/>
        <w:rPr>
          <w:rFonts w:ascii="Arial" w:hAnsi="Arial" w:cs="Arial"/>
          <w:b/>
          <w:bCs/>
          <w:sz w:val="22"/>
          <w:szCs w:val="22"/>
          <w:lang w:bidi="he-IL"/>
        </w:rPr>
      </w:pPr>
    </w:p>
    <w:p w:rsidR="008056CF" w:rsidRDefault="008056CF" w:rsidP="00766EAA">
      <w:pPr>
        <w:suppressAutoHyphens/>
        <w:overflowPunct/>
        <w:autoSpaceDE/>
        <w:autoSpaceDN/>
        <w:adjustRightInd/>
        <w:spacing w:after="160" w:line="259" w:lineRule="auto"/>
        <w:ind w:left="720"/>
        <w:contextualSpacing/>
        <w:jc w:val="both"/>
        <w:rPr>
          <w:rFonts w:ascii="Arial" w:hAnsi="Arial" w:cs="Arial"/>
          <w:b/>
          <w:bCs/>
          <w:sz w:val="22"/>
          <w:szCs w:val="22"/>
          <w:lang w:bidi="he-IL"/>
        </w:rPr>
      </w:pPr>
    </w:p>
    <w:p w:rsidR="008056CF" w:rsidRDefault="008056CF" w:rsidP="00766EAA">
      <w:pPr>
        <w:suppressAutoHyphens/>
        <w:overflowPunct/>
        <w:autoSpaceDE/>
        <w:autoSpaceDN/>
        <w:adjustRightInd/>
        <w:spacing w:after="160" w:line="259" w:lineRule="auto"/>
        <w:ind w:left="720"/>
        <w:contextualSpacing/>
        <w:jc w:val="both"/>
        <w:rPr>
          <w:rFonts w:ascii="Arial" w:hAnsi="Arial" w:cs="Arial"/>
          <w:b/>
          <w:bCs/>
          <w:sz w:val="22"/>
          <w:szCs w:val="22"/>
          <w:lang w:bidi="he-IL"/>
        </w:rPr>
      </w:pPr>
    </w:p>
    <w:p w:rsidR="008056CF" w:rsidRPr="00766EAA" w:rsidRDefault="008056CF" w:rsidP="00766EAA">
      <w:pPr>
        <w:suppressAutoHyphens/>
        <w:overflowPunct/>
        <w:autoSpaceDE/>
        <w:autoSpaceDN/>
        <w:adjustRightInd/>
        <w:spacing w:after="160" w:line="259" w:lineRule="auto"/>
        <w:ind w:left="720"/>
        <w:contextualSpacing/>
        <w:jc w:val="both"/>
        <w:rPr>
          <w:rFonts w:ascii="Arial" w:hAnsi="Arial" w:cs="Arial"/>
          <w:b/>
          <w:bCs/>
          <w:sz w:val="22"/>
          <w:szCs w:val="22"/>
          <w:lang w:bidi="he-IL"/>
        </w:rPr>
      </w:pPr>
    </w:p>
    <w:p w:rsidR="00766EAA" w:rsidRPr="00766EAA" w:rsidRDefault="00766EAA" w:rsidP="00766EAA">
      <w:pPr>
        <w:numPr>
          <w:ilvl w:val="0"/>
          <w:numId w:val="10"/>
        </w:numPr>
        <w:overflowPunct/>
        <w:autoSpaceDE/>
        <w:autoSpaceDN/>
        <w:adjustRightInd/>
        <w:spacing w:after="160" w:line="259" w:lineRule="auto"/>
        <w:ind w:left="720"/>
        <w:contextualSpacing/>
        <w:rPr>
          <w:rFonts w:ascii="Arial" w:eastAsia="Calibri" w:hAnsi="Arial" w:cs="Arial"/>
          <w:b/>
          <w:bCs/>
          <w:sz w:val="28"/>
          <w:szCs w:val="28"/>
          <w:u w:val="single"/>
        </w:rPr>
      </w:pPr>
      <w:r w:rsidRPr="00766EAA">
        <w:rPr>
          <w:rFonts w:ascii="Arial" w:eastAsia="Calibri" w:hAnsi="Arial" w:cs="Arial"/>
          <w:b/>
          <w:bCs/>
          <w:sz w:val="28"/>
          <w:szCs w:val="28"/>
          <w:u w:val="single"/>
        </w:rPr>
        <w:t>CDBG-CV Application Timeline</w:t>
      </w:r>
    </w:p>
    <w:p w:rsidR="00766EAA" w:rsidRDefault="00766EAA" w:rsidP="00766EAA">
      <w:pPr>
        <w:overflowPunct/>
        <w:autoSpaceDE/>
        <w:autoSpaceDN/>
        <w:adjustRightInd/>
        <w:spacing w:after="160" w:line="259" w:lineRule="auto"/>
        <w:rPr>
          <w:rFonts w:ascii="Arial" w:eastAsia="Calibri" w:hAnsi="Arial" w:cs="Arial"/>
          <w:sz w:val="22"/>
          <w:szCs w:val="22"/>
        </w:rPr>
      </w:pPr>
    </w:p>
    <w:p w:rsidR="00766EAA" w:rsidRPr="00766EAA" w:rsidRDefault="00766EAA" w:rsidP="00766EAA">
      <w:pPr>
        <w:overflowPunct/>
        <w:autoSpaceDE/>
        <w:autoSpaceDN/>
        <w:adjustRightInd/>
        <w:spacing w:after="160" w:line="259" w:lineRule="auto"/>
        <w:rPr>
          <w:rFonts w:ascii="Arial" w:eastAsia="Calibri" w:hAnsi="Arial" w:cs="Arial"/>
          <w:sz w:val="22"/>
          <w:szCs w:val="22"/>
        </w:rPr>
      </w:pPr>
      <w:r w:rsidRPr="00766EAA">
        <w:rPr>
          <w:rFonts w:ascii="Arial" w:eastAsia="Calibri" w:hAnsi="Arial" w:cs="Arial"/>
          <w:sz w:val="22"/>
          <w:szCs w:val="22"/>
        </w:rPr>
        <w:t xml:space="preserve">NOFA Posted: </w:t>
      </w:r>
      <w:r w:rsidRPr="00766EAA">
        <w:rPr>
          <w:rFonts w:ascii="Arial" w:eastAsia="Calibri" w:hAnsi="Arial" w:cs="Arial"/>
          <w:sz w:val="22"/>
          <w:szCs w:val="22"/>
        </w:rPr>
        <w:tab/>
      </w:r>
      <w:r w:rsidRPr="00766EAA">
        <w:rPr>
          <w:rFonts w:ascii="Arial" w:eastAsia="Calibri" w:hAnsi="Arial" w:cs="Arial"/>
          <w:sz w:val="22"/>
          <w:szCs w:val="22"/>
        </w:rPr>
        <w:tab/>
        <w:t>May 15, 2020</w:t>
      </w:r>
    </w:p>
    <w:p w:rsidR="00766EAA" w:rsidRPr="00766EAA" w:rsidRDefault="00766EAA" w:rsidP="00766EAA">
      <w:pPr>
        <w:overflowPunct/>
        <w:autoSpaceDE/>
        <w:autoSpaceDN/>
        <w:adjustRightInd/>
        <w:spacing w:after="160" w:line="259" w:lineRule="auto"/>
        <w:rPr>
          <w:rFonts w:ascii="Arial" w:eastAsia="Calibri" w:hAnsi="Arial" w:cs="Arial"/>
          <w:sz w:val="22"/>
          <w:szCs w:val="22"/>
        </w:rPr>
      </w:pPr>
      <w:r w:rsidRPr="00766EAA">
        <w:rPr>
          <w:rFonts w:ascii="Arial" w:eastAsia="Calibri" w:hAnsi="Arial" w:cs="Arial"/>
          <w:sz w:val="22"/>
          <w:szCs w:val="22"/>
        </w:rPr>
        <w:lastRenderedPageBreak/>
        <w:t xml:space="preserve">Questions due: </w:t>
      </w:r>
      <w:r w:rsidRPr="00766EAA">
        <w:rPr>
          <w:rFonts w:ascii="Arial" w:eastAsia="Calibri" w:hAnsi="Arial" w:cs="Arial"/>
          <w:sz w:val="22"/>
          <w:szCs w:val="22"/>
        </w:rPr>
        <w:tab/>
      </w:r>
      <w:r w:rsidRPr="00766EAA">
        <w:rPr>
          <w:rFonts w:ascii="Arial" w:eastAsia="Calibri" w:hAnsi="Arial" w:cs="Arial"/>
          <w:sz w:val="22"/>
          <w:szCs w:val="22"/>
        </w:rPr>
        <w:tab/>
        <w:t>May 20, 2020</w:t>
      </w:r>
    </w:p>
    <w:p w:rsidR="00766EAA" w:rsidRPr="00766EAA" w:rsidRDefault="00766EAA" w:rsidP="00766EAA">
      <w:pPr>
        <w:overflowPunct/>
        <w:autoSpaceDE/>
        <w:autoSpaceDN/>
        <w:adjustRightInd/>
        <w:spacing w:after="160" w:line="259" w:lineRule="auto"/>
        <w:rPr>
          <w:rFonts w:ascii="Arial" w:eastAsia="Calibri" w:hAnsi="Arial" w:cs="Arial"/>
          <w:sz w:val="22"/>
          <w:szCs w:val="22"/>
        </w:rPr>
      </w:pPr>
      <w:r w:rsidRPr="00766EAA">
        <w:rPr>
          <w:rFonts w:ascii="Arial" w:eastAsia="Calibri" w:hAnsi="Arial" w:cs="Arial"/>
          <w:sz w:val="22"/>
          <w:szCs w:val="22"/>
        </w:rPr>
        <w:t xml:space="preserve">FAQs distributed: </w:t>
      </w:r>
      <w:r w:rsidRPr="00766EAA">
        <w:rPr>
          <w:rFonts w:ascii="Arial" w:eastAsia="Calibri" w:hAnsi="Arial" w:cs="Arial"/>
          <w:sz w:val="22"/>
          <w:szCs w:val="22"/>
        </w:rPr>
        <w:tab/>
      </w:r>
      <w:r w:rsidRPr="00766EAA">
        <w:rPr>
          <w:rFonts w:ascii="Arial" w:eastAsia="Calibri" w:hAnsi="Arial" w:cs="Arial"/>
          <w:sz w:val="22"/>
          <w:szCs w:val="22"/>
        </w:rPr>
        <w:tab/>
        <w:t>May 22, 2020</w:t>
      </w:r>
    </w:p>
    <w:p w:rsidR="00766EAA" w:rsidRPr="00766EAA" w:rsidRDefault="003B6C9C" w:rsidP="00766EAA">
      <w:pPr>
        <w:overflowPunct/>
        <w:autoSpaceDE/>
        <w:autoSpaceDN/>
        <w:adjustRightInd/>
        <w:spacing w:after="160" w:line="259" w:lineRule="auto"/>
        <w:rPr>
          <w:rFonts w:ascii="Arial" w:eastAsia="Calibri" w:hAnsi="Arial" w:cs="Arial"/>
          <w:sz w:val="22"/>
          <w:szCs w:val="22"/>
        </w:rPr>
      </w:pPr>
      <w:r>
        <w:rPr>
          <w:rFonts w:ascii="Arial" w:eastAsia="Calibri" w:hAnsi="Arial" w:cs="Arial"/>
          <w:sz w:val="22"/>
          <w:szCs w:val="22"/>
        </w:rPr>
        <w:t xml:space="preserve">Applications due: </w:t>
      </w:r>
      <w:r>
        <w:rPr>
          <w:rFonts w:ascii="Arial" w:eastAsia="Calibri" w:hAnsi="Arial" w:cs="Arial"/>
          <w:sz w:val="22"/>
          <w:szCs w:val="22"/>
        </w:rPr>
        <w:tab/>
      </w:r>
      <w:r>
        <w:rPr>
          <w:rFonts w:ascii="Arial" w:eastAsia="Calibri" w:hAnsi="Arial" w:cs="Arial"/>
          <w:sz w:val="22"/>
          <w:szCs w:val="22"/>
        </w:rPr>
        <w:tab/>
        <w:t>June 12</w:t>
      </w:r>
      <w:r w:rsidR="00766EAA" w:rsidRPr="00766EAA">
        <w:rPr>
          <w:rFonts w:ascii="Arial" w:eastAsia="Calibri" w:hAnsi="Arial" w:cs="Arial"/>
          <w:sz w:val="22"/>
          <w:szCs w:val="22"/>
        </w:rPr>
        <w:t>, 2020</w:t>
      </w:r>
    </w:p>
    <w:p w:rsidR="000961A4" w:rsidRDefault="000961A4" w:rsidP="00766EAA">
      <w:pPr>
        <w:overflowPunct/>
        <w:autoSpaceDE/>
        <w:autoSpaceDN/>
        <w:adjustRightInd/>
        <w:spacing w:after="160" w:line="259" w:lineRule="auto"/>
        <w:rPr>
          <w:rFonts w:ascii="Arial" w:eastAsia="Calibri" w:hAnsi="Arial" w:cs="Arial"/>
          <w:sz w:val="22"/>
          <w:szCs w:val="22"/>
        </w:rPr>
      </w:pPr>
    </w:p>
    <w:p w:rsidR="00766EAA" w:rsidRPr="00766EAA" w:rsidRDefault="00766EAA" w:rsidP="00766EAA">
      <w:pPr>
        <w:overflowPunct/>
        <w:autoSpaceDE/>
        <w:autoSpaceDN/>
        <w:adjustRightInd/>
        <w:spacing w:after="160" w:line="259" w:lineRule="auto"/>
        <w:rPr>
          <w:rFonts w:ascii="Arial" w:eastAsia="Calibri" w:hAnsi="Arial" w:cs="Arial"/>
          <w:sz w:val="22"/>
          <w:szCs w:val="22"/>
        </w:rPr>
      </w:pPr>
      <w:r w:rsidRPr="00766EAA">
        <w:rPr>
          <w:rFonts w:ascii="Arial" w:eastAsia="Calibri" w:hAnsi="Arial" w:cs="Arial"/>
          <w:sz w:val="22"/>
          <w:szCs w:val="22"/>
        </w:rPr>
        <w:t xml:space="preserve">Applications must be submitted only by email to Mark Southard, Community Development Manager at </w:t>
      </w:r>
      <w:hyperlink r:id="rId19" w:history="1">
        <w:r w:rsidRPr="00766EAA">
          <w:rPr>
            <w:rFonts w:ascii="Arial" w:eastAsia="Calibri" w:hAnsi="Arial" w:cs="Arial"/>
            <w:color w:val="0000FF"/>
            <w:sz w:val="22"/>
            <w:szCs w:val="22"/>
            <w:u w:val="single"/>
          </w:rPr>
          <w:t>Mark.Southard@mass.gov</w:t>
        </w:r>
      </w:hyperlink>
      <w:r w:rsidR="004B522C">
        <w:rPr>
          <w:rFonts w:ascii="Arial" w:eastAsia="Calibri" w:hAnsi="Arial" w:cs="Arial"/>
          <w:sz w:val="22"/>
          <w:szCs w:val="22"/>
        </w:rPr>
        <w:t xml:space="preserve"> no later than 5:00 PM on June 12</w:t>
      </w:r>
      <w:bookmarkStart w:id="2" w:name="_GoBack"/>
      <w:bookmarkEnd w:id="2"/>
      <w:r w:rsidRPr="00766EAA">
        <w:rPr>
          <w:rFonts w:ascii="Arial" w:eastAsia="Calibri" w:hAnsi="Arial" w:cs="Arial"/>
          <w:sz w:val="22"/>
          <w:szCs w:val="22"/>
        </w:rPr>
        <w:t>, 2020.</w:t>
      </w:r>
      <w:r w:rsidR="00D61149">
        <w:rPr>
          <w:rFonts w:ascii="Arial" w:eastAsia="Calibri" w:hAnsi="Arial" w:cs="Arial"/>
          <w:sz w:val="22"/>
          <w:szCs w:val="22"/>
        </w:rPr>
        <w:t xml:space="preserve"> Please put </w:t>
      </w:r>
      <w:r w:rsidR="00D61149" w:rsidRPr="00D61149">
        <w:rPr>
          <w:rFonts w:ascii="Arial" w:eastAsia="Calibri" w:hAnsi="Arial" w:cs="Arial"/>
          <w:b/>
          <w:i/>
          <w:sz w:val="22"/>
          <w:szCs w:val="22"/>
        </w:rPr>
        <w:t>CDBG-CV NOFA Application</w:t>
      </w:r>
      <w:r w:rsidR="00D61149">
        <w:rPr>
          <w:rFonts w:ascii="Arial" w:eastAsia="Calibri" w:hAnsi="Arial" w:cs="Arial"/>
          <w:sz w:val="22"/>
          <w:szCs w:val="22"/>
        </w:rPr>
        <w:t>, in the subject line of the email.</w:t>
      </w:r>
    </w:p>
    <w:p w:rsidR="00766EAA" w:rsidRDefault="00766EAA" w:rsidP="00766EAA">
      <w:pPr>
        <w:overflowPunct/>
        <w:autoSpaceDE/>
        <w:autoSpaceDN/>
        <w:adjustRightInd/>
        <w:spacing w:after="160" w:line="259" w:lineRule="auto"/>
        <w:rPr>
          <w:rFonts w:ascii="Arial" w:eastAsia="Calibri" w:hAnsi="Arial" w:cs="Arial"/>
          <w:sz w:val="22"/>
          <w:szCs w:val="22"/>
        </w:rPr>
      </w:pPr>
      <w:r w:rsidRPr="00766EAA">
        <w:rPr>
          <w:rFonts w:ascii="Arial" w:eastAsia="Calibri" w:hAnsi="Arial" w:cs="Arial"/>
          <w:sz w:val="22"/>
          <w:szCs w:val="22"/>
        </w:rPr>
        <w:t>Note: DHCD may accept rolling applications after the deadline, pending funding availability.</w:t>
      </w:r>
    </w:p>
    <w:p w:rsidR="00766EAA" w:rsidRDefault="00766EAA" w:rsidP="00766EAA">
      <w:pPr>
        <w:overflowPunct/>
        <w:autoSpaceDE/>
        <w:autoSpaceDN/>
        <w:adjustRightInd/>
        <w:spacing w:after="160" w:line="259" w:lineRule="auto"/>
        <w:rPr>
          <w:rFonts w:ascii="Arial" w:eastAsia="Calibri" w:hAnsi="Arial" w:cs="Arial"/>
          <w:sz w:val="22"/>
          <w:szCs w:val="22"/>
        </w:rPr>
      </w:pPr>
    </w:p>
    <w:p w:rsidR="00766EAA" w:rsidRPr="00766EAA" w:rsidRDefault="00766EAA" w:rsidP="00766EAA">
      <w:pPr>
        <w:overflowPunct/>
        <w:autoSpaceDE/>
        <w:autoSpaceDN/>
        <w:adjustRightInd/>
        <w:spacing w:after="160" w:line="259" w:lineRule="auto"/>
        <w:jc w:val="center"/>
        <w:rPr>
          <w:rFonts w:ascii="Arial" w:eastAsia="Calibri" w:hAnsi="Arial" w:cs="Arial"/>
          <w:sz w:val="22"/>
          <w:szCs w:val="22"/>
        </w:rPr>
      </w:pPr>
      <w:r>
        <w:rPr>
          <w:rFonts w:ascii="Arial" w:eastAsia="Calibri" w:hAnsi="Arial" w:cs="Arial"/>
          <w:sz w:val="22"/>
          <w:szCs w:val="22"/>
        </w:rPr>
        <w:t>_______________</w:t>
      </w:r>
    </w:p>
    <w:p w:rsidR="00766EAA" w:rsidRPr="00766EAA" w:rsidRDefault="00766EAA" w:rsidP="00766EAA">
      <w:pPr>
        <w:overflowPunct/>
        <w:autoSpaceDE/>
        <w:autoSpaceDN/>
        <w:adjustRightInd/>
        <w:spacing w:after="160" w:line="259" w:lineRule="auto"/>
        <w:rPr>
          <w:rFonts w:ascii="Arial" w:eastAsia="Calibri" w:hAnsi="Arial" w:cs="Arial"/>
          <w:b/>
          <w:sz w:val="22"/>
          <w:szCs w:val="22"/>
        </w:rPr>
      </w:pPr>
      <w:r w:rsidRPr="00766EAA">
        <w:rPr>
          <w:rFonts w:ascii="Arial" w:eastAsia="Calibri" w:hAnsi="Arial" w:cs="Arial"/>
          <w:b/>
          <w:sz w:val="22"/>
          <w:szCs w:val="22"/>
        </w:rPr>
        <w:br w:type="page"/>
      </w:r>
    </w:p>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bCs/>
          <w:color w:val="000000"/>
          <w:sz w:val="22"/>
          <w:szCs w:val="22"/>
        </w:rPr>
        <w:lastRenderedPageBreak/>
        <w:t xml:space="preserve">EXHIBIT 1 </w:t>
      </w:r>
    </w:p>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bCs/>
          <w:color w:val="000000"/>
          <w:sz w:val="22"/>
          <w:szCs w:val="22"/>
        </w:rPr>
        <w:t xml:space="preserve">LIST OF ENTITLEMENT COMMUNITIES IN MASSACHUSETTS </w:t>
      </w:r>
    </w:p>
    <w:p w:rsidR="00766EAA" w:rsidRPr="00766EAA" w:rsidRDefault="00766EAA" w:rsidP="00766EAA">
      <w:pPr>
        <w:overflowPunct/>
        <w:rPr>
          <w:rFonts w:ascii="Arial" w:eastAsia="Calibri" w:hAnsi="Arial" w:cs="Arial"/>
          <w:bCs/>
          <w:color w:val="000000"/>
          <w:sz w:val="22"/>
          <w:szCs w:val="22"/>
        </w:rPr>
      </w:pPr>
      <w:r w:rsidRPr="00766EAA">
        <w:rPr>
          <w:rFonts w:ascii="Arial" w:eastAsia="Calibri" w:hAnsi="Arial" w:cs="Arial"/>
          <w:bCs/>
          <w:color w:val="000000"/>
          <w:sz w:val="22"/>
          <w:szCs w:val="22"/>
        </w:rPr>
        <w:t>(</w:t>
      </w:r>
      <w:r w:rsidRPr="00766EAA">
        <w:rPr>
          <w:rFonts w:ascii="Arial" w:eastAsia="Calibri" w:hAnsi="Arial" w:cs="Arial"/>
          <w:bCs/>
          <w:color w:val="000000"/>
          <w:sz w:val="22"/>
          <w:szCs w:val="22"/>
          <w:u w:val="single"/>
        </w:rPr>
        <w:t>ineligible</w:t>
      </w:r>
      <w:r w:rsidRPr="00766EAA">
        <w:rPr>
          <w:rFonts w:ascii="Arial" w:eastAsia="Calibri" w:hAnsi="Arial" w:cs="Arial"/>
          <w:bCs/>
          <w:color w:val="000000"/>
          <w:sz w:val="22"/>
          <w:szCs w:val="22"/>
        </w:rPr>
        <w:t xml:space="preserve"> to apply under this NOFA)</w:t>
      </w:r>
    </w:p>
    <w:p w:rsidR="00766EAA" w:rsidRPr="00766EAA" w:rsidRDefault="00766EAA" w:rsidP="00766EAA">
      <w:pPr>
        <w:overflowPunct/>
        <w:rPr>
          <w:rFonts w:ascii="Arial" w:eastAsia="Calibri" w:hAnsi="Arial" w:cs="Arial"/>
          <w:color w:val="000000"/>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400"/>
        <w:gridCol w:w="3401"/>
      </w:tblGrid>
      <w:tr w:rsidR="00766EAA" w:rsidRPr="00766EAA" w:rsidTr="00EE09EB">
        <w:trPr>
          <w:trHeight w:val="120"/>
        </w:trPr>
        <w:tc>
          <w:tcPr>
            <w:tcW w:w="3400" w:type="dxa"/>
          </w:tcPr>
          <w:p w:rsidR="00766EAA" w:rsidRPr="00766EAA" w:rsidRDefault="00766EAA" w:rsidP="00766EAA">
            <w:pPr>
              <w:overflowPunct/>
              <w:rPr>
                <w:rFonts w:ascii="Arial" w:eastAsia="Calibri" w:hAnsi="Arial" w:cs="Arial"/>
                <w:bCs/>
                <w:color w:val="000000"/>
                <w:sz w:val="22"/>
                <w:szCs w:val="22"/>
              </w:rPr>
            </w:pPr>
            <w:r w:rsidRPr="00766EAA">
              <w:rPr>
                <w:rFonts w:ascii="Arial" w:eastAsia="Calibri" w:hAnsi="Arial" w:cs="Arial"/>
                <w:bCs/>
                <w:color w:val="000000"/>
                <w:sz w:val="22"/>
                <w:szCs w:val="22"/>
              </w:rPr>
              <w:t>Federal Fiscal Year 2019</w:t>
            </w:r>
          </w:p>
          <w:p w:rsidR="00766EAA" w:rsidRPr="00766EAA" w:rsidRDefault="00766EAA" w:rsidP="00766EAA">
            <w:pPr>
              <w:overflowPunct/>
              <w:rPr>
                <w:rFonts w:ascii="Arial" w:eastAsia="Calibri" w:hAnsi="Arial" w:cs="Arial"/>
                <w:bCs/>
                <w:color w:val="000000"/>
                <w:sz w:val="22"/>
                <w:szCs w:val="22"/>
              </w:rPr>
            </w:pPr>
          </w:p>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ARLINGTON </w:t>
            </w:r>
          </w:p>
        </w:tc>
        <w:tc>
          <w:tcPr>
            <w:tcW w:w="3400" w:type="dxa"/>
          </w:tcPr>
          <w:p w:rsidR="00766EAA" w:rsidRPr="00766EAA" w:rsidRDefault="00766EAA" w:rsidP="00766EAA">
            <w:pPr>
              <w:overflowPunct/>
              <w:rPr>
                <w:rFonts w:ascii="Arial" w:eastAsia="Calibri" w:hAnsi="Arial" w:cs="Arial"/>
                <w:color w:val="000000"/>
                <w:sz w:val="22"/>
                <w:szCs w:val="22"/>
              </w:rPr>
            </w:pPr>
          </w:p>
          <w:p w:rsidR="00766EAA" w:rsidRPr="00766EAA" w:rsidRDefault="00766EAA" w:rsidP="00766EAA">
            <w:pPr>
              <w:overflowPunct/>
              <w:rPr>
                <w:rFonts w:ascii="Arial" w:eastAsia="Calibri" w:hAnsi="Arial" w:cs="Arial"/>
                <w:color w:val="000000"/>
                <w:sz w:val="22"/>
                <w:szCs w:val="22"/>
              </w:rPr>
            </w:pPr>
          </w:p>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MALDEN </w:t>
            </w:r>
          </w:p>
        </w:tc>
      </w:tr>
      <w:tr w:rsidR="00766EAA" w:rsidRPr="00766EAA" w:rsidTr="00EE09EB">
        <w:trPr>
          <w:trHeight w:val="120"/>
        </w:trPr>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ATTLEBORO </w:t>
            </w:r>
          </w:p>
        </w:tc>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MEDFORD </w:t>
            </w:r>
          </w:p>
        </w:tc>
      </w:tr>
      <w:tr w:rsidR="00766EAA" w:rsidRPr="00766EAA" w:rsidTr="00EE09EB">
        <w:trPr>
          <w:trHeight w:val="120"/>
        </w:trPr>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BARNSTABLE </w:t>
            </w:r>
          </w:p>
        </w:tc>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NEW BEDFORD </w:t>
            </w:r>
          </w:p>
        </w:tc>
      </w:tr>
      <w:tr w:rsidR="00766EAA" w:rsidRPr="00766EAA" w:rsidTr="00EE09EB">
        <w:trPr>
          <w:trHeight w:val="120"/>
        </w:trPr>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BOSTON </w:t>
            </w:r>
          </w:p>
        </w:tc>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NEWTON </w:t>
            </w:r>
          </w:p>
        </w:tc>
      </w:tr>
      <w:tr w:rsidR="00766EAA" w:rsidRPr="00766EAA" w:rsidTr="00EE09EB">
        <w:trPr>
          <w:trHeight w:val="120"/>
        </w:trPr>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BROCKTON </w:t>
            </w:r>
          </w:p>
        </w:tc>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NORTHAMPTON </w:t>
            </w:r>
          </w:p>
        </w:tc>
      </w:tr>
      <w:tr w:rsidR="00766EAA" w:rsidRPr="00766EAA" w:rsidTr="00EE09EB">
        <w:trPr>
          <w:trHeight w:val="120"/>
        </w:trPr>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BROOKLINE </w:t>
            </w:r>
          </w:p>
        </w:tc>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PEABODY </w:t>
            </w:r>
          </w:p>
        </w:tc>
      </w:tr>
      <w:tr w:rsidR="00766EAA" w:rsidRPr="00766EAA" w:rsidTr="00EE09EB">
        <w:trPr>
          <w:trHeight w:val="120"/>
        </w:trPr>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CAMBRIDGE </w:t>
            </w:r>
          </w:p>
        </w:tc>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PITTSFIELD </w:t>
            </w:r>
          </w:p>
        </w:tc>
      </w:tr>
      <w:tr w:rsidR="00766EAA" w:rsidRPr="00766EAA" w:rsidTr="00EE09EB">
        <w:trPr>
          <w:trHeight w:val="120"/>
        </w:trPr>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CHICOPEE </w:t>
            </w:r>
          </w:p>
        </w:tc>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PLYMOUTH </w:t>
            </w:r>
          </w:p>
        </w:tc>
      </w:tr>
      <w:tr w:rsidR="00766EAA" w:rsidRPr="00766EAA" w:rsidTr="00EE09EB">
        <w:trPr>
          <w:trHeight w:val="120"/>
        </w:trPr>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FALL RIVER </w:t>
            </w:r>
          </w:p>
        </w:tc>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QUINCY </w:t>
            </w:r>
          </w:p>
        </w:tc>
      </w:tr>
      <w:tr w:rsidR="00766EAA" w:rsidRPr="00766EAA" w:rsidTr="00EE09EB">
        <w:trPr>
          <w:trHeight w:val="120"/>
        </w:trPr>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FITCHBURG </w:t>
            </w:r>
          </w:p>
        </w:tc>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REVERE </w:t>
            </w:r>
          </w:p>
        </w:tc>
      </w:tr>
      <w:tr w:rsidR="00766EAA" w:rsidRPr="00766EAA" w:rsidTr="00EE09EB">
        <w:trPr>
          <w:trHeight w:val="120"/>
        </w:trPr>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FRAMINGHAM </w:t>
            </w:r>
          </w:p>
        </w:tc>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SALEM </w:t>
            </w:r>
          </w:p>
        </w:tc>
      </w:tr>
      <w:tr w:rsidR="00766EAA" w:rsidRPr="00766EAA" w:rsidTr="00EE09EB">
        <w:trPr>
          <w:trHeight w:val="120"/>
        </w:trPr>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GLOUCESTER </w:t>
            </w:r>
          </w:p>
        </w:tc>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SOMERVILLE </w:t>
            </w:r>
          </w:p>
        </w:tc>
      </w:tr>
      <w:tr w:rsidR="00766EAA" w:rsidRPr="00766EAA" w:rsidTr="00EE09EB">
        <w:trPr>
          <w:trHeight w:val="120"/>
        </w:trPr>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HAVERHILL </w:t>
            </w:r>
          </w:p>
        </w:tc>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SPRINGFIELD </w:t>
            </w:r>
          </w:p>
        </w:tc>
      </w:tr>
      <w:tr w:rsidR="00766EAA" w:rsidRPr="00766EAA" w:rsidTr="00EE09EB">
        <w:trPr>
          <w:trHeight w:val="120"/>
        </w:trPr>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HOLYOKE </w:t>
            </w:r>
          </w:p>
        </w:tc>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TAUNTON </w:t>
            </w:r>
          </w:p>
        </w:tc>
      </w:tr>
      <w:tr w:rsidR="00766EAA" w:rsidRPr="00766EAA" w:rsidTr="00EE09EB">
        <w:trPr>
          <w:trHeight w:val="120"/>
        </w:trPr>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LAWRENCE </w:t>
            </w:r>
          </w:p>
        </w:tc>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WALTHAM </w:t>
            </w:r>
          </w:p>
        </w:tc>
      </w:tr>
      <w:tr w:rsidR="00766EAA" w:rsidRPr="00766EAA" w:rsidTr="00EE09EB">
        <w:trPr>
          <w:trHeight w:val="120"/>
        </w:trPr>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LEOMINSTER </w:t>
            </w:r>
          </w:p>
        </w:tc>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WESTFIELD </w:t>
            </w:r>
          </w:p>
        </w:tc>
      </w:tr>
      <w:tr w:rsidR="00766EAA" w:rsidRPr="00766EAA" w:rsidTr="00EE09EB">
        <w:trPr>
          <w:trHeight w:val="120"/>
        </w:trPr>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LOWELL </w:t>
            </w:r>
          </w:p>
        </w:tc>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WEYMOUTH </w:t>
            </w:r>
          </w:p>
        </w:tc>
      </w:tr>
      <w:tr w:rsidR="00766EAA" w:rsidRPr="00766EAA" w:rsidTr="00EE09EB">
        <w:trPr>
          <w:trHeight w:val="120"/>
        </w:trPr>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LYNN </w:t>
            </w:r>
          </w:p>
        </w:tc>
        <w:tc>
          <w:tcPr>
            <w:tcW w:w="3400" w:type="dxa"/>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WORCESTER </w:t>
            </w:r>
          </w:p>
        </w:tc>
      </w:tr>
      <w:tr w:rsidR="00766EAA" w:rsidRPr="00766EAA" w:rsidTr="00EE09EB">
        <w:trPr>
          <w:trHeight w:val="120"/>
        </w:trPr>
        <w:tc>
          <w:tcPr>
            <w:tcW w:w="6801" w:type="dxa"/>
            <w:gridSpan w:val="2"/>
          </w:tcPr>
          <w:p w:rsidR="00766EAA" w:rsidRPr="00766EAA" w:rsidRDefault="00766EAA" w:rsidP="00766EAA">
            <w:pPr>
              <w:overflowPunct/>
              <w:rPr>
                <w:rFonts w:ascii="Arial" w:eastAsia="Calibri" w:hAnsi="Arial" w:cs="Arial"/>
                <w:color w:val="000000"/>
                <w:sz w:val="22"/>
                <w:szCs w:val="22"/>
              </w:rPr>
            </w:pPr>
            <w:r w:rsidRPr="00766EAA">
              <w:rPr>
                <w:rFonts w:ascii="Arial" w:eastAsia="Calibri" w:hAnsi="Arial" w:cs="Arial"/>
                <w:color w:val="000000"/>
                <w:sz w:val="22"/>
                <w:szCs w:val="22"/>
              </w:rPr>
              <w:t xml:space="preserve">                                                        YARMOUTH</w:t>
            </w:r>
          </w:p>
        </w:tc>
      </w:tr>
      <w:tr w:rsidR="00766EAA" w:rsidRPr="00766EAA" w:rsidTr="00EE09EB">
        <w:trPr>
          <w:trHeight w:val="120"/>
        </w:trPr>
        <w:tc>
          <w:tcPr>
            <w:tcW w:w="6801" w:type="dxa"/>
            <w:gridSpan w:val="2"/>
          </w:tcPr>
          <w:p w:rsidR="00766EAA" w:rsidRPr="00766EAA" w:rsidRDefault="00766EAA" w:rsidP="00766EAA">
            <w:pPr>
              <w:overflowPunct/>
              <w:rPr>
                <w:rFonts w:ascii="Arial" w:eastAsia="Calibri" w:hAnsi="Arial" w:cs="Arial"/>
                <w:color w:val="000000"/>
                <w:sz w:val="22"/>
                <w:szCs w:val="22"/>
              </w:rPr>
            </w:pPr>
          </w:p>
        </w:tc>
      </w:tr>
      <w:tr w:rsidR="00766EAA" w:rsidRPr="00766EAA" w:rsidTr="00EE09EB">
        <w:trPr>
          <w:trHeight w:val="120"/>
        </w:trPr>
        <w:tc>
          <w:tcPr>
            <w:tcW w:w="6801" w:type="dxa"/>
            <w:gridSpan w:val="2"/>
          </w:tcPr>
          <w:p w:rsidR="00766EAA" w:rsidRPr="00766EAA" w:rsidRDefault="00766EAA" w:rsidP="00766EAA">
            <w:pPr>
              <w:overflowPunct/>
              <w:rPr>
                <w:rFonts w:ascii="Arial" w:eastAsia="Calibri" w:hAnsi="Arial" w:cs="Arial"/>
                <w:color w:val="000000"/>
                <w:sz w:val="22"/>
                <w:szCs w:val="22"/>
              </w:rPr>
            </w:pPr>
          </w:p>
        </w:tc>
      </w:tr>
    </w:tbl>
    <w:p w:rsidR="00766EAA" w:rsidRPr="00766EAA" w:rsidRDefault="00766EAA" w:rsidP="00766EAA">
      <w:pPr>
        <w:overflowPunct/>
        <w:autoSpaceDE/>
        <w:autoSpaceDN/>
        <w:adjustRightInd/>
        <w:spacing w:after="160" w:line="259" w:lineRule="auto"/>
        <w:rPr>
          <w:rFonts w:ascii="Arial" w:eastAsia="Calibri" w:hAnsi="Arial" w:cs="Arial"/>
          <w:sz w:val="22"/>
          <w:szCs w:val="22"/>
        </w:rPr>
      </w:pPr>
    </w:p>
    <w:p w:rsidR="00766EAA" w:rsidRPr="00766EAA" w:rsidRDefault="00766EAA" w:rsidP="00766EAA">
      <w:pPr>
        <w:overflowPunct/>
        <w:autoSpaceDE/>
        <w:autoSpaceDN/>
        <w:adjustRightInd/>
        <w:spacing w:after="160" w:line="259" w:lineRule="auto"/>
        <w:rPr>
          <w:rFonts w:ascii="Arial" w:eastAsia="Calibri" w:hAnsi="Arial" w:cs="Arial"/>
          <w:b/>
          <w:sz w:val="22"/>
          <w:szCs w:val="22"/>
        </w:rPr>
      </w:pPr>
    </w:p>
    <w:p w:rsidR="00570B8B" w:rsidRDefault="00570B8B">
      <w:pPr>
        <w:rPr>
          <w:sz w:val="24"/>
        </w:rPr>
      </w:pPr>
    </w:p>
    <w:sectPr w:rsidR="00570B8B">
      <w:type w:val="continuous"/>
      <w:pgSz w:w="12240" w:h="15840"/>
      <w:pgMar w:top="900" w:right="900" w:bottom="1440" w:left="1080"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Diploma">
    <w:altName w:val="Times New Roman"/>
    <w:charset w:val="00"/>
    <w:family w:val="auto"/>
    <w:pitch w:val="variable"/>
    <w:sig w:usb0="00000001" w:usb1="00000000" w:usb2="00000000" w:usb3="00000000" w:csb0="00000009"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F4F"/>
    <w:multiLevelType w:val="hybridMultilevel"/>
    <w:tmpl w:val="DB5E2F84"/>
    <w:lvl w:ilvl="0" w:tplc="FC863D9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C328C"/>
    <w:multiLevelType w:val="hybridMultilevel"/>
    <w:tmpl w:val="6076FA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060FB"/>
    <w:multiLevelType w:val="hybridMultilevel"/>
    <w:tmpl w:val="76AC076E"/>
    <w:lvl w:ilvl="0" w:tplc="04090001">
      <w:start w:val="1"/>
      <w:numFmt w:val="bullet"/>
      <w:lvlText w:val=""/>
      <w:lvlJc w:val="left"/>
      <w:pPr>
        <w:ind w:left="1440" w:hanging="360"/>
      </w:pPr>
      <w:rPr>
        <w:rFonts w:ascii="Symbol" w:hAnsi="Symbol" w:hint="default"/>
        <w:sz w:val="16"/>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C152B9"/>
    <w:multiLevelType w:val="hybridMultilevel"/>
    <w:tmpl w:val="8940B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12AB7"/>
    <w:multiLevelType w:val="hybridMultilevel"/>
    <w:tmpl w:val="C92E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63200"/>
    <w:multiLevelType w:val="hybridMultilevel"/>
    <w:tmpl w:val="04B057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FB0743"/>
    <w:multiLevelType w:val="hybridMultilevel"/>
    <w:tmpl w:val="9466AC06"/>
    <w:lvl w:ilvl="0" w:tplc="04090019">
      <w:start w:val="1"/>
      <w:numFmt w:val="lowerLetter"/>
      <w:lvlText w:val="%1."/>
      <w:lvlJc w:val="lef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392A52C0"/>
    <w:multiLevelType w:val="hybridMultilevel"/>
    <w:tmpl w:val="33E06198"/>
    <w:lvl w:ilvl="0" w:tplc="560ECC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2A4178"/>
    <w:multiLevelType w:val="hybridMultilevel"/>
    <w:tmpl w:val="F9F6EF6C"/>
    <w:lvl w:ilvl="0" w:tplc="FC863D92">
      <w:start w:val="1"/>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881884"/>
    <w:multiLevelType w:val="hybridMultilevel"/>
    <w:tmpl w:val="89A02FC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sz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007895"/>
    <w:multiLevelType w:val="hybridMultilevel"/>
    <w:tmpl w:val="728A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F21229"/>
    <w:multiLevelType w:val="hybridMultilevel"/>
    <w:tmpl w:val="C0B2EB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1F44F6"/>
    <w:multiLevelType w:val="hybridMultilevel"/>
    <w:tmpl w:val="82380644"/>
    <w:lvl w:ilvl="0" w:tplc="04090019">
      <w:start w:val="1"/>
      <w:numFmt w:val="lowerLetter"/>
      <w:lvlText w:val="%1."/>
      <w:lvlJc w:val="left"/>
      <w:pPr>
        <w:ind w:left="720" w:hanging="360"/>
      </w:pPr>
      <w:rPr>
        <w:rFonts w:hint="default"/>
        <w:u w:val="none"/>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FE0A9D"/>
    <w:multiLevelType w:val="hybridMultilevel"/>
    <w:tmpl w:val="7A463680"/>
    <w:lvl w:ilvl="0" w:tplc="FC863D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94409C5"/>
    <w:multiLevelType w:val="hybridMultilevel"/>
    <w:tmpl w:val="0AF0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E3175A"/>
    <w:multiLevelType w:val="hybridMultilevel"/>
    <w:tmpl w:val="F5C0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6C18ED"/>
    <w:multiLevelType w:val="hybridMultilevel"/>
    <w:tmpl w:val="D9622F1A"/>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4"/>
  </w:num>
  <w:num w:numId="4">
    <w:abstractNumId w:val="15"/>
  </w:num>
  <w:num w:numId="5">
    <w:abstractNumId w:val="5"/>
  </w:num>
  <w:num w:numId="6">
    <w:abstractNumId w:val="13"/>
  </w:num>
  <w:num w:numId="7">
    <w:abstractNumId w:val="8"/>
  </w:num>
  <w:num w:numId="8">
    <w:abstractNumId w:val="3"/>
  </w:num>
  <w:num w:numId="9">
    <w:abstractNumId w:val="10"/>
  </w:num>
  <w:num w:numId="10">
    <w:abstractNumId w:val="7"/>
  </w:num>
  <w:num w:numId="11">
    <w:abstractNumId w:val="12"/>
  </w:num>
  <w:num w:numId="12">
    <w:abstractNumId w:val="11"/>
  </w:num>
  <w:num w:numId="13">
    <w:abstractNumId w:val="9"/>
  </w:num>
  <w:num w:numId="14">
    <w:abstractNumId w:val="2"/>
  </w:num>
  <w:num w:numId="15">
    <w:abstractNumId w:val="1"/>
  </w:num>
  <w:num w:numId="16">
    <w:abstractNumId w:val="6"/>
  </w:num>
  <w:num w:numId="17">
    <w:abstractNumId w:val="0"/>
  </w:num>
  <w:num w:numId="1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1LaBjygDFSWqenctf6XSxIHfUAtDry6lPjiN5iZuTIvaKvwjrGo4Cb/YY2L6RUoF4H7ntRbEHNeDpuN6rD5Jg==" w:salt="sl9fl6Mr8sLcVydcfuadog=="/>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B8B"/>
    <w:rsid w:val="00064706"/>
    <w:rsid w:val="000961A4"/>
    <w:rsid w:val="0012159A"/>
    <w:rsid w:val="001374D4"/>
    <w:rsid w:val="0016436D"/>
    <w:rsid w:val="00197EF7"/>
    <w:rsid w:val="001A743A"/>
    <w:rsid w:val="001E4EC1"/>
    <w:rsid w:val="00200180"/>
    <w:rsid w:val="00215CA8"/>
    <w:rsid w:val="00301A66"/>
    <w:rsid w:val="00304F26"/>
    <w:rsid w:val="0030682A"/>
    <w:rsid w:val="00316B0E"/>
    <w:rsid w:val="003B6C9C"/>
    <w:rsid w:val="004210F1"/>
    <w:rsid w:val="004B522C"/>
    <w:rsid w:val="00533399"/>
    <w:rsid w:val="00546780"/>
    <w:rsid w:val="00570B8B"/>
    <w:rsid w:val="005871B0"/>
    <w:rsid w:val="005D3A23"/>
    <w:rsid w:val="005F15BF"/>
    <w:rsid w:val="006219FB"/>
    <w:rsid w:val="006C29DC"/>
    <w:rsid w:val="00735AA3"/>
    <w:rsid w:val="00766EAA"/>
    <w:rsid w:val="008056CF"/>
    <w:rsid w:val="00855DF7"/>
    <w:rsid w:val="008E1495"/>
    <w:rsid w:val="00972014"/>
    <w:rsid w:val="00BD1CC3"/>
    <w:rsid w:val="00C14817"/>
    <w:rsid w:val="00C22EE1"/>
    <w:rsid w:val="00C33D03"/>
    <w:rsid w:val="00D3706E"/>
    <w:rsid w:val="00D61149"/>
    <w:rsid w:val="00D67D53"/>
    <w:rsid w:val="00E829AA"/>
    <w:rsid w:val="00EB33A2"/>
    <w:rsid w:val="00F60ED4"/>
    <w:rsid w:val="00FD5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2889063"/>
  <w15:docId w15:val="{969D801B-B709-43C3-B33B-43AB1521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pPr>
  </w:style>
  <w:style w:type="paragraph" w:styleId="Heading1">
    <w:name w:val="heading 1"/>
    <w:basedOn w:val="Normal"/>
    <w:next w:val="Normal"/>
    <w:qFormat/>
    <w:pPr>
      <w:keepNext/>
      <w:jc w:val="center"/>
      <w:outlineLvl w:val="0"/>
    </w:pPr>
    <w:rPr>
      <w:rFonts w:ascii="Lucida Calligraphy" w:hAnsi="Lucida Calligraphy"/>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overflowPunct/>
      <w:autoSpaceDE/>
      <w:autoSpaceDN/>
      <w:adjustRightInd/>
      <w:ind w:left="720"/>
      <w:jc w:val="both"/>
    </w:pPr>
    <w:rPr>
      <w:rFonts w:ascii="Arial" w:hAnsi="Arial"/>
      <w:sz w:val="22"/>
    </w:rPr>
  </w:style>
  <w:style w:type="paragraph" w:styleId="CommentText">
    <w:name w:val="annotation text"/>
    <w:basedOn w:val="Normal"/>
    <w:semiHidden/>
  </w:style>
  <w:style w:type="paragraph" w:styleId="Caption">
    <w:name w:val="caption"/>
    <w:basedOn w:val="Normal"/>
    <w:next w:val="Normal"/>
    <w:qFormat/>
    <w:rPr>
      <w:rFonts w:ascii="CG Times" w:hAnsi="CG Times"/>
      <w:spacing w:val="-3"/>
      <w:sz w:val="24"/>
    </w:rPr>
  </w:style>
  <w:style w:type="paragraph" w:styleId="BodyText">
    <w:name w:val="Body Text"/>
    <w:basedOn w:val="Normal"/>
    <w:pPr>
      <w:jc w:val="center"/>
    </w:pPr>
    <w:rPr>
      <w:sz w:val="52"/>
    </w:rPr>
  </w:style>
  <w:style w:type="paragraph" w:styleId="BodyTextIndent">
    <w:name w:val="Body Text Indent"/>
    <w:basedOn w:val="Normal"/>
    <w:pPr>
      <w:overflowPunct/>
      <w:autoSpaceDE/>
      <w:autoSpaceDN/>
      <w:adjustRightInd/>
      <w:spacing w:line="480" w:lineRule="auto"/>
      <w:ind w:firstLine="720"/>
    </w:pPr>
    <w:rPr>
      <w:sz w:val="32"/>
    </w:rPr>
  </w:style>
  <w:style w:type="character" w:styleId="CommentReference">
    <w:name w:val="annotation reference"/>
    <w:semiHidden/>
    <w:rPr>
      <w:sz w:val="16"/>
    </w:rPr>
  </w:style>
  <w:style w:type="paragraph" w:styleId="BalloonText">
    <w:name w:val="Balloon Text"/>
    <w:basedOn w:val="Normal"/>
    <w:link w:val="BalloonTextChar"/>
    <w:semiHidden/>
    <w:unhideWhenUsed/>
    <w:rsid w:val="00197EF7"/>
    <w:rPr>
      <w:rFonts w:ascii="Segoe UI" w:hAnsi="Segoe UI" w:cs="Segoe UI"/>
      <w:sz w:val="18"/>
      <w:szCs w:val="18"/>
    </w:rPr>
  </w:style>
  <w:style w:type="character" w:customStyle="1" w:styleId="BalloonTextChar">
    <w:name w:val="Balloon Text Char"/>
    <w:basedOn w:val="DefaultParagraphFont"/>
    <w:link w:val="BalloonText"/>
    <w:semiHidden/>
    <w:rsid w:val="00197E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44700">
      <w:bodyDiv w:val="1"/>
      <w:marLeft w:val="0"/>
      <w:marRight w:val="0"/>
      <w:marTop w:val="0"/>
      <w:marBottom w:val="0"/>
      <w:divBdr>
        <w:top w:val="none" w:sz="0" w:space="0" w:color="auto"/>
        <w:left w:val="none" w:sz="0" w:space="0" w:color="auto"/>
        <w:bottom w:val="none" w:sz="0" w:space="0" w:color="auto"/>
        <w:right w:val="none" w:sz="0" w:space="0" w:color="auto"/>
      </w:divBdr>
    </w:div>
    <w:div w:id="95278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bill/116th-congress/house-bill/748?q=%7B%22search%22%3A%5B%22hr+748%22%5D%7D&amp;s=1&amp;r=1" TargetMode="External"/><Relationship Id="rId13" Type="http://schemas.openxmlformats.org/officeDocument/2006/relationships/hyperlink" Target="https://www.mass.gov/doc/cdbg-substantial-amendment-federal-cares-act-update-43020/download" TargetMode="External"/><Relationship Id="rId18" Type="http://schemas.openxmlformats.org/officeDocument/2006/relationships/hyperlink" Target="https://www.mass.gov/service-details/community-development-block-grant-cdb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www.mass.gov/service-details/community-development-block-grant-cdbg" TargetMode="External"/><Relationship Id="rId17" Type="http://schemas.openxmlformats.org/officeDocument/2006/relationships/hyperlink" Target="mailto:Mark.Southard@mass.gov" TargetMode="External"/><Relationship Id="rId2" Type="http://schemas.openxmlformats.org/officeDocument/2006/relationships/styles" Target="styles.xml"/><Relationship Id="rId16" Type="http://schemas.openxmlformats.org/officeDocument/2006/relationships/hyperlink" Target="https://www.mass.gov/doc/fy2019-cdbg-draft-one-year-plan/downloa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0.wmf"/><Relationship Id="rId11" Type="http://schemas.openxmlformats.org/officeDocument/2006/relationships/hyperlink" Target="https://www.mass.gov/doc/cdbg-substantial-amendment-federal-cares-act-update-43020/download" TargetMode="External"/><Relationship Id="rId5" Type="http://schemas.openxmlformats.org/officeDocument/2006/relationships/image" Target="media/image1.wmf"/><Relationship Id="rId15" Type="http://schemas.openxmlformats.org/officeDocument/2006/relationships/hyperlink" Target="https://www.mass.gov/doc/fy2019-cdbg-draft-one-year-plan/download" TargetMode="External"/><Relationship Id="rId10" Type="http://schemas.openxmlformats.org/officeDocument/2006/relationships/hyperlink" Target="https://www.mass.gov/doc/fy2019-cdbg-draft-one-year-plan/download" TargetMode="External"/><Relationship Id="rId19" Type="http://schemas.openxmlformats.org/officeDocument/2006/relationships/hyperlink" Target="mailto:Mark.Southard@mass.gov" TargetMode="External"/><Relationship Id="rId4" Type="http://schemas.openxmlformats.org/officeDocument/2006/relationships/webSettings" Target="webSettings.xml"/><Relationship Id="rId9" Type="http://schemas.openxmlformats.org/officeDocument/2006/relationships/hyperlink" Target="https://files.hudexchange.info/resources/documents/Quick-Guide-CDBG-Infectious-Disease-Response.pdf" TargetMode="External"/><Relationship Id="rId14" Type="http://schemas.openxmlformats.org/officeDocument/2006/relationships/hyperlink" Target="https://www.mass.gov/service-details/learn-about-residential-assistance-for-families-in-transition-ra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2892</Words>
  <Characters>16491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OCD</Company>
  <LinksUpToDate>false</LinksUpToDate>
  <CharactersWithSpaces>19345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Louis (OCD)</dc:creator>
  <cp:lastModifiedBy>Southard, Mark (OCD)</cp:lastModifiedBy>
  <cp:revision>4</cp:revision>
  <cp:lastPrinted>2015-02-11T17:48:00Z</cp:lastPrinted>
  <dcterms:created xsi:type="dcterms:W3CDTF">2020-05-26T16:30:00Z</dcterms:created>
  <dcterms:modified xsi:type="dcterms:W3CDTF">2020-05-26T17:06:00Z</dcterms:modified>
</cp:coreProperties>
</file>