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BE1" w:rsidRPr="00E004B9" w:rsidRDefault="00790BE1" w:rsidP="00790BE1">
      <w:pPr>
        <w:jc w:val="center"/>
      </w:pPr>
      <w:bookmarkStart w:id="0" w:name="_GoBack"/>
      <w:bookmarkEnd w:id="0"/>
      <w:r w:rsidRPr="00E004B9">
        <w:t>COMMONWEALTH OF MASSACHUSETTS</w:t>
      </w:r>
    </w:p>
    <w:p w:rsidR="00790BE1" w:rsidRPr="00D93D93" w:rsidRDefault="00790BE1" w:rsidP="00790BE1">
      <w:pPr>
        <w:spacing w:line="240" w:lineRule="auto"/>
        <w:ind w:left="4680"/>
        <w:rPr>
          <w:b/>
        </w:rPr>
      </w:pPr>
      <w:r w:rsidRPr="00D93D93">
        <w:rPr>
          <w:b/>
        </w:rPr>
        <w:t>Division of Administrative Law Appeals</w:t>
      </w:r>
    </w:p>
    <w:p w:rsidR="00790BE1" w:rsidRPr="00D93D93" w:rsidRDefault="00790BE1" w:rsidP="00790BE1">
      <w:pPr>
        <w:spacing w:line="240" w:lineRule="auto"/>
        <w:ind w:left="4680"/>
        <w:rPr>
          <w:b/>
        </w:rPr>
      </w:pPr>
      <w:r>
        <w:rPr>
          <w:b/>
        </w:rPr>
        <w:t>1 Congress</w:t>
      </w:r>
      <w:r w:rsidRPr="00D93D93">
        <w:rPr>
          <w:b/>
        </w:rPr>
        <w:t xml:space="preserve"> Street, </w:t>
      </w:r>
      <w:r>
        <w:rPr>
          <w:b/>
        </w:rPr>
        <w:t>11</w:t>
      </w:r>
      <w:r w:rsidRPr="00D93D93">
        <w:rPr>
          <w:b/>
        </w:rPr>
        <w:t>th Floor</w:t>
      </w:r>
    </w:p>
    <w:p w:rsidR="00790BE1" w:rsidRPr="00D93D93" w:rsidRDefault="00790BE1" w:rsidP="00790BE1">
      <w:pPr>
        <w:spacing w:line="240" w:lineRule="auto"/>
        <w:ind w:left="4680"/>
        <w:rPr>
          <w:b/>
        </w:rPr>
      </w:pPr>
      <w:r w:rsidRPr="00D93D93">
        <w:rPr>
          <w:b/>
        </w:rPr>
        <w:t>Boston, MA 02114</w:t>
      </w:r>
    </w:p>
    <w:p w:rsidR="00790BE1" w:rsidRPr="00D93D93" w:rsidRDefault="00790BE1" w:rsidP="00790BE1">
      <w:pPr>
        <w:spacing w:line="240" w:lineRule="auto"/>
        <w:ind w:left="4680"/>
        <w:rPr>
          <w:b/>
        </w:rPr>
      </w:pPr>
      <w:r w:rsidRPr="00D93D93">
        <w:rPr>
          <w:b/>
        </w:rPr>
        <w:t>www.mass.gov/dala</w:t>
      </w:r>
    </w:p>
    <w:p w:rsidR="00790BE1" w:rsidRPr="00E004B9" w:rsidRDefault="00790BE1" w:rsidP="00790BE1">
      <w:pPr>
        <w:spacing w:line="240" w:lineRule="auto"/>
      </w:pPr>
    </w:p>
    <w:p w:rsidR="00790BE1" w:rsidRPr="00E004B9" w:rsidRDefault="00DA554D" w:rsidP="00790BE1">
      <w:pPr>
        <w:spacing w:line="240" w:lineRule="auto"/>
      </w:pPr>
      <w:r>
        <w:rPr>
          <w:b/>
        </w:rPr>
        <w:t>Joy Cedarquist</w:t>
      </w:r>
      <w:r w:rsidR="00790BE1" w:rsidRPr="00E004B9">
        <w:t>,</w:t>
      </w:r>
    </w:p>
    <w:p w:rsidR="00790BE1" w:rsidRPr="00E004B9" w:rsidRDefault="00790BE1" w:rsidP="00790BE1">
      <w:pPr>
        <w:spacing w:line="240" w:lineRule="auto"/>
      </w:pPr>
      <w:r w:rsidRPr="00E004B9">
        <w:t>Petitioner</w:t>
      </w:r>
    </w:p>
    <w:p w:rsidR="00790BE1" w:rsidRPr="00E004B9" w:rsidRDefault="00790BE1" w:rsidP="00790BE1">
      <w:pPr>
        <w:spacing w:line="240" w:lineRule="auto"/>
      </w:pPr>
    </w:p>
    <w:p w:rsidR="00790BE1" w:rsidRDefault="00790BE1" w:rsidP="00790BE1">
      <w:pPr>
        <w:spacing w:line="240" w:lineRule="auto"/>
      </w:pPr>
      <w:r w:rsidRPr="00E004B9">
        <w:t xml:space="preserve">v.                                                                           Docket No. </w:t>
      </w:r>
      <w:r w:rsidR="00DA554D">
        <w:t>CR-15-232</w:t>
      </w:r>
    </w:p>
    <w:p w:rsidR="00790BE1" w:rsidRPr="00E004B9" w:rsidRDefault="00790BE1" w:rsidP="00790BE1">
      <w:pPr>
        <w:spacing w:line="240" w:lineRule="auto"/>
      </w:pPr>
    </w:p>
    <w:p w:rsidR="00790BE1" w:rsidRPr="00E004B9" w:rsidRDefault="00DA554D" w:rsidP="00790BE1">
      <w:pPr>
        <w:spacing w:line="240" w:lineRule="auto"/>
      </w:pPr>
      <w:r>
        <w:rPr>
          <w:b/>
        </w:rPr>
        <w:t>Bristol County Retirement System</w:t>
      </w:r>
      <w:r w:rsidR="00790BE1" w:rsidRPr="00E004B9">
        <w:t>,</w:t>
      </w:r>
    </w:p>
    <w:p w:rsidR="00790BE1" w:rsidRDefault="00790BE1" w:rsidP="00790BE1">
      <w:pPr>
        <w:spacing w:line="240" w:lineRule="auto"/>
      </w:pPr>
      <w:r w:rsidRPr="00E004B9">
        <w:t xml:space="preserve">Respondent         </w:t>
      </w:r>
    </w:p>
    <w:p w:rsidR="00790BE1" w:rsidRDefault="00790BE1" w:rsidP="00790BE1">
      <w:pPr>
        <w:spacing w:line="240" w:lineRule="auto"/>
      </w:pPr>
    </w:p>
    <w:p w:rsidR="00790BE1" w:rsidRPr="00FD3CDE" w:rsidRDefault="00790BE1" w:rsidP="00790BE1">
      <w:pPr>
        <w:spacing w:line="240" w:lineRule="auto"/>
      </w:pPr>
      <w:r w:rsidRPr="00CF06CA">
        <w:rPr>
          <w:b/>
        </w:rPr>
        <w:t>Appearance for Petitioner</w:t>
      </w:r>
      <w:r w:rsidRPr="00FD3CDE">
        <w:t>:</w:t>
      </w:r>
      <w:r w:rsidRPr="00FD3CDE">
        <w:tab/>
      </w:r>
      <w:r w:rsidRPr="00FD3CDE">
        <w:tab/>
      </w:r>
      <w:r w:rsidRPr="00FD3CDE">
        <w:tab/>
      </w:r>
    </w:p>
    <w:p w:rsidR="00790BE1" w:rsidRDefault="00790BE1" w:rsidP="00790BE1">
      <w:pPr>
        <w:spacing w:line="240" w:lineRule="auto"/>
        <w:rPr>
          <w:highlight w:val="lightGray"/>
        </w:rPr>
      </w:pPr>
    </w:p>
    <w:p w:rsidR="00790BE1" w:rsidRDefault="00DA554D" w:rsidP="00790BE1">
      <w:pPr>
        <w:spacing w:line="240" w:lineRule="auto"/>
        <w:ind w:left="720"/>
      </w:pPr>
      <w:r>
        <w:t>James H. Quirk, Jr., Esq.</w:t>
      </w:r>
    </w:p>
    <w:p w:rsidR="00DA554D" w:rsidRDefault="00DA554D" w:rsidP="00790BE1">
      <w:pPr>
        <w:spacing w:line="240" w:lineRule="auto"/>
        <w:ind w:left="720"/>
      </w:pPr>
      <w:r>
        <w:t>Post Office Box 268</w:t>
      </w:r>
    </w:p>
    <w:p w:rsidR="00DA554D" w:rsidRPr="005B7797" w:rsidRDefault="00DA554D" w:rsidP="00790BE1">
      <w:pPr>
        <w:spacing w:line="240" w:lineRule="auto"/>
        <w:ind w:left="720"/>
      </w:pPr>
      <w:r>
        <w:t>Yarmouthport, MA 02675-0268</w:t>
      </w:r>
    </w:p>
    <w:p w:rsidR="00790BE1" w:rsidRPr="00FD3CDE" w:rsidRDefault="00790BE1" w:rsidP="00790BE1">
      <w:pPr>
        <w:spacing w:line="240" w:lineRule="auto"/>
        <w:rPr>
          <w:highlight w:val="lightGray"/>
        </w:rPr>
      </w:pPr>
    </w:p>
    <w:p w:rsidR="00790BE1" w:rsidRPr="00FD3CDE" w:rsidRDefault="00790BE1" w:rsidP="00790BE1">
      <w:pPr>
        <w:spacing w:line="240" w:lineRule="auto"/>
      </w:pPr>
      <w:r w:rsidRPr="00CF06CA">
        <w:rPr>
          <w:b/>
        </w:rPr>
        <w:t>Appearance for Respondent</w:t>
      </w:r>
      <w:r w:rsidRPr="00FD3CDE">
        <w:t>:</w:t>
      </w:r>
      <w:r w:rsidRPr="00FD3CDE">
        <w:tab/>
      </w:r>
      <w:r w:rsidRPr="00FD3CDE">
        <w:tab/>
      </w:r>
      <w:r w:rsidRPr="00FD3CDE">
        <w:tab/>
      </w:r>
    </w:p>
    <w:p w:rsidR="00790BE1" w:rsidRPr="00FD3CDE" w:rsidRDefault="00790BE1" w:rsidP="00790BE1">
      <w:pPr>
        <w:spacing w:line="240" w:lineRule="auto"/>
      </w:pPr>
    </w:p>
    <w:p w:rsidR="00790BE1" w:rsidRDefault="003A1E32" w:rsidP="00790BE1">
      <w:pPr>
        <w:spacing w:line="240" w:lineRule="auto"/>
        <w:ind w:firstLine="720"/>
      </w:pPr>
      <w:r>
        <w:t>Christopher J. Collins, Esq.</w:t>
      </w:r>
    </w:p>
    <w:p w:rsidR="003A1E32" w:rsidRDefault="003A1E32" w:rsidP="00790BE1">
      <w:pPr>
        <w:spacing w:line="240" w:lineRule="auto"/>
        <w:ind w:firstLine="720"/>
      </w:pPr>
      <w:r>
        <w:t>Law Offices of Michael Sacco</w:t>
      </w:r>
    </w:p>
    <w:p w:rsidR="003A1E32" w:rsidRDefault="003A1E32" w:rsidP="00790BE1">
      <w:pPr>
        <w:spacing w:line="240" w:lineRule="auto"/>
        <w:ind w:firstLine="720"/>
      </w:pPr>
      <w:r>
        <w:t>Post Office Box 479</w:t>
      </w:r>
    </w:p>
    <w:p w:rsidR="003A1E32" w:rsidRDefault="003A1E32" w:rsidP="00790BE1">
      <w:pPr>
        <w:spacing w:line="240" w:lineRule="auto"/>
        <w:ind w:firstLine="720"/>
      </w:pPr>
      <w:r>
        <w:t>Southampton, MA 01073-0479</w:t>
      </w:r>
    </w:p>
    <w:p w:rsidR="00790BE1" w:rsidRPr="00FD3CDE" w:rsidRDefault="00790BE1" w:rsidP="00790BE1">
      <w:pPr>
        <w:spacing w:line="240" w:lineRule="auto"/>
      </w:pPr>
    </w:p>
    <w:p w:rsidR="00790BE1" w:rsidRPr="00FD3CDE" w:rsidRDefault="00790BE1" w:rsidP="00790BE1">
      <w:pPr>
        <w:spacing w:line="240" w:lineRule="auto"/>
      </w:pPr>
      <w:r w:rsidRPr="00CF06CA">
        <w:rPr>
          <w:b/>
        </w:rPr>
        <w:t>Administrative Magistrate</w:t>
      </w:r>
      <w:r w:rsidRPr="00FD3CDE">
        <w:t>:</w:t>
      </w:r>
      <w:r w:rsidRPr="00FD3CDE">
        <w:tab/>
      </w:r>
      <w:r w:rsidRPr="00FD3CDE">
        <w:tab/>
      </w:r>
      <w:r w:rsidRPr="00FD3CDE">
        <w:tab/>
      </w:r>
    </w:p>
    <w:p w:rsidR="00790BE1" w:rsidRPr="00FD3CDE" w:rsidRDefault="00790BE1" w:rsidP="00790BE1">
      <w:pPr>
        <w:spacing w:line="240" w:lineRule="auto"/>
      </w:pPr>
    </w:p>
    <w:p w:rsidR="00790BE1" w:rsidRPr="000D620E" w:rsidRDefault="00790BE1" w:rsidP="00790BE1">
      <w:pPr>
        <w:ind w:firstLine="720"/>
      </w:pPr>
      <w:r w:rsidRPr="000D620E">
        <w:t xml:space="preserve">Kenneth Bresler                                          </w:t>
      </w:r>
    </w:p>
    <w:p w:rsidR="00790BE1"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jc w:val="center"/>
        <w:rPr>
          <w:b/>
        </w:rPr>
      </w:pPr>
      <w:r w:rsidRPr="0082171C">
        <w:rPr>
          <w:b/>
        </w:rPr>
        <w:t>SUMMARY OF DECISION</w:t>
      </w:r>
    </w:p>
    <w:p w:rsidR="00790BE1"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jc w:val="center"/>
        <w:rPr>
          <w:b/>
        </w:rPr>
      </w:pPr>
    </w:p>
    <w:p w:rsidR="00E71E8D" w:rsidRDefault="00E71E8D" w:rsidP="00CC639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10530"/>
        </w:tabs>
        <w:spacing w:line="240" w:lineRule="auto"/>
        <w:ind w:left="720" w:right="720"/>
      </w:pPr>
      <w:r>
        <w:t>In 1977, petitioner</w:t>
      </w:r>
      <w:r w:rsidR="00A830CD">
        <w:t>’</w:t>
      </w:r>
      <w:r>
        <w:t xml:space="preserve">s husband, a firefighter, died. She received accidental death benefits as his surviving spouse. In 1987, she remarried and, under the so-called remarriage penalty then in effect, lost her benefits. In 2000, the remarriage penalty was eliminated. In 2015, she applied for reinstatement of her benefits. The retirement system awarded her the monthly benefit amount that she had received in 1987, but without cost-of-living increases for the intervening years. </w:t>
      </w:r>
      <w:r w:rsidR="00890CA8">
        <w:t>She appealed. The retirement system should have awarded her accidental death benefits based on her application in 2015, not her previous benefits in 1987.</w:t>
      </w:r>
    </w:p>
    <w:p w:rsidR="00BD2907" w:rsidRDefault="00BD2907" w:rsidP="00CC639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10530"/>
        </w:tabs>
        <w:spacing w:line="240" w:lineRule="auto"/>
        <w:ind w:left="720" w:right="720"/>
      </w:pPr>
    </w:p>
    <w:p w:rsidR="00BD2907" w:rsidRDefault="00BD2907" w:rsidP="00CC639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10530"/>
        </w:tabs>
        <w:spacing w:line="240" w:lineRule="auto"/>
        <w:ind w:left="720" w:right="720"/>
      </w:pPr>
    </w:p>
    <w:p w:rsidR="00BD2907" w:rsidRDefault="00BD2907" w:rsidP="00CC639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10530"/>
        </w:tabs>
        <w:spacing w:line="240" w:lineRule="auto"/>
        <w:ind w:left="720" w:right="720"/>
        <w:rPr>
          <w:b/>
        </w:rPr>
      </w:pPr>
    </w:p>
    <w:p w:rsidR="00E71E8D" w:rsidRDefault="00E71E8D"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b/>
        </w:rPr>
      </w:pP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u w:val="single"/>
        </w:rPr>
      </w:pPr>
      <w:r w:rsidRPr="00E004B9">
        <w:rPr>
          <w:b/>
        </w:rPr>
        <w:lastRenderedPageBreak/>
        <w:t>DECISION</w:t>
      </w:r>
    </w:p>
    <w:p w:rsidR="00E71E8D" w:rsidRDefault="00790BE1" w:rsidP="00890CA8">
      <w:pPr>
        <w:widowControl w:val="0"/>
      </w:pPr>
      <w:r w:rsidRPr="00E004B9">
        <w:tab/>
      </w:r>
      <w:r w:rsidR="00E71E8D">
        <w:t>The petitioner</w:t>
      </w:r>
      <w:r>
        <w:t xml:space="preserve"> </w:t>
      </w:r>
      <w:r w:rsidR="00E71E8D">
        <w:t>Joy Cedarquist</w:t>
      </w:r>
      <w:r>
        <w:t xml:space="preserve"> </w:t>
      </w:r>
      <w:r w:rsidR="00E71E8D">
        <w:t xml:space="preserve">appeals the reinstatement by </w:t>
      </w:r>
      <w:r w:rsidR="00E71E8D" w:rsidRPr="00E71E8D">
        <w:t>the Bristol County Retirement System</w:t>
      </w:r>
      <w:r w:rsidR="00E71E8D">
        <w:t xml:space="preserve"> (BCRS) of her surviving spouse</w:t>
      </w:r>
      <w:r w:rsidR="00A830CD">
        <w:t>’</w:t>
      </w:r>
      <w:r w:rsidR="00E71E8D">
        <w:t xml:space="preserve">s accidental death benefits </w:t>
      </w:r>
      <w:r w:rsidR="00E71E8D" w:rsidRPr="00955336">
        <w:rPr>
          <w:rFonts w:ascii="TimesNewRomanPSMT" w:hAnsi="TimesNewRomanPSMT" w:cs="TimesNewRomanPSMT"/>
          <w:szCs w:val="24"/>
        </w:rPr>
        <w:t xml:space="preserve">at the same amount that was in effect when </w:t>
      </w:r>
      <w:r w:rsidR="00E71E8D">
        <w:rPr>
          <w:rFonts w:ascii="TimesNewRomanPSMT" w:hAnsi="TimesNewRomanPSMT" w:cs="TimesNewRomanPSMT"/>
          <w:szCs w:val="24"/>
        </w:rPr>
        <w:t>they were</w:t>
      </w:r>
      <w:r w:rsidR="00E71E8D" w:rsidRPr="00955336">
        <w:rPr>
          <w:rFonts w:ascii="TimesNewRomanPSMT" w:hAnsi="TimesNewRomanPSMT" w:cs="TimesNewRomanPSMT"/>
          <w:szCs w:val="24"/>
        </w:rPr>
        <w:t xml:space="preserve"> terminated</w:t>
      </w:r>
      <w:r w:rsidR="00E71E8D">
        <w:rPr>
          <w:rFonts w:ascii="TimesNewRomanPSMT" w:hAnsi="TimesNewRomanPSMT" w:cs="TimesNewRomanPSMT"/>
          <w:szCs w:val="24"/>
        </w:rPr>
        <w:t xml:space="preserve"> in 1987 but without </w:t>
      </w:r>
      <w:r w:rsidR="00E71E8D" w:rsidRPr="00955336">
        <w:rPr>
          <w:rFonts w:ascii="TimesNewRomanPSMT" w:hAnsi="TimesNewRomanPSMT" w:cs="TimesNewRomanPSMT"/>
          <w:szCs w:val="24"/>
        </w:rPr>
        <w:t>any cost-of-living adjustment in the intervening years.</w:t>
      </w:r>
    </w:p>
    <w:p w:rsidR="00790BE1" w:rsidRDefault="00790BE1" w:rsidP="002703D8">
      <w:r>
        <w:tab/>
      </w:r>
      <w:r w:rsidR="002703D8">
        <w:t>Under 801 CMR 1.01(10)(c), the parties moved to waive a hearing and submit</w:t>
      </w:r>
      <w:r w:rsidR="00A74F54">
        <w:t xml:space="preserve"> a</w:t>
      </w:r>
      <w:r w:rsidR="002703D8">
        <w:t xml:space="preserve"> written record.</w:t>
      </w:r>
      <w:r w:rsidR="00A74F54">
        <w:t xml:space="preserve"> </w:t>
      </w:r>
      <w:r>
        <w:t xml:space="preserve">I accepted into evidence </w:t>
      </w:r>
      <w:r w:rsidR="002703D8">
        <w:t>16</w:t>
      </w:r>
      <w:r>
        <w:t xml:space="preserve"> exhibits.</w:t>
      </w:r>
    </w:p>
    <w:p w:rsidR="002703D8" w:rsidRDefault="002703D8" w:rsidP="002703D8">
      <w:r>
        <w:tab/>
        <w:t xml:space="preserve">Ex. 1: </w:t>
      </w:r>
      <w:r w:rsidR="00A74F54">
        <w:t xml:space="preserve">Letter </w:t>
      </w:r>
      <w:r w:rsidR="0016627A">
        <w:t>from BCRS to Ms. Cedarquist, May 20, 2015.</w:t>
      </w:r>
    </w:p>
    <w:p w:rsidR="0016627A" w:rsidRDefault="0016627A" w:rsidP="002703D8">
      <w:r>
        <w:tab/>
        <w:t xml:space="preserve">Ex. 2: Notice of </w:t>
      </w:r>
      <w:r w:rsidR="00A40C37">
        <w:t>Receipt of Appeal, June 1, 2015; appeal letter, May 26, 2015.</w:t>
      </w:r>
    </w:p>
    <w:p w:rsidR="00A40C37" w:rsidRDefault="00A40C37" w:rsidP="002703D8">
      <w:r>
        <w:tab/>
        <w:t>Ex. 3: Enrollment form for Richard C. Banna into BCRS.</w:t>
      </w:r>
    </w:p>
    <w:p w:rsidR="00A40C37" w:rsidRDefault="00A40C37" w:rsidP="002703D8">
      <w:r>
        <w:tab/>
        <w:t>Ex. 4</w:t>
      </w:r>
      <w:r w:rsidR="00244534">
        <w:t>: Beneficiary form.</w:t>
      </w:r>
    </w:p>
    <w:p w:rsidR="00244534" w:rsidRDefault="00244534" w:rsidP="002703D8">
      <w:r>
        <w:tab/>
        <w:t>Ex. 5: Richard C. Banna death certificate.</w:t>
      </w:r>
    </w:p>
    <w:p w:rsidR="00244534" w:rsidRDefault="00244534" w:rsidP="002703D8">
      <w:r>
        <w:tab/>
        <w:t>Ex. 6:</w:t>
      </w:r>
      <w:r w:rsidR="009A1C40">
        <w:t xml:space="preserve"> Retirement benefit documents.</w:t>
      </w:r>
    </w:p>
    <w:p w:rsidR="009A1C40" w:rsidRDefault="009A1C40" w:rsidP="002703D8">
      <w:r>
        <w:tab/>
        <w:t xml:space="preserve">Ex. 7: </w:t>
      </w:r>
      <w:r w:rsidR="00FA75F0">
        <w:t>Retirement benefit form.</w:t>
      </w:r>
    </w:p>
    <w:p w:rsidR="00FA75F0" w:rsidRDefault="00FA75F0" w:rsidP="002703D8">
      <w:r>
        <w:tab/>
        <w:t>Ex. 8: Accidental death benefits form.</w:t>
      </w:r>
    </w:p>
    <w:p w:rsidR="00FA75F0" w:rsidRDefault="00FA75F0" w:rsidP="002703D8">
      <w:r>
        <w:tab/>
        <w:t>Ex. 9: Letter from Division of Insurance to BCRS, Jan. 24, 1978.</w:t>
      </w:r>
    </w:p>
    <w:p w:rsidR="00BF63B3" w:rsidRDefault="00BF63B3" w:rsidP="002703D8">
      <w:r>
        <w:tab/>
        <w:t>Ex. 10: Ms. Cedarquist</w:t>
      </w:r>
      <w:r w:rsidR="00A830CD">
        <w:t>’</w:t>
      </w:r>
      <w:r>
        <w:t>s marriage record; Ms. Cedarquist</w:t>
      </w:r>
      <w:r w:rsidR="00A830CD">
        <w:t>’</w:t>
      </w:r>
      <w:r>
        <w:t>s letter to BCRS, Dec. 28, 1987</w:t>
      </w:r>
      <w:r w:rsidR="00A830CD">
        <w:t>.</w:t>
      </w:r>
    </w:p>
    <w:p w:rsidR="00BF63B3" w:rsidRDefault="00BF63B3" w:rsidP="002703D8">
      <w:r>
        <w:tab/>
        <w:t xml:space="preserve">Ex. 11: </w:t>
      </w:r>
      <w:r w:rsidR="0086100A">
        <w:t>Letter from BCRS to Ms. Cedarquist, Dec. 10, 1987.</w:t>
      </w:r>
    </w:p>
    <w:p w:rsidR="0086100A" w:rsidRDefault="0086100A" w:rsidP="002703D8">
      <w:r>
        <w:tab/>
        <w:t xml:space="preserve">Ex. 12: Letter from BCRS to Ms. Cedarquist, Jan. 31, 2012; PERAC </w:t>
      </w:r>
      <w:r w:rsidR="007B4B71">
        <w:t>Memo #34/2000.</w:t>
      </w:r>
    </w:p>
    <w:p w:rsidR="007B4B71" w:rsidRDefault="007B4B71" w:rsidP="002703D8">
      <w:r>
        <w:tab/>
        <w:t>Ex. 13: Letter from Ms. Cedarquist to BCRS, March 30, 2015.</w:t>
      </w:r>
    </w:p>
    <w:p w:rsidR="007B4B71" w:rsidRDefault="007B4B71" w:rsidP="00573EF7">
      <w:pPr>
        <w:widowControl w:val="0"/>
      </w:pPr>
      <w:r>
        <w:tab/>
        <w:t xml:space="preserve">Ex. 14: </w:t>
      </w:r>
      <w:r w:rsidR="005D732D">
        <w:t>Calculation sheets.</w:t>
      </w:r>
    </w:p>
    <w:p w:rsidR="005D732D" w:rsidRDefault="005D732D" w:rsidP="00573EF7">
      <w:pPr>
        <w:widowControl w:val="0"/>
      </w:pPr>
      <w:r>
        <w:tab/>
        <w:t>Ex. 15: PERAC Memo #8/2015.</w:t>
      </w:r>
    </w:p>
    <w:p w:rsidR="005D732D" w:rsidRDefault="005D732D" w:rsidP="00573EF7">
      <w:pPr>
        <w:widowControl w:val="0"/>
      </w:pPr>
      <w:r>
        <w:lastRenderedPageBreak/>
        <w:tab/>
        <w:t>Ex. 16: PERAC letter to Boston Retirement System, May 26, 2015.</w:t>
      </w:r>
    </w:p>
    <w:p w:rsidR="00790BE1" w:rsidRDefault="00790BE1" w:rsidP="003B54B7">
      <w:pPr>
        <w:widowControl w:val="0"/>
        <w:jc w:val="center"/>
        <w:rPr>
          <w:b/>
        </w:rPr>
      </w:pPr>
      <w:r w:rsidRPr="00E004B9">
        <w:rPr>
          <w:b/>
        </w:rPr>
        <w:t>Findings of Fact</w:t>
      </w:r>
    </w:p>
    <w:p w:rsidR="006C402B" w:rsidRDefault="00790BE1" w:rsidP="00890CA8">
      <w:pPr>
        <w:widowControl w:val="0"/>
        <w:jc w:val="both"/>
        <w:rPr>
          <w:rFonts w:ascii="TimesNewRomanPSMT" w:hAnsi="TimesNewRomanPSMT" w:cs="TimesNewRomanPSMT"/>
          <w:szCs w:val="24"/>
        </w:rPr>
      </w:pPr>
      <w:r>
        <w:tab/>
      </w:r>
      <w:r w:rsidR="00553CCA">
        <w:rPr>
          <w:rFonts w:ascii="TimesNewRomanPSMT" w:hAnsi="TimesNewRomanPSMT" w:cs="TimesNewRomanPSMT"/>
          <w:szCs w:val="24"/>
        </w:rPr>
        <w:t>1</w:t>
      </w:r>
      <w:r w:rsidR="00734CD8">
        <w:rPr>
          <w:rFonts w:ascii="TimesNewRomanPSMT" w:hAnsi="TimesNewRomanPSMT" w:cs="TimesNewRomanPSMT"/>
          <w:szCs w:val="24"/>
        </w:rPr>
        <w:t xml:space="preserve">. </w:t>
      </w:r>
      <w:r w:rsidR="006C402B" w:rsidRPr="00955336">
        <w:rPr>
          <w:rFonts w:ascii="TimesNewRomanPSMT" w:hAnsi="TimesNewRomanPSMT" w:cs="TimesNewRomanPSMT"/>
          <w:szCs w:val="24"/>
        </w:rPr>
        <w:t>Richard C. Banna was a member</w:t>
      </w:r>
      <w:r w:rsidR="00734CD8">
        <w:rPr>
          <w:rFonts w:ascii="TimesNewRomanPSMT" w:hAnsi="TimesNewRomanPSMT" w:cs="TimesNewRomanPSMT"/>
          <w:szCs w:val="24"/>
        </w:rPr>
        <w:t xml:space="preserve"> of the Seekonk Fire Department and of </w:t>
      </w:r>
      <w:r w:rsidR="00734CD8" w:rsidRPr="00955336">
        <w:rPr>
          <w:rFonts w:ascii="TimesNewRomanPSMT" w:hAnsi="TimesNewRomanPSMT" w:cs="TimesNewRomanPSMT"/>
          <w:szCs w:val="24"/>
        </w:rPr>
        <w:t>the Bristol County Retirement System</w:t>
      </w:r>
      <w:r w:rsidR="001D5232">
        <w:rPr>
          <w:rFonts w:ascii="TimesNewRomanPSMT" w:hAnsi="TimesNewRomanPSMT" w:cs="TimesNewRomanPSMT"/>
          <w:szCs w:val="24"/>
        </w:rPr>
        <w:t xml:space="preserve"> </w:t>
      </w:r>
      <w:r w:rsidR="005C4846">
        <w:rPr>
          <w:rFonts w:ascii="TimesNewRomanPSMT" w:hAnsi="TimesNewRomanPSMT" w:cs="TimesNewRomanPSMT"/>
          <w:szCs w:val="24"/>
        </w:rPr>
        <w:t xml:space="preserve">(BCRS) </w:t>
      </w:r>
      <w:r w:rsidR="001D5232">
        <w:rPr>
          <w:rFonts w:ascii="TimesNewRomanPSMT" w:hAnsi="TimesNewRomanPSMT" w:cs="TimesNewRomanPSMT"/>
          <w:szCs w:val="24"/>
        </w:rPr>
        <w:t>when he</w:t>
      </w:r>
      <w:r w:rsidR="006C402B" w:rsidRPr="00955336">
        <w:rPr>
          <w:rFonts w:ascii="TimesNewRomanPSMT" w:hAnsi="TimesNewRomanPSMT" w:cs="TimesNewRomanPSMT"/>
          <w:szCs w:val="24"/>
        </w:rPr>
        <w:t xml:space="preserve"> died in the line</w:t>
      </w:r>
      <w:r w:rsidR="001D5232">
        <w:rPr>
          <w:rFonts w:ascii="TimesNewRomanPSMT" w:hAnsi="TimesNewRomanPSMT" w:cs="TimesNewRomanPSMT"/>
          <w:szCs w:val="24"/>
        </w:rPr>
        <w:t xml:space="preserve"> of duty on December 14, 1977. (Stipulation.)</w:t>
      </w:r>
    </w:p>
    <w:p w:rsidR="001D5232" w:rsidRPr="00955336" w:rsidRDefault="001D5232" w:rsidP="001D5232">
      <w:pPr>
        <w:rPr>
          <w:rFonts w:ascii="TimesNewRomanPSMT" w:hAnsi="TimesNewRomanPSMT" w:cs="TimesNewRomanPSMT"/>
          <w:szCs w:val="24"/>
        </w:rPr>
      </w:pPr>
      <w:r>
        <w:rPr>
          <w:rFonts w:ascii="TimesNewRomanPSMT" w:hAnsi="TimesNewRomanPSMT" w:cs="TimesNewRomanPSMT"/>
          <w:szCs w:val="24"/>
        </w:rPr>
        <w:tab/>
      </w:r>
      <w:r w:rsidR="00553CCA">
        <w:t>2</w:t>
      </w:r>
      <w:r>
        <w:t xml:space="preserve">. </w:t>
      </w:r>
      <w:r w:rsidRPr="00955336">
        <w:rPr>
          <w:rFonts w:ascii="TimesNewRomanPSMT" w:hAnsi="TimesNewRomanPSMT" w:cs="TimesNewRomanPSMT"/>
          <w:szCs w:val="24"/>
        </w:rPr>
        <w:t>Joy (Banna) Cedarquist is the widow of Richard Banna.</w:t>
      </w:r>
      <w:r w:rsidR="00B01B2B">
        <w:rPr>
          <w:rFonts w:ascii="TimesNewRomanPSMT" w:hAnsi="TimesNewRomanPSMT" w:cs="TimesNewRomanPSMT"/>
          <w:szCs w:val="24"/>
        </w:rPr>
        <w:t xml:space="preserve"> (Stipulation.)</w:t>
      </w:r>
    </w:p>
    <w:p w:rsidR="006C402B" w:rsidRPr="00955336" w:rsidRDefault="006C402B" w:rsidP="001D5232">
      <w:pPr>
        <w:rPr>
          <w:rFonts w:ascii="TimesNewRomanPSMT" w:hAnsi="TimesNewRomanPSMT" w:cs="TimesNewRomanPSMT"/>
          <w:szCs w:val="24"/>
        </w:rPr>
      </w:pPr>
      <w:r w:rsidRPr="00955336">
        <w:rPr>
          <w:rFonts w:ascii="TimesNewRomanPSMT" w:hAnsi="TimesNewRomanPSMT" w:cs="TimesNewRomanPSMT"/>
          <w:szCs w:val="24"/>
        </w:rPr>
        <w:tab/>
      </w:r>
      <w:r w:rsidR="00553CCA">
        <w:rPr>
          <w:rFonts w:ascii="TimesNewRomanPSMT" w:hAnsi="TimesNewRomanPSMT" w:cs="TimesNewRomanPSMT"/>
          <w:szCs w:val="24"/>
        </w:rPr>
        <w:t>3</w:t>
      </w:r>
      <w:r w:rsidR="001D5232">
        <w:rPr>
          <w:rFonts w:ascii="TimesNewRomanPSMT" w:hAnsi="TimesNewRomanPSMT" w:cs="TimesNewRomanPSMT"/>
          <w:szCs w:val="24"/>
        </w:rPr>
        <w:t>. Because o</w:t>
      </w:r>
      <w:r w:rsidR="007F5072">
        <w:rPr>
          <w:rFonts w:ascii="TimesNewRomanPSMT" w:hAnsi="TimesNewRomanPSMT" w:cs="TimesNewRomanPSMT"/>
          <w:szCs w:val="24"/>
        </w:rPr>
        <w:t>f her then-</w:t>
      </w:r>
      <w:r w:rsidRPr="00955336">
        <w:rPr>
          <w:rFonts w:ascii="TimesNewRomanPSMT" w:hAnsi="TimesNewRomanPSMT" w:cs="TimesNewRomanPSMT"/>
          <w:szCs w:val="24"/>
        </w:rPr>
        <w:t>husband</w:t>
      </w:r>
      <w:r w:rsidR="00A830CD">
        <w:rPr>
          <w:rFonts w:ascii="TimesNewRomanPSMT" w:hAnsi="TimesNewRomanPSMT" w:cs="TimesNewRomanPSMT"/>
          <w:szCs w:val="24"/>
        </w:rPr>
        <w:t>’</w:t>
      </w:r>
      <w:r w:rsidRPr="00955336">
        <w:rPr>
          <w:rFonts w:ascii="TimesNewRomanPSMT" w:hAnsi="TimesNewRomanPSMT" w:cs="TimesNewRomanPSMT"/>
          <w:szCs w:val="24"/>
        </w:rPr>
        <w:t>s death,</w:t>
      </w:r>
      <w:r w:rsidR="007F5072">
        <w:rPr>
          <w:rFonts w:ascii="TimesNewRomanPSMT" w:hAnsi="TimesNewRomanPSMT" w:cs="TimesNewRomanPSMT"/>
          <w:szCs w:val="24"/>
        </w:rPr>
        <w:t xml:space="preserve"> Ms. Cedarquist received accidental death b</w:t>
      </w:r>
      <w:r w:rsidRPr="00955336">
        <w:rPr>
          <w:rFonts w:ascii="TimesNewRomanPSMT" w:hAnsi="TimesNewRomanPSMT" w:cs="TimesNewRomanPSMT"/>
          <w:szCs w:val="24"/>
        </w:rPr>
        <w:t>enefit</w:t>
      </w:r>
      <w:r w:rsidR="007F5072">
        <w:rPr>
          <w:rFonts w:ascii="TimesNewRomanPSMT" w:hAnsi="TimesNewRomanPSMT" w:cs="TimesNewRomanPSMT"/>
          <w:szCs w:val="24"/>
        </w:rPr>
        <w:t>s</w:t>
      </w:r>
      <w:r w:rsidRPr="00955336">
        <w:rPr>
          <w:rFonts w:ascii="TimesNewRomanPSMT" w:hAnsi="TimesNewRomanPSMT" w:cs="TimesNewRomanPSMT"/>
          <w:szCs w:val="24"/>
        </w:rPr>
        <w:t xml:space="preserve"> under G.L. C</w:t>
      </w:r>
      <w:r w:rsidR="007F5072">
        <w:rPr>
          <w:rFonts w:ascii="TimesNewRomanPSMT" w:hAnsi="TimesNewRomanPSMT" w:cs="TimesNewRomanPSMT"/>
          <w:szCs w:val="24"/>
        </w:rPr>
        <w:t>.</w:t>
      </w:r>
      <w:r w:rsidRPr="00955336">
        <w:rPr>
          <w:rFonts w:ascii="TimesNewRomanPSMT" w:hAnsi="TimesNewRomanPSMT" w:cs="TimesNewRomanPSMT"/>
          <w:szCs w:val="24"/>
        </w:rPr>
        <w:t xml:space="preserve"> 32 §100.</w:t>
      </w:r>
      <w:r w:rsidR="00B01B2B">
        <w:rPr>
          <w:rFonts w:ascii="TimesNewRomanPSMT" w:hAnsi="TimesNewRomanPSMT" w:cs="TimesNewRomanPSMT"/>
          <w:szCs w:val="24"/>
        </w:rPr>
        <w:t xml:space="preserve"> (Stipulation</w:t>
      </w:r>
      <w:r w:rsidR="00AF753C">
        <w:rPr>
          <w:rFonts w:ascii="TimesNewRomanPSMT" w:hAnsi="TimesNewRomanPSMT" w:cs="TimesNewRomanPSMT"/>
          <w:szCs w:val="24"/>
        </w:rPr>
        <w:t>, Ex. 9.</w:t>
      </w:r>
      <w:r w:rsidR="00B01B2B">
        <w:rPr>
          <w:rFonts w:ascii="TimesNewRomanPSMT" w:hAnsi="TimesNewRomanPSMT" w:cs="TimesNewRomanPSMT"/>
          <w:szCs w:val="24"/>
        </w:rPr>
        <w:t>)</w:t>
      </w:r>
    </w:p>
    <w:p w:rsidR="006C402B" w:rsidRPr="00955336" w:rsidRDefault="006C402B" w:rsidP="001D5232">
      <w:pPr>
        <w:rPr>
          <w:rFonts w:ascii="TimesNewRomanPSMT" w:hAnsi="TimesNewRomanPSMT" w:cs="TimesNewRomanPSMT"/>
          <w:szCs w:val="24"/>
        </w:rPr>
      </w:pPr>
      <w:r w:rsidRPr="00955336">
        <w:rPr>
          <w:rFonts w:ascii="TimesNewRomanPSMT" w:hAnsi="TimesNewRomanPSMT" w:cs="TimesNewRomanPSMT"/>
          <w:szCs w:val="24"/>
        </w:rPr>
        <w:tab/>
      </w:r>
      <w:r w:rsidR="00553CCA">
        <w:rPr>
          <w:rFonts w:ascii="TimesNewRomanPSMT" w:hAnsi="TimesNewRomanPSMT" w:cs="TimesNewRomanPSMT"/>
          <w:szCs w:val="24"/>
        </w:rPr>
        <w:t>4</w:t>
      </w:r>
      <w:r w:rsidR="005A4E77">
        <w:rPr>
          <w:rFonts w:ascii="TimesNewRomanPSMT" w:hAnsi="TimesNewRomanPSMT" w:cs="TimesNewRomanPSMT"/>
          <w:szCs w:val="24"/>
        </w:rPr>
        <w:t xml:space="preserve">. </w:t>
      </w:r>
      <w:r w:rsidR="005C4846">
        <w:rPr>
          <w:rFonts w:ascii="TimesNewRomanPSMT" w:hAnsi="TimesNewRomanPSMT" w:cs="TimesNewRomanPSMT"/>
          <w:szCs w:val="24"/>
        </w:rPr>
        <w:t>Ms. Cedarquist</w:t>
      </w:r>
      <w:r w:rsidRPr="00955336">
        <w:rPr>
          <w:rFonts w:ascii="TimesNewRomanPSMT" w:hAnsi="TimesNewRomanPSMT" w:cs="TimesNewRomanPSMT"/>
          <w:szCs w:val="24"/>
        </w:rPr>
        <w:t xml:space="preserve"> remarried in 1987 and notified</w:t>
      </w:r>
      <w:r w:rsidR="005C4846">
        <w:rPr>
          <w:rFonts w:ascii="TimesNewRomanPSMT" w:hAnsi="TimesNewRomanPSMT" w:cs="TimesNewRomanPSMT"/>
          <w:szCs w:val="24"/>
        </w:rPr>
        <w:t xml:space="preserve"> BCRS.</w:t>
      </w:r>
      <w:r w:rsidR="00B01B2B">
        <w:rPr>
          <w:rFonts w:ascii="TimesNewRomanPSMT" w:hAnsi="TimesNewRomanPSMT" w:cs="TimesNewRomanPSMT"/>
          <w:szCs w:val="24"/>
        </w:rPr>
        <w:t xml:space="preserve"> (Stipulation</w:t>
      </w:r>
      <w:r w:rsidR="00AF753C">
        <w:rPr>
          <w:rFonts w:ascii="TimesNewRomanPSMT" w:hAnsi="TimesNewRomanPSMT" w:cs="TimesNewRomanPSMT"/>
          <w:szCs w:val="24"/>
        </w:rPr>
        <w:t>, Ex. 10</w:t>
      </w:r>
      <w:r w:rsidR="00B01B2B">
        <w:rPr>
          <w:rFonts w:ascii="TimesNewRomanPSMT" w:hAnsi="TimesNewRomanPSMT" w:cs="TimesNewRomanPSMT"/>
          <w:szCs w:val="24"/>
        </w:rPr>
        <w:t>.)</w:t>
      </w:r>
    </w:p>
    <w:p w:rsidR="006C402B" w:rsidRDefault="006C402B" w:rsidP="001D5232">
      <w:pPr>
        <w:rPr>
          <w:rFonts w:ascii="TimesNewRomanPSMT" w:hAnsi="TimesNewRomanPSMT" w:cs="TimesNewRomanPSMT"/>
          <w:szCs w:val="24"/>
        </w:rPr>
      </w:pPr>
      <w:r w:rsidRPr="00955336">
        <w:rPr>
          <w:rFonts w:ascii="TimesNewRomanPSMT" w:hAnsi="TimesNewRomanPSMT" w:cs="TimesNewRomanPSMT"/>
          <w:szCs w:val="24"/>
        </w:rPr>
        <w:tab/>
      </w:r>
      <w:r w:rsidR="00553CCA">
        <w:rPr>
          <w:rFonts w:ascii="TimesNewRomanPSMT" w:hAnsi="TimesNewRomanPSMT" w:cs="TimesNewRomanPSMT"/>
          <w:szCs w:val="24"/>
        </w:rPr>
        <w:t>5</w:t>
      </w:r>
      <w:r w:rsidR="005A4E77">
        <w:rPr>
          <w:rFonts w:ascii="TimesNewRomanPSMT" w:hAnsi="TimesNewRomanPSMT" w:cs="TimesNewRomanPSMT"/>
          <w:szCs w:val="24"/>
        </w:rPr>
        <w:t xml:space="preserve">. </w:t>
      </w:r>
      <w:r w:rsidR="005C4846">
        <w:rPr>
          <w:rFonts w:ascii="TimesNewRomanPSMT" w:hAnsi="TimesNewRomanPSMT" w:cs="TimesNewRomanPSMT"/>
          <w:szCs w:val="24"/>
        </w:rPr>
        <w:t>BCRS</w:t>
      </w:r>
      <w:r w:rsidRPr="00955336">
        <w:rPr>
          <w:rFonts w:ascii="TimesNewRomanPSMT" w:hAnsi="TimesNewRomanPSMT" w:cs="TimesNewRomanPSMT"/>
          <w:szCs w:val="24"/>
        </w:rPr>
        <w:t xml:space="preserve"> terminated </w:t>
      </w:r>
      <w:r w:rsidR="005C4846">
        <w:rPr>
          <w:rFonts w:ascii="TimesNewRomanPSMT" w:hAnsi="TimesNewRomanPSMT" w:cs="TimesNewRomanPSMT"/>
          <w:szCs w:val="24"/>
        </w:rPr>
        <w:t>Ms.</w:t>
      </w:r>
      <w:r w:rsidRPr="00955336">
        <w:rPr>
          <w:rFonts w:ascii="TimesNewRomanPSMT" w:hAnsi="TimesNewRomanPSMT" w:cs="TimesNewRomanPSMT"/>
          <w:szCs w:val="24"/>
        </w:rPr>
        <w:t xml:space="preserve"> Cedarquist</w:t>
      </w:r>
      <w:r w:rsidR="00A830CD">
        <w:rPr>
          <w:rFonts w:ascii="TimesNewRomanPSMT" w:hAnsi="TimesNewRomanPSMT" w:cs="TimesNewRomanPSMT"/>
          <w:szCs w:val="24"/>
        </w:rPr>
        <w:t>’</w:t>
      </w:r>
      <w:r w:rsidRPr="00955336">
        <w:rPr>
          <w:rFonts w:ascii="TimesNewRomanPSMT" w:hAnsi="TimesNewRomanPSMT" w:cs="TimesNewRomanPSMT"/>
          <w:szCs w:val="24"/>
        </w:rPr>
        <w:t xml:space="preserve">s </w:t>
      </w:r>
      <w:r w:rsidR="000C7901">
        <w:rPr>
          <w:rFonts w:ascii="TimesNewRomanPSMT" w:hAnsi="TimesNewRomanPSMT" w:cs="TimesNewRomanPSMT"/>
          <w:szCs w:val="24"/>
        </w:rPr>
        <w:t xml:space="preserve">accidental death </w:t>
      </w:r>
      <w:r w:rsidRPr="00955336">
        <w:rPr>
          <w:rFonts w:ascii="TimesNewRomanPSMT" w:hAnsi="TimesNewRomanPSMT" w:cs="TimesNewRomanPSMT"/>
          <w:szCs w:val="24"/>
        </w:rPr>
        <w:t>benefits</w:t>
      </w:r>
      <w:r w:rsidR="00930621">
        <w:rPr>
          <w:rFonts w:ascii="TimesNewRomanPSMT" w:hAnsi="TimesNewRomanPSMT" w:cs="TimesNewRomanPSMT"/>
          <w:szCs w:val="24"/>
        </w:rPr>
        <w:t xml:space="preserve"> </w:t>
      </w:r>
      <w:r w:rsidR="000C7901">
        <w:rPr>
          <w:rFonts w:ascii="TimesNewRomanPSMT" w:hAnsi="TimesNewRomanPSMT" w:cs="TimesNewRomanPSMT"/>
          <w:szCs w:val="24"/>
        </w:rPr>
        <w:t xml:space="preserve">because of what was called </w:t>
      </w:r>
      <w:r w:rsidRPr="00955336">
        <w:rPr>
          <w:rFonts w:ascii="TimesNewRomanPSMT" w:hAnsi="TimesNewRomanPSMT" w:cs="TimesNewRomanPSMT"/>
          <w:szCs w:val="24"/>
        </w:rPr>
        <w:t>the remarriage penalty.</w:t>
      </w:r>
      <w:r w:rsidR="00B01B2B">
        <w:rPr>
          <w:rFonts w:ascii="TimesNewRomanPSMT" w:hAnsi="TimesNewRomanPSMT" w:cs="TimesNewRomanPSMT"/>
          <w:szCs w:val="24"/>
        </w:rPr>
        <w:t xml:space="preserve"> (Stipulation.)</w:t>
      </w:r>
    </w:p>
    <w:p w:rsidR="00930621" w:rsidRPr="00955336" w:rsidRDefault="00930621" w:rsidP="001D5232">
      <w:pPr>
        <w:rPr>
          <w:rFonts w:ascii="TimesNewRomanPSMT" w:hAnsi="TimesNewRomanPSMT" w:cs="TimesNewRomanPSMT"/>
          <w:szCs w:val="24"/>
        </w:rPr>
      </w:pPr>
      <w:r>
        <w:rPr>
          <w:rFonts w:ascii="TimesNewRomanPSMT" w:hAnsi="TimesNewRomanPSMT" w:cs="TimesNewRomanPSMT"/>
          <w:szCs w:val="24"/>
        </w:rPr>
        <w:tab/>
      </w:r>
      <w:r w:rsidR="00553CCA">
        <w:rPr>
          <w:rFonts w:ascii="TimesNewRomanPSMT" w:hAnsi="TimesNewRomanPSMT" w:cs="TimesNewRomanPSMT"/>
          <w:szCs w:val="24"/>
        </w:rPr>
        <w:t>6</w:t>
      </w:r>
      <w:r>
        <w:rPr>
          <w:rFonts w:ascii="TimesNewRomanPSMT" w:hAnsi="TimesNewRomanPSMT" w:cs="TimesNewRomanPSMT"/>
          <w:szCs w:val="24"/>
        </w:rPr>
        <w:t>. When they were terminated, Ms. Cedarquist</w:t>
      </w:r>
      <w:r w:rsidR="00A830CD">
        <w:rPr>
          <w:rFonts w:ascii="TimesNewRomanPSMT" w:hAnsi="TimesNewRomanPSMT" w:cs="TimesNewRomanPSMT"/>
          <w:szCs w:val="24"/>
        </w:rPr>
        <w:t>’</w:t>
      </w:r>
      <w:r>
        <w:rPr>
          <w:rFonts w:ascii="TimesNewRomanPSMT" w:hAnsi="TimesNewRomanPSMT" w:cs="TimesNewRomanPSMT"/>
          <w:szCs w:val="24"/>
        </w:rPr>
        <w:t xml:space="preserve">s accidental death </w:t>
      </w:r>
      <w:r w:rsidRPr="00955336">
        <w:rPr>
          <w:rFonts w:ascii="TimesNewRomanPSMT" w:hAnsi="TimesNewRomanPSMT" w:cs="TimesNewRomanPSMT"/>
          <w:szCs w:val="24"/>
        </w:rPr>
        <w:t>benefits</w:t>
      </w:r>
      <w:r>
        <w:rPr>
          <w:rFonts w:ascii="TimesNewRomanPSMT" w:hAnsi="TimesNewRomanPSMT" w:cs="TimesNewRomanPSMT"/>
          <w:szCs w:val="24"/>
        </w:rPr>
        <w:t xml:space="preserve"> were </w:t>
      </w:r>
      <w:r w:rsidRPr="00930621">
        <w:rPr>
          <w:rFonts w:ascii="TimesNewRomanPSMT" w:hAnsi="TimesNewRomanPSMT" w:cs="TimesNewRomanPSMT"/>
          <w:szCs w:val="24"/>
        </w:rPr>
        <w:t>$1,211.87</w:t>
      </w:r>
      <w:r>
        <w:rPr>
          <w:rFonts w:ascii="TimesNewRomanPSMT" w:hAnsi="TimesNewRomanPSMT" w:cs="TimesNewRomanPSMT"/>
          <w:szCs w:val="24"/>
        </w:rPr>
        <w:t xml:space="preserve"> monthly. (Stipulation.)</w:t>
      </w:r>
    </w:p>
    <w:p w:rsidR="00374028" w:rsidRDefault="006C402B" w:rsidP="001D5232">
      <w:pPr>
        <w:rPr>
          <w:rFonts w:ascii="TimesNewRomanPSMT" w:hAnsi="TimesNewRomanPSMT" w:cs="TimesNewRomanPSMT"/>
          <w:szCs w:val="24"/>
        </w:rPr>
      </w:pPr>
      <w:r w:rsidRPr="00955336">
        <w:rPr>
          <w:rFonts w:ascii="TimesNewRomanPSMT" w:hAnsi="TimesNewRomanPSMT" w:cs="TimesNewRomanPSMT"/>
          <w:szCs w:val="24"/>
        </w:rPr>
        <w:tab/>
      </w:r>
      <w:r w:rsidR="00553CCA">
        <w:rPr>
          <w:rFonts w:ascii="TimesNewRomanPSMT" w:hAnsi="TimesNewRomanPSMT" w:cs="TimesNewRomanPSMT"/>
          <w:szCs w:val="24"/>
        </w:rPr>
        <w:t>7</w:t>
      </w:r>
      <w:r w:rsidR="00374028">
        <w:rPr>
          <w:rFonts w:ascii="TimesNewRomanPSMT" w:hAnsi="TimesNewRomanPSMT" w:cs="TimesNewRomanPSMT"/>
          <w:szCs w:val="24"/>
        </w:rPr>
        <w:t xml:space="preserve">. </w:t>
      </w:r>
      <w:r w:rsidRPr="00955336">
        <w:rPr>
          <w:rFonts w:ascii="TimesNewRomanPSMT" w:hAnsi="TimesNewRomanPSMT" w:cs="TimesNewRomanPSMT"/>
          <w:szCs w:val="24"/>
        </w:rPr>
        <w:t xml:space="preserve">On March 30, 2015, Cedarquist </w:t>
      </w:r>
      <w:r w:rsidRPr="00374028">
        <w:rPr>
          <w:rFonts w:ascii="TimesNewRomanPSMT" w:hAnsi="TimesNewRomanPSMT" w:cs="TimesNewRomanPSMT"/>
          <w:szCs w:val="24"/>
        </w:rPr>
        <w:t>reapplied for</w:t>
      </w:r>
      <w:r w:rsidRPr="00955336">
        <w:rPr>
          <w:rFonts w:ascii="TimesNewRomanPSMT" w:hAnsi="TimesNewRomanPSMT" w:cs="TimesNewRomanPSMT"/>
          <w:szCs w:val="24"/>
        </w:rPr>
        <w:t xml:space="preserve"> survivor benefits.</w:t>
      </w:r>
      <w:r w:rsidR="00D343B8">
        <w:rPr>
          <w:rFonts w:ascii="TimesNewRomanPSMT" w:hAnsi="TimesNewRomanPSMT" w:cs="TimesNewRomanPSMT"/>
          <w:szCs w:val="24"/>
        </w:rPr>
        <w:t xml:space="preserve"> </w:t>
      </w:r>
      <w:r w:rsidR="00374028">
        <w:rPr>
          <w:rFonts w:ascii="TimesNewRomanPSMT" w:hAnsi="TimesNewRomanPSMT" w:cs="TimesNewRomanPSMT"/>
          <w:szCs w:val="24"/>
        </w:rPr>
        <w:t>She stated (and the wording is important):</w:t>
      </w:r>
    </w:p>
    <w:p w:rsidR="00374028" w:rsidRDefault="00374028" w:rsidP="00374028">
      <w:pPr>
        <w:spacing w:line="240" w:lineRule="auto"/>
        <w:ind w:left="720" w:right="720"/>
        <w:rPr>
          <w:rFonts w:ascii="TimesNewRomanPSMT" w:hAnsi="TimesNewRomanPSMT" w:cs="TimesNewRomanPSMT"/>
          <w:szCs w:val="24"/>
        </w:rPr>
      </w:pPr>
      <w:r>
        <w:rPr>
          <w:rFonts w:ascii="TimesNewRomanPSMT" w:hAnsi="TimesNewRomanPSMT" w:cs="TimesNewRomanPSMT"/>
          <w:szCs w:val="24"/>
        </w:rPr>
        <w:t>In accordance with PERAC memo #8/2015- “Pursuant to the CARELL decision, upon proper reapplication, all boards must grant a death benefit to any deceased member</w:t>
      </w:r>
      <w:r w:rsidR="00A830CD">
        <w:rPr>
          <w:rFonts w:ascii="TimesNewRomanPSMT" w:hAnsi="TimesNewRomanPSMT" w:cs="TimesNewRomanPSMT"/>
          <w:szCs w:val="24"/>
        </w:rPr>
        <w:t>’</w:t>
      </w:r>
      <w:r>
        <w:rPr>
          <w:rFonts w:ascii="TimesNewRomanPSMT" w:hAnsi="TimesNewRomanPSMT" w:cs="TimesNewRomanPSMT"/>
          <w:szCs w:val="24"/>
        </w:rPr>
        <w:t xml:space="preserve">s surviving spouse who remarried prior to July 1, 2000 and had his or her death benefit terminated due to </w:t>
      </w:r>
      <w:r w:rsidR="00497D7B">
        <w:rPr>
          <w:rFonts w:ascii="TimesNewRomanPSMT" w:hAnsi="TimesNewRomanPSMT" w:cs="TimesNewRomanPSMT"/>
          <w:szCs w:val="24"/>
        </w:rPr>
        <w:t xml:space="preserve">the </w:t>
      </w:r>
      <w:r>
        <w:rPr>
          <w:rFonts w:ascii="TimesNewRomanPSMT" w:hAnsi="TimesNewRomanPSMT" w:cs="TimesNewRomanPSMT"/>
          <w:szCs w:val="24"/>
        </w:rPr>
        <w:t>remarriage penalty. Such death benefit shall be awarded prospectively only from the date of reapplication”.</w:t>
      </w:r>
    </w:p>
    <w:p w:rsidR="00374028" w:rsidRDefault="00374028" w:rsidP="00374028">
      <w:pPr>
        <w:spacing w:line="240" w:lineRule="auto"/>
        <w:ind w:left="720" w:right="720"/>
        <w:rPr>
          <w:rFonts w:ascii="TimesNewRomanPSMT" w:hAnsi="TimesNewRomanPSMT" w:cs="TimesNewRomanPSMT"/>
          <w:szCs w:val="24"/>
        </w:rPr>
      </w:pPr>
    </w:p>
    <w:p w:rsidR="00374028" w:rsidRDefault="00374028" w:rsidP="00374028">
      <w:pPr>
        <w:spacing w:line="240" w:lineRule="auto"/>
        <w:ind w:left="720" w:right="720"/>
        <w:rPr>
          <w:rFonts w:ascii="TimesNewRomanPSMT" w:hAnsi="TimesNewRomanPSMT" w:cs="TimesNewRomanPSMT"/>
          <w:szCs w:val="24"/>
        </w:rPr>
      </w:pPr>
      <w:r>
        <w:rPr>
          <w:rFonts w:ascii="TimesNewRomanPSMT" w:hAnsi="TimesNewRomanPSMT" w:cs="TimesNewRomanPSMT"/>
          <w:szCs w:val="24"/>
        </w:rPr>
        <w:t xml:space="preserve">Please accept this letter as my reapplication necessary for the Bristol County Retirement Board to process my reapplication </w:t>
      </w:r>
      <w:r w:rsidRPr="00374028">
        <w:rPr>
          <w:rFonts w:ascii="TimesNewRomanPSMT" w:hAnsi="TimesNewRomanPSMT" w:cs="TimesNewRomanPSMT"/>
          <w:i/>
          <w:szCs w:val="24"/>
        </w:rPr>
        <w:t>in accordance with PERAC Memo 8/2015</w:t>
      </w:r>
      <w:r>
        <w:rPr>
          <w:rFonts w:ascii="TimesNewRomanPSMT" w:hAnsi="TimesNewRomanPSMT" w:cs="TimesNewRomanPSMT"/>
          <w:szCs w:val="24"/>
        </w:rPr>
        <w:t>.</w:t>
      </w:r>
    </w:p>
    <w:p w:rsidR="00374028" w:rsidRDefault="00374028" w:rsidP="00374028">
      <w:pPr>
        <w:spacing w:line="240" w:lineRule="auto"/>
        <w:ind w:left="720" w:right="720"/>
        <w:rPr>
          <w:rFonts w:ascii="TimesNewRomanPSMT" w:hAnsi="TimesNewRomanPSMT" w:cs="TimesNewRomanPSMT"/>
          <w:szCs w:val="24"/>
        </w:rPr>
      </w:pPr>
    </w:p>
    <w:p w:rsidR="00374028" w:rsidRDefault="00374028" w:rsidP="001D5232">
      <w:pPr>
        <w:rPr>
          <w:rFonts w:ascii="TimesNewRomanPSMT" w:hAnsi="TimesNewRomanPSMT" w:cs="TimesNewRomanPSMT"/>
          <w:szCs w:val="24"/>
        </w:rPr>
      </w:pPr>
      <w:r>
        <w:rPr>
          <w:rFonts w:ascii="TimesNewRomanPSMT" w:hAnsi="TimesNewRomanPSMT" w:cs="TimesNewRomanPSMT"/>
          <w:szCs w:val="24"/>
        </w:rPr>
        <w:t>(Ex. 13)(emphasis added.)</w:t>
      </w:r>
      <w:r w:rsidR="0051399B">
        <w:rPr>
          <w:rFonts w:ascii="TimesNewRomanPSMT" w:hAnsi="TimesNewRomanPSMT" w:cs="TimesNewRomanPSMT"/>
          <w:szCs w:val="24"/>
        </w:rPr>
        <w:t xml:space="preserve"> (This decision discusses the PERAC memorandum </w:t>
      </w:r>
      <w:r w:rsidR="00A830CD">
        <w:rPr>
          <w:rFonts w:ascii="TimesNewRomanPSMT" w:hAnsi="TimesNewRomanPSMT" w:cs="TimesNewRomanPSMT"/>
          <w:szCs w:val="24"/>
        </w:rPr>
        <w:t xml:space="preserve">and </w:t>
      </w:r>
      <w:r w:rsidR="00A830CD">
        <w:rPr>
          <w:rFonts w:ascii="TimesNewRomanPSMT" w:hAnsi="TimesNewRomanPSMT" w:cs="TimesNewRomanPSMT"/>
          <w:i/>
          <w:szCs w:val="24"/>
        </w:rPr>
        <w:t xml:space="preserve">Carell </w:t>
      </w:r>
      <w:r w:rsidR="00A830CD">
        <w:rPr>
          <w:rFonts w:ascii="TimesNewRomanPSMT" w:hAnsi="TimesNewRomanPSMT" w:cs="TimesNewRomanPSMT"/>
          <w:szCs w:val="24"/>
        </w:rPr>
        <w:t xml:space="preserve">decision </w:t>
      </w:r>
      <w:r w:rsidR="0051399B">
        <w:rPr>
          <w:rFonts w:ascii="TimesNewRomanPSMT" w:hAnsi="TimesNewRomanPSMT" w:cs="TimesNewRomanPSMT"/>
          <w:szCs w:val="24"/>
        </w:rPr>
        <w:t>later.)</w:t>
      </w:r>
    </w:p>
    <w:p w:rsidR="007A70B8" w:rsidRDefault="006C402B" w:rsidP="00890CA8">
      <w:pPr>
        <w:widowControl w:val="0"/>
        <w:rPr>
          <w:rFonts w:ascii="TimesNewRomanPSMT" w:hAnsi="TimesNewRomanPSMT" w:cs="TimesNewRomanPSMT"/>
          <w:szCs w:val="24"/>
        </w:rPr>
      </w:pPr>
      <w:r w:rsidRPr="00955336">
        <w:rPr>
          <w:rFonts w:ascii="TimesNewRomanPSMT" w:hAnsi="TimesNewRomanPSMT" w:cs="TimesNewRomanPSMT"/>
          <w:szCs w:val="24"/>
        </w:rPr>
        <w:tab/>
      </w:r>
      <w:r w:rsidR="00553CCA">
        <w:rPr>
          <w:rFonts w:ascii="TimesNewRomanPSMT" w:hAnsi="TimesNewRomanPSMT" w:cs="TimesNewRomanPSMT"/>
          <w:szCs w:val="24"/>
        </w:rPr>
        <w:t>8</w:t>
      </w:r>
      <w:r w:rsidR="007A70B8">
        <w:rPr>
          <w:rFonts w:ascii="TimesNewRomanPSMT" w:hAnsi="TimesNewRomanPSMT" w:cs="TimesNewRomanPSMT"/>
          <w:szCs w:val="24"/>
        </w:rPr>
        <w:t xml:space="preserve">. On </w:t>
      </w:r>
      <w:r w:rsidR="007A70B8" w:rsidRPr="00955336">
        <w:rPr>
          <w:rFonts w:ascii="TimesNewRomanPSMT" w:hAnsi="TimesNewRomanPSMT" w:cs="TimesNewRomanPSMT"/>
          <w:szCs w:val="24"/>
        </w:rPr>
        <w:t>May 20, 2015</w:t>
      </w:r>
      <w:r w:rsidR="007A70B8">
        <w:rPr>
          <w:rFonts w:ascii="TimesNewRomanPSMT" w:hAnsi="TimesNewRomanPSMT" w:cs="TimesNewRomanPSMT"/>
          <w:szCs w:val="24"/>
        </w:rPr>
        <w:t xml:space="preserve">, BCRS </w:t>
      </w:r>
      <w:r w:rsidR="0051399B">
        <w:rPr>
          <w:rFonts w:ascii="TimesNewRomanPSMT" w:hAnsi="TimesNewRomanPSMT" w:cs="TimesNewRomanPSMT"/>
          <w:szCs w:val="24"/>
        </w:rPr>
        <w:t>told</w:t>
      </w:r>
      <w:r w:rsidR="007A70B8">
        <w:rPr>
          <w:rFonts w:ascii="TimesNewRomanPSMT" w:hAnsi="TimesNewRomanPSMT" w:cs="TimesNewRomanPSMT"/>
          <w:szCs w:val="24"/>
        </w:rPr>
        <w:t xml:space="preserve"> Ms. Cedarquist </w:t>
      </w:r>
      <w:r w:rsidRPr="00955336">
        <w:rPr>
          <w:rFonts w:ascii="TimesNewRomanPSMT" w:hAnsi="TimesNewRomanPSMT" w:cs="TimesNewRomanPSMT"/>
          <w:szCs w:val="24"/>
        </w:rPr>
        <w:t xml:space="preserve">that it had approved </w:t>
      </w:r>
      <w:r w:rsidR="0051399B">
        <w:rPr>
          <w:rFonts w:ascii="TimesNewRomanPSMT" w:hAnsi="TimesNewRomanPSMT" w:cs="TimesNewRomanPSMT"/>
          <w:szCs w:val="24"/>
        </w:rPr>
        <w:t>her</w:t>
      </w:r>
      <w:r w:rsidRPr="00955336">
        <w:rPr>
          <w:rFonts w:ascii="TimesNewRomanPSMT" w:hAnsi="TimesNewRomanPSMT" w:cs="TimesNewRomanPSMT"/>
          <w:szCs w:val="24"/>
        </w:rPr>
        <w:t xml:space="preserve"> request for </w:t>
      </w:r>
      <w:r w:rsidRPr="00955336">
        <w:rPr>
          <w:rFonts w:ascii="TimesNewRomanPSMT" w:hAnsi="TimesNewRomanPSMT" w:cs="TimesNewRomanPSMT"/>
          <w:szCs w:val="24"/>
        </w:rPr>
        <w:lastRenderedPageBreak/>
        <w:t xml:space="preserve">reinstatement </w:t>
      </w:r>
      <w:r w:rsidR="00A830CD">
        <w:rPr>
          <w:rFonts w:ascii="TimesNewRomanPSMT" w:hAnsi="TimesNewRomanPSMT" w:cs="TimesNewRomanPSMT"/>
          <w:szCs w:val="24"/>
        </w:rPr>
        <w:t xml:space="preserve">of </w:t>
      </w:r>
      <w:r w:rsidR="0051399B">
        <w:rPr>
          <w:rFonts w:ascii="TimesNewRomanPSMT" w:hAnsi="TimesNewRomanPSMT" w:cs="TimesNewRomanPSMT"/>
          <w:szCs w:val="24"/>
        </w:rPr>
        <w:t>accidental death benefits</w:t>
      </w:r>
      <w:r w:rsidR="00A830CD">
        <w:rPr>
          <w:rFonts w:ascii="TimesNewRomanPSMT" w:hAnsi="TimesNewRomanPSMT" w:cs="TimesNewRomanPSMT"/>
          <w:szCs w:val="24"/>
        </w:rPr>
        <w:t xml:space="preserve"> and had reinstated them</w:t>
      </w:r>
      <w:r w:rsidR="0051399B">
        <w:rPr>
          <w:rFonts w:ascii="TimesNewRomanPSMT" w:hAnsi="TimesNewRomanPSMT" w:cs="TimesNewRomanPSMT"/>
          <w:szCs w:val="24"/>
        </w:rPr>
        <w:t xml:space="preserve"> </w:t>
      </w:r>
      <w:r w:rsidRPr="00955336">
        <w:rPr>
          <w:rFonts w:ascii="TimesNewRomanPSMT" w:hAnsi="TimesNewRomanPSMT" w:cs="TimesNewRomanPSMT"/>
          <w:szCs w:val="24"/>
        </w:rPr>
        <w:t xml:space="preserve">at the same amount that was in effect when </w:t>
      </w:r>
      <w:r w:rsidR="0051399B">
        <w:rPr>
          <w:rFonts w:ascii="TimesNewRomanPSMT" w:hAnsi="TimesNewRomanPSMT" w:cs="TimesNewRomanPSMT"/>
          <w:szCs w:val="24"/>
        </w:rPr>
        <w:t xml:space="preserve">they </w:t>
      </w:r>
      <w:r w:rsidR="00E71E8D">
        <w:rPr>
          <w:rFonts w:ascii="TimesNewRomanPSMT" w:hAnsi="TimesNewRomanPSMT" w:cs="TimesNewRomanPSMT"/>
          <w:szCs w:val="24"/>
        </w:rPr>
        <w:t>were</w:t>
      </w:r>
      <w:r w:rsidRPr="00955336">
        <w:rPr>
          <w:rFonts w:ascii="TimesNewRomanPSMT" w:hAnsi="TimesNewRomanPSMT" w:cs="TimesNewRomanPSMT"/>
          <w:szCs w:val="24"/>
        </w:rPr>
        <w:t xml:space="preserve"> terminated</w:t>
      </w:r>
      <w:r w:rsidR="0051399B">
        <w:rPr>
          <w:rFonts w:ascii="TimesNewRomanPSMT" w:hAnsi="TimesNewRomanPSMT" w:cs="TimesNewRomanPSMT"/>
          <w:szCs w:val="24"/>
        </w:rPr>
        <w:t xml:space="preserve">. BCRS also told her that </w:t>
      </w:r>
      <w:r w:rsidR="004F732B">
        <w:rPr>
          <w:rFonts w:ascii="TimesNewRomanPSMT" w:hAnsi="TimesNewRomanPSMT" w:cs="TimesNewRomanPSMT"/>
          <w:szCs w:val="24"/>
        </w:rPr>
        <w:t xml:space="preserve">it had not approved </w:t>
      </w:r>
      <w:r w:rsidR="005A4E77">
        <w:rPr>
          <w:rFonts w:ascii="TimesNewRomanPSMT" w:hAnsi="TimesNewRomanPSMT" w:cs="TimesNewRomanPSMT"/>
          <w:szCs w:val="24"/>
        </w:rPr>
        <w:t xml:space="preserve">for her </w:t>
      </w:r>
      <w:r w:rsidRPr="00955336">
        <w:rPr>
          <w:rFonts w:ascii="TimesNewRomanPSMT" w:hAnsi="TimesNewRomanPSMT" w:cs="TimesNewRomanPSMT"/>
          <w:szCs w:val="24"/>
        </w:rPr>
        <w:t>any cost-of-living adjustment in the intervening years.</w:t>
      </w:r>
      <w:r w:rsidR="005D366C">
        <w:rPr>
          <w:rFonts w:ascii="TimesNewRomanPSMT" w:hAnsi="TimesNewRomanPSMT" w:cs="TimesNewRomanPSMT"/>
          <w:szCs w:val="24"/>
        </w:rPr>
        <w:t xml:space="preserve"> (Ex. 1.)</w:t>
      </w:r>
    </w:p>
    <w:p w:rsidR="007A70B8" w:rsidRDefault="0055238E" w:rsidP="00890CA8">
      <w:pPr>
        <w:widowControl w:val="0"/>
        <w:rPr>
          <w:rFonts w:ascii="TimesNewRomanPSMT" w:hAnsi="TimesNewRomanPSMT" w:cs="TimesNewRomanPSMT"/>
          <w:szCs w:val="24"/>
        </w:rPr>
      </w:pPr>
      <w:r>
        <w:rPr>
          <w:rFonts w:ascii="TimesNewRomanPSMT" w:hAnsi="TimesNewRomanPSMT" w:cs="TimesNewRomanPSMT"/>
          <w:szCs w:val="24"/>
        </w:rPr>
        <w:tab/>
      </w:r>
      <w:r w:rsidR="00553CCA">
        <w:rPr>
          <w:rFonts w:ascii="TimesNewRomanPSMT" w:hAnsi="TimesNewRomanPSMT" w:cs="TimesNewRomanPSMT"/>
          <w:szCs w:val="24"/>
        </w:rPr>
        <w:t>9</w:t>
      </w:r>
      <w:r>
        <w:rPr>
          <w:rFonts w:ascii="TimesNewRomanPSMT" w:hAnsi="TimesNewRomanPSMT" w:cs="TimesNewRomanPSMT"/>
          <w:szCs w:val="24"/>
        </w:rPr>
        <w:t xml:space="preserve">. On May </w:t>
      </w:r>
      <w:r w:rsidRPr="00501CBB">
        <w:rPr>
          <w:rFonts w:ascii="TimesNewRomanPSMT" w:hAnsi="TimesNewRomanPSMT" w:cs="TimesNewRomanPSMT"/>
          <w:szCs w:val="24"/>
        </w:rPr>
        <w:t>26</w:t>
      </w:r>
      <w:r>
        <w:rPr>
          <w:rFonts w:ascii="TimesNewRomanPSMT" w:hAnsi="TimesNewRomanPSMT" w:cs="TimesNewRomanPSMT"/>
          <w:szCs w:val="24"/>
        </w:rPr>
        <w:t>, 2015, Ms. Cedarquist timely appealed.</w:t>
      </w:r>
      <w:r w:rsidR="00501CBB">
        <w:rPr>
          <w:rFonts w:ascii="TimesNewRomanPSMT" w:hAnsi="TimesNewRomanPSMT" w:cs="TimesNewRomanPSMT"/>
          <w:szCs w:val="24"/>
        </w:rPr>
        <w:t xml:space="preserve"> (Ex. 2.)</w:t>
      </w:r>
    </w:p>
    <w:p w:rsidR="00790BE1" w:rsidRDefault="00790BE1" w:rsidP="00790BE1">
      <w:pPr>
        <w:jc w:val="center"/>
        <w:rPr>
          <w:rFonts w:cs="Times New Roman"/>
          <w:b/>
          <w:szCs w:val="24"/>
        </w:rPr>
      </w:pPr>
      <w:r w:rsidRPr="00F90200">
        <w:rPr>
          <w:rFonts w:cs="Times New Roman"/>
          <w:b/>
          <w:szCs w:val="24"/>
        </w:rPr>
        <w:t>Discussion</w:t>
      </w:r>
    </w:p>
    <w:p w:rsidR="00741314" w:rsidRPr="00741314" w:rsidRDefault="00741314" w:rsidP="00A90CEC">
      <w:pPr>
        <w:autoSpaceDE w:val="0"/>
        <w:autoSpaceDN w:val="0"/>
        <w:adjustRightInd w:val="0"/>
        <w:rPr>
          <w:rFonts w:cs="Times New Roman"/>
          <w:szCs w:val="24"/>
          <w:u w:val="single"/>
        </w:rPr>
      </w:pPr>
      <w:r>
        <w:rPr>
          <w:rFonts w:cs="Times New Roman"/>
          <w:szCs w:val="24"/>
        </w:rPr>
        <w:tab/>
      </w:r>
      <w:r>
        <w:rPr>
          <w:rFonts w:cs="Times New Roman"/>
          <w:szCs w:val="24"/>
          <w:u w:val="single"/>
        </w:rPr>
        <w:t>Repeal of the remarriage penalty</w:t>
      </w:r>
    </w:p>
    <w:p w:rsidR="00A90CEC" w:rsidRDefault="00A90CEC" w:rsidP="00A90CEC">
      <w:pPr>
        <w:autoSpaceDE w:val="0"/>
        <w:autoSpaceDN w:val="0"/>
        <w:adjustRightInd w:val="0"/>
        <w:rPr>
          <w:rFonts w:cs="Times New Roman"/>
          <w:szCs w:val="24"/>
        </w:rPr>
      </w:pPr>
      <w:r>
        <w:rPr>
          <w:rFonts w:cs="Times New Roman"/>
          <w:szCs w:val="24"/>
        </w:rPr>
        <w:tab/>
        <w:t>In 2000, v</w:t>
      </w:r>
      <w:r w:rsidR="00381F68">
        <w:rPr>
          <w:rFonts w:cs="Times New Roman"/>
          <w:szCs w:val="24"/>
        </w:rPr>
        <w:t xml:space="preserve">arious provisions in Chapter 32, </w:t>
      </w:r>
      <w:r>
        <w:rPr>
          <w:rFonts w:cs="Times New Roman"/>
          <w:szCs w:val="24"/>
        </w:rPr>
        <w:t xml:space="preserve">known </w:t>
      </w:r>
      <w:r w:rsidR="00381F68">
        <w:rPr>
          <w:rFonts w:cs="Times New Roman"/>
          <w:szCs w:val="24"/>
        </w:rPr>
        <w:t>collectively</w:t>
      </w:r>
      <w:r w:rsidR="00457F62">
        <w:rPr>
          <w:rFonts w:cs="Times New Roman"/>
          <w:szCs w:val="24"/>
        </w:rPr>
        <w:t xml:space="preserve"> </w:t>
      </w:r>
      <w:r>
        <w:rPr>
          <w:rFonts w:cs="Times New Roman"/>
          <w:szCs w:val="24"/>
        </w:rPr>
        <w:t>as the remarriage penalty</w:t>
      </w:r>
      <w:r w:rsidR="00381F68">
        <w:rPr>
          <w:rFonts w:cs="Times New Roman"/>
          <w:szCs w:val="24"/>
        </w:rPr>
        <w:t>,</w:t>
      </w:r>
      <w:r>
        <w:rPr>
          <w:rFonts w:cs="Times New Roman"/>
          <w:szCs w:val="24"/>
        </w:rPr>
        <w:t xml:space="preserve"> were repealed. </w:t>
      </w:r>
      <w:r w:rsidR="00F33276">
        <w:rPr>
          <w:rFonts w:cs="Times New Roman"/>
          <w:szCs w:val="24"/>
        </w:rPr>
        <w:t xml:space="preserve">(Ex. 12 (PERAC memo #34/2000, </w:t>
      </w:r>
      <w:r w:rsidR="00962CF2">
        <w:rPr>
          <w:rFonts w:cs="Times New Roman"/>
          <w:szCs w:val="24"/>
        </w:rPr>
        <w:t>Aug. 15</w:t>
      </w:r>
      <w:r w:rsidR="00F33276">
        <w:rPr>
          <w:rFonts w:cs="Times New Roman"/>
          <w:szCs w:val="24"/>
        </w:rPr>
        <w:t>, 2000</w:t>
      </w:r>
      <w:r w:rsidR="003302A1">
        <w:rPr>
          <w:rFonts w:cs="Times New Roman"/>
          <w:szCs w:val="24"/>
        </w:rPr>
        <w:t>)</w:t>
      </w:r>
      <w:r w:rsidR="00381F68">
        <w:rPr>
          <w:rFonts w:cs="Times New Roman"/>
          <w:szCs w:val="24"/>
        </w:rPr>
        <w:t>, Ex. 15 (PERAC memo #08/2015</w:t>
      </w:r>
      <w:r w:rsidR="00352514">
        <w:rPr>
          <w:rFonts w:cs="Times New Roman"/>
          <w:szCs w:val="24"/>
        </w:rPr>
        <w:t>, Feb. 23, 2015</w:t>
      </w:r>
      <w:r w:rsidR="00497D7B">
        <w:rPr>
          <w:rFonts w:cs="Times New Roman"/>
          <w:szCs w:val="24"/>
        </w:rPr>
        <w:t>)</w:t>
      </w:r>
      <w:r w:rsidR="00F33276">
        <w:rPr>
          <w:rFonts w:cs="Times New Roman"/>
          <w:szCs w:val="24"/>
        </w:rPr>
        <w:t xml:space="preserve">.) </w:t>
      </w:r>
      <w:r>
        <w:rPr>
          <w:rFonts w:cs="Times New Roman"/>
          <w:szCs w:val="24"/>
        </w:rPr>
        <w:t>They were repealed by the Statutes of 2000, chapter 159, which became effective on July 1, 2000. St. 2000 c. 498.</w:t>
      </w:r>
    </w:p>
    <w:p w:rsidR="00597D07" w:rsidRDefault="00597D07" w:rsidP="00A90CEC">
      <w:pPr>
        <w:autoSpaceDE w:val="0"/>
        <w:autoSpaceDN w:val="0"/>
        <w:adjustRightInd w:val="0"/>
        <w:rPr>
          <w:rFonts w:cs="Times New Roman"/>
          <w:szCs w:val="24"/>
        </w:rPr>
      </w:pPr>
      <w:r>
        <w:rPr>
          <w:rFonts w:cs="Times New Roman"/>
          <w:szCs w:val="24"/>
        </w:rPr>
        <w:tab/>
        <w:t xml:space="preserve">G.L. c. 32, § 9 governs accidental death benefits. </w:t>
      </w:r>
      <w:r w:rsidR="00963423">
        <w:rPr>
          <w:rFonts w:cs="Times New Roman"/>
          <w:szCs w:val="24"/>
        </w:rPr>
        <w:t>Until</w:t>
      </w:r>
      <w:r>
        <w:rPr>
          <w:rFonts w:cs="Times New Roman"/>
          <w:szCs w:val="24"/>
        </w:rPr>
        <w:t xml:space="preserve"> July 1, 2000, it provided that  such </w:t>
      </w:r>
      <w:r w:rsidRPr="00597D07">
        <w:rPr>
          <w:rFonts w:cs="Times New Roman"/>
          <w:szCs w:val="24"/>
        </w:rPr>
        <w:t xml:space="preserve">benefits were to be paid </w:t>
      </w:r>
      <w:r w:rsidR="00607D66">
        <w:rPr>
          <w:rFonts w:cs="Times New Roman"/>
          <w:szCs w:val="24"/>
        </w:rPr>
        <w:t>“</w:t>
      </w:r>
      <w:r w:rsidRPr="00597D07">
        <w:rPr>
          <w:rFonts w:cs="Times New Roman"/>
          <w:szCs w:val="24"/>
        </w:rPr>
        <w:t>[t]</w:t>
      </w:r>
      <w:r w:rsidRPr="00597D07">
        <w:rPr>
          <w:rFonts w:cs="Times New Roman"/>
          <w:color w:val="333333"/>
          <w:szCs w:val="24"/>
        </w:rPr>
        <w:t xml:space="preserve">o the surviving spouse of such member so long as such spouse survives </w:t>
      </w:r>
      <w:r w:rsidRPr="00597D07">
        <w:rPr>
          <w:rFonts w:cs="Times New Roman"/>
          <w:szCs w:val="24"/>
        </w:rPr>
        <w:t>and does not remarry….</w:t>
      </w:r>
      <w:r w:rsidR="00607D66">
        <w:rPr>
          <w:rFonts w:cs="Times New Roman"/>
          <w:szCs w:val="24"/>
        </w:rPr>
        <w:t>”</w:t>
      </w:r>
      <w:r>
        <w:rPr>
          <w:rFonts w:cs="Times New Roman"/>
          <w:szCs w:val="24"/>
        </w:rPr>
        <w:t xml:space="preserve"> The Statutes of 2000, chapter 159 deleted the words </w:t>
      </w:r>
      <w:r w:rsidR="00607D66">
        <w:rPr>
          <w:rFonts w:cs="Times New Roman"/>
          <w:szCs w:val="24"/>
        </w:rPr>
        <w:t>“</w:t>
      </w:r>
      <w:r w:rsidRPr="00597D07">
        <w:rPr>
          <w:rFonts w:cs="Times New Roman"/>
          <w:szCs w:val="24"/>
        </w:rPr>
        <w:t>and does not remarry</w:t>
      </w:r>
      <w:r>
        <w:rPr>
          <w:rFonts w:cs="Times New Roman"/>
          <w:szCs w:val="24"/>
        </w:rPr>
        <w:t>.</w:t>
      </w:r>
      <w:r w:rsidR="00607D66">
        <w:rPr>
          <w:rFonts w:cs="Times New Roman"/>
          <w:szCs w:val="24"/>
        </w:rPr>
        <w:t>”</w:t>
      </w:r>
      <w:r>
        <w:rPr>
          <w:rFonts w:cs="Times New Roman"/>
          <w:szCs w:val="24"/>
        </w:rPr>
        <w:t xml:space="preserve"> St. 2000 c. 159, § 87.</w:t>
      </w:r>
    </w:p>
    <w:p w:rsidR="00597D07" w:rsidRDefault="00597D07" w:rsidP="00A90CEC">
      <w:pPr>
        <w:autoSpaceDE w:val="0"/>
        <w:autoSpaceDN w:val="0"/>
        <w:adjustRightInd w:val="0"/>
        <w:rPr>
          <w:rFonts w:cs="Times New Roman"/>
          <w:szCs w:val="24"/>
        </w:rPr>
      </w:pPr>
      <w:r>
        <w:rPr>
          <w:rFonts w:cs="Times New Roman"/>
          <w:szCs w:val="24"/>
        </w:rPr>
        <w:tab/>
        <w:t>G.L. c. 32, § 12 governs a retiree</w:t>
      </w:r>
      <w:r w:rsidR="00A830CD">
        <w:rPr>
          <w:rFonts w:cs="Times New Roman"/>
          <w:szCs w:val="24"/>
        </w:rPr>
        <w:t>’</w:t>
      </w:r>
      <w:r>
        <w:rPr>
          <w:rFonts w:cs="Times New Roman"/>
          <w:szCs w:val="24"/>
        </w:rPr>
        <w:t>s options</w:t>
      </w:r>
      <w:r w:rsidR="003A6541">
        <w:rPr>
          <w:rFonts w:cs="Times New Roman"/>
          <w:szCs w:val="24"/>
        </w:rPr>
        <w:t>, namely, Options A through D</w:t>
      </w:r>
      <w:r>
        <w:rPr>
          <w:rFonts w:cs="Times New Roman"/>
          <w:szCs w:val="24"/>
        </w:rPr>
        <w:t xml:space="preserve">. </w:t>
      </w:r>
      <w:r w:rsidR="00963423">
        <w:rPr>
          <w:rFonts w:cs="Times New Roman"/>
          <w:szCs w:val="24"/>
        </w:rPr>
        <w:t>Until</w:t>
      </w:r>
      <w:r>
        <w:rPr>
          <w:rFonts w:cs="Times New Roman"/>
          <w:szCs w:val="24"/>
        </w:rPr>
        <w:t xml:space="preserve"> July 1, 2000, it included a paragraph under Option D beginning with </w:t>
      </w:r>
      <w:r w:rsidR="00607D66">
        <w:rPr>
          <w:rFonts w:cs="Times New Roman"/>
          <w:szCs w:val="24"/>
        </w:rPr>
        <w:t>“</w:t>
      </w:r>
      <w:r>
        <w:rPr>
          <w:rFonts w:cs="Times New Roman"/>
          <w:szCs w:val="24"/>
        </w:rPr>
        <w:t>In the event of the remarriage of such spouse</w:t>
      </w:r>
      <w:r w:rsidR="003A6541">
        <w:rPr>
          <w:rFonts w:cs="Times New Roman"/>
          <w:szCs w:val="24"/>
        </w:rPr>
        <w:t>.</w:t>
      </w:r>
      <w:r w:rsidR="00607D66">
        <w:rPr>
          <w:rFonts w:cs="Times New Roman"/>
          <w:szCs w:val="24"/>
        </w:rPr>
        <w:t>”</w:t>
      </w:r>
      <w:r w:rsidR="003A6541">
        <w:rPr>
          <w:rFonts w:cs="Times New Roman"/>
          <w:szCs w:val="24"/>
        </w:rPr>
        <w:t xml:space="preserve"> The Statutes of 2000, chapter 159 deleted the </w:t>
      </w:r>
      <w:r w:rsidR="00963423">
        <w:rPr>
          <w:rFonts w:cs="Times New Roman"/>
          <w:szCs w:val="24"/>
        </w:rPr>
        <w:t xml:space="preserve">entire </w:t>
      </w:r>
      <w:r w:rsidR="003A6541">
        <w:rPr>
          <w:rFonts w:cs="Times New Roman"/>
          <w:szCs w:val="24"/>
        </w:rPr>
        <w:t>paragraph. St. 2000 c. 159, § 87.</w:t>
      </w:r>
    </w:p>
    <w:p w:rsidR="003A6541" w:rsidRDefault="003A6541" w:rsidP="00A90CEC">
      <w:pPr>
        <w:autoSpaceDE w:val="0"/>
        <w:autoSpaceDN w:val="0"/>
        <w:adjustRightInd w:val="0"/>
        <w:rPr>
          <w:rFonts w:cs="Times New Roman"/>
          <w:szCs w:val="24"/>
        </w:rPr>
      </w:pPr>
      <w:r>
        <w:rPr>
          <w:rFonts w:cs="Times New Roman"/>
          <w:szCs w:val="24"/>
        </w:rPr>
        <w:tab/>
        <w:t xml:space="preserve">G.L. c. 32, § 100 governs retirement benefits to the surviving spouses of various public safety officers. </w:t>
      </w:r>
      <w:r w:rsidR="00963423">
        <w:rPr>
          <w:rFonts w:cs="Times New Roman"/>
          <w:szCs w:val="24"/>
        </w:rPr>
        <w:t>Until</w:t>
      </w:r>
      <w:r>
        <w:rPr>
          <w:rFonts w:cs="Times New Roman"/>
          <w:szCs w:val="24"/>
        </w:rPr>
        <w:t xml:space="preserve"> July 1, 2000, it included this sentence: </w:t>
      </w:r>
    </w:p>
    <w:p w:rsidR="003A6541" w:rsidRDefault="003A6541" w:rsidP="003A6541">
      <w:pPr>
        <w:autoSpaceDE w:val="0"/>
        <w:autoSpaceDN w:val="0"/>
        <w:adjustRightInd w:val="0"/>
        <w:spacing w:line="240" w:lineRule="auto"/>
        <w:ind w:left="720" w:right="720"/>
        <w:rPr>
          <w:rFonts w:cs="Times New Roman"/>
          <w:szCs w:val="24"/>
        </w:rPr>
      </w:pPr>
      <w:r>
        <w:rPr>
          <w:rFonts w:cs="Times New Roman"/>
          <w:szCs w:val="24"/>
        </w:rPr>
        <w:t>Any pension payable to a surviving spouse under this section shall be paid to the surviving spouse so long as such surviving spouse remains unmarried.</w:t>
      </w:r>
    </w:p>
    <w:p w:rsidR="00A90CEC" w:rsidRDefault="00A90CEC" w:rsidP="00A90CEC">
      <w:pPr>
        <w:autoSpaceDE w:val="0"/>
        <w:autoSpaceDN w:val="0"/>
        <w:adjustRightInd w:val="0"/>
        <w:spacing w:line="240" w:lineRule="auto"/>
        <w:rPr>
          <w:rFonts w:cs="Times New Roman"/>
          <w:szCs w:val="24"/>
        </w:rPr>
      </w:pPr>
    </w:p>
    <w:p w:rsidR="00963423" w:rsidRDefault="003A6541" w:rsidP="003A6541">
      <w:pPr>
        <w:autoSpaceDE w:val="0"/>
        <w:autoSpaceDN w:val="0"/>
        <w:adjustRightInd w:val="0"/>
        <w:rPr>
          <w:rFonts w:cs="Times New Roman"/>
          <w:szCs w:val="24"/>
        </w:rPr>
      </w:pPr>
      <w:r>
        <w:rPr>
          <w:rFonts w:cs="Times New Roman"/>
          <w:szCs w:val="24"/>
        </w:rPr>
        <w:t xml:space="preserve">The Statutes of 2000, chapter 159 deleted the sentence. St. 2000 c. 159, § 97. </w:t>
      </w:r>
    </w:p>
    <w:p w:rsidR="003A6541" w:rsidRDefault="00963423" w:rsidP="00963423">
      <w:pPr>
        <w:widowControl w:val="0"/>
        <w:autoSpaceDE w:val="0"/>
        <w:autoSpaceDN w:val="0"/>
        <w:adjustRightInd w:val="0"/>
        <w:ind w:firstLine="720"/>
        <w:rPr>
          <w:rFonts w:cs="Times New Roman"/>
          <w:szCs w:val="24"/>
        </w:rPr>
      </w:pPr>
      <w:r>
        <w:rPr>
          <w:rFonts w:cs="Times New Roman"/>
          <w:szCs w:val="24"/>
        </w:rPr>
        <w:t>Until July 1, 2001, a</w:t>
      </w:r>
      <w:r w:rsidR="003A6541">
        <w:rPr>
          <w:rFonts w:cs="Times New Roman"/>
          <w:szCs w:val="24"/>
        </w:rPr>
        <w:t xml:space="preserve">nother sentence in §100 began </w:t>
      </w:r>
      <w:r w:rsidR="003A6541" w:rsidRPr="003A6541">
        <w:rPr>
          <w:rFonts w:cs="Times New Roman"/>
          <w:szCs w:val="24"/>
        </w:rPr>
        <w:t xml:space="preserve">with </w:t>
      </w:r>
      <w:r w:rsidR="00607D66">
        <w:rPr>
          <w:rFonts w:cs="Times New Roman"/>
          <w:szCs w:val="24"/>
        </w:rPr>
        <w:t>“</w:t>
      </w:r>
      <w:r w:rsidR="003A6541" w:rsidRPr="003A6541">
        <w:rPr>
          <w:rFonts w:cs="Times New Roman"/>
          <w:szCs w:val="24"/>
        </w:rPr>
        <w:t xml:space="preserve">In the event of the death or </w:t>
      </w:r>
      <w:r w:rsidR="003A6541" w:rsidRPr="003A6541">
        <w:rPr>
          <w:rFonts w:cs="Times New Roman"/>
          <w:szCs w:val="24"/>
        </w:rPr>
        <w:lastRenderedPageBreak/>
        <w:t>remarriage of any surviving spouse eligible to receive a pension under this section.</w:t>
      </w:r>
      <w:r w:rsidR="00607D66">
        <w:rPr>
          <w:rFonts w:cs="Times New Roman"/>
          <w:szCs w:val="24"/>
        </w:rPr>
        <w:t>”</w:t>
      </w:r>
      <w:r>
        <w:rPr>
          <w:rFonts w:cs="Times New Roman"/>
          <w:szCs w:val="24"/>
        </w:rPr>
        <w:t xml:space="preserve"> The Statutes of 2000, chapter 159 deleted the words </w:t>
      </w:r>
      <w:r w:rsidR="00607D66">
        <w:rPr>
          <w:rFonts w:cs="Times New Roman"/>
          <w:szCs w:val="24"/>
        </w:rPr>
        <w:t>“</w:t>
      </w:r>
      <w:r>
        <w:rPr>
          <w:rFonts w:cs="Times New Roman"/>
          <w:szCs w:val="24"/>
        </w:rPr>
        <w:t>or remarriage.</w:t>
      </w:r>
      <w:r w:rsidR="00607D66">
        <w:rPr>
          <w:rFonts w:cs="Times New Roman"/>
          <w:szCs w:val="24"/>
        </w:rPr>
        <w:t>”</w:t>
      </w:r>
      <w:r>
        <w:rPr>
          <w:rFonts w:cs="Times New Roman"/>
          <w:szCs w:val="24"/>
        </w:rPr>
        <w:t xml:space="preserve"> St. 2000 c. 159, § 98.</w:t>
      </w:r>
    </w:p>
    <w:p w:rsidR="00963423" w:rsidRDefault="00963423" w:rsidP="00963423">
      <w:pPr>
        <w:widowControl w:val="0"/>
        <w:autoSpaceDE w:val="0"/>
        <w:autoSpaceDN w:val="0"/>
        <w:adjustRightInd w:val="0"/>
        <w:ind w:firstLine="720"/>
        <w:rPr>
          <w:rFonts w:cs="Times New Roman"/>
          <w:szCs w:val="24"/>
        </w:rPr>
      </w:pPr>
      <w:r>
        <w:rPr>
          <w:rFonts w:cs="Times New Roman"/>
          <w:szCs w:val="24"/>
        </w:rPr>
        <w:t xml:space="preserve">Until July 1, 2001, the same sentence later </w:t>
      </w:r>
      <w:r w:rsidRPr="00963423">
        <w:rPr>
          <w:rFonts w:cs="Times New Roman"/>
          <w:szCs w:val="24"/>
        </w:rPr>
        <w:t xml:space="preserve">referred to </w:t>
      </w:r>
      <w:r w:rsidR="00607D66">
        <w:rPr>
          <w:rFonts w:cs="Times New Roman"/>
          <w:szCs w:val="24"/>
        </w:rPr>
        <w:t>“</w:t>
      </w:r>
      <w:r w:rsidRPr="00963423">
        <w:rPr>
          <w:rFonts w:cs="Times New Roman"/>
          <w:szCs w:val="24"/>
        </w:rPr>
        <w:t>the pension which said surviving spouse was receiving at the time of such surviving spouse</w:t>
      </w:r>
      <w:r w:rsidR="00A830CD">
        <w:rPr>
          <w:rFonts w:cs="Times New Roman"/>
          <w:szCs w:val="24"/>
        </w:rPr>
        <w:t>’</w:t>
      </w:r>
      <w:r w:rsidRPr="00963423">
        <w:rPr>
          <w:rFonts w:cs="Times New Roman"/>
          <w:szCs w:val="24"/>
        </w:rPr>
        <w:t>s death or remarriage.</w:t>
      </w:r>
      <w:r w:rsidR="00607D66">
        <w:rPr>
          <w:rFonts w:cs="Times New Roman"/>
          <w:szCs w:val="24"/>
        </w:rPr>
        <w:t>”</w:t>
      </w:r>
      <w:r>
        <w:rPr>
          <w:rFonts w:cs="Times New Roman"/>
          <w:szCs w:val="24"/>
        </w:rPr>
        <w:t xml:space="preserve"> The Statutes of 2000, chapter 159 deleted the second use of the words </w:t>
      </w:r>
      <w:r w:rsidR="00607D66">
        <w:rPr>
          <w:rFonts w:cs="Times New Roman"/>
          <w:szCs w:val="24"/>
        </w:rPr>
        <w:t>“</w:t>
      </w:r>
      <w:r>
        <w:rPr>
          <w:rFonts w:cs="Times New Roman"/>
          <w:szCs w:val="24"/>
        </w:rPr>
        <w:t>or remarriage.</w:t>
      </w:r>
      <w:r w:rsidR="00607D66">
        <w:rPr>
          <w:rFonts w:cs="Times New Roman"/>
          <w:szCs w:val="24"/>
        </w:rPr>
        <w:t>”</w:t>
      </w:r>
      <w:r>
        <w:rPr>
          <w:rFonts w:cs="Times New Roman"/>
          <w:szCs w:val="24"/>
        </w:rPr>
        <w:t xml:space="preserve"> St. 2000 c. 159, § 99.</w:t>
      </w:r>
    </w:p>
    <w:p w:rsidR="00F33276" w:rsidRDefault="00CB57C0" w:rsidP="00F33276">
      <w:pPr>
        <w:autoSpaceDE w:val="0"/>
        <w:autoSpaceDN w:val="0"/>
        <w:adjustRightInd w:val="0"/>
        <w:rPr>
          <w:rFonts w:cs="Times New Roman"/>
          <w:szCs w:val="24"/>
        </w:rPr>
      </w:pPr>
      <w:r>
        <w:rPr>
          <w:rFonts w:cs="Times New Roman"/>
          <w:szCs w:val="24"/>
        </w:rPr>
        <w:tab/>
      </w:r>
      <w:r w:rsidR="00963423">
        <w:rPr>
          <w:rFonts w:cs="Times New Roman"/>
          <w:szCs w:val="24"/>
        </w:rPr>
        <w:t>G.L. c. 32, § 101 governs retirement benefits to widows of certain disabled ret</w:t>
      </w:r>
      <w:r w:rsidR="00F33276">
        <w:rPr>
          <w:rFonts w:cs="Times New Roman"/>
          <w:szCs w:val="24"/>
        </w:rPr>
        <w:t xml:space="preserve">irees. Until July 1, 2001, it included these words: </w:t>
      </w:r>
      <w:r w:rsidR="00607D66">
        <w:rPr>
          <w:rFonts w:cs="Times New Roman"/>
          <w:szCs w:val="24"/>
        </w:rPr>
        <w:t>“</w:t>
      </w:r>
      <w:r w:rsidR="00F33276" w:rsidRPr="00A90CEC">
        <w:rPr>
          <w:rFonts w:cs="Times New Roman"/>
          <w:szCs w:val="24"/>
        </w:rPr>
        <w:t xml:space="preserve">for as long as she remains </w:t>
      </w:r>
      <w:r w:rsidR="00F33276">
        <w:rPr>
          <w:rFonts w:cs="Times New Roman"/>
          <w:szCs w:val="24"/>
        </w:rPr>
        <w:t>unremarried.</w:t>
      </w:r>
      <w:r w:rsidR="00607D66">
        <w:rPr>
          <w:rFonts w:cs="Times New Roman"/>
          <w:szCs w:val="24"/>
        </w:rPr>
        <w:t>”</w:t>
      </w:r>
      <w:r w:rsidR="00F33276">
        <w:rPr>
          <w:rFonts w:cs="Times New Roman"/>
          <w:szCs w:val="24"/>
        </w:rPr>
        <w:t xml:space="preserve"> The Statutes of 2000, chapter 159 deleted those words. St. 2000 c. 159, § 100. </w:t>
      </w:r>
    </w:p>
    <w:p w:rsidR="00963423" w:rsidRDefault="00F33276" w:rsidP="00963423">
      <w:pPr>
        <w:autoSpaceDE w:val="0"/>
        <w:autoSpaceDN w:val="0"/>
        <w:adjustRightInd w:val="0"/>
        <w:ind w:firstLine="720"/>
        <w:rPr>
          <w:rFonts w:cs="Times New Roman"/>
          <w:szCs w:val="24"/>
        </w:rPr>
      </w:pPr>
      <w:r>
        <w:rPr>
          <w:rFonts w:cs="Times New Roman"/>
          <w:szCs w:val="24"/>
        </w:rPr>
        <w:t xml:space="preserve">The effect of these amendments was </w:t>
      </w:r>
      <w:r w:rsidR="00607D66">
        <w:rPr>
          <w:rFonts w:cs="Times New Roman"/>
          <w:szCs w:val="24"/>
        </w:rPr>
        <w:t>“</w:t>
      </w:r>
      <w:r>
        <w:rPr>
          <w:rFonts w:cs="Times New Roman"/>
          <w:szCs w:val="24"/>
        </w:rPr>
        <w:t>to eliminate provisions which change or eliminate benefits to spouses of deceased members who remarry.</w:t>
      </w:r>
      <w:r w:rsidR="00607D66">
        <w:rPr>
          <w:rFonts w:cs="Times New Roman"/>
          <w:szCs w:val="24"/>
        </w:rPr>
        <w:t>”</w:t>
      </w:r>
      <w:r>
        <w:rPr>
          <w:rFonts w:cs="Times New Roman"/>
          <w:szCs w:val="24"/>
        </w:rPr>
        <w:t xml:space="preserve"> (Ex. 12 (PERAC memo #34/2000, Aug. 1</w:t>
      </w:r>
      <w:r w:rsidR="00962CF2">
        <w:rPr>
          <w:rFonts w:cs="Times New Roman"/>
          <w:szCs w:val="24"/>
        </w:rPr>
        <w:t>5</w:t>
      </w:r>
      <w:r>
        <w:rPr>
          <w:rFonts w:cs="Times New Roman"/>
          <w:szCs w:val="24"/>
        </w:rPr>
        <w:t>, 2000</w:t>
      </w:r>
      <w:r w:rsidR="003302A1">
        <w:rPr>
          <w:rFonts w:cs="Times New Roman"/>
          <w:szCs w:val="24"/>
        </w:rPr>
        <w:t>)</w:t>
      </w:r>
      <w:r>
        <w:rPr>
          <w:rFonts w:cs="Times New Roman"/>
          <w:szCs w:val="24"/>
        </w:rPr>
        <w:t>.) The amending language was straightforward</w:t>
      </w:r>
      <w:r w:rsidR="003302A1">
        <w:rPr>
          <w:rFonts w:cs="Times New Roman"/>
          <w:szCs w:val="24"/>
        </w:rPr>
        <w:t>. It did not indicate that the amendments were supposed to be retroactive</w:t>
      </w:r>
      <w:r w:rsidR="004F732B">
        <w:rPr>
          <w:rFonts w:cs="Times New Roman"/>
          <w:szCs w:val="24"/>
        </w:rPr>
        <w:t>, prospective,</w:t>
      </w:r>
      <w:r w:rsidR="003302A1">
        <w:rPr>
          <w:rFonts w:cs="Times New Roman"/>
          <w:szCs w:val="24"/>
        </w:rPr>
        <w:t xml:space="preserve"> or self-executing.</w:t>
      </w:r>
      <w:r w:rsidR="003302A1">
        <w:rPr>
          <w:rStyle w:val="FootnoteReference"/>
          <w:rFonts w:cs="Times New Roman"/>
          <w:szCs w:val="24"/>
        </w:rPr>
        <w:footnoteReference w:id="1"/>
      </w:r>
      <w:r w:rsidR="003302A1">
        <w:rPr>
          <w:rFonts w:cs="Times New Roman"/>
          <w:szCs w:val="24"/>
        </w:rPr>
        <w:t xml:space="preserve">  </w:t>
      </w:r>
    </w:p>
    <w:p w:rsidR="00741314" w:rsidRDefault="00741314" w:rsidP="00A90CEC">
      <w:pPr>
        <w:rPr>
          <w:rFonts w:cs="Times New Roman"/>
          <w:szCs w:val="24"/>
        </w:rPr>
      </w:pPr>
      <w:r>
        <w:rPr>
          <w:rFonts w:cs="Times New Roman"/>
          <w:szCs w:val="24"/>
        </w:rPr>
        <w:tab/>
      </w:r>
      <w:r>
        <w:rPr>
          <w:rFonts w:cs="Times New Roman"/>
          <w:szCs w:val="24"/>
          <w:u w:val="single"/>
        </w:rPr>
        <w:t>First PERAC memorandum</w:t>
      </w:r>
    </w:p>
    <w:p w:rsidR="00741314" w:rsidRDefault="00741314" w:rsidP="00A90CEC">
      <w:pPr>
        <w:rPr>
          <w:rFonts w:cs="Times New Roman"/>
          <w:szCs w:val="24"/>
        </w:rPr>
      </w:pPr>
      <w:r>
        <w:rPr>
          <w:rFonts w:cs="Times New Roman"/>
          <w:szCs w:val="24"/>
        </w:rPr>
        <w:tab/>
        <w:t xml:space="preserve">On August 15, 2000, the Public Employees Retirement Administration Commission (PERAC) issued a memorandum on two subjects, including </w:t>
      </w:r>
      <w:r w:rsidR="00607D66">
        <w:rPr>
          <w:rFonts w:cs="Times New Roman"/>
          <w:szCs w:val="24"/>
        </w:rPr>
        <w:t>“</w:t>
      </w:r>
      <w:r>
        <w:rPr>
          <w:rFonts w:cs="Times New Roman"/>
          <w:szCs w:val="24"/>
        </w:rPr>
        <w:t xml:space="preserve">Elimination of the </w:t>
      </w:r>
      <w:r w:rsidR="005A4E77">
        <w:rPr>
          <w:rFonts w:cs="Times New Roman"/>
          <w:szCs w:val="24"/>
        </w:rPr>
        <w:t>re</w:t>
      </w:r>
      <w:r>
        <w:rPr>
          <w:rFonts w:cs="Times New Roman"/>
          <w:szCs w:val="24"/>
        </w:rPr>
        <w:t xml:space="preserve">marriage </w:t>
      </w:r>
      <w:r>
        <w:rPr>
          <w:rFonts w:cs="Times New Roman"/>
          <w:szCs w:val="24"/>
        </w:rPr>
        <w:lastRenderedPageBreak/>
        <w:t>penalty.</w:t>
      </w:r>
      <w:r w:rsidR="00607D66">
        <w:rPr>
          <w:rFonts w:cs="Times New Roman"/>
          <w:szCs w:val="24"/>
        </w:rPr>
        <w:t>”</w:t>
      </w:r>
      <w:r>
        <w:rPr>
          <w:rFonts w:cs="Times New Roman"/>
          <w:szCs w:val="24"/>
        </w:rPr>
        <w:t xml:space="preserve"> It stated that the statutory </w:t>
      </w:r>
      <w:r w:rsidR="003B54B7">
        <w:rPr>
          <w:rFonts w:cs="Times New Roman"/>
          <w:szCs w:val="24"/>
        </w:rPr>
        <w:t>amendments</w:t>
      </w:r>
      <w:r>
        <w:rPr>
          <w:rFonts w:cs="Times New Roman"/>
          <w:szCs w:val="24"/>
        </w:rPr>
        <w:t xml:space="preserve"> do </w:t>
      </w:r>
      <w:r w:rsidR="00607D66">
        <w:rPr>
          <w:rFonts w:cs="Times New Roman"/>
          <w:szCs w:val="24"/>
        </w:rPr>
        <w:t>“</w:t>
      </w:r>
      <w:r>
        <w:rPr>
          <w:rFonts w:cs="Times New Roman"/>
          <w:szCs w:val="24"/>
        </w:rPr>
        <w:t>not apply to any benefits which were terminated or reduced prior to July 1, 2000.</w:t>
      </w:r>
      <w:r w:rsidR="00607D66">
        <w:rPr>
          <w:rFonts w:cs="Times New Roman"/>
          <w:szCs w:val="24"/>
        </w:rPr>
        <w:t>”</w:t>
      </w:r>
      <w:r w:rsidR="00962CF2">
        <w:rPr>
          <w:rFonts w:cs="Times New Roman"/>
          <w:szCs w:val="24"/>
        </w:rPr>
        <w:t xml:space="preserve"> (Ex. 12 (PERAC memo #34/2000, Aug. 15, 2000).)</w:t>
      </w:r>
      <w:r w:rsidR="003B54B7">
        <w:rPr>
          <w:rFonts w:cs="Times New Roman"/>
          <w:szCs w:val="24"/>
        </w:rPr>
        <w:t xml:space="preserve"> In other words, PERAC</w:t>
      </w:r>
      <w:r w:rsidR="00A830CD">
        <w:rPr>
          <w:rFonts w:cs="Times New Roman"/>
          <w:szCs w:val="24"/>
        </w:rPr>
        <w:t>’</w:t>
      </w:r>
      <w:r w:rsidR="003B54B7">
        <w:rPr>
          <w:rFonts w:cs="Times New Roman"/>
          <w:szCs w:val="24"/>
        </w:rPr>
        <w:t xml:space="preserve">s </w:t>
      </w:r>
      <w:r w:rsidR="00497D7B">
        <w:rPr>
          <w:rFonts w:cs="Times New Roman"/>
          <w:szCs w:val="24"/>
        </w:rPr>
        <w:t xml:space="preserve">first </w:t>
      </w:r>
      <w:r w:rsidR="003B54B7">
        <w:rPr>
          <w:rFonts w:cs="Times New Roman"/>
          <w:szCs w:val="24"/>
        </w:rPr>
        <w:t xml:space="preserve">interpretation was that the amendments were prospective, not retroactive. </w:t>
      </w:r>
      <w:r w:rsidR="005A4E77">
        <w:rPr>
          <w:rFonts w:cs="Times New Roman"/>
          <w:szCs w:val="24"/>
        </w:rPr>
        <w:t xml:space="preserve">A surviving spouse whose benefits had been ended under the remarriage penalty remained ineligible for such benefits. The legislation benefited spouses who became widowed only after July 1, 2000. </w:t>
      </w:r>
      <w:r w:rsidR="003B54B7">
        <w:rPr>
          <w:rFonts w:cs="Times New Roman"/>
          <w:szCs w:val="24"/>
        </w:rPr>
        <w:t>The memorandum contained no other substance on the issue of prospective versus retroactive application.</w:t>
      </w:r>
    </w:p>
    <w:p w:rsidR="003B54B7" w:rsidRDefault="003B54B7" w:rsidP="00A90CEC">
      <w:pPr>
        <w:rPr>
          <w:rFonts w:cs="Times New Roman"/>
          <w:szCs w:val="24"/>
        </w:rPr>
      </w:pPr>
      <w:r>
        <w:rPr>
          <w:rFonts w:cs="Times New Roman"/>
          <w:szCs w:val="24"/>
        </w:rPr>
        <w:tab/>
      </w:r>
      <w:r>
        <w:rPr>
          <w:rFonts w:cs="Times New Roman"/>
          <w:szCs w:val="24"/>
          <w:u w:val="single"/>
        </w:rPr>
        <w:t>The Ward case</w:t>
      </w:r>
    </w:p>
    <w:p w:rsidR="00497D7B" w:rsidRDefault="003B54B7" w:rsidP="00A90CEC">
      <w:pPr>
        <w:rPr>
          <w:rFonts w:cs="Times New Roman"/>
          <w:szCs w:val="24"/>
        </w:rPr>
      </w:pPr>
      <w:r>
        <w:rPr>
          <w:rFonts w:cs="Times New Roman"/>
          <w:szCs w:val="24"/>
        </w:rPr>
        <w:tab/>
        <w:t xml:space="preserve">Understanding the instant appeal requires a discussion of the </w:t>
      </w:r>
      <w:r>
        <w:rPr>
          <w:rFonts w:cs="Times New Roman"/>
          <w:i/>
          <w:szCs w:val="24"/>
        </w:rPr>
        <w:t>Carell</w:t>
      </w:r>
      <w:r>
        <w:rPr>
          <w:rFonts w:cs="Times New Roman"/>
          <w:szCs w:val="24"/>
        </w:rPr>
        <w:t xml:space="preserve"> case, which I discuss below. Understanding the </w:t>
      </w:r>
      <w:r>
        <w:rPr>
          <w:rFonts w:cs="Times New Roman"/>
          <w:i/>
          <w:szCs w:val="24"/>
        </w:rPr>
        <w:t>Carell</w:t>
      </w:r>
      <w:r>
        <w:rPr>
          <w:rFonts w:cs="Times New Roman"/>
          <w:szCs w:val="24"/>
        </w:rPr>
        <w:t xml:space="preserve"> case, in turn, requires a discussion of the </w:t>
      </w:r>
      <w:r>
        <w:rPr>
          <w:rFonts w:cs="Times New Roman"/>
          <w:i/>
          <w:szCs w:val="24"/>
        </w:rPr>
        <w:t xml:space="preserve">Ward </w:t>
      </w:r>
      <w:r>
        <w:rPr>
          <w:rFonts w:cs="Times New Roman"/>
          <w:szCs w:val="24"/>
        </w:rPr>
        <w:t>case.</w:t>
      </w:r>
    </w:p>
    <w:p w:rsidR="003B54B7" w:rsidRDefault="003B54B7" w:rsidP="00A90CEC">
      <w:pPr>
        <w:rPr>
          <w:rFonts w:cs="Times New Roman"/>
          <w:lang w:val="en"/>
        </w:rPr>
      </w:pPr>
      <w:r>
        <w:rPr>
          <w:rFonts w:cs="Times New Roman"/>
          <w:szCs w:val="24"/>
        </w:rPr>
        <w:tab/>
        <w:t xml:space="preserve">In </w:t>
      </w:r>
      <w:r w:rsidRPr="003B54B7">
        <w:rPr>
          <w:rStyle w:val="fd-parties"/>
          <w:rFonts w:ascii="Times New Roman" w:hAnsi="Times New Roman" w:cs="Times New Roman"/>
          <w:b w:val="0"/>
          <w:i/>
          <w:lang w:val="en"/>
        </w:rPr>
        <w:t>Priscilla Ward v. Middlesex County Retirement Board</w:t>
      </w:r>
      <w:r>
        <w:rPr>
          <w:rStyle w:val="fd-parties"/>
          <w:rFonts w:ascii="Times New Roman" w:hAnsi="Times New Roman" w:cs="Times New Roman"/>
          <w:b w:val="0"/>
          <w:lang w:val="en"/>
        </w:rPr>
        <w:t xml:space="preserve">, CR-91-222 (DALA 1992), the </w:t>
      </w:r>
      <w:r w:rsidRPr="00F3342D">
        <w:rPr>
          <w:rStyle w:val="fd-parties"/>
          <w:rFonts w:ascii="Times New Roman" w:hAnsi="Times New Roman" w:cs="Times New Roman"/>
          <w:b w:val="0"/>
          <w:lang w:val="en"/>
        </w:rPr>
        <w:t>petitioner</w:t>
      </w:r>
      <w:r w:rsidR="00F3342D" w:rsidRPr="00F3342D">
        <w:rPr>
          <w:rStyle w:val="fd-parties"/>
          <w:rFonts w:ascii="Times New Roman" w:hAnsi="Times New Roman" w:cs="Times New Roman"/>
          <w:b w:val="0"/>
          <w:lang w:val="en"/>
        </w:rPr>
        <w:t xml:space="preserve"> </w:t>
      </w:r>
      <w:r w:rsidR="00F3342D">
        <w:rPr>
          <w:rStyle w:val="fd-parties"/>
          <w:rFonts w:ascii="Times New Roman" w:hAnsi="Times New Roman" w:cs="Times New Roman"/>
          <w:b w:val="0"/>
          <w:lang w:val="en"/>
        </w:rPr>
        <w:t xml:space="preserve">had been married to a police officer who died. </w:t>
      </w:r>
      <w:r w:rsidR="008211AB">
        <w:rPr>
          <w:rStyle w:val="fd-parties"/>
          <w:rFonts w:ascii="Times New Roman" w:hAnsi="Times New Roman" w:cs="Times New Roman"/>
          <w:b w:val="0"/>
          <w:lang w:val="en"/>
        </w:rPr>
        <w:t>She</w:t>
      </w:r>
      <w:r w:rsidR="00F3342D">
        <w:rPr>
          <w:rStyle w:val="fd-parties"/>
          <w:rFonts w:ascii="Times New Roman" w:hAnsi="Times New Roman" w:cs="Times New Roman"/>
          <w:b w:val="0"/>
          <w:lang w:val="en"/>
        </w:rPr>
        <w:t xml:space="preserve"> received widows</w:t>
      </w:r>
      <w:r w:rsidR="00A830CD">
        <w:rPr>
          <w:rStyle w:val="fd-parties"/>
          <w:rFonts w:ascii="Times New Roman" w:hAnsi="Times New Roman" w:cs="Times New Roman"/>
          <w:b w:val="0"/>
          <w:lang w:val="en"/>
        </w:rPr>
        <w:t>’</w:t>
      </w:r>
      <w:r w:rsidR="00F3342D">
        <w:rPr>
          <w:rStyle w:val="fd-parties"/>
          <w:rFonts w:ascii="Times New Roman" w:hAnsi="Times New Roman" w:cs="Times New Roman"/>
          <w:b w:val="0"/>
          <w:lang w:val="en"/>
        </w:rPr>
        <w:t xml:space="preserve"> benefits under </w:t>
      </w:r>
      <w:r w:rsidR="00F3342D" w:rsidRPr="00F3342D">
        <w:rPr>
          <w:rFonts w:cs="Times New Roman"/>
          <w:lang w:val="en"/>
        </w:rPr>
        <w:t xml:space="preserve">G.L. c.32 </w:t>
      </w:r>
      <w:r w:rsidR="00F3342D">
        <w:rPr>
          <w:rFonts w:cs="Times New Roman"/>
          <w:lang w:val="en"/>
        </w:rPr>
        <w:t xml:space="preserve">§ </w:t>
      </w:r>
      <w:r w:rsidR="00F3342D" w:rsidRPr="00F3342D">
        <w:rPr>
          <w:rFonts w:cs="Times New Roman"/>
          <w:lang w:val="en"/>
        </w:rPr>
        <w:t>101</w:t>
      </w:r>
      <w:r w:rsidR="00F3342D">
        <w:rPr>
          <w:rFonts w:cs="Times New Roman"/>
          <w:lang w:val="en"/>
        </w:rPr>
        <w:t>. When she remarried, her widows</w:t>
      </w:r>
      <w:r w:rsidR="00A830CD">
        <w:rPr>
          <w:rFonts w:cs="Times New Roman"/>
          <w:lang w:val="en"/>
        </w:rPr>
        <w:t>’</w:t>
      </w:r>
      <w:r w:rsidR="00F3342D">
        <w:rPr>
          <w:rFonts w:cs="Times New Roman"/>
          <w:lang w:val="en"/>
        </w:rPr>
        <w:t xml:space="preserve"> benefit ended. After she divorced, </w:t>
      </w:r>
      <w:r w:rsidR="008211AB">
        <w:rPr>
          <w:rFonts w:cs="Times New Roman"/>
          <w:lang w:val="en"/>
        </w:rPr>
        <w:t>she</w:t>
      </w:r>
      <w:r w:rsidR="00F3342D">
        <w:rPr>
          <w:rFonts w:cs="Times New Roman"/>
          <w:lang w:val="en"/>
        </w:rPr>
        <w:t xml:space="preserve"> applied to have her widows</w:t>
      </w:r>
      <w:r w:rsidR="00A830CD">
        <w:rPr>
          <w:rFonts w:cs="Times New Roman"/>
          <w:lang w:val="en"/>
        </w:rPr>
        <w:t>’</w:t>
      </w:r>
      <w:r w:rsidR="00F3342D">
        <w:rPr>
          <w:rFonts w:cs="Times New Roman"/>
          <w:lang w:val="en"/>
        </w:rPr>
        <w:t xml:space="preserve"> benefits reinstated.</w:t>
      </w:r>
      <w:r w:rsidR="008211AB">
        <w:rPr>
          <w:rFonts w:cs="Times New Roman"/>
          <w:lang w:val="en"/>
        </w:rPr>
        <w:t xml:space="preserve"> The retirement board denied her application.</w:t>
      </w:r>
    </w:p>
    <w:p w:rsidR="00F3342D" w:rsidRDefault="00F3342D" w:rsidP="00A90CEC">
      <w:pPr>
        <w:rPr>
          <w:rFonts w:cs="Times New Roman"/>
          <w:lang w:val="en"/>
        </w:rPr>
      </w:pPr>
      <w:r>
        <w:rPr>
          <w:rFonts w:cs="Times New Roman"/>
          <w:lang w:val="en"/>
        </w:rPr>
        <w:tab/>
        <w:t xml:space="preserve">The </w:t>
      </w:r>
      <w:r w:rsidR="00A830CD">
        <w:rPr>
          <w:rFonts w:cs="Times New Roman"/>
          <w:lang w:val="en"/>
        </w:rPr>
        <w:t xml:space="preserve">Division of Administrative Law Appeals (DALA) </w:t>
      </w:r>
      <w:r>
        <w:rPr>
          <w:rFonts w:cs="Times New Roman"/>
          <w:lang w:val="en"/>
        </w:rPr>
        <w:t xml:space="preserve">decision </w:t>
      </w:r>
      <w:r w:rsidR="008211AB">
        <w:rPr>
          <w:rFonts w:cs="Times New Roman"/>
          <w:lang w:val="en"/>
        </w:rPr>
        <w:t xml:space="preserve">affirming the denial </w:t>
      </w:r>
      <w:r>
        <w:rPr>
          <w:rFonts w:cs="Times New Roman"/>
          <w:lang w:val="en"/>
        </w:rPr>
        <w:t xml:space="preserve">was short: three pages. It had only six findings of fact, each a sentence long. Its discussion section comprised four substantive paragraphs. The reasoning in those four paragraphs was perfunctory and conclusory: </w:t>
      </w:r>
    </w:p>
    <w:p w:rsidR="00F3342D" w:rsidRDefault="00F3342D" w:rsidP="00F3342D">
      <w:pPr>
        <w:spacing w:line="240" w:lineRule="auto"/>
        <w:ind w:left="720" w:right="720"/>
        <w:rPr>
          <w:lang w:val="en"/>
        </w:rPr>
      </w:pPr>
      <w:r>
        <w:rPr>
          <w:lang w:val="en"/>
        </w:rPr>
        <w:t xml:space="preserve">[A]ccording to the statutory language of G.L. c. 32 s. 101, her benefits must cease. </w:t>
      </w:r>
      <w:r w:rsidRPr="00F3342D">
        <w:rPr>
          <w:i/>
          <w:lang w:val="en"/>
        </w:rPr>
        <w:t>Consequently</w:t>
      </w:r>
      <w:r>
        <w:rPr>
          <w:lang w:val="en"/>
        </w:rPr>
        <w:t>, she is not entitled to have those benefits reinstated upon the termination of the second marriage.  </w:t>
      </w:r>
    </w:p>
    <w:p w:rsidR="00F3342D" w:rsidRDefault="00F3342D" w:rsidP="00F3342D">
      <w:pPr>
        <w:spacing w:line="240" w:lineRule="auto"/>
        <w:ind w:left="720" w:right="720"/>
        <w:rPr>
          <w:lang w:val="en"/>
        </w:rPr>
      </w:pPr>
    </w:p>
    <w:p w:rsidR="00F3342D" w:rsidRDefault="00F3342D" w:rsidP="00A90CEC">
      <w:pPr>
        <w:rPr>
          <w:lang w:val="en"/>
        </w:rPr>
      </w:pPr>
      <w:r>
        <w:rPr>
          <w:lang w:val="en"/>
        </w:rPr>
        <w:t>and</w:t>
      </w:r>
    </w:p>
    <w:p w:rsidR="00F3342D" w:rsidRDefault="00F3342D" w:rsidP="00F3342D">
      <w:pPr>
        <w:spacing w:line="240" w:lineRule="auto"/>
        <w:ind w:left="720" w:right="720"/>
        <w:rPr>
          <w:lang w:val="en"/>
        </w:rPr>
      </w:pPr>
      <w:r>
        <w:rPr>
          <w:lang w:val="en"/>
        </w:rPr>
        <w:t>currently G.L. c. 32 s. 101 does not provide for the reinstatement of benefits upon the termination of the remarriage.</w:t>
      </w:r>
    </w:p>
    <w:p w:rsidR="00F3342D" w:rsidRDefault="00F3342D" w:rsidP="00F3342D">
      <w:pPr>
        <w:spacing w:line="240" w:lineRule="auto"/>
        <w:ind w:left="720" w:right="720"/>
        <w:rPr>
          <w:lang w:val="en"/>
        </w:rPr>
      </w:pPr>
    </w:p>
    <w:p w:rsidR="00F3342D" w:rsidRDefault="00F3342D" w:rsidP="00A90CEC">
      <w:pPr>
        <w:rPr>
          <w:lang w:val="en"/>
        </w:rPr>
      </w:pPr>
      <w:r>
        <w:rPr>
          <w:lang w:val="en"/>
        </w:rPr>
        <w:t>(Emphasis added.)</w:t>
      </w:r>
    </w:p>
    <w:p w:rsidR="003B54B7" w:rsidRDefault="003B54B7" w:rsidP="005A4E77">
      <w:pPr>
        <w:widowControl w:val="0"/>
        <w:rPr>
          <w:rFonts w:cs="Times New Roman"/>
          <w:szCs w:val="24"/>
        </w:rPr>
      </w:pPr>
      <w:r>
        <w:rPr>
          <w:rFonts w:cs="Times New Roman"/>
          <w:szCs w:val="24"/>
        </w:rPr>
        <w:lastRenderedPageBreak/>
        <w:tab/>
      </w:r>
      <w:r>
        <w:rPr>
          <w:rFonts w:cs="Times New Roman"/>
          <w:szCs w:val="24"/>
          <w:u w:val="single"/>
        </w:rPr>
        <w:t>The</w:t>
      </w:r>
      <w:r w:rsidRPr="00607D66">
        <w:rPr>
          <w:rFonts w:cs="Times New Roman"/>
          <w:i/>
          <w:szCs w:val="24"/>
          <w:u w:val="single"/>
        </w:rPr>
        <w:t xml:space="preserve"> Carell</w:t>
      </w:r>
      <w:r>
        <w:rPr>
          <w:rFonts w:cs="Times New Roman"/>
          <w:szCs w:val="24"/>
          <w:u w:val="single"/>
        </w:rPr>
        <w:t xml:space="preserve"> case</w:t>
      </w:r>
    </w:p>
    <w:p w:rsidR="00607D66" w:rsidRPr="00607D66" w:rsidRDefault="00607D66" w:rsidP="00A90CEC">
      <w:pPr>
        <w:rPr>
          <w:rFonts w:cs="Times New Roman"/>
          <w:i/>
          <w:szCs w:val="24"/>
          <w:u w:val="single"/>
        </w:rPr>
      </w:pPr>
      <w:r>
        <w:rPr>
          <w:rFonts w:cs="Times New Roman"/>
          <w:szCs w:val="24"/>
        </w:rPr>
        <w:tab/>
      </w:r>
      <w:r>
        <w:rPr>
          <w:rFonts w:cs="Times New Roman"/>
          <w:szCs w:val="24"/>
        </w:rPr>
        <w:tab/>
      </w:r>
      <w:r>
        <w:rPr>
          <w:rFonts w:cs="Times New Roman"/>
          <w:szCs w:val="24"/>
          <w:u w:val="single"/>
        </w:rPr>
        <w:t xml:space="preserve">DALA decision in </w:t>
      </w:r>
      <w:r>
        <w:rPr>
          <w:rFonts w:cs="Times New Roman"/>
          <w:i/>
          <w:szCs w:val="24"/>
          <w:u w:val="single"/>
        </w:rPr>
        <w:t>Carell</w:t>
      </w:r>
    </w:p>
    <w:p w:rsidR="003B54B7" w:rsidRDefault="003B54B7" w:rsidP="00A90CEC">
      <w:pPr>
        <w:rPr>
          <w:rFonts w:cs="Times New Roman"/>
          <w:lang w:val="en"/>
        </w:rPr>
      </w:pPr>
      <w:r>
        <w:rPr>
          <w:rFonts w:cs="Times New Roman"/>
          <w:szCs w:val="24"/>
        </w:rPr>
        <w:tab/>
      </w:r>
      <w:r w:rsidR="008211AB">
        <w:rPr>
          <w:rFonts w:cs="Times New Roman"/>
          <w:szCs w:val="24"/>
        </w:rPr>
        <w:t xml:space="preserve">In </w:t>
      </w:r>
      <w:r w:rsidR="008211AB">
        <w:rPr>
          <w:rFonts w:cs="Times New Roman"/>
          <w:i/>
          <w:szCs w:val="24"/>
        </w:rPr>
        <w:t>Edith I. Carell v. Boston Retirement Board</w:t>
      </w:r>
      <w:r w:rsidR="008211AB">
        <w:rPr>
          <w:rFonts w:cs="Times New Roman"/>
          <w:szCs w:val="24"/>
        </w:rPr>
        <w:t>, CR-11-325 (DALA 2012), the petitioner was married to a police officer who died. She received accidental death benefits under G.L. c. 32, §</w:t>
      </w:r>
      <w:r w:rsidR="00F77633">
        <w:rPr>
          <w:rFonts w:cs="Times New Roman"/>
          <w:szCs w:val="24"/>
        </w:rPr>
        <w:t>§</w:t>
      </w:r>
      <w:r w:rsidR="008211AB">
        <w:rPr>
          <w:rFonts w:cs="Times New Roman"/>
          <w:szCs w:val="24"/>
        </w:rPr>
        <w:t xml:space="preserve"> 9</w:t>
      </w:r>
      <w:r w:rsidR="00F77633">
        <w:rPr>
          <w:rFonts w:cs="Times New Roman"/>
          <w:szCs w:val="24"/>
        </w:rPr>
        <w:t xml:space="preserve"> and 94</w:t>
      </w:r>
      <w:r w:rsidR="008211AB">
        <w:rPr>
          <w:rFonts w:cs="Times New Roman"/>
          <w:szCs w:val="24"/>
        </w:rPr>
        <w:t xml:space="preserve">. In 1978, she remarried. Her accidental death benefits were terminated. In 2003, she divorced. In 2011, she applied to have her accidental death benefits reinstated. </w:t>
      </w:r>
      <w:r w:rsidR="008211AB">
        <w:rPr>
          <w:rFonts w:cs="Times New Roman"/>
          <w:lang w:val="en"/>
        </w:rPr>
        <w:t>The retirement board denied her application.</w:t>
      </w:r>
    </w:p>
    <w:p w:rsidR="008211AB" w:rsidRDefault="008211AB" w:rsidP="00A90CEC">
      <w:pPr>
        <w:rPr>
          <w:rFonts w:cs="Times New Roman"/>
          <w:lang w:val="en"/>
        </w:rPr>
      </w:pPr>
      <w:r>
        <w:rPr>
          <w:rFonts w:cs="Times New Roman"/>
          <w:lang w:val="en"/>
        </w:rPr>
        <w:tab/>
        <w:t>DALA upheld the denial. Its reasoning was brief, only two substantive sentences:</w:t>
      </w:r>
    </w:p>
    <w:p w:rsidR="007D24B1" w:rsidRDefault="007D24B1" w:rsidP="007D24B1">
      <w:pPr>
        <w:spacing w:line="240" w:lineRule="auto"/>
        <w:ind w:left="720" w:right="720"/>
        <w:rPr>
          <w:lang w:val="en"/>
        </w:rPr>
      </w:pPr>
      <w:r>
        <w:rPr>
          <w:lang w:val="en"/>
        </w:rPr>
        <w:t xml:space="preserve">[B]ecause the remarriage took place before July 1, 2000, PERAC Memorandum #34/2000, Elimination of the Remarriage Penalty has no effect. As in </w:t>
      </w:r>
      <w:r w:rsidRPr="007D24B1">
        <w:rPr>
          <w:i/>
          <w:lang w:val="en"/>
        </w:rPr>
        <w:t>Ward</w:t>
      </w:r>
      <w:r>
        <w:rPr>
          <w:lang w:val="en"/>
        </w:rPr>
        <w:t>, Mrs. Carell is not entitled to have those benefits reinstated upon the termination of the second marriage.</w:t>
      </w:r>
    </w:p>
    <w:p w:rsidR="007D24B1" w:rsidRDefault="007D24B1" w:rsidP="007D24B1">
      <w:pPr>
        <w:spacing w:line="240" w:lineRule="auto"/>
        <w:ind w:left="720" w:right="720"/>
        <w:rPr>
          <w:lang w:val="en"/>
        </w:rPr>
      </w:pPr>
    </w:p>
    <w:p w:rsidR="007D24B1" w:rsidRDefault="00F77633" w:rsidP="007D24B1">
      <w:pPr>
        <w:ind w:right="720"/>
        <w:rPr>
          <w:lang w:val="en"/>
        </w:rPr>
      </w:pPr>
      <w:r w:rsidRPr="00F77633">
        <w:rPr>
          <w:i/>
          <w:lang w:val="en"/>
        </w:rPr>
        <w:t>Id.</w:t>
      </w:r>
      <w:r>
        <w:rPr>
          <w:lang w:val="en"/>
        </w:rPr>
        <w:t xml:space="preserve"> </w:t>
      </w:r>
      <w:r w:rsidR="007D24B1">
        <w:rPr>
          <w:lang w:val="en"/>
        </w:rPr>
        <w:t xml:space="preserve">DALA only </w:t>
      </w:r>
      <w:r w:rsidR="007D24B1" w:rsidRPr="005B0EBE">
        <w:rPr>
          <w:i/>
          <w:lang w:val="en"/>
        </w:rPr>
        <w:t>cited</w:t>
      </w:r>
      <w:r w:rsidR="007D24B1">
        <w:rPr>
          <w:lang w:val="en"/>
        </w:rPr>
        <w:t xml:space="preserve"> the first PERAC memorandum</w:t>
      </w:r>
      <w:r w:rsidR="005B0EBE">
        <w:rPr>
          <w:lang w:val="en"/>
        </w:rPr>
        <w:t>; it didn</w:t>
      </w:r>
      <w:r w:rsidR="00A830CD">
        <w:rPr>
          <w:lang w:val="en"/>
        </w:rPr>
        <w:t>’</w:t>
      </w:r>
      <w:r w:rsidR="005B0EBE">
        <w:rPr>
          <w:lang w:val="en"/>
        </w:rPr>
        <w:t xml:space="preserve">t </w:t>
      </w:r>
      <w:r w:rsidR="005B0EBE" w:rsidRPr="005B0EBE">
        <w:rPr>
          <w:i/>
          <w:lang w:val="en"/>
        </w:rPr>
        <w:t>discuss</w:t>
      </w:r>
      <w:r w:rsidR="005B0EBE">
        <w:rPr>
          <w:lang w:val="en"/>
        </w:rPr>
        <w:t xml:space="preserve"> the memorandum</w:t>
      </w:r>
      <w:r w:rsidR="007D24B1">
        <w:rPr>
          <w:lang w:val="en"/>
        </w:rPr>
        <w:t>. There was nothing in the first PERAC memorandum to discuss, because it had only one substantive sentence, a conclusory one, deciding that the statutory amendments were prospective.</w:t>
      </w:r>
    </w:p>
    <w:p w:rsidR="001C2870" w:rsidRPr="001C2870" w:rsidRDefault="001C2870" w:rsidP="007D24B1">
      <w:pPr>
        <w:ind w:right="720"/>
        <w:rPr>
          <w:rFonts w:cs="Times New Roman"/>
          <w:i/>
          <w:u w:val="single"/>
          <w:lang w:val="en"/>
        </w:rPr>
      </w:pPr>
      <w:r>
        <w:rPr>
          <w:lang w:val="en"/>
        </w:rPr>
        <w:tab/>
      </w:r>
      <w:r>
        <w:rPr>
          <w:lang w:val="en"/>
        </w:rPr>
        <w:tab/>
      </w:r>
      <w:r w:rsidRPr="001C2870">
        <w:rPr>
          <w:u w:val="single"/>
          <w:lang w:val="en"/>
        </w:rPr>
        <w:t xml:space="preserve">CRAB decision in </w:t>
      </w:r>
      <w:r w:rsidRPr="001C2870">
        <w:rPr>
          <w:i/>
          <w:u w:val="single"/>
          <w:lang w:val="en"/>
        </w:rPr>
        <w:t>Carell</w:t>
      </w:r>
    </w:p>
    <w:p w:rsidR="008211AB" w:rsidRDefault="007D24B1" w:rsidP="007D24B1">
      <w:pPr>
        <w:rPr>
          <w:rFonts w:cs="Times New Roman"/>
          <w:lang w:val="en"/>
        </w:rPr>
      </w:pPr>
      <w:r>
        <w:rPr>
          <w:rFonts w:cs="Times New Roman"/>
          <w:lang w:val="en"/>
        </w:rPr>
        <w:tab/>
        <w:t>The petitioner appealed to the Contributory Retirement Appeals Board</w:t>
      </w:r>
      <w:r w:rsidR="005B0EBE">
        <w:rPr>
          <w:rFonts w:cs="Times New Roman"/>
          <w:lang w:val="en"/>
        </w:rPr>
        <w:t xml:space="preserve"> (CRAB). CRAB reversed the DALA decision, concluding</w:t>
      </w:r>
    </w:p>
    <w:p w:rsidR="005B0EBE" w:rsidRDefault="005B0EBE" w:rsidP="005B0EBE">
      <w:pPr>
        <w:spacing w:line="240" w:lineRule="auto"/>
        <w:ind w:left="720" w:right="720"/>
        <w:rPr>
          <w:rFonts w:cs="Times New Roman"/>
          <w:color w:val="333333"/>
          <w:lang w:val="en"/>
        </w:rPr>
      </w:pPr>
      <w:r w:rsidRPr="005B0EBE">
        <w:rPr>
          <w:rFonts w:cs="Times New Roman"/>
          <w:color w:val="333333"/>
          <w:lang w:val="en"/>
        </w:rPr>
        <w:t>that the repeal of the remarriage penalty for accidental death benefits by chapter 159 of the Acts of 2000 applies prospectively to any person otherwise eligible for such benefits, and is not limited in its application to survivors who remarried after the effective date of the Act.</w:t>
      </w:r>
    </w:p>
    <w:p w:rsidR="00F77633" w:rsidRPr="005B0EBE" w:rsidRDefault="00F77633" w:rsidP="005B0EBE">
      <w:pPr>
        <w:spacing w:line="240" w:lineRule="auto"/>
        <w:ind w:left="720" w:right="720"/>
        <w:rPr>
          <w:rFonts w:cs="Times New Roman"/>
          <w:lang w:val="en"/>
        </w:rPr>
      </w:pPr>
    </w:p>
    <w:p w:rsidR="007D24B1" w:rsidRDefault="00F77633" w:rsidP="005A4E77">
      <w:pPr>
        <w:widowControl w:val="0"/>
        <w:rPr>
          <w:rFonts w:cs="Times New Roman"/>
          <w:szCs w:val="24"/>
        </w:rPr>
      </w:pPr>
      <w:r>
        <w:rPr>
          <w:rFonts w:cs="Times New Roman"/>
          <w:i/>
          <w:szCs w:val="24"/>
        </w:rPr>
        <w:t>Edith I. Carell v. Boston Retirement Board</w:t>
      </w:r>
      <w:r>
        <w:rPr>
          <w:rFonts w:cs="Times New Roman"/>
          <w:szCs w:val="24"/>
        </w:rPr>
        <w:t>, CR-11-325 (CRAB 2013). CRAB continued:</w:t>
      </w:r>
    </w:p>
    <w:p w:rsidR="00F77633" w:rsidRDefault="00F77633" w:rsidP="005A4E77">
      <w:pPr>
        <w:widowControl w:val="0"/>
        <w:spacing w:line="240" w:lineRule="atLeast"/>
        <w:ind w:left="720" w:right="720"/>
        <w:rPr>
          <w:rFonts w:eastAsia="Times New Roman" w:cs="Times New Roman"/>
          <w:color w:val="333333"/>
          <w:szCs w:val="24"/>
          <w:lang w:val="en"/>
        </w:rPr>
      </w:pPr>
      <w:r>
        <w:rPr>
          <w:rFonts w:eastAsia="Times New Roman" w:cs="Times New Roman"/>
          <w:color w:val="333333"/>
          <w:szCs w:val="24"/>
          <w:lang w:val="en"/>
        </w:rPr>
        <w:t>[W]</w:t>
      </w:r>
      <w:r w:rsidRPr="00F77633">
        <w:rPr>
          <w:rFonts w:eastAsia="Times New Roman" w:cs="Times New Roman"/>
          <w:color w:val="333333"/>
          <w:szCs w:val="24"/>
          <w:lang w:val="en"/>
        </w:rPr>
        <w:t xml:space="preserve">e agree with Carell that the repeal legislation applies to her. The amendment contains no provision limiting its application to those who remarry after its effective date, and we discern no basis in the language of the amendment for so narrowing its reach. </w:t>
      </w:r>
    </w:p>
    <w:p w:rsidR="00F77633" w:rsidRPr="00F77633" w:rsidRDefault="00F77633" w:rsidP="00F77633">
      <w:pPr>
        <w:spacing w:line="240" w:lineRule="atLeast"/>
        <w:ind w:left="720" w:right="720"/>
        <w:rPr>
          <w:rFonts w:eastAsia="Times New Roman" w:cs="Times New Roman"/>
          <w:color w:val="333333"/>
          <w:szCs w:val="24"/>
          <w:lang w:val="en"/>
        </w:rPr>
      </w:pPr>
    </w:p>
    <w:p w:rsidR="00F77633" w:rsidRDefault="00F77633" w:rsidP="00A90CEC">
      <w:pPr>
        <w:rPr>
          <w:rFonts w:cs="Times New Roman"/>
          <w:lang w:val="en"/>
        </w:rPr>
      </w:pPr>
      <w:r>
        <w:rPr>
          <w:rFonts w:cs="Times New Roman"/>
          <w:i/>
          <w:lang w:val="en"/>
        </w:rPr>
        <w:t>Id.</w:t>
      </w:r>
      <w:r>
        <w:rPr>
          <w:rFonts w:cs="Times New Roman"/>
          <w:lang w:val="en"/>
        </w:rPr>
        <w:t xml:space="preserve"> </w:t>
      </w:r>
    </w:p>
    <w:p w:rsidR="00F77633" w:rsidRDefault="00F77633" w:rsidP="00A90CEC">
      <w:pPr>
        <w:rPr>
          <w:rFonts w:cs="Times New Roman"/>
          <w:lang w:val="en"/>
        </w:rPr>
      </w:pPr>
      <w:r>
        <w:rPr>
          <w:rFonts w:cs="Times New Roman"/>
          <w:lang w:val="en"/>
        </w:rPr>
        <w:tab/>
        <w:t>CRAB further continued:</w:t>
      </w:r>
    </w:p>
    <w:p w:rsidR="00F77633" w:rsidRPr="00F77633" w:rsidRDefault="00F77633" w:rsidP="00890CA8">
      <w:pPr>
        <w:widowControl w:val="0"/>
        <w:spacing w:line="240" w:lineRule="atLeast"/>
        <w:ind w:left="720" w:right="720"/>
        <w:rPr>
          <w:rFonts w:eastAsia="Times New Roman" w:cs="Times New Roman"/>
          <w:color w:val="333333"/>
          <w:szCs w:val="24"/>
          <w:lang w:val="en"/>
        </w:rPr>
      </w:pPr>
      <w:r w:rsidRPr="00F77633">
        <w:rPr>
          <w:rFonts w:eastAsia="Times New Roman" w:cs="Times New Roman"/>
          <w:color w:val="333333"/>
          <w:szCs w:val="24"/>
          <w:lang w:val="en"/>
        </w:rPr>
        <w:t xml:space="preserve">Although other provisions of the act were made subject to specific limitations as to their application to certain persons or under certain circumstances,[5] no such limitation was applied to the repeal of the remarriage penalty. </w:t>
      </w:r>
    </w:p>
    <w:p w:rsidR="00F77633" w:rsidRPr="00F77633" w:rsidRDefault="00F77633" w:rsidP="00F77633">
      <w:pPr>
        <w:spacing w:line="240" w:lineRule="atLeast"/>
        <w:ind w:left="720" w:right="720"/>
        <w:rPr>
          <w:rFonts w:eastAsia="Times New Roman" w:cs="Times New Roman"/>
          <w:color w:val="333333"/>
          <w:szCs w:val="24"/>
          <w:lang w:val="en"/>
        </w:rPr>
      </w:pPr>
    </w:p>
    <w:p w:rsidR="00F77633" w:rsidRPr="00F77633" w:rsidRDefault="00F77633" w:rsidP="00890CA8">
      <w:pPr>
        <w:pStyle w:val="ListParagraph"/>
        <w:widowControl w:val="0"/>
        <w:numPr>
          <w:ilvl w:val="0"/>
          <w:numId w:val="1"/>
        </w:numPr>
        <w:spacing w:line="240" w:lineRule="atLeast"/>
        <w:ind w:right="720"/>
        <w:rPr>
          <w:rFonts w:eastAsia="Times New Roman" w:cs="Times New Roman"/>
          <w:color w:val="333333"/>
          <w:szCs w:val="24"/>
          <w:lang w:val="en"/>
        </w:rPr>
      </w:pPr>
      <w:r w:rsidRPr="00F77633">
        <w:rPr>
          <w:rFonts w:eastAsia="Times New Roman" w:cs="Times New Roman"/>
          <w:color w:val="333333"/>
          <w:szCs w:val="24"/>
          <w:lang w:val="en"/>
        </w:rPr>
        <w:t>Thus, as of the date of Carell</w:t>
      </w:r>
      <w:r w:rsidR="00A830CD">
        <w:rPr>
          <w:rFonts w:eastAsia="Times New Roman" w:cs="Times New Roman"/>
          <w:color w:val="333333"/>
          <w:szCs w:val="24"/>
          <w:lang w:val="en"/>
        </w:rPr>
        <w:t>’</w:t>
      </w:r>
      <w:r w:rsidRPr="00F77633">
        <w:rPr>
          <w:rFonts w:eastAsia="Times New Roman" w:cs="Times New Roman"/>
          <w:color w:val="333333"/>
          <w:szCs w:val="24"/>
          <w:lang w:val="en"/>
        </w:rPr>
        <w:t xml:space="preserve">s application to the BRB for reinstatement of her accidental death benefit, s. 9 simply provided that it was payable </w:t>
      </w:r>
      <w:r w:rsidR="00607D66">
        <w:rPr>
          <w:rFonts w:eastAsia="Times New Roman" w:cs="Times New Roman"/>
          <w:color w:val="333333"/>
          <w:szCs w:val="24"/>
          <w:lang w:val="en"/>
        </w:rPr>
        <w:t>“</w:t>
      </w:r>
      <w:r w:rsidRPr="00F77633">
        <w:rPr>
          <w:rFonts w:eastAsia="Times New Roman" w:cs="Times New Roman"/>
          <w:color w:val="333333"/>
          <w:szCs w:val="24"/>
          <w:lang w:val="en"/>
        </w:rPr>
        <w:t>to the surviving spouse of such member so long as such member survives . . .</w:t>
      </w:r>
      <w:r w:rsidR="00607D66">
        <w:rPr>
          <w:rFonts w:eastAsia="Times New Roman" w:cs="Times New Roman"/>
          <w:color w:val="333333"/>
          <w:szCs w:val="24"/>
          <w:lang w:val="en"/>
        </w:rPr>
        <w:t>”</w:t>
      </w:r>
      <w:r w:rsidRPr="00F77633">
        <w:rPr>
          <w:rFonts w:eastAsia="Times New Roman" w:cs="Times New Roman"/>
          <w:color w:val="333333"/>
          <w:szCs w:val="24"/>
          <w:lang w:val="en"/>
        </w:rPr>
        <w:t xml:space="preserve"> G.L. c. 32, s. 9(2)(a) (in pertinent part). </w:t>
      </w:r>
    </w:p>
    <w:p w:rsidR="00F77633" w:rsidRPr="00F77633" w:rsidRDefault="00F77633" w:rsidP="00F77633">
      <w:pPr>
        <w:pStyle w:val="ListParagraph"/>
        <w:numPr>
          <w:ilvl w:val="0"/>
          <w:numId w:val="1"/>
        </w:numPr>
        <w:spacing w:line="240" w:lineRule="atLeast"/>
        <w:ind w:right="720"/>
        <w:rPr>
          <w:rFonts w:eastAsia="Times New Roman" w:cs="Times New Roman"/>
          <w:color w:val="333333"/>
          <w:szCs w:val="24"/>
          <w:lang w:val="en"/>
        </w:rPr>
      </w:pPr>
    </w:p>
    <w:p w:rsidR="00F77633" w:rsidRDefault="00F77633" w:rsidP="00F77633">
      <w:pPr>
        <w:rPr>
          <w:rFonts w:cs="Times New Roman"/>
          <w:lang w:val="en"/>
        </w:rPr>
      </w:pPr>
      <w:r>
        <w:rPr>
          <w:rFonts w:cs="Times New Roman"/>
          <w:i/>
          <w:lang w:val="en"/>
        </w:rPr>
        <w:t>Id.</w:t>
      </w:r>
      <w:r>
        <w:rPr>
          <w:rFonts w:cs="Times New Roman"/>
          <w:lang w:val="en"/>
        </w:rPr>
        <w:t xml:space="preserve"> Note 5 reads: </w:t>
      </w:r>
    </w:p>
    <w:p w:rsidR="008211AB" w:rsidRDefault="00F77633" w:rsidP="00607D66">
      <w:pPr>
        <w:spacing w:line="240" w:lineRule="auto"/>
        <w:ind w:left="720" w:right="720" w:firstLine="720"/>
        <w:rPr>
          <w:rFonts w:cs="Times New Roman"/>
          <w:color w:val="333333"/>
          <w:lang w:val="en"/>
        </w:rPr>
      </w:pPr>
      <w:r w:rsidRPr="00F77633">
        <w:rPr>
          <w:rFonts w:cs="Times New Roman"/>
          <w:color w:val="333333"/>
          <w:lang w:val="en"/>
        </w:rPr>
        <w:t>See, e.g., St. 2000, c. 159, s. 484 (certain sections apply to retired members returning to active duty with the state police who have not yet been fully reinstated); s. 486 (limiting provision to applications filed after Feb. 1, 2000); s. 487 (certain sections apply only to taxes assessed on or after July 1, 2000); s. 488 (certain sections apply to tax years beginning Jan. 1, 2000).</w:t>
      </w:r>
    </w:p>
    <w:p w:rsidR="00607D66" w:rsidRPr="008211AB" w:rsidRDefault="00607D66" w:rsidP="00607D66">
      <w:pPr>
        <w:spacing w:line="240" w:lineRule="auto"/>
        <w:ind w:left="720" w:right="720" w:firstLine="720"/>
        <w:rPr>
          <w:rFonts w:cs="Times New Roman"/>
          <w:szCs w:val="24"/>
        </w:rPr>
      </w:pPr>
    </w:p>
    <w:p w:rsidR="00607D66" w:rsidRDefault="00607D66" w:rsidP="00A90CEC">
      <w:pPr>
        <w:rPr>
          <w:rFonts w:cs="Times New Roman"/>
          <w:szCs w:val="24"/>
        </w:rPr>
      </w:pPr>
      <w:r>
        <w:rPr>
          <w:rFonts w:cs="Times New Roman"/>
          <w:i/>
          <w:lang w:val="en"/>
        </w:rPr>
        <w:t>Id.</w:t>
      </w:r>
      <w:r>
        <w:rPr>
          <w:rFonts w:cs="Times New Roman"/>
          <w:lang w:val="en"/>
        </w:rPr>
        <w:t xml:space="preserve"> n.5.</w:t>
      </w:r>
      <w:r w:rsidR="00A830CD">
        <w:rPr>
          <w:rFonts w:cs="Times New Roman"/>
          <w:lang w:val="en"/>
        </w:rPr>
        <w:t xml:space="preserve"> </w:t>
      </w:r>
      <w:r>
        <w:rPr>
          <w:rFonts w:cs="Times New Roman"/>
          <w:szCs w:val="24"/>
        </w:rPr>
        <w:t>CRAB further reasoned:</w:t>
      </w:r>
    </w:p>
    <w:p w:rsidR="00607D66" w:rsidRPr="00607D66" w:rsidRDefault="00607D66" w:rsidP="00607D66">
      <w:pPr>
        <w:spacing w:line="240" w:lineRule="atLeast"/>
        <w:ind w:left="720" w:right="720"/>
        <w:rPr>
          <w:rFonts w:eastAsia="Times New Roman" w:cs="Times New Roman"/>
          <w:color w:val="333333"/>
          <w:szCs w:val="24"/>
          <w:lang w:val="en"/>
        </w:rPr>
      </w:pPr>
      <w:r w:rsidRPr="00607D66">
        <w:rPr>
          <w:rFonts w:eastAsia="Times New Roman" w:cs="Times New Roman"/>
          <w:color w:val="333333"/>
          <w:szCs w:val="24"/>
          <w:lang w:val="en"/>
        </w:rPr>
        <w:t xml:space="preserve">[W]e cannot read into the amendment a limitation concerning the </w:t>
      </w:r>
      <w:r w:rsidR="001C2870">
        <w:rPr>
          <w:rFonts w:eastAsia="Times New Roman" w:cs="Times New Roman"/>
          <w:color w:val="333333"/>
          <w:szCs w:val="24"/>
          <w:lang w:val="en"/>
        </w:rPr>
        <w:t>t</w:t>
      </w:r>
      <w:r w:rsidRPr="00607D66">
        <w:rPr>
          <w:rFonts w:eastAsia="Times New Roman" w:cs="Times New Roman"/>
          <w:color w:val="333333"/>
          <w:szCs w:val="24"/>
          <w:lang w:val="en"/>
        </w:rPr>
        <w:t xml:space="preserve">ime of remarriage that the Legislature did not enact. Construction of the section must begin with its plain words, which could not be clearer: benefits are payable </w:t>
      </w:r>
      <w:r>
        <w:rPr>
          <w:rFonts w:eastAsia="Times New Roman" w:cs="Times New Roman"/>
          <w:color w:val="333333"/>
          <w:szCs w:val="24"/>
          <w:lang w:val="en"/>
        </w:rPr>
        <w:t>“</w:t>
      </w:r>
      <w:r w:rsidRPr="00607D66">
        <w:rPr>
          <w:rFonts w:eastAsia="Times New Roman" w:cs="Times New Roman"/>
          <w:color w:val="333333"/>
          <w:szCs w:val="24"/>
          <w:lang w:val="en"/>
        </w:rPr>
        <w:t>to the surviving spouse of such member so long as such member survives.</w:t>
      </w:r>
      <w:r>
        <w:rPr>
          <w:rFonts w:eastAsia="Times New Roman" w:cs="Times New Roman"/>
          <w:color w:val="333333"/>
          <w:szCs w:val="24"/>
          <w:lang w:val="en"/>
        </w:rPr>
        <w:t>”</w:t>
      </w:r>
      <w:r w:rsidRPr="00607D66">
        <w:rPr>
          <w:rFonts w:eastAsia="Times New Roman" w:cs="Times New Roman"/>
          <w:color w:val="333333"/>
          <w:szCs w:val="24"/>
          <w:lang w:val="en"/>
        </w:rPr>
        <w:t xml:space="preserve"> Carell is undisputedly the surviving spouse of a qualifying member and as such is entitled to the accidental death benefit </w:t>
      </w:r>
      <w:r>
        <w:rPr>
          <w:rFonts w:eastAsia="Times New Roman" w:cs="Times New Roman"/>
          <w:color w:val="333333"/>
          <w:szCs w:val="24"/>
          <w:lang w:val="en"/>
        </w:rPr>
        <w:t>“</w:t>
      </w:r>
      <w:r w:rsidRPr="00607D66">
        <w:rPr>
          <w:rFonts w:eastAsia="Times New Roman" w:cs="Times New Roman"/>
          <w:color w:val="333333"/>
          <w:szCs w:val="24"/>
          <w:lang w:val="en"/>
        </w:rPr>
        <w:t>so long as [she] survives.</w:t>
      </w:r>
      <w:r>
        <w:rPr>
          <w:rFonts w:eastAsia="Times New Roman" w:cs="Times New Roman"/>
          <w:color w:val="333333"/>
          <w:szCs w:val="24"/>
          <w:lang w:val="en"/>
        </w:rPr>
        <w:t>”</w:t>
      </w:r>
      <w:r w:rsidRPr="00607D66">
        <w:rPr>
          <w:rFonts w:eastAsia="Times New Roman" w:cs="Times New Roman"/>
          <w:color w:val="333333"/>
          <w:szCs w:val="24"/>
          <w:lang w:val="en"/>
        </w:rPr>
        <w:t xml:space="preserve"> G.L. c. 32, s. 9(2)(a). </w:t>
      </w:r>
    </w:p>
    <w:p w:rsidR="00607D66" w:rsidRPr="00607D66" w:rsidRDefault="00607D66" w:rsidP="00607D66">
      <w:pPr>
        <w:spacing w:line="240" w:lineRule="atLeast"/>
        <w:ind w:left="720" w:right="720"/>
        <w:rPr>
          <w:rFonts w:eastAsia="Times New Roman" w:cs="Times New Roman"/>
          <w:color w:val="333333"/>
          <w:szCs w:val="24"/>
          <w:lang w:val="en"/>
        </w:rPr>
      </w:pPr>
    </w:p>
    <w:p w:rsidR="00607D66" w:rsidRPr="00607D66" w:rsidRDefault="00607D66" w:rsidP="00607D66">
      <w:pPr>
        <w:spacing w:line="240" w:lineRule="atLeast"/>
        <w:ind w:left="720" w:right="720"/>
        <w:rPr>
          <w:rFonts w:cs="Times New Roman"/>
          <w:color w:val="333333"/>
          <w:lang w:val="en"/>
        </w:rPr>
      </w:pPr>
      <w:r w:rsidRPr="00607D66">
        <w:rPr>
          <w:rFonts w:cs="Times New Roman"/>
          <w:color w:val="333333"/>
          <w:lang w:val="en"/>
        </w:rPr>
        <w:t>We do not consider the application of the repeal legislation to eligible persons commencing on the legislation</w:t>
      </w:r>
      <w:r w:rsidR="00A830CD">
        <w:rPr>
          <w:rFonts w:cs="Times New Roman"/>
          <w:color w:val="333333"/>
          <w:lang w:val="en"/>
        </w:rPr>
        <w:t>’</w:t>
      </w:r>
      <w:r w:rsidRPr="00607D66">
        <w:rPr>
          <w:rFonts w:cs="Times New Roman"/>
          <w:color w:val="333333"/>
          <w:lang w:val="en"/>
        </w:rPr>
        <w:t xml:space="preserve">s effective date to be </w:t>
      </w:r>
      <w:r>
        <w:rPr>
          <w:rFonts w:cs="Times New Roman"/>
          <w:color w:val="333333"/>
          <w:lang w:val="en"/>
        </w:rPr>
        <w:t>“</w:t>
      </w:r>
      <w:r w:rsidRPr="00607D66">
        <w:rPr>
          <w:rFonts w:cs="Times New Roman"/>
          <w:color w:val="333333"/>
          <w:lang w:val="en"/>
        </w:rPr>
        <w:t>retroactive.</w:t>
      </w:r>
      <w:r>
        <w:rPr>
          <w:rFonts w:cs="Times New Roman"/>
          <w:color w:val="333333"/>
          <w:lang w:val="en"/>
        </w:rPr>
        <w:t>”</w:t>
      </w:r>
      <w:r w:rsidRPr="00607D66">
        <w:rPr>
          <w:rFonts w:cs="Times New Roman"/>
          <w:color w:val="333333"/>
          <w:lang w:val="en"/>
        </w:rPr>
        <w:t xml:space="preserve"> The amended law is simply applied prospectively to those who, by its terms, are entitled to benefits.</w:t>
      </w:r>
    </w:p>
    <w:p w:rsidR="00607D66" w:rsidRPr="00607D66" w:rsidRDefault="00607D66" w:rsidP="00607D66">
      <w:pPr>
        <w:spacing w:line="240" w:lineRule="atLeast"/>
        <w:ind w:left="720" w:right="720"/>
        <w:rPr>
          <w:rFonts w:cs="Times New Roman"/>
          <w:color w:val="333333"/>
          <w:lang w:val="en"/>
        </w:rPr>
      </w:pPr>
    </w:p>
    <w:p w:rsidR="00607D66" w:rsidRPr="00607D66" w:rsidRDefault="00607D66" w:rsidP="00607D66">
      <w:pPr>
        <w:spacing w:line="240" w:lineRule="auto"/>
        <w:ind w:left="720" w:right="720"/>
        <w:rPr>
          <w:rFonts w:cs="Times New Roman"/>
          <w:lang w:val="en"/>
        </w:rPr>
      </w:pPr>
      <w:r w:rsidRPr="00607D66">
        <w:rPr>
          <w:rFonts w:cs="Times New Roman"/>
          <w:lang w:val="en"/>
        </w:rPr>
        <w:t>….</w:t>
      </w:r>
    </w:p>
    <w:p w:rsidR="00607D66" w:rsidRPr="00607D66" w:rsidRDefault="00607D66" w:rsidP="00607D66">
      <w:pPr>
        <w:spacing w:line="240" w:lineRule="auto"/>
        <w:ind w:left="720" w:right="720"/>
        <w:rPr>
          <w:rFonts w:cs="Times New Roman"/>
          <w:lang w:val="en"/>
        </w:rPr>
      </w:pPr>
    </w:p>
    <w:p w:rsidR="00607D66" w:rsidRDefault="00607D66" w:rsidP="005A4E77">
      <w:pPr>
        <w:widowControl w:val="0"/>
        <w:spacing w:line="240" w:lineRule="auto"/>
        <w:ind w:left="720" w:right="720"/>
        <w:rPr>
          <w:rFonts w:cs="Times New Roman"/>
          <w:color w:val="333333"/>
          <w:lang w:val="en"/>
        </w:rPr>
      </w:pPr>
      <w:r w:rsidRPr="00607D66">
        <w:rPr>
          <w:rFonts w:cs="Times New Roman"/>
          <w:color w:val="333333"/>
          <w:lang w:val="en"/>
        </w:rPr>
        <w:t>[T]he repeal of the remarriage penalty applies prospectively to those who would be eligible for benefits but for their having remarried. What controls is the status of the applicant under the law as of the date of the application, not his or her status as of the date of the remarriage.</w:t>
      </w:r>
    </w:p>
    <w:p w:rsidR="00607D66" w:rsidRPr="00607D66" w:rsidRDefault="00607D66" w:rsidP="00607D66">
      <w:pPr>
        <w:spacing w:line="240" w:lineRule="auto"/>
        <w:ind w:left="720" w:right="720"/>
        <w:rPr>
          <w:rFonts w:cs="Times New Roman"/>
          <w:lang w:val="en"/>
        </w:rPr>
      </w:pPr>
    </w:p>
    <w:p w:rsidR="00607D66" w:rsidRDefault="00607D66" w:rsidP="005A4E77">
      <w:pPr>
        <w:widowControl w:val="0"/>
        <w:rPr>
          <w:rFonts w:cs="Times New Roman"/>
          <w:i/>
          <w:lang w:val="en"/>
        </w:rPr>
      </w:pPr>
      <w:r>
        <w:rPr>
          <w:rFonts w:cs="Times New Roman"/>
          <w:i/>
          <w:lang w:val="en"/>
        </w:rPr>
        <w:t>Id.</w:t>
      </w:r>
    </w:p>
    <w:p w:rsidR="002E3E23" w:rsidRDefault="002E3E23" w:rsidP="005A4E77">
      <w:pPr>
        <w:widowControl w:val="0"/>
        <w:rPr>
          <w:rFonts w:cs="Times New Roman"/>
          <w:i/>
          <w:lang w:val="en"/>
        </w:rPr>
      </w:pPr>
    </w:p>
    <w:p w:rsidR="001C2870" w:rsidRPr="001C2870" w:rsidRDefault="00607D66" w:rsidP="00573EF7">
      <w:pPr>
        <w:widowControl w:val="0"/>
        <w:ind w:right="720"/>
        <w:rPr>
          <w:rFonts w:cs="Times New Roman"/>
          <w:i/>
          <w:u w:val="single"/>
          <w:lang w:val="en"/>
        </w:rPr>
      </w:pPr>
      <w:r>
        <w:rPr>
          <w:rFonts w:cs="Times New Roman"/>
          <w:lang w:val="en"/>
        </w:rPr>
        <w:lastRenderedPageBreak/>
        <w:tab/>
      </w:r>
      <w:r>
        <w:rPr>
          <w:rFonts w:cs="Times New Roman"/>
          <w:lang w:val="en"/>
        </w:rPr>
        <w:tab/>
      </w:r>
      <w:r>
        <w:rPr>
          <w:rFonts w:cs="Times New Roman"/>
          <w:u w:val="single"/>
          <w:lang w:val="en"/>
        </w:rPr>
        <w:t>Superior Court decision</w:t>
      </w:r>
      <w:r w:rsidR="001C2870">
        <w:rPr>
          <w:rFonts w:cs="Times New Roman"/>
          <w:u w:val="single"/>
          <w:lang w:val="en"/>
        </w:rPr>
        <w:t xml:space="preserve"> </w:t>
      </w:r>
      <w:r w:rsidR="001C2870" w:rsidRPr="001C2870">
        <w:rPr>
          <w:u w:val="single"/>
          <w:lang w:val="en"/>
        </w:rPr>
        <w:t xml:space="preserve">in </w:t>
      </w:r>
      <w:r w:rsidR="001C2870" w:rsidRPr="001C2870">
        <w:rPr>
          <w:i/>
          <w:u w:val="single"/>
          <w:lang w:val="en"/>
        </w:rPr>
        <w:t>Carell</w:t>
      </w:r>
    </w:p>
    <w:p w:rsidR="00607D66" w:rsidRDefault="00EA3D90" w:rsidP="00EA3D90">
      <w:pPr>
        <w:ind w:firstLine="720"/>
        <w:rPr>
          <w:rFonts w:cs="Times New Roman"/>
          <w:lang w:val="en"/>
        </w:rPr>
      </w:pPr>
      <w:r>
        <w:rPr>
          <w:rFonts w:cs="Times New Roman"/>
          <w:lang w:val="en"/>
        </w:rPr>
        <w:t>The Boston Retirement Board appealed CRAB</w:t>
      </w:r>
      <w:r w:rsidR="00A830CD">
        <w:rPr>
          <w:rFonts w:cs="Times New Roman"/>
          <w:lang w:val="en"/>
        </w:rPr>
        <w:t>’</w:t>
      </w:r>
      <w:r>
        <w:rPr>
          <w:rFonts w:cs="Times New Roman"/>
          <w:lang w:val="en"/>
        </w:rPr>
        <w:t>s decision to Superior Court. On February 7, 2014, Suffolk Superior Court upheld CRAB</w:t>
      </w:r>
      <w:r w:rsidR="00A830CD">
        <w:rPr>
          <w:rFonts w:cs="Times New Roman"/>
          <w:lang w:val="en"/>
        </w:rPr>
        <w:t>’</w:t>
      </w:r>
      <w:r>
        <w:rPr>
          <w:rFonts w:cs="Times New Roman"/>
          <w:lang w:val="en"/>
        </w:rPr>
        <w:t xml:space="preserve">s decision in </w:t>
      </w:r>
      <w:r>
        <w:rPr>
          <w:rFonts w:cs="Times New Roman"/>
          <w:i/>
          <w:lang w:val="en"/>
        </w:rPr>
        <w:t>Boston Retirement Board v. Contributory Retirement Appeal Board and Edith I. Carell</w:t>
      </w:r>
      <w:r>
        <w:rPr>
          <w:rFonts w:cs="Times New Roman"/>
          <w:lang w:val="en"/>
        </w:rPr>
        <w:t>, Sup. Ct. Civil No. 2013-02476-H.</w:t>
      </w:r>
    </w:p>
    <w:p w:rsidR="00EA3D90" w:rsidRDefault="00EA3D90" w:rsidP="00EA3D90">
      <w:pPr>
        <w:ind w:firstLine="720"/>
        <w:rPr>
          <w:rFonts w:cs="Times New Roman"/>
          <w:lang w:val="en"/>
        </w:rPr>
      </w:pPr>
      <w:r>
        <w:rPr>
          <w:rFonts w:cs="Times New Roman"/>
          <w:lang w:val="en"/>
        </w:rPr>
        <w:t>The Superior Court agreed with</w:t>
      </w:r>
      <w:r w:rsidR="00553CCA">
        <w:rPr>
          <w:rFonts w:cs="Times New Roman"/>
          <w:lang w:val="en"/>
        </w:rPr>
        <w:t xml:space="preserve"> CRAB</w:t>
      </w:r>
      <w:r w:rsidR="00A830CD">
        <w:rPr>
          <w:rFonts w:cs="Times New Roman"/>
          <w:lang w:val="en"/>
        </w:rPr>
        <w:t>’</w:t>
      </w:r>
      <w:r w:rsidR="00553CCA">
        <w:rPr>
          <w:rFonts w:cs="Times New Roman"/>
          <w:lang w:val="en"/>
        </w:rPr>
        <w:t>s reasoning</w:t>
      </w:r>
      <w:r>
        <w:rPr>
          <w:rFonts w:cs="Times New Roman"/>
          <w:lang w:val="en"/>
        </w:rPr>
        <w:t>, writing:</w:t>
      </w:r>
    </w:p>
    <w:p w:rsidR="00EA3D90" w:rsidRDefault="00EA3D90" w:rsidP="00EA3D90">
      <w:pPr>
        <w:spacing w:line="240" w:lineRule="auto"/>
        <w:ind w:left="720" w:right="720" w:firstLine="720"/>
        <w:rPr>
          <w:rFonts w:cs="Times New Roman"/>
          <w:lang w:val="en"/>
        </w:rPr>
      </w:pPr>
      <w:r>
        <w:rPr>
          <w:rFonts w:cs="Times New Roman"/>
          <w:lang w:val="en"/>
        </w:rPr>
        <w:t>BRB</w:t>
      </w:r>
      <w:r w:rsidR="00A830CD">
        <w:rPr>
          <w:rFonts w:cs="Times New Roman"/>
          <w:lang w:val="en"/>
        </w:rPr>
        <w:t>’</w:t>
      </w:r>
      <w:r>
        <w:rPr>
          <w:rFonts w:cs="Times New Roman"/>
          <w:lang w:val="en"/>
        </w:rPr>
        <w:t>s principal argument is that CRAB erroneously applied the remarriage penalty repeal retroactively, contrary to the usual presumption against retroactive application of statutes and in the absence of any expressed legislative intent in favor of such retroactive application in this instance. The court disagrees with the fundamental premise upon which that argument is predicated, as it does not view CRAB</w:t>
      </w:r>
      <w:r w:rsidR="00A830CD">
        <w:rPr>
          <w:rFonts w:cs="Times New Roman"/>
          <w:lang w:val="en"/>
        </w:rPr>
        <w:t>’</w:t>
      </w:r>
      <w:r>
        <w:rPr>
          <w:rFonts w:cs="Times New Roman"/>
          <w:lang w:val="en"/>
        </w:rPr>
        <w:t>s interpretation of the statute, to which the court gives appropriate deference, to constitute retroactive application.</w:t>
      </w:r>
    </w:p>
    <w:p w:rsidR="00EA3D90" w:rsidRPr="00EA3D90" w:rsidRDefault="00EA3D90" w:rsidP="00EA3D90">
      <w:pPr>
        <w:spacing w:line="240" w:lineRule="auto"/>
        <w:ind w:left="720" w:right="720" w:firstLine="720"/>
        <w:rPr>
          <w:rFonts w:cs="Times New Roman"/>
          <w:lang w:val="en"/>
        </w:rPr>
      </w:pPr>
    </w:p>
    <w:p w:rsidR="00607D66" w:rsidRPr="00607D66" w:rsidRDefault="00607D66" w:rsidP="00607D66">
      <w:pPr>
        <w:ind w:firstLine="720"/>
        <w:rPr>
          <w:rFonts w:cs="Times New Roman"/>
          <w:szCs w:val="24"/>
        </w:rPr>
      </w:pPr>
      <w:r>
        <w:rPr>
          <w:rFonts w:cs="Times New Roman"/>
          <w:szCs w:val="24"/>
          <w:u w:val="single"/>
        </w:rPr>
        <w:t>Second PERAC memorandum</w:t>
      </w:r>
    </w:p>
    <w:p w:rsidR="00B13904" w:rsidRDefault="004C7C52" w:rsidP="00890CA8">
      <w:pPr>
        <w:widowControl w:val="0"/>
        <w:rPr>
          <w:rFonts w:cs="Times New Roman"/>
          <w:szCs w:val="24"/>
        </w:rPr>
      </w:pPr>
      <w:r>
        <w:rPr>
          <w:rFonts w:cs="Times New Roman"/>
          <w:szCs w:val="24"/>
        </w:rPr>
        <w:tab/>
        <w:t>On February 23, 2015, PERAC issued its Memorandum #8, 2015</w:t>
      </w:r>
      <w:r w:rsidR="003C76DD">
        <w:rPr>
          <w:rFonts w:cs="Times New Roman"/>
          <w:szCs w:val="24"/>
        </w:rPr>
        <w:t xml:space="preserve">. It recounted the procedure </w:t>
      </w:r>
      <w:r w:rsidR="001C2870">
        <w:rPr>
          <w:rFonts w:cs="Times New Roman"/>
          <w:szCs w:val="24"/>
        </w:rPr>
        <w:t xml:space="preserve">and rulings </w:t>
      </w:r>
      <w:r w:rsidR="00607D66">
        <w:rPr>
          <w:rFonts w:cs="Times New Roman"/>
          <w:szCs w:val="24"/>
        </w:rPr>
        <w:t xml:space="preserve">in </w:t>
      </w:r>
      <w:r w:rsidR="00607D66">
        <w:rPr>
          <w:rFonts w:cs="Times New Roman"/>
          <w:i/>
          <w:szCs w:val="24"/>
        </w:rPr>
        <w:t>Carell</w:t>
      </w:r>
      <w:r w:rsidR="003C76DD">
        <w:rPr>
          <w:rFonts w:cs="Times New Roman"/>
          <w:szCs w:val="24"/>
        </w:rPr>
        <w:t xml:space="preserve"> </w:t>
      </w:r>
      <w:r w:rsidR="00B13904">
        <w:rPr>
          <w:rFonts w:cs="Times New Roman"/>
          <w:szCs w:val="24"/>
        </w:rPr>
        <w:t>and ruled that all retirement boards</w:t>
      </w:r>
    </w:p>
    <w:p w:rsidR="00B13904" w:rsidRDefault="00B13904" w:rsidP="00890CA8">
      <w:pPr>
        <w:widowControl w:val="0"/>
        <w:spacing w:line="240" w:lineRule="auto"/>
        <w:ind w:left="720" w:right="720"/>
        <w:rPr>
          <w:rFonts w:cs="Times New Roman"/>
          <w:szCs w:val="24"/>
        </w:rPr>
      </w:pPr>
      <w:r>
        <w:rPr>
          <w:rFonts w:cs="Times New Roman"/>
          <w:szCs w:val="24"/>
        </w:rPr>
        <w:t>must grant a death benefit to any deceased member</w:t>
      </w:r>
      <w:r w:rsidR="00A830CD">
        <w:rPr>
          <w:rFonts w:cs="Times New Roman"/>
          <w:szCs w:val="24"/>
        </w:rPr>
        <w:t>’</w:t>
      </w:r>
      <w:r>
        <w:rPr>
          <w:rFonts w:cs="Times New Roman"/>
          <w:szCs w:val="24"/>
        </w:rPr>
        <w:t>s surviving spouse who remarried prior to July 1, 2000 and had his or her death benefit terminated due to the remarriage penalty. Such death benefit shall be awarded prospectively only, from the date of application.</w:t>
      </w:r>
    </w:p>
    <w:p w:rsidR="00B13904" w:rsidRDefault="00B13904" w:rsidP="005203B2">
      <w:pPr>
        <w:spacing w:line="240" w:lineRule="auto"/>
        <w:ind w:left="720" w:right="720"/>
        <w:rPr>
          <w:rFonts w:cs="Times New Roman"/>
          <w:szCs w:val="24"/>
        </w:rPr>
      </w:pPr>
    </w:p>
    <w:p w:rsidR="006673C3" w:rsidRDefault="006673C3" w:rsidP="005203B2">
      <w:pPr>
        <w:spacing w:line="240" w:lineRule="auto"/>
        <w:ind w:left="720" w:right="720"/>
        <w:rPr>
          <w:rFonts w:cs="Times New Roman"/>
          <w:szCs w:val="24"/>
        </w:rPr>
      </w:pPr>
      <w:r>
        <w:rPr>
          <w:rFonts w:cs="Times New Roman"/>
          <w:szCs w:val="24"/>
        </w:rPr>
        <w:t>Any applicable surviving spouse who claims to have reapplied for those death benefits after July 1, 2000, shall be required to prove the date and validity of such reapplication. Upon such proof, and once the amount of the death benefit owed the surviving spouse has been determined, interest on that amount should be calculated and paid as part of the death</w:t>
      </w:r>
      <w:r w:rsidR="00497D7B">
        <w:rPr>
          <w:rFonts w:cs="Times New Roman"/>
          <w:szCs w:val="24"/>
        </w:rPr>
        <w:t xml:space="preserve"> benefit</w:t>
      </w:r>
      <w:r>
        <w:rPr>
          <w:rFonts w:cs="Times New Roman"/>
          <w:szCs w:val="24"/>
        </w:rPr>
        <w:t xml:space="preserve"> from the date of reapplication.....</w:t>
      </w:r>
    </w:p>
    <w:p w:rsidR="005203B2" w:rsidRDefault="005203B2" w:rsidP="005203B2">
      <w:pPr>
        <w:spacing w:line="240" w:lineRule="auto"/>
        <w:ind w:left="720" w:right="720"/>
        <w:rPr>
          <w:rFonts w:cs="Times New Roman"/>
          <w:szCs w:val="24"/>
        </w:rPr>
      </w:pPr>
    </w:p>
    <w:p w:rsidR="00B13904" w:rsidRDefault="00B13904" w:rsidP="00A90CEC">
      <w:pPr>
        <w:rPr>
          <w:rFonts w:cs="Times New Roman"/>
          <w:szCs w:val="24"/>
        </w:rPr>
      </w:pPr>
      <w:r>
        <w:rPr>
          <w:rFonts w:cs="Times New Roman"/>
          <w:szCs w:val="24"/>
        </w:rPr>
        <w:t>(Ex. 15 (PERAC Memo #8</w:t>
      </w:r>
      <w:r w:rsidR="00D51E67">
        <w:rPr>
          <w:rFonts w:cs="Times New Roman"/>
          <w:szCs w:val="24"/>
        </w:rPr>
        <w:t>/2015, Feb. 23, 2015).)</w:t>
      </w:r>
    </w:p>
    <w:p w:rsidR="00872394" w:rsidRDefault="00872394" w:rsidP="00A90CEC">
      <w:pPr>
        <w:rPr>
          <w:rFonts w:cs="Times New Roman"/>
          <w:szCs w:val="24"/>
        </w:rPr>
      </w:pPr>
      <w:r>
        <w:rPr>
          <w:rFonts w:cs="Times New Roman"/>
          <w:szCs w:val="24"/>
        </w:rPr>
        <w:tab/>
      </w:r>
      <w:r>
        <w:rPr>
          <w:rFonts w:cs="Times New Roman"/>
          <w:szCs w:val="24"/>
          <w:u w:val="single"/>
        </w:rPr>
        <w:t>PERAC</w:t>
      </w:r>
      <w:r w:rsidR="00A830CD">
        <w:rPr>
          <w:rFonts w:cs="Times New Roman"/>
          <w:szCs w:val="24"/>
          <w:u w:val="single"/>
        </w:rPr>
        <w:t>’</w:t>
      </w:r>
      <w:r>
        <w:rPr>
          <w:rFonts w:cs="Times New Roman"/>
          <w:szCs w:val="24"/>
          <w:u w:val="single"/>
        </w:rPr>
        <w:t>s clarification of its second memorandum</w:t>
      </w:r>
    </w:p>
    <w:p w:rsidR="00872394" w:rsidRDefault="00872394" w:rsidP="005A4E77">
      <w:pPr>
        <w:widowControl w:val="0"/>
        <w:rPr>
          <w:rFonts w:cs="Times New Roman"/>
          <w:szCs w:val="24"/>
        </w:rPr>
      </w:pPr>
      <w:r>
        <w:rPr>
          <w:rFonts w:cs="Times New Roman"/>
          <w:szCs w:val="24"/>
        </w:rPr>
        <w:tab/>
        <w:t>Some time before May 26, 2015, the Boston Retirement System (BRS)</w:t>
      </w:r>
      <w:r w:rsidR="00EA3D90">
        <w:rPr>
          <w:rFonts w:cs="Times New Roman"/>
          <w:szCs w:val="24"/>
        </w:rPr>
        <w:t>, previously called the Boston Retirement Board,</w:t>
      </w:r>
      <w:r>
        <w:rPr>
          <w:rFonts w:cs="Times New Roman"/>
          <w:szCs w:val="24"/>
        </w:rPr>
        <w:t xml:space="preserve"> asked PERAC some questions about its second memorandum. BRS</w:t>
      </w:r>
      <w:r w:rsidR="00A830CD">
        <w:rPr>
          <w:rFonts w:cs="Times New Roman"/>
          <w:szCs w:val="24"/>
        </w:rPr>
        <w:t>’</w:t>
      </w:r>
      <w:r>
        <w:rPr>
          <w:rFonts w:cs="Times New Roman"/>
          <w:szCs w:val="24"/>
        </w:rPr>
        <w:t>s communication to PERAC is not in evidence, but PERAC</w:t>
      </w:r>
      <w:r w:rsidR="00A830CD">
        <w:rPr>
          <w:rFonts w:cs="Times New Roman"/>
          <w:szCs w:val="24"/>
        </w:rPr>
        <w:t>’</w:t>
      </w:r>
      <w:r>
        <w:rPr>
          <w:rFonts w:cs="Times New Roman"/>
          <w:szCs w:val="24"/>
        </w:rPr>
        <w:t xml:space="preserve">s response quotes </w:t>
      </w:r>
      <w:r w:rsidR="00EF560B">
        <w:rPr>
          <w:rFonts w:cs="Times New Roman"/>
          <w:szCs w:val="24"/>
        </w:rPr>
        <w:t xml:space="preserve">several </w:t>
      </w:r>
      <w:r>
        <w:rPr>
          <w:rFonts w:cs="Times New Roman"/>
          <w:szCs w:val="24"/>
        </w:rPr>
        <w:t>paragraphs from BRS</w:t>
      </w:r>
      <w:r w:rsidR="00A830CD">
        <w:rPr>
          <w:rFonts w:cs="Times New Roman"/>
          <w:szCs w:val="24"/>
        </w:rPr>
        <w:t>’</w:t>
      </w:r>
      <w:r>
        <w:rPr>
          <w:rFonts w:cs="Times New Roman"/>
          <w:szCs w:val="24"/>
        </w:rPr>
        <w:t>s communication, possibly all of the substantive ones.</w:t>
      </w:r>
      <w:r w:rsidR="00EF560B">
        <w:rPr>
          <w:rFonts w:cs="Times New Roman"/>
          <w:szCs w:val="24"/>
        </w:rPr>
        <w:t xml:space="preserve"> (Ex. 16.)</w:t>
      </w:r>
    </w:p>
    <w:p w:rsidR="00EF560B" w:rsidRDefault="00872394" w:rsidP="00A90CEC">
      <w:pPr>
        <w:rPr>
          <w:rFonts w:cs="Times New Roman"/>
          <w:szCs w:val="24"/>
        </w:rPr>
      </w:pPr>
      <w:r>
        <w:rPr>
          <w:rFonts w:cs="Times New Roman"/>
          <w:szCs w:val="24"/>
        </w:rPr>
        <w:lastRenderedPageBreak/>
        <w:tab/>
      </w:r>
      <w:r w:rsidR="00EF560B">
        <w:rPr>
          <w:rFonts w:cs="Times New Roman"/>
          <w:szCs w:val="24"/>
        </w:rPr>
        <w:t>BRS asked whether the surviving spouse of a deceased retiree was entitled to cost-of-living increases dating from the time that the spouse</w:t>
      </w:r>
      <w:r w:rsidR="00A830CD">
        <w:rPr>
          <w:rFonts w:cs="Times New Roman"/>
          <w:szCs w:val="24"/>
        </w:rPr>
        <w:t>’</w:t>
      </w:r>
      <w:r w:rsidR="00EF560B">
        <w:rPr>
          <w:rFonts w:cs="Times New Roman"/>
          <w:szCs w:val="24"/>
        </w:rPr>
        <w:t>s death benefits were terminate</w:t>
      </w:r>
      <w:r w:rsidR="005A4E77">
        <w:rPr>
          <w:rFonts w:cs="Times New Roman"/>
          <w:szCs w:val="24"/>
        </w:rPr>
        <w:t>d due to the remarriage penalty</w:t>
      </w:r>
      <w:r w:rsidR="00EF560B">
        <w:rPr>
          <w:rFonts w:cs="Times New Roman"/>
          <w:szCs w:val="24"/>
        </w:rPr>
        <w:t xml:space="preserve"> or from the time that the spouse reapplied for benefits. PERAC conceded, “This is a difficult question” and answered in part:</w:t>
      </w:r>
    </w:p>
    <w:p w:rsidR="00872394" w:rsidRDefault="00EF560B" w:rsidP="00EF560B">
      <w:pPr>
        <w:spacing w:line="240" w:lineRule="auto"/>
        <w:ind w:left="720" w:right="720"/>
        <w:rPr>
          <w:rFonts w:cs="Times New Roman"/>
          <w:szCs w:val="24"/>
        </w:rPr>
      </w:pPr>
      <w:r>
        <w:rPr>
          <w:rFonts w:cs="Times New Roman"/>
          <w:szCs w:val="24"/>
        </w:rPr>
        <w:t xml:space="preserve">[W]e believe the Board is authorized to include the amount of “missed” COLAs in the calculation of the prospective pension payment, consistent with the </w:t>
      </w:r>
      <w:r>
        <w:rPr>
          <w:rFonts w:cs="Times New Roman"/>
          <w:i/>
          <w:szCs w:val="24"/>
        </w:rPr>
        <w:t>Carell</w:t>
      </w:r>
      <w:r>
        <w:rPr>
          <w:rFonts w:cs="Times New Roman"/>
          <w:szCs w:val="24"/>
        </w:rPr>
        <w:t xml:space="preserve"> decision.</w:t>
      </w:r>
    </w:p>
    <w:p w:rsidR="00EF560B" w:rsidRDefault="00EF560B" w:rsidP="00EF560B">
      <w:pPr>
        <w:spacing w:line="240" w:lineRule="auto"/>
        <w:ind w:left="720" w:right="720"/>
        <w:rPr>
          <w:rFonts w:cs="Times New Roman"/>
          <w:szCs w:val="24"/>
        </w:rPr>
      </w:pPr>
    </w:p>
    <w:p w:rsidR="00EF560B" w:rsidRDefault="00EF560B" w:rsidP="00A90CEC">
      <w:pPr>
        <w:rPr>
          <w:rFonts w:cs="Times New Roman"/>
          <w:szCs w:val="24"/>
        </w:rPr>
      </w:pPr>
      <w:r>
        <w:rPr>
          <w:rFonts w:cs="Times New Roman"/>
          <w:szCs w:val="24"/>
        </w:rPr>
        <w:t xml:space="preserve">(Ex. 16.) </w:t>
      </w:r>
      <w:r w:rsidR="005B5FD6">
        <w:rPr>
          <w:rFonts w:cs="Times New Roman"/>
          <w:szCs w:val="24"/>
        </w:rPr>
        <w:t xml:space="preserve">Notice that PERAC used the word “authorized” and not “required.” </w:t>
      </w:r>
      <w:r>
        <w:rPr>
          <w:rFonts w:cs="Times New Roman"/>
          <w:szCs w:val="24"/>
        </w:rPr>
        <w:t>BRS posed other questions and PERAC attempted to answer them or at least discussed them.</w:t>
      </w:r>
    </w:p>
    <w:p w:rsidR="00EF560B" w:rsidRPr="00EF560B" w:rsidRDefault="00EF560B" w:rsidP="00A90CEC">
      <w:pPr>
        <w:rPr>
          <w:rFonts w:cs="Times New Roman"/>
          <w:szCs w:val="24"/>
        </w:rPr>
      </w:pPr>
      <w:r>
        <w:rPr>
          <w:rFonts w:cs="Times New Roman"/>
          <w:szCs w:val="24"/>
        </w:rPr>
        <w:tab/>
        <w:t xml:space="preserve">(The significance of this clarification to this appeal is unclear. I have read it and reread it. If Ms. Cedarquist </w:t>
      </w:r>
      <w:r w:rsidR="004F732B">
        <w:rPr>
          <w:rFonts w:cs="Times New Roman"/>
          <w:szCs w:val="24"/>
        </w:rPr>
        <w:t>discussed</w:t>
      </w:r>
      <w:r>
        <w:rPr>
          <w:rFonts w:cs="Times New Roman"/>
          <w:szCs w:val="24"/>
        </w:rPr>
        <w:t xml:space="preserve"> its significance, I have been unable to locate a direct reference to it</w:t>
      </w:r>
      <w:r w:rsidR="005B5FD6">
        <w:rPr>
          <w:rFonts w:cs="Times New Roman"/>
          <w:szCs w:val="24"/>
        </w:rPr>
        <w:t xml:space="preserve"> in her submissions</w:t>
      </w:r>
      <w:r>
        <w:rPr>
          <w:rFonts w:cs="Times New Roman"/>
          <w:szCs w:val="24"/>
        </w:rPr>
        <w:t xml:space="preserve">. </w:t>
      </w:r>
      <w:r w:rsidR="005B5FD6">
        <w:rPr>
          <w:rFonts w:cs="Times New Roman"/>
          <w:szCs w:val="24"/>
        </w:rPr>
        <w:t xml:space="preserve">In its Memorandum of Law, </w:t>
      </w:r>
      <w:r w:rsidR="004F732B">
        <w:rPr>
          <w:rFonts w:cs="Times New Roman"/>
          <w:szCs w:val="24"/>
        </w:rPr>
        <w:t>BCRB discussed</w:t>
      </w:r>
      <w:r>
        <w:rPr>
          <w:rFonts w:cs="Times New Roman"/>
          <w:szCs w:val="24"/>
        </w:rPr>
        <w:t xml:space="preserve"> the clarification, but not in depth, and does not seem to give it authoritative weight.)</w:t>
      </w:r>
    </w:p>
    <w:p w:rsidR="005203B2" w:rsidRPr="0049741A" w:rsidRDefault="00C16433" w:rsidP="00A90CEC">
      <w:pPr>
        <w:rPr>
          <w:rFonts w:cs="Times New Roman"/>
          <w:szCs w:val="24"/>
          <w:u w:val="single"/>
        </w:rPr>
      </w:pPr>
      <w:r>
        <w:rPr>
          <w:rFonts w:cs="Times New Roman"/>
          <w:szCs w:val="24"/>
        </w:rPr>
        <w:tab/>
      </w:r>
      <w:r w:rsidR="0049741A">
        <w:rPr>
          <w:rFonts w:cs="Times New Roman"/>
          <w:szCs w:val="24"/>
          <w:u w:val="single"/>
        </w:rPr>
        <w:t>Chapter 32 is not self-executing</w:t>
      </w:r>
    </w:p>
    <w:p w:rsidR="00F4256D" w:rsidRDefault="00F4256D" w:rsidP="005A4E77">
      <w:pPr>
        <w:widowControl w:val="0"/>
        <w:ind w:right="720" w:firstLine="720"/>
        <w:rPr>
          <w:rFonts w:cs="Times New Roman"/>
          <w:color w:val="333333"/>
          <w:szCs w:val="24"/>
        </w:rPr>
      </w:pPr>
      <w:r>
        <w:rPr>
          <w:rFonts w:ascii="TimesNewRomanPSMT" w:hAnsi="TimesNewRomanPSMT" w:cs="TimesNewRomanPSMT"/>
          <w:szCs w:val="24"/>
        </w:rPr>
        <w:t xml:space="preserve">Chapter 32 is not self-executing. </w:t>
      </w:r>
      <w:r w:rsidR="00564EBA">
        <w:rPr>
          <w:rFonts w:ascii="TimesNewRomanPSMT" w:hAnsi="TimesNewRomanPSMT" w:cs="TimesNewRomanPSMT"/>
          <w:szCs w:val="24"/>
        </w:rPr>
        <w:t xml:space="preserve">Members of a retirement system must apply for benefits; retirement systems do not seek out members, retirees, and their survivors, calculate their benefits unasked, and grant the benefits. </w:t>
      </w:r>
      <w:r w:rsidR="00564EBA">
        <w:rPr>
          <w:rFonts w:ascii="TimesNewRomanPSMT" w:hAnsi="TimesNewRomanPSMT" w:cs="TimesNewRomanPSMT"/>
          <w:i/>
          <w:szCs w:val="24"/>
        </w:rPr>
        <w:t>See e.g.</w:t>
      </w:r>
      <w:r w:rsidR="00564EBA">
        <w:rPr>
          <w:rFonts w:ascii="TimesNewRomanPSMT" w:hAnsi="TimesNewRomanPSMT" w:cs="TimesNewRomanPSMT"/>
          <w:szCs w:val="24"/>
        </w:rPr>
        <w:t xml:space="preserve">, G.L. c. 32, § 5 (referring to a “written application”), § 6 (same), § 7 (same), § </w:t>
      </w:r>
      <w:r w:rsidR="00CB106A">
        <w:rPr>
          <w:rFonts w:ascii="TimesNewRomanPSMT" w:hAnsi="TimesNewRomanPSMT" w:cs="TimesNewRomanPSMT"/>
          <w:szCs w:val="24"/>
        </w:rPr>
        <w:t>12</w:t>
      </w:r>
      <w:r w:rsidR="00564EBA">
        <w:rPr>
          <w:rFonts w:ascii="TimesNewRomanPSMT" w:hAnsi="TimesNewRomanPSMT" w:cs="TimesNewRomanPSMT"/>
          <w:szCs w:val="24"/>
        </w:rPr>
        <w:t xml:space="preserve"> (referring to a “written “application”</w:t>
      </w:r>
      <w:r w:rsidR="004F732B">
        <w:rPr>
          <w:rFonts w:ascii="TimesNewRomanPSMT" w:hAnsi="TimesNewRomanPSMT" w:cs="TimesNewRomanPSMT"/>
          <w:szCs w:val="24"/>
        </w:rPr>
        <w:t xml:space="preserve"> and</w:t>
      </w:r>
      <w:r w:rsidR="00564EBA">
        <w:rPr>
          <w:rFonts w:ascii="TimesNewRomanPSMT" w:hAnsi="TimesNewRomanPSMT" w:cs="TimesNewRomanPSMT"/>
          <w:szCs w:val="24"/>
        </w:rPr>
        <w:t xml:space="preserve"> multiple references to “applies”). </w:t>
      </w:r>
      <w:r w:rsidR="00564EBA" w:rsidRPr="008C6470">
        <w:rPr>
          <w:rFonts w:cs="Times New Roman"/>
          <w:szCs w:val="24"/>
        </w:rPr>
        <w:t xml:space="preserve">Even § </w:t>
      </w:r>
      <w:r w:rsidR="008C6470" w:rsidRPr="008C6470">
        <w:rPr>
          <w:rFonts w:cs="Times New Roman"/>
          <w:szCs w:val="24"/>
        </w:rPr>
        <w:t>9, which governs accidental death benefits, refers</w:t>
      </w:r>
      <w:r w:rsidR="00564EBA" w:rsidRPr="008C6470">
        <w:rPr>
          <w:rFonts w:cs="Times New Roman"/>
          <w:szCs w:val="24"/>
        </w:rPr>
        <w:t xml:space="preserve"> to a retirement board</w:t>
      </w:r>
      <w:r w:rsidR="00A830CD">
        <w:rPr>
          <w:rFonts w:cs="Times New Roman"/>
          <w:szCs w:val="24"/>
        </w:rPr>
        <w:t>’</w:t>
      </w:r>
      <w:r w:rsidR="00564EBA" w:rsidRPr="008C6470">
        <w:rPr>
          <w:rFonts w:cs="Times New Roman"/>
          <w:szCs w:val="24"/>
        </w:rPr>
        <w:t>s “</w:t>
      </w:r>
      <w:r w:rsidR="00564EBA" w:rsidRPr="008C6470">
        <w:rPr>
          <w:rFonts w:cs="Times New Roman"/>
          <w:i/>
          <w:color w:val="333333"/>
          <w:szCs w:val="24"/>
        </w:rPr>
        <w:t>receipt</w:t>
      </w:r>
      <w:r w:rsidR="00564EBA" w:rsidRPr="008C6470">
        <w:rPr>
          <w:rFonts w:cs="Times New Roman"/>
          <w:color w:val="333333"/>
          <w:szCs w:val="24"/>
        </w:rPr>
        <w:t xml:space="preserve"> of proper proof</w:t>
      </w:r>
      <w:r w:rsidR="008C6470">
        <w:rPr>
          <w:rFonts w:cs="Times New Roman"/>
          <w:color w:val="333333"/>
          <w:szCs w:val="24"/>
        </w:rPr>
        <w:t>” (emphasis added)</w:t>
      </w:r>
      <w:r w:rsidR="008C6470" w:rsidRPr="008C6470">
        <w:rPr>
          <w:rFonts w:cs="Times New Roman"/>
          <w:color w:val="333333"/>
          <w:szCs w:val="24"/>
        </w:rPr>
        <w:t>; the section does not require retirement boards to</w:t>
      </w:r>
      <w:r w:rsidR="008C6470">
        <w:rPr>
          <w:rFonts w:cs="Times New Roman"/>
          <w:color w:val="333333"/>
          <w:szCs w:val="24"/>
        </w:rPr>
        <w:t xml:space="preserve"> investigate deaths of members and determine if their survivors are entitled to benefits.</w:t>
      </w:r>
    </w:p>
    <w:p w:rsidR="00CB106A" w:rsidRDefault="008C6470" w:rsidP="005A4E77">
      <w:pPr>
        <w:widowControl w:val="0"/>
        <w:ind w:right="720" w:firstLine="720"/>
      </w:pPr>
      <w:r>
        <w:rPr>
          <w:rFonts w:cs="Times New Roman"/>
          <w:color w:val="333333"/>
          <w:szCs w:val="24"/>
        </w:rPr>
        <w:t xml:space="preserve">Not only does Chapter 32 assume that prospective beneficiaries will apply for benefits, practicalities require them to do so. Retirement boards sometimes do not know </w:t>
      </w:r>
      <w:r>
        <w:rPr>
          <w:rFonts w:cs="Times New Roman"/>
          <w:color w:val="333333"/>
          <w:szCs w:val="24"/>
        </w:rPr>
        <w:lastRenderedPageBreak/>
        <w:t xml:space="preserve">where </w:t>
      </w:r>
      <w:r w:rsidR="00A830CD">
        <w:rPr>
          <w:rFonts w:cs="Times New Roman"/>
          <w:color w:val="333333"/>
          <w:szCs w:val="24"/>
        </w:rPr>
        <w:t xml:space="preserve">inactive members are because they </w:t>
      </w:r>
      <w:r>
        <w:rPr>
          <w:rFonts w:cs="Times New Roman"/>
          <w:color w:val="333333"/>
          <w:szCs w:val="24"/>
        </w:rPr>
        <w:t xml:space="preserve">have not kept the boards apprised of their moves. </w:t>
      </w:r>
      <w:r>
        <w:rPr>
          <w:rFonts w:cs="Times New Roman"/>
          <w:i/>
          <w:color w:val="333333"/>
          <w:szCs w:val="24"/>
        </w:rPr>
        <w:t>E.g.</w:t>
      </w:r>
      <w:r>
        <w:rPr>
          <w:rFonts w:cs="Times New Roman"/>
          <w:color w:val="333333"/>
          <w:szCs w:val="24"/>
        </w:rPr>
        <w:t xml:space="preserve">, </w:t>
      </w:r>
      <w:r w:rsidRPr="008C6470">
        <w:rPr>
          <w:i/>
        </w:rPr>
        <w:t>Brenda Desmaris v. Massachusetts Teachers</w:t>
      </w:r>
      <w:r w:rsidR="00A830CD">
        <w:rPr>
          <w:i/>
        </w:rPr>
        <w:t>’</w:t>
      </w:r>
      <w:r w:rsidRPr="008C6470">
        <w:rPr>
          <w:i/>
        </w:rPr>
        <w:t xml:space="preserve"> Retirement System</w:t>
      </w:r>
      <w:r>
        <w:rPr>
          <w:rFonts w:cs="Times New Roman"/>
          <w:szCs w:val="24"/>
        </w:rPr>
        <w:t xml:space="preserve">, </w:t>
      </w:r>
      <w:r w:rsidRPr="00671F29">
        <w:t>CR-13-252</w:t>
      </w:r>
      <w:r>
        <w:t xml:space="preserve"> (DALA 2016). Retirement boards don</w:t>
      </w:r>
      <w:r w:rsidR="00A830CD">
        <w:t>’</w:t>
      </w:r>
      <w:r>
        <w:t xml:space="preserve">t know when </w:t>
      </w:r>
      <w:r w:rsidR="00A830CD">
        <w:t>inactive</w:t>
      </w:r>
      <w:r>
        <w:t xml:space="preserve"> m</w:t>
      </w:r>
      <w:r w:rsidR="00A830CD">
        <w:t xml:space="preserve">embers plan to retire until they </w:t>
      </w:r>
      <w:r>
        <w:t xml:space="preserve">apply for retirement benefits. </w:t>
      </w:r>
      <w:r>
        <w:rPr>
          <w:i/>
        </w:rPr>
        <w:t>Id.</w:t>
      </w:r>
      <w:r w:rsidR="00CB106A">
        <w:t xml:space="preserve"> </w:t>
      </w:r>
    </w:p>
    <w:p w:rsidR="0049741A" w:rsidRDefault="0049741A" w:rsidP="008C6470">
      <w:pPr>
        <w:ind w:right="720" w:firstLine="720"/>
      </w:pPr>
      <w:r w:rsidRPr="00B47D20">
        <w:rPr>
          <w:rFonts w:cs="Times New Roman"/>
          <w:szCs w:val="24"/>
          <w:u w:val="single"/>
        </w:rPr>
        <w:t>What</w:t>
      </w:r>
      <w:r w:rsidR="00BD2907">
        <w:rPr>
          <w:rFonts w:cs="Times New Roman"/>
          <w:szCs w:val="24"/>
          <w:u w:val="single"/>
        </w:rPr>
        <w:t xml:space="preserve"> is</w:t>
      </w:r>
      <w:r w:rsidRPr="00B47D20">
        <w:rPr>
          <w:rFonts w:cs="Times New Roman"/>
          <w:szCs w:val="24"/>
          <w:u w:val="single"/>
        </w:rPr>
        <w:t xml:space="preserve"> on appeal</w:t>
      </w:r>
    </w:p>
    <w:p w:rsidR="00CB106A" w:rsidRDefault="00CB106A" w:rsidP="00890CA8">
      <w:pPr>
        <w:widowControl w:val="0"/>
        <w:ind w:right="720" w:firstLine="720"/>
        <w:rPr>
          <w:rFonts w:ascii="TimesNewRomanPSMT" w:hAnsi="TimesNewRomanPSMT" w:cs="TimesNewRomanPSMT"/>
          <w:szCs w:val="24"/>
        </w:rPr>
      </w:pPr>
      <w:r>
        <w:t xml:space="preserve">When Ms. Cedarquist reapplied for accidental death benefits, she </w:t>
      </w:r>
      <w:r>
        <w:rPr>
          <w:i/>
        </w:rPr>
        <w:t>quoted</w:t>
      </w:r>
      <w:r>
        <w:t xml:space="preserve"> </w:t>
      </w:r>
      <w:r w:rsidR="00054055">
        <w:t xml:space="preserve">the second </w:t>
      </w:r>
      <w:r>
        <w:t>PERAC</w:t>
      </w:r>
      <w:r w:rsidR="00054055">
        <w:t xml:space="preserve"> memorandum</w:t>
      </w:r>
      <w:r>
        <w:t>: “</w:t>
      </w:r>
      <w:r w:rsidR="00A830CD">
        <w:t>‘</w:t>
      </w:r>
      <w:r>
        <w:rPr>
          <w:rFonts w:ascii="TimesNewRomanPSMT" w:hAnsi="TimesNewRomanPSMT" w:cs="TimesNewRomanPSMT"/>
          <w:szCs w:val="24"/>
        </w:rPr>
        <w:t xml:space="preserve">Such death benefit shall be awarded prospectively only </w:t>
      </w:r>
      <w:r w:rsidRPr="00BD2907">
        <w:rPr>
          <w:rFonts w:ascii="TimesNewRomanPSMT" w:hAnsi="TimesNewRomanPSMT" w:cs="TimesNewRomanPSMT"/>
          <w:i/>
          <w:szCs w:val="24"/>
        </w:rPr>
        <w:t>from the date of reapplication</w:t>
      </w:r>
      <w:r>
        <w:rPr>
          <w:rFonts w:ascii="TimesNewRomanPSMT" w:hAnsi="TimesNewRomanPSMT" w:cs="TimesNewRomanPSMT"/>
          <w:szCs w:val="24"/>
        </w:rPr>
        <w:t>.</w:t>
      </w:r>
      <w:r w:rsidR="00A830CD">
        <w:rPr>
          <w:rFonts w:ascii="TimesNewRomanPSMT" w:hAnsi="TimesNewRomanPSMT" w:cs="TimesNewRomanPSMT"/>
          <w:szCs w:val="24"/>
        </w:rPr>
        <w:t>’</w:t>
      </w:r>
      <w:r>
        <w:rPr>
          <w:rFonts w:ascii="TimesNewRomanPSMT" w:hAnsi="TimesNewRomanPSMT" w:cs="TimesNewRomanPSMT"/>
          <w:szCs w:val="24"/>
        </w:rPr>
        <w:t>” She stated explicitly that her reapplication was “</w:t>
      </w:r>
      <w:r w:rsidRPr="00374028">
        <w:rPr>
          <w:rFonts w:ascii="TimesNewRomanPSMT" w:hAnsi="TimesNewRomanPSMT" w:cs="TimesNewRomanPSMT"/>
          <w:i/>
          <w:szCs w:val="24"/>
        </w:rPr>
        <w:t>in accordance with PERAC Memo 8/2015</w:t>
      </w:r>
      <w:r>
        <w:rPr>
          <w:rFonts w:ascii="TimesNewRomanPSMT" w:hAnsi="TimesNewRomanPSMT" w:cs="TimesNewRomanPSMT"/>
          <w:szCs w:val="24"/>
        </w:rPr>
        <w:t xml:space="preserve">.” (Ex. 13)(emphasis added.) Ms. Cedarquist </w:t>
      </w:r>
      <w:r w:rsidRPr="004F732B">
        <w:rPr>
          <w:rFonts w:ascii="TimesNewRomanPSMT" w:hAnsi="TimesNewRomanPSMT" w:cs="TimesNewRomanPSMT"/>
          <w:szCs w:val="24"/>
        </w:rPr>
        <w:t xml:space="preserve">did </w:t>
      </w:r>
      <w:r>
        <w:rPr>
          <w:rFonts w:ascii="TimesNewRomanPSMT" w:hAnsi="TimesNewRomanPSMT" w:cs="TimesNewRomanPSMT"/>
          <w:szCs w:val="24"/>
        </w:rPr>
        <w:t xml:space="preserve">not </w:t>
      </w:r>
      <w:r w:rsidR="00DE5580">
        <w:rPr>
          <w:rFonts w:ascii="TimesNewRomanPSMT" w:hAnsi="TimesNewRomanPSMT" w:cs="TimesNewRomanPSMT"/>
          <w:szCs w:val="24"/>
        </w:rPr>
        <w:t>re</w:t>
      </w:r>
      <w:r>
        <w:rPr>
          <w:rFonts w:ascii="TimesNewRomanPSMT" w:hAnsi="TimesNewRomanPSMT" w:cs="TimesNewRomanPSMT"/>
          <w:szCs w:val="24"/>
        </w:rPr>
        <w:t>apply for accidental death benefits dating back to July 1, 2000, when the remarriage penalty was eliminated.</w:t>
      </w:r>
      <w:r w:rsidR="00DE5580">
        <w:rPr>
          <w:rFonts w:ascii="TimesNewRomanPSMT" w:hAnsi="TimesNewRomanPSMT" w:cs="TimesNewRomanPSMT"/>
          <w:szCs w:val="24"/>
        </w:rPr>
        <w:t xml:space="preserve"> She reapplied for accidental death benefits as of the date of her application, March 30, 2015.</w:t>
      </w:r>
    </w:p>
    <w:p w:rsidR="00DE5580" w:rsidRPr="008C6470" w:rsidRDefault="00DE5580" w:rsidP="00890CA8">
      <w:pPr>
        <w:widowControl w:val="0"/>
        <w:ind w:right="720" w:firstLine="720"/>
        <w:rPr>
          <w:rFonts w:cs="Times New Roman"/>
          <w:szCs w:val="24"/>
        </w:rPr>
      </w:pPr>
      <w:r>
        <w:rPr>
          <w:rFonts w:ascii="TimesNewRomanPSMT" w:hAnsi="TimesNewRomanPSMT" w:cs="TimesNewRomanPSMT"/>
          <w:szCs w:val="24"/>
        </w:rPr>
        <w:t>Yet in Petitioner</w:t>
      </w:r>
      <w:r w:rsidR="00A830CD">
        <w:rPr>
          <w:rFonts w:ascii="TimesNewRomanPSMT" w:hAnsi="TimesNewRomanPSMT" w:cs="TimesNewRomanPSMT"/>
          <w:szCs w:val="24"/>
        </w:rPr>
        <w:t>’</w:t>
      </w:r>
      <w:r>
        <w:rPr>
          <w:rFonts w:ascii="TimesNewRomanPSMT" w:hAnsi="TimesNewRomanPSMT" w:cs="TimesNewRomanPSMT"/>
          <w:szCs w:val="24"/>
        </w:rPr>
        <w:t>s Written Submission Under 801 CMR 1.01(10)(c), Ms. Cedarquist argues that she deserves accidental death benefits beginning on July 1, 2000. (Pet. Written Submission at 3.) What</w:t>
      </w:r>
      <w:r w:rsidR="00A830CD">
        <w:rPr>
          <w:rFonts w:ascii="TimesNewRomanPSMT" w:hAnsi="TimesNewRomanPSMT" w:cs="TimesNewRomanPSMT"/>
          <w:szCs w:val="24"/>
        </w:rPr>
        <w:t>’</w:t>
      </w:r>
      <w:r>
        <w:rPr>
          <w:rFonts w:ascii="TimesNewRomanPSMT" w:hAnsi="TimesNewRomanPSMT" w:cs="TimesNewRomanPSMT"/>
          <w:szCs w:val="24"/>
        </w:rPr>
        <w:t xml:space="preserve">s more, Ms. Cedarquist argues that </w:t>
      </w:r>
      <w:r>
        <w:rPr>
          <w:rFonts w:cs="Times New Roman"/>
          <w:szCs w:val="24"/>
        </w:rPr>
        <w:t>when CRAB</w:t>
      </w:r>
      <w:r w:rsidR="004F732B">
        <w:rPr>
          <w:rFonts w:cs="Times New Roman"/>
          <w:szCs w:val="24"/>
        </w:rPr>
        <w:t xml:space="preserve"> </w:t>
      </w:r>
      <w:r>
        <w:rPr>
          <w:rFonts w:cs="Times New Roman"/>
          <w:szCs w:val="24"/>
        </w:rPr>
        <w:t xml:space="preserve">issued its </w:t>
      </w:r>
      <w:r w:rsidRPr="00DE5580">
        <w:rPr>
          <w:rFonts w:cs="Times New Roman"/>
          <w:i/>
          <w:szCs w:val="24"/>
        </w:rPr>
        <w:t>Carell</w:t>
      </w:r>
      <w:r>
        <w:rPr>
          <w:rFonts w:cs="Times New Roman"/>
          <w:szCs w:val="24"/>
        </w:rPr>
        <w:t xml:space="preserve"> decision</w:t>
      </w:r>
      <w:r w:rsidR="00BD2907">
        <w:rPr>
          <w:rFonts w:cs="Times New Roman"/>
          <w:szCs w:val="24"/>
        </w:rPr>
        <w:t xml:space="preserve"> in</w:t>
      </w:r>
      <w:r>
        <w:rPr>
          <w:rFonts w:cs="Times New Roman"/>
          <w:szCs w:val="24"/>
        </w:rPr>
        <w:t xml:space="preserve"> 2013 or, alternatively, when PERAC issued Memo</w:t>
      </w:r>
      <w:r w:rsidR="00536463">
        <w:rPr>
          <w:rFonts w:cs="Times New Roman"/>
          <w:szCs w:val="24"/>
        </w:rPr>
        <w:t>randum</w:t>
      </w:r>
      <w:r>
        <w:rPr>
          <w:rFonts w:cs="Times New Roman"/>
          <w:szCs w:val="24"/>
        </w:rPr>
        <w:t xml:space="preserve"> #8/2015, BCRS should have reviewed </w:t>
      </w:r>
      <w:r w:rsidR="001C6E3F">
        <w:rPr>
          <w:rFonts w:cs="Times New Roman"/>
          <w:szCs w:val="24"/>
        </w:rPr>
        <w:t>its</w:t>
      </w:r>
      <w:r>
        <w:rPr>
          <w:rFonts w:cs="Times New Roman"/>
          <w:szCs w:val="24"/>
        </w:rPr>
        <w:t xml:space="preserve"> records to insure compliance with G.L. c. 32, § 100. (Pet. </w:t>
      </w:r>
      <w:r w:rsidR="001C6E3F">
        <w:rPr>
          <w:rFonts w:cs="Times New Roman"/>
          <w:szCs w:val="24"/>
        </w:rPr>
        <w:t xml:space="preserve">Written Submission </w:t>
      </w:r>
      <w:r>
        <w:rPr>
          <w:rFonts w:cs="Times New Roman"/>
          <w:szCs w:val="24"/>
        </w:rPr>
        <w:t>10.)</w:t>
      </w:r>
      <w:r w:rsidR="001C6E3F">
        <w:rPr>
          <w:rFonts w:cs="Times New Roman"/>
          <w:szCs w:val="24"/>
        </w:rPr>
        <w:t xml:space="preserve"> Presumably, Ms. Cedarquist means that BCRS should have reviewed its records, learned that it had terminated her accidental death benefits</w:t>
      </w:r>
      <w:r w:rsidR="00536463">
        <w:rPr>
          <w:rFonts w:cs="Times New Roman"/>
          <w:szCs w:val="24"/>
        </w:rPr>
        <w:t xml:space="preserve"> in 1987, located her, and reinstated her benefits.</w:t>
      </w:r>
    </w:p>
    <w:p w:rsidR="000A49B6" w:rsidRDefault="004F732B" w:rsidP="005A0CA4">
      <w:pPr>
        <w:widowControl w:val="0"/>
        <w:ind w:firstLine="720"/>
        <w:rPr>
          <w:rFonts w:ascii="TimesNewRomanPSMT" w:hAnsi="TimesNewRomanPSMT" w:cs="TimesNewRomanPSMT"/>
          <w:szCs w:val="24"/>
        </w:rPr>
      </w:pPr>
      <w:r>
        <w:rPr>
          <w:rFonts w:ascii="TimesNewRomanPSMT" w:hAnsi="TimesNewRomanPSMT" w:cs="TimesNewRomanPSMT"/>
          <w:szCs w:val="24"/>
        </w:rPr>
        <w:t>However, t</w:t>
      </w:r>
      <w:r w:rsidR="00A830CD">
        <w:rPr>
          <w:rFonts w:ascii="TimesNewRomanPSMT" w:hAnsi="TimesNewRomanPSMT" w:cs="TimesNewRomanPSMT"/>
          <w:szCs w:val="24"/>
        </w:rPr>
        <w:t>hese claims are</w:t>
      </w:r>
      <w:r>
        <w:rPr>
          <w:rFonts w:ascii="TimesNewRomanPSMT" w:hAnsi="TimesNewRomanPSMT" w:cs="TimesNewRomanPSMT"/>
          <w:szCs w:val="24"/>
        </w:rPr>
        <w:t xml:space="preserve"> </w:t>
      </w:r>
      <w:r w:rsidR="00A830CD">
        <w:rPr>
          <w:rFonts w:ascii="TimesNewRomanPSMT" w:hAnsi="TimesNewRomanPSMT" w:cs="TimesNewRomanPSMT"/>
          <w:szCs w:val="24"/>
        </w:rPr>
        <w:t>not on appeal and are</w:t>
      </w:r>
      <w:r w:rsidR="00DE5580">
        <w:rPr>
          <w:rFonts w:ascii="TimesNewRomanPSMT" w:hAnsi="TimesNewRomanPSMT" w:cs="TimesNewRomanPSMT"/>
          <w:szCs w:val="24"/>
        </w:rPr>
        <w:t xml:space="preserve"> not before me.</w:t>
      </w:r>
      <w:r w:rsidR="00CC639D">
        <w:rPr>
          <w:rFonts w:ascii="TimesNewRomanPSMT" w:hAnsi="TimesNewRomanPSMT" w:cs="TimesNewRomanPSMT"/>
          <w:szCs w:val="24"/>
        </w:rPr>
        <w:t xml:space="preserve"> A petitioner cannot expand her appeal by discussing issues in her final memorandum of law that were not in her initial appeal. </w:t>
      </w:r>
      <w:r w:rsidR="004A4494">
        <w:rPr>
          <w:rFonts w:ascii="TimesNewRomanPSMT" w:hAnsi="TimesNewRomanPSMT" w:cs="TimesNewRomanPSMT"/>
          <w:szCs w:val="24"/>
        </w:rPr>
        <w:t xml:space="preserve">If a party has not applied for something, she cannot </w:t>
      </w:r>
      <w:r w:rsidR="005A0CA4">
        <w:rPr>
          <w:rFonts w:ascii="TimesNewRomanPSMT" w:hAnsi="TimesNewRomanPSMT" w:cs="TimesNewRomanPSMT"/>
          <w:szCs w:val="24"/>
        </w:rPr>
        <w:t xml:space="preserve">appeal </w:t>
      </w:r>
      <w:r w:rsidR="004A4494">
        <w:rPr>
          <w:rFonts w:ascii="TimesNewRomanPSMT" w:hAnsi="TimesNewRomanPSMT" w:cs="TimesNewRomanPSMT"/>
          <w:szCs w:val="24"/>
        </w:rPr>
        <w:t xml:space="preserve">not receiving it </w:t>
      </w:r>
      <w:r w:rsidR="005A0CA4">
        <w:rPr>
          <w:rFonts w:ascii="TimesNewRomanPSMT" w:hAnsi="TimesNewRomanPSMT" w:cs="TimesNewRomanPSMT"/>
          <w:szCs w:val="24"/>
        </w:rPr>
        <w:t xml:space="preserve">to </w:t>
      </w:r>
      <w:r w:rsidR="004A4494">
        <w:rPr>
          <w:rFonts w:ascii="TimesNewRomanPSMT" w:hAnsi="TimesNewRomanPSMT" w:cs="TimesNewRomanPSMT"/>
          <w:szCs w:val="24"/>
        </w:rPr>
        <w:lastRenderedPageBreak/>
        <w:t>DALA.</w:t>
      </w:r>
    </w:p>
    <w:p w:rsidR="00524C63" w:rsidRDefault="00524C63" w:rsidP="005A0CA4">
      <w:pPr>
        <w:widowControl w:val="0"/>
        <w:ind w:firstLine="720"/>
        <w:rPr>
          <w:rFonts w:ascii="TimesNewRomanPSMT" w:hAnsi="TimesNewRomanPSMT" w:cs="TimesNewRomanPSMT"/>
          <w:szCs w:val="24"/>
        </w:rPr>
      </w:pPr>
      <w:r>
        <w:rPr>
          <w:rFonts w:ascii="TimesNewRomanPSMT" w:hAnsi="TimesNewRomanPSMT" w:cs="TimesNewRomanPSMT"/>
          <w:szCs w:val="24"/>
        </w:rPr>
        <w:t>An administrative law case regarding pensions has three stages before the appeal arrives at DALA. 1. A member of a retirement system applies for a benefit. 2. The retirement system denies it or does not act on the application. 3. The member appeals the denial or inaction. Ms. Cedarquist ski</w:t>
      </w:r>
      <w:r w:rsidR="004A4494">
        <w:rPr>
          <w:rFonts w:ascii="TimesNewRomanPSMT" w:hAnsi="TimesNewRomanPSMT" w:cs="TimesNewRomanPSMT"/>
          <w:szCs w:val="24"/>
        </w:rPr>
        <w:t>pped all three steps in arguing that she was entitled to benefits reaching back to before her application.</w:t>
      </w:r>
    </w:p>
    <w:p w:rsidR="004E669F" w:rsidRDefault="00DE5580" w:rsidP="004E669F">
      <w:pPr>
        <w:ind w:right="720" w:firstLine="720"/>
      </w:pPr>
      <w:r>
        <w:rPr>
          <w:rFonts w:ascii="TimesNewRomanPSMT" w:hAnsi="TimesNewRomanPSMT" w:cs="TimesNewRomanPSMT"/>
          <w:szCs w:val="24"/>
        </w:rPr>
        <w:t xml:space="preserve">Even if </w:t>
      </w:r>
      <w:r w:rsidR="00A830CD">
        <w:rPr>
          <w:rFonts w:ascii="TimesNewRomanPSMT" w:hAnsi="TimesNewRomanPSMT" w:cs="TimesNewRomanPSMT"/>
          <w:szCs w:val="24"/>
        </w:rPr>
        <w:t>these issues</w:t>
      </w:r>
      <w:r w:rsidR="004F732B">
        <w:rPr>
          <w:rFonts w:ascii="TimesNewRomanPSMT" w:hAnsi="TimesNewRomanPSMT" w:cs="TimesNewRomanPSMT"/>
          <w:szCs w:val="24"/>
        </w:rPr>
        <w:t xml:space="preserve"> </w:t>
      </w:r>
      <w:r>
        <w:rPr>
          <w:rFonts w:ascii="TimesNewRomanPSMT" w:hAnsi="TimesNewRomanPSMT" w:cs="TimesNewRomanPSMT"/>
          <w:szCs w:val="24"/>
        </w:rPr>
        <w:t xml:space="preserve">were before me, Ms. Cedarquist would not prevail. She would not prevail because Chapter 32 is not self-executing. </w:t>
      </w:r>
      <w:r w:rsidR="00497D7B">
        <w:rPr>
          <w:rFonts w:ascii="TimesNewRomanPSMT" w:hAnsi="TimesNewRomanPSMT" w:cs="TimesNewRomanPSMT"/>
          <w:szCs w:val="24"/>
        </w:rPr>
        <w:t xml:space="preserve">She had to apply to have her death benefit reinstated. </w:t>
      </w:r>
      <w:r w:rsidR="004E669F">
        <w:t xml:space="preserve">On a practical level, BCRB had no reason to know where Ms. Cedarquist lived </w:t>
      </w:r>
      <w:r w:rsidR="00BD2907">
        <w:t xml:space="preserve">or even if she was still alive. </w:t>
      </w:r>
    </w:p>
    <w:p w:rsidR="00054055" w:rsidRDefault="00BD2907" w:rsidP="00890CA8">
      <w:pPr>
        <w:widowControl w:val="0"/>
        <w:ind w:firstLine="720"/>
        <w:rPr>
          <w:rFonts w:cs="Times New Roman"/>
          <w:szCs w:val="24"/>
        </w:rPr>
      </w:pPr>
      <w:r>
        <w:t xml:space="preserve">In addition, </w:t>
      </w:r>
      <w:r w:rsidR="00536463">
        <w:t xml:space="preserve">BCRB had no duty </w:t>
      </w:r>
      <w:r w:rsidR="00536463" w:rsidRPr="00054055">
        <w:rPr>
          <w:szCs w:val="24"/>
        </w:rPr>
        <w:t>to search her out, and Ms. Cedarquist offers no authority for her argument that BCRB had such a duty</w:t>
      </w:r>
      <w:r w:rsidR="004E669F">
        <w:rPr>
          <w:szCs w:val="24"/>
        </w:rPr>
        <w:t xml:space="preserve">, except possibly her citation to </w:t>
      </w:r>
      <w:r w:rsidR="004E669F" w:rsidRPr="00054055">
        <w:rPr>
          <w:rFonts w:cs="Times New Roman"/>
          <w:szCs w:val="24"/>
        </w:rPr>
        <w:t>General Laws c. 32, § 20(5)(c)(1)</w:t>
      </w:r>
      <w:r w:rsidR="004E669F">
        <w:rPr>
          <w:rFonts w:cs="Times New Roman"/>
          <w:szCs w:val="24"/>
        </w:rPr>
        <w:t>. That statute</w:t>
      </w:r>
      <w:r w:rsidR="00054055" w:rsidRPr="00054055">
        <w:rPr>
          <w:rFonts w:cs="Times New Roman"/>
          <w:szCs w:val="24"/>
        </w:rPr>
        <w:t xml:space="preserve"> generally requires a retirement board, “</w:t>
      </w:r>
      <w:r w:rsidR="00054055" w:rsidRPr="00054055">
        <w:rPr>
          <w:rFonts w:ascii="Raleway" w:hAnsi="Raleway" w:cs="Arial"/>
          <w:color w:val="333333"/>
          <w:szCs w:val="24"/>
        </w:rPr>
        <w:t xml:space="preserve">upon </w:t>
      </w:r>
      <w:r w:rsidR="00054055" w:rsidRPr="00054055">
        <w:rPr>
          <w:rFonts w:ascii="Raleway" w:hAnsi="Raleway" w:cs="Arial"/>
          <w:i/>
          <w:color w:val="333333"/>
          <w:szCs w:val="24"/>
        </w:rPr>
        <w:t>discovery</w:t>
      </w:r>
      <w:r w:rsidR="00054055" w:rsidRPr="00054055">
        <w:rPr>
          <w:rFonts w:ascii="Raleway" w:hAnsi="Raleway" w:cs="Arial"/>
          <w:color w:val="333333"/>
          <w:szCs w:val="24"/>
        </w:rPr>
        <w:t xml:space="preserve"> of any error in any record,” to </w:t>
      </w:r>
      <w:r w:rsidR="00054055">
        <w:rPr>
          <w:rFonts w:ascii="Raleway" w:hAnsi="Raleway" w:cs="Arial"/>
          <w:color w:val="333333"/>
          <w:szCs w:val="24"/>
        </w:rPr>
        <w:t>“</w:t>
      </w:r>
      <w:r w:rsidR="00054055" w:rsidRPr="00054055">
        <w:rPr>
          <w:rFonts w:ascii="Raleway" w:hAnsi="Raleway" w:cs="Arial"/>
          <w:color w:val="333333"/>
          <w:szCs w:val="24"/>
        </w:rPr>
        <w:t>correc</w:t>
      </w:r>
      <w:r w:rsidR="000A49B6">
        <w:rPr>
          <w:rFonts w:ascii="Raleway" w:hAnsi="Raleway" w:cs="Arial"/>
          <w:color w:val="333333"/>
          <w:szCs w:val="24"/>
        </w:rPr>
        <w:t>t such record.” (Emphasis added). The statute</w:t>
      </w:r>
      <w:r w:rsidR="00054055" w:rsidRPr="00054055">
        <w:rPr>
          <w:rFonts w:ascii="Raleway" w:hAnsi="Raleway" w:cs="Arial"/>
          <w:color w:val="333333"/>
          <w:szCs w:val="24"/>
        </w:rPr>
        <w:t xml:space="preserve"> did not require BCRB </w:t>
      </w:r>
      <w:r w:rsidR="00054055">
        <w:rPr>
          <w:rFonts w:ascii="Raleway" w:hAnsi="Raleway" w:cs="Arial"/>
          <w:color w:val="333333"/>
          <w:szCs w:val="24"/>
        </w:rPr>
        <w:t xml:space="preserve">to </w:t>
      </w:r>
      <w:r w:rsidR="00054055">
        <w:rPr>
          <w:rFonts w:cs="Times New Roman"/>
          <w:szCs w:val="24"/>
        </w:rPr>
        <w:t>review its records, learn that it had terminated Ms. Cedarquist</w:t>
      </w:r>
      <w:r w:rsidR="00A830CD">
        <w:rPr>
          <w:rFonts w:cs="Times New Roman"/>
          <w:szCs w:val="24"/>
        </w:rPr>
        <w:t>’</w:t>
      </w:r>
      <w:r w:rsidR="00054055">
        <w:rPr>
          <w:rFonts w:cs="Times New Roman"/>
          <w:szCs w:val="24"/>
        </w:rPr>
        <w:t xml:space="preserve">s accidental death benefits in 1987, locate her, and reinstate her benefits. </w:t>
      </w:r>
      <w:r w:rsidR="004F732B">
        <w:rPr>
          <w:rFonts w:cs="Times New Roman"/>
          <w:szCs w:val="24"/>
        </w:rPr>
        <w:t>There was no error in BCRB</w:t>
      </w:r>
      <w:r w:rsidR="00A830CD">
        <w:rPr>
          <w:rFonts w:cs="Times New Roman"/>
          <w:szCs w:val="24"/>
        </w:rPr>
        <w:t>’</w:t>
      </w:r>
      <w:r w:rsidR="004F732B">
        <w:rPr>
          <w:rFonts w:cs="Times New Roman"/>
          <w:szCs w:val="24"/>
        </w:rPr>
        <w:t>s records</w:t>
      </w:r>
      <w:r w:rsidR="004E669F">
        <w:rPr>
          <w:rFonts w:cs="Times New Roman"/>
          <w:szCs w:val="24"/>
        </w:rPr>
        <w:t xml:space="preserve"> for it to discover</w:t>
      </w:r>
      <w:r w:rsidR="004F732B">
        <w:rPr>
          <w:rFonts w:cs="Times New Roman"/>
          <w:szCs w:val="24"/>
        </w:rPr>
        <w:t>. When Ms. Cedarquist</w:t>
      </w:r>
      <w:r w:rsidR="00A830CD">
        <w:rPr>
          <w:rFonts w:cs="Times New Roman"/>
          <w:szCs w:val="24"/>
        </w:rPr>
        <w:t>’</w:t>
      </w:r>
      <w:r w:rsidR="004F732B">
        <w:rPr>
          <w:rFonts w:cs="Times New Roman"/>
          <w:szCs w:val="24"/>
        </w:rPr>
        <w:t xml:space="preserve">s benefits were terminated, they were terminated according to statute. </w:t>
      </w:r>
      <w:r w:rsidR="004E669F">
        <w:rPr>
          <w:rFonts w:cs="Times New Roman"/>
          <w:szCs w:val="24"/>
        </w:rPr>
        <w:t xml:space="preserve">They remained terminated </w:t>
      </w:r>
      <w:r w:rsidR="00573EF7">
        <w:rPr>
          <w:rFonts w:cs="Times New Roman"/>
          <w:szCs w:val="24"/>
        </w:rPr>
        <w:t xml:space="preserve">at least </w:t>
      </w:r>
      <w:r w:rsidR="004E669F">
        <w:rPr>
          <w:rFonts w:cs="Times New Roman"/>
          <w:szCs w:val="24"/>
        </w:rPr>
        <w:t>until Ms. Cedarquist applied again for accidental death benefits. Ms. Cedarquist</w:t>
      </w:r>
      <w:r w:rsidR="00A830CD">
        <w:rPr>
          <w:rFonts w:cs="Times New Roman"/>
          <w:szCs w:val="24"/>
        </w:rPr>
        <w:t>’</w:t>
      </w:r>
      <w:r w:rsidR="004E669F">
        <w:rPr>
          <w:rFonts w:cs="Times New Roman"/>
          <w:szCs w:val="24"/>
        </w:rPr>
        <w:t xml:space="preserve">s non-application between July 1, 2000 and </w:t>
      </w:r>
      <w:r w:rsidR="004E669F" w:rsidRPr="00955336">
        <w:rPr>
          <w:rFonts w:ascii="TimesNewRomanPSMT" w:hAnsi="TimesNewRomanPSMT" w:cs="TimesNewRomanPSMT"/>
          <w:szCs w:val="24"/>
        </w:rPr>
        <w:t>March 30, 2015</w:t>
      </w:r>
      <w:r w:rsidR="004E669F">
        <w:rPr>
          <w:rFonts w:ascii="TimesNewRomanPSMT" w:hAnsi="TimesNewRomanPSMT" w:cs="TimesNewRomanPSMT"/>
          <w:szCs w:val="24"/>
        </w:rPr>
        <w:t xml:space="preserve"> </w:t>
      </w:r>
      <w:r w:rsidR="004E669F">
        <w:rPr>
          <w:rFonts w:cs="Times New Roman"/>
          <w:szCs w:val="24"/>
        </w:rPr>
        <w:t>did not constitute an error in BCRB</w:t>
      </w:r>
      <w:r w:rsidR="00A830CD">
        <w:rPr>
          <w:rFonts w:cs="Times New Roman"/>
          <w:szCs w:val="24"/>
        </w:rPr>
        <w:t>’</w:t>
      </w:r>
      <w:r w:rsidR="004E669F">
        <w:rPr>
          <w:rFonts w:cs="Times New Roman"/>
          <w:szCs w:val="24"/>
        </w:rPr>
        <w:t>s records.</w:t>
      </w:r>
    </w:p>
    <w:p w:rsidR="000A49B6" w:rsidRPr="00054055" w:rsidRDefault="000A49B6" w:rsidP="000A49B6">
      <w:pPr>
        <w:widowControl w:val="0"/>
        <w:rPr>
          <w:rFonts w:cs="Times New Roman"/>
          <w:szCs w:val="24"/>
        </w:rPr>
      </w:pPr>
      <w:r>
        <w:rPr>
          <w:rFonts w:cs="Times New Roman"/>
          <w:szCs w:val="24"/>
        </w:rPr>
        <w:tab/>
        <w:t xml:space="preserve">Ms. Cedarquist could have, but did not, apply again for accidental death </w:t>
      </w:r>
      <w:r w:rsidR="005A0CA4">
        <w:rPr>
          <w:rFonts w:cs="Times New Roman"/>
          <w:szCs w:val="24"/>
        </w:rPr>
        <w:t xml:space="preserve">benefits </w:t>
      </w:r>
      <w:r>
        <w:rPr>
          <w:rFonts w:cs="Times New Roman"/>
          <w:szCs w:val="24"/>
        </w:rPr>
        <w:t>on July 1, 2000. She could have, but did not, initiate legal proceedings, as Edith I. Carell did, despite the first PERAC memorandum, that ultimately led to CRAB</w:t>
      </w:r>
      <w:r w:rsidR="00A830CD">
        <w:rPr>
          <w:rFonts w:cs="Times New Roman"/>
          <w:szCs w:val="24"/>
        </w:rPr>
        <w:t>’</w:t>
      </w:r>
      <w:r>
        <w:rPr>
          <w:rFonts w:cs="Times New Roman"/>
          <w:szCs w:val="24"/>
        </w:rPr>
        <w:t xml:space="preserve">s controlling interpretation that </w:t>
      </w:r>
      <w:r>
        <w:rPr>
          <w:rFonts w:cs="Times New Roman"/>
          <w:szCs w:val="24"/>
        </w:rPr>
        <w:lastRenderedPageBreak/>
        <w:t>surviving spouses were eligible for reinstatement of death benefits from their date of application forward.</w:t>
      </w:r>
    </w:p>
    <w:p w:rsidR="004E669F" w:rsidRDefault="004E669F" w:rsidP="00890CA8">
      <w:pPr>
        <w:widowControl w:val="0"/>
        <w:rPr>
          <w:rFonts w:cs="Times New Roman"/>
          <w:szCs w:val="24"/>
        </w:rPr>
      </w:pPr>
      <w:r>
        <w:rPr>
          <w:rFonts w:cs="Times New Roman"/>
          <w:szCs w:val="24"/>
        </w:rPr>
        <w:tab/>
        <w:t>Ms. Cedarquist</w:t>
      </w:r>
      <w:r w:rsidR="00A830CD">
        <w:rPr>
          <w:rFonts w:cs="Times New Roman"/>
          <w:szCs w:val="24"/>
        </w:rPr>
        <w:t>’</w:t>
      </w:r>
      <w:r>
        <w:rPr>
          <w:rFonts w:cs="Times New Roman"/>
          <w:szCs w:val="24"/>
        </w:rPr>
        <w:t xml:space="preserve">s argument that the statutory amendments did not require her to reapply to receive reinstatement of previous benefits (Pet. Written Submission at 2, 9) </w:t>
      </w:r>
      <w:r w:rsidR="0049741A">
        <w:rPr>
          <w:rFonts w:cs="Times New Roman"/>
          <w:szCs w:val="24"/>
        </w:rPr>
        <w:t xml:space="preserve">is not only not on appeal, it </w:t>
      </w:r>
      <w:r>
        <w:rPr>
          <w:rFonts w:cs="Times New Roman"/>
          <w:szCs w:val="24"/>
        </w:rPr>
        <w:t>cuts against her. If she did not need to reapply, then she should not have reapplied. Instead, she should have appealed her non-receipt of benefits without a reapplication. Under CRAB</w:t>
      </w:r>
      <w:r w:rsidR="00A830CD">
        <w:rPr>
          <w:rFonts w:cs="Times New Roman"/>
          <w:szCs w:val="24"/>
        </w:rPr>
        <w:t>’</w:t>
      </w:r>
      <w:r>
        <w:rPr>
          <w:rFonts w:cs="Times New Roman"/>
          <w:szCs w:val="24"/>
        </w:rPr>
        <w:t>s controlling interpretation, Ms. Cedarquist was eligible to again</w:t>
      </w:r>
      <w:r w:rsidR="00E92318">
        <w:rPr>
          <w:rFonts w:cs="Times New Roman"/>
          <w:szCs w:val="24"/>
        </w:rPr>
        <w:t xml:space="preserve"> receive</w:t>
      </w:r>
      <w:r>
        <w:rPr>
          <w:rFonts w:cs="Times New Roman"/>
          <w:szCs w:val="24"/>
        </w:rPr>
        <w:t xml:space="preserve"> accidental death benefits on July 1, 2000. She did </w:t>
      </w:r>
      <w:r w:rsidR="00E92318">
        <w:rPr>
          <w:rFonts w:cs="Times New Roman"/>
          <w:szCs w:val="24"/>
        </w:rPr>
        <w:t>not appeal her non-receipt and</w:t>
      </w:r>
      <w:r w:rsidR="007D4191">
        <w:rPr>
          <w:rFonts w:cs="Times New Roman"/>
          <w:szCs w:val="24"/>
        </w:rPr>
        <w:t xml:space="preserve"> under her theory that she did not need to reapply for benefits,</w:t>
      </w:r>
      <w:r w:rsidR="00E92318">
        <w:rPr>
          <w:rFonts w:cs="Times New Roman"/>
          <w:szCs w:val="24"/>
        </w:rPr>
        <w:t xml:space="preserve"> her right to appeal expired approximately 18 years ago.</w:t>
      </w:r>
      <w:r w:rsidR="00CC639D">
        <w:rPr>
          <w:rFonts w:cs="Times New Roman"/>
          <w:szCs w:val="24"/>
        </w:rPr>
        <w:t xml:space="preserve"> </w:t>
      </w:r>
    </w:p>
    <w:p w:rsidR="007D4191" w:rsidRPr="007D4191" w:rsidRDefault="007D4191" w:rsidP="004E669F">
      <w:pPr>
        <w:rPr>
          <w:rFonts w:cs="Times New Roman"/>
          <w:szCs w:val="24"/>
          <w:u w:val="single"/>
        </w:rPr>
      </w:pPr>
      <w:r>
        <w:rPr>
          <w:rFonts w:cs="Times New Roman"/>
          <w:szCs w:val="24"/>
        </w:rPr>
        <w:tab/>
      </w:r>
      <w:r>
        <w:rPr>
          <w:rFonts w:cs="Times New Roman"/>
          <w:szCs w:val="24"/>
          <w:u w:val="single"/>
        </w:rPr>
        <w:t>Ruling</w:t>
      </w:r>
    </w:p>
    <w:p w:rsidR="00B47D20" w:rsidRDefault="00B47D20" w:rsidP="00A90CEC">
      <w:pPr>
        <w:rPr>
          <w:rFonts w:ascii="TimesNewRomanPSMT" w:hAnsi="TimesNewRomanPSMT" w:cs="TimesNewRomanPSMT"/>
          <w:szCs w:val="24"/>
        </w:rPr>
      </w:pPr>
      <w:r>
        <w:rPr>
          <w:rFonts w:cs="Times New Roman"/>
          <w:szCs w:val="24"/>
        </w:rPr>
        <w:tab/>
      </w:r>
      <w:r w:rsidR="00BB6FAF">
        <w:rPr>
          <w:rFonts w:cs="Times New Roman"/>
          <w:szCs w:val="24"/>
        </w:rPr>
        <w:t>CRAB</w:t>
      </w:r>
      <w:r w:rsidR="00A830CD">
        <w:rPr>
          <w:rFonts w:cs="Times New Roman"/>
          <w:szCs w:val="24"/>
        </w:rPr>
        <w:t>’</w:t>
      </w:r>
      <w:r w:rsidR="00BB6FAF">
        <w:rPr>
          <w:rFonts w:cs="Times New Roman"/>
          <w:szCs w:val="24"/>
        </w:rPr>
        <w:t xml:space="preserve">s reasoning </w:t>
      </w:r>
      <w:r w:rsidR="007D4191">
        <w:rPr>
          <w:rFonts w:cs="Times New Roman"/>
          <w:szCs w:val="24"/>
        </w:rPr>
        <w:t xml:space="preserve">in </w:t>
      </w:r>
      <w:r w:rsidR="007D4191">
        <w:rPr>
          <w:rFonts w:cs="Times New Roman"/>
          <w:i/>
          <w:szCs w:val="24"/>
        </w:rPr>
        <w:t xml:space="preserve">Carell </w:t>
      </w:r>
      <w:r w:rsidR="00BB6FAF">
        <w:rPr>
          <w:rFonts w:cs="Times New Roman"/>
          <w:szCs w:val="24"/>
        </w:rPr>
        <w:t xml:space="preserve">is that the elimination of the </w:t>
      </w:r>
      <w:r w:rsidR="005A4E77">
        <w:rPr>
          <w:rFonts w:cs="Times New Roman"/>
          <w:szCs w:val="24"/>
        </w:rPr>
        <w:t>re</w:t>
      </w:r>
      <w:r w:rsidR="00BB6FAF">
        <w:rPr>
          <w:rFonts w:cs="Times New Roman"/>
          <w:szCs w:val="24"/>
        </w:rPr>
        <w:t xml:space="preserve">marriage penalty did not apply retroactively to surviving spouses whose benefits had previously been terminated. Rather, the statutory amendments created a new legislative scheme under which </w:t>
      </w:r>
      <w:r w:rsidR="00497D7B">
        <w:rPr>
          <w:rFonts w:cs="Times New Roman"/>
          <w:szCs w:val="24"/>
        </w:rPr>
        <w:t xml:space="preserve">surviving spouses like </w:t>
      </w:r>
      <w:r w:rsidR="00BB6FAF">
        <w:rPr>
          <w:rFonts w:cs="Times New Roman"/>
          <w:szCs w:val="24"/>
        </w:rPr>
        <w:t xml:space="preserve">Ms. Cedarquist </w:t>
      </w:r>
      <w:r w:rsidR="00497D7B">
        <w:rPr>
          <w:rFonts w:cs="Times New Roman"/>
          <w:szCs w:val="24"/>
        </w:rPr>
        <w:t xml:space="preserve">were </w:t>
      </w:r>
      <w:r w:rsidR="00BB6FAF">
        <w:rPr>
          <w:rFonts w:cs="Times New Roman"/>
          <w:szCs w:val="24"/>
        </w:rPr>
        <w:t xml:space="preserve">eligible for accidental death benefits going forward. </w:t>
      </w:r>
      <w:r w:rsidR="0051399B">
        <w:rPr>
          <w:rFonts w:cs="Times New Roman"/>
          <w:szCs w:val="24"/>
        </w:rPr>
        <w:t xml:space="preserve">CRAB wrote: </w:t>
      </w:r>
      <w:r w:rsidR="0051399B">
        <w:rPr>
          <w:rFonts w:cs="Times New Roman"/>
          <w:color w:val="333333"/>
          <w:lang w:val="en"/>
        </w:rPr>
        <w:t>“</w:t>
      </w:r>
      <w:r w:rsidR="0051399B" w:rsidRPr="00607D66">
        <w:rPr>
          <w:rFonts w:cs="Times New Roman"/>
          <w:color w:val="333333"/>
          <w:lang w:val="en"/>
        </w:rPr>
        <w:t>What controls is the status of the applicant under the law as</w:t>
      </w:r>
      <w:r w:rsidR="0051399B">
        <w:rPr>
          <w:rFonts w:cs="Times New Roman"/>
          <w:color w:val="333333"/>
          <w:lang w:val="en"/>
        </w:rPr>
        <w:t xml:space="preserve"> of the date of the application….” </w:t>
      </w:r>
      <w:r w:rsidR="0051399B" w:rsidRPr="0051399B">
        <w:rPr>
          <w:rFonts w:cs="Times New Roman"/>
          <w:i/>
          <w:szCs w:val="24"/>
        </w:rPr>
        <w:t>Carell</w:t>
      </w:r>
      <w:r w:rsidR="0051399B">
        <w:rPr>
          <w:rFonts w:cs="Times New Roman"/>
          <w:szCs w:val="24"/>
        </w:rPr>
        <w:t xml:space="preserve">. </w:t>
      </w:r>
      <w:r w:rsidR="00BB6FAF" w:rsidRPr="0051399B">
        <w:rPr>
          <w:rFonts w:cs="Times New Roman"/>
          <w:szCs w:val="24"/>
        </w:rPr>
        <w:t>Under</w:t>
      </w:r>
      <w:r w:rsidR="00BB6FAF">
        <w:rPr>
          <w:rFonts w:cs="Times New Roman"/>
          <w:szCs w:val="24"/>
        </w:rPr>
        <w:t xml:space="preserve"> CRAB</w:t>
      </w:r>
      <w:r w:rsidR="00A830CD">
        <w:rPr>
          <w:rFonts w:cs="Times New Roman"/>
          <w:szCs w:val="24"/>
        </w:rPr>
        <w:t>’</w:t>
      </w:r>
      <w:r w:rsidR="00BB6FAF">
        <w:rPr>
          <w:rFonts w:cs="Times New Roman"/>
          <w:szCs w:val="24"/>
        </w:rPr>
        <w:t>s reasoning and under the language of PERAC</w:t>
      </w:r>
      <w:r w:rsidR="00A830CD">
        <w:rPr>
          <w:rFonts w:cs="Times New Roman"/>
          <w:szCs w:val="24"/>
        </w:rPr>
        <w:t>’</w:t>
      </w:r>
      <w:r w:rsidR="00BB6FAF">
        <w:rPr>
          <w:rFonts w:cs="Times New Roman"/>
          <w:szCs w:val="24"/>
        </w:rPr>
        <w:t>s second memorandum (“</w:t>
      </w:r>
      <w:r w:rsidR="00BB6FAF">
        <w:rPr>
          <w:rFonts w:ascii="TimesNewRomanPSMT" w:hAnsi="TimesNewRomanPSMT" w:cs="TimesNewRomanPSMT"/>
          <w:szCs w:val="24"/>
        </w:rPr>
        <w:t>Such death benefit shall be awarded prospectively only from the date of reapplication”)</w:t>
      </w:r>
      <w:r w:rsidR="00BB6FAF">
        <w:rPr>
          <w:rFonts w:cs="Times New Roman"/>
          <w:szCs w:val="24"/>
        </w:rPr>
        <w:t>, Ms. Cedarquist</w:t>
      </w:r>
      <w:r w:rsidR="0051399B">
        <w:rPr>
          <w:rFonts w:cs="Times New Roman"/>
          <w:szCs w:val="24"/>
        </w:rPr>
        <w:t xml:space="preserve"> should receive</w:t>
      </w:r>
      <w:r w:rsidR="00BB6FAF">
        <w:rPr>
          <w:rFonts w:cs="Times New Roman"/>
          <w:szCs w:val="24"/>
        </w:rPr>
        <w:t xml:space="preserve"> accidental death benefits, but not the dollar amount that she received</w:t>
      </w:r>
      <w:r w:rsidR="00802523">
        <w:rPr>
          <w:rFonts w:cs="Times New Roman"/>
          <w:szCs w:val="24"/>
        </w:rPr>
        <w:t xml:space="preserve"> in</w:t>
      </w:r>
      <w:r w:rsidR="00BB6FAF">
        <w:rPr>
          <w:rFonts w:cs="Times New Roman"/>
          <w:szCs w:val="24"/>
        </w:rPr>
        <w:t xml:space="preserve"> 1987. </w:t>
      </w:r>
      <w:r w:rsidR="0051399B">
        <w:rPr>
          <w:rFonts w:cs="Times New Roman"/>
          <w:szCs w:val="24"/>
        </w:rPr>
        <w:t>Her benefit should</w:t>
      </w:r>
      <w:r w:rsidR="00BB6FAF">
        <w:rPr>
          <w:rFonts w:cs="Times New Roman"/>
          <w:szCs w:val="24"/>
        </w:rPr>
        <w:t xml:space="preserve"> </w:t>
      </w:r>
      <w:r w:rsidR="0051399B">
        <w:rPr>
          <w:rFonts w:cs="Times New Roman"/>
          <w:szCs w:val="24"/>
        </w:rPr>
        <w:t xml:space="preserve">be </w:t>
      </w:r>
      <w:r w:rsidR="00BB6FAF">
        <w:rPr>
          <w:rFonts w:cs="Times New Roman"/>
          <w:szCs w:val="24"/>
        </w:rPr>
        <w:t xml:space="preserve">as if she had applied for the first time on </w:t>
      </w:r>
      <w:r w:rsidR="00BB6FAF" w:rsidRPr="00955336">
        <w:rPr>
          <w:rFonts w:ascii="TimesNewRomanPSMT" w:hAnsi="TimesNewRomanPSMT" w:cs="TimesNewRomanPSMT"/>
          <w:szCs w:val="24"/>
        </w:rPr>
        <w:t>March 30, 2015</w:t>
      </w:r>
      <w:r w:rsidR="00BB6FAF">
        <w:rPr>
          <w:rFonts w:ascii="TimesNewRomanPSMT" w:hAnsi="TimesNewRomanPSMT" w:cs="TimesNewRomanPSMT"/>
          <w:szCs w:val="24"/>
        </w:rPr>
        <w:t xml:space="preserve">. If </w:t>
      </w:r>
      <w:r w:rsidR="0051399B">
        <w:rPr>
          <w:rFonts w:ascii="TimesNewRomanPSMT" w:hAnsi="TimesNewRomanPSMT" w:cs="TimesNewRomanPSMT"/>
          <w:szCs w:val="24"/>
        </w:rPr>
        <w:t xml:space="preserve">the </w:t>
      </w:r>
      <w:r w:rsidR="00BB6FAF">
        <w:rPr>
          <w:rFonts w:ascii="TimesNewRomanPSMT" w:hAnsi="TimesNewRomanPSMT" w:cs="TimesNewRomanPSMT"/>
          <w:szCs w:val="24"/>
        </w:rPr>
        <w:t>dollar amount</w:t>
      </w:r>
      <w:r w:rsidR="0051399B">
        <w:rPr>
          <w:rFonts w:ascii="TimesNewRomanPSMT" w:hAnsi="TimesNewRomanPSMT" w:cs="TimesNewRomanPSMT"/>
          <w:szCs w:val="24"/>
        </w:rPr>
        <w:t xml:space="preserve"> based on her application dated March 30, 2015</w:t>
      </w:r>
      <w:r w:rsidR="00BB6FAF">
        <w:rPr>
          <w:rFonts w:ascii="TimesNewRomanPSMT" w:hAnsi="TimesNewRomanPSMT" w:cs="TimesNewRomanPSMT"/>
          <w:szCs w:val="24"/>
        </w:rPr>
        <w:t xml:space="preserve"> </w:t>
      </w:r>
      <w:r w:rsidR="0051399B">
        <w:rPr>
          <w:rFonts w:ascii="TimesNewRomanPSMT" w:hAnsi="TimesNewRomanPSMT" w:cs="TimesNewRomanPSMT"/>
          <w:szCs w:val="24"/>
        </w:rPr>
        <w:t xml:space="preserve">differs </w:t>
      </w:r>
      <w:r w:rsidR="00BB6FAF">
        <w:rPr>
          <w:rFonts w:ascii="TimesNewRomanPSMT" w:hAnsi="TimesNewRomanPSMT" w:cs="TimesNewRomanPSMT"/>
          <w:szCs w:val="24"/>
        </w:rPr>
        <w:t xml:space="preserve">from </w:t>
      </w:r>
      <w:r w:rsidR="005E606E">
        <w:rPr>
          <w:rFonts w:ascii="TimesNewRomanPSMT" w:hAnsi="TimesNewRomanPSMT" w:cs="TimesNewRomanPSMT"/>
          <w:szCs w:val="24"/>
        </w:rPr>
        <w:t xml:space="preserve">what </w:t>
      </w:r>
      <w:r w:rsidR="00497D7B">
        <w:rPr>
          <w:rFonts w:ascii="TimesNewRomanPSMT" w:hAnsi="TimesNewRomanPSMT" w:cs="TimesNewRomanPSMT"/>
          <w:szCs w:val="24"/>
        </w:rPr>
        <w:t>BCRS</w:t>
      </w:r>
      <w:r w:rsidR="0051399B">
        <w:rPr>
          <w:rFonts w:ascii="TimesNewRomanPSMT" w:hAnsi="TimesNewRomanPSMT" w:cs="TimesNewRomanPSMT"/>
          <w:szCs w:val="24"/>
        </w:rPr>
        <w:t xml:space="preserve"> awarded her – her benefit amount in 1987 – </w:t>
      </w:r>
      <w:r w:rsidR="00497D7B">
        <w:rPr>
          <w:rFonts w:ascii="TimesNewRomanPSMT" w:hAnsi="TimesNewRomanPSMT" w:cs="TimesNewRomanPSMT"/>
          <w:szCs w:val="24"/>
        </w:rPr>
        <w:t>BCRS</w:t>
      </w:r>
      <w:r w:rsidR="0051399B">
        <w:rPr>
          <w:rFonts w:ascii="TimesNewRomanPSMT" w:hAnsi="TimesNewRomanPSMT" w:cs="TimesNewRomanPSMT"/>
          <w:szCs w:val="24"/>
        </w:rPr>
        <w:t xml:space="preserve"> will award her the former.</w:t>
      </w:r>
    </w:p>
    <w:p w:rsidR="0051399B" w:rsidRDefault="007D4191" w:rsidP="005E606E">
      <w:pPr>
        <w:rPr>
          <w:rFonts w:cs="Times New Roman"/>
          <w:szCs w:val="24"/>
        </w:rPr>
      </w:pPr>
      <w:r>
        <w:rPr>
          <w:rFonts w:ascii="TimesNewRomanPSMT" w:hAnsi="TimesNewRomanPSMT" w:cs="TimesNewRomanPSMT"/>
          <w:szCs w:val="24"/>
        </w:rPr>
        <w:tab/>
      </w:r>
      <w:r w:rsidR="005E606E">
        <w:rPr>
          <w:rFonts w:ascii="TimesNewRomanPSMT" w:hAnsi="TimesNewRomanPSMT" w:cs="TimesNewRomanPSMT"/>
          <w:szCs w:val="24"/>
        </w:rPr>
        <w:t xml:space="preserve">What </w:t>
      </w:r>
      <w:r w:rsidR="00497D7B">
        <w:rPr>
          <w:rFonts w:ascii="TimesNewRomanPSMT" w:hAnsi="TimesNewRomanPSMT" w:cs="TimesNewRomanPSMT"/>
          <w:szCs w:val="24"/>
        </w:rPr>
        <w:t>BCRS</w:t>
      </w:r>
      <w:r w:rsidR="005E606E">
        <w:rPr>
          <w:rFonts w:ascii="TimesNewRomanPSMT" w:hAnsi="TimesNewRomanPSMT" w:cs="TimesNewRomanPSMT"/>
          <w:szCs w:val="24"/>
        </w:rPr>
        <w:t xml:space="preserve"> </w:t>
      </w:r>
      <w:r>
        <w:rPr>
          <w:rFonts w:ascii="TimesNewRomanPSMT" w:hAnsi="TimesNewRomanPSMT" w:cs="TimesNewRomanPSMT"/>
          <w:szCs w:val="24"/>
        </w:rPr>
        <w:t xml:space="preserve">awarded </w:t>
      </w:r>
      <w:r w:rsidR="00E71E8D">
        <w:rPr>
          <w:rFonts w:ascii="TimesNewRomanPSMT" w:hAnsi="TimesNewRomanPSMT" w:cs="TimesNewRomanPSMT"/>
          <w:szCs w:val="24"/>
        </w:rPr>
        <w:t xml:space="preserve">to </w:t>
      </w:r>
      <w:r>
        <w:rPr>
          <w:rFonts w:ascii="TimesNewRomanPSMT" w:hAnsi="TimesNewRomanPSMT" w:cs="TimesNewRomanPSMT"/>
          <w:szCs w:val="24"/>
        </w:rPr>
        <w:t xml:space="preserve">Ms. Cedarquist – her benefit amount in 1987, </w:t>
      </w:r>
      <w:r w:rsidR="0051399B" w:rsidRPr="00955336">
        <w:rPr>
          <w:rFonts w:ascii="TimesNewRomanPSMT" w:hAnsi="TimesNewRomanPSMT" w:cs="TimesNewRomanPSMT"/>
          <w:szCs w:val="24"/>
        </w:rPr>
        <w:t>without any cost-of-living adju</w:t>
      </w:r>
      <w:r>
        <w:rPr>
          <w:rFonts w:ascii="TimesNewRomanPSMT" w:hAnsi="TimesNewRomanPSMT" w:cs="TimesNewRomanPSMT"/>
          <w:szCs w:val="24"/>
        </w:rPr>
        <w:t>stment in the intervening years – is on appeal</w:t>
      </w:r>
      <w:r w:rsidR="005E606E">
        <w:rPr>
          <w:rFonts w:ascii="TimesNewRomanPSMT" w:hAnsi="TimesNewRomanPSMT" w:cs="TimesNewRomanPSMT"/>
          <w:szCs w:val="24"/>
        </w:rPr>
        <w:t xml:space="preserve">. </w:t>
      </w:r>
      <w:r w:rsidR="004A4494">
        <w:rPr>
          <w:rFonts w:ascii="TimesNewRomanPSMT" w:hAnsi="TimesNewRomanPSMT" w:cs="TimesNewRomanPSMT"/>
          <w:szCs w:val="24"/>
        </w:rPr>
        <w:t>However, b</w:t>
      </w:r>
      <w:r w:rsidR="005E606E">
        <w:rPr>
          <w:rFonts w:ascii="TimesNewRomanPSMT" w:hAnsi="TimesNewRomanPSMT" w:cs="TimesNewRomanPSMT"/>
          <w:szCs w:val="24"/>
        </w:rPr>
        <w:t xml:space="preserve">ecause </w:t>
      </w:r>
      <w:r w:rsidR="00497D7B">
        <w:rPr>
          <w:rFonts w:ascii="TimesNewRomanPSMT" w:hAnsi="TimesNewRomanPSMT" w:cs="TimesNewRomanPSMT"/>
          <w:szCs w:val="24"/>
        </w:rPr>
        <w:t>BCRS</w:t>
      </w:r>
      <w:r w:rsidR="00A830CD">
        <w:rPr>
          <w:rFonts w:ascii="TimesNewRomanPSMT" w:hAnsi="TimesNewRomanPSMT" w:cs="TimesNewRomanPSMT"/>
          <w:szCs w:val="24"/>
        </w:rPr>
        <w:t>’</w:t>
      </w:r>
      <w:r w:rsidR="0049741A">
        <w:rPr>
          <w:rFonts w:ascii="TimesNewRomanPSMT" w:hAnsi="TimesNewRomanPSMT" w:cs="TimesNewRomanPSMT"/>
          <w:szCs w:val="24"/>
        </w:rPr>
        <w:t xml:space="preserve">s </w:t>
      </w:r>
      <w:r w:rsidR="005E606E">
        <w:rPr>
          <w:rFonts w:ascii="TimesNewRomanPSMT" w:hAnsi="TimesNewRomanPSMT" w:cs="TimesNewRomanPSMT"/>
          <w:szCs w:val="24"/>
        </w:rPr>
        <w:t xml:space="preserve">denial of </w:t>
      </w:r>
      <w:r w:rsidR="005E606E" w:rsidRPr="00955336">
        <w:rPr>
          <w:rFonts w:ascii="TimesNewRomanPSMT" w:hAnsi="TimesNewRomanPSMT" w:cs="TimesNewRomanPSMT"/>
          <w:szCs w:val="24"/>
        </w:rPr>
        <w:lastRenderedPageBreak/>
        <w:t>cost-of-living adju</w:t>
      </w:r>
      <w:r w:rsidR="005E606E">
        <w:rPr>
          <w:rFonts w:ascii="TimesNewRomanPSMT" w:hAnsi="TimesNewRomanPSMT" w:cs="TimesNewRomanPSMT"/>
          <w:szCs w:val="24"/>
        </w:rPr>
        <w:t>stments</w:t>
      </w:r>
      <w:r w:rsidR="0049741A">
        <w:rPr>
          <w:rFonts w:ascii="TimesNewRomanPSMT" w:hAnsi="TimesNewRomanPSMT" w:cs="TimesNewRomanPSMT"/>
          <w:szCs w:val="24"/>
        </w:rPr>
        <w:t xml:space="preserve"> </w:t>
      </w:r>
      <w:r w:rsidR="005E606E">
        <w:rPr>
          <w:rFonts w:ascii="TimesNewRomanPSMT" w:hAnsi="TimesNewRomanPSMT" w:cs="TimesNewRomanPSMT"/>
          <w:szCs w:val="24"/>
        </w:rPr>
        <w:t xml:space="preserve">was inextricably tied to the wrong calculation year – </w:t>
      </w:r>
      <w:r w:rsidR="00497D7B">
        <w:rPr>
          <w:rFonts w:ascii="TimesNewRomanPSMT" w:hAnsi="TimesNewRomanPSMT" w:cs="TimesNewRomanPSMT"/>
          <w:szCs w:val="24"/>
        </w:rPr>
        <w:t>BCRS</w:t>
      </w:r>
      <w:r w:rsidR="005E606E">
        <w:rPr>
          <w:rFonts w:ascii="TimesNewRomanPSMT" w:hAnsi="TimesNewRomanPSMT" w:cs="TimesNewRomanPSMT"/>
          <w:szCs w:val="24"/>
        </w:rPr>
        <w:t xml:space="preserve"> should have looked at 2015, not 1987</w:t>
      </w:r>
      <w:r w:rsidR="004A4494">
        <w:rPr>
          <w:rFonts w:ascii="TimesNewRomanPSMT" w:hAnsi="TimesNewRomanPSMT" w:cs="TimesNewRomanPSMT"/>
          <w:szCs w:val="24"/>
        </w:rPr>
        <w:t>, to determine her benefit</w:t>
      </w:r>
      <w:r w:rsidR="005E606E">
        <w:rPr>
          <w:rFonts w:ascii="TimesNewRomanPSMT" w:hAnsi="TimesNewRomanPSMT" w:cs="TimesNewRomanPSMT"/>
          <w:szCs w:val="24"/>
        </w:rPr>
        <w:t xml:space="preserve"> –</w:t>
      </w:r>
      <w:r w:rsidR="004A4494">
        <w:rPr>
          <w:rFonts w:ascii="TimesNewRomanPSMT" w:hAnsi="TimesNewRomanPSMT" w:cs="TimesNewRomanPSMT"/>
          <w:szCs w:val="24"/>
        </w:rPr>
        <w:t xml:space="preserve"> </w:t>
      </w:r>
      <w:r w:rsidR="0049741A" w:rsidRPr="00955336">
        <w:rPr>
          <w:rFonts w:ascii="TimesNewRomanPSMT" w:hAnsi="TimesNewRomanPSMT" w:cs="TimesNewRomanPSMT"/>
          <w:szCs w:val="24"/>
        </w:rPr>
        <w:t>cost-of-living adju</w:t>
      </w:r>
      <w:r w:rsidR="0049741A">
        <w:rPr>
          <w:rFonts w:ascii="TimesNewRomanPSMT" w:hAnsi="TimesNewRomanPSMT" w:cs="TimesNewRomanPSMT"/>
          <w:szCs w:val="24"/>
        </w:rPr>
        <w:t xml:space="preserve">stments </w:t>
      </w:r>
      <w:r w:rsidR="004A4494">
        <w:rPr>
          <w:rFonts w:ascii="TimesNewRomanPSMT" w:hAnsi="TimesNewRomanPSMT" w:cs="TimesNewRomanPSMT"/>
          <w:szCs w:val="24"/>
        </w:rPr>
        <w:t>before 2015 do</w:t>
      </w:r>
      <w:r w:rsidR="005E606E">
        <w:rPr>
          <w:rFonts w:ascii="TimesNewRomanPSMT" w:hAnsi="TimesNewRomanPSMT" w:cs="TimesNewRomanPSMT"/>
          <w:szCs w:val="24"/>
        </w:rPr>
        <w:t xml:space="preserve"> not matter. Because </w:t>
      </w:r>
      <w:r w:rsidR="004A4494">
        <w:rPr>
          <w:rFonts w:ascii="TimesNewRomanPSMT" w:hAnsi="TimesNewRomanPSMT" w:cs="TimesNewRomanPSMT"/>
          <w:szCs w:val="24"/>
        </w:rPr>
        <w:t>they do</w:t>
      </w:r>
      <w:r w:rsidR="005E606E">
        <w:rPr>
          <w:rFonts w:ascii="TimesNewRomanPSMT" w:hAnsi="TimesNewRomanPSMT" w:cs="TimesNewRomanPSMT"/>
          <w:szCs w:val="24"/>
        </w:rPr>
        <w:t xml:space="preserve"> not matter, I won</w:t>
      </w:r>
      <w:r w:rsidR="00A830CD">
        <w:rPr>
          <w:rFonts w:ascii="TimesNewRomanPSMT" w:hAnsi="TimesNewRomanPSMT" w:cs="TimesNewRomanPSMT"/>
          <w:szCs w:val="24"/>
        </w:rPr>
        <w:t>’</w:t>
      </w:r>
      <w:r w:rsidR="005E606E">
        <w:rPr>
          <w:rFonts w:ascii="TimesNewRomanPSMT" w:hAnsi="TimesNewRomanPSMT" w:cs="TimesNewRomanPSMT"/>
          <w:szCs w:val="24"/>
        </w:rPr>
        <w:t xml:space="preserve">t discuss </w:t>
      </w:r>
      <w:r w:rsidR="0049741A">
        <w:rPr>
          <w:rFonts w:ascii="TimesNewRomanPSMT" w:hAnsi="TimesNewRomanPSMT" w:cs="TimesNewRomanPSMT"/>
          <w:szCs w:val="24"/>
        </w:rPr>
        <w:t xml:space="preserve">the denial of </w:t>
      </w:r>
      <w:r w:rsidR="0049741A" w:rsidRPr="00955336">
        <w:rPr>
          <w:rFonts w:ascii="TimesNewRomanPSMT" w:hAnsi="TimesNewRomanPSMT" w:cs="TimesNewRomanPSMT"/>
          <w:szCs w:val="24"/>
        </w:rPr>
        <w:t>cost-of-living adju</w:t>
      </w:r>
      <w:r w:rsidR="0049741A">
        <w:rPr>
          <w:rFonts w:ascii="TimesNewRomanPSMT" w:hAnsi="TimesNewRomanPSMT" w:cs="TimesNewRomanPSMT"/>
          <w:szCs w:val="24"/>
        </w:rPr>
        <w:t>stments</w:t>
      </w:r>
      <w:r w:rsidR="005E606E">
        <w:rPr>
          <w:rFonts w:ascii="TimesNewRomanPSMT" w:hAnsi="TimesNewRomanPSMT" w:cs="TimesNewRomanPSMT"/>
          <w:szCs w:val="24"/>
        </w:rPr>
        <w:t xml:space="preserve"> further.</w:t>
      </w:r>
    </w:p>
    <w:p w:rsidR="00790BE1" w:rsidRDefault="00790BE1" w:rsidP="00573EF7">
      <w:pPr>
        <w:pStyle w:val="Default"/>
        <w:widowControl w:val="0"/>
        <w:spacing w:line="480" w:lineRule="auto"/>
        <w:jc w:val="center"/>
        <w:rPr>
          <w:b/>
          <w:color w:val="auto"/>
        </w:rPr>
      </w:pPr>
      <w:r w:rsidRPr="00BD2907">
        <w:rPr>
          <w:b/>
          <w:color w:val="auto"/>
        </w:rPr>
        <w:t>Conclusion and Order</w:t>
      </w:r>
    </w:p>
    <w:p w:rsidR="00790BE1" w:rsidRPr="00070706" w:rsidRDefault="00BD2907" w:rsidP="00573EF7">
      <w:pPr>
        <w:pStyle w:val="Default"/>
        <w:widowControl w:val="0"/>
        <w:spacing w:line="480" w:lineRule="auto"/>
        <w:rPr>
          <w:color w:val="auto"/>
        </w:rPr>
      </w:pPr>
      <w:r>
        <w:rPr>
          <w:color w:val="auto"/>
        </w:rPr>
        <w:tab/>
        <w:t xml:space="preserve">Ms. Cedarquist is entitled to </w:t>
      </w:r>
      <w:r>
        <w:t>accidental death benefits in the amount that a newly widowed spouse in her situation applying for such benefits on March 30, 2015 would be entitled to.</w:t>
      </w:r>
    </w:p>
    <w:p w:rsidR="00790BE1" w:rsidRPr="00DB613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ab/>
      </w:r>
      <w:r w:rsidRPr="00DB6139">
        <w:t xml:space="preserve"> </w:t>
      </w: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r w:rsidRPr="00E004B9">
        <w:tab/>
      </w:r>
      <w:r w:rsidRPr="00E004B9">
        <w:tab/>
      </w:r>
      <w:r w:rsidRPr="00E004B9">
        <w:tab/>
      </w:r>
      <w:r w:rsidRPr="00E004B9">
        <w:tab/>
      </w:r>
      <w:r w:rsidRPr="00E004B9">
        <w:tab/>
        <w:t>DIVISION OF ADMINISTRATIVE LAW APPEALS</w:t>
      </w: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r w:rsidRPr="00E004B9">
        <w:tab/>
      </w:r>
      <w:r w:rsidRPr="00E004B9">
        <w:tab/>
      </w:r>
      <w:r w:rsidRPr="00E004B9">
        <w:tab/>
      </w:r>
      <w:r w:rsidRPr="00E004B9">
        <w:tab/>
      </w:r>
      <w:r w:rsidRPr="00E004B9">
        <w:tab/>
        <w:t>__________________________________</w:t>
      </w: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r w:rsidRPr="00E004B9">
        <w:tab/>
      </w:r>
      <w:r w:rsidRPr="00E004B9">
        <w:tab/>
      </w:r>
      <w:r w:rsidRPr="00E004B9">
        <w:tab/>
      </w:r>
      <w:r w:rsidRPr="00E004B9">
        <w:tab/>
      </w:r>
      <w:r w:rsidRPr="00E004B9">
        <w:tab/>
        <w:t>Kenneth Bresler</w:t>
      </w: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r w:rsidRPr="00E004B9">
        <w:tab/>
      </w:r>
      <w:r w:rsidRPr="00E004B9">
        <w:tab/>
      </w:r>
      <w:r w:rsidRPr="00E004B9">
        <w:tab/>
      </w:r>
      <w:r w:rsidRPr="00E004B9">
        <w:tab/>
      </w:r>
      <w:r w:rsidRPr="00E004B9">
        <w:tab/>
        <w:t>Administrative Magistrate</w:t>
      </w: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r w:rsidRPr="000A0ABD">
        <w:t>Dated:</w:t>
      </w:r>
      <w:r w:rsidRPr="00E004B9">
        <w:t xml:space="preserve"> </w:t>
      </w:r>
      <w:r w:rsidR="004536E4">
        <w:t>June 29, 2018</w:t>
      </w: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r w:rsidRPr="00E004B9">
        <w:tab/>
      </w:r>
      <w:r w:rsidRPr="00E004B9">
        <w:tab/>
      </w:r>
      <w:r w:rsidRPr="00E004B9">
        <w:tab/>
      </w:r>
      <w:r w:rsidRPr="00E004B9">
        <w:tab/>
      </w:r>
    </w:p>
    <w:p w:rsidR="00790BE1" w:rsidRPr="00E004B9" w:rsidRDefault="00790BE1" w:rsidP="00790BE1">
      <w:pPr>
        <w:ind w:firstLine="720"/>
      </w:pPr>
    </w:p>
    <w:p w:rsidR="00343DEA" w:rsidRPr="00A830CD" w:rsidRDefault="00343DEA" w:rsidP="00A61B7F">
      <w:pPr>
        <w:widowControl w:val="0"/>
        <w:rPr>
          <w:u w:val="single"/>
        </w:rPr>
      </w:pPr>
    </w:p>
    <w:sectPr w:rsidR="00343DEA" w:rsidRPr="00A830CD" w:rsidSect="00FB0030">
      <w:footerReference w:type="defaul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617" w:rsidRDefault="001F1617">
      <w:pPr>
        <w:spacing w:line="240" w:lineRule="auto"/>
      </w:pPr>
      <w:r>
        <w:separator/>
      </w:r>
    </w:p>
  </w:endnote>
  <w:endnote w:type="continuationSeparator" w:id="0">
    <w:p w:rsidR="001F1617" w:rsidRDefault="001F16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Raleway">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0586270"/>
      <w:docPartObj>
        <w:docPartGallery w:val="Page Numbers (Bottom of Page)"/>
        <w:docPartUnique/>
      </w:docPartObj>
    </w:sdtPr>
    <w:sdtEndPr>
      <w:rPr>
        <w:noProof/>
      </w:rPr>
    </w:sdtEndPr>
    <w:sdtContent>
      <w:p w:rsidR="002A1DB8" w:rsidRDefault="00790BE1">
        <w:pPr>
          <w:pStyle w:val="Footer"/>
          <w:jc w:val="center"/>
        </w:pPr>
        <w:r>
          <w:fldChar w:fldCharType="begin"/>
        </w:r>
        <w:r>
          <w:instrText xml:space="preserve"> PAGE   \* MERGEFORMAT </w:instrText>
        </w:r>
        <w:r>
          <w:fldChar w:fldCharType="separate"/>
        </w:r>
        <w:r w:rsidR="00053361">
          <w:rPr>
            <w:noProof/>
          </w:rPr>
          <w:t>14</w:t>
        </w:r>
        <w:r>
          <w:rPr>
            <w:noProof/>
          </w:rPr>
          <w:fldChar w:fldCharType="end"/>
        </w:r>
      </w:p>
    </w:sdtContent>
  </w:sdt>
  <w:p w:rsidR="004721C1" w:rsidRDefault="001F16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1C1" w:rsidRDefault="001F1617">
    <w:pPr>
      <w:pStyle w:val="Footer"/>
      <w:jc w:val="center"/>
    </w:pPr>
  </w:p>
  <w:p w:rsidR="004721C1" w:rsidRDefault="001F1617" w:rsidP="00FB003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617" w:rsidRDefault="001F1617">
      <w:pPr>
        <w:spacing w:line="240" w:lineRule="auto"/>
      </w:pPr>
      <w:r>
        <w:separator/>
      </w:r>
    </w:p>
  </w:footnote>
  <w:footnote w:type="continuationSeparator" w:id="0">
    <w:p w:rsidR="001F1617" w:rsidRDefault="001F1617">
      <w:pPr>
        <w:spacing w:line="240" w:lineRule="auto"/>
      </w:pPr>
      <w:r>
        <w:continuationSeparator/>
      </w:r>
    </w:p>
  </w:footnote>
  <w:footnote w:id="1">
    <w:p w:rsidR="003302A1" w:rsidRPr="00A90CEC" w:rsidRDefault="003302A1" w:rsidP="003302A1">
      <w:pPr>
        <w:widowControl w:val="0"/>
        <w:autoSpaceDE w:val="0"/>
        <w:autoSpaceDN w:val="0"/>
        <w:adjustRightInd w:val="0"/>
        <w:spacing w:after="120" w:line="240" w:lineRule="auto"/>
        <w:rPr>
          <w:rFonts w:cs="Times New Roman"/>
          <w:szCs w:val="24"/>
        </w:rPr>
      </w:pPr>
      <w:r>
        <w:rPr>
          <w:rStyle w:val="FootnoteReference"/>
        </w:rPr>
        <w:footnoteRef/>
      </w:r>
      <w:r>
        <w:t xml:space="preserve"> </w:t>
      </w:r>
      <w:r>
        <w:tab/>
      </w:r>
      <w:r w:rsidRPr="00A90CEC">
        <w:rPr>
          <w:rFonts w:cs="Times New Roman"/>
          <w:szCs w:val="24"/>
        </w:rPr>
        <w:t>SECTION 87. Section 9 of said chapter 32, as so appearing, is hereby amended by</w:t>
      </w:r>
      <w:r>
        <w:rPr>
          <w:rFonts w:cs="Times New Roman"/>
          <w:szCs w:val="24"/>
        </w:rPr>
        <w:t xml:space="preserve"> </w:t>
      </w:r>
      <w:r w:rsidRPr="00A90CEC">
        <w:rPr>
          <w:rFonts w:cs="Times New Roman"/>
          <w:szCs w:val="24"/>
        </w:rPr>
        <w:t xml:space="preserve">striking out, in line 48, the words </w:t>
      </w:r>
      <w:r w:rsidR="00607D66">
        <w:rPr>
          <w:rFonts w:cs="Times New Roman"/>
          <w:szCs w:val="24"/>
        </w:rPr>
        <w:t>“</w:t>
      </w:r>
      <w:r w:rsidRPr="00A90CEC">
        <w:rPr>
          <w:rFonts w:cs="Times New Roman"/>
          <w:szCs w:val="24"/>
        </w:rPr>
        <w:t>and does not remarry</w:t>
      </w:r>
      <w:r w:rsidR="00607D66">
        <w:rPr>
          <w:rFonts w:cs="Times New Roman"/>
          <w:szCs w:val="24"/>
        </w:rPr>
        <w:t>”</w:t>
      </w:r>
      <w:r w:rsidRPr="00A90CEC">
        <w:rPr>
          <w:rFonts w:cs="Times New Roman"/>
          <w:szCs w:val="24"/>
        </w:rPr>
        <w:t>.</w:t>
      </w:r>
    </w:p>
    <w:p w:rsidR="003302A1" w:rsidRPr="00A90CEC" w:rsidRDefault="003302A1" w:rsidP="003302A1">
      <w:pPr>
        <w:widowControl w:val="0"/>
        <w:autoSpaceDE w:val="0"/>
        <w:autoSpaceDN w:val="0"/>
        <w:adjustRightInd w:val="0"/>
        <w:spacing w:after="120" w:line="240" w:lineRule="auto"/>
        <w:ind w:firstLine="720"/>
        <w:rPr>
          <w:rFonts w:cs="Times New Roman"/>
          <w:szCs w:val="24"/>
        </w:rPr>
      </w:pPr>
      <w:r w:rsidRPr="00A90CEC">
        <w:rPr>
          <w:rFonts w:cs="Times New Roman"/>
          <w:szCs w:val="24"/>
        </w:rPr>
        <w:t>SECTION 88. Option (d) of subdivision (2) of section 12 of said chapter 32, as so</w:t>
      </w:r>
      <w:r>
        <w:rPr>
          <w:rFonts w:cs="Times New Roman"/>
          <w:szCs w:val="24"/>
        </w:rPr>
        <w:t xml:space="preserve"> </w:t>
      </w:r>
      <w:r w:rsidRPr="00A90CEC">
        <w:rPr>
          <w:rFonts w:cs="Times New Roman"/>
          <w:szCs w:val="24"/>
        </w:rPr>
        <w:t>appearing, is hereby amended by striking out the eleventh paragraph.</w:t>
      </w:r>
    </w:p>
    <w:p w:rsidR="003302A1" w:rsidRDefault="003302A1" w:rsidP="003302A1">
      <w:pPr>
        <w:widowControl w:val="0"/>
        <w:autoSpaceDE w:val="0"/>
        <w:autoSpaceDN w:val="0"/>
        <w:adjustRightInd w:val="0"/>
        <w:spacing w:after="120" w:line="240" w:lineRule="auto"/>
        <w:ind w:firstLine="720"/>
        <w:rPr>
          <w:rFonts w:cs="Times New Roman"/>
          <w:szCs w:val="24"/>
        </w:rPr>
      </w:pPr>
      <w:r w:rsidRPr="00A90CEC">
        <w:rPr>
          <w:rFonts w:cs="Times New Roman"/>
          <w:szCs w:val="24"/>
        </w:rPr>
        <w:t>SECTION 97. The first paragraph of section 100 of said chapter 32, as so appearing,</w:t>
      </w:r>
      <w:r>
        <w:rPr>
          <w:rFonts w:cs="Times New Roman"/>
          <w:szCs w:val="24"/>
        </w:rPr>
        <w:t xml:space="preserve"> </w:t>
      </w:r>
      <w:r w:rsidRPr="00A90CEC">
        <w:rPr>
          <w:rFonts w:cs="Times New Roman"/>
          <w:szCs w:val="24"/>
        </w:rPr>
        <w:t>is hereby amended by striking out the second sentence.</w:t>
      </w:r>
    </w:p>
    <w:p w:rsidR="003302A1" w:rsidRDefault="003302A1" w:rsidP="003302A1">
      <w:pPr>
        <w:widowControl w:val="0"/>
        <w:autoSpaceDE w:val="0"/>
        <w:autoSpaceDN w:val="0"/>
        <w:adjustRightInd w:val="0"/>
        <w:spacing w:after="120" w:line="240" w:lineRule="auto"/>
        <w:ind w:firstLine="720"/>
        <w:rPr>
          <w:rFonts w:cs="Times New Roman"/>
          <w:szCs w:val="24"/>
        </w:rPr>
      </w:pPr>
      <w:r w:rsidRPr="00A90CEC">
        <w:rPr>
          <w:rFonts w:cs="Times New Roman"/>
          <w:szCs w:val="24"/>
        </w:rPr>
        <w:t>SECTION 98. Said section 100 of said chapter 32, as so appearing, is hereby further</w:t>
      </w:r>
      <w:r>
        <w:rPr>
          <w:rFonts w:cs="Times New Roman"/>
          <w:szCs w:val="24"/>
        </w:rPr>
        <w:t xml:space="preserve"> </w:t>
      </w:r>
      <w:r w:rsidRPr="00A90CEC">
        <w:rPr>
          <w:rFonts w:cs="Times New Roman"/>
          <w:szCs w:val="24"/>
        </w:rPr>
        <w:t xml:space="preserve">amended by striking out, in line 25, the words </w:t>
      </w:r>
      <w:r w:rsidR="00607D66">
        <w:rPr>
          <w:rFonts w:cs="Times New Roman"/>
          <w:szCs w:val="24"/>
        </w:rPr>
        <w:t>“</w:t>
      </w:r>
      <w:r w:rsidRPr="00A90CEC">
        <w:rPr>
          <w:rFonts w:cs="Times New Roman"/>
          <w:szCs w:val="24"/>
        </w:rPr>
        <w:t>or remarriage</w:t>
      </w:r>
      <w:r w:rsidR="00607D66">
        <w:rPr>
          <w:rFonts w:cs="Times New Roman"/>
          <w:szCs w:val="24"/>
        </w:rPr>
        <w:t>”</w:t>
      </w:r>
      <w:r w:rsidRPr="00A90CEC">
        <w:rPr>
          <w:rFonts w:cs="Times New Roman"/>
          <w:szCs w:val="24"/>
        </w:rPr>
        <w:t>.</w:t>
      </w:r>
    </w:p>
    <w:p w:rsidR="003302A1" w:rsidRDefault="003302A1" w:rsidP="003302A1">
      <w:pPr>
        <w:widowControl w:val="0"/>
        <w:autoSpaceDE w:val="0"/>
        <w:autoSpaceDN w:val="0"/>
        <w:adjustRightInd w:val="0"/>
        <w:spacing w:after="120" w:line="240" w:lineRule="auto"/>
        <w:ind w:firstLine="720"/>
        <w:rPr>
          <w:rFonts w:cs="Times New Roman"/>
          <w:szCs w:val="24"/>
        </w:rPr>
      </w:pPr>
      <w:r w:rsidRPr="00A90CEC">
        <w:rPr>
          <w:rFonts w:cs="Times New Roman"/>
          <w:szCs w:val="24"/>
        </w:rPr>
        <w:t>SECTION 99. Said section 100 of said chapter 32, as so appearing, is hereby further</w:t>
      </w:r>
      <w:r>
        <w:rPr>
          <w:rFonts w:cs="Times New Roman"/>
          <w:szCs w:val="24"/>
        </w:rPr>
        <w:t xml:space="preserve"> </w:t>
      </w:r>
      <w:r w:rsidRPr="00A90CEC">
        <w:rPr>
          <w:rFonts w:cs="Times New Roman"/>
          <w:szCs w:val="24"/>
        </w:rPr>
        <w:t xml:space="preserve">amended by striking out, in lines 31 and 32, the words </w:t>
      </w:r>
      <w:r w:rsidR="00607D66">
        <w:rPr>
          <w:rFonts w:cs="Times New Roman"/>
          <w:szCs w:val="24"/>
        </w:rPr>
        <w:t>“</w:t>
      </w:r>
      <w:r w:rsidRPr="00A90CEC">
        <w:rPr>
          <w:rFonts w:cs="Times New Roman"/>
          <w:szCs w:val="24"/>
        </w:rPr>
        <w:t>or remarriage</w:t>
      </w:r>
      <w:r w:rsidR="00607D66">
        <w:rPr>
          <w:rFonts w:cs="Times New Roman"/>
          <w:szCs w:val="24"/>
        </w:rPr>
        <w:t>”</w:t>
      </w:r>
      <w:r w:rsidRPr="00A90CEC">
        <w:rPr>
          <w:rFonts w:cs="Times New Roman"/>
          <w:szCs w:val="24"/>
        </w:rPr>
        <w:t>.</w:t>
      </w:r>
    </w:p>
    <w:p w:rsidR="003302A1" w:rsidRPr="00A90CEC" w:rsidRDefault="003302A1" w:rsidP="003302A1">
      <w:pPr>
        <w:widowControl w:val="0"/>
        <w:autoSpaceDE w:val="0"/>
        <w:autoSpaceDN w:val="0"/>
        <w:adjustRightInd w:val="0"/>
        <w:spacing w:after="120" w:line="240" w:lineRule="auto"/>
        <w:ind w:firstLine="720"/>
        <w:rPr>
          <w:rFonts w:cs="Times New Roman"/>
          <w:szCs w:val="24"/>
        </w:rPr>
      </w:pPr>
      <w:r w:rsidRPr="00A90CEC">
        <w:rPr>
          <w:rFonts w:cs="Times New Roman"/>
          <w:szCs w:val="24"/>
        </w:rPr>
        <w:t>SECTION 100. Section 101 of said chapter 32, as so appearing, is hereby amended</w:t>
      </w:r>
      <w:r>
        <w:rPr>
          <w:rFonts w:cs="Times New Roman"/>
          <w:szCs w:val="24"/>
        </w:rPr>
        <w:t xml:space="preserve"> </w:t>
      </w:r>
      <w:r w:rsidRPr="00A90CEC">
        <w:rPr>
          <w:rFonts w:cs="Times New Roman"/>
          <w:szCs w:val="24"/>
        </w:rPr>
        <w:t xml:space="preserve">by striking out, in lines 9 and 10, the words </w:t>
      </w:r>
      <w:r w:rsidR="00607D66">
        <w:rPr>
          <w:rFonts w:cs="Times New Roman"/>
          <w:szCs w:val="24"/>
        </w:rPr>
        <w:t>“</w:t>
      </w:r>
      <w:r w:rsidRPr="00A90CEC">
        <w:rPr>
          <w:rFonts w:cs="Times New Roman"/>
          <w:szCs w:val="24"/>
        </w:rPr>
        <w:t>, for as long as she remains unremarried</w:t>
      </w:r>
      <w:r w:rsidR="00607D66">
        <w:rPr>
          <w:rFonts w:cs="Times New Roman"/>
          <w:szCs w:val="24"/>
        </w:rPr>
        <w:t>”</w:t>
      </w:r>
      <w:r w:rsidRPr="00A90CEC">
        <w:rPr>
          <w:rFonts w:cs="Times New Roman"/>
          <w:szCs w:val="24"/>
        </w:rPr>
        <w:t>.</w:t>
      </w:r>
    </w:p>
    <w:p w:rsidR="003302A1" w:rsidRDefault="003302A1">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http://sll.gvpi.net/images/1x1.png" style="width:1pt;height:1pt;visibility:visible;mso-wrap-style:square" o:bullet="t">
        <v:imagedata r:id="rId1" o:title="1x1"/>
      </v:shape>
    </w:pict>
  </w:numPicBullet>
  <w:abstractNum w:abstractNumId="0">
    <w:nsid w:val="04DB73A0"/>
    <w:multiLevelType w:val="hybridMultilevel"/>
    <w:tmpl w:val="0E84596E"/>
    <w:lvl w:ilvl="0" w:tplc="31447318">
      <w:start w:val="1"/>
      <w:numFmt w:val="bullet"/>
      <w:lvlText w:val=""/>
      <w:lvlPicBulletId w:val="0"/>
      <w:lvlJc w:val="left"/>
      <w:pPr>
        <w:tabs>
          <w:tab w:val="num" w:pos="720"/>
        </w:tabs>
        <w:ind w:left="720" w:hanging="360"/>
      </w:pPr>
      <w:rPr>
        <w:rFonts w:ascii="Symbol" w:hAnsi="Symbol" w:hint="default"/>
      </w:rPr>
    </w:lvl>
    <w:lvl w:ilvl="1" w:tplc="E190F094" w:tentative="1">
      <w:start w:val="1"/>
      <w:numFmt w:val="bullet"/>
      <w:lvlText w:val=""/>
      <w:lvlJc w:val="left"/>
      <w:pPr>
        <w:tabs>
          <w:tab w:val="num" w:pos="1440"/>
        </w:tabs>
        <w:ind w:left="1440" w:hanging="360"/>
      </w:pPr>
      <w:rPr>
        <w:rFonts w:ascii="Symbol" w:hAnsi="Symbol" w:hint="default"/>
      </w:rPr>
    </w:lvl>
    <w:lvl w:ilvl="2" w:tplc="E80E11A6" w:tentative="1">
      <w:start w:val="1"/>
      <w:numFmt w:val="bullet"/>
      <w:lvlText w:val=""/>
      <w:lvlJc w:val="left"/>
      <w:pPr>
        <w:tabs>
          <w:tab w:val="num" w:pos="2160"/>
        </w:tabs>
        <w:ind w:left="2160" w:hanging="360"/>
      </w:pPr>
      <w:rPr>
        <w:rFonts w:ascii="Symbol" w:hAnsi="Symbol" w:hint="default"/>
      </w:rPr>
    </w:lvl>
    <w:lvl w:ilvl="3" w:tplc="6C464CE8" w:tentative="1">
      <w:start w:val="1"/>
      <w:numFmt w:val="bullet"/>
      <w:lvlText w:val=""/>
      <w:lvlJc w:val="left"/>
      <w:pPr>
        <w:tabs>
          <w:tab w:val="num" w:pos="2880"/>
        </w:tabs>
        <w:ind w:left="2880" w:hanging="360"/>
      </w:pPr>
      <w:rPr>
        <w:rFonts w:ascii="Symbol" w:hAnsi="Symbol" w:hint="default"/>
      </w:rPr>
    </w:lvl>
    <w:lvl w:ilvl="4" w:tplc="D61CA950" w:tentative="1">
      <w:start w:val="1"/>
      <w:numFmt w:val="bullet"/>
      <w:lvlText w:val=""/>
      <w:lvlJc w:val="left"/>
      <w:pPr>
        <w:tabs>
          <w:tab w:val="num" w:pos="3600"/>
        </w:tabs>
        <w:ind w:left="3600" w:hanging="360"/>
      </w:pPr>
      <w:rPr>
        <w:rFonts w:ascii="Symbol" w:hAnsi="Symbol" w:hint="default"/>
      </w:rPr>
    </w:lvl>
    <w:lvl w:ilvl="5" w:tplc="0908C746" w:tentative="1">
      <w:start w:val="1"/>
      <w:numFmt w:val="bullet"/>
      <w:lvlText w:val=""/>
      <w:lvlJc w:val="left"/>
      <w:pPr>
        <w:tabs>
          <w:tab w:val="num" w:pos="4320"/>
        </w:tabs>
        <w:ind w:left="4320" w:hanging="360"/>
      </w:pPr>
      <w:rPr>
        <w:rFonts w:ascii="Symbol" w:hAnsi="Symbol" w:hint="default"/>
      </w:rPr>
    </w:lvl>
    <w:lvl w:ilvl="6" w:tplc="52284A68" w:tentative="1">
      <w:start w:val="1"/>
      <w:numFmt w:val="bullet"/>
      <w:lvlText w:val=""/>
      <w:lvlJc w:val="left"/>
      <w:pPr>
        <w:tabs>
          <w:tab w:val="num" w:pos="5040"/>
        </w:tabs>
        <w:ind w:left="5040" w:hanging="360"/>
      </w:pPr>
      <w:rPr>
        <w:rFonts w:ascii="Symbol" w:hAnsi="Symbol" w:hint="default"/>
      </w:rPr>
    </w:lvl>
    <w:lvl w:ilvl="7" w:tplc="029C5C88" w:tentative="1">
      <w:start w:val="1"/>
      <w:numFmt w:val="bullet"/>
      <w:lvlText w:val=""/>
      <w:lvlJc w:val="left"/>
      <w:pPr>
        <w:tabs>
          <w:tab w:val="num" w:pos="5760"/>
        </w:tabs>
        <w:ind w:left="5760" w:hanging="360"/>
      </w:pPr>
      <w:rPr>
        <w:rFonts w:ascii="Symbol" w:hAnsi="Symbol" w:hint="default"/>
      </w:rPr>
    </w:lvl>
    <w:lvl w:ilvl="8" w:tplc="4AC85E5C"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BE1"/>
    <w:rsid w:val="00024A3D"/>
    <w:rsid w:val="00053361"/>
    <w:rsid w:val="00054055"/>
    <w:rsid w:val="000540CA"/>
    <w:rsid w:val="000A49B6"/>
    <w:rsid w:val="000C7901"/>
    <w:rsid w:val="00112DCC"/>
    <w:rsid w:val="0016627A"/>
    <w:rsid w:val="001869A8"/>
    <w:rsid w:val="001C2870"/>
    <w:rsid w:val="001C6E3F"/>
    <w:rsid w:val="001D5232"/>
    <w:rsid w:val="001F1617"/>
    <w:rsid w:val="00244534"/>
    <w:rsid w:val="002703D8"/>
    <w:rsid w:val="002E3E23"/>
    <w:rsid w:val="003302A1"/>
    <w:rsid w:val="00343DEA"/>
    <w:rsid w:val="00352514"/>
    <w:rsid w:val="00374028"/>
    <w:rsid w:val="00381F68"/>
    <w:rsid w:val="003A1E32"/>
    <w:rsid w:val="003A6541"/>
    <w:rsid w:val="003B54B7"/>
    <w:rsid w:val="003C76DD"/>
    <w:rsid w:val="003F7042"/>
    <w:rsid w:val="0043767B"/>
    <w:rsid w:val="004536E4"/>
    <w:rsid w:val="00457F62"/>
    <w:rsid w:val="0049741A"/>
    <w:rsid w:val="00497D7B"/>
    <w:rsid w:val="004A4494"/>
    <w:rsid w:val="004C7C52"/>
    <w:rsid w:val="004E669F"/>
    <w:rsid w:val="004F732B"/>
    <w:rsid w:val="00501CBB"/>
    <w:rsid w:val="0051399B"/>
    <w:rsid w:val="005203B2"/>
    <w:rsid w:val="00524C63"/>
    <w:rsid w:val="00534924"/>
    <w:rsid w:val="00536463"/>
    <w:rsid w:val="0055238E"/>
    <w:rsid w:val="00553CCA"/>
    <w:rsid w:val="00564EBA"/>
    <w:rsid w:val="00573EF7"/>
    <w:rsid w:val="00597D07"/>
    <w:rsid w:val="005A0CA4"/>
    <w:rsid w:val="005A4E77"/>
    <w:rsid w:val="005B0505"/>
    <w:rsid w:val="005B0EBE"/>
    <w:rsid w:val="005B5FD6"/>
    <w:rsid w:val="005C4846"/>
    <w:rsid w:val="005D366C"/>
    <w:rsid w:val="005D732D"/>
    <w:rsid w:val="005E30F3"/>
    <w:rsid w:val="005E606E"/>
    <w:rsid w:val="00603115"/>
    <w:rsid w:val="00607D66"/>
    <w:rsid w:val="00625284"/>
    <w:rsid w:val="006673C3"/>
    <w:rsid w:val="00693A23"/>
    <w:rsid w:val="006B4746"/>
    <w:rsid w:val="006C402B"/>
    <w:rsid w:val="007307E0"/>
    <w:rsid w:val="00734CD8"/>
    <w:rsid w:val="00741314"/>
    <w:rsid w:val="00781CC2"/>
    <w:rsid w:val="00790BE1"/>
    <w:rsid w:val="007A70B8"/>
    <w:rsid w:val="007B4B71"/>
    <w:rsid w:val="007D24B1"/>
    <w:rsid w:val="007D4191"/>
    <w:rsid w:val="007F5072"/>
    <w:rsid w:val="00802523"/>
    <w:rsid w:val="008211AB"/>
    <w:rsid w:val="00856083"/>
    <w:rsid w:val="00860F54"/>
    <w:rsid w:val="0086100A"/>
    <w:rsid w:val="00872394"/>
    <w:rsid w:val="00890CA8"/>
    <w:rsid w:val="008B3452"/>
    <w:rsid w:val="008B4554"/>
    <w:rsid w:val="008C6470"/>
    <w:rsid w:val="00930621"/>
    <w:rsid w:val="00962CF2"/>
    <w:rsid w:val="00963423"/>
    <w:rsid w:val="009A1C40"/>
    <w:rsid w:val="009B5264"/>
    <w:rsid w:val="009E1E38"/>
    <w:rsid w:val="00A12411"/>
    <w:rsid w:val="00A40C37"/>
    <w:rsid w:val="00A51554"/>
    <w:rsid w:val="00A61B7F"/>
    <w:rsid w:val="00A74F54"/>
    <w:rsid w:val="00A830CD"/>
    <w:rsid w:val="00A90CEC"/>
    <w:rsid w:val="00AF753C"/>
    <w:rsid w:val="00B01B2B"/>
    <w:rsid w:val="00B13904"/>
    <w:rsid w:val="00B42417"/>
    <w:rsid w:val="00B45D3B"/>
    <w:rsid w:val="00B47D20"/>
    <w:rsid w:val="00BB6FAF"/>
    <w:rsid w:val="00BD2907"/>
    <w:rsid w:val="00BF0387"/>
    <w:rsid w:val="00BF63B3"/>
    <w:rsid w:val="00C16433"/>
    <w:rsid w:val="00C6221D"/>
    <w:rsid w:val="00CB106A"/>
    <w:rsid w:val="00CB57C0"/>
    <w:rsid w:val="00CC639D"/>
    <w:rsid w:val="00CF0077"/>
    <w:rsid w:val="00D26329"/>
    <w:rsid w:val="00D343B8"/>
    <w:rsid w:val="00D424AE"/>
    <w:rsid w:val="00D51E67"/>
    <w:rsid w:val="00DA5546"/>
    <w:rsid w:val="00DA554D"/>
    <w:rsid w:val="00DB33E3"/>
    <w:rsid w:val="00DE5580"/>
    <w:rsid w:val="00E07E1F"/>
    <w:rsid w:val="00E71E8D"/>
    <w:rsid w:val="00E92318"/>
    <w:rsid w:val="00EA3D90"/>
    <w:rsid w:val="00EF560B"/>
    <w:rsid w:val="00F33276"/>
    <w:rsid w:val="00F3342D"/>
    <w:rsid w:val="00F4256D"/>
    <w:rsid w:val="00F45697"/>
    <w:rsid w:val="00F77633"/>
    <w:rsid w:val="00FA6D29"/>
    <w:rsid w:val="00FA75F0"/>
    <w:rsid w:val="00FE4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BE1"/>
    <w:pPr>
      <w:spacing w:line="4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90BE1"/>
    <w:pPr>
      <w:autoSpaceDE w:val="0"/>
      <w:autoSpaceDN w:val="0"/>
      <w:adjustRightInd w:val="0"/>
    </w:pPr>
    <w:rPr>
      <w:rFonts w:ascii="Times New Roman" w:hAnsi="Times New Roman" w:cs="Times New Roman"/>
      <w:color w:val="000000"/>
      <w:sz w:val="24"/>
      <w:szCs w:val="24"/>
    </w:rPr>
  </w:style>
  <w:style w:type="paragraph" w:styleId="Footer">
    <w:name w:val="footer"/>
    <w:basedOn w:val="Normal"/>
    <w:link w:val="FooterChar"/>
    <w:uiPriority w:val="99"/>
    <w:unhideWhenUsed/>
    <w:rsid w:val="00790BE1"/>
    <w:pPr>
      <w:tabs>
        <w:tab w:val="center" w:pos="4680"/>
        <w:tab w:val="right" w:pos="9360"/>
      </w:tabs>
      <w:spacing w:line="240" w:lineRule="auto"/>
    </w:pPr>
  </w:style>
  <w:style w:type="character" w:customStyle="1" w:styleId="FooterChar">
    <w:name w:val="Footer Char"/>
    <w:basedOn w:val="DefaultParagraphFont"/>
    <w:link w:val="Footer"/>
    <w:uiPriority w:val="99"/>
    <w:rsid w:val="00790BE1"/>
    <w:rPr>
      <w:rFonts w:ascii="Times New Roman" w:hAnsi="Times New Roman"/>
      <w:sz w:val="24"/>
    </w:rPr>
  </w:style>
  <w:style w:type="paragraph" w:styleId="Header">
    <w:name w:val="header"/>
    <w:basedOn w:val="Normal"/>
    <w:link w:val="HeaderChar"/>
    <w:uiPriority w:val="99"/>
    <w:unhideWhenUsed/>
    <w:rsid w:val="00963423"/>
    <w:pPr>
      <w:tabs>
        <w:tab w:val="center" w:pos="4680"/>
        <w:tab w:val="right" w:pos="9360"/>
      </w:tabs>
      <w:spacing w:line="240" w:lineRule="auto"/>
    </w:pPr>
  </w:style>
  <w:style w:type="character" w:customStyle="1" w:styleId="HeaderChar">
    <w:name w:val="Header Char"/>
    <w:basedOn w:val="DefaultParagraphFont"/>
    <w:link w:val="Header"/>
    <w:uiPriority w:val="99"/>
    <w:rsid w:val="00963423"/>
    <w:rPr>
      <w:rFonts w:ascii="Times New Roman" w:hAnsi="Times New Roman"/>
      <w:sz w:val="24"/>
    </w:rPr>
  </w:style>
  <w:style w:type="paragraph" w:styleId="FootnoteText">
    <w:name w:val="footnote text"/>
    <w:basedOn w:val="Normal"/>
    <w:link w:val="FootnoteTextChar"/>
    <w:uiPriority w:val="99"/>
    <w:semiHidden/>
    <w:unhideWhenUsed/>
    <w:rsid w:val="003302A1"/>
    <w:pPr>
      <w:spacing w:line="240" w:lineRule="auto"/>
    </w:pPr>
    <w:rPr>
      <w:sz w:val="20"/>
      <w:szCs w:val="20"/>
    </w:rPr>
  </w:style>
  <w:style w:type="character" w:customStyle="1" w:styleId="FootnoteTextChar">
    <w:name w:val="Footnote Text Char"/>
    <w:basedOn w:val="DefaultParagraphFont"/>
    <w:link w:val="FootnoteText"/>
    <w:uiPriority w:val="99"/>
    <w:semiHidden/>
    <w:rsid w:val="003302A1"/>
    <w:rPr>
      <w:rFonts w:ascii="Times New Roman" w:hAnsi="Times New Roman"/>
      <w:sz w:val="20"/>
      <w:szCs w:val="20"/>
    </w:rPr>
  </w:style>
  <w:style w:type="character" w:styleId="FootnoteReference">
    <w:name w:val="footnote reference"/>
    <w:basedOn w:val="DefaultParagraphFont"/>
    <w:uiPriority w:val="99"/>
    <w:semiHidden/>
    <w:unhideWhenUsed/>
    <w:rsid w:val="003302A1"/>
    <w:rPr>
      <w:vertAlign w:val="superscript"/>
    </w:rPr>
  </w:style>
  <w:style w:type="character" w:customStyle="1" w:styleId="fd-parties">
    <w:name w:val="fd-parties"/>
    <w:basedOn w:val="DefaultParagraphFont"/>
    <w:rsid w:val="003B54B7"/>
    <w:rPr>
      <w:rFonts w:ascii="Courier New" w:hAnsi="Courier New" w:cs="Courier New" w:hint="default"/>
      <w:b/>
      <w:bCs/>
    </w:rPr>
  </w:style>
  <w:style w:type="paragraph" w:customStyle="1" w:styleId="le-normal-32-level">
    <w:name w:val="le-normal-32-level"/>
    <w:basedOn w:val="Normal"/>
    <w:rsid w:val="00F3342D"/>
    <w:pPr>
      <w:spacing w:before="20" w:after="20" w:line="240" w:lineRule="auto"/>
    </w:pPr>
    <w:rPr>
      <w:rFonts w:ascii="Courier New" w:eastAsia="Times New Roman" w:hAnsi="Courier New" w:cs="Courier New"/>
      <w:color w:val="000000"/>
      <w:szCs w:val="24"/>
    </w:rPr>
  </w:style>
  <w:style w:type="paragraph" w:styleId="BalloonText">
    <w:name w:val="Balloon Text"/>
    <w:basedOn w:val="Normal"/>
    <w:link w:val="BalloonTextChar"/>
    <w:uiPriority w:val="99"/>
    <w:semiHidden/>
    <w:unhideWhenUsed/>
    <w:rsid w:val="00F3342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42D"/>
    <w:rPr>
      <w:rFonts w:ascii="Tahoma" w:hAnsi="Tahoma" w:cs="Tahoma"/>
      <w:sz w:val="16"/>
      <w:szCs w:val="16"/>
    </w:rPr>
  </w:style>
  <w:style w:type="paragraph" w:styleId="ListParagraph">
    <w:name w:val="List Paragraph"/>
    <w:basedOn w:val="Normal"/>
    <w:uiPriority w:val="34"/>
    <w:qFormat/>
    <w:rsid w:val="00F77633"/>
    <w:pPr>
      <w:ind w:left="720"/>
      <w:contextualSpacing/>
    </w:pPr>
  </w:style>
  <w:style w:type="character" w:styleId="Hyperlink">
    <w:name w:val="Hyperlink"/>
    <w:basedOn w:val="DefaultParagraphFont"/>
    <w:uiPriority w:val="99"/>
    <w:semiHidden/>
    <w:unhideWhenUsed/>
    <w:rsid w:val="00607D66"/>
    <w:rPr>
      <w:strike w:val="0"/>
      <w:dstrike w:val="0"/>
      <w:color w:val="1D1D1D"/>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BE1"/>
    <w:pPr>
      <w:spacing w:line="4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90BE1"/>
    <w:pPr>
      <w:autoSpaceDE w:val="0"/>
      <w:autoSpaceDN w:val="0"/>
      <w:adjustRightInd w:val="0"/>
    </w:pPr>
    <w:rPr>
      <w:rFonts w:ascii="Times New Roman" w:hAnsi="Times New Roman" w:cs="Times New Roman"/>
      <w:color w:val="000000"/>
      <w:sz w:val="24"/>
      <w:szCs w:val="24"/>
    </w:rPr>
  </w:style>
  <w:style w:type="paragraph" w:styleId="Footer">
    <w:name w:val="footer"/>
    <w:basedOn w:val="Normal"/>
    <w:link w:val="FooterChar"/>
    <w:uiPriority w:val="99"/>
    <w:unhideWhenUsed/>
    <w:rsid w:val="00790BE1"/>
    <w:pPr>
      <w:tabs>
        <w:tab w:val="center" w:pos="4680"/>
        <w:tab w:val="right" w:pos="9360"/>
      </w:tabs>
      <w:spacing w:line="240" w:lineRule="auto"/>
    </w:pPr>
  </w:style>
  <w:style w:type="character" w:customStyle="1" w:styleId="FooterChar">
    <w:name w:val="Footer Char"/>
    <w:basedOn w:val="DefaultParagraphFont"/>
    <w:link w:val="Footer"/>
    <w:uiPriority w:val="99"/>
    <w:rsid w:val="00790BE1"/>
    <w:rPr>
      <w:rFonts w:ascii="Times New Roman" w:hAnsi="Times New Roman"/>
      <w:sz w:val="24"/>
    </w:rPr>
  </w:style>
  <w:style w:type="paragraph" w:styleId="Header">
    <w:name w:val="header"/>
    <w:basedOn w:val="Normal"/>
    <w:link w:val="HeaderChar"/>
    <w:uiPriority w:val="99"/>
    <w:unhideWhenUsed/>
    <w:rsid w:val="00963423"/>
    <w:pPr>
      <w:tabs>
        <w:tab w:val="center" w:pos="4680"/>
        <w:tab w:val="right" w:pos="9360"/>
      </w:tabs>
      <w:spacing w:line="240" w:lineRule="auto"/>
    </w:pPr>
  </w:style>
  <w:style w:type="character" w:customStyle="1" w:styleId="HeaderChar">
    <w:name w:val="Header Char"/>
    <w:basedOn w:val="DefaultParagraphFont"/>
    <w:link w:val="Header"/>
    <w:uiPriority w:val="99"/>
    <w:rsid w:val="00963423"/>
    <w:rPr>
      <w:rFonts w:ascii="Times New Roman" w:hAnsi="Times New Roman"/>
      <w:sz w:val="24"/>
    </w:rPr>
  </w:style>
  <w:style w:type="paragraph" w:styleId="FootnoteText">
    <w:name w:val="footnote text"/>
    <w:basedOn w:val="Normal"/>
    <w:link w:val="FootnoteTextChar"/>
    <w:uiPriority w:val="99"/>
    <w:semiHidden/>
    <w:unhideWhenUsed/>
    <w:rsid w:val="003302A1"/>
    <w:pPr>
      <w:spacing w:line="240" w:lineRule="auto"/>
    </w:pPr>
    <w:rPr>
      <w:sz w:val="20"/>
      <w:szCs w:val="20"/>
    </w:rPr>
  </w:style>
  <w:style w:type="character" w:customStyle="1" w:styleId="FootnoteTextChar">
    <w:name w:val="Footnote Text Char"/>
    <w:basedOn w:val="DefaultParagraphFont"/>
    <w:link w:val="FootnoteText"/>
    <w:uiPriority w:val="99"/>
    <w:semiHidden/>
    <w:rsid w:val="003302A1"/>
    <w:rPr>
      <w:rFonts w:ascii="Times New Roman" w:hAnsi="Times New Roman"/>
      <w:sz w:val="20"/>
      <w:szCs w:val="20"/>
    </w:rPr>
  </w:style>
  <w:style w:type="character" w:styleId="FootnoteReference">
    <w:name w:val="footnote reference"/>
    <w:basedOn w:val="DefaultParagraphFont"/>
    <w:uiPriority w:val="99"/>
    <w:semiHidden/>
    <w:unhideWhenUsed/>
    <w:rsid w:val="003302A1"/>
    <w:rPr>
      <w:vertAlign w:val="superscript"/>
    </w:rPr>
  </w:style>
  <w:style w:type="character" w:customStyle="1" w:styleId="fd-parties">
    <w:name w:val="fd-parties"/>
    <w:basedOn w:val="DefaultParagraphFont"/>
    <w:rsid w:val="003B54B7"/>
    <w:rPr>
      <w:rFonts w:ascii="Courier New" w:hAnsi="Courier New" w:cs="Courier New" w:hint="default"/>
      <w:b/>
      <w:bCs/>
    </w:rPr>
  </w:style>
  <w:style w:type="paragraph" w:customStyle="1" w:styleId="le-normal-32-level">
    <w:name w:val="le-normal-32-level"/>
    <w:basedOn w:val="Normal"/>
    <w:rsid w:val="00F3342D"/>
    <w:pPr>
      <w:spacing w:before="20" w:after="20" w:line="240" w:lineRule="auto"/>
    </w:pPr>
    <w:rPr>
      <w:rFonts w:ascii="Courier New" w:eastAsia="Times New Roman" w:hAnsi="Courier New" w:cs="Courier New"/>
      <w:color w:val="000000"/>
      <w:szCs w:val="24"/>
    </w:rPr>
  </w:style>
  <w:style w:type="paragraph" w:styleId="BalloonText">
    <w:name w:val="Balloon Text"/>
    <w:basedOn w:val="Normal"/>
    <w:link w:val="BalloonTextChar"/>
    <w:uiPriority w:val="99"/>
    <w:semiHidden/>
    <w:unhideWhenUsed/>
    <w:rsid w:val="00F3342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42D"/>
    <w:rPr>
      <w:rFonts w:ascii="Tahoma" w:hAnsi="Tahoma" w:cs="Tahoma"/>
      <w:sz w:val="16"/>
      <w:szCs w:val="16"/>
    </w:rPr>
  </w:style>
  <w:style w:type="paragraph" w:styleId="ListParagraph">
    <w:name w:val="List Paragraph"/>
    <w:basedOn w:val="Normal"/>
    <w:uiPriority w:val="34"/>
    <w:qFormat/>
    <w:rsid w:val="00F77633"/>
    <w:pPr>
      <w:ind w:left="720"/>
      <w:contextualSpacing/>
    </w:pPr>
  </w:style>
  <w:style w:type="character" w:styleId="Hyperlink">
    <w:name w:val="Hyperlink"/>
    <w:basedOn w:val="DefaultParagraphFont"/>
    <w:uiPriority w:val="99"/>
    <w:semiHidden/>
    <w:unhideWhenUsed/>
    <w:rsid w:val="00607D66"/>
    <w:rPr>
      <w:strike w:val="0"/>
      <w:dstrike w:val="0"/>
      <w:color w:val="1D1D1D"/>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512482">
      <w:bodyDiv w:val="1"/>
      <w:marLeft w:val="0"/>
      <w:marRight w:val="0"/>
      <w:marTop w:val="0"/>
      <w:marBottom w:val="0"/>
      <w:divBdr>
        <w:top w:val="none" w:sz="0" w:space="0" w:color="auto"/>
        <w:left w:val="none" w:sz="0" w:space="0" w:color="auto"/>
        <w:bottom w:val="none" w:sz="0" w:space="0" w:color="auto"/>
        <w:right w:val="none" w:sz="0" w:space="0" w:color="auto"/>
      </w:divBdr>
      <w:divsChild>
        <w:div w:id="906501079">
          <w:marLeft w:val="0"/>
          <w:marRight w:val="0"/>
          <w:marTop w:val="0"/>
          <w:marBottom w:val="0"/>
          <w:divBdr>
            <w:top w:val="none" w:sz="0" w:space="0" w:color="auto"/>
            <w:left w:val="none" w:sz="0" w:space="0" w:color="auto"/>
            <w:bottom w:val="none" w:sz="0" w:space="0" w:color="auto"/>
            <w:right w:val="none" w:sz="0" w:space="0" w:color="auto"/>
          </w:divBdr>
          <w:divsChild>
            <w:div w:id="619072165">
              <w:marLeft w:val="0"/>
              <w:marRight w:val="0"/>
              <w:marTop w:val="0"/>
              <w:marBottom w:val="0"/>
              <w:divBdr>
                <w:top w:val="none" w:sz="0" w:space="0" w:color="auto"/>
                <w:left w:val="none" w:sz="0" w:space="0" w:color="auto"/>
                <w:bottom w:val="none" w:sz="0" w:space="0" w:color="auto"/>
                <w:right w:val="none" w:sz="0" w:space="0" w:color="auto"/>
              </w:divBdr>
              <w:divsChild>
                <w:div w:id="1485924747">
                  <w:marLeft w:val="0"/>
                  <w:marRight w:val="0"/>
                  <w:marTop w:val="450"/>
                  <w:marBottom w:val="0"/>
                  <w:divBdr>
                    <w:top w:val="none" w:sz="0" w:space="0" w:color="auto"/>
                    <w:left w:val="none" w:sz="0" w:space="0" w:color="auto"/>
                    <w:bottom w:val="none" w:sz="0" w:space="0" w:color="auto"/>
                    <w:right w:val="none" w:sz="0" w:space="0" w:color="auto"/>
                  </w:divBdr>
                  <w:divsChild>
                    <w:div w:id="2100563691">
                      <w:marLeft w:val="0"/>
                      <w:marRight w:val="0"/>
                      <w:marTop w:val="0"/>
                      <w:marBottom w:val="0"/>
                      <w:divBdr>
                        <w:top w:val="none" w:sz="0" w:space="0" w:color="auto"/>
                        <w:left w:val="none" w:sz="0" w:space="0" w:color="auto"/>
                        <w:bottom w:val="none" w:sz="0" w:space="0" w:color="auto"/>
                        <w:right w:val="none" w:sz="0" w:space="0" w:color="auto"/>
                      </w:divBdr>
                      <w:divsChild>
                        <w:div w:id="1577939576">
                          <w:marLeft w:val="0"/>
                          <w:marRight w:val="0"/>
                          <w:marTop w:val="0"/>
                          <w:marBottom w:val="0"/>
                          <w:divBdr>
                            <w:top w:val="none" w:sz="0" w:space="0" w:color="auto"/>
                            <w:left w:val="none" w:sz="0" w:space="0" w:color="auto"/>
                            <w:bottom w:val="none" w:sz="0" w:space="0" w:color="auto"/>
                            <w:right w:val="none" w:sz="0" w:space="0" w:color="auto"/>
                          </w:divBdr>
                          <w:divsChild>
                            <w:div w:id="1572350034">
                              <w:marLeft w:val="0"/>
                              <w:marRight w:val="0"/>
                              <w:marTop w:val="0"/>
                              <w:marBottom w:val="0"/>
                              <w:divBdr>
                                <w:top w:val="none" w:sz="0" w:space="0" w:color="auto"/>
                                <w:left w:val="none" w:sz="0" w:space="0" w:color="auto"/>
                                <w:bottom w:val="none" w:sz="0" w:space="0" w:color="auto"/>
                                <w:right w:val="none" w:sz="0" w:space="0" w:color="auto"/>
                              </w:divBdr>
                              <w:divsChild>
                                <w:div w:id="944966105">
                                  <w:marLeft w:val="0"/>
                                  <w:marRight w:val="0"/>
                                  <w:marTop w:val="0"/>
                                  <w:marBottom w:val="0"/>
                                  <w:divBdr>
                                    <w:top w:val="none" w:sz="0" w:space="0" w:color="auto"/>
                                    <w:left w:val="none" w:sz="0" w:space="0" w:color="auto"/>
                                    <w:bottom w:val="none" w:sz="0" w:space="0" w:color="auto"/>
                                    <w:right w:val="none" w:sz="0" w:space="0" w:color="auto"/>
                                  </w:divBdr>
                                  <w:divsChild>
                                    <w:div w:id="1711028469">
                                      <w:marLeft w:val="0"/>
                                      <w:marRight w:val="0"/>
                                      <w:marTop w:val="0"/>
                                      <w:marBottom w:val="0"/>
                                      <w:divBdr>
                                        <w:top w:val="none" w:sz="0" w:space="0" w:color="auto"/>
                                        <w:left w:val="none" w:sz="0" w:space="0" w:color="auto"/>
                                        <w:bottom w:val="none" w:sz="0" w:space="0" w:color="auto"/>
                                        <w:right w:val="none" w:sz="0" w:space="0" w:color="auto"/>
                                      </w:divBdr>
                                      <w:divsChild>
                                        <w:div w:id="228536093">
                                          <w:marLeft w:val="0"/>
                                          <w:marRight w:val="0"/>
                                          <w:marTop w:val="0"/>
                                          <w:marBottom w:val="0"/>
                                          <w:divBdr>
                                            <w:top w:val="none" w:sz="0" w:space="0" w:color="auto"/>
                                            <w:left w:val="none" w:sz="0" w:space="0" w:color="auto"/>
                                            <w:bottom w:val="none" w:sz="0" w:space="0" w:color="auto"/>
                                            <w:right w:val="none" w:sz="0" w:space="0" w:color="auto"/>
                                          </w:divBdr>
                                        </w:div>
                                        <w:div w:id="269972097">
                                          <w:marLeft w:val="0"/>
                                          <w:marRight w:val="0"/>
                                          <w:marTop w:val="0"/>
                                          <w:marBottom w:val="0"/>
                                          <w:divBdr>
                                            <w:top w:val="none" w:sz="0" w:space="0" w:color="auto"/>
                                            <w:left w:val="none" w:sz="0" w:space="0" w:color="auto"/>
                                            <w:bottom w:val="none" w:sz="0" w:space="0" w:color="auto"/>
                                            <w:right w:val="none" w:sz="0" w:space="0" w:color="auto"/>
                                          </w:divBdr>
                                        </w:div>
                                        <w:div w:id="1632053540">
                                          <w:marLeft w:val="0"/>
                                          <w:marRight w:val="0"/>
                                          <w:marTop w:val="0"/>
                                          <w:marBottom w:val="0"/>
                                          <w:divBdr>
                                            <w:top w:val="none" w:sz="0" w:space="0" w:color="auto"/>
                                            <w:left w:val="none" w:sz="0" w:space="0" w:color="auto"/>
                                            <w:bottom w:val="none" w:sz="0" w:space="0" w:color="auto"/>
                                            <w:right w:val="none" w:sz="0" w:space="0" w:color="auto"/>
                                          </w:divBdr>
                                        </w:div>
                                        <w:div w:id="1502740660">
                                          <w:marLeft w:val="0"/>
                                          <w:marRight w:val="0"/>
                                          <w:marTop w:val="0"/>
                                          <w:marBottom w:val="0"/>
                                          <w:divBdr>
                                            <w:top w:val="none" w:sz="0" w:space="0" w:color="auto"/>
                                            <w:left w:val="none" w:sz="0" w:space="0" w:color="auto"/>
                                            <w:bottom w:val="none" w:sz="0" w:space="0" w:color="auto"/>
                                            <w:right w:val="none" w:sz="0" w:space="0" w:color="auto"/>
                                          </w:divBdr>
                                        </w:div>
                                        <w:div w:id="1889223043">
                                          <w:marLeft w:val="720"/>
                                          <w:marRight w:val="0"/>
                                          <w:marTop w:val="0"/>
                                          <w:marBottom w:val="0"/>
                                          <w:divBdr>
                                            <w:top w:val="none" w:sz="0" w:space="0" w:color="auto"/>
                                            <w:left w:val="none" w:sz="0" w:space="0" w:color="auto"/>
                                            <w:bottom w:val="none" w:sz="0" w:space="0" w:color="auto"/>
                                            <w:right w:val="none" w:sz="0" w:space="0" w:color="auto"/>
                                          </w:divBdr>
                                        </w:div>
                                        <w:div w:id="1704987120">
                                          <w:marLeft w:val="0"/>
                                          <w:marRight w:val="0"/>
                                          <w:marTop w:val="0"/>
                                          <w:marBottom w:val="0"/>
                                          <w:divBdr>
                                            <w:top w:val="none" w:sz="0" w:space="0" w:color="auto"/>
                                            <w:left w:val="none" w:sz="0" w:space="0" w:color="auto"/>
                                            <w:bottom w:val="none" w:sz="0" w:space="0" w:color="auto"/>
                                            <w:right w:val="none" w:sz="0" w:space="0" w:color="auto"/>
                                          </w:divBdr>
                                        </w:div>
                                        <w:div w:id="1438213087">
                                          <w:marLeft w:val="720"/>
                                          <w:marRight w:val="0"/>
                                          <w:marTop w:val="0"/>
                                          <w:marBottom w:val="0"/>
                                          <w:divBdr>
                                            <w:top w:val="none" w:sz="0" w:space="0" w:color="auto"/>
                                            <w:left w:val="none" w:sz="0" w:space="0" w:color="auto"/>
                                            <w:bottom w:val="none" w:sz="0" w:space="0" w:color="auto"/>
                                            <w:right w:val="none" w:sz="0" w:space="0" w:color="auto"/>
                                          </w:divBdr>
                                        </w:div>
                                        <w:div w:id="402407990">
                                          <w:marLeft w:val="0"/>
                                          <w:marRight w:val="0"/>
                                          <w:marTop w:val="0"/>
                                          <w:marBottom w:val="0"/>
                                          <w:divBdr>
                                            <w:top w:val="none" w:sz="0" w:space="0" w:color="auto"/>
                                            <w:left w:val="none" w:sz="0" w:space="0" w:color="auto"/>
                                            <w:bottom w:val="none" w:sz="0" w:space="0" w:color="auto"/>
                                            <w:right w:val="none" w:sz="0" w:space="0" w:color="auto"/>
                                          </w:divBdr>
                                        </w:div>
                                        <w:div w:id="695081787">
                                          <w:marLeft w:val="0"/>
                                          <w:marRight w:val="0"/>
                                          <w:marTop w:val="0"/>
                                          <w:marBottom w:val="0"/>
                                          <w:divBdr>
                                            <w:top w:val="none" w:sz="0" w:space="0" w:color="auto"/>
                                            <w:left w:val="none" w:sz="0" w:space="0" w:color="auto"/>
                                            <w:bottom w:val="none" w:sz="0" w:space="0" w:color="auto"/>
                                            <w:right w:val="none" w:sz="0" w:space="0" w:color="auto"/>
                                          </w:divBdr>
                                        </w:div>
                                        <w:div w:id="1136218355">
                                          <w:marLeft w:val="0"/>
                                          <w:marRight w:val="0"/>
                                          <w:marTop w:val="0"/>
                                          <w:marBottom w:val="0"/>
                                          <w:divBdr>
                                            <w:top w:val="none" w:sz="0" w:space="0" w:color="auto"/>
                                            <w:left w:val="none" w:sz="0" w:space="0" w:color="auto"/>
                                            <w:bottom w:val="none" w:sz="0" w:space="0" w:color="auto"/>
                                            <w:right w:val="none" w:sz="0" w:space="0" w:color="auto"/>
                                          </w:divBdr>
                                        </w:div>
                                        <w:div w:id="14663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7433298">
      <w:bodyDiv w:val="1"/>
      <w:marLeft w:val="0"/>
      <w:marRight w:val="0"/>
      <w:marTop w:val="0"/>
      <w:marBottom w:val="0"/>
      <w:divBdr>
        <w:top w:val="none" w:sz="0" w:space="0" w:color="auto"/>
        <w:left w:val="none" w:sz="0" w:space="0" w:color="auto"/>
        <w:bottom w:val="none" w:sz="0" w:space="0" w:color="auto"/>
        <w:right w:val="none" w:sz="0" w:space="0" w:color="auto"/>
      </w:divBdr>
      <w:divsChild>
        <w:div w:id="753014890">
          <w:marLeft w:val="0"/>
          <w:marRight w:val="0"/>
          <w:marTop w:val="0"/>
          <w:marBottom w:val="0"/>
          <w:divBdr>
            <w:top w:val="none" w:sz="0" w:space="0" w:color="auto"/>
            <w:left w:val="none" w:sz="0" w:space="0" w:color="auto"/>
            <w:bottom w:val="none" w:sz="0" w:space="0" w:color="auto"/>
            <w:right w:val="none" w:sz="0" w:space="0" w:color="auto"/>
          </w:divBdr>
          <w:divsChild>
            <w:div w:id="460660916">
              <w:marLeft w:val="0"/>
              <w:marRight w:val="0"/>
              <w:marTop w:val="0"/>
              <w:marBottom w:val="0"/>
              <w:divBdr>
                <w:top w:val="none" w:sz="0" w:space="0" w:color="auto"/>
                <w:left w:val="none" w:sz="0" w:space="0" w:color="auto"/>
                <w:bottom w:val="none" w:sz="0" w:space="0" w:color="auto"/>
                <w:right w:val="none" w:sz="0" w:space="0" w:color="auto"/>
              </w:divBdr>
              <w:divsChild>
                <w:div w:id="360128381">
                  <w:marLeft w:val="0"/>
                  <w:marRight w:val="0"/>
                  <w:marTop w:val="450"/>
                  <w:marBottom w:val="0"/>
                  <w:divBdr>
                    <w:top w:val="none" w:sz="0" w:space="0" w:color="auto"/>
                    <w:left w:val="none" w:sz="0" w:space="0" w:color="auto"/>
                    <w:bottom w:val="none" w:sz="0" w:space="0" w:color="auto"/>
                    <w:right w:val="none" w:sz="0" w:space="0" w:color="auto"/>
                  </w:divBdr>
                  <w:divsChild>
                    <w:div w:id="2097748671">
                      <w:marLeft w:val="0"/>
                      <w:marRight w:val="0"/>
                      <w:marTop w:val="0"/>
                      <w:marBottom w:val="0"/>
                      <w:divBdr>
                        <w:top w:val="none" w:sz="0" w:space="0" w:color="auto"/>
                        <w:left w:val="none" w:sz="0" w:space="0" w:color="auto"/>
                        <w:bottom w:val="none" w:sz="0" w:space="0" w:color="auto"/>
                        <w:right w:val="none" w:sz="0" w:space="0" w:color="auto"/>
                      </w:divBdr>
                      <w:divsChild>
                        <w:div w:id="1187670660">
                          <w:marLeft w:val="0"/>
                          <w:marRight w:val="0"/>
                          <w:marTop w:val="0"/>
                          <w:marBottom w:val="0"/>
                          <w:divBdr>
                            <w:top w:val="none" w:sz="0" w:space="0" w:color="auto"/>
                            <w:left w:val="none" w:sz="0" w:space="0" w:color="auto"/>
                            <w:bottom w:val="none" w:sz="0" w:space="0" w:color="auto"/>
                            <w:right w:val="none" w:sz="0" w:space="0" w:color="auto"/>
                          </w:divBdr>
                          <w:divsChild>
                            <w:div w:id="851844760">
                              <w:marLeft w:val="0"/>
                              <w:marRight w:val="0"/>
                              <w:marTop w:val="0"/>
                              <w:marBottom w:val="0"/>
                              <w:divBdr>
                                <w:top w:val="none" w:sz="0" w:space="0" w:color="auto"/>
                                <w:left w:val="none" w:sz="0" w:space="0" w:color="auto"/>
                                <w:bottom w:val="none" w:sz="0" w:space="0" w:color="auto"/>
                                <w:right w:val="none" w:sz="0" w:space="0" w:color="auto"/>
                              </w:divBdr>
                              <w:divsChild>
                                <w:div w:id="1097170354">
                                  <w:marLeft w:val="0"/>
                                  <w:marRight w:val="0"/>
                                  <w:marTop w:val="0"/>
                                  <w:marBottom w:val="0"/>
                                  <w:divBdr>
                                    <w:top w:val="none" w:sz="0" w:space="0" w:color="auto"/>
                                    <w:left w:val="none" w:sz="0" w:space="0" w:color="auto"/>
                                    <w:bottom w:val="none" w:sz="0" w:space="0" w:color="auto"/>
                                    <w:right w:val="none" w:sz="0" w:space="0" w:color="auto"/>
                                  </w:divBdr>
                                  <w:divsChild>
                                    <w:div w:id="748966885">
                                      <w:marLeft w:val="0"/>
                                      <w:marRight w:val="0"/>
                                      <w:marTop w:val="20"/>
                                      <w:marBottom w:val="20"/>
                                      <w:divBdr>
                                        <w:top w:val="none" w:sz="0" w:space="0" w:color="auto"/>
                                        <w:left w:val="none" w:sz="0" w:space="0" w:color="auto"/>
                                        <w:bottom w:val="none" w:sz="0" w:space="0" w:color="auto"/>
                                        <w:right w:val="none" w:sz="0" w:space="0" w:color="auto"/>
                                      </w:divBdr>
                                    </w:div>
                                    <w:div w:id="316148689">
                                      <w:marLeft w:val="0"/>
                                      <w:marRight w:val="0"/>
                                      <w:marTop w:val="20"/>
                                      <w:marBottom w:val="20"/>
                                      <w:divBdr>
                                        <w:top w:val="none" w:sz="0" w:space="0" w:color="auto"/>
                                        <w:left w:val="none" w:sz="0" w:space="0" w:color="auto"/>
                                        <w:bottom w:val="none" w:sz="0" w:space="0" w:color="auto"/>
                                        <w:right w:val="none" w:sz="0" w:space="0" w:color="auto"/>
                                      </w:divBdr>
                                    </w:div>
                                    <w:div w:id="1757481079">
                                      <w:marLeft w:val="0"/>
                                      <w:marRight w:val="0"/>
                                      <w:marTop w:val="20"/>
                                      <w:marBottom w:val="20"/>
                                      <w:divBdr>
                                        <w:top w:val="none" w:sz="0" w:space="0" w:color="auto"/>
                                        <w:left w:val="none" w:sz="0" w:space="0" w:color="auto"/>
                                        <w:bottom w:val="none" w:sz="0" w:space="0" w:color="auto"/>
                                        <w:right w:val="none" w:sz="0" w:space="0" w:color="auto"/>
                                      </w:divBdr>
                                    </w:div>
                                    <w:div w:id="1066681035">
                                      <w:marLeft w:val="0"/>
                                      <w:marRight w:val="0"/>
                                      <w:marTop w:val="20"/>
                                      <w:marBottom w:val="20"/>
                                      <w:divBdr>
                                        <w:top w:val="none" w:sz="0" w:space="0" w:color="auto"/>
                                        <w:left w:val="none" w:sz="0" w:space="0" w:color="auto"/>
                                        <w:bottom w:val="none" w:sz="0" w:space="0" w:color="auto"/>
                                        <w:right w:val="none" w:sz="0" w:space="0" w:color="auto"/>
                                      </w:divBdr>
                                    </w:div>
                                    <w:div w:id="2095472924">
                                      <w:marLeft w:val="0"/>
                                      <w:marRight w:val="0"/>
                                      <w:marTop w:val="20"/>
                                      <w:marBottom w:val="20"/>
                                      <w:divBdr>
                                        <w:top w:val="none" w:sz="0" w:space="0" w:color="auto"/>
                                        <w:left w:val="none" w:sz="0" w:space="0" w:color="auto"/>
                                        <w:bottom w:val="none" w:sz="0" w:space="0" w:color="auto"/>
                                        <w:right w:val="none" w:sz="0" w:space="0" w:color="auto"/>
                                      </w:divBdr>
                                    </w:div>
                                    <w:div w:id="196699518">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3762402">
      <w:bodyDiv w:val="1"/>
      <w:marLeft w:val="0"/>
      <w:marRight w:val="0"/>
      <w:marTop w:val="0"/>
      <w:marBottom w:val="0"/>
      <w:divBdr>
        <w:top w:val="none" w:sz="0" w:space="0" w:color="auto"/>
        <w:left w:val="none" w:sz="0" w:space="0" w:color="auto"/>
        <w:bottom w:val="none" w:sz="0" w:space="0" w:color="auto"/>
        <w:right w:val="none" w:sz="0" w:space="0" w:color="auto"/>
      </w:divBdr>
      <w:divsChild>
        <w:div w:id="1309943079">
          <w:marLeft w:val="0"/>
          <w:marRight w:val="0"/>
          <w:marTop w:val="0"/>
          <w:marBottom w:val="0"/>
          <w:divBdr>
            <w:top w:val="none" w:sz="0" w:space="0" w:color="auto"/>
            <w:left w:val="none" w:sz="0" w:space="0" w:color="auto"/>
            <w:bottom w:val="none" w:sz="0" w:space="0" w:color="auto"/>
            <w:right w:val="none" w:sz="0" w:space="0" w:color="auto"/>
          </w:divBdr>
          <w:divsChild>
            <w:div w:id="2144542884">
              <w:marLeft w:val="0"/>
              <w:marRight w:val="0"/>
              <w:marTop w:val="0"/>
              <w:marBottom w:val="0"/>
              <w:divBdr>
                <w:top w:val="none" w:sz="0" w:space="0" w:color="auto"/>
                <w:left w:val="none" w:sz="0" w:space="0" w:color="auto"/>
                <w:bottom w:val="none" w:sz="0" w:space="0" w:color="auto"/>
                <w:right w:val="none" w:sz="0" w:space="0" w:color="auto"/>
              </w:divBdr>
              <w:divsChild>
                <w:div w:id="1626351919">
                  <w:marLeft w:val="0"/>
                  <w:marRight w:val="0"/>
                  <w:marTop w:val="450"/>
                  <w:marBottom w:val="0"/>
                  <w:divBdr>
                    <w:top w:val="none" w:sz="0" w:space="0" w:color="auto"/>
                    <w:left w:val="none" w:sz="0" w:space="0" w:color="auto"/>
                    <w:bottom w:val="none" w:sz="0" w:space="0" w:color="auto"/>
                    <w:right w:val="none" w:sz="0" w:space="0" w:color="auto"/>
                  </w:divBdr>
                  <w:divsChild>
                    <w:div w:id="880825816">
                      <w:marLeft w:val="0"/>
                      <w:marRight w:val="0"/>
                      <w:marTop w:val="0"/>
                      <w:marBottom w:val="0"/>
                      <w:divBdr>
                        <w:top w:val="none" w:sz="0" w:space="0" w:color="auto"/>
                        <w:left w:val="none" w:sz="0" w:space="0" w:color="auto"/>
                        <w:bottom w:val="none" w:sz="0" w:space="0" w:color="auto"/>
                        <w:right w:val="none" w:sz="0" w:space="0" w:color="auto"/>
                      </w:divBdr>
                      <w:divsChild>
                        <w:div w:id="648050628">
                          <w:marLeft w:val="0"/>
                          <w:marRight w:val="0"/>
                          <w:marTop w:val="0"/>
                          <w:marBottom w:val="0"/>
                          <w:divBdr>
                            <w:top w:val="none" w:sz="0" w:space="0" w:color="auto"/>
                            <w:left w:val="none" w:sz="0" w:space="0" w:color="auto"/>
                            <w:bottom w:val="none" w:sz="0" w:space="0" w:color="auto"/>
                            <w:right w:val="none" w:sz="0" w:space="0" w:color="auto"/>
                          </w:divBdr>
                          <w:divsChild>
                            <w:div w:id="474102839">
                              <w:marLeft w:val="0"/>
                              <w:marRight w:val="0"/>
                              <w:marTop w:val="0"/>
                              <w:marBottom w:val="0"/>
                              <w:divBdr>
                                <w:top w:val="none" w:sz="0" w:space="0" w:color="auto"/>
                                <w:left w:val="none" w:sz="0" w:space="0" w:color="auto"/>
                                <w:bottom w:val="none" w:sz="0" w:space="0" w:color="auto"/>
                                <w:right w:val="none" w:sz="0" w:space="0" w:color="auto"/>
                              </w:divBdr>
                              <w:divsChild>
                                <w:div w:id="857812933">
                                  <w:marLeft w:val="0"/>
                                  <w:marRight w:val="0"/>
                                  <w:marTop w:val="0"/>
                                  <w:marBottom w:val="0"/>
                                  <w:divBdr>
                                    <w:top w:val="none" w:sz="0" w:space="0" w:color="auto"/>
                                    <w:left w:val="none" w:sz="0" w:space="0" w:color="auto"/>
                                    <w:bottom w:val="none" w:sz="0" w:space="0" w:color="auto"/>
                                    <w:right w:val="none" w:sz="0" w:space="0" w:color="auto"/>
                                  </w:divBdr>
                                  <w:divsChild>
                                    <w:div w:id="1359160007">
                                      <w:marLeft w:val="0"/>
                                      <w:marRight w:val="0"/>
                                      <w:marTop w:val="0"/>
                                      <w:marBottom w:val="0"/>
                                      <w:divBdr>
                                        <w:top w:val="none" w:sz="0" w:space="0" w:color="auto"/>
                                        <w:left w:val="none" w:sz="0" w:space="0" w:color="auto"/>
                                        <w:bottom w:val="none" w:sz="0" w:space="0" w:color="auto"/>
                                        <w:right w:val="none" w:sz="0" w:space="0" w:color="auto"/>
                                      </w:divBdr>
                                      <w:divsChild>
                                        <w:div w:id="2081052986">
                                          <w:marLeft w:val="0"/>
                                          <w:marRight w:val="0"/>
                                          <w:marTop w:val="0"/>
                                          <w:marBottom w:val="0"/>
                                          <w:divBdr>
                                            <w:top w:val="none" w:sz="0" w:space="0" w:color="auto"/>
                                            <w:left w:val="none" w:sz="0" w:space="0" w:color="auto"/>
                                            <w:bottom w:val="none" w:sz="0" w:space="0" w:color="auto"/>
                                            <w:right w:val="none" w:sz="0" w:space="0" w:color="auto"/>
                                          </w:divBdr>
                                        </w:div>
                                        <w:div w:id="52397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6194693">
      <w:bodyDiv w:val="1"/>
      <w:marLeft w:val="0"/>
      <w:marRight w:val="0"/>
      <w:marTop w:val="0"/>
      <w:marBottom w:val="0"/>
      <w:divBdr>
        <w:top w:val="none" w:sz="0" w:space="0" w:color="auto"/>
        <w:left w:val="none" w:sz="0" w:space="0" w:color="auto"/>
        <w:bottom w:val="none" w:sz="0" w:space="0" w:color="auto"/>
        <w:right w:val="none" w:sz="0" w:space="0" w:color="auto"/>
      </w:divBdr>
      <w:divsChild>
        <w:div w:id="1450782923">
          <w:marLeft w:val="0"/>
          <w:marRight w:val="0"/>
          <w:marTop w:val="0"/>
          <w:marBottom w:val="0"/>
          <w:divBdr>
            <w:top w:val="none" w:sz="0" w:space="0" w:color="auto"/>
            <w:left w:val="none" w:sz="0" w:space="0" w:color="auto"/>
            <w:bottom w:val="none" w:sz="0" w:space="0" w:color="auto"/>
            <w:right w:val="none" w:sz="0" w:space="0" w:color="auto"/>
          </w:divBdr>
          <w:divsChild>
            <w:div w:id="193156394">
              <w:marLeft w:val="0"/>
              <w:marRight w:val="0"/>
              <w:marTop w:val="0"/>
              <w:marBottom w:val="0"/>
              <w:divBdr>
                <w:top w:val="none" w:sz="0" w:space="0" w:color="auto"/>
                <w:left w:val="none" w:sz="0" w:space="0" w:color="auto"/>
                <w:bottom w:val="none" w:sz="0" w:space="0" w:color="auto"/>
                <w:right w:val="none" w:sz="0" w:space="0" w:color="auto"/>
              </w:divBdr>
              <w:divsChild>
                <w:div w:id="1829057960">
                  <w:marLeft w:val="0"/>
                  <w:marRight w:val="0"/>
                  <w:marTop w:val="450"/>
                  <w:marBottom w:val="0"/>
                  <w:divBdr>
                    <w:top w:val="none" w:sz="0" w:space="0" w:color="auto"/>
                    <w:left w:val="none" w:sz="0" w:space="0" w:color="auto"/>
                    <w:bottom w:val="none" w:sz="0" w:space="0" w:color="auto"/>
                    <w:right w:val="none" w:sz="0" w:space="0" w:color="auto"/>
                  </w:divBdr>
                  <w:divsChild>
                    <w:div w:id="1705399728">
                      <w:marLeft w:val="0"/>
                      <w:marRight w:val="0"/>
                      <w:marTop w:val="0"/>
                      <w:marBottom w:val="0"/>
                      <w:divBdr>
                        <w:top w:val="none" w:sz="0" w:space="0" w:color="auto"/>
                        <w:left w:val="none" w:sz="0" w:space="0" w:color="auto"/>
                        <w:bottom w:val="none" w:sz="0" w:space="0" w:color="auto"/>
                        <w:right w:val="none" w:sz="0" w:space="0" w:color="auto"/>
                      </w:divBdr>
                      <w:divsChild>
                        <w:div w:id="324865488">
                          <w:marLeft w:val="0"/>
                          <w:marRight w:val="0"/>
                          <w:marTop w:val="0"/>
                          <w:marBottom w:val="0"/>
                          <w:divBdr>
                            <w:top w:val="none" w:sz="0" w:space="0" w:color="auto"/>
                            <w:left w:val="none" w:sz="0" w:space="0" w:color="auto"/>
                            <w:bottom w:val="none" w:sz="0" w:space="0" w:color="auto"/>
                            <w:right w:val="none" w:sz="0" w:space="0" w:color="auto"/>
                          </w:divBdr>
                          <w:divsChild>
                            <w:div w:id="1265570944">
                              <w:marLeft w:val="0"/>
                              <w:marRight w:val="0"/>
                              <w:marTop w:val="0"/>
                              <w:marBottom w:val="0"/>
                              <w:divBdr>
                                <w:top w:val="none" w:sz="0" w:space="0" w:color="auto"/>
                                <w:left w:val="none" w:sz="0" w:space="0" w:color="auto"/>
                                <w:bottom w:val="none" w:sz="0" w:space="0" w:color="auto"/>
                                <w:right w:val="none" w:sz="0" w:space="0" w:color="auto"/>
                              </w:divBdr>
                              <w:divsChild>
                                <w:div w:id="723212119">
                                  <w:marLeft w:val="0"/>
                                  <w:marRight w:val="0"/>
                                  <w:marTop w:val="0"/>
                                  <w:marBottom w:val="0"/>
                                  <w:divBdr>
                                    <w:top w:val="none" w:sz="0" w:space="0" w:color="auto"/>
                                    <w:left w:val="none" w:sz="0" w:space="0" w:color="auto"/>
                                    <w:bottom w:val="none" w:sz="0" w:space="0" w:color="auto"/>
                                    <w:right w:val="none" w:sz="0" w:space="0" w:color="auto"/>
                                  </w:divBdr>
                                  <w:divsChild>
                                    <w:div w:id="1682197587">
                                      <w:marLeft w:val="0"/>
                                      <w:marRight w:val="0"/>
                                      <w:marTop w:val="0"/>
                                      <w:marBottom w:val="0"/>
                                      <w:divBdr>
                                        <w:top w:val="none" w:sz="0" w:space="0" w:color="auto"/>
                                        <w:left w:val="none" w:sz="0" w:space="0" w:color="auto"/>
                                        <w:bottom w:val="none" w:sz="0" w:space="0" w:color="auto"/>
                                        <w:right w:val="none" w:sz="0" w:space="0" w:color="auto"/>
                                      </w:divBdr>
                                      <w:divsChild>
                                        <w:div w:id="134834366">
                                          <w:marLeft w:val="0"/>
                                          <w:marRight w:val="0"/>
                                          <w:marTop w:val="0"/>
                                          <w:marBottom w:val="0"/>
                                          <w:divBdr>
                                            <w:top w:val="none" w:sz="0" w:space="0" w:color="auto"/>
                                            <w:left w:val="none" w:sz="0" w:space="0" w:color="auto"/>
                                            <w:bottom w:val="none" w:sz="0" w:space="0" w:color="auto"/>
                                            <w:right w:val="none" w:sz="0" w:space="0" w:color="auto"/>
                                          </w:divBdr>
                                        </w:div>
                                        <w:div w:id="1996685858">
                                          <w:marLeft w:val="0"/>
                                          <w:marRight w:val="0"/>
                                          <w:marTop w:val="0"/>
                                          <w:marBottom w:val="0"/>
                                          <w:divBdr>
                                            <w:top w:val="none" w:sz="0" w:space="0" w:color="auto"/>
                                            <w:left w:val="none" w:sz="0" w:space="0" w:color="auto"/>
                                            <w:bottom w:val="none" w:sz="0" w:space="0" w:color="auto"/>
                                            <w:right w:val="none" w:sz="0" w:space="0" w:color="auto"/>
                                          </w:divBdr>
                                        </w:div>
                                        <w:div w:id="1809736096">
                                          <w:marLeft w:val="0"/>
                                          <w:marRight w:val="0"/>
                                          <w:marTop w:val="0"/>
                                          <w:marBottom w:val="0"/>
                                          <w:divBdr>
                                            <w:top w:val="none" w:sz="0" w:space="0" w:color="auto"/>
                                            <w:left w:val="none" w:sz="0" w:space="0" w:color="auto"/>
                                            <w:bottom w:val="none" w:sz="0" w:space="0" w:color="auto"/>
                                            <w:right w:val="none" w:sz="0" w:space="0" w:color="auto"/>
                                          </w:divBdr>
                                        </w:div>
                                        <w:div w:id="1608779194">
                                          <w:marLeft w:val="0"/>
                                          <w:marRight w:val="0"/>
                                          <w:marTop w:val="0"/>
                                          <w:marBottom w:val="0"/>
                                          <w:divBdr>
                                            <w:top w:val="none" w:sz="0" w:space="0" w:color="auto"/>
                                            <w:left w:val="none" w:sz="0" w:space="0" w:color="auto"/>
                                            <w:bottom w:val="none" w:sz="0" w:space="0" w:color="auto"/>
                                            <w:right w:val="none" w:sz="0" w:space="0" w:color="auto"/>
                                          </w:divBdr>
                                        </w:div>
                                        <w:div w:id="886260108">
                                          <w:marLeft w:val="720"/>
                                          <w:marRight w:val="0"/>
                                          <w:marTop w:val="0"/>
                                          <w:marBottom w:val="0"/>
                                          <w:divBdr>
                                            <w:top w:val="none" w:sz="0" w:space="0" w:color="auto"/>
                                            <w:left w:val="none" w:sz="0" w:space="0" w:color="auto"/>
                                            <w:bottom w:val="none" w:sz="0" w:space="0" w:color="auto"/>
                                            <w:right w:val="none" w:sz="0" w:space="0" w:color="auto"/>
                                          </w:divBdr>
                                        </w:div>
                                        <w:div w:id="956369115">
                                          <w:marLeft w:val="0"/>
                                          <w:marRight w:val="0"/>
                                          <w:marTop w:val="0"/>
                                          <w:marBottom w:val="0"/>
                                          <w:divBdr>
                                            <w:top w:val="none" w:sz="0" w:space="0" w:color="auto"/>
                                            <w:left w:val="none" w:sz="0" w:space="0" w:color="auto"/>
                                            <w:bottom w:val="none" w:sz="0" w:space="0" w:color="auto"/>
                                            <w:right w:val="none" w:sz="0" w:space="0" w:color="auto"/>
                                          </w:divBdr>
                                        </w:div>
                                        <w:div w:id="924267575">
                                          <w:marLeft w:val="0"/>
                                          <w:marRight w:val="0"/>
                                          <w:marTop w:val="0"/>
                                          <w:marBottom w:val="0"/>
                                          <w:divBdr>
                                            <w:top w:val="none" w:sz="0" w:space="0" w:color="auto"/>
                                            <w:left w:val="none" w:sz="0" w:space="0" w:color="auto"/>
                                            <w:bottom w:val="none" w:sz="0" w:space="0" w:color="auto"/>
                                            <w:right w:val="none" w:sz="0" w:space="0" w:color="auto"/>
                                          </w:divBdr>
                                        </w:div>
                                        <w:div w:id="855650678">
                                          <w:marLeft w:val="0"/>
                                          <w:marRight w:val="0"/>
                                          <w:marTop w:val="0"/>
                                          <w:marBottom w:val="0"/>
                                          <w:divBdr>
                                            <w:top w:val="none" w:sz="0" w:space="0" w:color="auto"/>
                                            <w:left w:val="none" w:sz="0" w:space="0" w:color="auto"/>
                                            <w:bottom w:val="none" w:sz="0" w:space="0" w:color="auto"/>
                                            <w:right w:val="none" w:sz="0" w:space="0" w:color="auto"/>
                                          </w:divBdr>
                                        </w:div>
                                        <w:div w:id="23999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3438</Words>
  <Characters>19600</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ANF</cp:lastModifiedBy>
  <cp:revision>2</cp:revision>
  <cp:lastPrinted>2018-06-27T23:42:00Z</cp:lastPrinted>
  <dcterms:created xsi:type="dcterms:W3CDTF">2018-06-27T23:43:00Z</dcterms:created>
  <dcterms:modified xsi:type="dcterms:W3CDTF">2018-06-27T23:43:00Z</dcterms:modified>
</cp:coreProperties>
</file>