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spacing w:after="60" w:before="160"/>
      </w:pPr>
      <w:r>
        <w:rPr>
          <w:rFonts w:ascii="Arial" w:cs="Arial" w:eastAsia="Arial" w:hAnsi="Arial"/>
          <w:b/>
          <w:bCs/>
          <w:color w:val="000000"/>
          <w:sz w:val="24"/>
          <w:szCs w:val="24"/>
        </w:rPr>
        <w:t xml:space="preserve">Docket Number</w:t>
      </w:r>
    </w:p>
    <w:p>
      <w:pPr>
        <w:pBdr>
          <w:bottom w:val="single" w:color="000000" w:sz="6" w:space="1"/>
        </w:pBdr>
        <w:spacing w:after="240" w:before="0" w:line="360" w:lineRule="exact"/>
      </w:pPr>
      <w:sdt>
        <w:sdtPr>
          <w:rPr>
            <w:rFonts w:ascii="Arial" w:cs="Arial" w:eastAsia="Arial" w:hAnsi="Arial"/>
            <w:sz w:val="24"/>
            <w:szCs w:val="24"/>
          </w:rPr>
          <w:alias w:val="Docket Number"/>
          <w:tag w:val="field_Docket_Number"/>
          <w:id w:val="1001"/>
          <w:placeholder>
            <w:docPart w:val="DefaultPlaceholder_-1854013440"/>
          </w:placeholder>
          <w:showingPlcHdr/>
          <w:text/>
        </w:sdtPr>
        <w:sdtContent>
          <w:r>
            <w:rPr>
              <w:rFonts w:ascii="Arial" w:cs="Arial" w:eastAsia="Arial" w:hAnsi="Arial"/>
              <w:sz w:val="24"/>
              <w:szCs w:val="24"/>
            </w:rPr>
            <w:t xml:space="preserve"/>
          </w:r>
        </w:sdtContent>
      </w:sdt>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rPr>
          <w:tblHeader/>
        </w:trPr>
        <w:tc>
          <w:tcPr>
            <w:tcW w:type="dxa" w:w="270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Party role</w:t>
            </w:r>
          </w:p>
        </w:tc>
        <w:tc>
          <w:tcPr>
            <w:tcW w:type="dxa" w:w="6660"/>
            <w:tcBorders>
              <w:top w:val="single" w:color="808080" w:sz="6"/>
              <w:left w:val="single" w:color="808080" w:sz="6"/>
              <w:bottom w:val="single" w:color="808080" w:sz="6"/>
              <w:right w:val="single" w:color="808080" w:sz="6"/>
            </w:tcBorders>
            <w:shd w:fill="D9E2F3" w:val="clear"/>
            <w:tcMar>
              <w:top w:type="dxa" w:w="100"/>
              <w:left w:type="dxa" w:w="140"/>
              <w:bottom w:type="dxa" w:w="100"/>
              <w:right w:type="dxa" w:w="140"/>
            </w:tcMar>
          </w:tcPr>
          <w:p>
            <w:r>
              <w:rPr>
                <w:rFonts w:ascii="Arial" w:cs="Arial" w:eastAsia="Arial" w:hAnsi="Arial"/>
                <w:b/>
                <w:bCs/>
                <w:color w:val="000000"/>
                <w:sz w:val="24"/>
                <w:szCs w:val="24"/>
              </w:rPr>
              <w:t xml:space="preserve">Party name</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Plaintiff</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b/>
                <w:bCs/>
                <w:color w:val="000000"/>
                <w:sz w:val="24"/>
                <w:szCs w:val="24"/>
              </w:rPr>
              <w:t xml:space="preserve">v.</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r>
        <w:trPr>
          <w:cantSplit/>
        </w:trPr>
        <w:tc>
          <w:tcPr>
            <w:tcW w:type="dxa" w:w="270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color w:val="000000"/>
                <w:sz w:val="24"/>
                <w:szCs w:val="24"/>
              </w:rPr>
              <w:t xml:space="preserve">Defendant</w:t>
            </w:r>
          </w:p>
        </w:tc>
        <w:tc>
          <w:tcPr>
            <w:tcW w:type="dxa" w:w="6660"/>
            <w:tcBorders>
              <w:top w:val="single" w:color="808080" w:sz="6"/>
              <w:left w:val="single" w:color="808080" w:sz="6"/>
              <w:bottom w:val="single" w:color="808080" w:sz="6"/>
              <w:right w:val="single" w:color="808080" w:sz="6"/>
            </w:tcBorders>
            <w:tcMar>
              <w:top w:type="dxa" w:w="100"/>
              <w:left w:type="dxa" w:w="140"/>
              <w:bottom w:type="dxa" w:w="100"/>
              <w:right w:type="dxa" w:w="140"/>
            </w:tcMar>
          </w:tcPr>
          <w:p>
            <w:r>
              <w:rPr>
                <w:rFonts w:ascii="Arial" w:cs="Arial" w:eastAsia="Arial" w:hAnsi="Arial"/>
                <w:sz w:val="24"/>
                <w:szCs w:val="24"/>
              </w:rPr>
              <w:t xml:space="preserve"> </w:t>
            </w:r>
          </w:p>
        </w:tc>
      </w:tr>
    </w:tbl>
    <w:p>
      <w:pPr>
        <w:pStyle w:val="Heading1"/>
        <w:spacing w:after="200" w:before="320"/>
        <w:jc w:val="center"/>
      </w:pPr>
      <w:r>
        <w:rPr>
          <w:rFonts w:ascii="Arial" w:cs="Arial" w:eastAsia="Arial" w:hAnsi="Arial"/>
          <w:b/>
          <w:bCs/>
          <w:color w:val="000000"/>
          <w:sz w:val="32"/>
          <w:szCs w:val="32"/>
        </w:rPr>
        <w:t xml:space="preserve">Certificate of Compliance Pursuant to Rule 16(k)</w:t>
      </w:r>
    </w:p>
    <w:p>
      <w:pPr>
        <w:spacing w:after="160" w:before="80"/>
        <w:jc w:val="left"/>
      </w:pPr>
      <w:r>
        <w:rPr>
          <w:rFonts w:ascii="Arial" w:cs="Arial" w:eastAsia="Arial" w:hAnsi="Arial"/>
          <w:b w:val="false"/>
          <w:bCs w:val="false"/>
          <w:color w:val="000000"/>
          <w:sz w:val="24"/>
          <w:szCs w:val="24"/>
        </w:rPr>
        <w:t xml:space="preserve">Pursuant to Rule 16(k) of the Massachusetts Rules of Appellate Procedure.</w:t>
      </w:r>
    </w:p>
    <w:p>
      <w:pPr>
        <w:spacing w:after="60" w:before="160"/>
      </w:pPr>
      <w:r>
        <w:rPr>
          <w:rFonts w:ascii="Arial" w:cs="Arial" w:eastAsia="Arial" w:hAnsi="Arial"/>
          <w:b/>
          <w:bCs/>
          <w:color w:val="000000"/>
          <w:sz w:val="24"/>
          <w:szCs w:val="24"/>
        </w:rPr>
        <w:t xml:space="preserve">Filer name (the person making this certification)</w:t>
      </w:r>
    </w:p>
    <w:p>
      <w:pPr>
        <w:pBdr>
          <w:bottom w:val="single" w:color="000000" w:sz="6" w:space="1"/>
        </w:pBdr>
        <w:spacing w:after="240" w:before="0" w:line="360" w:lineRule="exact"/>
      </w:pPr>
      <w:sdt>
        <w:sdtPr>
          <w:rPr>
            <w:rFonts w:ascii="Arial" w:cs="Arial" w:eastAsia="Arial" w:hAnsi="Arial"/>
            <w:sz w:val="24"/>
            <w:szCs w:val="24"/>
          </w:rPr>
          <w:alias w:val="Filer name"/>
          <w:tag w:val="field_Filer_name"/>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160" w:before="80"/>
        <w:jc w:val="left"/>
      </w:pPr>
      <w:r>
        <w:rPr>
          <w:rFonts w:ascii="Arial" w:cs="Arial" w:eastAsia="Arial" w:hAnsi="Arial"/>
          <w:b w:val="false"/>
          <w:bCs w:val="false"/>
          <w:color w:val="000000"/>
          <w:sz w:val="24"/>
          <w:szCs w:val="24"/>
        </w:rPr>
        <w:t xml:space="preserve">I, the undersigned filer, hereby certify that the foregoing brief complies with the rules of court that pertain to the filing of briefs, including, but not limited to:</w:t>
      </w:r>
    </w:p>
    <w:p>
      <w:pPr>
        <w:pStyle w:val="ListParagraph"/>
        <w:numPr>
          <w:ilvl w:val="0"/>
          <w:numId w:val="2"/>
        </w:numPr>
        <w:spacing w:after="60" w:before="60"/>
      </w:pPr>
      <w:r>
        <w:rPr>
          <w:rFonts w:ascii="Arial" w:cs="Arial" w:eastAsia="Arial" w:hAnsi="Arial"/>
          <w:color w:val="000000"/>
          <w:sz w:val="24"/>
          <w:szCs w:val="24"/>
        </w:rPr>
        <w:t xml:space="preserve">Mass. R. A. P. 16(a)(13) (addendum)</w:t>
      </w:r>
    </w:p>
    <w:p>
      <w:pPr>
        <w:pStyle w:val="ListParagraph"/>
        <w:numPr>
          <w:ilvl w:val="0"/>
          <w:numId w:val="2"/>
        </w:numPr>
        <w:spacing w:after="60" w:before="60"/>
      </w:pPr>
      <w:r>
        <w:rPr>
          <w:rFonts w:ascii="Arial" w:cs="Arial" w:eastAsia="Arial" w:hAnsi="Arial"/>
          <w:color w:val="000000"/>
          <w:sz w:val="24"/>
          <w:szCs w:val="24"/>
        </w:rPr>
        <w:t xml:space="preserve">Mass. R. A. P. 16(e) (references to the record)</w:t>
      </w:r>
    </w:p>
    <w:p>
      <w:pPr>
        <w:pStyle w:val="ListParagraph"/>
        <w:numPr>
          <w:ilvl w:val="0"/>
          <w:numId w:val="2"/>
        </w:numPr>
        <w:spacing w:after="60" w:before="60"/>
      </w:pPr>
      <w:r>
        <w:rPr>
          <w:rFonts w:ascii="Arial" w:cs="Arial" w:eastAsia="Arial" w:hAnsi="Arial"/>
          <w:color w:val="000000"/>
          <w:sz w:val="24"/>
          <w:szCs w:val="24"/>
        </w:rPr>
        <w:t xml:space="preserve">Mass. R. A. P. 18 (appendix to the briefs)</w:t>
      </w:r>
    </w:p>
    <w:p>
      <w:pPr>
        <w:pStyle w:val="ListParagraph"/>
        <w:numPr>
          <w:ilvl w:val="0"/>
          <w:numId w:val="2"/>
        </w:numPr>
        <w:spacing w:after="60" w:before="60"/>
      </w:pPr>
      <w:r>
        <w:rPr>
          <w:rFonts w:ascii="Arial" w:cs="Arial" w:eastAsia="Arial" w:hAnsi="Arial"/>
          <w:color w:val="000000"/>
          <w:sz w:val="24"/>
          <w:szCs w:val="24"/>
        </w:rPr>
        <w:t xml:space="preserve">Mass. R. A. P. 20 (form and length of briefs, appendices, and other documents)</w:t>
      </w:r>
    </w:p>
    <w:p>
      <w:pPr>
        <w:pStyle w:val="ListParagraph"/>
        <w:numPr>
          <w:ilvl w:val="0"/>
          <w:numId w:val="2"/>
        </w:numPr>
        <w:spacing w:after="60" w:before="60"/>
      </w:pPr>
      <w:r>
        <w:rPr>
          <w:rFonts w:ascii="Arial" w:cs="Arial" w:eastAsia="Arial" w:hAnsi="Arial"/>
          <w:color w:val="000000"/>
          <w:sz w:val="24"/>
          <w:szCs w:val="24"/>
        </w:rPr>
        <w:t xml:space="preserve">Mass. R. A. P. 21 (redaction)</w:t>
      </w:r>
    </w:p>
    <w:p>
      <w:pPr>
        <w:pStyle w:val="Heading2"/>
        <w:spacing w:after="160" w:before="280"/>
      </w:pPr>
      <w:r>
        <w:rPr>
          <w:rFonts w:ascii="Arial" w:cs="Arial" w:eastAsia="Arial" w:hAnsi="Arial"/>
          <w:b/>
          <w:bCs/>
          <w:color w:val="000000"/>
          <w:sz w:val="28"/>
          <w:szCs w:val="28"/>
        </w:rPr>
        <w:t xml:space="preserve">Length-limit certification</w:t>
      </w:r>
    </w:p>
    <w:p>
      <w:pPr>
        <w:spacing w:after="160" w:before="80"/>
        <w:jc w:val="left"/>
      </w:pPr>
      <w:r>
        <w:rPr>
          <w:rFonts w:ascii="Arial" w:cs="Arial" w:eastAsia="Arial" w:hAnsi="Arial"/>
          <w:b w:val="false"/>
          <w:bCs w:val="false"/>
          <w:color w:val="000000"/>
          <w:sz w:val="24"/>
          <w:szCs w:val="24"/>
        </w:rPr>
        <w:t xml:space="preserve">Select the certification that applies. Complete only one.</w:t>
      </w:r>
    </w:p>
    <w:p>
      <w:pPr>
        <w:pStyle w:val="Heading3"/>
        <w:spacing w:after="120" w:before="220"/>
      </w:pPr>
      <w:r>
        <w:rPr>
          <w:rFonts w:ascii="Arial" w:cs="Arial" w:eastAsia="Arial" w:hAnsi="Arial"/>
          <w:b/>
          <w:bCs/>
          <w:color w:val="000000"/>
          <w:sz w:val="26"/>
          <w:szCs w:val="26"/>
        </w:rPr>
        <w:t xml:space="preserve">Option A — Proportional font (word limit)</w:t>
      </w:r>
    </w:p>
    <w:p>
      <w:pPr>
        <w:spacing w:after="80" w:before="80"/>
        <w:ind w:left="360" w:hanging="360"/>
      </w:pPr>
      <w:sdt>
        <w:sdtPr>
          <w:rPr>
            <w:rFonts w:ascii="Arial" w:cs="Arial" w:eastAsia="Arial" w:hAnsi="Arial"/>
            <w:color w:val="000000"/>
            <w:sz w:val="24"/>
            <w:szCs w:val="24"/>
          </w:rPr>
          <w:alias w:val="I certify that the foregoing brief complies with the applicable length limita..."/>
          <w:tag w:val="checkbox_I_certify_that_the_foregoing_brief_complies_with_the_applica"/>
          <w:id w:val="1003"/>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I certify that the foregoing brief complies with the applicable length limitation in Mass. R. A. P. 20 because it is produced in a proportional font and complies with the non-excluded word count limit. Complete the fields below.</w:t>
      </w:r>
    </w:p>
    <w:p>
      <w:pPr>
        <w:spacing w:after="60" w:before="160"/>
      </w:pPr>
      <w:r>
        <w:rPr>
          <w:rFonts w:ascii="Arial" w:cs="Arial" w:eastAsia="Arial" w:hAnsi="Arial"/>
          <w:b/>
          <w:bCs/>
          <w:color w:val="000000"/>
          <w:sz w:val="24"/>
          <w:szCs w:val="24"/>
        </w:rPr>
        <w:t xml:space="preserve">Proportional font name</w:t>
      </w:r>
    </w:p>
    <w:p>
      <w:pPr>
        <w:pBdr>
          <w:bottom w:val="single" w:color="000000" w:sz="6" w:space="1"/>
        </w:pBdr>
        <w:spacing w:after="240" w:before="0" w:line="360" w:lineRule="exact"/>
      </w:pPr>
      <w:sdt>
        <w:sdtPr>
          <w:rPr>
            <w:rFonts w:ascii="Arial" w:cs="Arial" w:eastAsia="Arial" w:hAnsi="Arial"/>
            <w:sz w:val="24"/>
            <w:szCs w:val="24"/>
          </w:rPr>
          <w:alias w:val="Proportional font name"/>
          <w:tag w:val="field_Proportional_font_name"/>
          <w:id w:val="100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Font size (points)</w:t>
      </w:r>
    </w:p>
    <w:p>
      <w:pPr>
        <w:pBdr>
          <w:bottom w:val="single" w:color="000000" w:sz="6" w:space="1"/>
        </w:pBdr>
        <w:spacing w:after="240" w:before="0" w:line="360" w:lineRule="exact"/>
      </w:pPr>
      <w:sdt>
        <w:sdtPr>
          <w:rPr>
            <w:rFonts w:ascii="Arial" w:cs="Arial" w:eastAsia="Arial" w:hAnsi="Arial"/>
            <w:sz w:val="24"/>
            <w:szCs w:val="24"/>
          </w:rPr>
          <w:alias w:val="Font size"/>
          <w:tag w:val="field_Font_size"/>
          <w:id w:val="100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Total non-excluded word count</w:t>
      </w:r>
    </w:p>
    <w:p>
      <w:pPr>
        <w:pBdr>
          <w:bottom w:val="single" w:color="000000" w:sz="6" w:space="1"/>
        </w:pBdr>
        <w:spacing w:after="240" w:before="0" w:line="360" w:lineRule="exact"/>
      </w:pPr>
      <w:sdt>
        <w:sdtPr>
          <w:rPr>
            <w:rFonts w:ascii="Arial" w:cs="Arial" w:eastAsia="Arial" w:hAnsi="Arial"/>
            <w:sz w:val="24"/>
            <w:szCs w:val="24"/>
          </w:rPr>
          <w:alias w:val="Total non-excluded word count"/>
          <w:tag w:val="field_Total_non_excluded_word_count"/>
          <w:id w:val="100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Word-counting application or feature used</w:t>
      </w:r>
    </w:p>
    <w:p>
      <w:pPr>
        <w:pBdr>
          <w:bottom w:val="single" w:color="000000" w:sz="6" w:space="1"/>
        </w:pBdr>
        <w:spacing w:after="240" w:before="0" w:line="360" w:lineRule="exact"/>
      </w:pPr>
      <w:sdt>
        <w:sdtPr>
          <w:rPr>
            <w:rFonts w:ascii="Arial" w:cs="Arial" w:eastAsia="Arial" w:hAnsi="Arial"/>
            <w:sz w:val="24"/>
            <w:szCs w:val="24"/>
          </w:rPr>
          <w:alias w:val="Word-counting application or feature used"/>
          <w:tag w:val="field_Word_counting_application_or_feature_used"/>
          <w:id w:val="1007"/>
          <w:placeholder>
            <w:docPart w:val="DefaultPlaceholder_-1854013440"/>
          </w:placeholder>
          <w:showingPlcHdr/>
          <w:text/>
        </w:sdtPr>
        <w:sdtContent>
          <w:r>
            <w:rPr>
              <w:rFonts w:ascii="Arial" w:cs="Arial" w:eastAsia="Arial" w:hAnsi="Arial"/>
              <w:sz w:val="24"/>
              <w:szCs w:val="24"/>
            </w:rPr>
            <w:t xml:space="preserve"/>
          </w:r>
        </w:sdtContent>
      </w:sdt>
    </w:p>
    <w:p>
      <w:pPr>
        <w:pStyle w:val="Heading3"/>
        <w:spacing w:after="120" w:before="220"/>
      </w:pPr>
      <w:r>
        <w:rPr>
          <w:rFonts w:ascii="Arial" w:cs="Arial" w:eastAsia="Arial" w:hAnsi="Arial"/>
          <w:b/>
          <w:bCs/>
          <w:color w:val="000000"/>
          <w:sz w:val="26"/>
          <w:szCs w:val="26"/>
        </w:rPr>
        <w:t xml:space="preserve">Option B — Monospaced font (page limit)</w:t>
      </w:r>
    </w:p>
    <w:p>
      <w:pPr>
        <w:spacing w:after="80" w:before="80"/>
        <w:ind w:left="360" w:hanging="360"/>
      </w:pPr>
      <w:sdt>
        <w:sdtPr>
          <w:rPr>
            <w:rFonts w:ascii="Arial" w:cs="Arial" w:eastAsia="Arial" w:hAnsi="Arial"/>
            <w:color w:val="000000"/>
            <w:sz w:val="24"/>
            <w:szCs w:val="24"/>
          </w:rPr>
          <w:alias w:val="I certify that the foregoing brief complies with the applicable length limita..."/>
          <w:tag w:val="checkbox_I_certify_that_the_foregoing_brief_complies_with_the_applica"/>
          <w:id w:val="1008"/>
          <w14:checkbox>
            <w14:checked w14:val="0"/>
            <w14:checkedState w14:val="2612" w14:font="MS Gothic"/>
            <w14:uncheckedState w14:val="2610" w14:font="MS Gothic"/>
          </w14:checkbox>
        </w:sdtPr>
        <w:sdtContent>
          <w:r>
            <w:rPr>
              <w:rFonts w:ascii="Arial" w:cs="Arial" w:eastAsia="Arial" w:hAnsi="Arial"/>
              <w:color w:val="000000"/>
              <w:sz w:val="24"/>
              <w:szCs w:val="24"/>
            </w:rPr>
            <w:t>☐</w:t>
          </w:r>
        </w:sdtContent>
      </w:sdt>
      <w:r>
        <w:rPr>
          <w:rFonts w:ascii="Arial" w:cs="Arial" w:eastAsia="Arial" w:hAnsi="Arial"/>
          <w:color w:val="000000"/>
          <w:sz w:val="24"/>
          <w:szCs w:val="24"/>
        </w:rPr>
        <w:t xml:space="preserve">  I certify that the foregoing brief complies with the applicable length limitation in Mass. R. A. P. 20 because it is produced in a monospaced font and complies with the non-excluded page count limit. Complete the fields below.</w:t>
      </w:r>
    </w:p>
    <w:p>
      <w:pPr>
        <w:spacing w:after="60" w:before="160"/>
      </w:pPr>
      <w:r>
        <w:rPr>
          <w:rFonts w:ascii="Arial" w:cs="Arial" w:eastAsia="Arial" w:hAnsi="Arial"/>
          <w:b/>
          <w:bCs/>
          <w:color w:val="000000"/>
          <w:sz w:val="24"/>
          <w:szCs w:val="24"/>
        </w:rPr>
        <w:t xml:space="preserve">Monospaced font name</w:t>
      </w:r>
    </w:p>
    <w:p>
      <w:pPr>
        <w:pBdr>
          <w:bottom w:val="single" w:color="000000" w:sz="6" w:space="1"/>
        </w:pBdr>
        <w:spacing w:after="240" w:before="0" w:line="360" w:lineRule="exact"/>
      </w:pPr>
      <w:sdt>
        <w:sdtPr>
          <w:rPr>
            <w:rFonts w:ascii="Arial" w:cs="Arial" w:eastAsia="Arial" w:hAnsi="Arial"/>
            <w:sz w:val="24"/>
            <w:szCs w:val="24"/>
          </w:rPr>
          <w:alias w:val="Monospaced font name"/>
          <w:tag w:val="field_Monospaced_font_name"/>
          <w:id w:val="100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Font size (points)</w:t>
      </w:r>
    </w:p>
    <w:p>
      <w:pPr>
        <w:pBdr>
          <w:bottom w:val="single" w:color="000000" w:sz="6" w:space="1"/>
        </w:pBdr>
        <w:spacing w:after="240" w:before="0" w:line="360" w:lineRule="exact"/>
      </w:pPr>
      <w:sdt>
        <w:sdtPr>
          <w:rPr>
            <w:rFonts w:ascii="Arial" w:cs="Arial" w:eastAsia="Arial" w:hAnsi="Arial"/>
            <w:sz w:val="24"/>
            <w:szCs w:val="24"/>
          </w:rPr>
          <w:alias w:val="Font size"/>
          <w:tag w:val="field_Font_size"/>
          <w:id w:val="1010"/>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Characters per inch</w:t>
      </w:r>
    </w:p>
    <w:p>
      <w:pPr>
        <w:pBdr>
          <w:bottom w:val="single" w:color="000000" w:sz="6" w:space="1"/>
        </w:pBdr>
        <w:spacing w:after="240" w:before="0" w:line="360" w:lineRule="exact"/>
      </w:pPr>
      <w:sdt>
        <w:sdtPr>
          <w:rPr>
            <w:rFonts w:ascii="Arial" w:cs="Arial" w:eastAsia="Arial" w:hAnsi="Arial"/>
            <w:sz w:val="24"/>
            <w:szCs w:val="24"/>
          </w:rPr>
          <w:alias w:val="Characters per inch"/>
          <w:tag w:val="field_Characters_per_inch"/>
          <w:id w:val="101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Total non-excluded pages</w:t>
      </w:r>
    </w:p>
    <w:p>
      <w:pPr>
        <w:pBdr>
          <w:bottom w:val="single" w:color="000000" w:sz="6" w:space="1"/>
        </w:pBdr>
        <w:spacing w:after="240" w:before="0" w:line="360" w:lineRule="exact"/>
      </w:pPr>
      <w:sdt>
        <w:sdtPr>
          <w:rPr>
            <w:rFonts w:ascii="Arial" w:cs="Arial" w:eastAsia="Arial" w:hAnsi="Arial"/>
            <w:sz w:val="24"/>
            <w:szCs w:val="24"/>
          </w:rPr>
          <w:alias w:val="Total non-excluded pages"/>
          <w:tag w:val="field_Total_non_excluded_pages"/>
          <w:id w:val="1012"/>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Signature and certification</w:t>
      </w:r>
    </w:p>
    <w:p>
      <w:pPr>
        <w:spacing w:after="60" w:before="160"/>
      </w:pPr>
      <w:r>
        <w:rPr>
          <w:rFonts w:ascii="Arial" w:cs="Arial" w:eastAsia="Arial" w:hAnsi="Arial"/>
          <w:b/>
          <w:bCs/>
          <w:color w:val="000000"/>
          <w:sz w:val="24"/>
          <w:szCs w:val="24"/>
        </w:rPr>
        <w:t xml:space="preserve">Date</w:t>
      </w:r>
    </w:p>
    <w:p>
      <w:pPr>
        <w:pBdr>
          <w:bottom w:val="single" w:color="000000" w:sz="6" w:space="1"/>
        </w:pBdr>
        <w:spacing w:after="240" w:before="0" w:line="360" w:lineRule="exact"/>
      </w:pPr>
      <w:sdt>
        <w:sdtPr>
          <w:rPr>
            <w:rFonts w:ascii="Arial" w:cs="Arial" w:eastAsia="Arial" w:hAnsi="Arial"/>
            <w:sz w:val="24"/>
            <w:szCs w:val="24"/>
          </w:rPr>
          <w:alias w:val="Date"/>
          <w:tag w:val="field_Date"/>
          <w:id w:val="1013"/>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 if filing electronically)</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14"/>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1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Board of Bar Overseers (BBO) number</w:t>
      </w:r>
      <w:r>
        <w:rPr>
          <w:rFonts w:ascii="Arial" w:cs="Arial" w:eastAsia="Arial" w:hAnsi="Arial"/>
          <w:i/>
          <w:iCs/>
          <w:color w:val="555555"/>
          <w:sz w:val="22"/>
          <w:szCs w:val="22"/>
        </w:rPr>
        <w:t xml:space="preserve"> (if applicable)</w:t>
      </w:r>
    </w:p>
    <w:p>
      <w:pPr>
        <w:pBdr>
          <w:bottom w:val="single" w:color="000000" w:sz="6" w:space="1"/>
        </w:pBdr>
        <w:spacing w:after="240" w:before="0" w:line="360" w:lineRule="exact"/>
      </w:pPr>
      <w:sdt>
        <w:sdtPr>
          <w:rPr>
            <w:rFonts w:ascii="Arial" w:cs="Arial" w:eastAsia="Arial" w:hAnsi="Arial"/>
            <w:sz w:val="24"/>
            <w:szCs w:val="24"/>
          </w:rPr>
          <w:alias w:val="Board of Bar Overseers (BBO) number"/>
          <w:tag w:val="field_Board_of_Bar_Overseers_BBO_number"/>
          <w:id w:val="1016"/>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form uses semantic headings, real list semantics for bulleted items, labeled fillable areas with descriptive captions, and a table-structured case caption.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Compliance — Massachusetts Rule of Appellate Procedure 16(k)</dc:title>
  <dc:subject>Certificate of Compliance — Massachusetts Rule of Appellate Procedure 16(k)</dc:subject>
  <dc:creator>Massachusetts Appeals Court</dc:creator>
  <dc:description>Certificate of Compliance — Massachusetts Rule of Appellate Procedure 16(k) — accessible Word version, WCAG 2.2 AA</dc:description>
  <cp:lastModifiedBy>Un-named</cp:lastModifiedBy>
  <cp:revision>1</cp:revision>
  <dcterms:created xsi:type="dcterms:W3CDTF">2026-04-26T10:54:33.727Z</dcterms:created>
  <dcterms:modified xsi:type="dcterms:W3CDTF">2026-04-26T10:54:33.727Z</dcterms:modified>
</cp:coreProperties>
</file>

<file path=docProps/custom.xml><?xml version="1.0" encoding="utf-8"?>
<Properties xmlns="http://schemas.openxmlformats.org/officeDocument/2006/custom-properties" xmlns:vt="http://schemas.openxmlformats.org/officeDocument/2006/docPropsVTypes"/>
</file>