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82F7" w14:textId="10C4BDF3" w:rsidR="00197ECC" w:rsidRDefault="00A62AE5" w:rsidP="00197ECC">
      <w:pPr>
        <w:spacing w:before="60"/>
        <w:ind w:right="60"/>
        <w:jc w:val="center"/>
        <w:rPr>
          <w:b/>
          <w:sz w:val="28"/>
        </w:rPr>
      </w:pPr>
      <w:r>
        <w:rPr>
          <w:b/>
          <w:sz w:val="28"/>
        </w:rPr>
        <w:t>Remote Participation Policy</w:t>
      </w:r>
    </w:p>
    <w:p w14:paraId="0D2769B8" w14:textId="77777777" w:rsidR="0063428A" w:rsidRDefault="0063428A" w:rsidP="00197ECC">
      <w:pPr>
        <w:spacing w:before="60"/>
        <w:ind w:right="60"/>
        <w:jc w:val="center"/>
        <w:rPr>
          <w:b/>
          <w:sz w:val="28"/>
        </w:rPr>
      </w:pPr>
      <w:r w:rsidRPr="0063428A">
        <w:rPr>
          <w:b/>
          <w:sz w:val="28"/>
        </w:rPr>
        <w:t xml:space="preserve">Clean Energy Transmission Working Group </w:t>
      </w:r>
    </w:p>
    <w:p w14:paraId="426B26E9" w14:textId="233D991B" w:rsidR="00FF41FC" w:rsidRPr="00B17EA3" w:rsidRDefault="00FF41FC" w:rsidP="00197ECC">
      <w:pPr>
        <w:spacing w:before="60"/>
        <w:ind w:right="60"/>
        <w:jc w:val="center"/>
        <w:rPr>
          <w:bCs/>
          <w:sz w:val="28"/>
        </w:rPr>
      </w:pPr>
      <w:r w:rsidRPr="00B17EA3">
        <w:rPr>
          <w:bCs/>
          <w:sz w:val="28"/>
        </w:rPr>
        <w:t>A</w:t>
      </w:r>
      <w:r w:rsidR="00197ECC" w:rsidRPr="00B17EA3">
        <w:rPr>
          <w:bCs/>
          <w:sz w:val="28"/>
        </w:rPr>
        <w:t>dopted</w:t>
      </w:r>
      <w:r w:rsidRPr="00B17EA3">
        <w:rPr>
          <w:bCs/>
          <w:sz w:val="28"/>
        </w:rPr>
        <w:t xml:space="preserve"> </w:t>
      </w:r>
      <w:r w:rsidR="00197ECC" w:rsidRPr="00B17EA3">
        <w:rPr>
          <w:bCs/>
          <w:sz w:val="28"/>
        </w:rPr>
        <w:t>_____</w:t>
      </w:r>
      <w:r w:rsidRPr="00B17EA3">
        <w:rPr>
          <w:bCs/>
          <w:sz w:val="28"/>
        </w:rPr>
        <w:t xml:space="preserve">, </w:t>
      </w:r>
      <w:proofErr w:type="gramStart"/>
      <w:r w:rsidRPr="00B17EA3">
        <w:rPr>
          <w:bCs/>
          <w:sz w:val="28"/>
        </w:rPr>
        <w:t>202</w:t>
      </w:r>
      <w:r w:rsidR="00197ECC" w:rsidRPr="00B17EA3">
        <w:rPr>
          <w:bCs/>
          <w:sz w:val="28"/>
        </w:rPr>
        <w:t>3</w:t>
      </w:r>
      <w:proofErr w:type="gramEnd"/>
    </w:p>
    <w:p w14:paraId="51545346" w14:textId="77777777" w:rsidR="00124941" w:rsidRDefault="00124941">
      <w:pPr>
        <w:pStyle w:val="BodyText"/>
        <w:spacing w:before="8"/>
        <w:ind w:left="0"/>
        <w:rPr>
          <w:b/>
          <w:sz w:val="27"/>
        </w:rPr>
      </w:pPr>
    </w:p>
    <w:p w14:paraId="71A79DDE" w14:textId="77777777" w:rsidR="00124941" w:rsidRDefault="00124941">
      <w:pPr>
        <w:pStyle w:val="BodyText"/>
        <w:ind w:left="0"/>
      </w:pPr>
    </w:p>
    <w:p w14:paraId="46603CD8" w14:textId="77777777" w:rsidR="00124941" w:rsidRDefault="00A62AE5">
      <w:pPr>
        <w:pStyle w:val="BodyText"/>
        <w:jc w:val="both"/>
      </w:pPr>
      <w:r>
        <w:rPr>
          <w:u w:val="single"/>
        </w:rPr>
        <w:t>Sections</w:t>
      </w:r>
    </w:p>
    <w:p w14:paraId="750AF339" w14:textId="77777777" w:rsidR="00124941" w:rsidRDefault="00A62AE5">
      <w:pPr>
        <w:pStyle w:val="ListParagraph"/>
        <w:numPr>
          <w:ilvl w:val="0"/>
          <w:numId w:val="7"/>
        </w:numPr>
        <w:tabs>
          <w:tab w:val="left" w:pos="480"/>
        </w:tabs>
        <w:jc w:val="both"/>
        <w:rPr>
          <w:sz w:val="24"/>
        </w:rPr>
      </w:pPr>
      <w:r>
        <w:rPr>
          <w:sz w:val="24"/>
        </w:rPr>
        <w:t>Purpose and</w:t>
      </w:r>
      <w:r>
        <w:rPr>
          <w:spacing w:val="-3"/>
          <w:sz w:val="24"/>
        </w:rPr>
        <w:t xml:space="preserve"> </w:t>
      </w:r>
      <w:r>
        <w:rPr>
          <w:sz w:val="24"/>
        </w:rPr>
        <w:t>Scope</w:t>
      </w:r>
    </w:p>
    <w:p w14:paraId="4021B9DC" w14:textId="77777777" w:rsidR="00124941" w:rsidRDefault="00A62AE5">
      <w:pPr>
        <w:pStyle w:val="ListParagraph"/>
        <w:numPr>
          <w:ilvl w:val="0"/>
          <w:numId w:val="7"/>
        </w:numPr>
        <w:tabs>
          <w:tab w:val="left" w:pos="480"/>
        </w:tabs>
        <w:spacing w:before="0"/>
        <w:jc w:val="both"/>
        <w:rPr>
          <w:sz w:val="24"/>
        </w:rPr>
      </w:pPr>
      <w:r>
        <w:rPr>
          <w:sz w:val="24"/>
        </w:rPr>
        <w:t>Definitions</w:t>
      </w:r>
    </w:p>
    <w:p w14:paraId="68E3F2FA" w14:textId="77777777" w:rsidR="00124941" w:rsidRDefault="00A62AE5">
      <w:pPr>
        <w:pStyle w:val="ListParagraph"/>
        <w:numPr>
          <w:ilvl w:val="0"/>
          <w:numId w:val="7"/>
        </w:numPr>
        <w:tabs>
          <w:tab w:val="left" w:pos="480"/>
        </w:tabs>
        <w:spacing w:before="0"/>
        <w:jc w:val="both"/>
        <w:rPr>
          <w:sz w:val="24"/>
        </w:rPr>
      </w:pPr>
      <w:r>
        <w:rPr>
          <w:sz w:val="24"/>
        </w:rPr>
        <w:t>Adoption and Revocation</w:t>
      </w:r>
    </w:p>
    <w:p w14:paraId="0BED5AA8" w14:textId="77777777" w:rsidR="00124941" w:rsidRDefault="00A62AE5">
      <w:pPr>
        <w:pStyle w:val="ListParagraph"/>
        <w:numPr>
          <w:ilvl w:val="0"/>
          <w:numId w:val="7"/>
        </w:numPr>
        <w:tabs>
          <w:tab w:val="left" w:pos="480"/>
        </w:tabs>
        <w:spacing w:before="0"/>
        <w:jc w:val="both"/>
        <w:rPr>
          <w:sz w:val="24"/>
        </w:rPr>
      </w:pPr>
      <w:r>
        <w:rPr>
          <w:sz w:val="24"/>
        </w:rPr>
        <w:t>Requirements</w:t>
      </w:r>
    </w:p>
    <w:p w14:paraId="2BBB9FD9" w14:textId="77777777" w:rsidR="00124941" w:rsidRDefault="00A62AE5">
      <w:pPr>
        <w:pStyle w:val="ListParagraph"/>
        <w:numPr>
          <w:ilvl w:val="0"/>
          <w:numId w:val="7"/>
        </w:numPr>
        <w:tabs>
          <w:tab w:val="left" w:pos="480"/>
        </w:tabs>
        <w:spacing w:before="0"/>
        <w:jc w:val="both"/>
        <w:rPr>
          <w:sz w:val="24"/>
        </w:rPr>
      </w:pPr>
      <w:r>
        <w:rPr>
          <w:sz w:val="24"/>
        </w:rPr>
        <w:t>Technology</w:t>
      </w:r>
    </w:p>
    <w:p w14:paraId="57EFFFE1" w14:textId="77777777" w:rsidR="00124941" w:rsidRDefault="00A62AE5">
      <w:pPr>
        <w:pStyle w:val="ListParagraph"/>
        <w:numPr>
          <w:ilvl w:val="0"/>
          <w:numId w:val="7"/>
        </w:numPr>
        <w:tabs>
          <w:tab w:val="left" w:pos="480"/>
        </w:tabs>
        <w:spacing w:before="0"/>
        <w:jc w:val="both"/>
        <w:rPr>
          <w:sz w:val="24"/>
        </w:rPr>
      </w:pPr>
      <w:r>
        <w:rPr>
          <w:sz w:val="24"/>
        </w:rPr>
        <w:t>Procedures</w:t>
      </w:r>
    </w:p>
    <w:p w14:paraId="2D382F7C" w14:textId="77777777" w:rsidR="00124941" w:rsidRDefault="00124941">
      <w:pPr>
        <w:pStyle w:val="BodyText"/>
        <w:ind w:left="0"/>
      </w:pPr>
    </w:p>
    <w:p w14:paraId="5F826C3B" w14:textId="77777777" w:rsidR="00124941" w:rsidRDefault="00A62AE5">
      <w:pPr>
        <w:pStyle w:val="BodyText"/>
        <w:jc w:val="both"/>
      </w:pPr>
      <w:r>
        <w:rPr>
          <w:u w:val="single"/>
        </w:rPr>
        <w:t>Section 1</w:t>
      </w:r>
      <w:r>
        <w:t xml:space="preserve">: </w:t>
      </w:r>
      <w:r>
        <w:rPr>
          <w:u w:val="single"/>
        </w:rPr>
        <w:t>Purpose and Scope</w:t>
      </w:r>
    </w:p>
    <w:p w14:paraId="297EF883" w14:textId="6DECA5E4" w:rsidR="00124941" w:rsidRDefault="00A62AE5">
      <w:pPr>
        <w:pStyle w:val="ListParagraph"/>
        <w:numPr>
          <w:ilvl w:val="0"/>
          <w:numId w:val="6"/>
        </w:numPr>
        <w:tabs>
          <w:tab w:val="left" w:pos="840"/>
        </w:tabs>
        <w:ind w:right="115" w:firstLine="0"/>
        <w:jc w:val="both"/>
        <w:rPr>
          <w:sz w:val="24"/>
        </w:rPr>
      </w:pPr>
      <w:r>
        <w:rPr>
          <w:sz w:val="24"/>
          <w:u w:val="single"/>
        </w:rPr>
        <w:t>Purpose</w:t>
      </w:r>
      <w:r>
        <w:rPr>
          <w:sz w:val="24"/>
        </w:rPr>
        <w:t xml:space="preserve">. This document sets forth the remote participation policy for the </w:t>
      </w:r>
      <w:r w:rsidR="00717E2D" w:rsidRPr="00717E2D">
        <w:rPr>
          <w:sz w:val="24"/>
        </w:rPr>
        <w:t>Clean Energy Transmission Working Group</w:t>
      </w:r>
      <w:r w:rsidR="00722F88">
        <w:rPr>
          <w:sz w:val="24"/>
        </w:rPr>
        <w:t xml:space="preserve"> </w:t>
      </w:r>
      <w:r w:rsidR="00717E2D">
        <w:rPr>
          <w:sz w:val="24"/>
        </w:rPr>
        <w:t>(CETWG</w:t>
      </w:r>
      <w:r w:rsidR="0036284A">
        <w:rPr>
          <w:sz w:val="24"/>
        </w:rPr>
        <w:t>)</w:t>
      </w:r>
      <w:r w:rsidR="00E318A8">
        <w:rPr>
          <w:sz w:val="24"/>
        </w:rPr>
        <w:t>, in accordance with</w:t>
      </w:r>
      <w:r>
        <w:rPr>
          <w:sz w:val="24"/>
        </w:rPr>
        <w:t xml:space="preserve"> </w:t>
      </w:r>
      <w:r w:rsidR="00E318A8">
        <w:rPr>
          <w:sz w:val="24"/>
        </w:rPr>
        <w:t>t</w:t>
      </w:r>
      <w:r>
        <w:rPr>
          <w:sz w:val="24"/>
        </w:rPr>
        <w:t>he Open Meeting Law;</w:t>
      </w:r>
      <w:r w:rsidR="00566EC5">
        <w:rPr>
          <w:sz w:val="24"/>
        </w:rPr>
        <w:t xml:space="preserve"> </w:t>
      </w:r>
      <w:r w:rsidR="00566EC5" w:rsidRPr="00566EC5">
        <w:rPr>
          <w:sz w:val="24"/>
        </w:rPr>
        <w:t>G.L. c</w:t>
      </w:r>
      <w:r w:rsidR="007B72C5" w:rsidRPr="00566EC5">
        <w:rPr>
          <w:sz w:val="24"/>
        </w:rPr>
        <w:t>.</w:t>
      </w:r>
      <w:r w:rsidR="007B72C5">
        <w:rPr>
          <w:sz w:val="24"/>
        </w:rPr>
        <w:t> </w:t>
      </w:r>
      <w:r w:rsidR="00566EC5" w:rsidRPr="00566EC5">
        <w:rPr>
          <w:sz w:val="24"/>
        </w:rPr>
        <w:t>30A, §§</w:t>
      </w:r>
      <w:r w:rsidR="00485744">
        <w:rPr>
          <w:sz w:val="24"/>
        </w:rPr>
        <w:t> </w:t>
      </w:r>
      <w:r w:rsidR="00566EC5" w:rsidRPr="00566EC5">
        <w:rPr>
          <w:sz w:val="24"/>
        </w:rPr>
        <w:t>18</w:t>
      </w:r>
      <w:r w:rsidR="00485744">
        <w:rPr>
          <w:sz w:val="24"/>
        </w:rPr>
        <w:noBreakHyphen/>
      </w:r>
      <w:r w:rsidR="00566EC5" w:rsidRPr="00566EC5">
        <w:rPr>
          <w:sz w:val="24"/>
        </w:rPr>
        <w:t>25</w:t>
      </w:r>
      <w:r w:rsidR="00566EC5">
        <w:rPr>
          <w:sz w:val="24"/>
        </w:rPr>
        <w:t>,</w:t>
      </w:r>
      <w:r w:rsidR="0063428A">
        <w:rPr>
          <w:sz w:val="24"/>
        </w:rPr>
        <w:t xml:space="preserve"> </w:t>
      </w:r>
      <w:r>
        <w:rPr>
          <w:sz w:val="24"/>
        </w:rPr>
        <w:t xml:space="preserve">to ensure transparency </w:t>
      </w:r>
      <w:proofErr w:type="gramStart"/>
      <w:r>
        <w:rPr>
          <w:sz w:val="24"/>
        </w:rPr>
        <w:t>with regard to</w:t>
      </w:r>
      <w:proofErr w:type="gramEnd"/>
      <w:r>
        <w:rPr>
          <w:sz w:val="24"/>
        </w:rPr>
        <w:t xml:space="preserve"> deliberations on which public policy is</w:t>
      </w:r>
      <w:r>
        <w:rPr>
          <w:spacing w:val="-4"/>
          <w:sz w:val="24"/>
        </w:rPr>
        <w:t xml:space="preserve"> </w:t>
      </w:r>
      <w:r>
        <w:rPr>
          <w:sz w:val="24"/>
        </w:rPr>
        <w:t>based.</w:t>
      </w:r>
    </w:p>
    <w:p w14:paraId="071094B5" w14:textId="77777777" w:rsidR="00124941" w:rsidRDefault="00124941">
      <w:pPr>
        <w:pStyle w:val="BodyText"/>
        <w:spacing w:before="10"/>
        <w:ind w:left="0"/>
        <w:rPr>
          <w:sz w:val="20"/>
        </w:rPr>
      </w:pPr>
    </w:p>
    <w:p w14:paraId="22259270" w14:textId="08E7F195" w:rsidR="00124941" w:rsidRDefault="00A62AE5">
      <w:pPr>
        <w:pStyle w:val="ListParagraph"/>
        <w:numPr>
          <w:ilvl w:val="0"/>
          <w:numId w:val="6"/>
        </w:numPr>
        <w:tabs>
          <w:tab w:val="left" w:pos="840"/>
        </w:tabs>
        <w:spacing w:before="0"/>
        <w:ind w:left="840"/>
        <w:jc w:val="both"/>
        <w:rPr>
          <w:sz w:val="24"/>
        </w:rPr>
      </w:pPr>
      <w:r>
        <w:rPr>
          <w:sz w:val="24"/>
          <w:u w:val="single"/>
        </w:rPr>
        <w:t>Scope</w:t>
      </w:r>
      <w:r>
        <w:rPr>
          <w:sz w:val="24"/>
        </w:rPr>
        <w:t>. The remote participation policy applies to all members of the</w:t>
      </w:r>
      <w:r>
        <w:rPr>
          <w:spacing w:val="-2"/>
          <w:sz w:val="24"/>
        </w:rPr>
        <w:t xml:space="preserve"> </w:t>
      </w:r>
      <w:r w:rsidR="00717E2D">
        <w:rPr>
          <w:sz w:val="24"/>
        </w:rPr>
        <w:t>CETWG</w:t>
      </w:r>
      <w:r>
        <w:rPr>
          <w:sz w:val="24"/>
        </w:rPr>
        <w:t>.</w:t>
      </w:r>
    </w:p>
    <w:p w14:paraId="166F8C63" w14:textId="77777777" w:rsidR="00124941" w:rsidRDefault="00124941">
      <w:pPr>
        <w:pStyle w:val="BodyText"/>
        <w:spacing w:before="6"/>
        <w:ind w:left="0"/>
        <w:rPr>
          <w:sz w:val="23"/>
        </w:rPr>
      </w:pPr>
    </w:p>
    <w:p w14:paraId="50696032" w14:textId="77777777" w:rsidR="00124941" w:rsidRDefault="00A62AE5">
      <w:pPr>
        <w:pStyle w:val="BodyText"/>
        <w:tabs>
          <w:tab w:val="left" w:pos="1560"/>
        </w:tabs>
        <w:spacing w:before="90"/>
      </w:pPr>
      <w:r>
        <w:rPr>
          <w:u w:val="single"/>
        </w:rPr>
        <w:t>Section</w:t>
      </w:r>
      <w:r>
        <w:rPr>
          <w:spacing w:val="-4"/>
          <w:u w:val="single"/>
        </w:rPr>
        <w:t xml:space="preserve"> </w:t>
      </w:r>
      <w:r>
        <w:rPr>
          <w:u w:val="single"/>
        </w:rPr>
        <w:t>2</w:t>
      </w:r>
      <w:r>
        <w:t>:</w:t>
      </w:r>
      <w:r>
        <w:tab/>
      </w:r>
      <w:r>
        <w:rPr>
          <w:u w:val="single"/>
        </w:rPr>
        <w:t>Definitions</w:t>
      </w:r>
    </w:p>
    <w:p w14:paraId="0587AB41" w14:textId="77777777" w:rsidR="00124941" w:rsidRDefault="00124941">
      <w:pPr>
        <w:pStyle w:val="BodyText"/>
        <w:spacing w:before="10"/>
        <w:ind w:left="0"/>
        <w:rPr>
          <w:sz w:val="20"/>
        </w:rPr>
      </w:pPr>
    </w:p>
    <w:p w14:paraId="40C190B0" w14:textId="2F69D22E" w:rsidR="00124941" w:rsidRDefault="00A62AE5">
      <w:pPr>
        <w:pStyle w:val="ListParagraph"/>
        <w:numPr>
          <w:ilvl w:val="0"/>
          <w:numId w:val="5"/>
        </w:numPr>
        <w:tabs>
          <w:tab w:val="left" w:pos="840"/>
        </w:tabs>
        <w:spacing w:before="0"/>
        <w:ind w:right="116" w:firstLine="0"/>
        <w:jc w:val="both"/>
        <w:rPr>
          <w:sz w:val="24"/>
        </w:rPr>
      </w:pPr>
      <w:r>
        <w:rPr>
          <w:sz w:val="24"/>
        </w:rPr>
        <w:t>“</w:t>
      </w:r>
      <w:r w:rsidR="00717E2D">
        <w:rPr>
          <w:sz w:val="24"/>
        </w:rPr>
        <w:t>CETWG</w:t>
      </w:r>
      <w:r>
        <w:rPr>
          <w:sz w:val="24"/>
        </w:rPr>
        <w:t xml:space="preserve">” refers to the </w:t>
      </w:r>
      <w:r w:rsidR="00717E2D" w:rsidRPr="00717E2D">
        <w:rPr>
          <w:sz w:val="24"/>
        </w:rPr>
        <w:t>Clean Energy Transmission Working Group</w:t>
      </w:r>
      <w:r>
        <w:rPr>
          <w:sz w:val="24"/>
        </w:rPr>
        <w:t xml:space="preserve">, established pursuant to </w:t>
      </w:r>
      <w:r w:rsidR="00717E2D" w:rsidRPr="00717E2D">
        <w:rPr>
          <w:sz w:val="24"/>
        </w:rPr>
        <w:t xml:space="preserve">2022 Mass. Acts </w:t>
      </w:r>
      <w:proofErr w:type="spellStart"/>
      <w:r w:rsidR="00717E2D" w:rsidRPr="00717E2D">
        <w:rPr>
          <w:sz w:val="24"/>
        </w:rPr>
        <w:t>ch.</w:t>
      </w:r>
      <w:proofErr w:type="spellEnd"/>
      <w:r w:rsidR="00717E2D" w:rsidRPr="00717E2D">
        <w:rPr>
          <w:sz w:val="24"/>
        </w:rPr>
        <w:t xml:space="preserve"> 179, § 71</w:t>
      </w:r>
      <w:r>
        <w:rPr>
          <w:sz w:val="24"/>
        </w:rPr>
        <w:t>.</w:t>
      </w:r>
    </w:p>
    <w:p w14:paraId="5CD892FE" w14:textId="77777777" w:rsidR="00124941" w:rsidRDefault="00124941">
      <w:pPr>
        <w:pStyle w:val="BodyText"/>
        <w:spacing w:before="9"/>
        <w:ind w:left="0"/>
        <w:rPr>
          <w:sz w:val="20"/>
        </w:rPr>
      </w:pPr>
    </w:p>
    <w:p w14:paraId="7B8BF90E" w14:textId="3D6C476E" w:rsidR="00124941" w:rsidRDefault="00A62AE5">
      <w:pPr>
        <w:pStyle w:val="ListParagraph"/>
        <w:numPr>
          <w:ilvl w:val="0"/>
          <w:numId w:val="5"/>
        </w:numPr>
        <w:tabs>
          <w:tab w:val="left" w:pos="840"/>
        </w:tabs>
        <w:spacing w:before="0"/>
        <w:ind w:right="116" w:firstLine="0"/>
        <w:jc w:val="both"/>
        <w:rPr>
          <w:sz w:val="24"/>
        </w:rPr>
      </w:pPr>
      <w:r>
        <w:rPr>
          <w:sz w:val="24"/>
        </w:rPr>
        <w:t>“</w:t>
      </w:r>
      <w:r w:rsidR="00717E2D">
        <w:rPr>
          <w:sz w:val="24"/>
        </w:rPr>
        <w:t>CETWG</w:t>
      </w:r>
      <w:r>
        <w:rPr>
          <w:sz w:val="24"/>
        </w:rPr>
        <w:t xml:space="preserve"> Meeting” refers to </w:t>
      </w:r>
      <w:r w:rsidR="00EB306A">
        <w:rPr>
          <w:sz w:val="24"/>
        </w:rPr>
        <w:t xml:space="preserve">any </w:t>
      </w:r>
      <w:r w:rsidR="00717E2D">
        <w:rPr>
          <w:sz w:val="24"/>
        </w:rPr>
        <w:t>CETWG</w:t>
      </w:r>
      <w:r>
        <w:rPr>
          <w:sz w:val="24"/>
        </w:rPr>
        <w:t xml:space="preserve"> </w:t>
      </w:r>
      <w:r w:rsidR="00B860B8">
        <w:rPr>
          <w:sz w:val="24"/>
        </w:rPr>
        <w:t xml:space="preserve">meetings </w:t>
      </w:r>
      <w:r w:rsidR="008A56E1">
        <w:rPr>
          <w:sz w:val="24"/>
        </w:rPr>
        <w:t>or</w:t>
      </w:r>
      <w:r w:rsidR="00B860B8">
        <w:rPr>
          <w:sz w:val="24"/>
        </w:rPr>
        <w:t xml:space="preserve"> </w:t>
      </w:r>
      <w:r>
        <w:rPr>
          <w:sz w:val="24"/>
        </w:rPr>
        <w:t xml:space="preserve">subcommittee meetings that have been properly noticed pursuant to </w:t>
      </w:r>
      <w:r w:rsidR="00941FE6" w:rsidRPr="00566EC5">
        <w:rPr>
          <w:sz w:val="24"/>
        </w:rPr>
        <w:t>G.L. c. 30A, §§ 18-25</w:t>
      </w:r>
      <w:r w:rsidR="004E1916">
        <w:rPr>
          <w:sz w:val="24"/>
        </w:rPr>
        <w:t>.</w:t>
      </w:r>
    </w:p>
    <w:p w14:paraId="0033558E" w14:textId="77777777" w:rsidR="00124941" w:rsidRDefault="00124941">
      <w:pPr>
        <w:pStyle w:val="BodyText"/>
        <w:spacing w:before="10"/>
        <w:ind w:left="0"/>
        <w:rPr>
          <w:sz w:val="20"/>
        </w:rPr>
      </w:pPr>
    </w:p>
    <w:p w14:paraId="14E24C33" w14:textId="2411889C" w:rsidR="00124941" w:rsidRPr="00D64F91" w:rsidRDefault="00A62AE5" w:rsidP="00825EBD">
      <w:pPr>
        <w:pStyle w:val="ListParagraph"/>
        <w:numPr>
          <w:ilvl w:val="0"/>
          <w:numId w:val="5"/>
        </w:numPr>
        <w:tabs>
          <w:tab w:val="left" w:pos="840"/>
        </w:tabs>
        <w:spacing w:before="0"/>
        <w:ind w:right="117" w:firstLine="0"/>
        <w:jc w:val="both"/>
        <w:rPr>
          <w:sz w:val="24"/>
          <w:szCs w:val="24"/>
        </w:rPr>
      </w:pPr>
      <w:r w:rsidRPr="53AC60B2">
        <w:rPr>
          <w:sz w:val="24"/>
          <w:szCs w:val="24"/>
        </w:rPr>
        <w:t>“</w:t>
      </w:r>
      <w:r w:rsidR="003B4B37" w:rsidRPr="53AC60B2">
        <w:rPr>
          <w:sz w:val="24"/>
          <w:szCs w:val="24"/>
        </w:rPr>
        <w:t>Members</w:t>
      </w:r>
      <w:r w:rsidRPr="53AC60B2">
        <w:rPr>
          <w:sz w:val="24"/>
          <w:szCs w:val="24"/>
        </w:rPr>
        <w:t xml:space="preserve">” refers to </w:t>
      </w:r>
      <w:r w:rsidR="0063428A" w:rsidRPr="0063428A">
        <w:rPr>
          <w:sz w:val="24"/>
          <w:szCs w:val="24"/>
        </w:rPr>
        <w:t>the</w:t>
      </w:r>
      <w:r w:rsidR="0063428A">
        <w:rPr>
          <w:sz w:val="24"/>
          <w:szCs w:val="24"/>
        </w:rPr>
        <w:t xml:space="preserve"> </w:t>
      </w:r>
      <w:r w:rsidR="0063428A" w:rsidRPr="0063428A">
        <w:rPr>
          <w:sz w:val="24"/>
          <w:szCs w:val="24"/>
        </w:rPr>
        <w:t>17 members or their designees: 1 of whom shall be the chair of the department of public utilities, who shall serve as co-chair; 1 of whom shall be the commissioner of energy resources, who shall serve as co-chair; 1 of whom shall be the attorney general; 2 of whom shall be the co-chairs of the joint committee on telecommunications, utilities, and energy; 6 of whom shall be appointed by the governor from a list of persons submitted by the following organizations and associations: the American Society of Civil Engineers, the Associated Industries of Massachusetts, Inc., the Massachusetts Taxpayers Foundation, Inc., the National Consumer Law Center, Inc., the Acadia Center, and the Northeast Clean Energy Council, Inc.; and 6 persons to be appointed by the governor, 1 of whom shall be a representative of or consultant to the offshore wind industry, 1 of whom shall be a representative of or consultant to the solar energy industry, 1 of whom shall be an economist with knowledge of electricity transmission, distribution, generation and power supply, 1 of whom shall be a representative of municipal interests or a regional public entity, and 2 of whom shall be representatives of investor-owned utilities in the commonwealth</w:t>
      </w:r>
      <w:r w:rsidRPr="00D64F91">
        <w:rPr>
          <w:sz w:val="24"/>
          <w:szCs w:val="24"/>
        </w:rPr>
        <w:t>.</w:t>
      </w:r>
    </w:p>
    <w:p w14:paraId="3E26338F" w14:textId="77777777" w:rsidR="00B9616B" w:rsidRDefault="00B9616B" w:rsidP="00B9616B">
      <w:pPr>
        <w:pStyle w:val="BodyText"/>
        <w:spacing w:before="10"/>
        <w:ind w:left="0"/>
        <w:rPr>
          <w:sz w:val="20"/>
        </w:rPr>
      </w:pPr>
    </w:p>
    <w:p w14:paraId="04A37CC7" w14:textId="77777777" w:rsidR="00025A1D" w:rsidRDefault="00025A1D">
      <w:pPr>
        <w:pStyle w:val="BodyText"/>
        <w:tabs>
          <w:tab w:val="left" w:pos="1560"/>
        </w:tabs>
        <w:rPr>
          <w:u w:val="single"/>
        </w:rPr>
      </w:pPr>
    </w:p>
    <w:p w14:paraId="18EFFAAA" w14:textId="77777777" w:rsidR="00025A1D" w:rsidRDefault="00025A1D">
      <w:pPr>
        <w:pStyle w:val="BodyText"/>
        <w:tabs>
          <w:tab w:val="left" w:pos="1560"/>
        </w:tabs>
        <w:rPr>
          <w:u w:val="single"/>
        </w:rPr>
      </w:pPr>
    </w:p>
    <w:p w14:paraId="2524BB30" w14:textId="5199EB98" w:rsidR="00124941" w:rsidRDefault="00A62AE5">
      <w:pPr>
        <w:pStyle w:val="BodyText"/>
        <w:tabs>
          <w:tab w:val="left" w:pos="1560"/>
        </w:tabs>
      </w:pPr>
      <w:r>
        <w:rPr>
          <w:u w:val="single"/>
        </w:rPr>
        <w:lastRenderedPageBreak/>
        <w:t>Section</w:t>
      </w:r>
      <w:r>
        <w:rPr>
          <w:spacing w:val="-4"/>
          <w:u w:val="single"/>
        </w:rPr>
        <w:t xml:space="preserve"> </w:t>
      </w:r>
      <w:r>
        <w:rPr>
          <w:u w:val="single"/>
        </w:rPr>
        <w:t>3</w:t>
      </w:r>
      <w:r>
        <w:t>:</w:t>
      </w:r>
      <w:r>
        <w:tab/>
      </w:r>
      <w:r>
        <w:rPr>
          <w:u w:val="single"/>
        </w:rPr>
        <w:t>Adoption and</w:t>
      </w:r>
      <w:r>
        <w:rPr>
          <w:spacing w:val="-1"/>
          <w:u w:val="single"/>
        </w:rPr>
        <w:t xml:space="preserve"> </w:t>
      </w:r>
      <w:r>
        <w:rPr>
          <w:u w:val="single"/>
        </w:rPr>
        <w:t>Revocation</w:t>
      </w:r>
    </w:p>
    <w:p w14:paraId="0D2DEEE4" w14:textId="78C8955B" w:rsidR="00124941" w:rsidRDefault="00A62AE5">
      <w:pPr>
        <w:pStyle w:val="ListParagraph"/>
        <w:numPr>
          <w:ilvl w:val="0"/>
          <w:numId w:val="4"/>
        </w:numPr>
        <w:tabs>
          <w:tab w:val="left" w:pos="840"/>
        </w:tabs>
        <w:ind w:right="117" w:firstLine="0"/>
        <w:jc w:val="both"/>
        <w:rPr>
          <w:sz w:val="24"/>
        </w:rPr>
      </w:pPr>
      <w:r>
        <w:rPr>
          <w:sz w:val="24"/>
          <w:u w:val="single"/>
        </w:rPr>
        <w:t>Adoption of Remote Participation</w:t>
      </w:r>
      <w:r>
        <w:rPr>
          <w:sz w:val="24"/>
        </w:rPr>
        <w:t xml:space="preserve">. </w:t>
      </w:r>
      <w:r w:rsidR="004E4ACA">
        <w:rPr>
          <w:sz w:val="24"/>
        </w:rPr>
        <w:t>Members</w:t>
      </w:r>
      <w:r>
        <w:rPr>
          <w:sz w:val="24"/>
        </w:rPr>
        <w:t xml:space="preserve"> m</w:t>
      </w:r>
      <w:r w:rsidR="00DD0E1A">
        <w:rPr>
          <w:sz w:val="24"/>
        </w:rPr>
        <w:t>ay</w:t>
      </w:r>
      <w:r>
        <w:rPr>
          <w:sz w:val="24"/>
        </w:rPr>
        <w:t>, by a simple majority, vote to approve</w:t>
      </w:r>
      <w:r w:rsidR="00717F04">
        <w:rPr>
          <w:sz w:val="24"/>
        </w:rPr>
        <w:t xml:space="preserve"> or amend</w:t>
      </w:r>
      <w:r w:rsidR="009F3754">
        <w:rPr>
          <w:sz w:val="24"/>
        </w:rPr>
        <w:t xml:space="preserve"> this</w:t>
      </w:r>
      <w:r>
        <w:rPr>
          <w:sz w:val="24"/>
        </w:rPr>
        <w:t xml:space="preserve"> remote participation</w:t>
      </w:r>
      <w:r w:rsidR="009F3754">
        <w:rPr>
          <w:sz w:val="24"/>
        </w:rPr>
        <w:t xml:space="preserve"> policy,</w:t>
      </w:r>
      <w:r>
        <w:rPr>
          <w:sz w:val="24"/>
        </w:rPr>
        <w:t xml:space="preserve"> in accordance with the requirements of 940 CMR 29.10, with that vote applying to all subsequent </w:t>
      </w:r>
      <w:r w:rsidR="00717E2D">
        <w:rPr>
          <w:sz w:val="24"/>
        </w:rPr>
        <w:t>CETWG</w:t>
      </w:r>
      <w:r>
        <w:rPr>
          <w:spacing w:val="-2"/>
          <w:sz w:val="24"/>
        </w:rPr>
        <w:t xml:space="preserve"> </w:t>
      </w:r>
      <w:r w:rsidR="00F231B6">
        <w:rPr>
          <w:sz w:val="24"/>
        </w:rPr>
        <w:t>M</w:t>
      </w:r>
      <w:r>
        <w:rPr>
          <w:sz w:val="24"/>
        </w:rPr>
        <w:t>eetings.</w:t>
      </w:r>
    </w:p>
    <w:p w14:paraId="36325B20" w14:textId="77777777" w:rsidR="00124941" w:rsidRDefault="00124941">
      <w:pPr>
        <w:pStyle w:val="BodyText"/>
        <w:spacing w:before="10"/>
        <w:ind w:left="0"/>
        <w:rPr>
          <w:sz w:val="20"/>
        </w:rPr>
      </w:pPr>
    </w:p>
    <w:p w14:paraId="44DE9A3D" w14:textId="5A83A3E9" w:rsidR="00124941" w:rsidRDefault="00A62AE5">
      <w:pPr>
        <w:pStyle w:val="ListParagraph"/>
        <w:numPr>
          <w:ilvl w:val="0"/>
          <w:numId w:val="4"/>
        </w:numPr>
        <w:tabs>
          <w:tab w:val="left" w:pos="840"/>
        </w:tabs>
        <w:spacing w:before="0"/>
        <w:ind w:right="116" w:firstLine="0"/>
        <w:jc w:val="both"/>
        <w:rPr>
          <w:sz w:val="24"/>
        </w:rPr>
      </w:pPr>
      <w:r>
        <w:rPr>
          <w:sz w:val="24"/>
          <w:u w:val="single"/>
        </w:rPr>
        <w:t>Restrictions</w:t>
      </w:r>
      <w:r>
        <w:rPr>
          <w:sz w:val="24"/>
        </w:rPr>
        <w:t xml:space="preserve">. </w:t>
      </w:r>
      <w:r w:rsidR="004E4ACA">
        <w:rPr>
          <w:sz w:val="24"/>
        </w:rPr>
        <w:t xml:space="preserve">Members </w:t>
      </w:r>
      <w:r>
        <w:rPr>
          <w:sz w:val="24"/>
        </w:rPr>
        <w:t xml:space="preserve">may, by a simple majority, </w:t>
      </w:r>
      <w:r w:rsidR="007C20CF">
        <w:rPr>
          <w:sz w:val="24"/>
        </w:rPr>
        <w:t>adopt</w:t>
      </w:r>
      <w:r>
        <w:rPr>
          <w:sz w:val="24"/>
        </w:rPr>
        <w:t xml:space="preserve"> policies that prohibit or restrict the use of remote participation provided those policies do not violate 940 CMR 29.10, or any state or federal</w:t>
      </w:r>
      <w:r>
        <w:rPr>
          <w:spacing w:val="-7"/>
          <w:sz w:val="24"/>
        </w:rPr>
        <w:t xml:space="preserve"> </w:t>
      </w:r>
      <w:r>
        <w:rPr>
          <w:sz w:val="24"/>
        </w:rPr>
        <w:t>law.</w:t>
      </w:r>
    </w:p>
    <w:p w14:paraId="2ACFF82B" w14:textId="77777777" w:rsidR="00124941" w:rsidRDefault="00124941">
      <w:pPr>
        <w:pStyle w:val="BodyText"/>
        <w:spacing w:before="10"/>
        <w:ind w:left="0"/>
        <w:rPr>
          <w:sz w:val="20"/>
        </w:rPr>
      </w:pPr>
    </w:p>
    <w:p w14:paraId="07705394" w14:textId="543EAD84" w:rsidR="00124941" w:rsidRDefault="00A62AE5">
      <w:pPr>
        <w:pStyle w:val="ListParagraph"/>
        <w:numPr>
          <w:ilvl w:val="0"/>
          <w:numId w:val="4"/>
        </w:numPr>
        <w:tabs>
          <w:tab w:val="left" w:pos="840"/>
        </w:tabs>
        <w:spacing w:before="0"/>
        <w:ind w:right="117" w:firstLine="0"/>
        <w:jc w:val="both"/>
        <w:rPr>
          <w:sz w:val="24"/>
        </w:rPr>
      </w:pPr>
      <w:r>
        <w:rPr>
          <w:sz w:val="24"/>
          <w:u w:val="single"/>
        </w:rPr>
        <w:t>Revocation of Remote Participation</w:t>
      </w:r>
      <w:r>
        <w:rPr>
          <w:sz w:val="24"/>
        </w:rPr>
        <w:t xml:space="preserve">. </w:t>
      </w:r>
      <w:r w:rsidR="004E4ACA">
        <w:rPr>
          <w:sz w:val="24"/>
        </w:rPr>
        <w:t xml:space="preserve">Members </w:t>
      </w:r>
      <w:r>
        <w:rPr>
          <w:sz w:val="24"/>
        </w:rPr>
        <w:t>may revoke the adoption of remote participation, by a simple majority, in accordance with the requirements of 940 CMR 29.10.</w:t>
      </w:r>
    </w:p>
    <w:p w14:paraId="7B4312F4" w14:textId="3815EAA9" w:rsidR="00124941" w:rsidRPr="007C30FE" w:rsidRDefault="00124941">
      <w:pPr>
        <w:pStyle w:val="BodyText"/>
        <w:spacing w:before="4"/>
        <w:ind w:left="0"/>
        <w:rPr>
          <w:sz w:val="20"/>
          <w:szCs w:val="20"/>
        </w:rPr>
      </w:pPr>
    </w:p>
    <w:p w14:paraId="3BD8262B" w14:textId="77777777" w:rsidR="00153C8D" w:rsidRPr="007C30FE" w:rsidRDefault="00153C8D">
      <w:pPr>
        <w:pStyle w:val="BodyText"/>
        <w:spacing w:before="4"/>
        <w:ind w:left="0"/>
        <w:rPr>
          <w:sz w:val="20"/>
          <w:szCs w:val="20"/>
        </w:rPr>
      </w:pPr>
    </w:p>
    <w:p w14:paraId="573B11B3" w14:textId="77777777" w:rsidR="00124941" w:rsidRDefault="00A62AE5">
      <w:pPr>
        <w:pStyle w:val="BodyText"/>
        <w:tabs>
          <w:tab w:val="left" w:pos="1560"/>
        </w:tabs>
      </w:pPr>
      <w:r>
        <w:rPr>
          <w:u w:val="single"/>
        </w:rPr>
        <w:t>Section</w:t>
      </w:r>
      <w:r>
        <w:rPr>
          <w:spacing w:val="-4"/>
          <w:u w:val="single"/>
        </w:rPr>
        <w:t xml:space="preserve"> </w:t>
      </w:r>
      <w:r>
        <w:rPr>
          <w:u w:val="single"/>
        </w:rPr>
        <w:t>4</w:t>
      </w:r>
      <w:r>
        <w:t>:</w:t>
      </w:r>
      <w:r>
        <w:tab/>
      </w:r>
      <w:r>
        <w:rPr>
          <w:u w:val="single"/>
        </w:rPr>
        <w:t>Requirements</w:t>
      </w:r>
    </w:p>
    <w:p w14:paraId="1022F1FF" w14:textId="77777777" w:rsidR="00124941" w:rsidRDefault="00A62AE5">
      <w:pPr>
        <w:pStyle w:val="ListParagraph"/>
        <w:numPr>
          <w:ilvl w:val="0"/>
          <w:numId w:val="3"/>
        </w:numPr>
        <w:tabs>
          <w:tab w:val="left" w:pos="840"/>
        </w:tabs>
        <w:jc w:val="both"/>
        <w:rPr>
          <w:sz w:val="24"/>
        </w:rPr>
      </w:pPr>
      <w:r>
        <w:rPr>
          <w:sz w:val="24"/>
          <w:u w:val="single"/>
        </w:rPr>
        <w:t>Minimum Requirements for Remote</w:t>
      </w:r>
      <w:r>
        <w:rPr>
          <w:spacing w:val="-3"/>
          <w:sz w:val="24"/>
          <w:u w:val="single"/>
        </w:rPr>
        <w:t xml:space="preserve"> </w:t>
      </w:r>
      <w:r>
        <w:rPr>
          <w:sz w:val="24"/>
          <w:u w:val="single"/>
        </w:rPr>
        <w:t>Participation</w:t>
      </w:r>
      <w:r>
        <w:rPr>
          <w:sz w:val="24"/>
        </w:rPr>
        <w:t>.</w:t>
      </w:r>
    </w:p>
    <w:p w14:paraId="27AA81AE" w14:textId="3A1AA25C" w:rsidR="00124941" w:rsidRDefault="004E4ACA">
      <w:pPr>
        <w:pStyle w:val="ListParagraph"/>
        <w:numPr>
          <w:ilvl w:val="1"/>
          <w:numId w:val="3"/>
        </w:numPr>
        <w:tabs>
          <w:tab w:val="left" w:pos="1560"/>
        </w:tabs>
        <w:ind w:right="116" w:firstLine="720"/>
        <w:jc w:val="both"/>
        <w:rPr>
          <w:sz w:val="24"/>
        </w:rPr>
      </w:pPr>
      <w:r>
        <w:rPr>
          <w:sz w:val="24"/>
        </w:rPr>
        <w:t xml:space="preserve">Members </w:t>
      </w:r>
      <w:r w:rsidR="00A62AE5">
        <w:rPr>
          <w:sz w:val="24"/>
        </w:rPr>
        <w:t xml:space="preserve">who participate remotely in </w:t>
      </w:r>
      <w:r w:rsidR="00717E2D">
        <w:rPr>
          <w:sz w:val="24"/>
        </w:rPr>
        <w:t>CETWG</w:t>
      </w:r>
      <w:r w:rsidR="00A62AE5">
        <w:rPr>
          <w:sz w:val="24"/>
        </w:rPr>
        <w:t xml:space="preserve"> </w:t>
      </w:r>
      <w:r w:rsidR="00F231B6">
        <w:rPr>
          <w:sz w:val="24"/>
        </w:rPr>
        <w:t>M</w:t>
      </w:r>
      <w:r w:rsidR="00A62AE5">
        <w:rPr>
          <w:sz w:val="24"/>
        </w:rPr>
        <w:t xml:space="preserve">eetings shall </w:t>
      </w:r>
      <w:r w:rsidR="00A72A02">
        <w:rPr>
          <w:sz w:val="24"/>
        </w:rPr>
        <w:t xml:space="preserve">make best efforts to </w:t>
      </w:r>
      <w:r w:rsidR="00A62AE5">
        <w:rPr>
          <w:sz w:val="24"/>
        </w:rPr>
        <w:t>be clearly audible;</w:t>
      </w:r>
      <w:r w:rsidR="00266EE2">
        <w:rPr>
          <w:sz w:val="24"/>
        </w:rPr>
        <w:t xml:space="preserve"> and</w:t>
      </w:r>
    </w:p>
    <w:p w14:paraId="0107CE3B" w14:textId="0EA47A14" w:rsidR="00124941" w:rsidRDefault="004E4ACA">
      <w:pPr>
        <w:pStyle w:val="ListParagraph"/>
        <w:numPr>
          <w:ilvl w:val="1"/>
          <w:numId w:val="3"/>
        </w:numPr>
        <w:tabs>
          <w:tab w:val="left" w:pos="1560"/>
        </w:tabs>
        <w:ind w:right="115" w:firstLine="720"/>
        <w:jc w:val="both"/>
        <w:rPr>
          <w:sz w:val="24"/>
        </w:rPr>
      </w:pPr>
      <w:r>
        <w:rPr>
          <w:sz w:val="24"/>
        </w:rPr>
        <w:t xml:space="preserve">Members </w:t>
      </w:r>
      <w:r w:rsidR="00A62AE5">
        <w:rPr>
          <w:sz w:val="24"/>
        </w:rPr>
        <w:t xml:space="preserve">who participate remotely in </w:t>
      </w:r>
      <w:r w:rsidR="00717E2D">
        <w:rPr>
          <w:sz w:val="24"/>
        </w:rPr>
        <w:t>CETWG</w:t>
      </w:r>
      <w:r w:rsidR="00A62AE5">
        <w:rPr>
          <w:sz w:val="24"/>
        </w:rPr>
        <w:t xml:space="preserve"> </w:t>
      </w:r>
      <w:r w:rsidR="00F231B6">
        <w:rPr>
          <w:sz w:val="24"/>
        </w:rPr>
        <w:t>M</w:t>
      </w:r>
      <w:r w:rsidR="00A62AE5">
        <w:rPr>
          <w:sz w:val="24"/>
        </w:rPr>
        <w:t xml:space="preserve">eetings </w:t>
      </w:r>
      <w:r w:rsidR="00074A54">
        <w:rPr>
          <w:sz w:val="24"/>
        </w:rPr>
        <w:t>shall be</w:t>
      </w:r>
      <w:r w:rsidR="00A62AE5">
        <w:rPr>
          <w:sz w:val="24"/>
        </w:rPr>
        <w:t xml:space="preserve"> permitted to speak at the </w:t>
      </w:r>
      <w:r w:rsidR="00F231B6">
        <w:rPr>
          <w:sz w:val="24"/>
        </w:rPr>
        <w:t>M</w:t>
      </w:r>
      <w:r w:rsidR="00A62AE5">
        <w:rPr>
          <w:sz w:val="24"/>
        </w:rPr>
        <w:t>eeting</w:t>
      </w:r>
      <w:r w:rsidR="00122B70">
        <w:rPr>
          <w:sz w:val="24"/>
        </w:rPr>
        <w:t>,</w:t>
      </w:r>
      <w:r w:rsidR="00A62AE5">
        <w:rPr>
          <w:sz w:val="24"/>
        </w:rPr>
        <w:t xml:space="preserve"> participate in all votes, and shall not be deemed absent</w:t>
      </w:r>
      <w:r w:rsidR="00266EE2">
        <w:rPr>
          <w:sz w:val="24"/>
        </w:rPr>
        <w:t>.</w:t>
      </w:r>
    </w:p>
    <w:p w14:paraId="6922D767" w14:textId="77777777" w:rsidR="00124941" w:rsidRDefault="00124941">
      <w:pPr>
        <w:pStyle w:val="BodyText"/>
        <w:spacing w:before="9"/>
        <w:ind w:left="0"/>
        <w:rPr>
          <w:sz w:val="20"/>
        </w:rPr>
      </w:pPr>
    </w:p>
    <w:p w14:paraId="78AE6C29" w14:textId="56EC0A23" w:rsidR="00124941" w:rsidRDefault="00A62AE5">
      <w:pPr>
        <w:pStyle w:val="ListParagraph"/>
        <w:numPr>
          <w:ilvl w:val="0"/>
          <w:numId w:val="3"/>
        </w:numPr>
        <w:tabs>
          <w:tab w:val="left" w:pos="840"/>
        </w:tabs>
        <w:spacing w:before="0"/>
        <w:ind w:left="120" w:right="115" w:firstLine="0"/>
        <w:jc w:val="both"/>
        <w:rPr>
          <w:sz w:val="24"/>
        </w:rPr>
      </w:pPr>
      <w:r>
        <w:rPr>
          <w:sz w:val="24"/>
          <w:u w:val="single"/>
        </w:rPr>
        <w:t>Permissible Reasons for Remote Participation</w:t>
      </w:r>
      <w:r>
        <w:rPr>
          <w:sz w:val="24"/>
        </w:rPr>
        <w:t xml:space="preserve">. </w:t>
      </w:r>
      <w:r w:rsidR="007A7366">
        <w:rPr>
          <w:sz w:val="24"/>
        </w:rPr>
        <w:t xml:space="preserve">Members </w:t>
      </w:r>
      <w:r>
        <w:rPr>
          <w:sz w:val="24"/>
        </w:rPr>
        <w:t xml:space="preserve">shall be permitted to participate remotely in a </w:t>
      </w:r>
      <w:r w:rsidR="00717E2D">
        <w:rPr>
          <w:sz w:val="24"/>
        </w:rPr>
        <w:t>CETWG</w:t>
      </w:r>
      <w:r>
        <w:rPr>
          <w:sz w:val="24"/>
        </w:rPr>
        <w:t xml:space="preserve"> </w:t>
      </w:r>
      <w:r w:rsidR="00F231B6">
        <w:rPr>
          <w:sz w:val="24"/>
        </w:rPr>
        <w:t>M</w:t>
      </w:r>
      <w:r>
        <w:rPr>
          <w:sz w:val="24"/>
        </w:rPr>
        <w:t>eeting, in accordance with the procedures described in Section 6 below</w:t>
      </w:r>
      <w:r w:rsidR="001A4311">
        <w:rPr>
          <w:sz w:val="24"/>
        </w:rPr>
        <w:t>.</w:t>
      </w:r>
    </w:p>
    <w:p w14:paraId="3A87DC94" w14:textId="77777777" w:rsidR="00124941" w:rsidRDefault="00124941">
      <w:pPr>
        <w:pStyle w:val="BodyText"/>
        <w:spacing w:before="11"/>
        <w:ind w:left="0"/>
        <w:rPr>
          <w:sz w:val="21"/>
        </w:rPr>
      </w:pPr>
    </w:p>
    <w:p w14:paraId="0925E12D" w14:textId="77777777" w:rsidR="00124941" w:rsidRDefault="00A62AE5">
      <w:pPr>
        <w:pStyle w:val="BodyText"/>
        <w:tabs>
          <w:tab w:val="left" w:pos="1560"/>
        </w:tabs>
        <w:spacing w:before="90"/>
      </w:pPr>
      <w:r>
        <w:rPr>
          <w:u w:val="single"/>
        </w:rPr>
        <w:t>Section</w:t>
      </w:r>
      <w:r>
        <w:rPr>
          <w:spacing w:val="-4"/>
          <w:u w:val="single"/>
        </w:rPr>
        <w:t xml:space="preserve"> </w:t>
      </w:r>
      <w:r>
        <w:rPr>
          <w:u w:val="single"/>
        </w:rPr>
        <w:t>5</w:t>
      </w:r>
      <w:r>
        <w:t>:</w:t>
      </w:r>
      <w:r>
        <w:tab/>
      </w:r>
      <w:r>
        <w:rPr>
          <w:u w:val="single"/>
        </w:rPr>
        <w:t>Technology</w:t>
      </w:r>
    </w:p>
    <w:p w14:paraId="47A49878" w14:textId="7DDD2C35" w:rsidR="00124941" w:rsidRPr="0088269E" w:rsidRDefault="00124941">
      <w:pPr>
        <w:pStyle w:val="BodyText"/>
        <w:spacing w:before="120"/>
      </w:pPr>
    </w:p>
    <w:p w14:paraId="0F4E60FE" w14:textId="186367F9" w:rsidR="3FD96C61" w:rsidRDefault="00E04E1E" w:rsidP="008A5AE1">
      <w:pPr>
        <w:pStyle w:val="ListParagraph"/>
        <w:numPr>
          <w:ilvl w:val="0"/>
          <w:numId w:val="2"/>
        </w:numPr>
        <w:spacing w:before="0" w:line="259" w:lineRule="auto"/>
        <w:ind w:right="116" w:hanging="30"/>
        <w:jc w:val="both"/>
        <w:rPr>
          <w:sz w:val="24"/>
          <w:szCs w:val="24"/>
        </w:rPr>
      </w:pPr>
      <w:r>
        <w:rPr>
          <w:sz w:val="24"/>
          <w:szCs w:val="24"/>
        </w:rPr>
        <w:t xml:space="preserve">The </w:t>
      </w:r>
      <w:r w:rsidR="00717E2D">
        <w:rPr>
          <w:sz w:val="24"/>
          <w:szCs w:val="24"/>
        </w:rPr>
        <w:t>CETWG</w:t>
      </w:r>
      <w:r w:rsidR="3FD96C61" w:rsidRPr="3FD96C61">
        <w:rPr>
          <w:sz w:val="24"/>
          <w:szCs w:val="24"/>
        </w:rPr>
        <w:t xml:space="preserve"> will provide telephone and internet options for audio and/or video conferencing for remote participation.</w:t>
      </w:r>
    </w:p>
    <w:p w14:paraId="58A39752" w14:textId="77777777" w:rsidR="00F231B6" w:rsidRDefault="00F231B6" w:rsidP="00F231B6">
      <w:pPr>
        <w:pStyle w:val="ListParagraph"/>
        <w:spacing w:before="0" w:line="259" w:lineRule="auto"/>
        <w:ind w:right="116"/>
        <w:jc w:val="left"/>
        <w:rPr>
          <w:sz w:val="24"/>
          <w:szCs w:val="24"/>
        </w:rPr>
      </w:pPr>
    </w:p>
    <w:p w14:paraId="3DAC4A85" w14:textId="4B4933F8" w:rsidR="00A62AE5" w:rsidRPr="00F231B6" w:rsidRDefault="00E04E1E" w:rsidP="008A5AE1">
      <w:pPr>
        <w:pStyle w:val="ListParagraph"/>
        <w:numPr>
          <w:ilvl w:val="0"/>
          <w:numId w:val="2"/>
        </w:numPr>
        <w:spacing w:before="0" w:line="259" w:lineRule="auto"/>
        <w:ind w:right="116" w:hanging="30"/>
        <w:jc w:val="both"/>
        <w:rPr>
          <w:rFonts w:asciiTheme="minorHAnsi" w:eastAsiaTheme="minorEastAsia" w:hAnsiTheme="minorHAnsi"/>
          <w:sz w:val="24"/>
        </w:rPr>
      </w:pPr>
      <w:r>
        <w:rPr>
          <w:sz w:val="24"/>
          <w:szCs w:val="24"/>
        </w:rPr>
        <w:t xml:space="preserve">The </w:t>
      </w:r>
      <w:r w:rsidR="00717E2D">
        <w:rPr>
          <w:sz w:val="24"/>
          <w:szCs w:val="24"/>
        </w:rPr>
        <w:t>CETWG</w:t>
      </w:r>
      <w:r>
        <w:rPr>
          <w:sz w:val="24"/>
          <w:szCs w:val="24"/>
        </w:rPr>
        <w:t xml:space="preserve"> will provide reasonable a</w:t>
      </w:r>
      <w:r w:rsidR="00A62AE5" w:rsidRPr="19F44ABB">
        <w:rPr>
          <w:sz w:val="24"/>
          <w:szCs w:val="24"/>
        </w:rPr>
        <w:t xml:space="preserve">ccommodations for any </w:t>
      </w:r>
      <w:r w:rsidR="007A7366">
        <w:rPr>
          <w:sz w:val="24"/>
        </w:rPr>
        <w:t xml:space="preserve">Member </w:t>
      </w:r>
      <w:r w:rsidR="00A62AE5" w:rsidRPr="19F44ABB">
        <w:rPr>
          <w:sz w:val="24"/>
          <w:szCs w:val="24"/>
        </w:rPr>
        <w:t>who requires language interpretation, TTY service, video relay service, or other form of adaptive telecommunications.</w:t>
      </w:r>
    </w:p>
    <w:p w14:paraId="397BB499" w14:textId="77777777" w:rsidR="00F231B6" w:rsidRPr="00F231B6" w:rsidRDefault="00F231B6" w:rsidP="00F231B6">
      <w:pPr>
        <w:spacing w:line="259" w:lineRule="auto"/>
        <w:ind w:right="116"/>
        <w:rPr>
          <w:rFonts w:asciiTheme="minorHAnsi" w:eastAsiaTheme="minorEastAsia" w:hAnsiTheme="minorHAnsi"/>
          <w:sz w:val="24"/>
        </w:rPr>
      </w:pPr>
    </w:p>
    <w:p w14:paraId="2E9D699D" w14:textId="1E3E155E" w:rsidR="3FD96C61" w:rsidRDefault="0069458D" w:rsidP="008A5AE1">
      <w:pPr>
        <w:pStyle w:val="ListParagraph"/>
        <w:numPr>
          <w:ilvl w:val="0"/>
          <w:numId w:val="2"/>
        </w:numPr>
        <w:spacing w:before="0" w:line="259" w:lineRule="auto"/>
        <w:ind w:right="116" w:hanging="30"/>
        <w:jc w:val="both"/>
        <w:rPr>
          <w:sz w:val="24"/>
          <w:szCs w:val="24"/>
        </w:rPr>
      </w:pPr>
      <w:r>
        <w:rPr>
          <w:sz w:val="24"/>
          <w:szCs w:val="24"/>
        </w:rPr>
        <w:t>U</w:t>
      </w:r>
      <w:r w:rsidRPr="3FD96C61">
        <w:rPr>
          <w:sz w:val="24"/>
          <w:szCs w:val="24"/>
        </w:rPr>
        <w:t>pon advance notice</w:t>
      </w:r>
      <w:r>
        <w:rPr>
          <w:sz w:val="24"/>
          <w:szCs w:val="24"/>
        </w:rPr>
        <w:t>,</w:t>
      </w:r>
      <w:r w:rsidRPr="3FD96C61">
        <w:rPr>
          <w:sz w:val="24"/>
          <w:szCs w:val="24"/>
        </w:rPr>
        <w:t xml:space="preserve"> </w:t>
      </w:r>
      <w:r>
        <w:rPr>
          <w:sz w:val="24"/>
          <w:szCs w:val="24"/>
        </w:rPr>
        <w:t>t</w:t>
      </w:r>
      <w:r w:rsidR="002C794D">
        <w:rPr>
          <w:sz w:val="24"/>
          <w:szCs w:val="24"/>
        </w:rPr>
        <w:t xml:space="preserve">he </w:t>
      </w:r>
      <w:r w:rsidR="00717E2D">
        <w:rPr>
          <w:sz w:val="24"/>
          <w:szCs w:val="24"/>
        </w:rPr>
        <w:t>CETWG</w:t>
      </w:r>
      <w:r w:rsidR="002C794D">
        <w:rPr>
          <w:sz w:val="24"/>
          <w:szCs w:val="24"/>
        </w:rPr>
        <w:t xml:space="preserve"> will provide reasonable a</w:t>
      </w:r>
      <w:r w:rsidR="3FD96C61" w:rsidRPr="3FD96C61">
        <w:rPr>
          <w:sz w:val="24"/>
          <w:szCs w:val="24"/>
        </w:rPr>
        <w:t xml:space="preserve">ccommodation for any </w:t>
      </w:r>
      <w:r w:rsidR="004F5BBD">
        <w:rPr>
          <w:sz w:val="24"/>
          <w:szCs w:val="24"/>
        </w:rPr>
        <w:t xml:space="preserve">other participant </w:t>
      </w:r>
      <w:r w:rsidR="3FD96C61" w:rsidRPr="3FD96C61">
        <w:rPr>
          <w:sz w:val="24"/>
          <w:szCs w:val="24"/>
        </w:rPr>
        <w:t xml:space="preserve">who requires </w:t>
      </w:r>
      <w:r w:rsidR="00A62AE5" w:rsidRPr="3FD96C61">
        <w:rPr>
          <w:sz w:val="24"/>
          <w:szCs w:val="24"/>
        </w:rPr>
        <w:t>language interpretation, TTY service, video relay service, or other form of adaptive telecommunications.</w:t>
      </w:r>
      <w:r w:rsidR="3FD96C61" w:rsidRPr="3FD96C61">
        <w:rPr>
          <w:sz w:val="24"/>
          <w:szCs w:val="24"/>
        </w:rPr>
        <w:t xml:space="preserve"> </w:t>
      </w:r>
    </w:p>
    <w:p w14:paraId="107A0485" w14:textId="77777777" w:rsidR="00124941" w:rsidRDefault="00124941">
      <w:pPr>
        <w:pStyle w:val="BodyText"/>
        <w:spacing w:before="10"/>
        <w:ind w:left="0"/>
        <w:rPr>
          <w:sz w:val="20"/>
        </w:rPr>
      </w:pPr>
    </w:p>
    <w:p w14:paraId="4111EEA4" w14:textId="6EA7B92C" w:rsidR="00124941" w:rsidRDefault="00A62AE5" w:rsidP="236EB7B6">
      <w:pPr>
        <w:pStyle w:val="ListParagraph"/>
        <w:numPr>
          <w:ilvl w:val="0"/>
          <w:numId w:val="2"/>
        </w:numPr>
        <w:tabs>
          <w:tab w:val="left" w:pos="840"/>
        </w:tabs>
        <w:spacing w:before="0"/>
        <w:ind w:right="116" w:firstLine="0"/>
        <w:jc w:val="both"/>
        <w:rPr>
          <w:sz w:val="24"/>
          <w:szCs w:val="24"/>
        </w:rPr>
      </w:pPr>
      <w:r w:rsidRPr="236EB7B6">
        <w:rPr>
          <w:sz w:val="24"/>
          <w:szCs w:val="24"/>
        </w:rPr>
        <w:t>The</w:t>
      </w:r>
      <w:r w:rsidR="001A4311">
        <w:rPr>
          <w:sz w:val="24"/>
          <w:szCs w:val="24"/>
        </w:rPr>
        <w:t xml:space="preserve"> co-chairs</w:t>
      </w:r>
      <w:r w:rsidRPr="236EB7B6">
        <w:rPr>
          <w:sz w:val="24"/>
          <w:szCs w:val="24"/>
        </w:rPr>
        <w:t xml:space="preserve"> of the </w:t>
      </w:r>
      <w:r w:rsidR="00717E2D">
        <w:rPr>
          <w:sz w:val="24"/>
          <w:szCs w:val="24"/>
        </w:rPr>
        <w:t>CETWG</w:t>
      </w:r>
      <w:r w:rsidRPr="236EB7B6">
        <w:rPr>
          <w:sz w:val="24"/>
          <w:szCs w:val="24"/>
        </w:rPr>
        <w:t xml:space="preserve"> shall decide how to resolve any technical difficulties that may arise from remote participation</w:t>
      </w:r>
      <w:r w:rsidR="00D237DD">
        <w:rPr>
          <w:sz w:val="24"/>
          <w:szCs w:val="24"/>
        </w:rPr>
        <w:t xml:space="preserve"> and may</w:t>
      </w:r>
      <w:r w:rsidR="00F231B6">
        <w:rPr>
          <w:sz w:val="24"/>
          <w:szCs w:val="24"/>
        </w:rPr>
        <w:t xml:space="preserve"> </w:t>
      </w:r>
      <w:r w:rsidRPr="236EB7B6">
        <w:rPr>
          <w:sz w:val="24"/>
          <w:szCs w:val="24"/>
        </w:rPr>
        <w:t xml:space="preserve">suspend </w:t>
      </w:r>
      <w:r w:rsidR="00717E2D">
        <w:rPr>
          <w:sz w:val="24"/>
          <w:szCs w:val="24"/>
        </w:rPr>
        <w:t>CETWG</w:t>
      </w:r>
      <w:r w:rsidRPr="236EB7B6">
        <w:rPr>
          <w:sz w:val="24"/>
          <w:szCs w:val="24"/>
        </w:rPr>
        <w:t xml:space="preserve"> discussions while reasonable efforts are made to resolve the technical difficulties. If a remote participant </w:t>
      </w:r>
      <w:r w:rsidR="005854AF">
        <w:rPr>
          <w:sz w:val="24"/>
          <w:szCs w:val="24"/>
        </w:rPr>
        <w:t>is</w:t>
      </w:r>
      <w:r w:rsidRPr="236EB7B6">
        <w:rPr>
          <w:sz w:val="24"/>
          <w:szCs w:val="24"/>
        </w:rPr>
        <w:t xml:space="preserve"> disconnected from the </w:t>
      </w:r>
      <w:r w:rsidR="00717E2D">
        <w:rPr>
          <w:sz w:val="24"/>
          <w:szCs w:val="24"/>
        </w:rPr>
        <w:t>CETWG</w:t>
      </w:r>
      <w:r w:rsidRPr="236EB7B6">
        <w:rPr>
          <w:sz w:val="24"/>
          <w:szCs w:val="24"/>
        </w:rPr>
        <w:t xml:space="preserve"> </w:t>
      </w:r>
      <w:r w:rsidR="00F231B6">
        <w:rPr>
          <w:sz w:val="24"/>
          <w:szCs w:val="24"/>
        </w:rPr>
        <w:t>M</w:t>
      </w:r>
      <w:r w:rsidRPr="236EB7B6">
        <w:rPr>
          <w:sz w:val="24"/>
          <w:szCs w:val="24"/>
        </w:rPr>
        <w:t xml:space="preserve">eeting, then that fact and the time the disconnection occurred shall be recorded in the </w:t>
      </w:r>
      <w:r w:rsidR="00717E2D">
        <w:rPr>
          <w:sz w:val="24"/>
          <w:szCs w:val="24"/>
        </w:rPr>
        <w:t>CETWG</w:t>
      </w:r>
      <w:r w:rsidRPr="236EB7B6">
        <w:rPr>
          <w:sz w:val="24"/>
          <w:szCs w:val="24"/>
        </w:rPr>
        <w:t xml:space="preserve"> </w:t>
      </w:r>
      <w:r w:rsidR="00F231B6">
        <w:rPr>
          <w:sz w:val="24"/>
          <w:szCs w:val="24"/>
        </w:rPr>
        <w:t>M</w:t>
      </w:r>
      <w:r w:rsidRPr="236EB7B6">
        <w:rPr>
          <w:sz w:val="24"/>
          <w:szCs w:val="24"/>
        </w:rPr>
        <w:t>eeting</w:t>
      </w:r>
      <w:r w:rsidRPr="236EB7B6">
        <w:rPr>
          <w:spacing w:val="-12"/>
          <w:sz w:val="24"/>
          <w:szCs w:val="24"/>
        </w:rPr>
        <w:t xml:space="preserve"> </w:t>
      </w:r>
      <w:r w:rsidRPr="236EB7B6">
        <w:rPr>
          <w:sz w:val="24"/>
          <w:szCs w:val="24"/>
        </w:rPr>
        <w:t>minutes.</w:t>
      </w:r>
    </w:p>
    <w:p w14:paraId="67FCD268" w14:textId="77777777" w:rsidR="00124941" w:rsidRDefault="00124941">
      <w:pPr>
        <w:pStyle w:val="BodyText"/>
        <w:spacing w:before="10"/>
        <w:ind w:left="0"/>
        <w:rPr>
          <w:sz w:val="20"/>
        </w:rPr>
      </w:pPr>
    </w:p>
    <w:p w14:paraId="2AAE35B5" w14:textId="77777777" w:rsidR="00124941" w:rsidRDefault="00124941">
      <w:pPr>
        <w:pStyle w:val="BodyText"/>
        <w:spacing w:before="4"/>
        <w:ind w:left="0"/>
        <w:rPr>
          <w:sz w:val="21"/>
          <w:szCs w:val="21"/>
        </w:rPr>
      </w:pPr>
    </w:p>
    <w:p w14:paraId="4FBE693E" w14:textId="77777777" w:rsidR="00F36FD7" w:rsidRDefault="00F36FD7">
      <w:pPr>
        <w:pStyle w:val="BodyText"/>
        <w:spacing w:before="4"/>
        <w:ind w:left="0"/>
        <w:rPr>
          <w:sz w:val="21"/>
          <w:szCs w:val="21"/>
        </w:rPr>
      </w:pPr>
    </w:p>
    <w:p w14:paraId="482400F0" w14:textId="77777777" w:rsidR="00F36FD7" w:rsidRDefault="00F36FD7">
      <w:pPr>
        <w:pStyle w:val="BodyText"/>
        <w:spacing w:before="4"/>
        <w:ind w:left="0"/>
        <w:rPr>
          <w:sz w:val="21"/>
          <w:szCs w:val="21"/>
        </w:rPr>
      </w:pPr>
    </w:p>
    <w:p w14:paraId="60F89FA8" w14:textId="77777777" w:rsidR="00F36FD7" w:rsidRPr="00447842" w:rsidRDefault="00F36FD7">
      <w:pPr>
        <w:pStyle w:val="BodyText"/>
        <w:spacing w:before="4"/>
        <w:ind w:left="0"/>
        <w:rPr>
          <w:sz w:val="21"/>
          <w:szCs w:val="21"/>
        </w:rPr>
      </w:pPr>
    </w:p>
    <w:p w14:paraId="784F26A9" w14:textId="77777777" w:rsidR="00124941" w:rsidRDefault="00A62AE5">
      <w:pPr>
        <w:pStyle w:val="BodyText"/>
        <w:tabs>
          <w:tab w:val="left" w:pos="1560"/>
        </w:tabs>
      </w:pPr>
      <w:r>
        <w:rPr>
          <w:u w:val="single"/>
        </w:rPr>
        <w:t>Section</w:t>
      </w:r>
      <w:r>
        <w:rPr>
          <w:spacing w:val="-1"/>
          <w:u w:val="single"/>
        </w:rPr>
        <w:t xml:space="preserve"> </w:t>
      </w:r>
      <w:r>
        <w:rPr>
          <w:u w:val="single"/>
        </w:rPr>
        <w:t>6</w:t>
      </w:r>
      <w:r>
        <w:t>:</w:t>
      </w:r>
      <w:r>
        <w:tab/>
      </w:r>
      <w:r>
        <w:rPr>
          <w:u w:val="single"/>
        </w:rPr>
        <w:t>Procedures</w:t>
      </w:r>
    </w:p>
    <w:p w14:paraId="0F8B0D4B" w14:textId="77777777" w:rsidR="00124941" w:rsidRDefault="00A62AE5">
      <w:pPr>
        <w:pStyle w:val="ListParagraph"/>
        <w:numPr>
          <w:ilvl w:val="0"/>
          <w:numId w:val="1"/>
        </w:numPr>
        <w:tabs>
          <w:tab w:val="left" w:pos="839"/>
          <w:tab w:val="left" w:pos="840"/>
        </w:tabs>
        <w:rPr>
          <w:sz w:val="24"/>
        </w:rPr>
      </w:pPr>
      <w:r>
        <w:rPr>
          <w:sz w:val="24"/>
          <w:u w:val="single"/>
        </w:rPr>
        <w:t>Procedures for Remote</w:t>
      </w:r>
      <w:r>
        <w:rPr>
          <w:spacing w:val="-1"/>
          <w:sz w:val="24"/>
          <w:u w:val="single"/>
        </w:rPr>
        <w:t xml:space="preserve"> </w:t>
      </w:r>
      <w:r>
        <w:rPr>
          <w:sz w:val="24"/>
          <w:u w:val="single"/>
        </w:rPr>
        <w:t>Participation</w:t>
      </w:r>
      <w:r>
        <w:rPr>
          <w:sz w:val="24"/>
        </w:rPr>
        <w:t>.</w:t>
      </w:r>
    </w:p>
    <w:p w14:paraId="137CCAA3" w14:textId="7D3EB22A" w:rsidR="00124941" w:rsidRDefault="00A62AE5" w:rsidP="53AC60B2">
      <w:pPr>
        <w:pStyle w:val="ListParagraph"/>
        <w:numPr>
          <w:ilvl w:val="1"/>
          <w:numId w:val="1"/>
        </w:numPr>
        <w:tabs>
          <w:tab w:val="left" w:pos="1560"/>
        </w:tabs>
        <w:ind w:right="116" w:firstLine="0"/>
        <w:jc w:val="both"/>
        <w:rPr>
          <w:sz w:val="24"/>
          <w:szCs w:val="24"/>
        </w:rPr>
      </w:pPr>
      <w:r w:rsidRPr="53AC60B2">
        <w:rPr>
          <w:sz w:val="24"/>
          <w:szCs w:val="24"/>
        </w:rPr>
        <w:t xml:space="preserve">At the start of </w:t>
      </w:r>
      <w:r w:rsidR="00F231B6">
        <w:rPr>
          <w:sz w:val="24"/>
          <w:szCs w:val="24"/>
        </w:rPr>
        <w:t xml:space="preserve">a </w:t>
      </w:r>
      <w:r w:rsidR="00F231B6">
        <w:rPr>
          <w:sz w:val="24"/>
          <w:szCs w:val="24"/>
        </w:rPr>
        <w:t>CETWG</w:t>
      </w:r>
      <w:r w:rsidR="00F231B6" w:rsidRPr="236EB7B6">
        <w:rPr>
          <w:sz w:val="24"/>
          <w:szCs w:val="24"/>
        </w:rPr>
        <w:t xml:space="preserve"> </w:t>
      </w:r>
      <w:r w:rsidR="00F231B6">
        <w:rPr>
          <w:sz w:val="24"/>
          <w:szCs w:val="24"/>
        </w:rPr>
        <w:t>M</w:t>
      </w:r>
      <w:r w:rsidR="00F231B6" w:rsidRPr="236EB7B6">
        <w:rPr>
          <w:sz w:val="24"/>
          <w:szCs w:val="24"/>
        </w:rPr>
        <w:t>eeting</w:t>
      </w:r>
      <w:r w:rsidRPr="53AC60B2">
        <w:rPr>
          <w:sz w:val="24"/>
          <w:szCs w:val="24"/>
        </w:rPr>
        <w:t xml:space="preserve">, the </w:t>
      </w:r>
      <w:r w:rsidR="001A4311">
        <w:rPr>
          <w:sz w:val="24"/>
          <w:szCs w:val="24"/>
        </w:rPr>
        <w:t>co-</w:t>
      </w:r>
      <w:r w:rsidRPr="53AC60B2">
        <w:rPr>
          <w:sz w:val="24"/>
          <w:szCs w:val="24"/>
        </w:rPr>
        <w:t>chair</w:t>
      </w:r>
      <w:r w:rsidR="001A4311">
        <w:rPr>
          <w:sz w:val="24"/>
          <w:szCs w:val="24"/>
        </w:rPr>
        <w:t>s</w:t>
      </w:r>
      <w:r w:rsidRPr="53AC60B2">
        <w:rPr>
          <w:sz w:val="24"/>
          <w:szCs w:val="24"/>
        </w:rPr>
        <w:t xml:space="preserve"> of the</w:t>
      </w:r>
      <w:r w:rsidR="47E7D5CF" w:rsidRPr="53AC60B2">
        <w:rPr>
          <w:sz w:val="24"/>
          <w:szCs w:val="24"/>
        </w:rPr>
        <w:t xml:space="preserve"> </w:t>
      </w:r>
      <w:r w:rsidR="00717E2D">
        <w:rPr>
          <w:sz w:val="24"/>
          <w:szCs w:val="24"/>
        </w:rPr>
        <w:t>CETWG</w:t>
      </w:r>
      <w:r w:rsidRPr="53AC60B2">
        <w:rPr>
          <w:sz w:val="24"/>
          <w:szCs w:val="24"/>
        </w:rPr>
        <w:t xml:space="preserve"> shall announce the names of all </w:t>
      </w:r>
      <w:r w:rsidR="00A035C5" w:rsidRPr="53AC60B2">
        <w:rPr>
          <w:sz w:val="24"/>
          <w:szCs w:val="24"/>
        </w:rPr>
        <w:t xml:space="preserve">Members </w:t>
      </w:r>
      <w:r w:rsidRPr="53AC60B2">
        <w:rPr>
          <w:sz w:val="24"/>
          <w:szCs w:val="24"/>
        </w:rPr>
        <w:t>who will be participating remotely</w:t>
      </w:r>
      <w:r w:rsidRPr="53AC60B2">
        <w:rPr>
          <w:color w:val="2B579A"/>
          <w:sz w:val="24"/>
          <w:szCs w:val="24"/>
        </w:rPr>
        <w:t>.</w:t>
      </w:r>
      <w:r w:rsidRPr="53AC60B2">
        <w:rPr>
          <w:sz w:val="24"/>
          <w:szCs w:val="24"/>
        </w:rPr>
        <w:t xml:space="preserve"> This information shall also be recorded in the minutes.</w:t>
      </w:r>
    </w:p>
    <w:p w14:paraId="302D4EEB" w14:textId="404754F0" w:rsidR="00F231B6" w:rsidRDefault="00F231B6" w:rsidP="53AC60B2">
      <w:pPr>
        <w:pStyle w:val="ListParagraph"/>
        <w:numPr>
          <w:ilvl w:val="1"/>
          <w:numId w:val="1"/>
        </w:numPr>
        <w:tabs>
          <w:tab w:val="left" w:pos="1560"/>
        </w:tabs>
        <w:ind w:right="116" w:firstLine="0"/>
        <w:jc w:val="both"/>
        <w:rPr>
          <w:sz w:val="24"/>
          <w:szCs w:val="24"/>
        </w:rPr>
      </w:pPr>
      <w:r w:rsidRPr="00F231B6">
        <w:rPr>
          <w:sz w:val="24"/>
          <w:szCs w:val="24"/>
        </w:rPr>
        <w:t>All votes taken during any CETWG meeting, in which a Member is participating remotely, shall be by roll call vote</w:t>
      </w:r>
      <w:r>
        <w:rPr>
          <w:sz w:val="24"/>
          <w:szCs w:val="24"/>
        </w:rPr>
        <w:t>.</w:t>
      </w:r>
    </w:p>
    <w:p w14:paraId="1ECB4E9D" w14:textId="0FBB23E2" w:rsidR="00124941" w:rsidRDefault="00A62AE5">
      <w:pPr>
        <w:pStyle w:val="ListParagraph"/>
        <w:numPr>
          <w:ilvl w:val="1"/>
          <w:numId w:val="1"/>
        </w:numPr>
        <w:tabs>
          <w:tab w:val="left" w:pos="1560"/>
        </w:tabs>
        <w:ind w:right="115" w:firstLine="0"/>
        <w:jc w:val="both"/>
        <w:rPr>
          <w:sz w:val="24"/>
        </w:rPr>
      </w:pPr>
      <w:r>
        <w:rPr>
          <w:sz w:val="24"/>
        </w:rPr>
        <w:t xml:space="preserve">A </w:t>
      </w:r>
      <w:r w:rsidR="00A035C5">
        <w:rPr>
          <w:sz w:val="24"/>
        </w:rPr>
        <w:t xml:space="preserve">Member </w:t>
      </w:r>
      <w:r>
        <w:rPr>
          <w:sz w:val="24"/>
        </w:rPr>
        <w:t xml:space="preserve">who participates remotely may </w:t>
      </w:r>
      <w:r w:rsidR="007B6B4E">
        <w:rPr>
          <w:sz w:val="24"/>
        </w:rPr>
        <w:t>attend</w:t>
      </w:r>
      <w:r>
        <w:rPr>
          <w:sz w:val="24"/>
        </w:rPr>
        <w:t xml:space="preserve"> an executive session, but shall state at the start of any such session that no other person is present or able to hear the discussion at the remote location, unless </w:t>
      </w:r>
      <w:r w:rsidR="00E35CFC">
        <w:rPr>
          <w:sz w:val="24"/>
        </w:rPr>
        <w:t xml:space="preserve">that </w:t>
      </w:r>
      <w:r>
        <w:rPr>
          <w:sz w:val="24"/>
        </w:rPr>
        <w:t>presence of that person is approved by a majority vote of the public</w:t>
      </w:r>
      <w:r>
        <w:rPr>
          <w:spacing w:val="-2"/>
          <w:sz w:val="24"/>
        </w:rPr>
        <w:t xml:space="preserve"> </w:t>
      </w:r>
      <w:r>
        <w:rPr>
          <w:sz w:val="24"/>
        </w:rPr>
        <w:t>body.</w:t>
      </w:r>
    </w:p>
    <w:p w14:paraId="78939800" w14:textId="617C27DF" w:rsidR="00124941" w:rsidRDefault="00124941" w:rsidP="00976FF2">
      <w:pPr>
        <w:pStyle w:val="ListParagraph"/>
        <w:tabs>
          <w:tab w:val="left" w:pos="1560"/>
        </w:tabs>
        <w:ind w:left="840" w:right="115"/>
        <w:jc w:val="left"/>
        <w:rPr>
          <w:sz w:val="24"/>
        </w:rPr>
      </w:pPr>
    </w:p>
    <w:sectPr w:rsidR="00124941" w:rsidSect="00825EBD">
      <w:headerReference w:type="default" r:id="rId11"/>
      <w:footerReference w:type="default" r:id="rId12"/>
      <w:type w:val="continuous"/>
      <w:pgSz w:w="12240" w:h="15840"/>
      <w:pgMar w:top="1500" w:right="1320" w:bottom="1260" w:left="132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12FD" w14:textId="77777777" w:rsidR="009E5814" w:rsidRDefault="009E5814">
      <w:r>
        <w:separator/>
      </w:r>
    </w:p>
  </w:endnote>
  <w:endnote w:type="continuationSeparator" w:id="0">
    <w:p w14:paraId="51E5AD72" w14:textId="77777777" w:rsidR="009E5814" w:rsidRDefault="009E5814">
      <w:r>
        <w:continuationSeparator/>
      </w:r>
    </w:p>
  </w:endnote>
  <w:endnote w:type="continuationNotice" w:id="1">
    <w:p w14:paraId="5A77F503" w14:textId="77777777" w:rsidR="009E5814" w:rsidRDefault="009E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FE70" w14:textId="77777777" w:rsidR="004E4ACA" w:rsidRDefault="004E4ACA">
    <w:pPr>
      <w:pStyle w:val="Footer"/>
      <w:jc w:val="center"/>
      <w:rPr>
        <w:sz w:val="24"/>
        <w:szCs w:val="24"/>
      </w:rPr>
    </w:pPr>
  </w:p>
  <w:sdt>
    <w:sdtPr>
      <w:rPr>
        <w:sz w:val="24"/>
        <w:szCs w:val="24"/>
      </w:rPr>
      <w:id w:val="463016940"/>
      <w:docPartObj>
        <w:docPartGallery w:val="Page Numbers (Bottom of Page)"/>
        <w:docPartUnique/>
      </w:docPartObj>
    </w:sdtPr>
    <w:sdtEndPr>
      <w:rPr>
        <w:noProof/>
      </w:rPr>
    </w:sdtEndPr>
    <w:sdtContent>
      <w:p w14:paraId="5E9B8C7D" w14:textId="0BC8B0CA" w:rsidR="004E4ACA" w:rsidRPr="004E4ACA" w:rsidRDefault="004E4ACA">
        <w:pPr>
          <w:pStyle w:val="Footer"/>
          <w:jc w:val="center"/>
          <w:rPr>
            <w:sz w:val="24"/>
            <w:szCs w:val="24"/>
          </w:rPr>
        </w:pPr>
        <w:r w:rsidRPr="004E4ACA">
          <w:rPr>
            <w:sz w:val="24"/>
            <w:szCs w:val="24"/>
          </w:rPr>
          <w:fldChar w:fldCharType="begin"/>
        </w:r>
        <w:r w:rsidRPr="004E4ACA">
          <w:rPr>
            <w:sz w:val="24"/>
            <w:szCs w:val="24"/>
          </w:rPr>
          <w:instrText xml:space="preserve"> PAGE   \* MERGEFORMAT </w:instrText>
        </w:r>
        <w:r w:rsidRPr="004E4ACA">
          <w:rPr>
            <w:sz w:val="24"/>
            <w:szCs w:val="24"/>
          </w:rPr>
          <w:fldChar w:fldCharType="separate"/>
        </w:r>
        <w:r w:rsidRPr="004E4ACA">
          <w:rPr>
            <w:noProof/>
            <w:sz w:val="24"/>
            <w:szCs w:val="24"/>
          </w:rPr>
          <w:t>2</w:t>
        </w:r>
        <w:r w:rsidRPr="004E4ACA">
          <w:rPr>
            <w:noProof/>
            <w:sz w:val="24"/>
            <w:szCs w:val="24"/>
          </w:rPr>
          <w:fldChar w:fldCharType="end"/>
        </w:r>
      </w:p>
    </w:sdtContent>
  </w:sdt>
  <w:p w14:paraId="33734D8F" w14:textId="2E177777" w:rsidR="00124941" w:rsidRPr="004E4ACA" w:rsidRDefault="00124941" w:rsidP="0047782C">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6A01" w14:textId="77777777" w:rsidR="009E5814" w:rsidRDefault="009E5814">
      <w:r>
        <w:separator/>
      </w:r>
    </w:p>
  </w:footnote>
  <w:footnote w:type="continuationSeparator" w:id="0">
    <w:p w14:paraId="3488A6CD" w14:textId="77777777" w:rsidR="009E5814" w:rsidRDefault="009E5814">
      <w:r>
        <w:continuationSeparator/>
      </w:r>
    </w:p>
  </w:footnote>
  <w:footnote w:type="continuationNotice" w:id="1">
    <w:p w14:paraId="6DC48AFB" w14:textId="77777777" w:rsidR="009E5814" w:rsidRDefault="009E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5F01" w14:textId="77777777" w:rsidR="0063428A" w:rsidRDefault="0063428A" w:rsidP="0063428A">
    <w:pPr>
      <w:adjustRightInd w:val="0"/>
      <w:ind w:right="18"/>
      <w:jc w:val="center"/>
      <w:rPr>
        <w:b/>
        <w:color w:val="FF0000"/>
      </w:rPr>
    </w:pPr>
  </w:p>
  <w:p w14:paraId="284D1EEE" w14:textId="77777777" w:rsidR="0063428A" w:rsidRDefault="0063428A" w:rsidP="0063428A">
    <w:pPr>
      <w:adjustRightInd w:val="0"/>
      <w:ind w:right="18"/>
      <w:jc w:val="center"/>
      <w:rPr>
        <w:b/>
        <w:color w:val="FF0000"/>
      </w:rPr>
    </w:pPr>
  </w:p>
  <w:p w14:paraId="20CCEE25" w14:textId="77777777" w:rsidR="0063428A" w:rsidRDefault="0063428A" w:rsidP="0063428A">
    <w:pPr>
      <w:adjustRightInd w:val="0"/>
      <w:ind w:right="18"/>
      <w:jc w:val="center"/>
      <w:rPr>
        <w:b/>
        <w:color w:val="FF0000"/>
      </w:rPr>
    </w:pPr>
  </w:p>
  <w:p w14:paraId="22ADF82B" w14:textId="31A84E34" w:rsidR="0063428A" w:rsidRDefault="0063428A" w:rsidP="0063428A">
    <w:pPr>
      <w:adjustRightInd w:val="0"/>
      <w:ind w:right="18"/>
      <w:jc w:val="center"/>
    </w:pPr>
    <w:r w:rsidRPr="00F50DCC">
      <w:rPr>
        <w:b/>
        <w:color w:val="FF0000"/>
      </w:rPr>
      <w:t xml:space="preserve">Privileged, confidential, protected communication, for the intended recipient </w:t>
    </w:r>
    <w:proofErr w:type="gramStart"/>
    <w:r w:rsidRPr="00F50DCC">
      <w:rPr>
        <w:b/>
        <w:color w:val="FF0000"/>
      </w:rPr>
      <w:t>only</w:t>
    </w:r>
    <w:proofErr w:type="gramEnd"/>
  </w:p>
  <w:p w14:paraId="0EACFD48" w14:textId="77777777" w:rsidR="0063428A" w:rsidRDefault="00634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528"/>
    <w:multiLevelType w:val="hybridMultilevel"/>
    <w:tmpl w:val="DC82ED00"/>
    <w:lvl w:ilvl="0" w:tplc="D36A123A">
      <w:start w:val="1"/>
      <w:numFmt w:val="decimal"/>
      <w:lvlText w:val="(%1)"/>
      <w:lvlJc w:val="left"/>
      <w:pPr>
        <w:ind w:left="120" w:hanging="720"/>
        <w:jc w:val="left"/>
      </w:pPr>
      <w:rPr>
        <w:rFonts w:ascii="Times New Roman" w:eastAsia="Times New Roman" w:hAnsi="Times New Roman" w:cs="Times New Roman" w:hint="default"/>
        <w:spacing w:val="-2"/>
        <w:w w:val="99"/>
        <w:sz w:val="24"/>
        <w:szCs w:val="24"/>
      </w:rPr>
    </w:lvl>
    <w:lvl w:ilvl="1" w:tplc="AE625BCA">
      <w:numFmt w:val="bullet"/>
      <w:lvlText w:val="•"/>
      <w:lvlJc w:val="left"/>
      <w:pPr>
        <w:ind w:left="1068" w:hanging="720"/>
      </w:pPr>
      <w:rPr>
        <w:rFonts w:hint="default"/>
      </w:rPr>
    </w:lvl>
    <w:lvl w:ilvl="2" w:tplc="BA44418E">
      <w:numFmt w:val="bullet"/>
      <w:lvlText w:val="•"/>
      <w:lvlJc w:val="left"/>
      <w:pPr>
        <w:ind w:left="2016" w:hanging="720"/>
      </w:pPr>
      <w:rPr>
        <w:rFonts w:hint="default"/>
      </w:rPr>
    </w:lvl>
    <w:lvl w:ilvl="3" w:tplc="73FAA4B2">
      <w:numFmt w:val="bullet"/>
      <w:lvlText w:val="•"/>
      <w:lvlJc w:val="left"/>
      <w:pPr>
        <w:ind w:left="2964" w:hanging="720"/>
      </w:pPr>
      <w:rPr>
        <w:rFonts w:hint="default"/>
      </w:rPr>
    </w:lvl>
    <w:lvl w:ilvl="4" w:tplc="D5E674FE">
      <w:numFmt w:val="bullet"/>
      <w:lvlText w:val="•"/>
      <w:lvlJc w:val="left"/>
      <w:pPr>
        <w:ind w:left="3912" w:hanging="720"/>
      </w:pPr>
      <w:rPr>
        <w:rFonts w:hint="default"/>
      </w:rPr>
    </w:lvl>
    <w:lvl w:ilvl="5" w:tplc="A332600A">
      <w:numFmt w:val="bullet"/>
      <w:lvlText w:val="•"/>
      <w:lvlJc w:val="left"/>
      <w:pPr>
        <w:ind w:left="4860" w:hanging="720"/>
      </w:pPr>
      <w:rPr>
        <w:rFonts w:hint="default"/>
      </w:rPr>
    </w:lvl>
    <w:lvl w:ilvl="6" w:tplc="FB2663F6">
      <w:numFmt w:val="bullet"/>
      <w:lvlText w:val="•"/>
      <w:lvlJc w:val="left"/>
      <w:pPr>
        <w:ind w:left="5808" w:hanging="720"/>
      </w:pPr>
      <w:rPr>
        <w:rFonts w:hint="default"/>
      </w:rPr>
    </w:lvl>
    <w:lvl w:ilvl="7" w:tplc="55F8A4BC">
      <w:numFmt w:val="bullet"/>
      <w:lvlText w:val="•"/>
      <w:lvlJc w:val="left"/>
      <w:pPr>
        <w:ind w:left="6756" w:hanging="720"/>
      </w:pPr>
      <w:rPr>
        <w:rFonts w:hint="default"/>
      </w:rPr>
    </w:lvl>
    <w:lvl w:ilvl="8" w:tplc="5E568B8C">
      <w:numFmt w:val="bullet"/>
      <w:lvlText w:val="•"/>
      <w:lvlJc w:val="left"/>
      <w:pPr>
        <w:ind w:left="7704" w:hanging="720"/>
      </w:pPr>
      <w:rPr>
        <w:rFonts w:hint="default"/>
      </w:rPr>
    </w:lvl>
  </w:abstractNum>
  <w:abstractNum w:abstractNumId="1" w15:restartNumberingAfterBreak="0">
    <w:nsid w:val="1A782619"/>
    <w:multiLevelType w:val="hybridMultilevel"/>
    <w:tmpl w:val="88EA1F06"/>
    <w:lvl w:ilvl="0" w:tplc="6B08AED8">
      <w:start w:val="1"/>
      <w:numFmt w:val="decimal"/>
      <w:lvlText w:val="(%1)"/>
      <w:lvlJc w:val="left"/>
      <w:pPr>
        <w:ind w:left="840" w:hanging="720"/>
        <w:jc w:val="left"/>
      </w:pPr>
      <w:rPr>
        <w:rFonts w:ascii="Times New Roman" w:eastAsia="Times New Roman" w:hAnsi="Times New Roman" w:cs="Times New Roman" w:hint="default"/>
        <w:spacing w:val="-2"/>
        <w:w w:val="99"/>
        <w:sz w:val="24"/>
        <w:szCs w:val="24"/>
      </w:rPr>
    </w:lvl>
    <w:lvl w:ilvl="1" w:tplc="362A48DE">
      <w:start w:val="1"/>
      <w:numFmt w:val="lowerLetter"/>
      <w:lvlText w:val="(%2)"/>
      <w:lvlJc w:val="left"/>
      <w:pPr>
        <w:ind w:left="840" w:hanging="720"/>
        <w:jc w:val="left"/>
      </w:pPr>
      <w:rPr>
        <w:rFonts w:ascii="Times New Roman" w:eastAsia="Times New Roman" w:hAnsi="Times New Roman" w:cs="Times New Roman" w:hint="default"/>
        <w:spacing w:val="-28"/>
        <w:w w:val="99"/>
        <w:sz w:val="24"/>
        <w:szCs w:val="24"/>
      </w:rPr>
    </w:lvl>
    <w:lvl w:ilvl="2" w:tplc="F11E8F9E">
      <w:numFmt w:val="bullet"/>
      <w:lvlText w:val="•"/>
      <w:lvlJc w:val="left"/>
      <w:pPr>
        <w:ind w:left="2592" w:hanging="720"/>
      </w:pPr>
      <w:rPr>
        <w:rFonts w:hint="default"/>
      </w:rPr>
    </w:lvl>
    <w:lvl w:ilvl="3" w:tplc="1C24E680">
      <w:numFmt w:val="bullet"/>
      <w:lvlText w:val="•"/>
      <w:lvlJc w:val="left"/>
      <w:pPr>
        <w:ind w:left="3468" w:hanging="720"/>
      </w:pPr>
      <w:rPr>
        <w:rFonts w:hint="default"/>
      </w:rPr>
    </w:lvl>
    <w:lvl w:ilvl="4" w:tplc="5CEC65EE">
      <w:numFmt w:val="bullet"/>
      <w:lvlText w:val="•"/>
      <w:lvlJc w:val="left"/>
      <w:pPr>
        <w:ind w:left="4344" w:hanging="720"/>
      </w:pPr>
      <w:rPr>
        <w:rFonts w:hint="default"/>
      </w:rPr>
    </w:lvl>
    <w:lvl w:ilvl="5" w:tplc="DDFA82D8">
      <w:numFmt w:val="bullet"/>
      <w:lvlText w:val="•"/>
      <w:lvlJc w:val="left"/>
      <w:pPr>
        <w:ind w:left="5220" w:hanging="720"/>
      </w:pPr>
      <w:rPr>
        <w:rFonts w:hint="default"/>
      </w:rPr>
    </w:lvl>
    <w:lvl w:ilvl="6" w:tplc="36B6550C">
      <w:numFmt w:val="bullet"/>
      <w:lvlText w:val="•"/>
      <w:lvlJc w:val="left"/>
      <w:pPr>
        <w:ind w:left="6096" w:hanging="720"/>
      </w:pPr>
      <w:rPr>
        <w:rFonts w:hint="default"/>
      </w:rPr>
    </w:lvl>
    <w:lvl w:ilvl="7" w:tplc="4508B73C">
      <w:numFmt w:val="bullet"/>
      <w:lvlText w:val="•"/>
      <w:lvlJc w:val="left"/>
      <w:pPr>
        <w:ind w:left="6972" w:hanging="720"/>
      </w:pPr>
      <w:rPr>
        <w:rFonts w:hint="default"/>
      </w:rPr>
    </w:lvl>
    <w:lvl w:ilvl="8" w:tplc="2446D892">
      <w:numFmt w:val="bullet"/>
      <w:lvlText w:val="•"/>
      <w:lvlJc w:val="left"/>
      <w:pPr>
        <w:ind w:left="7848" w:hanging="720"/>
      </w:pPr>
      <w:rPr>
        <w:rFonts w:hint="default"/>
      </w:rPr>
    </w:lvl>
  </w:abstractNum>
  <w:abstractNum w:abstractNumId="2" w15:restartNumberingAfterBreak="0">
    <w:nsid w:val="26CF0651"/>
    <w:multiLevelType w:val="hybridMultilevel"/>
    <w:tmpl w:val="038A0D48"/>
    <w:lvl w:ilvl="0" w:tplc="C2606338">
      <w:start w:val="1"/>
      <w:numFmt w:val="decimal"/>
      <w:lvlText w:val="%1."/>
      <w:lvlJc w:val="left"/>
      <w:pPr>
        <w:ind w:left="480" w:hanging="360"/>
        <w:jc w:val="left"/>
      </w:pPr>
      <w:rPr>
        <w:rFonts w:ascii="Times New Roman" w:eastAsia="Times New Roman" w:hAnsi="Times New Roman" w:cs="Times New Roman" w:hint="default"/>
        <w:spacing w:val="-1"/>
        <w:w w:val="100"/>
        <w:sz w:val="24"/>
        <w:szCs w:val="24"/>
      </w:rPr>
    </w:lvl>
    <w:lvl w:ilvl="1" w:tplc="EF4E06AA">
      <w:numFmt w:val="bullet"/>
      <w:lvlText w:val="•"/>
      <w:lvlJc w:val="left"/>
      <w:pPr>
        <w:ind w:left="1392" w:hanging="360"/>
      </w:pPr>
      <w:rPr>
        <w:rFonts w:hint="default"/>
      </w:rPr>
    </w:lvl>
    <w:lvl w:ilvl="2" w:tplc="0F2C90E0">
      <w:numFmt w:val="bullet"/>
      <w:lvlText w:val="•"/>
      <w:lvlJc w:val="left"/>
      <w:pPr>
        <w:ind w:left="2304" w:hanging="360"/>
      </w:pPr>
      <w:rPr>
        <w:rFonts w:hint="default"/>
      </w:rPr>
    </w:lvl>
    <w:lvl w:ilvl="3" w:tplc="5792E848">
      <w:numFmt w:val="bullet"/>
      <w:lvlText w:val="•"/>
      <w:lvlJc w:val="left"/>
      <w:pPr>
        <w:ind w:left="3216" w:hanging="360"/>
      </w:pPr>
      <w:rPr>
        <w:rFonts w:hint="default"/>
      </w:rPr>
    </w:lvl>
    <w:lvl w:ilvl="4" w:tplc="C16864C6">
      <w:numFmt w:val="bullet"/>
      <w:lvlText w:val="•"/>
      <w:lvlJc w:val="left"/>
      <w:pPr>
        <w:ind w:left="4128" w:hanging="360"/>
      </w:pPr>
      <w:rPr>
        <w:rFonts w:hint="default"/>
      </w:rPr>
    </w:lvl>
    <w:lvl w:ilvl="5" w:tplc="74B0FCBE">
      <w:numFmt w:val="bullet"/>
      <w:lvlText w:val="•"/>
      <w:lvlJc w:val="left"/>
      <w:pPr>
        <w:ind w:left="5040" w:hanging="360"/>
      </w:pPr>
      <w:rPr>
        <w:rFonts w:hint="default"/>
      </w:rPr>
    </w:lvl>
    <w:lvl w:ilvl="6" w:tplc="C1BE2ED2">
      <w:numFmt w:val="bullet"/>
      <w:lvlText w:val="•"/>
      <w:lvlJc w:val="left"/>
      <w:pPr>
        <w:ind w:left="5952" w:hanging="360"/>
      </w:pPr>
      <w:rPr>
        <w:rFonts w:hint="default"/>
      </w:rPr>
    </w:lvl>
    <w:lvl w:ilvl="7" w:tplc="95AA1E00">
      <w:numFmt w:val="bullet"/>
      <w:lvlText w:val="•"/>
      <w:lvlJc w:val="left"/>
      <w:pPr>
        <w:ind w:left="6864" w:hanging="360"/>
      </w:pPr>
      <w:rPr>
        <w:rFonts w:hint="default"/>
      </w:rPr>
    </w:lvl>
    <w:lvl w:ilvl="8" w:tplc="4DF893C0">
      <w:numFmt w:val="bullet"/>
      <w:lvlText w:val="•"/>
      <w:lvlJc w:val="left"/>
      <w:pPr>
        <w:ind w:left="7776" w:hanging="360"/>
      </w:pPr>
      <w:rPr>
        <w:rFonts w:hint="default"/>
      </w:rPr>
    </w:lvl>
  </w:abstractNum>
  <w:abstractNum w:abstractNumId="3" w15:restartNumberingAfterBreak="0">
    <w:nsid w:val="28032228"/>
    <w:multiLevelType w:val="hybridMultilevel"/>
    <w:tmpl w:val="0C2656A4"/>
    <w:lvl w:ilvl="0" w:tplc="5A7E2506">
      <w:start w:val="1"/>
      <w:numFmt w:val="decimal"/>
      <w:lvlText w:val="(%1)"/>
      <w:lvlJc w:val="left"/>
      <w:pPr>
        <w:ind w:left="840" w:hanging="720"/>
        <w:jc w:val="left"/>
      </w:pPr>
      <w:rPr>
        <w:rFonts w:ascii="Times New Roman" w:eastAsia="Times New Roman" w:hAnsi="Times New Roman" w:cs="Times New Roman" w:hint="default"/>
        <w:spacing w:val="-2"/>
        <w:w w:val="99"/>
        <w:sz w:val="24"/>
        <w:szCs w:val="24"/>
      </w:rPr>
    </w:lvl>
    <w:lvl w:ilvl="1" w:tplc="B48E6192">
      <w:start w:val="1"/>
      <w:numFmt w:val="lowerLetter"/>
      <w:lvlText w:val="(%2)"/>
      <w:lvlJc w:val="left"/>
      <w:pPr>
        <w:ind w:left="120" w:hanging="720"/>
        <w:jc w:val="left"/>
      </w:pPr>
      <w:rPr>
        <w:rFonts w:ascii="Times New Roman" w:eastAsia="Times New Roman" w:hAnsi="Times New Roman" w:cs="Times New Roman" w:hint="default"/>
        <w:spacing w:val="-28"/>
        <w:w w:val="99"/>
        <w:sz w:val="24"/>
        <w:szCs w:val="24"/>
      </w:rPr>
    </w:lvl>
    <w:lvl w:ilvl="2" w:tplc="7368DD12">
      <w:numFmt w:val="bullet"/>
      <w:lvlText w:val="•"/>
      <w:lvlJc w:val="left"/>
      <w:pPr>
        <w:ind w:left="1560" w:hanging="720"/>
      </w:pPr>
      <w:rPr>
        <w:rFonts w:hint="default"/>
      </w:rPr>
    </w:lvl>
    <w:lvl w:ilvl="3" w:tplc="A586B4F2">
      <w:numFmt w:val="bullet"/>
      <w:lvlText w:val="•"/>
      <w:lvlJc w:val="left"/>
      <w:pPr>
        <w:ind w:left="2565" w:hanging="720"/>
      </w:pPr>
      <w:rPr>
        <w:rFonts w:hint="default"/>
      </w:rPr>
    </w:lvl>
    <w:lvl w:ilvl="4" w:tplc="26D06A42">
      <w:numFmt w:val="bullet"/>
      <w:lvlText w:val="•"/>
      <w:lvlJc w:val="left"/>
      <w:pPr>
        <w:ind w:left="3570" w:hanging="720"/>
      </w:pPr>
      <w:rPr>
        <w:rFonts w:hint="default"/>
      </w:rPr>
    </w:lvl>
    <w:lvl w:ilvl="5" w:tplc="034A7D02">
      <w:numFmt w:val="bullet"/>
      <w:lvlText w:val="•"/>
      <w:lvlJc w:val="left"/>
      <w:pPr>
        <w:ind w:left="4575" w:hanging="720"/>
      </w:pPr>
      <w:rPr>
        <w:rFonts w:hint="default"/>
      </w:rPr>
    </w:lvl>
    <w:lvl w:ilvl="6" w:tplc="161483DE">
      <w:numFmt w:val="bullet"/>
      <w:lvlText w:val="•"/>
      <w:lvlJc w:val="left"/>
      <w:pPr>
        <w:ind w:left="5580" w:hanging="720"/>
      </w:pPr>
      <w:rPr>
        <w:rFonts w:hint="default"/>
      </w:rPr>
    </w:lvl>
    <w:lvl w:ilvl="7" w:tplc="61764B50">
      <w:numFmt w:val="bullet"/>
      <w:lvlText w:val="•"/>
      <w:lvlJc w:val="left"/>
      <w:pPr>
        <w:ind w:left="6585" w:hanging="720"/>
      </w:pPr>
      <w:rPr>
        <w:rFonts w:hint="default"/>
      </w:rPr>
    </w:lvl>
    <w:lvl w:ilvl="8" w:tplc="B390351A">
      <w:numFmt w:val="bullet"/>
      <w:lvlText w:val="•"/>
      <w:lvlJc w:val="left"/>
      <w:pPr>
        <w:ind w:left="7590" w:hanging="720"/>
      </w:pPr>
      <w:rPr>
        <w:rFonts w:hint="default"/>
      </w:rPr>
    </w:lvl>
  </w:abstractNum>
  <w:abstractNum w:abstractNumId="4" w15:restartNumberingAfterBreak="0">
    <w:nsid w:val="3A4C407A"/>
    <w:multiLevelType w:val="hybridMultilevel"/>
    <w:tmpl w:val="87CAC8E8"/>
    <w:lvl w:ilvl="0" w:tplc="00DE9D48">
      <w:start w:val="1"/>
      <w:numFmt w:val="decimal"/>
      <w:lvlText w:val="(%1)"/>
      <w:lvlJc w:val="left"/>
      <w:pPr>
        <w:ind w:left="120" w:hanging="720"/>
        <w:jc w:val="left"/>
      </w:pPr>
      <w:rPr>
        <w:rFonts w:ascii="Times New Roman" w:eastAsia="Times New Roman" w:hAnsi="Times New Roman" w:cs="Times New Roman" w:hint="default"/>
        <w:spacing w:val="-2"/>
        <w:w w:val="99"/>
        <w:sz w:val="24"/>
        <w:szCs w:val="24"/>
      </w:rPr>
    </w:lvl>
    <w:lvl w:ilvl="1" w:tplc="616017AA">
      <w:numFmt w:val="bullet"/>
      <w:lvlText w:val="•"/>
      <w:lvlJc w:val="left"/>
      <w:pPr>
        <w:ind w:left="1068" w:hanging="720"/>
      </w:pPr>
      <w:rPr>
        <w:rFonts w:hint="default"/>
      </w:rPr>
    </w:lvl>
    <w:lvl w:ilvl="2" w:tplc="521C5FA4">
      <w:numFmt w:val="bullet"/>
      <w:lvlText w:val="•"/>
      <w:lvlJc w:val="left"/>
      <w:pPr>
        <w:ind w:left="2016" w:hanging="720"/>
      </w:pPr>
      <w:rPr>
        <w:rFonts w:hint="default"/>
      </w:rPr>
    </w:lvl>
    <w:lvl w:ilvl="3" w:tplc="90F44E24">
      <w:numFmt w:val="bullet"/>
      <w:lvlText w:val="•"/>
      <w:lvlJc w:val="left"/>
      <w:pPr>
        <w:ind w:left="2964" w:hanging="720"/>
      </w:pPr>
      <w:rPr>
        <w:rFonts w:hint="default"/>
      </w:rPr>
    </w:lvl>
    <w:lvl w:ilvl="4" w:tplc="3F50686E">
      <w:numFmt w:val="bullet"/>
      <w:lvlText w:val="•"/>
      <w:lvlJc w:val="left"/>
      <w:pPr>
        <w:ind w:left="3912" w:hanging="720"/>
      </w:pPr>
      <w:rPr>
        <w:rFonts w:hint="default"/>
      </w:rPr>
    </w:lvl>
    <w:lvl w:ilvl="5" w:tplc="C38EB2F4">
      <w:numFmt w:val="bullet"/>
      <w:lvlText w:val="•"/>
      <w:lvlJc w:val="left"/>
      <w:pPr>
        <w:ind w:left="4860" w:hanging="720"/>
      </w:pPr>
      <w:rPr>
        <w:rFonts w:hint="default"/>
      </w:rPr>
    </w:lvl>
    <w:lvl w:ilvl="6" w:tplc="F190D292">
      <w:numFmt w:val="bullet"/>
      <w:lvlText w:val="•"/>
      <w:lvlJc w:val="left"/>
      <w:pPr>
        <w:ind w:left="5808" w:hanging="720"/>
      </w:pPr>
      <w:rPr>
        <w:rFonts w:hint="default"/>
      </w:rPr>
    </w:lvl>
    <w:lvl w:ilvl="7" w:tplc="C360D4B4">
      <w:numFmt w:val="bullet"/>
      <w:lvlText w:val="•"/>
      <w:lvlJc w:val="left"/>
      <w:pPr>
        <w:ind w:left="6756" w:hanging="720"/>
      </w:pPr>
      <w:rPr>
        <w:rFonts w:hint="default"/>
      </w:rPr>
    </w:lvl>
    <w:lvl w:ilvl="8" w:tplc="B4826806">
      <w:numFmt w:val="bullet"/>
      <w:lvlText w:val="•"/>
      <w:lvlJc w:val="left"/>
      <w:pPr>
        <w:ind w:left="7704" w:hanging="720"/>
      </w:pPr>
      <w:rPr>
        <w:rFonts w:hint="default"/>
      </w:rPr>
    </w:lvl>
  </w:abstractNum>
  <w:abstractNum w:abstractNumId="5" w15:restartNumberingAfterBreak="0">
    <w:nsid w:val="692A3E59"/>
    <w:multiLevelType w:val="hybridMultilevel"/>
    <w:tmpl w:val="346EECF6"/>
    <w:lvl w:ilvl="0" w:tplc="27846D0A">
      <w:start w:val="1"/>
      <w:numFmt w:val="decimal"/>
      <w:lvlText w:val="(%1)"/>
      <w:lvlJc w:val="left"/>
      <w:pPr>
        <w:ind w:left="120" w:hanging="720"/>
        <w:jc w:val="left"/>
      </w:pPr>
      <w:rPr>
        <w:rFonts w:ascii="Times New Roman" w:hAnsi="Times New Roman" w:cs="Times New Roman" w:hint="default"/>
        <w:spacing w:val="-2"/>
        <w:w w:val="99"/>
        <w:sz w:val="24"/>
        <w:szCs w:val="24"/>
      </w:rPr>
    </w:lvl>
    <w:lvl w:ilvl="1" w:tplc="55A6378E">
      <w:start w:val="1"/>
      <w:numFmt w:val="lowerLetter"/>
      <w:lvlText w:val="(%2)"/>
      <w:lvlJc w:val="left"/>
      <w:pPr>
        <w:ind w:left="1560" w:hanging="720"/>
        <w:jc w:val="left"/>
      </w:pPr>
      <w:rPr>
        <w:rFonts w:ascii="Times New Roman" w:eastAsia="Times New Roman" w:hAnsi="Times New Roman" w:cs="Times New Roman" w:hint="default"/>
        <w:spacing w:val="-28"/>
        <w:w w:val="99"/>
        <w:sz w:val="24"/>
        <w:szCs w:val="24"/>
      </w:rPr>
    </w:lvl>
    <w:lvl w:ilvl="2" w:tplc="CBFABFAA">
      <w:numFmt w:val="bullet"/>
      <w:lvlText w:val="•"/>
      <w:lvlJc w:val="left"/>
      <w:pPr>
        <w:ind w:left="2453" w:hanging="720"/>
      </w:pPr>
      <w:rPr>
        <w:rFonts w:hint="default"/>
      </w:rPr>
    </w:lvl>
    <w:lvl w:ilvl="3" w:tplc="60F2B330">
      <w:numFmt w:val="bullet"/>
      <w:lvlText w:val="•"/>
      <w:lvlJc w:val="left"/>
      <w:pPr>
        <w:ind w:left="3346" w:hanging="720"/>
      </w:pPr>
      <w:rPr>
        <w:rFonts w:hint="default"/>
      </w:rPr>
    </w:lvl>
    <w:lvl w:ilvl="4" w:tplc="C76C04F0">
      <w:numFmt w:val="bullet"/>
      <w:lvlText w:val="•"/>
      <w:lvlJc w:val="left"/>
      <w:pPr>
        <w:ind w:left="4240" w:hanging="720"/>
      </w:pPr>
      <w:rPr>
        <w:rFonts w:hint="default"/>
      </w:rPr>
    </w:lvl>
    <w:lvl w:ilvl="5" w:tplc="D5E8C4EE">
      <w:numFmt w:val="bullet"/>
      <w:lvlText w:val="•"/>
      <w:lvlJc w:val="left"/>
      <w:pPr>
        <w:ind w:left="5133" w:hanging="720"/>
      </w:pPr>
      <w:rPr>
        <w:rFonts w:hint="default"/>
      </w:rPr>
    </w:lvl>
    <w:lvl w:ilvl="6" w:tplc="63F6680C">
      <w:numFmt w:val="bullet"/>
      <w:lvlText w:val="•"/>
      <w:lvlJc w:val="left"/>
      <w:pPr>
        <w:ind w:left="6026" w:hanging="720"/>
      </w:pPr>
      <w:rPr>
        <w:rFonts w:hint="default"/>
      </w:rPr>
    </w:lvl>
    <w:lvl w:ilvl="7" w:tplc="14AC5B2A">
      <w:numFmt w:val="bullet"/>
      <w:lvlText w:val="•"/>
      <w:lvlJc w:val="left"/>
      <w:pPr>
        <w:ind w:left="6920" w:hanging="720"/>
      </w:pPr>
      <w:rPr>
        <w:rFonts w:hint="default"/>
      </w:rPr>
    </w:lvl>
    <w:lvl w:ilvl="8" w:tplc="F2F67EA0">
      <w:numFmt w:val="bullet"/>
      <w:lvlText w:val="•"/>
      <w:lvlJc w:val="left"/>
      <w:pPr>
        <w:ind w:left="7813" w:hanging="720"/>
      </w:pPr>
      <w:rPr>
        <w:rFonts w:hint="default"/>
      </w:rPr>
    </w:lvl>
  </w:abstractNum>
  <w:abstractNum w:abstractNumId="6" w15:restartNumberingAfterBreak="0">
    <w:nsid w:val="7E991735"/>
    <w:multiLevelType w:val="hybridMultilevel"/>
    <w:tmpl w:val="0116F8DC"/>
    <w:lvl w:ilvl="0" w:tplc="AFB09E48">
      <w:start w:val="1"/>
      <w:numFmt w:val="decimal"/>
      <w:lvlText w:val="(%1)"/>
      <w:lvlJc w:val="left"/>
      <w:pPr>
        <w:ind w:left="120" w:hanging="720"/>
        <w:jc w:val="left"/>
      </w:pPr>
      <w:rPr>
        <w:rFonts w:ascii="Times New Roman" w:eastAsia="Times New Roman" w:hAnsi="Times New Roman" w:cs="Times New Roman" w:hint="default"/>
        <w:spacing w:val="-30"/>
        <w:w w:val="97"/>
        <w:sz w:val="24"/>
        <w:szCs w:val="24"/>
      </w:rPr>
    </w:lvl>
    <w:lvl w:ilvl="1" w:tplc="9ABCC160">
      <w:numFmt w:val="bullet"/>
      <w:lvlText w:val="•"/>
      <w:lvlJc w:val="left"/>
      <w:pPr>
        <w:ind w:left="1068" w:hanging="720"/>
      </w:pPr>
      <w:rPr>
        <w:rFonts w:hint="default"/>
      </w:rPr>
    </w:lvl>
    <w:lvl w:ilvl="2" w:tplc="17DA4FA8">
      <w:numFmt w:val="bullet"/>
      <w:lvlText w:val="•"/>
      <w:lvlJc w:val="left"/>
      <w:pPr>
        <w:ind w:left="2016" w:hanging="720"/>
      </w:pPr>
      <w:rPr>
        <w:rFonts w:hint="default"/>
      </w:rPr>
    </w:lvl>
    <w:lvl w:ilvl="3" w:tplc="788E5960">
      <w:numFmt w:val="bullet"/>
      <w:lvlText w:val="•"/>
      <w:lvlJc w:val="left"/>
      <w:pPr>
        <w:ind w:left="2964" w:hanging="720"/>
      </w:pPr>
      <w:rPr>
        <w:rFonts w:hint="default"/>
      </w:rPr>
    </w:lvl>
    <w:lvl w:ilvl="4" w:tplc="445E44FC">
      <w:numFmt w:val="bullet"/>
      <w:lvlText w:val="•"/>
      <w:lvlJc w:val="left"/>
      <w:pPr>
        <w:ind w:left="3912" w:hanging="720"/>
      </w:pPr>
      <w:rPr>
        <w:rFonts w:hint="default"/>
      </w:rPr>
    </w:lvl>
    <w:lvl w:ilvl="5" w:tplc="F190DFD4">
      <w:numFmt w:val="bullet"/>
      <w:lvlText w:val="•"/>
      <w:lvlJc w:val="left"/>
      <w:pPr>
        <w:ind w:left="4860" w:hanging="720"/>
      </w:pPr>
      <w:rPr>
        <w:rFonts w:hint="default"/>
      </w:rPr>
    </w:lvl>
    <w:lvl w:ilvl="6" w:tplc="51E07794">
      <w:numFmt w:val="bullet"/>
      <w:lvlText w:val="•"/>
      <w:lvlJc w:val="left"/>
      <w:pPr>
        <w:ind w:left="5808" w:hanging="720"/>
      </w:pPr>
      <w:rPr>
        <w:rFonts w:hint="default"/>
      </w:rPr>
    </w:lvl>
    <w:lvl w:ilvl="7" w:tplc="E858053C">
      <w:numFmt w:val="bullet"/>
      <w:lvlText w:val="•"/>
      <w:lvlJc w:val="left"/>
      <w:pPr>
        <w:ind w:left="6756" w:hanging="720"/>
      </w:pPr>
      <w:rPr>
        <w:rFonts w:hint="default"/>
      </w:rPr>
    </w:lvl>
    <w:lvl w:ilvl="8" w:tplc="080E3FCE">
      <w:numFmt w:val="bullet"/>
      <w:lvlText w:val="•"/>
      <w:lvlJc w:val="left"/>
      <w:pPr>
        <w:ind w:left="7704" w:hanging="720"/>
      </w:pPr>
      <w:rPr>
        <w:rFonts w:hint="default"/>
      </w:rPr>
    </w:lvl>
  </w:abstractNum>
  <w:num w:numId="1" w16cid:durableId="916207852">
    <w:abstractNumId w:val="1"/>
  </w:num>
  <w:num w:numId="2" w16cid:durableId="748694993">
    <w:abstractNumId w:val="5"/>
  </w:num>
  <w:num w:numId="3" w16cid:durableId="554857549">
    <w:abstractNumId w:val="3"/>
  </w:num>
  <w:num w:numId="4" w16cid:durableId="1107312851">
    <w:abstractNumId w:val="4"/>
  </w:num>
  <w:num w:numId="5" w16cid:durableId="177471733">
    <w:abstractNumId w:val="0"/>
  </w:num>
  <w:num w:numId="6" w16cid:durableId="1274292116">
    <w:abstractNumId w:val="6"/>
  </w:num>
  <w:num w:numId="7" w16cid:durableId="2140564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41"/>
    <w:rsid w:val="00011DCC"/>
    <w:rsid w:val="000163EC"/>
    <w:rsid w:val="00025A1D"/>
    <w:rsid w:val="00036920"/>
    <w:rsid w:val="000602CA"/>
    <w:rsid w:val="00074A54"/>
    <w:rsid w:val="00086DFC"/>
    <w:rsid w:val="000E4686"/>
    <w:rsid w:val="00122B70"/>
    <w:rsid w:val="00124941"/>
    <w:rsid w:val="00124D33"/>
    <w:rsid w:val="001522CC"/>
    <w:rsid w:val="00153C8D"/>
    <w:rsid w:val="0017741A"/>
    <w:rsid w:val="0018427D"/>
    <w:rsid w:val="001867B7"/>
    <w:rsid w:val="00197ECC"/>
    <w:rsid w:val="001A4311"/>
    <w:rsid w:val="001B151A"/>
    <w:rsid w:val="001B1771"/>
    <w:rsid w:val="001C3D67"/>
    <w:rsid w:val="001D6846"/>
    <w:rsid w:val="0020505E"/>
    <w:rsid w:val="0022072C"/>
    <w:rsid w:val="002255AE"/>
    <w:rsid w:val="0024396D"/>
    <w:rsid w:val="00250F5B"/>
    <w:rsid w:val="002560C0"/>
    <w:rsid w:val="00261BA9"/>
    <w:rsid w:val="0026566F"/>
    <w:rsid w:val="00266EE2"/>
    <w:rsid w:val="002703AF"/>
    <w:rsid w:val="00297586"/>
    <w:rsid w:val="002A121E"/>
    <w:rsid w:val="002A327E"/>
    <w:rsid w:val="002C794D"/>
    <w:rsid w:val="002E025B"/>
    <w:rsid w:val="002E4794"/>
    <w:rsid w:val="002F6CBE"/>
    <w:rsid w:val="0032050D"/>
    <w:rsid w:val="00351E1F"/>
    <w:rsid w:val="00357DB1"/>
    <w:rsid w:val="0036284A"/>
    <w:rsid w:val="00371625"/>
    <w:rsid w:val="00375741"/>
    <w:rsid w:val="003A068A"/>
    <w:rsid w:val="003A351F"/>
    <w:rsid w:val="003A51CB"/>
    <w:rsid w:val="003B1B1A"/>
    <w:rsid w:val="003B4B37"/>
    <w:rsid w:val="00404D41"/>
    <w:rsid w:val="004156E9"/>
    <w:rsid w:val="004333AE"/>
    <w:rsid w:val="004337CB"/>
    <w:rsid w:val="00447842"/>
    <w:rsid w:val="004533BF"/>
    <w:rsid w:val="00474827"/>
    <w:rsid w:val="0047782C"/>
    <w:rsid w:val="00484196"/>
    <w:rsid w:val="00485744"/>
    <w:rsid w:val="0048614B"/>
    <w:rsid w:val="004905E1"/>
    <w:rsid w:val="004B22E0"/>
    <w:rsid w:val="004C4B8F"/>
    <w:rsid w:val="004C4F67"/>
    <w:rsid w:val="004E02CF"/>
    <w:rsid w:val="004E1916"/>
    <w:rsid w:val="004E4ACA"/>
    <w:rsid w:val="004F5BBD"/>
    <w:rsid w:val="00517E2D"/>
    <w:rsid w:val="0052761D"/>
    <w:rsid w:val="00532EC8"/>
    <w:rsid w:val="00537E00"/>
    <w:rsid w:val="00547598"/>
    <w:rsid w:val="00566EC5"/>
    <w:rsid w:val="005732D0"/>
    <w:rsid w:val="00582E6A"/>
    <w:rsid w:val="005854AF"/>
    <w:rsid w:val="00590240"/>
    <w:rsid w:val="005911A3"/>
    <w:rsid w:val="00611192"/>
    <w:rsid w:val="0063428A"/>
    <w:rsid w:val="006712D4"/>
    <w:rsid w:val="0067597F"/>
    <w:rsid w:val="00676649"/>
    <w:rsid w:val="0068651F"/>
    <w:rsid w:val="0069458D"/>
    <w:rsid w:val="006D0E71"/>
    <w:rsid w:val="006E5078"/>
    <w:rsid w:val="007041B4"/>
    <w:rsid w:val="00712B03"/>
    <w:rsid w:val="00716692"/>
    <w:rsid w:val="00717E2D"/>
    <w:rsid w:val="00717F04"/>
    <w:rsid w:val="00722F88"/>
    <w:rsid w:val="0073140F"/>
    <w:rsid w:val="0074216A"/>
    <w:rsid w:val="00743A8F"/>
    <w:rsid w:val="00744C7C"/>
    <w:rsid w:val="00744C87"/>
    <w:rsid w:val="00745D0F"/>
    <w:rsid w:val="00772898"/>
    <w:rsid w:val="007834D3"/>
    <w:rsid w:val="007A2CDD"/>
    <w:rsid w:val="007A7366"/>
    <w:rsid w:val="007B6B4E"/>
    <w:rsid w:val="007B7007"/>
    <w:rsid w:val="007B72C5"/>
    <w:rsid w:val="007C20CF"/>
    <w:rsid w:val="007C30FE"/>
    <w:rsid w:val="007C357B"/>
    <w:rsid w:val="007C67FF"/>
    <w:rsid w:val="007D48C6"/>
    <w:rsid w:val="007D7C0B"/>
    <w:rsid w:val="007E7E64"/>
    <w:rsid w:val="00825EBD"/>
    <w:rsid w:val="00832F98"/>
    <w:rsid w:val="0084464E"/>
    <w:rsid w:val="0085374F"/>
    <w:rsid w:val="008563FC"/>
    <w:rsid w:val="008742C7"/>
    <w:rsid w:val="008803D1"/>
    <w:rsid w:val="0088269E"/>
    <w:rsid w:val="008A0B21"/>
    <w:rsid w:val="008A56E1"/>
    <w:rsid w:val="008A5AE1"/>
    <w:rsid w:val="008B2F39"/>
    <w:rsid w:val="008B478D"/>
    <w:rsid w:val="008C2E3D"/>
    <w:rsid w:val="008D01B0"/>
    <w:rsid w:val="00941FE6"/>
    <w:rsid w:val="009514F8"/>
    <w:rsid w:val="00972344"/>
    <w:rsid w:val="0097404C"/>
    <w:rsid w:val="00976FF2"/>
    <w:rsid w:val="00997107"/>
    <w:rsid w:val="009A1248"/>
    <w:rsid w:val="009B240F"/>
    <w:rsid w:val="009B269C"/>
    <w:rsid w:val="009E5814"/>
    <w:rsid w:val="009F3754"/>
    <w:rsid w:val="00A01846"/>
    <w:rsid w:val="00A035C5"/>
    <w:rsid w:val="00A14072"/>
    <w:rsid w:val="00A43330"/>
    <w:rsid w:val="00A5373E"/>
    <w:rsid w:val="00A62AE5"/>
    <w:rsid w:val="00A72A02"/>
    <w:rsid w:val="00AB03FF"/>
    <w:rsid w:val="00AC70B5"/>
    <w:rsid w:val="00B17EA3"/>
    <w:rsid w:val="00B31001"/>
    <w:rsid w:val="00B36A4E"/>
    <w:rsid w:val="00B427CF"/>
    <w:rsid w:val="00B5166F"/>
    <w:rsid w:val="00B6148F"/>
    <w:rsid w:val="00B65F22"/>
    <w:rsid w:val="00B6633E"/>
    <w:rsid w:val="00B860B8"/>
    <w:rsid w:val="00B957CC"/>
    <w:rsid w:val="00B9612E"/>
    <w:rsid w:val="00B9616B"/>
    <w:rsid w:val="00B9695C"/>
    <w:rsid w:val="00B96F11"/>
    <w:rsid w:val="00BB28E2"/>
    <w:rsid w:val="00BD119A"/>
    <w:rsid w:val="00BD1502"/>
    <w:rsid w:val="00BD18FD"/>
    <w:rsid w:val="00BF3C4E"/>
    <w:rsid w:val="00C43EB2"/>
    <w:rsid w:val="00C7281D"/>
    <w:rsid w:val="00C74ADE"/>
    <w:rsid w:val="00C838A9"/>
    <w:rsid w:val="00C956B5"/>
    <w:rsid w:val="00CC7D7D"/>
    <w:rsid w:val="00CE1C94"/>
    <w:rsid w:val="00D1792A"/>
    <w:rsid w:val="00D237DD"/>
    <w:rsid w:val="00D471E7"/>
    <w:rsid w:val="00D477EC"/>
    <w:rsid w:val="00D55EE0"/>
    <w:rsid w:val="00D64F91"/>
    <w:rsid w:val="00D72124"/>
    <w:rsid w:val="00DA5801"/>
    <w:rsid w:val="00DD0E1A"/>
    <w:rsid w:val="00DE022A"/>
    <w:rsid w:val="00DF364C"/>
    <w:rsid w:val="00DF47C9"/>
    <w:rsid w:val="00DF57EA"/>
    <w:rsid w:val="00E04E1E"/>
    <w:rsid w:val="00E24102"/>
    <w:rsid w:val="00E25233"/>
    <w:rsid w:val="00E318A8"/>
    <w:rsid w:val="00E35AD2"/>
    <w:rsid w:val="00E35CFC"/>
    <w:rsid w:val="00E46339"/>
    <w:rsid w:val="00E60D00"/>
    <w:rsid w:val="00E66648"/>
    <w:rsid w:val="00E82302"/>
    <w:rsid w:val="00E83E83"/>
    <w:rsid w:val="00E92223"/>
    <w:rsid w:val="00EA15F6"/>
    <w:rsid w:val="00EA1D2E"/>
    <w:rsid w:val="00EA3996"/>
    <w:rsid w:val="00EB306A"/>
    <w:rsid w:val="00EC6801"/>
    <w:rsid w:val="00ED1756"/>
    <w:rsid w:val="00ED6EAE"/>
    <w:rsid w:val="00EF0590"/>
    <w:rsid w:val="00F0634C"/>
    <w:rsid w:val="00F15BFB"/>
    <w:rsid w:val="00F20BD9"/>
    <w:rsid w:val="00F231B6"/>
    <w:rsid w:val="00F34E3A"/>
    <w:rsid w:val="00F36FD7"/>
    <w:rsid w:val="00F42C0A"/>
    <w:rsid w:val="00F60F61"/>
    <w:rsid w:val="00FC195C"/>
    <w:rsid w:val="00FC4AB8"/>
    <w:rsid w:val="00FC5900"/>
    <w:rsid w:val="00FE0606"/>
    <w:rsid w:val="00FE4CC6"/>
    <w:rsid w:val="00FF41FC"/>
    <w:rsid w:val="05F0B2E1"/>
    <w:rsid w:val="10A71381"/>
    <w:rsid w:val="14D967A2"/>
    <w:rsid w:val="18110864"/>
    <w:rsid w:val="19F44ABB"/>
    <w:rsid w:val="1C2FA487"/>
    <w:rsid w:val="1D6C6E2C"/>
    <w:rsid w:val="1E67218B"/>
    <w:rsid w:val="234D6860"/>
    <w:rsid w:val="236EB7B6"/>
    <w:rsid w:val="26DE9C84"/>
    <w:rsid w:val="3AACCA83"/>
    <w:rsid w:val="3FA228BD"/>
    <w:rsid w:val="3FD96C61"/>
    <w:rsid w:val="47E7D5CF"/>
    <w:rsid w:val="4F8C1505"/>
    <w:rsid w:val="53AC60B2"/>
    <w:rsid w:val="570228A1"/>
    <w:rsid w:val="75D8C5B3"/>
    <w:rsid w:val="75FD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8D963"/>
  <w15:docId w15:val="{141EBF41-96D7-47A0-BA29-B645BC33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spacing w:before="120"/>
      <w:ind w:left="1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505E"/>
    <w:pPr>
      <w:tabs>
        <w:tab w:val="center" w:pos="4680"/>
        <w:tab w:val="right" w:pos="9360"/>
      </w:tabs>
    </w:pPr>
  </w:style>
  <w:style w:type="character" w:customStyle="1" w:styleId="HeaderChar">
    <w:name w:val="Header Char"/>
    <w:basedOn w:val="DefaultParagraphFont"/>
    <w:link w:val="Header"/>
    <w:uiPriority w:val="99"/>
    <w:rsid w:val="0020505E"/>
    <w:rPr>
      <w:rFonts w:ascii="Times New Roman" w:eastAsia="Times New Roman" w:hAnsi="Times New Roman" w:cs="Times New Roman"/>
    </w:rPr>
  </w:style>
  <w:style w:type="paragraph" w:styleId="Footer">
    <w:name w:val="footer"/>
    <w:basedOn w:val="Normal"/>
    <w:link w:val="FooterChar"/>
    <w:uiPriority w:val="99"/>
    <w:unhideWhenUsed/>
    <w:rsid w:val="0020505E"/>
    <w:pPr>
      <w:tabs>
        <w:tab w:val="center" w:pos="4680"/>
        <w:tab w:val="right" w:pos="9360"/>
      </w:tabs>
    </w:pPr>
  </w:style>
  <w:style w:type="character" w:customStyle="1" w:styleId="FooterChar">
    <w:name w:val="Footer Char"/>
    <w:basedOn w:val="DefaultParagraphFont"/>
    <w:link w:val="Footer"/>
    <w:uiPriority w:val="99"/>
    <w:rsid w:val="0020505E"/>
    <w:rPr>
      <w:rFonts w:ascii="Times New Roman" w:eastAsia="Times New Roman" w:hAnsi="Times New Roman" w:cs="Times New Roman"/>
    </w:rPr>
  </w:style>
  <w:style w:type="paragraph" w:styleId="Revision">
    <w:name w:val="Revision"/>
    <w:hidden/>
    <w:uiPriority w:val="99"/>
    <w:semiHidden/>
    <w:rsid w:val="00124D3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34E3A"/>
    <w:rPr>
      <w:sz w:val="16"/>
      <w:szCs w:val="16"/>
    </w:rPr>
  </w:style>
  <w:style w:type="paragraph" w:styleId="CommentText">
    <w:name w:val="annotation text"/>
    <w:basedOn w:val="Normal"/>
    <w:link w:val="CommentTextChar"/>
    <w:uiPriority w:val="99"/>
    <w:unhideWhenUsed/>
    <w:rsid w:val="00F34E3A"/>
    <w:rPr>
      <w:sz w:val="20"/>
      <w:szCs w:val="20"/>
    </w:rPr>
  </w:style>
  <w:style w:type="character" w:customStyle="1" w:styleId="CommentTextChar">
    <w:name w:val="Comment Text Char"/>
    <w:basedOn w:val="DefaultParagraphFont"/>
    <w:link w:val="CommentText"/>
    <w:uiPriority w:val="99"/>
    <w:rsid w:val="00F34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E3A"/>
    <w:rPr>
      <w:b/>
      <w:bCs/>
    </w:rPr>
  </w:style>
  <w:style w:type="character" w:customStyle="1" w:styleId="CommentSubjectChar">
    <w:name w:val="Comment Subject Char"/>
    <w:basedOn w:val="CommentTextChar"/>
    <w:link w:val="CommentSubject"/>
    <w:uiPriority w:val="99"/>
    <w:semiHidden/>
    <w:rsid w:val="00F34E3A"/>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547598"/>
    <w:rPr>
      <w:color w:val="0000FF" w:themeColor="hyperlink"/>
      <w:u w:val="single"/>
    </w:rPr>
  </w:style>
  <w:style w:type="character" w:styleId="UnresolvedMention">
    <w:name w:val="Unresolved Mention"/>
    <w:basedOn w:val="DefaultParagraphFont"/>
    <w:uiPriority w:val="99"/>
    <w:semiHidden/>
    <w:unhideWhenUsed/>
    <w:rsid w:val="0054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9DB9125F4FC340A8F9339FDCEC2B6D" ma:contentTypeVersion="12" ma:contentTypeDescription="Create a new document." ma:contentTypeScope="" ma:versionID="0b59d1a866710303711a4ccebcbd290f">
  <xsd:schema xmlns:xsd="http://www.w3.org/2001/XMLSchema" xmlns:xs="http://www.w3.org/2001/XMLSchema" xmlns:p="http://schemas.microsoft.com/office/2006/metadata/properties" xmlns:ns2="01072c40-382e-4147-a5d8-7cc205d46423" xmlns:ns3="d7af4645-1844-4c31-acd5-c35a218e8163" targetNamespace="http://schemas.microsoft.com/office/2006/metadata/properties" ma:root="true" ma:fieldsID="0fbdab532f5ddafa8e8e8586e6b1a1fa" ns2:_="" ns3:_="">
    <xsd:import namespace="01072c40-382e-4147-a5d8-7cc205d46423"/>
    <xsd:import namespace="d7af4645-1844-4c31-acd5-c35a218e816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72c40-382e-4147-a5d8-7cc205d4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f4645-1844-4c31-acd5-c35a218e816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1c6ccf-a508-4721-8566-13cd9720565b}" ma:internalName="TaxCatchAll" ma:showField="CatchAllData" ma:web="d7af4645-1844-4c31-acd5-c35a218e8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072c40-382e-4147-a5d8-7cc205d46423">
      <Terms xmlns="http://schemas.microsoft.com/office/infopath/2007/PartnerControls"/>
    </lcf76f155ced4ddcb4097134ff3c332f>
    <TaxCatchAll xmlns="d7af4645-1844-4c31-acd5-c35a218e8163" xsi:nil="true"/>
  </documentManagement>
</p:properties>
</file>

<file path=customXml/itemProps1.xml><?xml version="1.0" encoding="utf-8"?>
<ds:datastoreItem xmlns:ds="http://schemas.openxmlformats.org/officeDocument/2006/customXml" ds:itemID="{649A523B-9D50-4F1D-B42B-325B06602373}">
  <ds:schemaRefs>
    <ds:schemaRef ds:uri="http://schemas.openxmlformats.org/officeDocument/2006/bibliography"/>
  </ds:schemaRefs>
</ds:datastoreItem>
</file>

<file path=customXml/itemProps2.xml><?xml version="1.0" encoding="utf-8"?>
<ds:datastoreItem xmlns:ds="http://schemas.openxmlformats.org/officeDocument/2006/customXml" ds:itemID="{827C120F-B6A1-408F-BF46-D61F1C072DFC}"/>
</file>

<file path=customXml/itemProps3.xml><?xml version="1.0" encoding="utf-8"?>
<ds:datastoreItem xmlns:ds="http://schemas.openxmlformats.org/officeDocument/2006/customXml" ds:itemID="{F24366FA-7E17-4171-A76F-7A2A624E2F29}">
  <ds:schemaRefs>
    <ds:schemaRef ds:uri="http://schemas.microsoft.com/sharepoint/v3/contenttype/forms"/>
  </ds:schemaRefs>
</ds:datastoreItem>
</file>

<file path=customXml/itemProps4.xml><?xml version="1.0" encoding="utf-8"?>
<ds:datastoreItem xmlns:ds="http://schemas.openxmlformats.org/officeDocument/2006/customXml" ds:itemID="{83893E49-0D61-42A7-BBCB-78ED26BD92E6}">
  <ds:schemaRefs>
    <ds:schemaRef ds:uri="http://schemas.microsoft.com/office/2006/metadata/properties"/>
    <ds:schemaRef ds:uri="http://schemas.microsoft.com/office/infopath/2007/PartnerControls"/>
    <ds:schemaRef ds:uri="e12619c7-9a19-4dc6-ad29-a355e3b803fe"/>
    <ds:schemaRef ds:uri="338e5083-a46f-4766-8e64-ee827b9e16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EEAC Subcommittee Meeting Remote Participation Policy.docx</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EEAC Subcommittee Meeting Remote Participation Policy.docx</dc:title>
  <dc:creator>clodgo</dc:creator>
  <cp:lastModifiedBy>Wade, Greggory (DPU)</cp:lastModifiedBy>
  <cp:revision>2</cp:revision>
  <dcterms:created xsi:type="dcterms:W3CDTF">2023-07-27T10:53:00Z</dcterms:created>
  <dcterms:modified xsi:type="dcterms:W3CDTF">2023-07-27T10:53:00Z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2013-07-11T00:00:00Z</vt:filetime>
  </property>
  <property fmtid="{D5CDD505-2E9C-101B-9397-08002B2CF9AE}" pid="3" name="Creator">
    <vt:lpwstr>PScript5.dll Version 5.2.2</vt:lpwstr>
  </property>
  <property fmtid="{D5CDD505-2E9C-101B-9397-08002B2CF9AE}" pid="4" name="LastSaved">
    <vt:filetime>2020-03-09T00:00:00Z</vt:filetime>
  </property>
  <property fmtid="{D5CDD505-2E9C-101B-9397-08002B2CF9AE}" pid="5" name="ContentTypeId">
    <vt:lpwstr>0x010100A7E6C89982BBFA40AD8012DACA8A907F</vt:lpwstr>
  </property>
  <property fmtid="{D5CDD505-2E9C-101B-9397-08002B2CF9AE}" pid="6" name="Order">
    <vt:r8>546600</vt:r8>
  </property>
  <property fmtid="{D5CDD505-2E9C-101B-9397-08002B2CF9AE}" pid="7" name="MediaServiceImageTags">
    <vt:lpwstr/>
  </property>
</Properties>
</file>