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00E5FF7B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4564EF">
        <w:rPr>
          <w:sz w:val="20"/>
        </w:rPr>
        <w:t>WE-24062414-AS</w:t>
      </w:r>
    </w:p>
    <w:p w14:paraId="344C0B25" w14:textId="595DF6D4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467B24">
        <w:rPr>
          <w:sz w:val="20"/>
        </w:rPr>
        <w:t>06/24</w:t>
      </w:r>
      <w:r w:rsidR="00317F8C" w:rsidRPr="00317F8C">
        <w:rPr>
          <w:sz w:val="20"/>
        </w:rPr>
        <w:t>/2024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1E8AED83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F63212">
        <w:rPr>
          <w:rFonts w:eastAsia="Times New Roman"/>
          <w:color w:val="231F20"/>
          <w:w w:val="105"/>
          <w:sz w:val="20"/>
        </w:rPr>
        <w:t>Weymouth Endoscopy</w:t>
      </w:r>
      <w:r w:rsidR="00E6294F" w:rsidRPr="00E6294F">
        <w:rPr>
          <w:rFonts w:eastAsia="Times New Roman"/>
          <w:color w:val="231F20"/>
          <w:w w:val="105"/>
          <w:sz w:val="20"/>
        </w:rPr>
        <w:t>, LLC</w:t>
      </w:r>
    </w:p>
    <w:p w14:paraId="743C93DC" w14:textId="1F72FE64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6705B3" w:rsidRPr="006705B3">
        <w:rPr>
          <w:color w:val="231F20"/>
          <w:w w:val="105"/>
        </w:rPr>
        <w:t>Jennifer Gallop, Esquire</w:t>
      </w:r>
    </w:p>
    <w:p w14:paraId="530162CB" w14:textId="2196DA11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447D01" w:rsidRPr="00447D01">
        <w:rPr>
          <w:color w:val="231F20"/>
          <w:w w:val="105"/>
        </w:rPr>
        <w:t>Attorney</w:t>
      </w:r>
    </w:p>
    <w:p w14:paraId="7737F9F5" w14:textId="7188D41F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6705B3">
        <w:rPr>
          <w:color w:val="231F20"/>
          <w:w w:val="105"/>
        </w:rPr>
        <w:t>6174827211</w:t>
      </w:r>
    </w:p>
    <w:p w14:paraId="397D21A4" w14:textId="7B9103BB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8" w:history="1">
        <w:r w:rsidR="00E60075" w:rsidRPr="00B242A2">
          <w:rPr>
            <w:rStyle w:val="Hyperlink"/>
            <w:w w:val="105"/>
          </w:rPr>
          <w:t>jgallop@kb-law.com</w:t>
        </w:r>
      </w:hyperlink>
      <w:r w:rsidR="00E60075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0AC71450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E60075">
        <w:rPr>
          <w:rFonts w:eastAsia="Times New Roman"/>
          <w:color w:val="231F20"/>
          <w:w w:val="105"/>
          <w:sz w:val="20"/>
        </w:rPr>
        <w:t>Weymouth Endoscopy</w:t>
      </w:r>
      <w:r w:rsidR="00E60075" w:rsidRPr="00E6294F">
        <w:rPr>
          <w:rFonts w:eastAsia="Times New Roman"/>
          <w:color w:val="231F20"/>
          <w:w w:val="105"/>
          <w:sz w:val="20"/>
        </w:rPr>
        <w:t>, LLC</w:t>
      </w:r>
    </w:p>
    <w:p w14:paraId="30A9A301" w14:textId="5E46B4BA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="00E60075">
        <w:rPr>
          <w:sz w:val="20"/>
        </w:rPr>
        <w:t>Ccn22c</w:t>
      </w:r>
      <w:r w:rsidR="000C5A26">
        <w:rPr>
          <w:sz w:val="20"/>
        </w:rPr>
        <w:t>0001049</w:t>
      </w:r>
    </w:p>
    <w:p w14:paraId="76DF1974" w14:textId="066A0112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 w:rsidR="000C5A26">
        <w:rPr>
          <w:sz w:val="20"/>
        </w:rPr>
        <w:t>Freestanding Ambulatory Surgery capacity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7791BD8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9953A" w14:textId="2D1FE26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E9522" w14:textId="3B3DF3B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DC02A2" w14:textId="52BBB34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05DAB2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320DC2D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9A6B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EC428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73A4535F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66A0F6B2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05E1976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7ACCE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14468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76FA8B25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F5CE60" w14:textId="04B8F07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B06BB" w14:textId="45EEFA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7C1C1D5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5D9DD5D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0B21671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F9C0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2E6E5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070AEEC8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4E418DC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1B09DE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A79F3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395B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16F20C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FA10C" w14:textId="028DDA0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D23B40" w14:textId="6AC7803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5480C30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2A3F2BD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9A2EBD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9A9DDC" w14:textId="7D7416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C40F" w14:textId="07EBD5C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7D59590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68E1E046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ABDEBF8" w14:textId="2AEBF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127417" w14:textId="6FF87D4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C7EE2" w14:textId="495C2B5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59A1CCF3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F4E9D8" w14:textId="64277AE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BC509" w14:textId="38AD1C6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29B45" w14:textId="2A8B2F94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4AD3630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834C0C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6E8B11B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132D7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C3A2EB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263EF6E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2A36AA1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BCBCB7D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4A5646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DC89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18D2D19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4E006E1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2DD1358F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505A288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0688FCE2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757437AE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7523B218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46D85AE4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5DA35808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4CBF287A" w:rsidR="00A5216A" w:rsidRPr="005D32AA" w:rsidRDefault="00A5216A" w:rsidP="00A5216A">
            <w:pPr>
              <w:jc w:val="right"/>
              <w:rPr>
                <w:sz w:val="12"/>
                <w:szCs w:val="12"/>
              </w:rPr>
            </w:pPr>
            <w:r w:rsidRPr="002D4FB5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5374E740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69AE014D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3FE90693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</w:tr>
      <w:tr w:rsidR="00035CFC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3220146D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r w:rsidR="00E51B87" w:rsidRPr="005D32AA">
              <w:rPr>
                <w:b/>
                <w:bCs/>
                <w:sz w:val="12"/>
                <w:szCs w:val="12"/>
              </w:rPr>
              <w:t>Psychiatric</w:t>
            </w:r>
          </w:p>
        </w:tc>
        <w:tc>
          <w:tcPr>
            <w:tcW w:w="0" w:type="auto"/>
            <w:shd w:val="clear" w:color="auto" w:fill="auto"/>
          </w:tcPr>
          <w:p w14:paraId="0F68D25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1CB86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035CFC" w:rsidRPr="009E34C4" w:rsidRDefault="00035CFC" w:rsidP="00B513DD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035CFC" w:rsidRPr="009E34C4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</w:tr>
      <w:tr w:rsidR="00035CFC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  <w:tr w:rsidR="00035CFC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035CFC" w:rsidRPr="009E34C4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035CFC" w:rsidRPr="00E71B78" w:rsidRDefault="00035CFC" w:rsidP="00B513DD">
            <w:pPr>
              <w:rPr>
                <w:sz w:val="12"/>
                <w:szCs w:val="12"/>
              </w:rPr>
            </w:pPr>
          </w:p>
        </w:tc>
      </w:tr>
      <w:tr w:rsidR="00F75ACE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035CFC" w:rsidRPr="009E34C4" w:rsidRDefault="00035CFC" w:rsidP="00B513DD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035CFC" w:rsidRPr="00E71B78" w:rsidRDefault="00035CFC" w:rsidP="00B513DD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e.g.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09816393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color w:val="231F20"/>
                <w:spacing w:val="-5"/>
                <w:sz w:val="15"/>
              </w:rPr>
              <w:t>Procedure room</w:t>
            </w:r>
          </w:p>
        </w:tc>
        <w:tc>
          <w:tcPr>
            <w:tcW w:w="1530" w:type="dxa"/>
          </w:tcPr>
          <w:p w14:paraId="1105D0AB" w14:textId="77B13AEF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2722EFF6" w14:textId="5155860C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shd w:val="clear" w:color="auto" w:fill="B4C6E7"/>
          </w:tcPr>
          <w:p w14:paraId="025C80EB" w14:textId="17528C5D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31CA74F7" w14:textId="2154195D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8,083</w:t>
            </w:r>
          </w:p>
        </w:tc>
        <w:tc>
          <w:tcPr>
            <w:tcW w:w="954" w:type="dxa"/>
          </w:tcPr>
          <w:p w14:paraId="3EF5E70C" w14:textId="12C9E144" w:rsidR="00F75ACE" w:rsidRPr="005D32AA" w:rsidRDefault="007E4EE4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10,805</w:t>
            </w:r>
          </w:p>
        </w:tc>
      </w:tr>
      <w:tr w:rsidR="007E4EE4" w:rsidRPr="005D32AA" w14:paraId="6EDF9967" w14:textId="77777777" w:rsidTr="00F75ACE">
        <w:tc>
          <w:tcPr>
            <w:tcW w:w="821" w:type="dxa"/>
          </w:tcPr>
          <w:p w14:paraId="2424E6B3" w14:textId="2CA0D5FE" w:rsidR="007E4EE4" w:rsidRPr="005D32AA" w:rsidRDefault="00531039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36B333D3" w14:textId="20F2A232" w:rsidR="007E4EE4" w:rsidRDefault="00531039" w:rsidP="00F75ACE">
            <w:pPr>
              <w:pStyle w:val="BodyText"/>
              <w:rPr>
                <w:color w:val="231F20"/>
                <w:spacing w:val="-5"/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Pre and Post Procedure beds</w:t>
            </w:r>
          </w:p>
        </w:tc>
        <w:tc>
          <w:tcPr>
            <w:tcW w:w="1530" w:type="dxa"/>
          </w:tcPr>
          <w:p w14:paraId="13D7F47B" w14:textId="500D168A" w:rsidR="007E4EE4" w:rsidRDefault="00531039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70" w:type="dxa"/>
          </w:tcPr>
          <w:p w14:paraId="5ECAC974" w14:textId="6163CB4B" w:rsidR="007E4EE4" w:rsidRDefault="00531039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30" w:type="dxa"/>
            <w:shd w:val="clear" w:color="auto" w:fill="B4C6E7"/>
          </w:tcPr>
          <w:p w14:paraId="249F5EE1" w14:textId="24A3DFEB" w:rsidR="007E4EE4" w:rsidRDefault="00531039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40" w:type="dxa"/>
          </w:tcPr>
          <w:p w14:paraId="11079B42" w14:textId="52A497C1" w:rsidR="007E4EE4" w:rsidRDefault="00531039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8,083</w:t>
            </w:r>
          </w:p>
        </w:tc>
        <w:tc>
          <w:tcPr>
            <w:tcW w:w="954" w:type="dxa"/>
          </w:tcPr>
          <w:p w14:paraId="6BDBEB52" w14:textId="0142CCFA" w:rsidR="007E4EE4" w:rsidRDefault="00531039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10,805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3C08BB0" w:rsidR="00035CFC" w:rsidRPr="005E18AC" w:rsidRDefault="005E18AC" w:rsidP="00035CFC">
      <w:pPr>
        <w:pStyle w:val="BodyText"/>
        <w:rPr>
          <w:sz w:val="16"/>
          <w:szCs w:val="16"/>
        </w:rPr>
      </w:pPr>
      <w:r w:rsidRPr="005E18AC">
        <w:rPr>
          <w:sz w:val="16"/>
          <w:szCs w:val="16"/>
        </w:rPr>
        <w:t>*This chart includes projected proposed volume for 2025</w:t>
      </w:r>
    </w:p>
    <w:p w14:paraId="0D30080E" w14:textId="3D1366C3" w:rsidR="005E18AC" w:rsidRDefault="005E18AC" w:rsidP="00035CFC">
      <w:pPr>
        <w:pStyle w:val="BodyText"/>
        <w:rPr>
          <w:sz w:val="16"/>
          <w:szCs w:val="16"/>
        </w:rPr>
      </w:pPr>
      <w:r w:rsidRPr="005E18AC">
        <w:rPr>
          <w:sz w:val="16"/>
          <w:szCs w:val="16"/>
        </w:rPr>
        <w:t>**For the purposes of this Form, the Applicant is not including the hospital volume in patient panel because they will continue to be the hospital volume</w:t>
      </w:r>
    </w:p>
    <w:p w14:paraId="179930EA" w14:textId="77777777" w:rsidR="005E18AC" w:rsidRPr="005E18AC" w:rsidRDefault="005E18AC" w:rsidP="00035CFC">
      <w:pPr>
        <w:pStyle w:val="BodyText"/>
        <w:rPr>
          <w:sz w:val="16"/>
          <w:szCs w:val="16"/>
        </w:rPr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</w:t>
      </w:r>
      <w:r w:rsidRPr="005D32AA">
        <w:rPr>
          <w:sz w:val="20"/>
        </w:rPr>
        <w:lastRenderedPageBreak/>
        <w:t>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6D3070A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</w:t>
      </w:r>
      <w:r w:rsidR="0098063E">
        <w:rPr>
          <w:sz w:val="20"/>
        </w:rPr>
        <w:t>[blank]</w:t>
      </w:r>
    </w:p>
    <w:p w14:paraId="465223E3" w14:textId="5CC979D1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98063E">
        <w:rPr>
          <w:sz w:val="20"/>
        </w:rPr>
        <w:t>[blank]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p w14:paraId="3AAB2A9B" w14:textId="77777777" w:rsidR="00035CFC" w:rsidRDefault="00035CFC" w:rsidP="00035CFC"/>
    <w:sectPr w:rsidR="00035CFC" w:rsidSect="00ED64D0">
      <w:footerReference w:type="default" r:id="rId9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3DEF" w14:textId="77777777" w:rsidR="00ED64D0" w:rsidRDefault="00ED64D0" w:rsidP="00D07A6F">
      <w:r>
        <w:separator/>
      </w:r>
    </w:p>
  </w:endnote>
  <w:endnote w:type="continuationSeparator" w:id="0">
    <w:p w14:paraId="5EECC194" w14:textId="77777777" w:rsidR="00ED64D0" w:rsidRDefault="00ED64D0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D1370E" w14:textId="163DBC3E" w:rsidR="004C1EF1" w:rsidRPr="0039055F" w:rsidRDefault="00B633BD" w:rsidP="00365BCA">
            <w:pPr>
              <w:pStyle w:val="Footer"/>
              <w:tabs>
                <w:tab w:val="left" w:pos="5850"/>
                <w:tab w:val="left" w:pos="657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="00A362E8">
              <w:rPr>
                <w:rFonts w:ascii="Arial" w:hAnsi="Arial" w:cs="Arial"/>
                <w:sz w:val="18"/>
                <w:szCs w:val="14"/>
              </w:rPr>
              <w:t xml:space="preserve">     </w:t>
            </w:r>
            <w:r w:rsidR="005E18AC">
              <w:rPr>
                <w:rFonts w:ascii="Arial" w:hAnsi="Arial" w:cs="Arial"/>
                <w:sz w:val="18"/>
                <w:szCs w:val="14"/>
              </w:rPr>
              <w:t>Weymouth Endoscopy</w:t>
            </w:r>
            <w:r w:rsidR="00365BCA" w:rsidRPr="00365BCA">
              <w:rPr>
                <w:rFonts w:ascii="Arial" w:hAnsi="Arial" w:cs="Arial"/>
                <w:sz w:val="18"/>
                <w:szCs w:val="14"/>
              </w:rPr>
              <w:t>, LLC</w:t>
            </w:r>
            <w:r w:rsidR="00365BCA">
              <w:rPr>
                <w:rFonts w:ascii="Arial" w:hAnsi="Arial" w:cs="Arial"/>
                <w:sz w:val="18"/>
                <w:szCs w:val="14"/>
              </w:rPr>
              <w:tab/>
            </w:r>
            <w:r w:rsidR="0098063E">
              <w:rPr>
                <w:rFonts w:ascii="Arial" w:hAnsi="Arial" w:cs="Arial"/>
                <w:sz w:val="18"/>
                <w:szCs w:val="14"/>
              </w:rPr>
              <w:t>WE-24062108-AS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F594D" w14:textId="77777777" w:rsidR="00ED64D0" w:rsidRDefault="00ED64D0" w:rsidP="00D07A6F">
      <w:r>
        <w:separator/>
      </w:r>
    </w:p>
  </w:footnote>
  <w:footnote w:type="continuationSeparator" w:id="0">
    <w:p w14:paraId="404D6FBB" w14:textId="77777777" w:rsidR="00ED64D0" w:rsidRDefault="00ED64D0" w:rsidP="00D0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8390A"/>
    <w:rsid w:val="000C5A26"/>
    <w:rsid w:val="00115C4C"/>
    <w:rsid w:val="001F2A38"/>
    <w:rsid w:val="00317F8C"/>
    <w:rsid w:val="003426FE"/>
    <w:rsid w:val="0035720A"/>
    <w:rsid w:val="00365BCA"/>
    <w:rsid w:val="00371F3F"/>
    <w:rsid w:val="00417A3E"/>
    <w:rsid w:val="00432DB1"/>
    <w:rsid w:val="00447D01"/>
    <w:rsid w:val="004564EF"/>
    <w:rsid w:val="00467B24"/>
    <w:rsid w:val="00497180"/>
    <w:rsid w:val="004C00D4"/>
    <w:rsid w:val="004C1EF1"/>
    <w:rsid w:val="00531039"/>
    <w:rsid w:val="005E18AC"/>
    <w:rsid w:val="0063499B"/>
    <w:rsid w:val="00653347"/>
    <w:rsid w:val="006705B3"/>
    <w:rsid w:val="00676628"/>
    <w:rsid w:val="006D6B48"/>
    <w:rsid w:val="006D6ED3"/>
    <w:rsid w:val="007B5503"/>
    <w:rsid w:val="007E4EE4"/>
    <w:rsid w:val="007F493A"/>
    <w:rsid w:val="00863457"/>
    <w:rsid w:val="0089631E"/>
    <w:rsid w:val="0094282C"/>
    <w:rsid w:val="0098063E"/>
    <w:rsid w:val="009F165F"/>
    <w:rsid w:val="00A117C3"/>
    <w:rsid w:val="00A362E8"/>
    <w:rsid w:val="00A5216A"/>
    <w:rsid w:val="00A81B10"/>
    <w:rsid w:val="00AD3162"/>
    <w:rsid w:val="00B633BD"/>
    <w:rsid w:val="00B7747A"/>
    <w:rsid w:val="00BA22BA"/>
    <w:rsid w:val="00BB77C8"/>
    <w:rsid w:val="00C4646F"/>
    <w:rsid w:val="00C967B7"/>
    <w:rsid w:val="00D07A6F"/>
    <w:rsid w:val="00E51B87"/>
    <w:rsid w:val="00E60075"/>
    <w:rsid w:val="00E6294F"/>
    <w:rsid w:val="00ED64D0"/>
    <w:rsid w:val="00EE05F6"/>
    <w:rsid w:val="00F63212"/>
    <w:rsid w:val="00F75ACE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llop@kb-l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44</cp:revision>
  <dcterms:created xsi:type="dcterms:W3CDTF">2022-09-08T15:20:00Z</dcterms:created>
  <dcterms:modified xsi:type="dcterms:W3CDTF">2024-07-26T16:18:00Z</dcterms:modified>
</cp:coreProperties>
</file>