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23B" w:rsidRDefault="006A523B">
      <w:pPr>
        <w:widowControl w:val="0"/>
        <w:autoSpaceDE w:val="0"/>
        <w:autoSpaceDN w:val="0"/>
        <w:adjustRightInd w:val="0"/>
        <w:spacing w:after="0" w:line="240" w:lineRule="auto"/>
        <w:rPr>
          <w:rFonts w:ascii="Times New Roman" w:hAnsi="Times New Roman"/>
          <w:sz w:val="24"/>
          <w:szCs w:val="24"/>
        </w:rPr>
      </w:pPr>
      <w:bookmarkStart w:id="0" w:name="page1"/>
      <w:bookmarkEnd w:id="0"/>
      <w:proofErr w:type="spellStart"/>
      <w:proofErr w:type="gramStart"/>
      <w:r>
        <w:rPr>
          <w:rFonts w:ascii="Times New Roman" w:hAnsi="Times New Roman"/>
        </w:rPr>
        <w:t>pharmacoepidemiology</w:t>
      </w:r>
      <w:proofErr w:type="spellEnd"/>
      <w:proofErr w:type="gramEnd"/>
      <w:r>
        <w:rPr>
          <w:rFonts w:ascii="Times New Roman" w:hAnsi="Times New Roman"/>
        </w:rPr>
        <w:t xml:space="preserve"> and drug safety 2013; 22: 1274</w:t>
      </w:r>
      <w:r>
        <w:rPr>
          <w:rFonts w:ascii="Arial" w:hAnsi="Arial" w:cs="Arial"/>
        </w:rPr>
        <w:t>–</w:t>
      </w:r>
      <w:r>
        <w:rPr>
          <w:rFonts w:ascii="Times New Roman" w:hAnsi="Times New Roman"/>
        </w:rPr>
        <w:t>1282</w:t>
      </w:r>
    </w:p>
    <w:p w:rsidR="006A523B" w:rsidRDefault="006A523B">
      <w:pPr>
        <w:widowControl w:val="0"/>
        <w:autoSpaceDE w:val="0"/>
        <w:autoSpaceDN w:val="0"/>
        <w:adjustRightInd w:val="0"/>
        <w:spacing w:after="0" w:line="5" w:lineRule="exact"/>
        <w:rPr>
          <w:rFonts w:ascii="Times New Roman" w:hAnsi="Times New Roman"/>
          <w:sz w:val="24"/>
          <w:szCs w:val="24"/>
        </w:rPr>
      </w:pPr>
    </w:p>
    <w:p w:rsidR="006A523B" w:rsidRDefault="006A523B">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18"/>
          <w:szCs w:val="18"/>
        </w:rPr>
        <w:t>Published online 30 September 2013 in Wiley Online Library (wileyonlinelibrary.com) DOI: 10.1002/pds.3522</w:t>
      </w:r>
    </w:p>
    <w:p w:rsidR="006A523B" w:rsidRDefault="003071F3">
      <w:pPr>
        <w:widowControl w:val="0"/>
        <w:autoSpaceDE w:val="0"/>
        <w:autoSpaceDN w:val="0"/>
        <w:adjustRightInd w:val="0"/>
        <w:spacing w:after="0" w:line="216" w:lineRule="exact"/>
        <w:rPr>
          <w:rFonts w:ascii="Times New Roman" w:hAnsi="Times New Roman"/>
          <w:sz w:val="24"/>
          <w:szCs w:val="24"/>
        </w:rPr>
      </w:pPr>
      <w:r>
        <w:rPr>
          <w:noProof/>
        </w:rPr>
        <mc:AlternateContent>
          <mc:Choice Requires="wps">
            <w:drawing>
              <wp:anchor distT="0" distB="0" distL="114300" distR="114300" simplePos="0" relativeHeight="251658240" behindDoc="1" locked="0" layoutInCell="0" allowOverlap="1">
                <wp:simplePos x="0" y="0"/>
                <wp:positionH relativeFrom="column">
                  <wp:posOffset>3175</wp:posOffset>
                </wp:positionH>
                <wp:positionV relativeFrom="paragraph">
                  <wp:posOffset>127000</wp:posOffset>
                </wp:positionV>
                <wp:extent cx="6350000" cy="0"/>
                <wp:effectExtent l="0" t="0" r="0" b="0"/>
                <wp:wrapNone/>
                <wp:docPr id="14" name="Line 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0" cy="0"/>
                        </a:xfrm>
                        <a:prstGeom prst="line">
                          <a:avLst/>
                        </a:prstGeom>
                        <a:noFill/>
                        <a:ln w="6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pt" to="500.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" o:allowincell="f" strokeweight=".17997mm"/>
            </w:pict>
          </mc:Fallback>
        </mc:AlternateContent>
      </w:r>
    </w:p>
    <w:p w:rsidR="006A523B" w:rsidRDefault="006A523B">
      <w:pPr>
        <w:widowControl w:val="0"/>
        <w:autoSpaceDE w:val="0"/>
        <w:autoSpaceDN w:val="0"/>
        <w:adjustRightInd w:val="0"/>
        <w:spacing w:after="0" w:line="239" w:lineRule="auto"/>
        <w:ind w:left="4040"/>
        <w:rPr>
          <w:rFonts w:ascii="Times New Roman" w:hAnsi="Times New Roman"/>
          <w:sz w:val="24"/>
          <w:szCs w:val="24"/>
        </w:rPr>
      </w:pPr>
      <w:r>
        <w:rPr>
          <w:rFonts w:ascii="Arial" w:hAnsi="Arial" w:cs="Arial"/>
        </w:rPr>
        <w:t>ORIGINAL REPORT</w:t>
      </w:r>
    </w:p>
    <w:p w:rsidR="006A523B" w:rsidRDefault="003071F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9264" behindDoc="1" locked="0" layoutInCell="0" allowOverlap="1">
                <wp:simplePos x="0" y="0"/>
                <wp:positionH relativeFrom="column">
                  <wp:posOffset>3175</wp:posOffset>
                </wp:positionH>
                <wp:positionV relativeFrom="paragraph">
                  <wp:posOffset>20955</wp:posOffset>
                </wp:positionV>
                <wp:extent cx="6350000" cy="0"/>
                <wp:effectExtent l="0" t="0" r="12700" b="19050"/>
                <wp:wrapNone/>
                <wp:docPr id="13" name="Line 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0"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5pt" to="500.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" o:allowincell="f" strokeweight=".18mm"/>
            </w:pict>
          </mc:Fallback>
        </mc:AlternateContent>
      </w: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16"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0" w:lineRule="auto"/>
        <w:ind w:right="160"/>
        <w:jc w:val="both"/>
        <w:rPr>
          <w:rFonts w:ascii="Times New Roman" w:hAnsi="Times New Roman"/>
          <w:sz w:val="24"/>
          <w:szCs w:val="24"/>
        </w:rPr>
      </w:pPr>
      <w:r>
        <w:rPr>
          <w:rFonts w:ascii="Times New Roman" w:hAnsi="Times New Roman"/>
          <w:sz w:val="36"/>
          <w:szCs w:val="36"/>
        </w:rPr>
        <w:t>Changes in oxycodone and heroin exposures in the National Poison Data System after introduction of extended-release oxycodone with abuse-deterrent characteristics</w:t>
      </w:r>
    </w:p>
    <w:p w:rsidR="006A523B" w:rsidRDefault="006A523B">
      <w:pPr>
        <w:widowControl w:val="0"/>
        <w:autoSpaceDE w:val="0"/>
        <w:autoSpaceDN w:val="0"/>
        <w:adjustRightInd w:val="0"/>
        <w:spacing w:after="0" w:line="301" w:lineRule="exact"/>
        <w:rPr>
          <w:rFonts w:ascii="Times New Roman" w:hAnsi="Times New Roman"/>
          <w:sz w:val="24"/>
          <w:szCs w:val="24"/>
        </w:rPr>
      </w:pPr>
    </w:p>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Paul M. Coplan</w:t>
      </w:r>
      <w:r>
        <w:rPr>
          <w:rFonts w:ascii="Times New Roman" w:hAnsi="Times New Roman"/>
          <w:sz w:val="29"/>
          <w:szCs w:val="29"/>
          <w:vertAlign w:val="superscript"/>
        </w:rPr>
        <w:t>1</w:t>
      </w:r>
      <w:proofErr w:type="gramStart"/>
      <w:r>
        <w:rPr>
          <w:rFonts w:ascii="Times New Roman" w:hAnsi="Times New Roman"/>
          <w:sz w:val="29"/>
          <w:szCs w:val="29"/>
          <w:vertAlign w:val="superscript"/>
        </w:rPr>
        <w:t>,2</w:t>
      </w:r>
      <w:proofErr w:type="gramEnd"/>
      <w:r>
        <w:rPr>
          <w:rFonts w:ascii="Times New Roman" w:hAnsi="Times New Roman"/>
        </w:rPr>
        <w:t xml:space="preserve">*, </w:t>
      </w:r>
      <w:proofErr w:type="spellStart"/>
      <w:r>
        <w:rPr>
          <w:rFonts w:ascii="Times New Roman" w:hAnsi="Times New Roman"/>
        </w:rPr>
        <w:t>Hrishikesh</w:t>
      </w:r>
      <w:proofErr w:type="spellEnd"/>
      <w:r>
        <w:rPr>
          <w:rFonts w:ascii="Times New Roman" w:hAnsi="Times New Roman"/>
        </w:rPr>
        <w:t xml:space="preserve"> Kale</w:t>
      </w:r>
      <w:r>
        <w:rPr>
          <w:rFonts w:ascii="Times New Roman" w:hAnsi="Times New Roman"/>
          <w:sz w:val="29"/>
          <w:szCs w:val="29"/>
          <w:vertAlign w:val="superscript"/>
        </w:rPr>
        <w:t>1</w:t>
      </w:r>
      <w:r>
        <w:rPr>
          <w:rFonts w:ascii="Times New Roman" w:hAnsi="Times New Roman"/>
        </w:rPr>
        <w:t>, Lauren Sandstrom</w:t>
      </w:r>
      <w:r>
        <w:rPr>
          <w:rFonts w:ascii="Times New Roman" w:hAnsi="Times New Roman"/>
          <w:sz w:val="29"/>
          <w:szCs w:val="29"/>
          <w:vertAlign w:val="superscript"/>
        </w:rPr>
        <w:t>1</w:t>
      </w:r>
      <w:r>
        <w:rPr>
          <w:rFonts w:ascii="Times New Roman" w:hAnsi="Times New Roman"/>
        </w:rPr>
        <w:t>, Craig Landau</w:t>
      </w:r>
      <w:r>
        <w:rPr>
          <w:rFonts w:ascii="Times New Roman" w:hAnsi="Times New Roman"/>
          <w:sz w:val="29"/>
          <w:szCs w:val="29"/>
          <w:vertAlign w:val="superscript"/>
        </w:rPr>
        <w:t>1</w:t>
      </w:r>
      <w:r>
        <w:rPr>
          <w:rFonts w:ascii="Times New Roman" w:hAnsi="Times New Roman"/>
        </w:rPr>
        <w:t xml:space="preserve"> and Howard D. Chilcoat</w:t>
      </w:r>
      <w:r>
        <w:rPr>
          <w:rFonts w:ascii="Times New Roman" w:hAnsi="Times New Roman"/>
          <w:sz w:val="29"/>
          <w:szCs w:val="29"/>
          <w:vertAlign w:val="superscript"/>
        </w:rPr>
        <w:t>1,3</w:t>
      </w:r>
    </w:p>
    <w:p w:rsidR="006A523B" w:rsidRDefault="006A523B">
      <w:pPr>
        <w:widowControl w:val="0"/>
        <w:autoSpaceDE w:val="0"/>
        <w:autoSpaceDN w:val="0"/>
        <w:adjustRightInd w:val="0"/>
        <w:spacing w:after="0" w:line="80" w:lineRule="exact"/>
        <w:rPr>
          <w:rFonts w:ascii="Times New Roman" w:hAnsi="Times New Roman"/>
          <w:sz w:val="24"/>
          <w:szCs w:val="24"/>
        </w:rPr>
      </w:pPr>
    </w:p>
    <w:p w:rsidR="006A523B" w:rsidRDefault="006A523B">
      <w:pPr>
        <w:widowControl w:val="0"/>
        <w:numPr>
          <w:ilvl w:val="0"/>
          <w:numId w:val="1"/>
        </w:numPr>
        <w:tabs>
          <w:tab w:val="clear" w:pos="720"/>
          <w:tab w:val="num" w:pos="80"/>
        </w:tabs>
        <w:overflowPunct w:val="0"/>
        <w:autoSpaceDE w:val="0"/>
        <w:autoSpaceDN w:val="0"/>
        <w:adjustRightInd w:val="0"/>
        <w:spacing w:after="0" w:line="240" w:lineRule="auto"/>
        <w:ind w:left="80" w:hanging="74"/>
        <w:jc w:val="both"/>
        <w:rPr>
          <w:rFonts w:ascii="Times New Roman" w:hAnsi="Times New Roman"/>
          <w:vertAlign w:val="superscript"/>
        </w:rPr>
      </w:pPr>
      <w:r>
        <w:rPr>
          <w:rFonts w:ascii="Times New Roman" w:hAnsi="Times New Roman"/>
          <w:sz w:val="16"/>
          <w:szCs w:val="16"/>
        </w:rPr>
        <w:t xml:space="preserve">Department of Risk Management and Epidemiology, Purdue Pharma L.P., Stamford, CT, USA </w:t>
      </w:r>
    </w:p>
    <w:p w:rsidR="006A523B" w:rsidRDefault="006A523B">
      <w:pPr>
        <w:widowControl w:val="0"/>
        <w:autoSpaceDE w:val="0"/>
        <w:autoSpaceDN w:val="0"/>
        <w:adjustRightInd w:val="0"/>
        <w:spacing w:after="0" w:line="31" w:lineRule="exact"/>
        <w:rPr>
          <w:rFonts w:ascii="Times New Roman" w:hAnsi="Times New Roman"/>
          <w:vertAlign w:val="superscript"/>
        </w:rPr>
      </w:pPr>
    </w:p>
    <w:p w:rsidR="006A523B" w:rsidRDefault="006A523B">
      <w:pPr>
        <w:widowControl w:val="0"/>
        <w:numPr>
          <w:ilvl w:val="0"/>
          <w:numId w:val="1"/>
        </w:numPr>
        <w:tabs>
          <w:tab w:val="clear" w:pos="720"/>
          <w:tab w:val="num" w:pos="83"/>
        </w:tabs>
        <w:overflowPunct w:val="0"/>
        <w:autoSpaceDE w:val="0"/>
        <w:autoSpaceDN w:val="0"/>
        <w:adjustRightInd w:val="0"/>
        <w:spacing w:after="0" w:line="192" w:lineRule="auto"/>
        <w:ind w:left="0" w:firstLine="6"/>
        <w:jc w:val="both"/>
        <w:rPr>
          <w:rFonts w:ascii="Times New Roman" w:hAnsi="Times New Roman"/>
          <w:sz w:val="23"/>
          <w:szCs w:val="23"/>
          <w:vertAlign w:val="superscript"/>
        </w:rPr>
      </w:pPr>
      <w:r>
        <w:rPr>
          <w:rFonts w:ascii="Times New Roman" w:hAnsi="Times New Roman"/>
          <w:sz w:val="17"/>
          <w:szCs w:val="17"/>
        </w:rPr>
        <w:t xml:space="preserve">Adjunct, Department of Clinical Biostatistics and Epidemiology, Perelman School of Medicine at University of Pennsylvania, Philadelphia, PA, USA </w:t>
      </w:r>
    </w:p>
    <w:p w:rsidR="006A523B" w:rsidRDefault="006A523B">
      <w:pPr>
        <w:widowControl w:val="0"/>
        <w:numPr>
          <w:ilvl w:val="0"/>
          <w:numId w:val="1"/>
        </w:numPr>
        <w:tabs>
          <w:tab w:val="clear" w:pos="720"/>
          <w:tab w:val="num" w:pos="80"/>
        </w:tabs>
        <w:overflowPunct w:val="0"/>
        <w:autoSpaceDE w:val="0"/>
        <w:autoSpaceDN w:val="0"/>
        <w:adjustRightInd w:val="0"/>
        <w:spacing w:after="0" w:line="190" w:lineRule="auto"/>
        <w:ind w:left="80" w:hanging="74"/>
        <w:jc w:val="both"/>
        <w:rPr>
          <w:rFonts w:ascii="Times New Roman" w:hAnsi="Times New Roman"/>
          <w:vertAlign w:val="superscript"/>
        </w:rPr>
      </w:pPr>
      <w:r>
        <w:rPr>
          <w:rFonts w:ascii="Times New Roman" w:hAnsi="Times New Roman"/>
          <w:sz w:val="16"/>
          <w:szCs w:val="16"/>
        </w:rPr>
        <w:t>Adjunct, Johns Hopkins Bloomberg School of Public Health, Baltimore, MD, USA</w:t>
      </w:r>
      <w:bookmarkStart w:id="1" w:name="_GoBack"/>
      <w:r>
        <w:rPr>
          <w:rFonts w:ascii="Times New Roman" w:hAnsi="Times New Roman"/>
          <w:sz w:val="16"/>
          <w:szCs w:val="16"/>
        </w:rPr>
        <w:t xml:space="preserve"> </w:t>
      </w: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14" w:lineRule="exact"/>
        <w:rPr>
          <w:rFonts w:ascii="Times New Roman" w:hAnsi="Times New Roman"/>
          <w:sz w:val="24"/>
          <w:szCs w:val="24"/>
        </w:rPr>
      </w:pPr>
    </w:p>
    <w:bookmarkEnd w:id="1"/>
    <w:p w:rsidR="006A523B" w:rsidRDefault="006A523B">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0"/>
          <w:szCs w:val="20"/>
        </w:rPr>
        <w:t>ABSTRACT</w:t>
      </w:r>
    </w:p>
    <w:p w:rsidR="006A523B" w:rsidRDefault="006A523B">
      <w:pPr>
        <w:widowControl w:val="0"/>
        <w:autoSpaceDE w:val="0"/>
        <w:autoSpaceDN w:val="0"/>
        <w:adjustRightInd w:val="0"/>
        <w:spacing w:after="0" w:line="55" w:lineRule="exact"/>
        <w:rPr>
          <w:rFonts w:ascii="Times New Roman" w:hAnsi="Times New Roman"/>
          <w:sz w:val="24"/>
          <w:szCs w:val="24"/>
        </w:rPr>
      </w:pPr>
    </w:p>
    <w:p w:rsidR="006A523B" w:rsidRDefault="006A523B">
      <w:pPr>
        <w:widowControl w:val="0"/>
        <w:overflowPunct w:val="0"/>
        <w:autoSpaceDE w:val="0"/>
        <w:autoSpaceDN w:val="0"/>
        <w:adjustRightInd w:val="0"/>
        <w:spacing w:after="0" w:line="246" w:lineRule="auto"/>
        <w:jc w:val="both"/>
        <w:rPr>
          <w:rFonts w:ascii="Times New Roman" w:hAnsi="Times New Roman"/>
          <w:sz w:val="24"/>
          <w:szCs w:val="24"/>
        </w:rPr>
      </w:pPr>
      <w:r>
        <w:rPr>
          <w:rFonts w:ascii="Times New Roman" w:hAnsi="Times New Roman"/>
          <w:sz w:val="17"/>
          <w:szCs w:val="17"/>
        </w:rPr>
        <w:t xml:space="preserve">Purpose Abuse and misuse of </w:t>
      </w:r>
      <w:r w:rsidR="00DE3FAA">
        <w:rPr>
          <w:rFonts w:ascii="Times New Roman" w:hAnsi="Times New Roman"/>
          <w:sz w:val="17"/>
          <w:szCs w:val="17"/>
        </w:rPr>
        <w:t>p</w:t>
      </w:r>
      <w:r>
        <w:rPr>
          <w:rFonts w:ascii="Times New Roman" w:hAnsi="Times New Roman"/>
          <w:sz w:val="17"/>
          <w:szCs w:val="17"/>
        </w:rPr>
        <w:t>rescription opioids are serious public health problems. Abuse-deterrent formulations are an intervention to balance risk mitigation with appropriate patient access. This study evaluated the effects of physicochemical barriers to crushing and dissolving on safety outcomes associated with extended-release oxycodone (ERO) tablets (OxyContin) using a national surveillance system of poison centers. Other single-entity (SE) oxycodone tablets and heroin were used as comparators and to assess substitution effects.</w:t>
      </w:r>
    </w:p>
    <w:p w:rsidR="006A523B" w:rsidRDefault="006A523B">
      <w:pPr>
        <w:widowControl w:val="0"/>
        <w:overflowPunct w:val="0"/>
        <w:autoSpaceDE w:val="0"/>
        <w:autoSpaceDN w:val="0"/>
        <w:adjustRightInd w:val="0"/>
        <w:spacing w:after="0" w:line="231" w:lineRule="auto"/>
        <w:jc w:val="both"/>
        <w:rPr>
          <w:rFonts w:ascii="Times New Roman" w:hAnsi="Times New Roman"/>
          <w:sz w:val="24"/>
          <w:szCs w:val="24"/>
        </w:rPr>
      </w:pPr>
      <w:r>
        <w:rPr>
          <w:rFonts w:ascii="Times New Roman" w:hAnsi="Times New Roman"/>
          <w:sz w:val="18"/>
          <w:szCs w:val="18"/>
        </w:rPr>
        <w:t>Methods The National Poison Data System covering all US poison centers was used to measure changes in exposures in the year before versus the 2 years after introduction of reformulated ERO (7/2009</w:t>
      </w:r>
      <w:r>
        <w:rPr>
          <w:rFonts w:ascii="Arial" w:hAnsi="Arial" w:cs="Arial"/>
          <w:sz w:val="18"/>
          <w:szCs w:val="18"/>
        </w:rPr>
        <w:t>–</w:t>
      </w:r>
      <w:r>
        <w:rPr>
          <w:rFonts w:ascii="Times New Roman" w:hAnsi="Times New Roman"/>
          <w:sz w:val="18"/>
          <w:szCs w:val="18"/>
        </w:rPr>
        <w:t>6/2010 vs 9/2010</w:t>
      </w:r>
      <w:r>
        <w:rPr>
          <w:rFonts w:ascii="Arial" w:hAnsi="Arial" w:cs="Arial"/>
          <w:sz w:val="18"/>
          <w:szCs w:val="18"/>
        </w:rPr>
        <w:t>–</w:t>
      </w:r>
      <w:r>
        <w:rPr>
          <w:rFonts w:ascii="Times New Roman" w:hAnsi="Times New Roman"/>
          <w:sz w:val="18"/>
          <w:szCs w:val="18"/>
        </w:rPr>
        <w:t>9/2012). Outcomes included abuse, therapeutic errors affecting patients, and accidental exposures.</w:t>
      </w:r>
    </w:p>
    <w:p w:rsidR="006A523B" w:rsidRDefault="006A523B">
      <w:pPr>
        <w:widowControl w:val="0"/>
        <w:autoSpaceDE w:val="0"/>
        <w:autoSpaceDN w:val="0"/>
        <w:adjustRightInd w:val="0"/>
        <w:spacing w:after="0" w:line="3"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1" w:lineRule="auto"/>
        <w:jc w:val="both"/>
        <w:rPr>
          <w:rFonts w:ascii="Times New Roman" w:hAnsi="Times New Roman"/>
          <w:sz w:val="24"/>
          <w:szCs w:val="24"/>
        </w:rPr>
      </w:pPr>
      <w:r>
        <w:rPr>
          <w:rFonts w:ascii="Times New Roman" w:hAnsi="Times New Roman"/>
          <w:sz w:val="18"/>
          <w:szCs w:val="18"/>
        </w:rPr>
        <w:t xml:space="preserve">Results </w:t>
      </w:r>
      <w:proofErr w:type="gramStart"/>
      <w:r>
        <w:rPr>
          <w:rFonts w:ascii="Times New Roman" w:hAnsi="Times New Roman"/>
          <w:sz w:val="18"/>
          <w:szCs w:val="18"/>
        </w:rPr>
        <w:t>After</w:t>
      </w:r>
      <w:proofErr w:type="gramEnd"/>
      <w:r>
        <w:rPr>
          <w:rFonts w:ascii="Times New Roman" w:hAnsi="Times New Roman"/>
          <w:sz w:val="18"/>
          <w:szCs w:val="18"/>
        </w:rPr>
        <w:t xml:space="preserve"> ERO reformulation, abuse exposures decreased 36% for ERO, increased 20% for other SE oxycodone, and increased 42% for heroin. Therapeutic errors affecting patients decreased 20% for ERO and increased 19% for other SE oxycodone. Accidental exposures decreased 39% for ERO, increased 21% for heroin, and remained unchanged for other SE oxycodone. During the study period, other interventions to reduce opioid abuse occurred, for example, educational and prescription monitoring programs. However, these have shown small effects and do not explain a drop for ERO exposures but not for other opioids.</w:t>
      </w:r>
    </w:p>
    <w:p w:rsidR="006A523B" w:rsidRDefault="006A523B">
      <w:pPr>
        <w:widowControl w:val="0"/>
        <w:autoSpaceDE w:val="0"/>
        <w:autoSpaceDN w:val="0"/>
        <w:adjustRightInd w:val="0"/>
        <w:spacing w:after="0" w:line="4" w:lineRule="exact"/>
        <w:rPr>
          <w:rFonts w:ascii="Times New Roman" w:hAnsi="Times New Roman"/>
          <w:sz w:val="24"/>
          <w:szCs w:val="24"/>
        </w:rPr>
      </w:pPr>
    </w:p>
    <w:p w:rsidR="006A523B" w:rsidRDefault="006A523B">
      <w:pPr>
        <w:widowControl w:val="0"/>
        <w:overflowPunct w:val="0"/>
        <w:autoSpaceDE w:val="0"/>
        <w:autoSpaceDN w:val="0"/>
        <w:adjustRightInd w:val="0"/>
        <w:spacing w:after="0" w:line="271" w:lineRule="auto"/>
        <w:jc w:val="both"/>
        <w:rPr>
          <w:rFonts w:ascii="Times New Roman" w:hAnsi="Times New Roman"/>
          <w:sz w:val="24"/>
          <w:szCs w:val="24"/>
        </w:rPr>
      </w:pPr>
      <w:r>
        <w:rPr>
          <w:rFonts w:ascii="Times New Roman" w:hAnsi="Times New Roman"/>
          <w:sz w:val="16"/>
          <w:szCs w:val="16"/>
        </w:rPr>
        <w:t xml:space="preserve">Conclusions </w:t>
      </w:r>
      <w:proofErr w:type="gramStart"/>
      <w:r>
        <w:rPr>
          <w:rFonts w:ascii="Times New Roman" w:hAnsi="Times New Roman"/>
          <w:sz w:val="16"/>
          <w:szCs w:val="16"/>
        </w:rPr>
        <w:t>After</w:t>
      </w:r>
      <w:proofErr w:type="gramEnd"/>
      <w:r>
        <w:rPr>
          <w:rFonts w:ascii="Times New Roman" w:hAnsi="Times New Roman"/>
          <w:sz w:val="16"/>
          <w:szCs w:val="16"/>
        </w:rPr>
        <w:t xml:space="preserve"> ERO reformulation, calls to poison centers involving abuse, therapeutic errors affecting patients, and accidental exposures de-creased for ERO, but not for comparator opioids. Abuse-deterrent formulations of opioid analgesics can reduce abuse, but switching to other </w:t>
      </w:r>
      <w:proofErr w:type="spellStart"/>
      <w:r>
        <w:rPr>
          <w:rFonts w:ascii="Times New Roman" w:hAnsi="Times New Roman"/>
          <w:sz w:val="16"/>
          <w:szCs w:val="16"/>
        </w:rPr>
        <w:t>acces-sible</w:t>
      </w:r>
      <w:proofErr w:type="spellEnd"/>
      <w:r>
        <w:rPr>
          <w:rFonts w:ascii="Times New Roman" w:hAnsi="Times New Roman"/>
          <w:sz w:val="16"/>
          <w:szCs w:val="16"/>
        </w:rPr>
        <w:t xml:space="preserve"> non abuse-deterrent opioids might occur. </w:t>
      </w:r>
      <w:proofErr w:type="gramStart"/>
      <w:r>
        <w:rPr>
          <w:rFonts w:ascii="Times New Roman" w:hAnsi="Times New Roman"/>
          <w:sz w:val="16"/>
          <w:szCs w:val="16"/>
        </w:rPr>
        <w:t>© 2013 The Authors.</w:t>
      </w:r>
      <w:proofErr w:type="gramEnd"/>
      <w:r>
        <w:rPr>
          <w:rFonts w:ascii="Times New Roman" w:hAnsi="Times New Roman"/>
          <w:sz w:val="16"/>
          <w:szCs w:val="16"/>
        </w:rPr>
        <w:t xml:space="preserve"> </w:t>
      </w:r>
      <w:proofErr w:type="spellStart"/>
      <w:r>
        <w:rPr>
          <w:rFonts w:ascii="Times New Roman" w:hAnsi="Times New Roman"/>
          <w:sz w:val="16"/>
          <w:szCs w:val="16"/>
        </w:rPr>
        <w:t>Pharmacoepidemiology</w:t>
      </w:r>
      <w:proofErr w:type="spellEnd"/>
      <w:r>
        <w:rPr>
          <w:rFonts w:ascii="Times New Roman" w:hAnsi="Times New Roman"/>
          <w:sz w:val="16"/>
          <w:szCs w:val="16"/>
        </w:rPr>
        <w:t xml:space="preserve"> and Drug Safety published by John Wiley &amp; Sons, Ltd.</w:t>
      </w:r>
    </w:p>
    <w:p w:rsidR="006A523B" w:rsidRDefault="006A523B">
      <w:pPr>
        <w:widowControl w:val="0"/>
        <w:autoSpaceDE w:val="0"/>
        <w:autoSpaceDN w:val="0"/>
        <w:adjustRightInd w:val="0"/>
        <w:spacing w:after="0" w:line="209" w:lineRule="exact"/>
        <w:rPr>
          <w:rFonts w:ascii="Times New Roman" w:hAnsi="Times New Roman"/>
          <w:sz w:val="24"/>
          <w:szCs w:val="24"/>
        </w:rPr>
      </w:pPr>
    </w:p>
    <w:p w:rsidR="006A523B" w:rsidRDefault="006A523B">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18"/>
          <w:szCs w:val="18"/>
        </w:rPr>
        <w:t>key words</w:t>
      </w:r>
      <w:r>
        <w:rPr>
          <w:rFonts w:ascii="Arial" w:hAnsi="Arial" w:cs="Arial"/>
          <w:sz w:val="18"/>
          <w:szCs w:val="18"/>
        </w:rPr>
        <w:t>—</w:t>
      </w:r>
      <w:r>
        <w:rPr>
          <w:rFonts w:ascii="Times New Roman" w:hAnsi="Times New Roman"/>
          <w:sz w:val="18"/>
          <w:szCs w:val="18"/>
        </w:rPr>
        <w:t xml:space="preserve">opioid abuse; abuse deterrence; poison centers; oxycodone; heroin; patient outcomes; </w:t>
      </w:r>
      <w:proofErr w:type="spellStart"/>
      <w:r>
        <w:rPr>
          <w:rFonts w:ascii="Times New Roman" w:hAnsi="Times New Roman"/>
          <w:sz w:val="18"/>
          <w:szCs w:val="18"/>
        </w:rPr>
        <w:t>pharmacoepidemiology</w:t>
      </w:r>
      <w:proofErr w:type="spellEnd"/>
    </w:p>
    <w:p w:rsidR="006A523B" w:rsidRDefault="006A523B">
      <w:pPr>
        <w:widowControl w:val="0"/>
        <w:autoSpaceDE w:val="0"/>
        <w:autoSpaceDN w:val="0"/>
        <w:adjustRightInd w:val="0"/>
        <w:spacing w:after="0" w:line="234" w:lineRule="exact"/>
        <w:rPr>
          <w:rFonts w:ascii="Times New Roman" w:hAnsi="Times New Roman"/>
          <w:sz w:val="24"/>
          <w:szCs w:val="24"/>
        </w:rPr>
      </w:pPr>
    </w:p>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8"/>
          <w:szCs w:val="18"/>
        </w:rPr>
        <w:t>Received 30 March 2013; Revised 19 July 2013; Accepted 25 July 2013</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pgSz w:w="11900" w:h="15817"/>
          <w:pgMar w:top="1149" w:right="900" w:bottom="446" w:left="1000" w:header="720" w:footer="720" w:gutter="0"/>
          <w:cols w:space="720" w:equalWidth="0">
            <w:col w:w="10000"/>
          </w:cols>
          <w:noEndnote/>
        </w:sect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27" w:lineRule="exact"/>
        <w:rPr>
          <w:rFonts w:ascii="Times New Roman" w:hAnsi="Times New Roman"/>
          <w:sz w:val="24"/>
          <w:szCs w:val="24"/>
        </w:rPr>
      </w:pPr>
    </w:p>
    <w:p w:rsidR="006A523B" w:rsidRDefault="006A523B">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INTRODUCTION</w:t>
      </w:r>
    </w:p>
    <w:p w:rsidR="006A523B" w:rsidRDefault="006A523B">
      <w:pPr>
        <w:widowControl w:val="0"/>
        <w:autoSpaceDE w:val="0"/>
        <w:autoSpaceDN w:val="0"/>
        <w:adjustRightInd w:val="0"/>
        <w:spacing w:after="0" w:line="221"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jc w:val="both"/>
        <w:rPr>
          <w:rFonts w:ascii="Times New Roman" w:hAnsi="Times New Roman"/>
          <w:sz w:val="24"/>
          <w:szCs w:val="24"/>
        </w:rPr>
      </w:pPr>
      <w:r>
        <w:rPr>
          <w:rFonts w:ascii="Times New Roman" w:hAnsi="Times New Roman"/>
          <w:sz w:val="20"/>
          <w:szCs w:val="20"/>
        </w:rPr>
        <w:t>Abuse and misuse of prescription opioids are serious public health problems that result in a signi</w:t>
      </w:r>
      <w:r>
        <w:rPr>
          <w:rFonts w:ascii="Arial" w:hAnsi="Arial" w:cs="Arial"/>
          <w:sz w:val="20"/>
          <w:szCs w:val="20"/>
        </w:rPr>
        <w:t>fi</w:t>
      </w:r>
      <w:r>
        <w:rPr>
          <w:rFonts w:ascii="Times New Roman" w:hAnsi="Times New Roman"/>
          <w:sz w:val="20"/>
          <w:szCs w:val="20"/>
        </w:rPr>
        <w:t>cant public health burden.</w:t>
      </w:r>
      <w:r>
        <w:rPr>
          <w:rFonts w:ascii="Times New Roman" w:hAnsi="Times New Roman"/>
          <w:sz w:val="26"/>
          <w:szCs w:val="26"/>
          <w:vertAlign w:val="superscript"/>
        </w:rPr>
        <w:t>1</w:t>
      </w:r>
      <w:r>
        <w:rPr>
          <w:rFonts w:ascii="Arial" w:hAnsi="Arial" w:cs="Arial"/>
          <w:sz w:val="26"/>
          <w:szCs w:val="26"/>
          <w:vertAlign w:val="superscript"/>
        </w:rPr>
        <w:t>–</w:t>
      </w:r>
      <w:r>
        <w:rPr>
          <w:rFonts w:ascii="Times New Roman" w:hAnsi="Times New Roman"/>
          <w:sz w:val="26"/>
          <w:szCs w:val="26"/>
          <w:vertAlign w:val="superscript"/>
        </w:rPr>
        <w:t>4</w:t>
      </w:r>
      <w:r>
        <w:rPr>
          <w:rFonts w:ascii="Times New Roman" w:hAnsi="Times New Roman"/>
          <w:sz w:val="20"/>
          <w:szCs w:val="20"/>
        </w:rPr>
        <w:t xml:space="preserve"> However, opioid analgesics are recommended for treatment of serious, persistent pain after non-pharmacologic therapies, and non-opioid medications have been used.</w:t>
      </w:r>
      <w:r>
        <w:rPr>
          <w:rFonts w:ascii="Times New Roman" w:hAnsi="Times New Roman"/>
          <w:sz w:val="26"/>
          <w:szCs w:val="26"/>
          <w:vertAlign w:val="superscript"/>
        </w:rPr>
        <w:t>5</w:t>
      </w:r>
      <w:r>
        <w:rPr>
          <w:rFonts w:ascii="Arial" w:hAnsi="Arial" w:cs="Arial"/>
          <w:sz w:val="26"/>
          <w:szCs w:val="26"/>
          <w:vertAlign w:val="superscript"/>
        </w:rPr>
        <w:t>–</w:t>
      </w:r>
      <w:r>
        <w:rPr>
          <w:rFonts w:ascii="Times New Roman" w:hAnsi="Times New Roman"/>
          <w:sz w:val="26"/>
          <w:szCs w:val="26"/>
          <w:vertAlign w:val="superscript"/>
        </w:rPr>
        <w:t>9</w:t>
      </w:r>
      <w:r>
        <w:rPr>
          <w:rFonts w:ascii="Times New Roman" w:hAnsi="Times New Roman"/>
          <w:sz w:val="20"/>
          <w:szCs w:val="20"/>
        </w:rPr>
        <w:t xml:space="preserve"> Extended-release opioid analgesics provide important pain relief for ~4 million patients in the USA per year. Risk management of</w:t>
      </w: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CE0BFD">
      <w:pPr>
        <w:widowControl w:val="0"/>
        <w:autoSpaceDE w:val="0"/>
        <w:autoSpaceDN w:val="0"/>
        <w:adjustRightInd w:val="0"/>
        <w:spacing w:after="0" w:line="277" w:lineRule="exact"/>
        <w:rPr>
          <w:rFonts w:ascii="Times New Roman" w:hAnsi="Times New Roman"/>
          <w:sz w:val="24"/>
          <w:szCs w:val="24"/>
        </w:rPr>
      </w:pPr>
      <w:r>
        <w:rPr>
          <w:rFonts w:ascii="Times New Roman" w:hAnsi="Times New Roman"/>
          <w:sz w:val="24"/>
          <w:szCs w:val="24"/>
        </w:rPr>
        <w:t>_________</w:t>
      </w:r>
    </w:p>
    <w:p w:rsidR="006A523B" w:rsidRDefault="006A523B">
      <w:pPr>
        <w:widowControl w:val="0"/>
        <w:overflowPunct w:val="0"/>
        <w:autoSpaceDE w:val="0"/>
        <w:autoSpaceDN w:val="0"/>
        <w:adjustRightInd w:val="0"/>
        <w:spacing w:after="0" w:line="243" w:lineRule="auto"/>
        <w:jc w:val="both"/>
        <w:rPr>
          <w:rFonts w:ascii="Times New Roman" w:hAnsi="Times New Roman"/>
          <w:sz w:val="24"/>
          <w:szCs w:val="24"/>
        </w:rPr>
      </w:pPr>
      <w:r>
        <w:rPr>
          <w:rFonts w:ascii="Times New Roman" w:hAnsi="Times New Roman"/>
          <w:sz w:val="15"/>
          <w:szCs w:val="15"/>
        </w:rPr>
        <w:t xml:space="preserve">*Correspondence to: P. M. </w:t>
      </w:r>
      <w:proofErr w:type="spellStart"/>
      <w:r>
        <w:rPr>
          <w:rFonts w:ascii="Times New Roman" w:hAnsi="Times New Roman"/>
          <w:sz w:val="15"/>
          <w:szCs w:val="15"/>
        </w:rPr>
        <w:t>Coplan</w:t>
      </w:r>
      <w:proofErr w:type="spellEnd"/>
      <w:r>
        <w:rPr>
          <w:rFonts w:ascii="Times New Roman" w:hAnsi="Times New Roman"/>
          <w:sz w:val="15"/>
          <w:szCs w:val="15"/>
        </w:rPr>
        <w:t>, Department of Risk Management and Epidemiology, Purdue Pharma L. P., Stamford, CT, USA. E-mail: paul.coplan@pharma.com</w:t>
      </w:r>
    </w:p>
    <w:p w:rsidR="006A523B" w:rsidRDefault="006A523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60" w:lineRule="exact"/>
        <w:rPr>
          <w:rFonts w:ascii="Times New Roman" w:hAnsi="Times New Roman"/>
          <w:sz w:val="24"/>
          <w:szCs w:val="24"/>
        </w:rPr>
      </w:pPr>
    </w:p>
    <w:p w:rsidR="006A523B" w:rsidRDefault="006A523B">
      <w:pPr>
        <w:widowControl w:val="0"/>
        <w:overflowPunct w:val="0"/>
        <w:autoSpaceDE w:val="0"/>
        <w:autoSpaceDN w:val="0"/>
        <w:adjustRightInd w:val="0"/>
        <w:spacing w:after="0" w:line="211" w:lineRule="auto"/>
        <w:jc w:val="both"/>
        <w:rPr>
          <w:rFonts w:ascii="Times New Roman" w:hAnsi="Times New Roman"/>
          <w:sz w:val="24"/>
          <w:szCs w:val="24"/>
        </w:rPr>
      </w:pPr>
      <w:r>
        <w:rPr>
          <w:rFonts w:ascii="Times New Roman" w:hAnsi="Times New Roman"/>
          <w:sz w:val="21"/>
          <w:szCs w:val="21"/>
        </w:rPr>
        <w:t>opioid analgesics is therefore an important public health priority.</w:t>
      </w:r>
      <w:r>
        <w:rPr>
          <w:rFonts w:ascii="Times New Roman" w:hAnsi="Times New Roman"/>
          <w:sz w:val="28"/>
          <w:szCs w:val="28"/>
          <w:vertAlign w:val="superscript"/>
        </w:rPr>
        <w:t>10</w:t>
      </w:r>
      <w:r>
        <w:rPr>
          <w:rFonts w:ascii="Times New Roman" w:hAnsi="Times New Roman"/>
          <w:sz w:val="21"/>
          <w:szCs w:val="21"/>
        </w:rPr>
        <w:t xml:space="preserve"> Abuse-deterrent formulations are a </w:t>
      </w:r>
      <w:proofErr w:type="spellStart"/>
      <w:r>
        <w:rPr>
          <w:rFonts w:ascii="Times New Roman" w:hAnsi="Times New Roman"/>
          <w:sz w:val="21"/>
          <w:szCs w:val="21"/>
        </w:rPr>
        <w:t>poten-tially</w:t>
      </w:r>
      <w:proofErr w:type="spellEnd"/>
      <w:r>
        <w:rPr>
          <w:rFonts w:ascii="Times New Roman" w:hAnsi="Times New Roman"/>
          <w:sz w:val="21"/>
          <w:szCs w:val="21"/>
        </w:rPr>
        <w:t xml:space="preserve"> effective approach to minimize abuse of </w:t>
      </w:r>
      <w:proofErr w:type="spellStart"/>
      <w:r>
        <w:rPr>
          <w:rFonts w:ascii="Times New Roman" w:hAnsi="Times New Roman"/>
          <w:sz w:val="21"/>
          <w:szCs w:val="21"/>
        </w:rPr>
        <w:t>prescrip-tion</w:t>
      </w:r>
      <w:proofErr w:type="spellEnd"/>
      <w:r>
        <w:rPr>
          <w:rFonts w:ascii="Times New Roman" w:hAnsi="Times New Roman"/>
          <w:sz w:val="21"/>
          <w:szCs w:val="21"/>
        </w:rPr>
        <w:t xml:space="preserve"> opioids while preserving analgesic bene</w:t>
      </w:r>
      <w:r>
        <w:rPr>
          <w:rFonts w:ascii="Arial" w:hAnsi="Arial" w:cs="Arial"/>
          <w:sz w:val="21"/>
          <w:szCs w:val="21"/>
        </w:rPr>
        <w:t>fi</w:t>
      </w:r>
      <w:r>
        <w:rPr>
          <w:rFonts w:ascii="Times New Roman" w:hAnsi="Times New Roman"/>
          <w:sz w:val="21"/>
          <w:szCs w:val="21"/>
        </w:rPr>
        <w:t>ts for patients.</w:t>
      </w:r>
      <w:r>
        <w:rPr>
          <w:rFonts w:ascii="Times New Roman" w:hAnsi="Times New Roman"/>
          <w:sz w:val="28"/>
          <w:szCs w:val="28"/>
          <w:vertAlign w:val="superscript"/>
        </w:rPr>
        <w:t>11,12</w:t>
      </w:r>
      <w:r>
        <w:rPr>
          <w:rFonts w:ascii="Times New Roman" w:hAnsi="Times New Roman"/>
          <w:sz w:val="21"/>
          <w:szCs w:val="21"/>
        </w:rPr>
        <w:t xml:space="preserve"> The US FDA has stated </w:t>
      </w:r>
      <w:r>
        <w:rPr>
          <w:rFonts w:ascii="Arial" w:hAnsi="Arial" w:cs="Arial"/>
          <w:sz w:val="21"/>
          <w:szCs w:val="21"/>
        </w:rPr>
        <w:t>“</w:t>
      </w:r>
      <w:r>
        <w:rPr>
          <w:rFonts w:ascii="Times New Roman" w:hAnsi="Times New Roman"/>
          <w:sz w:val="21"/>
          <w:szCs w:val="21"/>
        </w:rPr>
        <w:t>FDA considers the development of these products a high public health priority.</w:t>
      </w:r>
      <w:r>
        <w:rPr>
          <w:rFonts w:ascii="Arial" w:hAnsi="Arial" w:cs="Arial"/>
          <w:sz w:val="21"/>
          <w:szCs w:val="21"/>
        </w:rPr>
        <w:t>”</w:t>
      </w:r>
      <w:r>
        <w:rPr>
          <w:rFonts w:ascii="Times New Roman" w:hAnsi="Times New Roman"/>
          <w:sz w:val="28"/>
          <w:szCs w:val="28"/>
          <w:vertAlign w:val="superscript"/>
        </w:rPr>
        <w:t>13</w:t>
      </w:r>
      <w:r>
        <w:rPr>
          <w:rFonts w:ascii="Times New Roman" w:hAnsi="Times New Roman"/>
          <w:sz w:val="21"/>
          <w:szCs w:val="21"/>
        </w:rPr>
        <w:t xml:space="preserve"> However, little data exist evaluating out-comes of these formulations in the real world.</w:t>
      </w:r>
    </w:p>
    <w:p w:rsidR="006A523B" w:rsidRDefault="006A523B">
      <w:pPr>
        <w:widowControl w:val="0"/>
        <w:autoSpaceDE w:val="0"/>
        <w:autoSpaceDN w:val="0"/>
        <w:adjustRightInd w:val="0"/>
        <w:spacing w:after="0" w:line="8"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8" w:lineRule="auto"/>
        <w:ind w:firstLine="201"/>
        <w:jc w:val="both"/>
        <w:rPr>
          <w:rFonts w:ascii="Times New Roman" w:hAnsi="Times New Roman"/>
          <w:sz w:val="24"/>
          <w:szCs w:val="24"/>
        </w:rPr>
      </w:pPr>
      <w:r>
        <w:rPr>
          <w:rFonts w:ascii="Times New Roman" w:hAnsi="Times New Roman"/>
          <w:sz w:val="20"/>
          <w:szCs w:val="20"/>
        </w:rPr>
        <w:t>Prescription opioids are abused through oral ingestion (with or without tampering), inhalation (</w:t>
      </w:r>
      <w:r>
        <w:rPr>
          <w:rFonts w:ascii="Arial" w:hAnsi="Arial" w:cs="Arial"/>
          <w:sz w:val="20"/>
          <w:szCs w:val="20"/>
        </w:rPr>
        <w:t>“</w:t>
      </w:r>
      <w:r>
        <w:rPr>
          <w:rFonts w:ascii="Times New Roman" w:hAnsi="Times New Roman"/>
          <w:sz w:val="20"/>
          <w:szCs w:val="20"/>
        </w:rPr>
        <w:t>snorting</w:t>
      </w:r>
      <w:r>
        <w:rPr>
          <w:rFonts w:ascii="Arial" w:hAnsi="Arial" w:cs="Arial"/>
          <w:sz w:val="20"/>
          <w:szCs w:val="20"/>
        </w:rPr>
        <w:t>”</w:t>
      </w:r>
      <w:r>
        <w:rPr>
          <w:rFonts w:ascii="Times New Roman" w:hAnsi="Times New Roman"/>
          <w:sz w:val="20"/>
          <w:szCs w:val="20"/>
        </w:rPr>
        <w:t xml:space="preserve">), injection, and smoking. Non-oral routes of </w:t>
      </w:r>
      <w:proofErr w:type="spellStart"/>
      <w:r>
        <w:rPr>
          <w:rFonts w:ascii="Times New Roman" w:hAnsi="Times New Roman"/>
          <w:sz w:val="20"/>
          <w:szCs w:val="20"/>
        </w:rPr>
        <w:t>administra-tion</w:t>
      </w:r>
      <w:proofErr w:type="spellEnd"/>
      <w:r>
        <w:rPr>
          <w:rFonts w:ascii="Times New Roman" w:hAnsi="Times New Roman"/>
          <w:sz w:val="20"/>
          <w:szCs w:val="20"/>
        </w:rPr>
        <w:t xml:space="preserve"> (ROAs) increase the abuse potential of opioids because of rapid absorption of drug.</w:t>
      </w:r>
      <w:r>
        <w:rPr>
          <w:rFonts w:ascii="Times New Roman" w:hAnsi="Times New Roman"/>
          <w:sz w:val="26"/>
          <w:szCs w:val="26"/>
          <w:vertAlign w:val="superscript"/>
        </w:rPr>
        <w:t>11</w:t>
      </w:r>
      <w:proofErr w:type="gramStart"/>
      <w:r>
        <w:rPr>
          <w:rFonts w:ascii="Times New Roman" w:hAnsi="Times New Roman"/>
          <w:sz w:val="26"/>
          <w:szCs w:val="26"/>
          <w:vertAlign w:val="superscript"/>
        </w:rPr>
        <w:t>,12,14</w:t>
      </w:r>
      <w:proofErr w:type="gramEnd"/>
      <w:r>
        <w:rPr>
          <w:rFonts w:ascii="Times New Roman" w:hAnsi="Times New Roman"/>
          <w:sz w:val="20"/>
          <w:szCs w:val="20"/>
        </w:rPr>
        <w:t xml:space="preserve"> A </w:t>
      </w:r>
      <w:proofErr w:type="spellStart"/>
      <w:r>
        <w:rPr>
          <w:rFonts w:ascii="Times New Roman" w:hAnsi="Times New Roman"/>
          <w:sz w:val="20"/>
          <w:szCs w:val="20"/>
        </w:rPr>
        <w:t>progres-sion</w:t>
      </w:r>
      <w:proofErr w:type="spellEnd"/>
      <w:r>
        <w:rPr>
          <w:rFonts w:ascii="Times New Roman" w:hAnsi="Times New Roman"/>
          <w:sz w:val="20"/>
          <w:szCs w:val="20"/>
        </w:rPr>
        <w:t xml:space="preserve"> of opioid abuse occurs whereby users initially abuse</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49" w:right="900" w:bottom="446" w:left="1000" w:header="720" w:footer="720" w:gutter="0"/>
          <w:cols w:num="2" w:space="480" w:equalWidth="0">
            <w:col w:w="4760" w:space="480"/>
            <w:col w:w="4760"/>
          </w:cols>
          <w:noEndnote/>
        </w:sectPr>
      </w:pPr>
    </w:p>
    <w:p w:rsidR="006A523B" w:rsidRDefault="006A523B">
      <w:pPr>
        <w:widowControl w:val="0"/>
        <w:autoSpaceDE w:val="0"/>
        <w:autoSpaceDN w:val="0"/>
        <w:adjustRightInd w:val="0"/>
        <w:spacing w:after="0" w:line="276" w:lineRule="exact"/>
        <w:rPr>
          <w:rFonts w:ascii="Times New Roman" w:hAnsi="Times New Roman"/>
          <w:sz w:val="24"/>
          <w:szCs w:val="24"/>
        </w:rPr>
      </w:pPr>
    </w:p>
    <w:p w:rsidR="006A523B" w:rsidRDefault="006A523B">
      <w:pPr>
        <w:widowControl w:val="0"/>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18"/>
          <w:szCs w:val="18"/>
        </w:rPr>
        <w:t>© 2013 The Authors.</w:t>
      </w:r>
      <w:proofErr w:type="gramEnd"/>
      <w:r>
        <w:rPr>
          <w:rFonts w:ascii="Times New Roman" w:hAnsi="Times New Roman"/>
          <w:sz w:val="18"/>
          <w:szCs w:val="18"/>
        </w:rPr>
        <w:t xml:space="preserve"> </w:t>
      </w: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 published by John Wiley &amp; Sons, Ltd.</w:t>
      </w:r>
    </w:p>
    <w:p w:rsidR="006A523B" w:rsidRDefault="006A523B">
      <w:pPr>
        <w:widowControl w:val="0"/>
        <w:overflowPunct w:val="0"/>
        <w:autoSpaceDE w:val="0"/>
        <w:autoSpaceDN w:val="0"/>
        <w:adjustRightInd w:val="0"/>
        <w:spacing w:after="0" w:line="208" w:lineRule="auto"/>
        <w:rPr>
          <w:rFonts w:ascii="Times New Roman" w:hAnsi="Times New Roman"/>
          <w:sz w:val="24"/>
          <w:szCs w:val="24"/>
        </w:rPr>
      </w:pPr>
      <w:r>
        <w:rPr>
          <w:rFonts w:ascii="Times New Roman" w:hAnsi="Times New Roman"/>
          <w:sz w:val="18"/>
          <w:szCs w:val="18"/>
        </w:rPr>
        <w:t xml:space="preserve">This is an open access article under the terms of the </w:t>
      </w:r>
      <w:hyperlink r:id="rId6" w:history="1">
        <w:r>
          <w:rPr>
            <w:rFonts w:ascii="Times New Roman" w:hAnsi="Times New Roman"/>
            <w:sz w:val="18"/>
            <w:szCs w:val="18"/>
          </w:rPr>
          <w:t xml:space="preserve"> Creative Commons Attribution-</w:t>
        </w:r>
        <w:proofErr w:type="spellStart"/>
        <w:r>
          <w:rPr>
            <w:rFonts w:ascii="Times New Roman" w:hAnsi="Times New Roman"/>
            <w:sz w:val="18"/>
            <w:szCs w:val="18"/>
          </w:rPr>
          <w:t>NonCommercial</w:t>
        </w:r>
        <w:proofErr w:type="spellEnd"/>
      </w:hyperlink>
      <w:r>
        <w:rPr>
          <w:rFonts w:ascii="Times New Roman" w:hAnsi="Times New Roman"/>
          <w:sz w:val="18"/>
          <w:szCs w:val="18"/>
        </w:rPr>
        <w:t xml:space="preserve"> License, which permits use, distribution and reproduction in any medium, provided the original work is properly cited and is not used for commercial purposes.</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49" w:right="900" w:bottom="446" w:left="1000" w:header="720" w:footer="720" w:gutter="0"/>
          <w:cols w:space="480" w:equalWidth="0">
            <w:col w:w="10000"/>
          </w:cols>
          <w:noEndnote/>
        </w:sectPr>
      </w:pPr>
    </w:p>
    <w:tbl>
      <w:tblPr>
        <w:tblW w:w="0" w:type="auto"/>
        <w:tblLayout w:type="fixed"/>
        <w:tblCellMar>
          <w:left w:w="0" w:type="dxa"/>
          <w:right w:w="0" w:type="dxa"/>
        </w:tblCellMar>
        <w:tblLook w:val="0000" w:firstRow="0" w:lastRow="0" w:firstColumn="0" w:lastColumn="0" w:noHBand="0" w:noVBand="0"/>
      </w:tblPr>
      <w:tblGrid>
        <w:gridCol w:w="7900"/>
        <w:gridCol w:w="840"/>
      </w:tblGrid>
      <w:tr w:rsidR="006A523B">
        <w:tblPrEx>
          <w:tblCellMar>
            <w:top w:w="0" w:type="dxa"/>
            <w:left w:w="0" w:type="dxa"/>
            <w:bottom w:w="0" w:type="dxa"/>
            <w:right w:w="0" w:type="dxa"/>
          </w:tblCellMar>
        </w:tblPrEx>
        <w:trPr>
          <w:trHeight w:val="230"/>
        </w:trPr>
        <w:tc>
          <w:tcPr>
            <w:tcW w:w="7900" w:type="dxa"/>
            <w:tcBorders>
              <w:top w:val="nil"/>
              <w:left w:val="nil"/>
              <w:bottom w:val="nil"/>
              <w:right w:val="nil"/>
            </w:tcBorders>
            <w:vAlign w:val="bottom"/>
          </w:tcPr>
          <w:p w:rsidR="006A523B" w:rsidRDefault="006A523B">
            <w:pPr>
              <w:widowControl w:val="0"/>
              <w:autoSpaceDE w:val="0"/>
              <w:autoSpaceDN w:val="0"/>
              <w:adjustRightInd w:val="0"/>
              <w:spacing w:after="0" w:line="229" w:lineRule="exact"/>
              <w:rPr>
                <w:rFonts w:ascii="Times New Roman" w:hAnsi="Times New Roman"/>
                <w:sz w:val="24"/>
                <w:szCs w:val="24"/>
              </w:rPr>
            </w:pPr>
            <w:bookmarkStart w:id="2" w:name="page2"/>
            <w:bookmarkEnd w:id="2"/>
            <w:r>
              <w:rPr>
                <w:rFonts w:ascii="Times New Roman" w:hAnsi="Times New Roman"/>
                <w:sz w:val="20"/>
                <w:szCs w:val="20"/>
              </w:rPr>
              <w:lastRenderedPageBreak/>
              <w:t>national poison data system study of reformulated extended-release oxycodone</w:t>
            </w:r>
          </w:p>
        </w:tc>
        <w:tc>
          <w:tcPr>
            <w:tcW w:w="840" w:type="dxa"/>
            <w:tcBorders>
              <w:top w:val="nil"/>
              <w:left w:val="nil"/>
              <w:bottom w:val="nil"/>
              <w:right w:val="nil"/>
            </w:tcBorders>
            <w:vAlign w:val="bottom"/>
          </w:tcPr>
          <w:p w:rsidR="006A523B" w:rsidRDefault="006A523B">
            <w:pPr>
              <w:widowControl w:val="0"/>
              <w:autoSpaceDE w:val="0"/>
              <w:autoSpaceDN w:val="0"/>
              <w:adjustRightInd w:val="0"/>
              <w:spacing w:after="0" w:line="229" w:lineRule="exact"/>
              <w:jc w:val="right"/>
              <w:rPr>
                <w:rFonts w:ascii="Times New Roman" w:hAnsi="Times New Roman"/>
                <w:sz w:val="24"/>
                <w:szCs w:val="24"/>
              </w:rPr>
            </w:pPr>
            <w:r>
              <w:rPr>
                <w:rFonts w:ascii="Times New Roman" w:hAnsi="Times New Roman"/>
                <w:sz w:val="20"/>
                <w:szCs w:val="20"/>
              </w:rPr>
              <w:t>1275</w:t>
            </w:r>
          </w:p>
        </w:tc>
      </w:tr>
    </w:tbl>
    <w:p w:rsidR="006A523B" w:rsidRDefault="006A523B">
      <w:pPr>
        <w:widowControl w:val="0"/>
        <w:autoSpaceDE w:val="0"/>
        <w:autoSpaceDN w:val="0"/>
        <w:adjustRightInd w:val="0"/>
        <w:spacing w:after="0" w:line="240" w:lineRule="auto"/>
        <w:rPr>
          <w:rFonts w:ascii="Times New Roman" w:hAnsi="Times New Roman"/>
          <w:sz w:val="24"/>
          <w:szCs w:val="24"/>
        </w:rPr>
        <w:sectPr w:rsidR="006A523B">
          <w:pgSz w:w="11900" w:h="15817"/>
          <w:pgMar w:top="1169" w:right="1000" w:bottom="584" w:left="2160" w:header="720" w:footer="720" w:gutter="0"/>
          <w:cols w:space="720" w:equalWidth="0">
            <w:col w:w="8740"/>
          </w:cols>
          <w:noEndnote/>
        </w:sectPr>
      </w:pPr>
    </w:p>
    <w:p w:rsidR="006A523B" w:rsidRDefault="006A523B">
      <w:pPr>
        <w:widowControl w:val="0"/>
        <w:autoSpaceDE w:val="0"/>
        <w:autoSpaceDN w:val="0"/>
        <w:adjustRightInd w:val="0"/>
        <w:spacing w:after="0" w:line="145" w:lineRule="exact"/>
        <w:rPr>
          <w:rFonts w:ascii="Times New Roman" w:hAnsi="Times New Roman"/>
          <w:sz w:val="24"/>
          <w:szCs w:val="24"/>
        </w:rPr>
      </w:pPr>
    </w:p>
    <w:p w:rsidR="006A523B" w:rsidRDefault="006A523B">
      <w:pPr>
        <w:widowControl w:val="0"/>
        <w:overflowPunct w:val="0"/>
        <w:autoSpaceDE w:val="0"/>
        <w:autoSpaceDN w:val="0"/>
        <w:adjustRightInd w:val="0"/>
        <w:spacing w:after="0" w:line="223" w:lineRule="auto"/>
        <w:jc w:val="both"/>
        <w:rPr>
          <w:rFonts w:ascii="Times New Roman" w:hAnsi="Times New Roman"/>
          <w:sz w:val="24"/>
          <w:szCs w:val="24"/>
        </w:rPr>
      </w:pPr>
      <w:proofErr w:type="gramStart"/>
      <w:r>
        <w:rPr>
          <w:rFonts w:ascii="Times New Roman" w:hAnsi="Times New Roman"/>
          <w:sz w:val="21"/>
          <w:szCs w:val="21"/>
        </w:rPr>
        <w:t>orally</w:t>
      </w:r>
      <w:proofErr w:type="gramEnd"/>
      <w:r>
        <w:rPr>
          <w:rFonts w:ascii="Times New Roman" w:hAnsi="Times New Roman"/>
          <w:sz w:val="21"/>
          <w:szCs w:val="21"/>
        </w:rPr>
        <w:t>, then progress to injection or snorting by the time of admission to substance abuse treatment.</w:t>
      </w:r>
      <w:r>
        <w:rPr>
          <w:rFonts w:ascii="Times New Roman" w:hAnsi="Times New Roman"/>
          <w:sz w:val="28"/>
          <w:szCs w:val="28"/>
          <w:vertAlign w:val="superscript"/>
        </w:rPr>
        <w:t>12,15</w:t>
      </w:r>
      <w:r>
        <w:rPr>
          <w:rFonts w:ascii="Arial" w:hAnsi="Arial" w:cs="Arial"/>
          <w:sz w:val="28"/>
          <w:szCs w:val="28"/>
          <w:vertAlign w:val="superscript"/>
        </w:rPr>
        <w:t>–</w:t>
      </w:r>
      <w:r>
        <w:rPr>
          <w:rFonts w:ascii="Times New Roman" w:hAnsi="Times New Roman"/>
          <w:sz w:val="28"/>
          <w:szCs w:val="28"/>
          <w:vertAlign w:val="superscript"/>
        </w:rPr>
        <w:t>17</w:t>
      </w:r>
    </w:p>
    <w:p w:rsidR="006A523B" w:rsidRDefault="006A523B">
      <w:pPr>
        <w:widowControl w:val="0"/>
        <w:autoSpaceDE w:val="0"/>
        <w:autoSpaceDN w:val="0"/>
        <w:adjustRightInd w:val="0"/>
        <w:spacing w:after="0" w:line="1" w:lineRule="exact"/>
        <w:rPr>
          <w:rFonts w:ascii="Times New Roman" w:hAnsi="Times New Roman"/>
          <w:sz w:val="24"/>
          <w:szCs w:val="24"/>
        </w:rPr>
      </w:pPr>
    </w:p>
    <w:p w:rsidR="006A523B" w:rsidRDefault="006A523B">
      <w:pPr>
        <w:widowControl w:val="0"/>
        <w:overflowPunct w:val="0"/>
        <w:autoSpaceDE w:val="0"/>
        <w:autoSpaceDN w:val="0"/>
        <w:adjustRightInd w:val="0"/>
        <w:spacing w:after="0" w:line="215" w:lineRule="auto"/>
        <w:ind w:firstLine="200"/>
        <w:jc w:val="both"/>
        <w:rPr>
          <w:rFonts w:ascii="Times New Roman" w:hAnsi="Times New Roman"/>
          <w:sz w:val="24"/>
          <w:szCs w:val="24"/>
        </w:rPr>
      </w:pPr>
      <w:r>
        <w:rPr>
          <w:rFonts w:ascii="Times New Roman" w:hAnsi="Times New Roman"/>
          <w:sz w:val="21"/>
          <w:szCs w:val="21"/>
        </w:rPr>
        <w:t>OxyContin® is an extended-release oxycodone (ERO) formulation to treat moderate-to-severe chronic pain.</w:t>
      </w:r>
      <w:r>
        <w:rPr>
          <w:rFonts w:ascii="Times New Roman" w:hAnsi="Times New Roman"/>
          <w:sz w:val="28"/>
          <w:szCs w:val="28"/>
          <w:vertAlign w:val="superscript"/>
        </w:rPr>
        <w:t>18</w:t>
      </w:r>
      <w:r>
        <w:rPr>
          <w:rFonts w:ascii="Times New Roman" w:hAnsi="Times New Roman"/>
          <w:sz w:val="21"/>
          <w:szCs w:val="21"/>
        </w:rPr>
        <w:t xml:space="preserve"> </w:t>
      </w:r>
      <w:proofErr w:type="gramStart"/>
      <w:r>
        <w:rPr>
          <w:rFonts w:ascii="Times New Roman" w:hAnsi="Times New Roman"/>
          <w:sz w:val="21"/>
          <w:szCs w:val="21"/>
        </w:rPr>
        <w:t>It</w:t>
      </w:r>
      <w:proofErr w:type="gramEnd"/>
      <w:r>
        <w:rPr>
          <w:rFonts w:ascii="Times New Roman" w:hAnsi="Times New Roman"/>
          <w:sz w:val="21"/>
          <w:szCs w:val="21"/>
        </w:rPr>
        <w:t xml:space="preserve"> has been widely abused, </w:t>
      </w:r>
      <w:r>
        <w:rPr>
          <w:rFonts w:ascii="Times New Roman" w:hAnsi="Times New Roman"/>
          <w:sz w:val="28"/>
          <w:szCs w:val="28"/>
          <w:vertAlign w:val="superscript"/>
        </w:rPr>
        <w:t>19</w:t>
      </w:r>
      <w:r>
        <w:rPr>
          <w:rFonts w:ascii="Arial" w:hAnsi="Arial" w:cs="Arial"/>
          <w:sz w:val="28"/>
          <w:szCs w:val="28"/>
          <w:vertAlign w:val="superscript"/>
        </w:rPr>
        <w:t>–</w:t>
      </w:r>
      <w:r>
        <w:rPr>
          <w:rFonts w:ascii="Times New Roman" w:hAnsi="Times New Roman"/>
          <w:sz w:val="28"/>
          <w:szCs w:val="28"/>
          <w:vertAlign w:val="superscript"/>
        </w:rPr>
        <w:t>21</w:t>
      </w:r>
      <w:r>
        <w:rPr>
          <w:rFonts w:ascii="Times New Roman" w:hAnsi="Times New Roman"/>
          <w:sz w:val="21"/>
          <w:szCs w:val="21"/>
        </w:rPr>
        <w:t xml:space="preserve"> especially by non-oral ROAs.</w:t>
      </w:r>
      <w:r>
        <w:rPr>
          <w:rFonts w:ascii="Times New Roman" w:hAnsi="Times New Roman"/>
          <w:sz w:val="28"/>
          <w:szCs w:val="28"/>
          <w:vertAlign w:val="superscript"/>
        </w:rPr>
        <w:t>22</w:t>
      </w:r>
      <w:r>
        <w:rPr>
          <w:rFonts w:ascii="Arial" w:hAnsi="Arial" w:cs="Arial"/>
          <w:sz w:val="28"/>
          <w:szCs w:val="28"/>
          <w:vertAlign w:val="superscript"/>
        </w:rPr>
        <w:t>–</w:t>
      </w:r>
      <w:r>
        <w:rPr>
          <w:rFonts w:ascii="Times New Roman" w:hAnsi="Times New Roman"/>
          <w:sz w:val="28"/>
          <w:szCs w:val="28"/>
          <w:vertAlign w:val="superscript"/>
        </w:rPr>
        <w:t>25</w:t>
      </w:r>
      <w:r>
        <w:rPr>
          <w:rFonts w:ascii="Times New Roman" w:hAnsi="Times New Roman"/>
          <w:sz w:val="21"/>
          <w:szCs w:val="21"/>
        </w:rPr>
        <w:t xml:space="preserve"> ERO was reformulated with physicochemical barriers to breaking, crushing, or dissolving intended to deter abuse. Reformulated ERO was approved in the USA in April 2010. On 9 August 2010, the manufacturer stopped shipments of original ERO and started shipping only reformulated ERO. Pre-approval studies had demonstrated that reformulated ERO is bioequivalent to original ERO when taken orally, is harder to extract oxycodone from,</w:t>
      </w:r>
      <w:r>
        <w:rPr>
          <w:rFonts w:ascii="Times New Roman" w:hAnsi="Times New Roman"/>
          <w:sz w:val="28"/>
          <w:szCs w:val="28"/>
          <w:vertAlign w:val="superscript"/>
        </w:rPr>
        <w:t>26</w:t>
      </w:r>
      <w:r>
        <w:rPr>
          <w:rFonts w:ascii="Times New Roman" w:hAnsi="Times New Roman"/>
          <w:sz w:val="21"/>
          <w:szCs w:val="21"/>
        </w:rPr>
        <w:t xml:space="preserve"> and has less liking to abusers.</w:t>
      </w:r>
      <w:r>
        <w:rPr>
          <w:rFonts w:ascii="Times New Roman" w:hAnsi="Times New Roman"/>
          <w:sz w:val="28"/>
          <w:szCs w:val="28"/>
          <w:vertAlign w:val="superscript"/>
        </w:rPr>
        <w:t>27</w:t>
      </w:r>
      <w:r>
        <w:rPr>
          <w:rFonts w:ascii="Times New Roman" w:hAnsi="Times New Roman"/>
          <w:sz w:val="21"/>
          <w:szCs w:val="21"/>
        </w:rPr>
        <w:t xml:space="preserve"> </w:t>
      </w:r>
      <w:proofErr w:type="spellStart"/>
      <w:r>
        <w:rPr>
          <w:rFonts w:ascii="Times New Roman" w:hAnsi="Times New Roman"/>
          <w:sz w:val="21"/>
          <w:szCs w:val="21"/>
        </w:rPr>
        <w:t>Postmarketing</w:t>
      </w:r>
      <w:proofErr w:type="spellEnd"/>
      <w:r>
        <w:rPr>
          <w:rFonts w:ascii="Times New Roman" w:hAnsi="Times New Roman"/>
          <w:sz w:val="21"/>
          <w:szCs w:val="21"/>
        </w:rPr>
        <w:t xml:space="preserve"> studies have reported reductions in abuse of reformulated ERO among individuals assessed in substance abuse treatment centers.</w:t>
      </w:r>
      <w:r>
        <w:rPr>
          <w:rFonts w:ascii="Times New Roman" w:hAnsi="Times New Roman"/>
          <w:sz w:val="28"/>
          <w:szCs w:val="28"/>
          <w:vertAlign w:val="superscript"/>
        </w:rPr>
        <w:t>28</w:t>
      </w:r>
      <w:r>
        <w:rPr>
          <w:rFonts w:ascii="Times New Roman" w:hAnsi="Times New Roman"/>
          <w:sz w:val="21"/>
          <w:szCs w:val="21"/>
        </w:rPr>
        <w:t xml:space="preserve"> However, increases in heroin abuse among the subpopulation with diagnosed dependence on prescription opioids have been reported,</w:t>
      </w:r>
      <w:r>
        <w:rPr>
          <w:rFonts w:ascii="Times New Roman" w:hAnsi="Times New Roman"/>
          <w:sz w:val="28"/>
          <w:szCs w:val="28"/>
          <w:vertAlign w:val="superscript"/>
        </w:rPr>
        <w:t>29</w:t>
      </w:r>
      <w:r>
        <w:rPr>
          <w:rFonts w:ascii="Times New Roman" w:hAnsi="Times New Roman"/>
          <w:sz w:val="21"/>
          <w:szCs w:val="21"/>
        </w:rPr>
        <w:t xml:space="preserve"> but the effects of introducing a potential abuse-deterrent formulation of a widely used opioid-analgesic on the general population have not been evaluated.</w:t>
      </w:r>
    </w:p>
    <w:p w:rsidR="006A523B" w:rsidRDefault="006A523B">
      <w:pPr>
        <w:widowControl w:val="0"/>
        <w:autoSpaceDE w:val="0"/>
        <w:autoSpaceDN w:val="0"/>
        <w:adjustRightInd w:val="0"/>
        <w:spacing w:after="0" w:line="16" w:lineRule="exact"/>
        <w:rPr>
          <w:rFonts w:ascii="Times New Roman" w:hAnsi="Times New Roman"/>
          <w:sz w:val="24"/>
          <w:szCs w:val="24"/>
        </w:rPr>
      </w:pPr>
    </w:p>
    <w:p w:rsidR="006A523B" w:rsidRDefault="006A523B">
      <w:pPr>
        <w:widowControl w:val="0"/>
        <w:overflowPunct w:val="0"/>
        <w:autoSpaceDE w:val="0"/>
        <w:autoSpaceDN w:val="0"/>
        <w:adjustRightInd w:val="0"/>
        <w:spacing w:after="0" w:line="245" w:lineRule="auto"/>
        <w:ind w:firstLine="200"/>
        <w:jc w:val="both"/>
        <w:rPr>
          <w:rFonts w:ascii="Times New Roman" w:hAnsi="Times New Roman"/>
          <w:sz w:val="24"/>
          <w:szCs w:val="24"/>
        </w:rPr>
      </w:pPr>
      <w:r>
        <w:rPr>
          <w:rFonts w:ascii="Times New Roman" w:hAnsi="Times New Roman"/>
          <w:sz w:val="20"/>
          <w:szCs w:val="20"/>
        </w:rPr>
        <w:t>This study used the National Poison Data System (NPDS) maintained by the American Association of Poison Control Centers to assess the effects of reformulated ERO on abuse. Calls to poison centers are strongly correlated with poisoning mortality as identi</w:t>
      </w:r>
      <w:r>
        <w:rPr>
          <w:rFonts w:ascii="Arial" w:hAnsi="Arial" w:cs="Arial"/>
          <w:sz w:val="20"/>
          <w:szCs w:val="20"/>
        </w:rPr>
        <w:t>fi</w:t>
      </w:r>
      <w:r>
        <w:rPr>
          <w:rFonts w:ascii="Times New Roman" w:hAnsi="Times New Roman"/>
          <w:sz w:val="20"/>
          <w:szCs w:val="20"/>
        </w:rPr>
        <w:t>ed on death certi</w:t>
      </w:r>
      <w:r>
        <w:rPr>
          <w:rFonts w:ascii="Arial" w:hAnsi="Arial" w:cs="Arial"/>
          <w:sz w:val="20"/>
          <w:szCs w:val="20"/>
        </w:rPr>
        <w:t>fi</w:t>
      </w:r>
      <w:r>
        <w:rPr>
          <w:rFonts w:ascii="Times New Roman" w:hAnsi="Times New Roman"/>
          <w:sz w:val="20"/>
          <w:szCs w:val="20"/>
        </w:rPr>
        <w:t>cates for opioids and may be used for timely surveillance of mortality.</w:t>
      </w:r>
      <w:r>
        <w:rPr>
          <w:rFonts w:ascii="Times New Roman" w:hAnsi="Times New Roman"/>
          <w:sz w:val="26"/>
          <w:szCs w:val="26"/>
          <w:vertAlign w:val="superscript"/>
        </w:rPr>
        <w:t>30</w:t>
      </w:r>
      <w:r>
        <w:rPr>
          <w:rFonts w:ascii="Times New Roman" w:hAnsi="Times New Roman"/>
          <w:sz w:val="20"/>
          <w:szCs w:val="20"/>
        </w:rPr>
        <w:t xml:space="preserve"> Changes in exposures for ERO from 1 year before to 2 years after reformulated ERO were evaluated to test the hypothesis that reformulating ERO tablets would reduce calls to poison centers due to problems with ERO (i.e., </w:t>
      </w:r>
      <w:r>
        <w:rPr>
          <w:rFonts w:ascii="Arial" w:hAnsi="Arial" w:cs="Arial"/>
          <w:sz w:val="20"/>
          <w:szCs w:val="20"/>
        </w:rPr>
        <w:t>“</w:t>
      </w:r>
      <w:r>
        <w:rPr>
          <w:rFonts w:ascii="Times New Roman" w:hAnsi="Times New Roman"/>
          <w:sz w:val="20"/>
          <w:szCs w:val="20"/>
        </w:rPr>
        <w:t>exposures</w:t>
      </w:r>
      <w:r>
        <w:rPr>
          <w:rFonts w:ascii="Arial" w:hAnsi="Arial" w:cs="Arial"/>
          <w:sz w:val="20"/>
          <w:szCs w:val="20"/>
        </w:rPr>
        <w:t>”</w:t>
      </w:r>
      <w:r>
        <w:rPr>
          <w:rFonts w:ascii="Times New Roman" w:hAnsi="Times New Roman"/>
          <w:sz w:val="20"/>
          <w:szCs w:val="20"/>
        </w:rPr>
        <w:t>). These changes were compared with trends for two comparator opioids: other single-entity (SE) oxycodone products (excluding OxyContin) and heroin. Comparators were used to differentiate between ERO-speci</w:t>
      </w:r>
      <w:r>
        <w:rPr>
          <w:rFonts w:ascii="Arial" w:hAnsi="Arial" w:cs="Arial"/>
          <w:sz w:val="20"/>
          <w:szCs w:val="20"/>
        </w:rPr>
        <w:t>fi</w:t>
      </w:r>
      <w:r>
        <w:rPr>
          <w:rFonts w:ascii="Times New Roman" w:hAnsi="Times New Roman"/>
          <w:sz w:val="20"/>
          <w:szCs w:val="20"/>
        </w:rPr>
        <w:t>c and general opioid trends, and to measure increases in other opioids as reported in a national surveillance system.</w:t>
      </w:r>
    </w:p>
    <w:p w:rsidR="006A523B" w:rsidRDefault="006A523B">
      <w:pPr>
        <w:widowControl w:val="0"/>
        <w:autoSpaceDE w:val="0"/>
        <w:autoSpaceDN w:val="0"/>
        <w:adjustRightInd w:val="0"/>
        <w:spacing w:after="0" w:line="16" w:lineRule="exact"/>
        <w:rPr>
          <w:rFonts w:ascii="Times New Roman" w:hAnsi="Times New Roman"/>
          <w:sz w:val="24"/>
          <w:szCs w:val="24"/>
        </w:rPr>
      </w:pPr>
    </w:p>
    <w:p w:rsidR="006A523B" w:rsidRDefault="006A523B">
      <w:pPr>
        <w:widowControl w:val="0"/>
        <w:overflowPunct w:val="0"/>
        <w:autoSpaceDE w:val="0"/>
        <w:autoSpaceDN w:val="0"/>
        <w:adjustRightInd w:val="0"/>
        <w:spacing w:after="0" w:line="245" w:lineRule="auto"/>
        <w:ind w:firstLine="200"/>
        <w:jc w:val="both"/>
        <w:rPr>
          <w:rFonts w:ascii="Times New Roman" w:hAnsi="Times New Roman"/>
          <w:sz w:val="24"/>
          <w:szCs w:val="24"/>
        </w:rPr>
      </w:pPr>
      <w:r>
        <w:rPr>
          <w:rFonts w:ascii="Times New Roman" w:hAnsi="Times New Roman"/>
          <w:sz w:val="20"/>
          <w:szCs w:val="20"/>
        </w:rPr>
        <w:t>In addition to abuse, tablets with barriers to crushing, chewing, or breaking could reduce serious adverse events from accidental exposures among young children who put tablets in their mouth by impeding their chewing or crushing the tablet in a way that releases a potentially fatal dose inadvertently. Tablets with barriers to crushing, chewing, or breaking could also reduce serious adverse events among patients exposed to doses intended for sustained release that are delivered as immediate release, an event that the boxed warning in the product label states can lead to fatal respiratory depression.</w:t>
      </w:r>
      <w:r>
        <w:rPr>
          <w:rFonts w:ascii="Times New Roman" w:hAnsi="Times New Roman"/>
          <w:sz w:val="26"/>
          <w:szCs w:val="26"/>
          <w:vertAlign w:val="superscript"/>
        </w:rPr>
        <w:t>31</w:t>
      </w:r>
      <w:r>
        <w:rPr>
          <w:rFonts w:ascii="Times New Roman" w:hAnsi="Times New Roman"/>
          <w:sz w:val="20"/>
          <w:szCs w:val="20"/>
        </w:rPr>
        <w:t xml:space="preserve"> Therefore, this study also tested the hypothesis that reformulating ERO tablets would reduce calls to poison centers due to (</w:t>
      </w:r>
      <w:proofErr w:type="spellStart"/>
      <w:r>
        <w:rPr>
          <w:rFonts w:ascii="Times New Roman" w:hAnsi="Times New Roman"/>
          <w:sz w:val="20"/>
          <w:szCs w:val="20"/>
        </w:rPr>
        <w:t>i</w:t>
      </w:r>
      <w:proofErr w:type="spellEnd"/>
      <w:r>
        <w:rPr>
          <w:rFonts w:ascii="Times New Roman" w:hAnsi="Times New Roman"/>
          <w:sz w:val="20"/>
          <w:szCs w:val="20"/>
        </w:rPr>
        <w:t>)</w:t>
      </w:r>
    </w:p>
    <w:p w:rsidR="006A523B" w:rsidRDefault="006A523B">
      <w:pPr>
        <w:widowControl w:val="0"/>
        <w:autoSpaceDE w:val="0"/>
        <w:autoSpaceDN w:val="0"/>
        <w:adjustRightInd w:val="0"/>
        <w:spacing w:after="0" w:line="145" w:lineRule="exact"/>
        <w:rPr>
          <w:rFonts w:ascii="Times New Roman" w:hAnsi="Times New Roman"/>
          <w:sz w:val="24"/>
          <w:szCs w:val="24"/>
        </w:rPr>
      </w:pPr>
      <w:r>
        <w:rPr>
          <w:rFonts w:ascii="Times New Roman" w:hAnsi="Times New Roman"/>
          <w:sz w:val="24"/>
          <w:szCs w:val="24"/>
        </w:rPr>
        <w:br w:type="column"/>
      </w:r>
    </w:p>
    <w:p w:rsidR="006A523B" w:rsidRDefault="006A523B">
      <w:pPr>
        <w:widowControl w:val="0"/>
        <w:overflowPunct w:val="0"/>
        <w:autoSpaceDE w:val="0"/>
        <w:autoSpaceDN w:val="0"/>
        <w:adjustRightInd w:val="0"/>
        <w:spacing w:after="0" w:line="227" w:lineRule="auto"/>
        <w:jc w:val="both"/>
        <w:rPr>
          <w:rFonts w:ascii="Times New Roman" w:hAnsi="Times New Roman"/>
          <w:sz w:val="24"/>
          <w:szCs w:val="24"/>
        </w:rPr>
      </w:pPr>
      <w:proofErr w:type="gramStart"/>
      <w:r>
        <w:rPr>
          <w:rFonts w:ascii="Times New Roman" w:hAnsi="Times New Roman"/>
        </w:rPr>
        <w:t>therapeutic</w:t>
      </w:r>
      <w:proofErr w:type="gramEnd"/>
      <w:r>
        <w:rPr>
          <w:rFonts w:ascii="Times New Roman" w:hAnsi="Times New Roman"/>
        </w:rPr>
        <w:t xml:space="preserve"> errors affecting patients and (ii) accidental exposures. This study is part of a formal </w:t>
      </w:r>
      <w:proofErr w:type="spellStart"/>
      <w:r>
        <w:rPr>
          <w:rFonts w:ascii="Times New Roman" w:hAnsi="Times New Roman"/>
        </w:rPr>
        <w:t>postmarketing</w:t>
      </w:r>
      <w:proofErr w:type="spellEnd"/>
      <w:r>
        <w:rPr>
          <w:rFonts w:ascii="Times New Roman" w:hAnsi="Times New Roman"/>
        </w:rPr>
        <w:t xml:space="preserve"> commitment program required by the FDA, and the results, raw data, and </w:t>
      </w:r>
      <w:r>
        <w:rPr>
          <w:rFonts w:ascii="Times New Roman" w:hAnsi="Times New Roman"/>
          <w:sz w:val="17"/>
          <w:szCs w:val="17"/>
        </w:rPr>
        <w:t>SAS</w:t>
      </w:r>
      <w:r>
        <w:rPr>
          <w:rFonts w:ascii="Times New Roman" w:hAnsi="Times New Roman"/>
        </w:rPr>
        <w:t xml:space="preserve"> programming code have been submitted to the FDA.</w:t>
      </w:r>
    </w:p>
    <w:p w:rsidR="006A523B" w:rsidRDefault="006A523B">
      <w:pPr>
        <w:widowControl w:val="0"/>
        <w:autoSpaceDE w:val="0"/>
        <w:autoSpaceDN w:val="0"/>
        <w:adjustRightInd w:val="0"/>
        <w:spacing w:after="0" w:line="250" w:lineRule="exact"/>
        <w:rPr>
          <w:rFonts w:ascii="Times New Roman" w:hAnsi="Times New Roman"/>
          <w:sz w:val="24"/>
          <w:szCs w:val="24"/>
        </w:rPr>
      </w:pPr>
    </w:p>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METHODS</w:t>
      </w:r>
    </w:p>
    <w:p w:rsidR="006A523B" w:rsidRDefault="006A523B">
      <w:pPr>
        <w:widowControl w:val="0"/>
        <w:autoSpaceDE w:val="0"/>
        <w:autoSpaceDN w:val="0"/>
        <w:adjustRightInd w:val="0"/>
        <w:spacing w:after="0" w:line="220" w:lineRule="exact"/>
        <w:rPr>
          <w:rFonts w:ascii="Times New Roman" w:hAnsi="Times New Roman"/>
          <w:sz w:val="24"/>
          <w:szCs w:val="24"/>
        </w:rPr>
      </w:pPr>
    </w:p>
    <w:p w:rsidR="006A523B" w:rsidRDefault="006A523B">
      <w:pPr>
        <w:widowControl w:val="0"/>
        <w:overflowPunct w:val="0"/>
        <w:autoSpaceDE w:val="0"/>
        <w:autoSpaceDN w:val="0"/>
        <w:adjustRightInd w:val="0"/>
        <w:spacing w:after="0" w:line="241" w:lineRule="auto"/>
        <w:jc w:val="both"/>
        <w:rPr>
          <w:rFonts w:ascii="Times New Roman" w:hAnsi="Times New Roman"/>
          <w:sz w:val="24"/>
          <w:szCs w:val="24"/>
        </w:rPr>
      </w:pPr>
      <w:r>
        <w:rPr>
          <w:rFonts w:ascii="Times New Roman" w:hAnsi="Times New Roman"/>
          <w:sz w:val="20"/>
          <w:szCs w:val="20"/>
        </w:rPr>
        <w:t>Data from the NPDS, a surveillance system that captures 99.8% of poison exposures reported to all poison centers in the USA,</w:t>
      </w:r>
      <w:r>
        <w:rPr>
          <w:rFonts w:ascii="Times New Roman" w:hAnsi="Times New Roman"/>
          <w:sz w:val="26"/>
          <w:szCs w:val="26"/>
          <w:vertAlign w:val="superscript"/>
        </w:rPr>
        <w:t>31</w:t>
      </w:r>
      <w:r>
        <w:rPr>
          <w:rFonts w:ascii="Times New Roman" w:hAnsi="Times New Roman"/>
          <w:sz w:val="20"/>
          <w:szCs w:val="20"/>
        </w:rPr>
        <w:t xml:space="preserve"> were used to examine trends in exposures reported to poison centers per quarter for ERO, SE oxycodone excluding ERO, and heroin. Changes were compared from the 1 year preceding (3Q2009</w:t>
      </w:r>
      <w:r>
        <w:rPr>
          <w:rFonts w:ascii="Arial" w:hAnsi="Arial" w:cs="Arial"/>
          <w:sz w:val="20"/>
          <w:szCs w:val="20"/>
        </w:rPr>
        <w:t>–</w:t>
      </w:r>
      <w:r>
        <w:rPr>
          <w:rFonts w:ascii="Times New Roman" w:hAnsi="Times New Roman"/>
          <w:sz w:val="20"/>
          <w:szCs w:val="20"/>
        </w:rPr>
        <w:t>2Q2010) to the 2 years following (4Q2010</w:t>
      </w:r>
      <w:r>
        <w:rPr>
          <w:rFonts w:ascii="Arial" w:hAnsi="Arial" w:cs="Arial"/>
          <w:sz w:val="20"/>
          <w:szCs w:val="20"/>
        </w:rPr>
        <w:t>–</w:t>
      </w:r>
      <w:r>
        <w:rPr>
          <w:rFonts w:ascii="Times New Roman" w:hAnsi="Times New Roman"/>
          <w:sz w:val="20"/>
          <w:szCs w:val="20"/>
        </w:rPr>
        <w:t>3Q2012) reformulated ERO, with 3Q2010 considered a transition period.</w:t>
      </w:r>
    </w:p>
    <w:p w:rsidR="006A523B" w:rsidRDefault="006A523B">
      <w:pPr>
        <w:widowControl w:val="0"/>
        <w:autoSpaceDE w:val="0"/>
        <w:autoSpaceDN w:val="0"/>
        <w:adjustRightInd w:val="0"/>
        <w:spacing w:after="0" w:line="2" w:lineRule="exact"/>
        <w:rPr>
          <w:rFonts w:ascii="Times New Roman" w:hAnsi="Times New Roman"/>
          <w:sz w:val="24"/>
          <w:szCs w:val="24"/>
        </w:rPr>
      </w:pPr>
    </w:p>
    <w:p w:rsidR="006A523B" w:rsidRDefault="006A523B">
      <w:pPr>
        <w:widowControl w:val="0"/>
        <w:overflowPunct w:val="0"/>
        <w:autoSpaceDE w:val="0"/>
        <w:autoSpaceDN w:val="0"/>
        <w:adjustRightInd w:val="0"/>
        <w:spacing w:after="0" w:line="227" w:lineRule="auto"/>
        <w:ind w:firstLine="201"/>
        <w:jc w:val="both"/>
        <w:rPr>
          <w:rFonts w:ascii="Times New Roman" w:hAnsi="Times New Roman"/>
          <w:sz w:val="24"/>
          <w:szCs w:val="24"/>
        </w:rPr>
      </w:pPr>
      <w:r>
        <w:rPr>
          <w:rFonts w:ascii="Times New Roman" w:hAnsi="Times New Roman"/>
        </w:rPr>
        <w:t>Given the imprecise ability to differentiate between original and reformulated ERO, both original and reformulated ERO were included in ERO trends. Because of the categories that the poison centers use for aggregate measures across drugs in a group, the SE oxycodone group consisted of both immediate-release SE oxycodone and generic extended-release oxycodone, but excluded brand extended-release oxy-</w:t>
      </w:r>
      <w:proofErr w:type="spellStart"/>
      <w:r>
        <w:rPr>
          <w:rFonts w:ascii="Times New Roman" w:hAnsi="Times New Roman"/>
        </w:rPr>
        <w:t>codone</w:t>
      </w:r>
      <w:proofErr w:type="spellEnd"/>
      <w:r>
        <w:rPr>
          <w:rFonts w:ascii="Times New Roman" w:hAnsi="Times New Roman"/>
        </w:rPr>
        <w:t xml:space="preserve"> (OxyContin).</w:t>
      </w:r>
    </w:p>
    <w:p w:rsidR="006A523B" w:rsidRDefault="006A523B">
      <w:pPr>
        <w:widowControl w:val="0"/>
        <w:autoSpaceDE w:val="0"/>
        <w:autoSpaceDN w:val="0"/>
        <w:adjustRightInd w:val="0"/>
        <w:spacing w:after="0" w:line="7"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3" w:lineRule="auto"/>
        <w:ind w:firstLine="201"/>
        <w:jc w:val="both"/>
        <w:rPr>
          <w:rFonts w:ascii="Times New Roman" w:hAnsi="Times New Roman"/>
          <w:sz w:val="24"/>
          <w:szCs w:val="24"/>
        </w:rPr>
      </w:pPr>
      <w:r>
        <w:rPr>
          <w:rFonts w:ascii="Times New Roman" w:hAnsi="Times New Roman"/>
          <w:sz w:val="21"/>
          <w:szCs w:val="21"/>
        </w:rPr>
        <w:t>Exposures reported to poison centers are classi</w:t>
      </w:r>
      <w:r>
        <w:rPr>
          <w:rFonts w:ascii="Arial" w:hAnsi="Arial" w:cs="Arial"/>
          <w:sz w:val="21"/>
          <w:szCs w:val="21"/>
        </w:rPr>
        <w:t>fi</w:t>
      </w:r>
      <w:r>
        <w:rPr>
          <w:rFonts w:ascii="Times New Roman" w:hAnsi="Times New Roman"/>
          <w:sz w:val="21"/>
          <w:szCs w:val="21"/>
        </w:rPr>
        <w:t>ed into reasons, including intentional abuse, unintentional therapeutic errors, unintentional general exposures, and adverse reactions.</w:t>
      </w:r>
      <w:r>
        <w:rPr>
          <w:rFonts w:ascii="Times New Roman" w:hAnsi="Times New Roman"/>
          <w:sz w:val="28"/>
          <w:szCs w:val="28"/>
          <w:vertAlign w:val="superscript"/>
        </w:rPr>
        <w:t>32</w:t>
      </w:r>
      <w:proofErr w:type="gramStart"/>
      <w:r>
        <w:rPr>
          <w:rFonts w:ascii="Times New Roman" w:hAnsi="Times New Roman"/>
          <w:sz w:val="28"/>
          <w:szCs w:val="28"/>
          <w:vertAlign w:val="superscript"/>
        </w:rPr>
        <w:t>,33</w:t>
      </w:r>
      <w:proofErr w:type="gramEnd"/>
      <w:r>
        <w:rPr>
          <w:rFonts w:ascii="Times New Roman" w:hAnsi="Times New Roman"/>
          <w:sz w:val="21"/>
          <w:szCs w:val="21"/>
        </w:rPr>
        <w:t xml:space="preserve"> Intentional abuse is de</w:t>
      </w:r>
      <w:r>
        <w:rPr>
          <w:rFonts w:ascii="Arial" w:hAnsi="Arial" w:cs="Arial"/>
          <w:sz w:val="21"/>
          <w:szCs w:val="21"/>
        </w:rPr>
        <w:t>fi</w:t>
      </w:r>
      <w:r>
        <w:rPr>
          <w:rFonts w:ascii="Times New Roman" w:hAnsi="Times New Roman"/>
          <w:sz w:val="21"/>
          <w:szCs w:val="21"/>
        </w:rPr>
        <w:t>ned as an exposure resulting from the intentional, improper, or incorrect use of a substance in order to gain a high, euphoric effect or some other psychotropic effect. Unintentional therapeutic errors (errors affecting patients) are de</w:t>
      </w:r>
      <w:r>
        <w:rPr>
          <w:rFonts w:ascii="Arial" w:hAnsi="Arial" w:cs="Arial"/>
          <w:sz w:val="21"/>
          <w:szCs w:val="21"/>
        </w:rPr>
        <w:t>fi</w:t>
      </w:r>
      <w:r>
        <w:rPr>
          <w:rFonts w:ascii="Times New Roman" w:hAnsi="Times New Roman"/>
          <w:sz w:val="21"/>
          <w:szCs w:val="21"/>
        </w:rPr>
        <w:t>ned as an exposure resulting from unintentional deviation from a proper therapeutic regimen that results in wrong dose, incorrect ROA, administration to the wrong person, or administration of the wrong substance. Unintentional general (accidental) exposures are those not de</w:t>
      </w:r>
      <w:r>
        <w:rPr>
          <w:rFonts w:ascii="Arial" w:hAnsi="Arial" w:cs="Arial"/>
          <w:sz w:val="21"/>
          <w:szCs w:val="21"/>
        </w:rPr>
        <w:t>fi</w:t>
      </w:r>
      <w:r>
        <w:rPr>
          <w:rFonts w:ascii="Times New Roman" w:hAnsi="Times New Roman"/>
          <w:sz w:val="21"/>
          <w:szCs w:val="21"/>
        </w:rPr>
        <w:t>ned in another category and include exposures resulting from children accidentally swallowing adults</w:t>
      </w:r>
      <w:r>
        <w:rPr>
          <w:rFonts w:ascii="Arial" w:hAnsi="Arial" w:cs="Arial"/>
          <w:sz w:val="21"/>
          <w:szCs w:val="21"/>
        </w:rPr>
        <w:t>’</w:t>
      </w:r>
      <w:r>
        <w:rPr>
          <w:rFonts w:ascii="Times New Roman" w:hAnsi="Times New Roman"/>
          <w:sz w:val="21"/>
          <w:szCs w:val="21"/>
        </w:rPr>
        <w:t xml:space="preserve"> medicine, which could be fatal.</w:t>
      </w:r>
    </w:p>
    <w:p w:rsidR="006A523B" w:rsidRDefault="006A523B">
      <w:pPr>
        <w:widowControl w:val="0"/>
        <w:autoSpaceDE w:val="0"/>
        <w:autoSpaceDN w:val="0"/>
        <w:adjustRightInd w:val="0"/>
        <w:spacing w:after="0" w:line="7" w:lineRule="exact"/>
        <w:rPr>
          <w:rFonts w:ascii="Times New Roman" w:hAnsi="Times New Roman"/>
          <w:sz w:val="24"/>
          <w:szCs w:val="24"/>
        </w:rPr>
      </w:pPr>
    </w:p>
    <w:p w:rsidR="006A523B" w:rsidRDefault="006A523B">
      <w:pPr>
        <w:widowControl w:val="0"/>
        <w:overflowPunct w:val="0"/>
        <w:autoSpaceDE w:val="0"/>
        <w:autoSpaceDN w:val="0"/>
        <w:adjustRightInd w:val="0"/>
        <w:spacing w:after="0" w:line="251" w:lineRule="auto"/>
        <w:ind w:firstLine="201"/>
        <w:jc w:val="both"/>
        <w:rPr>
          <w:rFonts w:ascii="Times New Roman" w:hAnsi="Times New Roman"/>
          <w:sz w:val="24"/>
          <w:szCs w:val="24"/>
        </w:rPr>
      </w:pPr>
      <w:r>
        <w:rPr>
          <w:rFonts w:ascii="Times New Roman" w:hAnsi="Times New Roman"/>
          <w:sz w:val="20"/>
          <w:szCs w:val="20"/>
        </w:rPr>
        <w:t>Poisson regression was used to calculate percent change and 95% con</w:t>
      </w:r>
      <w:r>
        <w:rPr>
          <w:rFonts w:ascii="Arial" w:hAnsi="Arial" w:cs="Arial"/>
          <w:sz w:val="20"/>
          <w:szCs w:val="20"/>
        </w:rPr>
        <w:t>fi</w:t>
      </w:r>
      <w:r>
        <w:rPr>
          <w:rFonts w:ascii="Times New Roman" w:hAnsi="Times New Roman"/>
          <w:sz w:val="20"/>
          <w:szCs w:val="20"/>
        </w:rPr>
        <w:t xml:space="preserve">dence intervals (CI) in the average number of exposures per quarter. To facilitate </w:t>
      </w:r>
      <w:proofErr w:type="spellStart"/>
      <w:r>
        <w:rPr>
          <w:rFonts w:ascii="Times New Roman" w:hAnsi="Times New Roman"/>
          <w:sz w:val="20"/>
          <w:szCs w:val="20"/>
        </w:rPr>
        <w:t>compari</w:t>
      </w:r>
      <w:proofErr w:type="spellEnd"/>
      <w:r>
        <w:rPr>
          <w:rFonts w:ascii="Times New Roman" w:hAnsi="Times New Roman"/>
          <w:sz w:val="20"/>
          <w:szCs w:val="20"/>
        </w:rPr>
        <w:t xml:space="preserve">-sons across different kinds of exposures, the 1-year period prior to reformulated ERO was used as a base-line, and the change from baseline was calculated. The latter was excluded from pre-reformulation versus post-reformulation change measures but included in </w:t>
      </w:r>
      <w:r>
        <w:rPr>
          <w:rFonts w:ascii="Arial" w:hAnsi="Arial" w:cs="Arial"/>
          <w:sz w:val="20"/>
          <w:szCs w:val="20"/>
        </w:rPr>
        <w:t>fi</w:t>
      </w:r>
      <w:r>
        <w:rPr>
          <w:rFonts w:ascii="Times New Roman" w:hAnsi="Times New Roman"/>
          <w:sz w:val="20"/>
          <w:szCs w:val="20"/>
        </w:rPr>
        <w:t>gures and trends. Rates adjusted for population size</w:t>
      </w:r>
      <w:r>
        <w:rPr>
          <w:rFonts w:ascii="Arial" w:hAnsi="Arial" w:cs="Arial"/>
          <w:sz w:val="20"/>
          <w:szCs w:val="20"/>
        </w:rPr>
        <w:t xml:space="preserve"> </w:t>
      </w:r>
      <w:r>
        <w:rPr>
          <w:rFonts w:ascii="Times New Roman" w:hAnsi="Times New Roman"/>
          <w:sz w:val="20"/>
          <w:szCs w:val="20"/>
        </w:rPr>
        <w:t xml:space="preserve">and </w:t>
      </w:r>
      <w:proofErr w:type="gramStart"/>
      <w:r>
        <w:rPr>
          <w:rFonts w:ascii="Times New Roman" w:hAnsi="Times New Roman"/>
          <w:sz w:val="20"/>
          <w:szCs w:val="20"/>
        </w:rPr>
        <w:t>number of prescriptions dispensed were</w:t>
      </w:r>
      <w:proofErr w:type="gramEnd"/>
      <w:r>
        <w:rPr>
          <w:rFonts w:ascii="Times New Roman" w:hAnsi="Times New Roman"/>
          <w:sz w:val="20"/>
          <w:szCs w:val="20"/>
        </w:rPr>
        <w:t xml:space="preserve"> calculated using data from US census 2010 and IMS Health, respectively. Changes in the slope of trends in exposures</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9" w:right="1000" w:bottom="584" w:left="900" w:header="720" w:footer="720" w:gutter="0"/>
          <w:cols w:num="2" w:space="480" w:equalWidth="0">
            <w:col w:w="4760" w:space="480"/>
            <w:col w:w="4760"/>
          </w:cols>
          <w:noEndnote/>
        </w:sectPr>
      </w:pPr>
    </w:p>
    <w:p w:rsidR="006A523B" w:rsidRDefault="006A523B">
      <w:pPr>
        <w:widowControl w:val="0"/>
        <w:autoSpaceDE w:val="0"/>
        <w:autoSpaceDN w:val="0"/>
        <w:adjustRightInd w:val="0"/>
        <w:spacing w:after="0" w:line="279"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60"/>
        <w:gridCol w:w="5040"/>
      </w:tblGrid>
      <w:tr w:rsidR="006A523B">
        <w:tblPrEx>
          <w:tblCellMar>
            <w:top w:w="0" w:type="dxa"/>
            <w:left w:w="0" w:type="dxa"/>
            <w:bottom w:w="0" w:type="dxa"/>
            <w:right w:w="0" w:type="dxa"/>
          </w:tblCellMar>
        </w:tblPrEx>
        <w:trPr>
          <w:trHeight w:val="208"/>
        </w:trPr>
        <w:tc>
          <w:tcPr>
            <w:tcW w:w="4960" w:type="dxa"/>
            <w:tcBorders>
              <w:top w:val="nil"/>
              <w:left w:val="nil"/>
              <w:bottom w:val="nil"/>
              <w:right w:val="nil"/>
            </w:tcBorders>
            <w:vAlign w:val="bottom"/>
          </w:tcPr>
          <w:p w:rsidR="006A523B" w:rsidRDefault="006A523B">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xml:space="preserve">© 2013 The Authors. </w:t>
            </w: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w:t>
            </w:r>
          </w:p>
        </w:tc>
        <w:tc>
          <w:tcPr>
            <w:tcW w:w="50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 2013; 22: 1274</w:t>
            </w:r>
            <w:r>
              <w:rPr>
                <w:rFonts w:ascii="Arial" w:hAnsi="Arial" w:cs="Arial"/>
                <w:sz w:val="18"/>
                <w:szCs w:val="18"/>
              </w:rPr>
              <w:t>–</w:t>
            </w:r>
            <w:r>
              <w:rPr>
                <w:rFonts w:ascii="Times New Roman" w:hAnsi="Times New Roman"/>
                <w:sz w:val="18"/>
                <w:szCs w:val="18"/>
              </w:rPr>
              <w:t>1282</w:t>
            </w:r>
          </w:p>
        </w:tc>
      </w:tr>
      <w:tr w:rsidR="006A523B">
        <w:tblPrEx>
          <w:tblCellMar>
            <w:top w:w="0" w:type="dxa"/>
            <w:left w:w="0" w:type="dxa"/>
            <w:bottom w:w="0" w:type="dxa"/>
            <w:right w:w="0" w:type="dxa"/>
          </w:tblCellMar>
        </w:tblPrEx>
        <w:trPr>
          <w:trHeight w:val="197"/>
        </w:trPr>
        <w:tc>
          <w:tcPr>
            <w:tcW w:w="496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4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w:t>
            </w:r>
            <w:proofErr w:type="spellStart"/>
            <w:r>
              <w:rPr>
                <w:rFonts w:ascii="Times New Roman" w:hAnsi="Times New Roman"/>
                <w:sz w:val="18"/>
                <w:szCs w:val="18"/>
              </w:rPr>
              <w:t>pds</w:t>
            </w:r>
            <w:proofErr w:type="spellEnd"/>
          </w:p>
        </w:tc>
      </w:tr>
    </w:tbl>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9" w:right="1000" w:bottom="584" w:left="900" w:header="720" w:footer="720" w:gutter="0"/>
          <w:cols w:space="480" w:equalWidth="0">
            <w:col w:w="10000"/>
          </w:cols>
          <w:noEndnote/>
        </w:sectPr>
      </w:pPr>
    </w:p>
    <w:p w:rsidR="006A523B" w:rsidRDefault="006A523B">
      <w:pPr>
        <w:widowControl w:val="0"/>
        <w:tabs>
          <w:tab w:val="left" w:pos="4160"/>
        </w:tabs>
        <w:autoSpaceDE w:val="0"/>
        <w:autoSpaceDN w:val="0"/>
        <w:adjustRightInd w:val="0"/>
        <w:spacing w:after="0" w:line="239" w:lineRule="auto"/>
        <w:rPr>
          <w:rFonts w:ascii="Times New Roman" w:hAnsi="Times New Roman"/>
          <w:sz w:val="24"/>
          <w:szCs w:val="24"/>
        </w:rPr>
      </w:pPr>
      <w:bookmarkStart w:id="3" w:name="page3"/>
      <w:bookmarkEnd w:id="3"/>
      <w:r>
        <w:rPr>
          <w:rFonts w:ascii="Times New Roman" w:hAnsi="Times New Roman"/>
          <w:sz w:val="20"/>
          <w:szCs w:val="20"/>
        </w:rPr>
        <w:lastRenderedPageBreak/>
        <w:t>1276</w:t>
      </w:r>
      <w:r>
        <w:rPr>
          <w:rFonts w:ascii="Times New Roman" w:hAnsi="Times New Roman"/>
          <w:sz w:val="24"/>
          <w:szCs w:val="24"/>
        </w:rPr>
        <w:tab/>
      </w:r>
      <w:r>
        <w:rPr>
          <w:rFonts w:ascii="Times New Roman" w:hAnsi="Times New Roman"/>
          <w:sz w:val="20"/>
          <w:szCs w:val="20"/>
        </w:rPr>
        <w:t xml:space="preserve">p. m. </w:t>
      </w:r>
      <w:proofErr w:type="spellStart"/>
      <w:r>
        <w:rPr>
          <w:rFonts w:ascii="Times New Roman" w:hAnsi="Times New Roman"/>
          <w:sz w:val="20"/>
          <w:szCs w:val="20"/>
        </w:rPr>
        <w:t>coplan</w:t>
      </w:r>
      <w:proofErr w:type="spellEnd"/>
      <w:r>
        <w:rPr>
          <w:rFonts w:ascii="Times New Roman" w:hAnsi="Times New Roman"/>
          <w:sz w:val="20"/>
          <w:szCs w:val="20"/>
        </w:rPr>
        <w:t xml:space="preserve"> </w:t>
      </w:r>
      <w:r>
        <w:rPr>
          <w:rFonts w:ascii="Times New Roman" w:hAnsi="Times New Roman"/>
          <w:i/>
          <w:iCs/>
          <w:sz w:val="20"/>
          <w:szCs w:val="20"/>
        </w:rPr>
        <w:t>et al.</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pgSz w:w="11900" w:h="15817"/>
          <w:pgMar w:top="1168" w:right="5060" w:bottom="584" w:left="1000" w:header="720" w:footer="720" w:gutter="0"/>
          <w:cols w:space="720" w:equalWidth="0">
            <w:col w:w="5840"/>
          </w:cols>
          <w:noEndnote/>
        </w:sectPr>
      </w:pPr>
    </w:p>
    <w:p w:rsidR="006A523B" w:rsidRDefault="006A523B">
      <w:pPr>
        <w:widowControl w:val="0"/>
        <w:autoSpaceDE w:val="0"/>
        <w:autoSpaceDN w:val="0"/>
        <w:adjustRightInd w:val="0"/>
        <w:spacing w:after="0" w:line="147" w:lineRule="exact"/>
        <w:rPr>
          <w:rFonts w:ascii="Times New Roman" w:hAnsi="Times New Roman"/>
          <w:sz w:val="24"/>
          <w:szCs w:val="24"/>
        </w:rPr>
      </w:pPr>
    </w:p>
    <w:p w:rsidR="006A523B" w:rsidRDefault="006A523B">
      <w:pPr>
        <w:widowControl w:val="0"/>
        <w:overflowPunct w:val="0"/>
        <w:autoSpaceDE w:val="0"/>
        <w:autoSpaceDN w:val="0"/>
        <w:adjustRightInd w:val="0"/>
        <w:spacing w:after="0" w:line="216" w:lineRule="auto"/>
        <w:jc w:val="both"/>
        <w:rPr>
          <w:rFonts w:ascii="Times New Roman" w:hAnsi="Times New Roman"/>
          <w:sz w:val="24"/>
          <w:szCs w:val="24"/>
        </w:rPr>
      </w:pPr>
      <w:r>
        <w:rPr>
          <w:rFonts w:ascii="Times New Roman" w:hAnsi="Times New Roman"/>
        </w:rPr>
        <w:t>before and after reformulated ERO, between 2007 and 3Q2012, were assessed using Poisson regression with a single spline knot at the end of 3Q2010 to provide a piecewise linear function.</w:t>
      </w:r>
      <w:r>
        <w:rPr>
          <w:rFonts w:ascii="Times New Roman" w:hAnsi="Times New Roman"/>
          <w:sz w:val="29"/>
          <w:szCs w:val="29"/>
          <w:vertAlign w:val="superscript"/>
        </w:rPr>
        <w:t>34,35</w:t>
      </w:r>
      <w:r>
        <w:rPr>
          <w:rFonts w:ascii="Times New Roman" w:hAnsi="Times New Roman"/>
        </w:rPr>
        <w:t xml:space="preserve"> Analyses were performed using </w:t>
      </w:r>
      <w:r>
        <w:rPr>
          <w:rFonts w:ascii="Times New Roman" w:hAnsi="Times New Roman"/>
          <w:sz w:val="17"/>
          <w:szCs w:val="17"/>
        </w:rPr>
        <w:t>SAS</w:t>
      </w:r>
      <w:r>
        <w:rPr>
          <w:rFonts w:ascii="Times New Roman" w:hAnsi="Times New Roman"/>
        </w:rPr>
        <w:t xml:space="preserve"> v9.2 (SAS Institute, Inc., Cary, NC, USA) and MS Excel 2010.</w:t>
      </w:r>
    </w:p>
    <w:p w:rsidR="006A523B" w:rsidRDefault="006A523B">
      <w:pPr>
        <w:widowControl w:val="0"/>
        <w:autoSpaceDE w:val="0"/>
        <w:autoSpaceDN w:val="0"/>
        <w:adjustRightInd w:val="0"/>
        <w:spacing w:after="0" w:line="257" w:lineRule="exact"/>
        <w:rPr>
          <w:rFonts w:ascii="Times New Roman" w:hAnsi="Times New Roman"/>
          <w:sz w:val="24"/>
          <w:szCs w:val="24"/>
        </w:rPr>
      </w:pPr>
    </w:p>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RESULTS</w:t>
      </w:r>
    </w:p>
    <w:p w:rsidR="006A523B" w:rsidRDefault="006A523B">
      <w:pPr>
        <w:widowControl w:val="0"/>
        <w:autoSpaceDE w:val="0"/>
        <w:autoSpaceDN w:val="0"/>
        <w:adjustRightInd w:val="0"/>
        <w:spacing w:after="0" w:line="220"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8" w:lineRule="auto"/>
        <w:jc w:val="both"/>
        <w:rPr>
          <w:rFonts w:ascii="Times New Roman" w:hAnsi="Times New Roman"/>
          <w:sz w:val="24"/>
          <w:szCs w:val="24"/>
        </w:rPr>
      </w:pPr>
      <w:r>
        <w:rPr>
          <w:rFonts w:ascii="Times New Roman" w:hAnsi="Times New Roman"/>
          <w:sz w:val="21"/>
          <w:szCs w:val="21"/>
        </w:rPr>
        <w:t>Compared with the one-year baseline period before reformulation of ERO, ERO exposure types decreased, including all, abuse, therapeutic errors, and accidental exposures (Figure 1). In contrast, exposures for other SE oxycodone products increased or remained unchanged during the same period. Heroin abuse increased sharply starting 4 to 6 months after reformulation.</w:t>
      </w:r>
    </w:p>
    <w:p w:rsidR="006A523B" w:rsidRDefault="006A523B">
      <w:pPr>
        <w:widowControl w:val="0"/>
        <w:autoSpaceDE w:val="0"/>
        <w:autoSpaceDN w:val="0"/>
        <w:adjustRightInd w:val="0"/>
        <w:spacing w:after="0" w:line="4"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8" w:lineRule="auto"/>
        <w:ind w:firstLine="199"/>
        <w:jc w:val="both"/>
        <w:rPr>
          <w:rFonts w:ascii="Times New Roman" w:hAnsi="Times New Roman"/>
          <w:sz w:val="24"/>
          <w:szCs w:val="24"/>
        </w:rPr>
      </w:pPr>
      <w:r>
        <w:rPr>
          <w:rFonts w:ascii="Times New Roman" w:hAnsi="Times New Roman"/>
          <w:sz w:val="21"/>
          <w:szCs w:val="21"/>
        </w:rPr>
        <w:t>All exposures for ERO declined 26% (693 to 509 per quarter), but increased 15% for other SE oxycodone (from 1449 to 1670) and increased 37% for heroin (589 to 807) from the pre-reformulation to post-reformulation</w:t>
      </w:r>
    </w:p>
    <w:p w:rsidR="006A523B" w:rsidRDefault="006A523B">
      <w:pPr>
        <w:widowControl w:val="0"/>
        <w:autoSpaceDE w:val="0"/>
        <w:autoSpaceDN w:val="0"/>
        <w:adjustRightInd w:val="0"/>
        <w:spacing w:after="0" w:line="147" w:lineRule="exact"/>
        <w:rPr>
          <w:rFonts w:ascii="Times New Roman" w:hAnsi="Times New Roman"/>
          <w:sz w:val="24"/>
          <w:szCs w:val="24"/>
        </w:rPr>
      </w:pPr>
      <w:r>
        <w:rPr>
          <w:rFonts w:ascii="Times New Roman" w:hAnsi="Times New Roman"/>
          <w:sz w:val="24"/>
          <w:szCs w:val="24"/>
        </w:rPr>
        <w:br w:type="column"/>
      </w:r>
    </w:p>
    <w:p w:rsidR="006A523B" w:rsidRDefault="006A523B">
      <w:pPr>
        <w:widowControl w:val="0"/>
        <w:overflowPunct w:val="0"/>
        <w:autoSpaceDE w:val="0"/>
        <w:autoSpaceDN w:val="0"/>
        <w:adjustRightInd w:val="0"/>
        <w:spacing w:after="0" w:line="238" w:lineRule="auto"/>
        <w:jc w:val="both"/>
        <w:rPr>
          <w:rFonts w:ascii="Times New Roman" w:hAnsi="Times New Roman"/>
          <w:sz w:val="24"/>
          <w:szCs w:val="24"/>
        </w:rPr>
      </w:pPr>
      <w:proofErr w:type="gramStart"/>
      <w:r>
        <w:rPr>
          <w:rFonts w:ascii="Times New Roman" w:hAnsi="Times New Roman"/>
          <w:sz w:val="21"/>
          <w:szCs w:val="21"/>
        </w:rPr>
        <w:t>period</w:t>
      </w:r>
      <w:proofErr w:type="gramEnd"/>
      <w:r>
        <w:rPr>
          <w:rFonts w:ascii="Times New Roman" w:hAnsi="Times New Roman"/>
          <w:sz w:val="21"/>
          <w:szCs w:val="21"/>
        </w:rPr>
        <w:t xml:space="preserve"> (Table 1). Abuse exposures for ERO decreased 36% (130 to 83), increased 20% for other SE </w:t>
      </w:r>
      <w:proofErr w:type="spellStart"/>
      <w:r>
        <w:rPr>
          <w:rFonts w:ascii="Times New Roman" w:hAnsi="Times New Roman"/>
          <w:sz w:val="21"/>
          <w:szCs w:val="21"/>
        </w:rPr>
        <w:t>oxyco</w:t>
      </w:r>
      <w:proofErr w:type="spellEnd"/>
      <w:r>
        <w:rPr>
          <w:rFonts w:ascii="Times New Roman" w:hAnsi="Times New Roman"/>
          <w:sz w:val="21"/>
          <w:szCs w:val="21"/>
        </w:rPr>
        <w:t>-done (229 to 273), and increased 42% (356 to 505) for heroin. Unintentional therapeutic errors affecting patients for ERO decreased 20% (161 to 129) and increased 19% (223 to 265) for other SE oxycodone. Unintentional general (accidental) exposures for ERO decreased 39% (75 to 46), changed 0% (189 to 189) for other SE oxycodone, and increased 21% for heroin (22 to 27). The majority (63%) of unintentional general exposures were among children 1 to 2½ years of age. In the age category of 12 to 29.9 months of age, accidental exposures decreased by 51% (95%CI: 60%, 40%) from before to after reformulation. Adverse reactions for ERO decreased 34% and increased 15% for other SE oxycodone.</w:t>
      </w:r>
    </w:p>
    <w:p w:rsidR="006A523B" w:rsidRDefault="006A523B">
      <w:pPr>
        <w:widowControl w:val="0"/>
        <w:autoSpaceDE w:val="0"/>
        <w:autoSpaceDN w:val="0"/>
        <w:adjustRightInd w:val="0"/>
        <w:spacing w:after="0" w:line="9" w:lineRule="exact"/>
        <w:rPr>
          <w:rFonts w:ascii="Times New Roman" w:hAnsi="Times New Roman"/>
          <w:sz w:val="24"/>
          <w:szCs w:val="24"/>
        </w:rPr>
      </w:pPr>
    </w:p>
    <w:p w:rsidR="006A523B" w:rsidRDefault="006A523B">
      <w:pPr>
        <w:widowControl w:val="0"/>
        <w:overflowPunct w:val="0"/>
        <w:autoSpaceDE w:val="0"/>
        <w:autoSpaceDN w:val="0"/>
        <w:adjustRightInd w:val="0"/>
        <w:spacing w:after="0" w:line="227" w:lineRule="auto"/>
        <w:ind w:firstLine="201"/>
        <w:jc w:val="both"/>
        <w:rPr>
          <w:rFonts w:ascii="Times New Roman" w:hAnsi="Times New Roman"/>
          <w:sz w:val="24"/>
          <w:szCs w:val="24"/>
        </w:rPr>
      </w:pPr>
      <w:r>
        <w:rPr>
          <w:rFonts w:ascii="Times New Roman" w:hAnsi="Times New Roman"/>
        </w:rPr>
        <w:t xml:space="preserve">Prescriptions for ERO decreased 2% in the </w:t>
      </w:r>
      <w:r>
        <w:rPr>
          <w:rFonts w:ascii="Arial" w:hAnsi="Arial" w:cs="Arial"/>
        </w:rPr>
        <w:t>fi</w:t>
      </w:r>
      <w:r>
        <w:rPr>
          <w:rFonts w:ascii="Times New Roman" w:hAnsi="Times New Roman"/>
        </w:rPr>
        <w:t>rst and 9% in the second year after reformulation from the year pre-reformulation, while prescriptions for other SE oxycodone products increased 51% by 3Q2012</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8" w:right="900" w:bottom="584" w:left="1000" w:header="720" w:footer="720" w:gutter="0"/>
          <w:cols w:num="2" w:space="480" w:equalWidth="0">
            <w:col w:w="4760" w:space="480"/>
            <w:col w:w="4760"/>
          </w:cols>
          <w:noEndnote/>
        </w:sectPr>
      </w:pPr>
    </w:p>
    <w:p w:rsidR="006A523B" w:rsidRDefault="006A523B">
      <w:pPr>
        <w:widowControl w:val="0"/>
        <w:autoSpaceDE w:val="0"/>
        <w:autoSpaceDN w:val="0"/>
        <w:adjustRightInd w:val="0"/>
        <w:spacing w:after="0" w:line="218" w:lineRule="exact"/>
        <w:rPr>
          <w:rFonts w:ascii="Times New Roman" w:hAnsi="Times New Roman"/>
          <w:sz w:val="24"/>
          <w:szCs w:val="24"/>
        </w:rPr>
      </w:pPr>
    </w:p>
    <w:p w:rsidR="006A523B" w:rsidRDefault="006A523B">
      <w:pPr>
        <w:widowControl w:val="0"/>
        <w:tabs>
          <w:tab w:val="left" w:pos="5220"/>
        </w:tabs>
        <w:autoSpaceDE w:val="0"/>
        <w:autoSpaceDN w:val="0"/>
        <w:adjustRightInd w:val="0"/>
        <w:spacing w:after="0" w:line="240" w:lineRule="auto"/>
        <w:ind w:left="360"/>
        <w:rPr>
          <w:rFonts w:ascii="Times New Roman" w:hAnsi="Times New Roman"/>
          <w:sz w:val="24"/>
          <w:szCs w:val="24"/>
        </w:rPr>
      </w:pPr>
      <w:r>
        <w:rPr>
          <w:rFonts w:ascii="Helvetica" w:hAnsi="Helvetica" w:cs="Helvetica"/>
          <w:b/>
          <w:bCs/>
          <w:sz w:val="20"/>
          <w:szCs w:val="20"/>
        </w:rPr>
        <w:t xml:space="preserve">A. </w:t>
      </w:r>
      <w:r>
        <w:rPr>
          <w:rFonts w:ascii="Helvetica" w:hAnsi="Helvetica" w:cs="Helvetica"/>
          <w:b/>
          <w:bCs/>
          <w:sz w:val="16"/>
          <w:szCs w:val="16"/>
        </w:rPr>
        <w:t>All exposures (for all reasons)</w:t>
      </w:r>
      <w:r>
        <w:rPr>
          <w:rFonts w:ascii="Times New Roman" w:hAnsi="Times New Roman"/>
          <w:sz w:val="24"/>
          <w:szCs w:val="24"/>
        </w:rPr>
        <w:tab/>
      </w:r>
      <w:r>
        <w:rPr>
          <w:rFonts w:ascii="Helvetica" w:hAnsi="Helvetica" w:cs="Helvetica"/>
          <w:b/>
          <w:bCs/>
          <w:sz w:val="20"/>
          <w:szCs w:val="20"/>
        </w:rPr>
        <w:t xml:space="preserve">C. </w:t>
      </w:r>
      <w:r>
        <w:rPr>
          <w:rFonts w:ascii="Helvetica" w:hAnsi="Helvetica" w:cs="Helvetica"/>
          <w:b/>
          <w:bCs/>
          <w:sz w:val="16"/>
          <w:szCs w:val="16"/>
        </w:rPr>
        <w:t>Unintentional therapeutic errors</w:t>
      </w:r>
    </w:p>
    <w:p w:rsidR="006A523B" w:rsidRDefault="003071F3">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61312" behindDoc="1" locked="0" layoutInCell="0" allowOverlap="1">
            <wp:simplePos x="0" y="0"/>
            <wp:positionH relativeFrom="column">
              <wp:posOffset>224155</wp:posOffset>
            </wp:positionH>
            <wp:positionV relativeFrom="paragraph">
              <wp:posOffset>30480</wp:posOffset>
            </wp:positionV>
            <wp:extent cx="5908040" cy="4377055"/>
            <wp:effectExtent l="0" t="0" r="0" b="4445"/>
            <wp:wrapNone/>
            <wp:docPr id="10" name="Picture 5" descr="Four charts showing changes in calls to poison centers for all exposures, intentional abuse exposures, unintentional therapeutic exposures and unintentional general expo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ur charts showing changes in calls to poison centers for all exposures, intentional abuse exposures, unintentional therapeutic exposures and unintentional general exposu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8040" cy="4377055"/>
                    </a:xfrm>
                    <a:prstGeom prst="rect">
                      <a:avLst/>
                    </a:prstGeom>
                    <a:noFill/>
                  </pic:spPr>
                </pic:pic>
              </a:graphicData>
            </a:graphic>
            <wp14:sizeRelH relativeFrom="page">
              <wp14:pctWidth>0</wp14:pctWidth>
            </wp14:sizeRelH>
            <wp14:sizeRelV relativeFrom="page">
              <wp14:pctHeight>0</wp14:pctHeight>
            </wp14:sizeRelV>
          </wp:anchor>
        </w:drawing>
      </w: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361" w:lineRule="exact"/>
        <w:rPr>
          <w:rFonts w:ascii="Times New Roman" w:hAnsi="Times New Roman"/>
          <w:sz w:val="24"/>
          <w:szCs w:val="24"/>
        </w:rPr>
      </w:pPr>
    </w:p>
    <w:p w:rsidR="006A523B" w:rsidRDefault="006A523B">
      <w:pPr>
        <w:widowControl w:val="0"/>
        <w:tabs>
          <w:tab w:val="left" w:pos="5220"/>
        </w:tabs>
        <w:autoSpaceDE w:val="0"/>
        <w:autoSpaceDN w:val="0"/>
        <w:adjustRightInd w:val="0"/>
        <w:spacing w:after="0" w:line="240" w:lineRule="auto"/>
        <w:ind w:left="360"/>
        <w:rPr>
          <w:rFonts w:ascii="Times New Roman" w:hAnsi="Times New Roman"/>
          <w:sz w:val="24"/>
          <w:szCs w:val="24"/>
        </w:rPr>
      </w:pPr>
      <w:r>
        <w:rPr>
          <w:rFonts w:ascii="Helvetica" w:hAnsi="Helvetica" w:cs="Helvetica"/>
          <w:b/>
          <w:bCs/>
          <w:sz w:val="20"/>
          <w:szCs w:val="20"/>
        </w:rPr>
        <w:t xml:space="preserve">B. </w:t>
      </w:r>
      <w:r>
        <w:rPr>
          <w:rFonts w:ascii="Helvetica" w:hAnsi="Helvetica" w:cs="Helvetica"/>
          <w:b/>
          <w:bCs/>
          <w:sz w:val="16"/>
          <w:szCs w:val="16"/>
        </w:rPr>
        <w:t>Intentional abuse exposures</w:t>
      </w:r>
      <w:r>
        <w:rPr>
          <w:rFonts w:ascii="Times New Roman" w:hAnsi="Times New Roman"/>
          <w:sz w:val="24"/>
          <w:szCs w:val="24"/>
        </w:rPr>
        <w:tab/>
      </w:r>
      <w:r>
        <w:rPr>
          <w:rFonts w:ascii="Helvetica" w:hAnsi="Helvetica" w:cs="Helvetica"/>
          <w:b/>
          <w:bCs/>
          <w:sz w:val="20"/>
          <w:szCs w:val="20"/>
        </w:rPr>
        <w:t xml:space="preserve">D. </w:t>
      </w:r>
      <w:r>
        <w:rPr>
          <w:rFonts w:ascii="Helvetica" w:hAnsi="Helvetica" w:cs="Helvetica"/>
          <w:b/>
          <w:bCs/>
          <w:sz w:val="16"/>
          <w:szCs w:val="16"/>
        </w:rPr>
        <w:t>Unintentional general exposures</w:t>
      </w: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309" w:lineRule="exact"/>
        <w:rPr>
          <w:rFonts w:ascii="Times New Roman" w:hAnsi="Times New Roman"/>
          <w:sz w:val="24"/>
          <w:szCs w:val="24"/>
        </w:rPr>
      </w:pPr>
    </w:p>
    <w:p w:rsidR="006A523B" w:rsidRDefault="006A523B">
      <w:pPr>
        <w:widowControl w:val="0"/>
        <w:overflowPunct w:val="0"/>
        <w:autoSpaceDE w:val="0"/>
        <w:autoSpaceDN w:val="0"/>
        <w:adjustRightInd w:val="0"/>
        <w:spacing w:after="0" w:line="229" w:lineRule="auto"/>
        <w:rPr>
          <w:rFonts w:ascii="Times New Roman" w:hAnsi="Times New Roman"/>
          <w:sz w:val="24"/>
          <w:szCs w:val="24"/>
        </w:rPr>
      </w:pPr>
      <w:proofErr w:type="gramStart"/>
      <w:r>
        <w:rPr>
          <w:rFonts w:ascii="Times New Roman" w:hAnsi="Times New Roman"/>
          <w:sz w:val="16"/>
          <w:szCs w:val="16"/>
        </w:rPr>
        <w:t>Figure 1.</w:t>
      </w:r>
      <w:proofErr w:type="gramEnd"/>
      <w:r>
        <w:rPr>
          <w:rFonts w:ascii="Times New Roman" w:hAnsi="Times New Roman"/>
          <w:sz w:val="16"/>
          <w:szCs w:val="16"/>
        </w:rPr>
        <w:t xml:space="preserve"> Changes in calls to poison centers reporting problems from exposure to brand extended-release oxycodone (ERO), other single-entity (SE) oxycodone products, and heroin by exposure type between 3Q2009 and 3Q2012</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8" w:right="900" w:bottom="584" w:left="1000" w:header="720" w:footer="720" w:gutter="0"/>
          <w:cols w:space="480" w:equalWidth="0">
            <w:col w:w="10000"/>
          </w:cols>
          <w:noEndnote/>
        </w:sectPr>
      </w:pPr>
    </w:p>
    <w:p w:rsidR="006A523B" w:rsidRDefault="006A523B">
      <w:pPr>
        <w:widowControl w:val="0"/>
        <w:autoSpaceDE w:val="0"/>
        <w:autoSpaceDN w:val="0"/>
        <w:adjustRightInd w:val="0"/>
        <w:spacing w:after="0" w:line="301"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80"/>
        <w:gridCol w:w="5020"/>
      </w:tblGrid>
      <w:tr w:rsidR="006A523B">
        <w:tblPrEx>
          <w:tblCellMar>
            <w:top w:w="0" w:type="dxa"/>
            <w:left w:w="0" w:type="dxa"/>
            <w:bottom w:w="0" w:type="dxa"/>
            <w:right w:w="0" w:type="dxa"/>
          </w:tblCellMar>
        </w:tblPrEx>
        <w:trPr>
          <w:trHeight w:val="208"/>
        </w:trPr>
        <w:tc>
          <w:tcPr>
            <w:tcW w:w="4980" w:type="dxa"/>
            <w:tcBorders>
              <w:top w:val="nil"/>
              <w:left w:val="nil"/>
              <w:bottom w:val="nil"/>
              <w:right w:val="nil"/>
            </w:tcBorders>
            <w:vAlign w:val="bottom"/>
          </w:tcPr>
          <w:p w:rsidR="006A523B" w:rsidRDefault="006A523B">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xml:space="preserve">© 2013 The Authors. </w:t>
            </w: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w:t>
            </w:r>
          </w:p>
        </w:tc>
        <w:tc>
          <w:tcPr>
            <w:tcW w:w="50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 2013; 22: 1274</w:t>
            </w:r>
            <w:r>
              <w:rPr>
                <w:rFonts w:ascii="Arial" w:hAnsi="Arial" w:cs="Arial"/>
                <w:sz w:val="18"/>
                <w:szCs w:val="18"/>
              </w:rPr>
              <w:t>–</w:t>
            </w:r>
            <w:r>
              <w:rPr>
                <w:rFonts w:ascii="Times New Roman" w:hAnsi="Times New Roman"/>
                <w:sz w:val="18"/>
                <w:szCs w:val="18"/>
              </w:rPr>
              <w:t>1282</w:t>
            </w:r>
          </w:p>
        </w:tc>
      </w:tr>
      <w:tr w:rsidR="006A523B">
        <w:tblPrEx>
          <w:tblCellMar>
            <w:top w:w="0" w:type="dxa"/>
            <w:left w:w="0" w:type="dxa"/>
            <w:bottom w:w="0" w:type="dxa"/>
            <w:right w:w="0" w:type="dxa"/>
          </w:tblCellMar>
        </w:tblPrEx>
        <w:trPr>
          <w:trHeight w:val="197"/>
        </w:trPr>
        <w:tc>
          <w:tcPr>
            <w:tcW w:w="498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2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w:t>
            </w:r>
            <w:proofErr w:type="spellStart"/>
            <w:r>
              <w:rPr>
                <w:rFonts w:ascii="Times New Roman" w:hAnsi="Times New Roman"/>
                <w:sz w:val="18"/>
                <w:szCs w:val="18"/>
              </w:rPr>
              <w:t>pds</w:t>
            </w:r>
            <w:proofErr w:type="spellEnd"/>
          </w:p>
        </w:tc>
      </w:tr>
    </w:tbl>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8" w:right="900" w:bottom="584" w:left="1000" w:header="720" w:footer="720" w:gutter="0"/>
          <w:cols w:space="480" w:equalWidth="0">
            <w:col w:w="10000"/>
          </w:cols>
          <w:noEndnote/>
        </w:sectPr>
      </w:pPr>
    </w:p>
    <w:tbl>
      <w:tblPr>
        <w:tblW w:w="0" w:type="auto"/>
        <w:tblInd w:w="1260" w:type="dxa"/>
        <w:tblLayout w:type="fixed"/>
        <w:tblCellMar>
          <w:left w:w="0" w:type="dxa"/>
          <w:right w:w="0" w:type="dxa"/>
        </w:tblCellMar>
        <w:tblLook w:val="0000" w:firstRow="0" w:lastRow="0" w:firstColumn="0" w:lastColumn="0" w:noHBand="0" w:noVBand="0"/>
      </w:tblPr>
      <w:tblGrid>
        <w:gridCol w:w="7900"/>
        <w:gridCol w:w="840"/>
      </w:tblGrid>
      <w:tr w:rsidR="006A523B">
        <w:tblPrEx>
          <w:tblCellMar>
            <w:top w:w="0" w:type="dxa"/>
            <w:left w:w="0" w:type="dxa"/>
            <w:bottom w:w="0" w:type="dxa"/>
            <w:right w:w="0" w:type="dxa"/>
          </w:tblCellMar>
        </w:tblPrEx>
        <w:trPr>
          <w:trHeight w:val="230"/>
        </w:trPr>
        <w:tc>
          <w:tcPr>
            <w:tcW w:w="7900" w:type="dxa"/>
            <w:tcBorders>
              <w:top w:val="nil"/>
              <w:left w:val="nil"/>
              <w:bottom w:val="nil"/>
              <w:right w:val="nil"/>
            </w:tcBorders>
            <w:vAlign w:val="bottom"/>
          </w:tcPr>
          <w:p w:rsidR="006A523B" w:rsidRDefault="006A523B">
            <w:pPr>
              <w:widowControl w:val="0"/>
              <w:autoSpaceDE w:val="0"/>
              <w:autoSpaceDN w:val="0"/>
              <w:adjustRightInd w:val="0"/>
              <w:spacing w:after="0" w:line="229" w:lineRule="exact"/>
              <w:rPr>
                <w:rFonts w:ascii="Times New Roman" w:hAnsi="Times New Roman"/>
                <w:sz w:val="24"/>
                <w:szCs w:val="24"/>
              </w:rPr>
            </w:pPr>
            <w:bookmarkStart w:id="4" w:name="page4"/>
            <w:bookmarkEnd w:id="4"/>
            <w:r>
              <w:rPr>
                <w:rFonts w:ascii="Times New Roman" w:hAnsi="Times New Roman"/>
                <w:sz w:val="20"/>
                <w:szCs w:val="20"/>
              </w:rPr>
              <w:lastRenderedPageBreak/>
              <w:t>national poison data system study of reformulated extended-release oxycodone</w:t>
            </w:r>
          </w:p>
        </w:tc>
        <w:tc>
          <w:tcPr>
            <w:tcW w:w="840" w:type="dxa"/>
            <w:tcBorders>
              <w:top w:val="nil"/>
              <w:left w:val="nil"/>
              <w:bottom w:val="nil"/>
              <w:right w:val="nil"/>
            </w:tcBorders>
            <w:vAlign w:val="bottom"/>
          </w:tcPr>
          <w:p w:rsidR="006A523B" w:rsidRDefault="006A523B">
            <w:pPr>
              <w:widowControl w:val="0"/>
              <w:autoSpaceDE w:val="0"/>
              <w:autoSpaceDN w:val="0"/>
              <w:adjustRightInd w:val="0"/>
              <w:spacing w:after="0" w:line="229" w:lineRule="exact"/>
              <w:jc w:val="right"/>
              <w:rPr>
                <w:rFonts w:ascii="Times New Roman" w:hAnsi="Times New Roman"/>
                <w:sz w:val="24"/>
                <w:szCs w:val="24"/>
              </w:rPr>
            </w:pPr>
            <w:r>
              <w:rPr>
                <w:rFonts w:ascii="Times New Roman" w:hAnsi="Times New Roman"/>
                <w:sz w:val="20"/>
                <w:szCs w:val="20"/>
              </w:rPr>
              <w:t>1277</w:t>
            </w:r>
          </w:p>
        </w:tc>
      </w:tr>
    </w:tbl>
    <w:p w:rsidR="006A523B" w:rsidRDefault="006A523B">
      <w:pPr>
        <w:widowControl w:val="0"/>
        <w:autoSpaceDE w:val="0"/>
        <w:autoSpaceDN w:val="0"/>
        <w:adjustRightInd w:val="0"/>
        <w:spacing w:after="0" w:line="140" w:lineRule="exact"/>
        <w:rPr>
          <w:rFonts w:ascii="Times New Roman" w:hAnsi="Times New Roman"/>
          <w:sz w:val="24"/>
          <w:szCs w:val="24"/>
        </w:rPr>
      </w:pPr>
    </w:p>
    <w:p w:rsidR="006A523B" w:rsidRDefault="006A523B">
      <w:pPr>
        <w:widowControl w:val="0"/>
        <w:overflowPunct w:val="0"/>
        <w:autoSpaceDE w:val="0"/>
        <w:autoSpaceDN w:val="0"/>
        <w:adjustRightInd w:val="0"/>
        <w:spacing w:after="0" w:line="229" w:lineRule="auto"/>
        <w:jc w:val="both"/>
        <w:rPr>
          <w:rFonts w:ascii="Times New Roman" w:hAnsi="Times New Roman"/>
          <w:sz w:val="24"/>
          <w:szCs w:val="24"/>
        </w:rPr>
      </w:pPr>
      <w:proofErr w:type="gramStart"/>
      <w:r>
        <w:rPr>
          <w:rFonts w:ascii="Times New Roman" w:hAnsi="Times New Roman"/>
          <w:sz w:val="16"/>
          <w:szCs w:val="16"/>
        </w:rPr>
        <w:t>Table 1.</w:t>
      </w:r>
      <w:proofErr w:type="gramEnd"/>
      <w:r>
        <w:rPr>
          <w:rFonts w:ascii="Times New Roman" w:hAnsi="Times New Roman"/>
          <w:sz w:val="16"/>
          <w:szCs w:val="16"/>
        </w:rPr>
        <w:t xml:space="preserve"> Changes in the number of extended-release oxycodone (ERO) exposures per quarter reported to US poison centers from 1 year before to 2 years after introduction of reformulated ERO by reasons for exposure</w:t>
      </w:r>
    </w:p>
    <w:p w:rsidR="006A523B" w:rsidRDefault="003071F3">
      <w:pPr>
        <w:widowControl w:val="0"/>
        <w:autoSpaceDE w:val="0"/>
        <w:autoSpaceDN w:val="0"/>
        <w:adjustRightInd w:val="0"/>
        <w:spacing w:after="0" w:line="138" w:lineRule="exact"/>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14:anchorId="7907336E" wp14:editId="244CEE2F">
                <wp:simplePos x="0" y="0"/>
                <wp:positionH relativeFrom="column">
                  <wp:posOffset>0</wp:posOffset>
                </wp:positionH>
                <wp:positionV relativeFrom="paragraph">
                  <wp:posOffset>47625</wp:posOffset>
                </wp:positionV>
                <wp:extent cx="6349365" cy="0"/>
                <wp:effectExtent l="0" t="0" r="13335" b="1905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9365" cy="0"/>
                        </a:xfrm>
                        <a:prstGeom prst="line">
                          <a:avLst/>
                        </a:prstGeom>
                        <a:noFill/>
                        <a:ln w="12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99.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zs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" o:allowincell="f" strokeweight=".34mm"/>
            </w:pict>
          </mc:Fallback>
        </mc:AlternateContent>
      </w:r>
    </w:p>
    <w:tbl>
      <w:tblPr>
        <w:tblW w:w="0" w:type="auto"/>
        <w:tblLayout w:type="fixed"/>
        <w:tblCellMar>
          <w:left w:w="0" w:type="dxa"/>
          <w:right w:w="0" w:type="dxa"/>
        </w:tblCellMar>
        <w:tblLook w:val="0000" w:firstRow="0" w:lastRow="0" w:firstColumn="0" w:lastColumn="0" w:noHBand="0" w:noVBand="0"/>
      </w:tblPr>
      <w:tblGrid>
        <w:gridCol w:w="2040"/>
        <w:gridCol w:w="1840"/>
        <w:gridCol w:w="2080"/>
        <w:gridCol w:w="1580"/>
        <w:gridCol w:w="1520"/>
        <w:gridCol w:w="940"/>
        <w:gridCol w:w="20"/>
      </w:tblGrid>
      <w:tr w:rsidR="006A523B">
        <w:tblPrEx>
          <w:tblCellMar>
            <w:top w:w="0" w:type="dxa"/>
            <w:left w:w="0" w:type="dxa"/>
            <w:bottom w:w="0" w:type="dxa"/>
            <w:right w:w="0" w:type="dxa"/>
          </w:tblCellMar>
        </w:tblPrEx>
        <w:trPr>
          <w:trHeight w:val="184"/>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6"/>
                <w:szCs w:val="16"/>
              </w:rPr>
            </w:pP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ind w:right="400"/>
              <w:jc w:val="right"/>
              <w:rPr>
                <w:rFonts w:ascii="Times New Roman" w:hAnsi="Times New Roman"/>
                <w:sz w:val="24"/>
                <w:szCs w:val="24"/>
              </w:rPr>
            </w:pPr>
            <w:r>
              <w:rPr>
                <w:rFonts w:ascii="Times New Roman" w:hAnsi="Times New Roman"/>
                <w:sz w:val="16"/>
                <w:szCs w:val="16"/>
              </w:rPr>
              <w:t>Pre-reformulation</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ind w:right="360"/>
              <w:jc w:val="right"/>
              <w:rPr>
                <w:rFonts w:ascii="Times New Roman" w:hAnsi="Times New Roman"/>
                <w:sz w:val="24"/>
                <w:szCs w:val="24"/>
              </w:rPr>
            </w:pPr>
            <w:r>
              <w:rPr>
                <w:rFonts w:ascii="Times New Roman" w:hAnsi="Times New Roman"/>
                <w:sz w:val="16"/>
                <w:szCs w:val="16"/>
              </w:rPr>
              <w:t>Post-reformulation</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ind w:right="460"/>
              <w:jc w:val="right"/>
              <w:rPr>
                <w:rFonts w:ascii="Times New Roman" w:hAnsi="Times New Roman"/>
                <w:sz w:val="24"/>
                <w:szCs w:val="24"/>
              </w:rPr>
            </w:pPr>
            <w:r>
              <w:rPr>
                <w:rFonts w:ascii="Times New Roman" w:hAnsi="Times New Roman"/>
                <w:sz w:val="16"/>
                <w:szCs w:val="16"/>
              </w:rPr>
              <w:t>Change</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ind w:left="540"/>
              <w:rPr>
                <w:rFonts w:ascii="Times New Roman" w:hAnsi="Times New Roman"/>
                <w:sz w:val="24"/>
                <w:szCs w:val="24"/>
              </w:rPr>
            </w:pPr>
            <w:r>
              <w:rPr>
                <w:rFonts w:ascii="Times New Roman" w:hAnsi="Times New Roman"/>
                <w:sz w:val="16"/>
                <w:szCs w:val="16"/>
              </w:rPr>
              <w:t>95%CI</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p value</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9"/>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5"/>
                <w:szCs w:val="15"/>
              </w:rPr>
            </w:pP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ind w:right="300"/>
              <w:jc w:val="right"/>
              <w:rPr>
                <w:rFonts w:ascii="Times New Roman" w:hAnsi="Times New Roman"/>
                <w:sz w:val="24"/>
                <w:szCs w:val="24"/>
              </w:rPr>
            </w:pPr>
            <w:r>
              <w:rPr>
                <w:rFonts w:ascii="Times New Roman" w:hAnsi="Times New Roman"/>
                <w:sz w:val="16"/>
                <w:szCs w:val="16"/>
              </w:rPr>
              <w:t>(average per quarter)</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ind w:right="300"/>
              <w:jc w:val="right"/>
              <w:rPr>
                <w:rFonts w:ascii="Times New Roman" w:hAnsi="Times New Roman"/>
                <w:sz w:val="24"/>
                <w:szCs w:val="24"/>
              </w:rPr>
            </w:pPr>
            <w:r>
              <w:rPr>
                <w:rFonts w:ascii="Times New Roman" w:hAnsi="Times New Roman"/>
                <w:sz w:val="16"/>
                <w:szCs w:val="16"/>
              </w:rPr>
              <w:t>(average per quarter)</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ind w:right="280"/>
              <w:jc w:val="right"/>
              <w:rPr>
                <w:rFonts w:ascii="Times New Roman" w:hAnsi="Times New Roman"/>
                <w:sz w:val="24"/>
                <w:szCs w:val="24"/>
              </w:rPr>
            </w:pPr>
            <w:r>
              <w:rPr>
                <w:rFonts w:ascii="Times New Roman" w:hAnsi="Times New Roman"/>
                <w:sz w:val="16"/>
                <w:szCs w:val="16"/>
              </w:rPr>
              <w:t>(post</w:t>
            </w:r>
            <w:r>
              <w:rPr>
                <w:rFonts w:ascii="Arial" w:hAnsi="Arial" w:cs="Arial"/>
                <w:sz w:val="16"/>
                <w:szCs w:val="16"/>
              </w:rPr>
              <w:t>–</w:t>
            </w:r>
            <w:r>
              <w:rPr>
                <w:rFonts w:ascii="Times New Roman" w:hAnsi="Times New Roman"/>
                <w:sz w:val="16"/>
                <w:szCs w:val="16"/>
              </w:rPr>
              <w:t>pre) %</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5"/>
                <w:szCs w:val="15"/>
              </w:rPr>
            </w:pP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84"/>
        </w:trPr>
        <w:tc>
          <w:tcPr>
            <w:tcW w:w="204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7"/>
                <w:szCs w:val="7"/>
              </w:rPr>
            </w:pPr>
          </w:p>
        </w:tc>
        <w:tc>
          <w:tcPr>
            <w:tcW w:w="184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7"/>
                <w:szCs w:val="7"/>
              </w:rPr>
            </w:pPr>
          </w:p>
        </w:tc>
        <w:tc>
          <w:tcPr>
            <w:tcW w:w="208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7"/>
                <w:szCs w:val="7"/>
              </w:rPr>
            </w:pPr>
          </w:p>
        </w:tc>
        <w:tc>
          <w:tcPr>
            <w:tcW w:w="158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7"/>
                <w:szCs w:val="7"/>
              </w:rPr>
            </w:pPr>
          </w:p>
        </w:tc>
        <w:tc>
          <w:tcPr>
            <w:tcW w:w="152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7"/>
                <w:szCs w:val="7"/>
              </w:rPr>
            </w:pPr>
          </w:p>
        </w:tc>
        <w:tc>
          <w:tcPr>
            <w:tcW w:w="94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257"/>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Extended-release oxycodone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rPr>
            </w:pP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rPr>
            </w:pPr>
          </w:p>
        </w:tc>
        <w:tc>
          <w:tcPr>
            <w:tcW w:w="1580" w:type="dxa"/>
            <w:vMerge w:val="restart"/>
            <w:tcBorders>
              <w:top w:val="nil"/>
              <w:left w:val="nil"/>
              <w:bottom w:val="nil"/>
              <w:right w:val="nil"/>
            </w:tcBorders>
            <w:vAlign w:val="bottom"/>
          </w:tcPr>
          <w:p w:rsidR="006A523B" w:rsidRDefault="006A523B">
            <w:pPr>
              <w:widowControl w:val="0"/>
              <w:autoSpaceDE w:val="0"/>
              <w:autoSpaceDN w:val="0"/>
              <w:adjustRightInd w:val="0"/>
              <w:spacing w:after="0" w:line="240" w:lineRule="auto"/>
              <w:ind w:right="560"/>
              <w:jc w:val="right"/>
              <w:rPr>
                <w:rFonts w:ascii="Times New Roman" w:hAnsi="Times New Roman"/>
                <w:sz w:val="24"/>
                <w:szCs w:val="24"/>
              </w:rPr>
            </w:pPr>
            <w:r>
              <w:rPr>
                <w:rFonts w:ascii="Times New Roman" w:hAnsi="Times New Roman"/>
                <w:sz w:val="16"/>
                <w:szCs w:val="16"/>
              </w:rPr>
              <w:t>26</w:t>
            </w:r>
          </w:p>
        </w:tc>
        <w:tc>
          <w:tcPr>
            <w:tcW w:w="1520" w:type="dxa"/>
            <w:vMerge w:val="restart"/>
            <w:tcBorders>
              <w:top w:val="nil"/>
              <w:left w:val="nil"/>
              <w:bottom w:val="nil"/>
              <w:right w:val="nil"/>
            </w:tcBorders>
            <w:vAlign w:val="bottom"/>
          </w:tcPr>
          <w:p w:rsidR="006A523B" w:rsidRDefault="006A523B">
            <w:pPr>
              <w:widowControl w:val="0"/>
              <w:autoSpaceDE w:val="0"/>
              <w:autoSpaceDN w:val="0"/>
              <w:adjustRightInd w:val="0"/>
              <w:spacing w:after="0" w:line="240" w:lineRule="auto"/>
              <w:ind w:left="380"/>
              <w:rPr>
                <w:rFonts w:ascii="Times New Roman" w:hAnsi="Times New Roman"/>
                <w:sz w:val="24"/>
                <w:szCs w:val="24"/>
              </w:rPr>
            </w:pPr>
            <w:r>
              <w:rPr>
                <w:rFonts w:ascii="Times New Roman" w:hAnsi="Times New Roman"/>
                <w:sz w:val="16"/>
                <w:szCs w:val="16"/>
              </w:rPr>
              <w:t>(  28,  20)</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6"/>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All exposures</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60"/>
              <w:jc w:val="right"/>
              <w:rPr>
                <w:rFonts w:ascii="Times New Roman" w:hAnsi="Times New Roman"/>
                <w:sz w:val="24"/>
                <w:szCs w:val="24"/>
              </w:rPr>
            </w:pPr>
            <w:r>
              <w:rPr>
                <w:rFonts w:ascii="Times New Roman" w:hAnsi="Times New Roman"/>
                <w:sz w:val="16"/>
                <w:szCs w:val="16"/>
              </w:rPr>
              <w:t>692.8</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40"/>
              <w:jc w:val="right"/>
              <w:rPr>
                <w:rFonts w:ascii="Times New Roman" w:hAnsi="Times New Roman"/>
                <w:sz w:val="24"/>
                <w:szCs w:val="24"/>
              </w:rPr>
            </w:pPr>
            <w:r>
              <w:rPr>
                <w:rFonts w:ascii="Times New Roman" w:hAnsi="Times New Roman"/>
                <w:sz w:val="16"/>
                <w:szCs w:val="16"/>
              </w:rPr>
              <w:t>509.4</w:t>
            </w:r>
          </w:p>
        </w:tc>
        <w:tc>
          <w:tcPr>
            <w:tcW w:w="1580" w:type="dxa"/>
            <w:vMerge/>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6"/>
                <w:szCs w:val="16"/>
              </w:rPr>
            </w:pPr>
          </w:p>
        </w:tc>
        <w:tc>
          <w:tcPr>
            <w:tcW w:w="1520" w:type="dxa"/>
            <w:vMerge/>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6"/>
                <w:szCs w:val="16"/>
              </w:rPr>
            </w:pP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Intentional</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390.5</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292.5</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25</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26,  16)</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Abuse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130.3</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83.3</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36</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40,  23)</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Suspected suicide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182.3</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143.1</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21</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26,  10)</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9"/>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Misuse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51.3</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40.4</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21</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29, 2)</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0.0076</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Unintentional</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242.5</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180.9</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25</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31,  18)</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Misuse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5.3</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3.9</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26</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58, 37)</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0.2826</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General</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75.0</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45.9</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39</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49,  29)</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9"/>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Therapeutic errors</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161.3</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129.4</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20</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26,  9)</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Adverse reactions</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29.8</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19.5</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34</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50,  17)</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0.0005</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Withdrawal</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13.5</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4.5</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67</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74,  37)</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282"/>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Unknown</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42.8</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38.3</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11</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24, 12)</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0.244</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1"/>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1" w:lineRule="exact"/>
              <w:rPr>
                <w:rFonts w:ascii="Times New Roman" w:hAnsi="Times New Roman"/>
                <w:sz w:val="24"/>
                <w:szCs w:val="24"/>
              </w:rPr>
            </w:pPr>
            <w:r>
              <w:rPr>
                <w:rFonts w:ascii="Times New Roman" w:hAnsi="Times New Roman"/>
                <w:sz w:val="16"/>
                <w:szCs w:val="16"/>
              </w:rPr>
              <w:t>Other single-entity oxycodone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4"/>
                <w:szCs w:val="14"/>
              </w:rPr>
            </w:pP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4"/>
                <w:szCs w:val="14"/>
              </w:rPr>
            </w:pP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4"/>
                <w:szCs w:val="14"/>
              </w:rPr>
            </w:pP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4"/>
                <w:szCs w:val="14"/>
              </w:rPr>
            </w:pP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4"/>
                <w:szCs w:val="14"/>
              </w:rPr>
            </w:pP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6"/>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All exposures</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40"/>
              <w:jc w:val="right"/>
              <w:rPr>
                <w:rFonts w:ascii="Times New Roman" w:hAnsi="Times New Roman"/>
                <w:sz w:val="24"/>
                <w:szCs w:val="24"/>
              </w:rPr>
            </w:pPr>
            <w:r>
              <w:rPr>
                <w:rFonts w:ascii="Times New Roman" w:hAnsi="Times New Roman"/>
                <w:sz w:val="16"/>
                <w:szCs w:val="16"/>
              </w:rPr>
              <w:t>1448.8</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40"/>
              <w:jc w:val="right"/>
              <w:rPr>
                <w:rFonts w:ascii="Times New Roman" w:hAnsi="Times New Roman"/>
                <w:sz w:val="24"/>
                <w:szCs w:val="24"/>
              </w:rPr>
            </w:pPr>
            <w:r>
              <w:rPr>
                <w:rFonts w:ascii="Times New Roman" w:hAnsi="Times New Roman"/>
                <w:sz w:val="16"/>
                <w:szCs w:val="16"/>
              </w:rPr>
              <w:t>1670.3</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560"/>
              <w:jc w:val="right"/>
              <w:rPr>
                <w:rFonts w:ascii="Times New Roman" w:hAnsi="Times New Roman"/>
                <w:sz w:val="24"/>
                <w:szCs w:val="24"/>
              </w:rPr>
            </w:pPr>
            <w:r>
              <w:rPr>
                <w:rFonts w:ascii="Times New Roman" w:hAnsi="Times New Roman"/>
                <w:sz w:val="16"/>
                <w:szCs w:val="16"/>
              </w:rPr>
              <w:t>15</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left="380"/>
              <w:rPr>
                <w:rFonts w:ascii="Times New Roman" w:hAnsi="Times New Roman"/>
                <w:sz w:val="24"/>
                <w:szCs w:val="24"/>
              </w:rPr>
            </w:pPr>
            <w:r>
              <w:rPr>
                <w:rFonts w:ascii="Times New Roman" w:hAnsi="Times New Roman"/>
                <w:sz w:val="16"/>
                <w:szCs w:val="16"/>
              </w:rPr>
              <w:t>(12, 20)</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9"/>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Intentional</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887.5</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1042.4</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17</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(14, 24)</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Abuse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760"/>
              <w:jc w:val="right"/>
              <w:rPr>
                <w:rFonts w:ascii="Times New Roman" w:hAnsi="Times New Roman"/>
                <w:sz w:val="24"/>
                <w:szCs w:val="24"/>
              </w:rPr>
            </w:pPr>
            <w:r>
              <w:rPr>
                <w:rFonts w:ascii="Times New Roman" w:hAnsi="Times New Roman"/>
                <w:sz w:val="16"/>
                <w:szCs w:val="16"/>
              </w:rPr>
              <w:t>228.5</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740"/>
              <w:jc w:val="right"/>
              <w:rPr>
                <w:rFonts w:ascii="Times New Roman" w:hAnsi="Times New Roman"/>
                <w:sz w:val="24"/>
                <w:szCs w:val="24"/>
              </w:rPr>
            </w:pPr>
            <w:r>
              <w:rPr>
                <w:rFonts w:ascii="Times New Roman" w:hAnsi="Times New Roman"/>
                <w:sz w:val="16"/>
                <w:szCs w:val="16"/>
              </w:rPr>
              <w:t>273.4</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560"/>
              <w:jc w:val="right"/>
              <w:rPr>
                <w:rFonts w:ascii="Times New Roman" w:hAnsi="Times New Roman"/>
                <w:sz w:val="24"/>
                <w:szCs w:val="24"/>
              </w:rPr>
            </w:pPr>
            <w:r>
              <w:rPr>
                <w:rFonts w:ascii="Times New Roman" w:hAnsi="Times New Roman"/>
                <w:sz w:val="16"/>
                <w:szCs w:val="16"/>
              </w:rPr>
              <w:t>20</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left="380"/>
              <w:rPr>
                <w:rFonts w:ascii="Times New Roman" w:hAnsi="Times New Roman"/>
                <w:sz w:val="24"/>
                <w:szCs w:val="24"/>
              </w:rPr>
            </w:pPr>
            <w:r>
              <w:rPr>
                <w:rFonts w:ascii="Times New Roman" w:hAnsi="Times New Roman"/>
                <w:sz w:val="16"/>
                <w:szCs w:val="16"/>
              </w:rPr>
              <w:t>(13, 33)</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Suspected suicide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760"/>
              <w:jc w:val="right"/>
              <w:rPr>
                <w:rFonts w:ascii="Times New Roman" w:hAnsi="Times New Roman"/>
                <w:sz w:val="24"/>
                <w:szCs w:val="24"/>
              </w:rPr>
            </w:pPr>
            <w:r>
              <w:rPr>
                <w:rFonts w:ascii="Times New Roman" w:hAnsi="Times New Roman"/>
                <w:sz w:val="16"/>
                <w:szCs w:val="16"/>
              </w:rPr>
              <w:t>477.8</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740"/>
              <w:jc w:val="right"/>
              <w:rPr>
                <w:rFonts w:ascii="Times New Roman" w:hAnsi="Times New Roman"/>
                <w:sz w:val="24"/>
                <w:szCs w:val="24"/>
              </w:rPr>
            </w:pPr>
            <w:r>
              <w:rPr>
                <w:rFonts w:ascii="Times New Roman" w:hAnsi="Times New Roman"/>
                <w:sz w:val="16"/>
                <w:szCs w:val="16"/>
              </w:rPr>
              <w:t>553.4</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560"/>
              <w:jc w:val="right"/>
              <w:rPr>
                <w:rFonts w:ascii="Times New Roman" w:hAnsi="Times New Roman"/>
                <w:sz w:val="24"/>
                <w:szCs w:val="24"/>
              </w:rPr>
            </w:pPr>
            <w:r>
              <w:rPr>
                <w:rFonts w:ascii="Times New Roman" w:hAnsi="Times New Roman"/>
                <w:sz w:val="16"/>
                <w:szCs w:val="16"/>
              </w:rPr>
              <w:t>16</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left="380"/>
              <w:rPr>
                <w:rFonts w:ascii="Times New Roman" w:hAnsi="Times New Roman"/>
                <w:sz w:val="24"/>
                <w:szCs w:val="24"/>
              </w:rPr>
            </w:pPr>
            <w:r>
              <w:rPr>
                <w:rFonts w:ascii="Times New Roman" w:hAnsi="Times New Roman"/>
                <w:sz w:val="16"/>
                <w:szCs w:val="16"/>
              </w:rPr>
              <w:t>(10, 23)</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4"/>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Misuse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760"/>
              <w:jc w:val="right"/>
              <w:rPr>
                <w:rFonts w:ascii="Times New Roman" w:hAnsi="Times New Roman"/>
                <w:sz w:val="24"/>
                <w:szCs w:val="24"/>
              </w:rPr>
            </w:pPr>
            <w:r>
              <w:rPr>
                <w:rFonts w:ascii="Times New Roman" w:hAnsi="Times New Roman"/>
                <w:sz w:val="16"/>
                <w:szCs w:val="16"/>
              </w:rPr>
              <w:t>104.0</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740"/>
              <w:jc w:val="right"/>
              <w:rPr>
                <w:rFonts w:ascii="Times New Roman" w:hAnsi="Times New Roman"/>
                <w:sz w:val="24"/>
                <w:szCs w:val="24"/>
              </w:rPr>
            </w:pPr>
            <w:r>
              <w:rPr>
                <w:rFonts w:ascii="Times New Roman" w:hAnsi="Times New Roman"/>
                <w:sz w:val="16"/>
                <w:szCs w:val="16"/>
              </w:rPr>
              <w:t>119.6</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560"/>
              <w:jc w:val="right"/>
              <w:rPr>
                <w:rFonts w:ascii="Times New Roman" w:hAnsi="Times New Roman"/>
                <w:sz w:val="24"/>
                <w:szCs w:val="24"/>
              </w:rPr>
            </w:pPr>
            <w:r>
              <w:rPr>
                <w:rFonts w:ascii="Times New Roman" w:hAnsi="Times New Roman"/>
                <w:sz w:val="16"/>
                <w:szCs w:val="16"/>
              </w:rPr>
              <w:t>15</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left="380"/>
              <w:rPr>
                <w:rFonts w:ascii="Times New Roman" w:hAnsi="Times New Roman"/>
                <w:sz w:val="24"/>
                <w:szCs w:val="24"/>
              </w:rPr>
            </w:pPr>
            <w:r>
              <w:rPr>
                <w:rFonts w:ascii="Times New Roman" w:hAnsi="Times New Roman"/>
                <w:sz w:val="16"/>
                <w:szCs w:val="16"/>
              </w:rPr>
              <w:t>(5, 34)</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jc w:val="right"/>
              <w:rPr>
                <w:rFonts w:ascii="Times New Roman" w:hAnsi="Times New Roman"/>
                <w:sz w:val="24"/>
                <w:szCs w:val="24"/>
              </w:rPr>
            </w:pPr>
            <w:r>
              <w:rPr>
                <w:rFonts w:ascii="Times New Roman" w:hAnsi="Times New Roman"/>
                <w:sz w:val="16"/>
                <w:szCs w:val="16"/>
              </w:rPr>
              <w:t>0.0172</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9"/>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Unintentional</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ind w:right="740"/>
              <w:jc w:val="right"/>
              <w:rPr>
                <w:rFonts w:ascii="Times New Roman" w:hAnsi="Times New Roman"/>
                <w:sz w:val="24"/>
                <w:szCs w:val="24"/>
              </w:rPr>
            </w:pPr>
            <w:r>
              <w:rPr>
                <w:rFonts w:ascii="Times New Roman" w:hAnsi="Times New Roman"/>
                <w:sz w:val="16"/>
                <w:szCs w:val="16"/>
              </w:rPr>
              <w:t>427.8</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ind w:right="740"/>
              <w:jc w:val="right"/>
              <w:rPr>
                <w:rFonts w:ascii="Times New Roman" w:hAnsi="Times New Roman"/>
                <w:sz w:val="24"/>
                <w:szCs w:val="24"/>
              </w:rPr>
            </w:pPr>
            <w:r>
              <w:rPr>
                <w:rFonts w:ascii="Times New Roman" w:hAnsi="Times New Roman"/>
                <w:sz w:val="16"/>
                <w:szCs w:val="16"/>
              </w:rPr>
              <w:t>471.4</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ind w:right="560"/>
              <w:jc w:val="right"/>
              <w:rPr>
                <w:rFonts w:ascii="Times New Roman" w:hAnsi="Times New Roman"/>
                <w:sz w:val="24"/>
                <w:szCs w:val="24"/>
              </w:rPr>
            </w:pPr>
            <w:r>
              <w:rPr>
                <w:rFonts w:ascii="Times New Roman" w:hAnsi="Times New Roman"/>
                <w:sz w:val="16"/>
                <w:szCs w:val="16"/>
              </w:rPr>
              <w:t>10</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ind w:left="380"/>
              <w:rPr>
                <w:rFonts w:ascii="Times New Roman" w:hAnsi="Times New Roman"/>
                <w:sz w:val="24"/>
                <w:szCs w:val="24"/>
              </w:rPr>
            </w:pPr>
            <w:r>
              <w:rPr>
                <w:rFonts w:ascii="Times New Roman" w:hAnsi="Times New Roman"/>
                <w:sz w:val="16"/>
                <w:szCs w:val="16"/>
              </w:rPr>
              <w:t>(3, 16)</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Times New Roman" w:hAnsi="Times New Roman"/>
                <w:sz w:val="16"/>
                <w:szCs w:val="16"/>
              </w:rPr>
              <w:t>0.0009</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Misuse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60"/>
              <w:jc w:val="right"/>
              <w:rPr>
                <w:rFonts w:ascii="Times New Roman" w:hAnsi="Times New Roman"/>
                <w:sz w:val="24"/>
                <w:szCs w:val="24"/>
              </w:rPr>
            </w:pPr>
            <w:r>
              <w:rPr>
                <w:rFonts w:ascii="Times New Roman" w:hAnsi="Times New Roman"/>
                <w:sz w:val="16"/>
                <w:szCs w:val="16"/>
              </w:rPr>
              <w:t>8.5</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40"/>
              <w:jc w:val="right"/>
              <w:rPr>
                <w:rFonts w:ascii="Times New Roman" w:hAnsi="Times New Roman"/>
                <w:sz w:val="24"/>
                <w:szCs w:val="24"/>
              </w:rPr>
            </w:pPr>
            <w:r>
              <w:rPr>
                <w:rFonts w:ascii="Times New Roman" w:hAnsi="Times New Roman"/>
                <w:sz w:val="16"/>
                <w:szCs w:val="16"/>
              </w:rPr>
              <w:t>12.0</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560"/>
              <w:jc w:val="right"/>
              <w:rPr>
                <w:rFonts w:ascii="Times New Roman" w:hAnsi="Times New Roman"/>
                <w:sz w:val="24"/>
                <w:szCs w:val="24"/>
              </w:rPr>
            </w:pPr>
            <w:r>
              <w:rPr>
                <w:rFonts w:ascii="Times New Roman" w:hAnsi="Times New Roman"/>
                <w:sz w:val="16"/>
                <w:szCs w:val="16"/>
              </w:rPr>
              <w:t>41</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left="380"/>
              <w:rPr>
                <w:rFonts w:ascii="Times New Roman" w:hAnsi="Times New Roman"/>
                <w:sz w:val="24"/>
                <w:szCs w:val="24"/>
              </w:rPr>
            </w:pPr>
            <w:r>
              <w:rPr>
                <w:rFonts w:ascii="Times New Roman" w:hAnsi="Times New Roman"/>
                <w:sz w:val="16"/>
                <w:szCs w:val="16"/>
              </w:rPr>
              <w:t>(2, 129)</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jc w:val="right"/>
              <w:rPr>
                <w:rFonts w:ascii="Times New Roman" w:hAnsi="Times New Roman"/>
                <w:sz w:val="24"/>
                <w:szCs w:val="24"/>
              </w:rPr>
            </w:pPr>
            <w:r>
              <w:rPr>
                <w:rFonts w:ascii="Times New Roman" w:hAnsi="Times New Roman"/>
                <w:sz w:val="16"/>
                <w:szCs w:val="16"/>
              </w:rPr>
              <w:t>0.0840</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7"/>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General</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40"/>
              <w:jc w:val="right"/>
              <w:rPr>
                <w:rFonts w:ascii="Times New Roman" w:hAnsi="Times New Roman"/>
                <w:sz w:val="24"/>
                <w:szCs w:val="24"/>
              </w:rPr>
            </w:pPr>
            <w:r>
              <w:rPr>
                <w:rFonts w:ascii="Times New Roman" w:hAnsi="Times New Roman"/>
                <w:sz w:val="16"/>
                <w:szCs w:val="16"/>
              </w:rPr>
              <w:t>189.5</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40"/>
              <w:jc w:val="right"/>
              <w:rPr>
                <w:rFonts w:ascii="Times New Roman" w:hAnsi="Times New Roman"/>
                <w:sz w:val="24"/>
                <w:szCs w:val="24"/>
              </w:rPr>
            </w:pPr>
            <w:r>
              <w:rPr>
                <w:rFonts w:ascii="Times New Roman" w:hAnsi="Times New Roman"/>
                <w:sz w:val="16"/>
                <w:szCs w:val="16"/>
              </w:rPr>
              <w:t>189.4</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560"/>
              <w:jc w:val="right"/>
              <w:rPr>
                <w:rFonts w:ascii="Times New Roman" w:hAnsi="Times New Roman"/>
                <w:sz w:val="24"/>
                <w:szCs w:val="24"/>
              </w:rPr>
            </w:pPr>
            <w:r>
              <w:rPr>
                <w:rFonts w:ascii="Times New Roman" w:hAnsi="Times New Roman"/>
                <w:sz w:val="16"/>
                <w:szCs w:val="16"/>
              </w:rPr>
              <w:t>0</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9, 10)</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jc w:val="right"/>
              <w:rPr>
                <w:rFonts w:ascii="Times New Roman" w:hAnsi="Times New Roman"/>
                <w:sz w:val="24"/>
                <w:szCs w:val="24"/>
              </w:rPr>
            </w:pPr>
            <w:r>
              <w:rPr>
                <w:rFonts w:ascii="Times New Roman" w:hAnsi="Times New Roman"/>
                <w:sz w:val="16"/>
                <w:szCs w:val="16"/>
              </w:rPr>
              <w:t>0.9882</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9"/>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Therapeutic errors</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223.0</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264.5</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19</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(7, 26)</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3"/>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Adverse reactions</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74.3</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85.8</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15</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(1, 34)</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0.0382</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7"/>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Withdrawal</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60"/>
              <w:jc w:val="right"/>
              <w:rPr>
                <w:rFonts w:ascii="Times New Roman" w:hAnsi="Times New Roman"/>
                <w:sz w:val="24"/>
                <w:szCs w:val="24"/>
              </w:rPr>
            </w:pPr>
            <w:r>
              <w:rPr>
                <w:rFonts w:ascii="Times New Roman" w:hAnsi="Times New Roman"/>
                <w:sz w:val="16"/>
                <w:szCs w:val="16"/>
              </w:rPr>
              <w:t>14.3</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40"/>
              <w:jc w:val="right"/>
              <w:rPr>
                <w:rFonts w:ascii="Times New Roman" w:hAnsi="Times New Roman"/>
                <w:sz w:val="24"/>
                <w:szCs w:val="24"/>
              </w:rPr>
            </w:pPr>
            <w:r>
              <w:rPr>
                <w:rFonts w:ascii="Times New Roman" w:hAnsi="Times New Roman"/>
                <w:sz w:val="16"/>
                <w:szCs w:val="16"/>
              </w:rPr>
              <w:t>14.9</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560"/>
              <w:jc w:val="right"/>
              <w:rPr>
                <w:rFonts w:ascii="Times New Roman" w:hAnsi="Times New Roman"/>
                <w:sz w:val="24"/>
                <w:szCs w:val="24"/>
              </w:rPr>
            </w:pPr>
            <w:r>
              <w:rPr>
                <w:rFonts w:ascii="Times New Roman" w:hAnsi="Times New Roman"/>
                <w:sz w:val="16"/>
                <w:szCs w:val="16"/>
              </w:rPr>
              <w:t>4</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26, 44)</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jc w:val="right"/>
              <w:rPr>
                <w:rFonts w:ascii="Times New Roman" w:hAnsi="Times New Roman"/>
                <w:sz w:val="24"/>
                <w:szCs w:val="24"/>
              </w:rPr>
            </w:pPr>
            <w:r>
              <w:rPr>
                <w:rFonts w:ascii="Times New Roman" w:hAnsi="Times New Roman"/>
                <w:sz w:val="16"/>
                <w:szCs w:val="16"/>
              </w:rPr>
              <w:t>0.7899</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3"/>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Unknown</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125.3</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153.6</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23</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(11, 36)</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0.0005</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2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Heroin</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6"/>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All exposures</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40"/>
              <w:jc w:val="right"/>
              <w:rPr>
                <w:rFonts w:ascii="Times New Roman" w:hAnsi="Times New Roman"/>
                <w:sz w:val="24"/>
                <w:szCs w:val="24"/>
              </w:rPr>
            </w:pPr>
            <w:r>
              <w:rPr>
                <w:rFonts w:ascii="Times New Roman" w:hAnsi="Times New Roman"/>
                <w:sz w:val="16"/>
                <w:szCs w:val="16"/>
              </w:rPr>
              <w:t>587.3</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40"/>
              <w:jc w:val="right"/>
              <w:rPr>
                <w:rFonts w:ascii="Times New Roman" w:hAnsi="Times New Roman"/>
                <w:sz w:val="24"/>
                <w:szCs w:val="24"/>
              </w:rPr>
            </w:pPr>
            <w:r>
              <w:rPr>
                <w:rFonts w:ascii="Times New Roman" w:hAnsi="Times New Roman"/>
                <w:sz w:val="16"/>
                <w:szCs w:val="16"/>
              </w:rPr>
              <w:t>806.5</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560"/>
              <w:jc w:val="right"/>
              <w:rPr>
                <w:rFonts w:ascii="Times New Roman" w:hAnsi="Times New Roman"/>
                <w:sz w:val="24"/>
                <w:szCs w:val="24"/>
              </w:rPr>
            </w:pPr>
            <w:r>
              <w:rPr>
                <w:rFonts w:ascii="Times New Roman" w:hAnsi="Times New Roman"/>
                <w:sz w:val="16"/>
                <w:szCs w:val="16"/>
              </w:rPr>
              <w:t>37</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left="380"/>
              <w:rPr>
                <w:rFonts w:ascii="Times New Roman" w:hAnsi="Times New Roman"/>
                <w:sz w:val="24"/>
                <w:szCs w:val="24"/>
              </w:rPr>
            </w:pPr>
            <w:r>
              <w:rPr>
                <w:rFonts w:ascii="Times New Roman" w:hAnsi="Times New Roman"/>
                <w:sz w:val="16"/>
                <w:szCs w:val="16"/>
              </w:rPr>
              <w:t>(22, 35)</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84"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9"/>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Intentional</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527.3</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726.1</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38</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(22, 36)</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Abuse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740"/>
              <w:jc w:val="right"/>
              <w:rPr>
                <w:rFonts w:ascii="Times New Roman" w:hAnsi="Times New Roman"/>
                <w:sz w:val="24"/>
                <w:szCs w:val="24"/>
              </w:rPr>
            </w:pPr>
            <w:r>
              <w:rPr>
                <w:rFonts w:ascii="Times New Roman" w:hAnsi="Times New Roman"/>
                <w:sz w:val="16"/>
                <w:szCs w:val="16"/>
              </w:rPr>
              <w:t>355.8</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740"/>
              <w:jc w:val="right"/>
              <w:rPr>
                <w:rFonts w:ascii="Times New Roman" w:hAnsi="Times New Roman"/>
                <w:sz w:val="24"/>
                <w:szCs w:val="24"/>
              </w:rPr>
            </w:pPr>
            <w:r>
              <w:rPr>
                <w:rFonts w:ascii="Times New Roman" w:hAnsi="Times New Roman"/>
                <w:sz w:val="16"/>
                <w:szCs w:val="16"/>
              </w:rPr>
              <w:t>505.1</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560"/>
              <w:jc w:val="right"/>
              <w:rPr>
                <w:rFonts w:ascii="Times New Roman" w:hAnsi="Times New Roman"/>
                <w:sz w:val="24"/>
                <w:szCs w:val="24"/>
              </w:rPr>
            </w:pPr>
            <w:r>
              <w:rPr>
                <w:rFonts w:ascii="Times New Roman" w:hAnsi="Times New Roman"/>
                <w:sz w:val="16"/>
                <w:szCs w:val="16"/>
              </w:rPr>
              <w:t>42</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left="380"/>
              <w:rPr>
                <w:rFonts w:ascii="Times New Roman" w:hAnsi="Times New Roman"/>
                <w:sz w:val="24"/>
                <w:szCs w:val="24"/>
              </w:rPr>
            </w:pPr>
            <w:r>
              <w:rPr>
                <w:rFonts w:ascii="Times New Roman" w:hAnsi="Times New Roman"/>
                <w:sz w:val="16"/>
                <w:szCs w:val="16"/>
              </w:rPr>
              <w:t>(24, 41)</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Suspected suicide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740"/>
              <w:jc w:val="right"/>
              <w:rPr>
                <w:rFonts w:ascii="Times New Roman" w:hAnsi="Times New Roman"/>
                <w:sz w:val="24"/>
                <w:szCs w:val="24"/>
              </w:rPr>
            </w:pPr>
            <w:r>
              <w:rPr>
                <w:rFonts w:ascii="Times New Roman" w:hAnsi="Times New Roman"/>
                <w:sz w:val="16"/>
                <w:szCs w:val="16"/>
              </w:rPr>
              <w:t>100.8</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740"/>
              <w:jc w:val="right"/>
              <w:rPr>
                <w:rFonts w:ascii="Times New Roman" w:hAnsi="Times New Roman"/>
                <w:sz w:val="24"/>
                <w:szCs w:val="24"/>
              </w:rPr>
            </w:pPr>
            <w:r>
              <w:rPr>
                <w:rFonts w:ascii="Times New Roman" w:hAnsi="Times New Roman"/>
                <w:sz w:val="16"/>
                <w:szCs w:val="16"/>
              </w:rPr>
              <w:t>130.4</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560"/>
              <w:jc w:val="right"/>
              <w:rPr>
                <w:rFonts w:ascii="Times New Roman" w:hAnsi="Times New Roman"/>
                <w:sz w:val="24"/>
                <w:szCs w:val="24"/>
              </w:rPr>
            </w:pPr>
            <w:r>
              <w:rPr>
                <w:rFonts w:ascii="Times New Roman" w:hAnsi="Times New Roman"/>
                <w:sz w:val="16"/>
                <w:szCs w:val="16"/>
              </w:rPr>
              <w:t>29</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left="380"/>
              <w:rPr>
                <w:rFonts w:ascii="Times New Roman" w:hAnsi="Times New Roman"/>
                <w:sz w:val="24"/>
                <w:szCs w:val="24"/>
              </w:rPr>
            </w:pPr>
            <w:r>
              <w:rPr>
                <w:rFonts w:ascii="Times New Roman" w:hAnsi="Times New Roman"/>
                <w:sz w:val="16"/>
                <w:szCs w:val="16"/>
              </w:rPr>
              <w:t>(9, 39)</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4"/>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Misuse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760"/>
              <w:jc w:val="right"/>
              <w:rPr>
                <w:rFonts w:ascii="Times New Roman" w:hAnsi="Times New Roman"/>
                <w:sz w:val="24"/>
                <w:szCs w:val="24"/>
              </w:rPr>
            </w:pPr>
            <w:r>
              <w:rPr>
                <w:rFonts w:ascii="Times New Roman" w:hAnsi="Times New Roman"/>
                <w:sz w:val="16"/>
                <w:szCs w:val="16"/>
              </w:rPr>
              <w:t>46.5</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740"/>
              <w:jc w:val="right"/>
              <w:rPr>
                <w:rFonts w:ascii="Times New Roman" w:hAnsi="Times New Roman"/>
                <w:sz w:val="24"/>
                <w:szCs w:val="24"/>
              </w:rPr>
            </w:pPr>
            <w:r>
              <w:rPr>
                <w:rFonts w:ascii="Times New Roman" w:hAnsi="Times New Roman"/>
                <w:sz w:val="16"/>
                <w:szCs w:val="16"/>
              </w:rPr>
              <w:t>60.4</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right="560"/>
              <w:jc w:val="right"/>
              <w:rPr>
                <w:rFonts w:ascii="Times New Roman" w:hAnsi="Times New Roman"/>
                <w:sz w:val="24"/>
                <w:szCs w:val="24"/>
              </w:rPr>
            </w:pPr>
            <w:r>
              <w:rPr>
                <w:rFonts w:ascii="Times New Roman" w:hAnsi="Times New Roman"/>
                <w:sz w:val="16"/>
                <w:szCs w:val="16"/>
              </w:rPr>
              <w:t>30</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ind w:left="380"/>
              <w:rPr>
                <w:rFonts w:ascii="Times New Roman" w:hAnsi="Times New Roman"/>
                <w:sz w:val="24"/>
                <w:szCs w:val="24"/>
              </w:rPr>
            </w:pPr>
            <w:r>
              <w:rPr>
                <w:rFonts w:ascii="Times New Roman" w:hAnsi="Times New Roman"/>
                <w:sz w:val="16"/>
                <w:szCs w:val="16"/>
              </w:rPr>
              <w:t>(3, 47)</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4" w:lineRule="exact"/>
              <w:jc w:val="right"/>
              <w:rPr>
                <w:rFonts w:ascii="Times New Roman" w:hAnsi="Times New Roman"/>
                <w:sz w:val="24"/>
                <w:szCs w:val="24"/>
              </w:rPr>
            </w:pPr>
            <w:r>
              <w:rPr>
                <w:rFonts w:ascii="Times New Roman" w:hAnsi="Times New Roman"/>
                <w:sz w:val="16"/>
                <w:szCs w:val="16"/>
              </w:rPr>
              <w:t>0.0025</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6"/>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Unintentional</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ind w:right="760"/>
              <w:jc w:val="right"/>
              <w:rPr>
                <w:rFonts w:ascii="Times New Roman" w:hAnsi="Times New Roman"/>
                <w:sz w:val="24"/>
                <w:szCs w:val="24"/>
              </w:rPr>
            </w:pPr>
            <w:r>
              <w:rPr>
                <w:rFonts w:ascii="Times New Roman" w:hAnsi="Times New Roman"/>
                <w:sz w:val="16"/>
                <w:szCs w:val="16"/>
              </w:rPr>
              <w:t>28.0</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ind w:right="740"/>
              <w:jc w:val="right"/>
              <w:rPr>
                <w:rFonts w:ascii="Times New Roman" w:hAnsi="Times New Roman"/>
                <w:sz w:val="24"/>
                <w:szCs w:val="24"/>
              </w:rPr>
            </w:pPr>
            <w:r>
              <w:rPr>
                <w:rFonts w:ascii="Times New Roman" w:hAnsi="Times New Roman"/>
                <w:sz w:val="16"/>
                <w:szCs w:val="16"/>
              </w:rPr>
              <w:t>34.5</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ind w:right="560"/>
              <w:jc w:val="right"/>
              <w:rPr>
                <w:rFonts w:ascii="Times New Roman" w:hAnsi="Times New Roman"/>
                <w:sz w:val="24"/>
                <w:szCs w:val="24"/>
              </w:rPr>
            </w:pPr>
            <w:r>
              <w:rPr>
                <w:rFonts w:ascii="Times New Roman" w:hAnsi="Times New Roman"/>
                <w:sz w:val="16"/>
                <w:szCs w:val="16"/>
              </w:rPr>
              <w:t>23</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6, 49)</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Times New Roman" w:hAnsi="Times New Roman"/>
                <w:sz w:val="16"/>
                <w:szCs w:val="16"/>
              </w:rPr>
              <w:t>0.0624</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Misuse</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2.0</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3.5</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75</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61, 107)</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0.1627</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General</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22.3</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27.0</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21</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6, 57)</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0.1245</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9"/>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160"/>
              <w:rPr>
                <w:rFonts w:ascii="Times New Roman" w:hAnsi="Times New Roman"/>
                <w:sz w:val="24"/>
                <w:szCs w:val="24"/>
              </w:rPr>
            </w:pPr>
            <w:r>
              <w:rPr>
                <w:rFonts w:ascii="Arial" w:hAnsi="Arial" w:cs="Arial"/>
                <w:sz w:val="16"/>
                <w:szCs w:val="16"/>
              </w:rPr>
              <w:t>–</w:t>
            </w:r>
            <w:r>
              <w:rPr>
                <w:rFonts w:ascii="Times New Roman" w:hAnsi="Times New Roman"/>
                <w:sz w:val="16"/>
                <w:szCs w:val="16"/>
              </w:rPr>
              <w:t>Therapeutic errors</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0.8</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0.6</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17</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83, 498)</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0.8029</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3"/>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Adverse reactions</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2.0</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7.9</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294</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(60, 629)</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0.0003</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7"/>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Withdrawal</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60"/>
              <w:jc w:val="right"/>
              <w:rPr>
                <w:rFonts w:ascii="Times New Roman" w:hAnsi="Times New Roman"/>
                <w:sz w:val="24"/>
                <w:szCs w:val="24"/>
              </w:rPr>
            </w:pPr>
            <w:r>
              <w:rPr>
                <w:rFonts w:ascii="Times New Roman" w:hAnsi="Times New Roman"/>
                <w:sz w:val="16"/>
                <w:szCs w:val="16"/>
              </w:rPr>
              <w:t>15.8</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740"/>
              <w:jc w:val="right"/>
              <w:rPr>
                <w:rFonts w:ascii="Times New Roman" w:hAnsi="Times New Roman"/>
                <w:sz w:val="24"/>
                <w:szCs w:val="24"/>
              </w:rPr>
            </w:pPr>
            <w:r>
              <w:rPr>
                <w:rFonts w:ascii="Times New Roman" w:hAnsi="Times New Roman"/>
                <w:sz w:val="16"/>
                <w:szCs w:val="16"/>
              </w:rPr>
              <w:t>18.1</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560"/>
              <w:jc w:val="right"/>
              <w:rPr>
                <w:rFonts w:ascii="Times New Roman" w:hAnsi="Times New Roman"/>
                <w:sz w:val="24"/>
                <w:szCs w:val="24"/>
              </w:rPr>
            </w:pPr>
            <w:r>
              <w:rPr>
                <w:rFonts w:ascii="Times New Roman" w:hAnsi="Times New Roman"/>
                <w:sz w:val="16"/>
                <w:szCs w:val="16"/>
              </w:rPr>
              <w:t>15</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  28, 37)</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jc w:val="right"/>
              <w:rPr>
                <w:rFonts w:ascii="Times New Roman" w:hAnsi="Times New Roman"/>
                <w:sz w:val="24"/>
                <w:szCs w:val="24"/>
              </w:rPr>
            </w:pPr>
            <w:r>
              <w:rPr>
                <w:rFonts w:ascii="Times New Roman" w:hAnsi="Times New Roman"/>
                <w:sz w:val="16"/>
                <w:szCs w:val="16"/>
              </w:rPr>
              <w:t>0.3520</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3"/>
        </w:trPr>
        <w:tc>
          <w:tcPr>
            <w:tcW w:w="20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Arial" w:hAnsi="Arial" w:cs="Arial"/>
                <w:sz w:val="16"/>
                <w:szCs w:val="16"/>
              </w:rPr>
              <w:t>–</w:t>
            </w:r>
            <w:r>
              <w:rPr>
                <w:rFonts w:ascii="Times New Roman" w:hAnsi="Times New Roman"/>
                <w:sz w:val="16"/>
                <w:szCs w:val="16"/>
              </w:rPr>
              <w:t>Unknown</w:t>
            </w:r>
          </w:p>
        </w:tc>
        <w:tc>
          <w:tcPr>
            <w:tcW w:w="18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60"/>
              <w:jc w:val="right"/>
              <w:rPr>
                <w:rFonts w:ascii="Times New Roman" w:hAnsi="Times New Roman"/>
                <w:sz w:val="24"/>
                <w:szCs w:val="24"/>
              </w:rPr>
            </w:pPr>
            <w:r>
              <w:rPr>
                <w:rFonts w:ascii="Times New Roman" w:hAnsi="Times New Roman"/>
                <w:sz w:val="16"/>
                <w:szCs w:val="16"/>
              </w:rPr>
              <w:t>35.0</w:t>
            </w:r>
          </w:p>
        </w:tc>
        <w:tc>
          <w:tcPr>
            <w:tcW w:w="20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740"/>
              <w:jc w:val="right"/>
              <w:rPr>
                <w:rFonts w:ascii="Times New Roman" w:hAnsi="Times New Roman"/>
                <w:sz w:val="24"/>
                <w:szCs w:val="24"/>
              </w:rPr>
            </w:pPr>
            <w:r>
              <w:rPr>
                <w:rFonts w:ascii="Times New Roman" w:hAnsi="Times New Roman"/>
                <w:sz w:val="16"/>
                <w:szCs w:val="16"/>
              </w:rPr>
              <w:t>44.5</w:t>
            </w:r>
          </w:p>
        </w:tc>
        <w:tc>
          <w:tcPr>
            <w:tcW w:w="158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560"/>
              <w:jc w:val="right"/>
              <w:rPr>
                <w:rFonts w:ascii="Times New Roman" w:hAnsi="Times New Roman"/>
                <w:sz w:val="24"/>
                <w:szCs w:val="24"/>
              </w:rPr>
            </w:pPr>
            <w:r>
              <w:rPr>
                <w:rFonts w:ascii="Times New Roman" w:hAnsi="Times New Roman"/>
                <w:sz w:val="16"/>
                <w:szCs w:val="16"/>
              </w:rPr>
              <w:t>27</w:t>
            </w:r>
          </w:p>
        </w:tc>
        <w:tc>
          <w:tcPr>
            <w:tcW w:w="15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(5, 55)</w:t>
            </w:r>
          </w:p>
        </w:tc>
        <w:tc>
          <w:tcPr>
            <w:tcW w:w="9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0.0161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68"/>
        </w:trPr>
        <w:tc>
          <w:tcPr>
            <w:tcW w:w="204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5"/>
                <w:szCs w:val="5"/>
              </w:rPr>
            </w:pPr>
          </w:p>
        </w:tc>
        <w:tc>
          <w:tcPr>
            <w:tcW w:w="184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5"/>
                <w:szCs w:val="5"/>
              </w:rPr>
            </w:pPr>
          </w:p>
        </w:tc>
        <w:tc>
          <w:tcPr>
            <w:tcW w:w="208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5"/>
                <w:szCs w:val="5"/>
              </w:rPr>
            </w:pPr>
          </w:p>
        </w:tc>
        <w:tc>
          <w:tcPr>
            <w:tcW w:w="158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5"/>
                <w:szCs w:val="5"/>
              </w:rPr>
            </w:pPr>
          </w:p>
        </w:tc>
        <w:tc>
          <w:tcPr>
            <w:tcW w:w="152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5"/>
                <w:szCs w:val="5"/>
              </w:rPr>
            </w:pPr>
          </w:p>
        </w:tc>
        <w:tc>
          <w:tcPr>
            <w:tcW w:w="94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5"/>
                <w:szCs w:val="5"/>
              </w:rPr>
            </w:pP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bl>
    <w:p w:rsidR="006A523B" w:rsidRDefault="006A523B">
      <w:pPr>
        <w:widowControl w:val="0"/>
        <w:autoSpaceDE w:val="0"/>
        <w:autoSpaceDN w:val="0"/>
        <w:adjustRightInd w:val="0"/>
        <w:spacing w:after="0" w:line="240" w:lineRule="auto"/>
        <w:rPr>
          <w:rFonts w:ascii="Times New Roman" w:hAnsi="Times New Roman"/>
          <w:sz w:val="24"/>
          <w:szCs w:val="24"/>
        </w:rPr>
        <w:sectPr w:rsidR="006A523B">
          <w:pgSz w:w="11900" w:h="15817"/>
          <w:pgMar w:top="1169" w:right="1000" w:bottom="584" w:left="900" w:header="720" w:footer="720" w:gutter="0"/>
          <w:cols w:space="720" w:equalWidth="0">
            <w:col w:w="10000"/>
          </w:cols>
          <w:noEndnote/>
        </w:sectPr>
      </w:pPr>
    </w:p>
    <w:p w:rsidR="006A523B" w:rsidRDefault="006A523B">
      <w:pPr>
        <w:widowControl w:val="0"/>
        <w:autoSpaceDE w:val="0"/>
        <w:autoSpaceDN w:val="0"/>
        <w:adjustRightInd w:val="0"/>
        <w:spacing w:after="0" w:line="304" w:lineRule="exact"/>
        <w:rPr>
          <w:rFonts w:ascii="Times New Roman" w:hAnsi="Times New Roman"/>
          <w:sz w:val="24"/>
          <w:szCs w:val="24"/>
        </w:rPr>
      </w:pPr>
    </w:p>
    <w:p w:rsidR="006A523B" w:rsidRDefault="006A523B">
      <w:pPr>
        <w:widowControl w:val="0"/>
        <w:overflowPunct w:val="0"/>
        <w:autoSpaceDE w:val="0"/>
        <w:autoSpaceDN w:val="0"/>
        <w:adjustRightInd w:val="0"/>
        <w:spacing w:after="0" w:line="250" w:lineRule="auto"/>
        <w:jc w:val="both"/>
        <w:rPr>
          <w:rFonts w:ascii="Times New Roman" w:hAnsi="Times New Roman"/>
          <w:sz w:val="24"/>
          <w:szCs w:val="24"/>
        </w:rPr>
      </w:pPr>
      <w:proofErr w:type="gramStart"/>
      <w:r>
        <w:rPr>
          <w:rFonts w:ascii="Times New Roman" w:hAnsi="Times New Roman"/>
          <w:sz w:val="20"/>
          <w:szCs w:val="20"/>
        </w:rPr>
        <w:t>(Figure 2) from the year pre-reformulation.</w:t>
      </w:r>
      <w:proofErr w:type="gramEnd"/>
      <w:r>
        <w:rPr>
          <w:rFonts w:ascii="Times New Roman" w:hAnsi="Times New Roman"/>
          <w:sz w:val="20"/>
          <w:szCs w:val="20"/>
        </w:rPr>
        <w:t xml:space="preserve"> Changes from baseline in ERO exposures had consistent decreases for number of exposures per quarter, population-adjusted rates, and prescription-adjusted rates. However, changes in prescription-adjusted rates for other SE oxycodone </w:t>
      </w:r>
      <w:proofErr w:type="spellStart"/>
      <w:r>
        <w:rPr>
          <w:rFonts w:ascii="Times New Roman" w:hAnsi="Times New Roman"/>
          <w:sz w:val="20"/>
          <w:szCs w:val="20"/>
        </w:rPr>
        <w:t>dif-fered</w:t>
      </w:r>
      <w:proofErr w:type="spellEnd"/>
      <w:r>
        <w:rPr>
          <w:rFonts w:ascii="Times New Roman" w:hAnsi="Times New Roman"/>
          <w:sz w:val="20"/>
          <w:szCs w:val="20"/>
        </w:rPr>
        <w:t xml:space="preserve"> from exposure numbers and population-adjusted rates because of a 50% increase in the number of </w:t>
      </w:r>
      <w:proofErr w:type="spellStart"/>
      <w:r>
        <w:rPr>
          <w:rFonts w:ascii="Times New Roman" w:hAnsi="Times New Roman"/>
          <w:sz w:val="20"/>
          <w:szCs w:val="20"/>
        </w:rPr>
        <w:t>prescrip-tions</w:t>
      </w:r>
      <w:proofErr w:type="spellEnd"/>
      <w:r>
        <w:rPr>
          <w:rFonts w:ascii="Times New Roman" w:hAnsi="Times New Roman"/>
          <w:sz w:val="20"/>
          <w:szCs w:val="20"/>
        </w:rPr>
        <w:t>. Therapeutic errors for ERO declined steadily after reformulation, except for a spike in 3Q2012 (Figure 3), while those for other SE oxycodone increased in number.</w:t>
      </w:r>
    </w:p>
    <w:p w:rsidR="006A523B" w:rsidRDefault="006A523B">
      <w:pPr>
        <w:widowControl w:val="0"/>
        <w:autoSpaceDE w:val="0"/>
        <w:autoSpaceDN w:val="0"/>
        <w:adjustRightInd w:val="0"/>
        <w:spacing w:after="0" w:line="5" w:lineRule="exact"/>
        <w:rPr>
          <w:rFonts w:ascii="Times New Roman" w:hAnsi="Times New Roman"/>
          <w:sz w:val="24"/>
          <w:szCs w:val="24"/>
        </w:rPr>
      </w:pPr>
    </w:p>
    <w:p w:rsidR="006A523B" w:rsidRDefault="006A523B">
      <w:pPr>
        <w:widowControl w:val="0"/>
        <w:overflowPunct w:val="0"/>
        <w:autoSpaceDE w:val="0"/>
        <w:autoSpaceDN w:val="0"/>
        <w:adjustRightInd w:val="0"/>
        <w:spacing w:after="0" w:line="254" w:lineRule="auto"/>
        <w:ind w:firstLine="200"/>
        <w:jc w:val="both"/>
        <w:rPr>
          <w:rFonts w:ascii="Times New Roman" w:hAnsi="Times New Roman"/>
          <w:sz w:val="24"/>
          <w:szCs w:val="24"/>
        </w:rPr>
      </w:pPr>
      <w:r>
        <w:rPr>
          <w:rFonts w:ascii="Times New Roman" w:hAnsi="Times New Roman"/>
          <w:sz w:val="20"/>
          <w:szCs w:val="20"/>
        </w:rPr>
        <w:t>In general, changes in exposures were greater for higher ERO dosage strengths than lower (Table 2). For all, abuse, suicide, and accidental exposures, decreases were greater with increasing dose. The largest decreases for the 80 mg dose were seen for abuse and accidental ex-</w:t>
      </w:r>
      <w:proofErr w:type="spellStart"/>
      <w:r>
        <w:rPr>
          <w:rFonts w:ascii="Times New Roman" w:hAnsi="Times New Roman"/>
          <w:sz w:val="20"/>
          <w:szCs w:val="20"/>
        </w:rPr>
        <w:t>posures</w:t>
      </w:r>
      <w:proofErr w:type="spellEnd"/>
      <w:r>
        <w:rPr>
          <w:rFonts w:ascii="Times New Roman" w:hAnsi="Times New Roman"/>
          <w:sz w:val="20"/>
          <w:szCs w:val="20"/>
        </w:rPr>
        <w:t xml:space="preserve">. For other exposure types, decreases were greater for doses </w:t>
      </w:r>
      <w:r>
        <w:rPr>
          <w:rFonts w:ascii="Arial" w:hAnsi="Arial" w:cs="Arial"/>
          <w:sz w:val="20"/>
          <w:szCs w:val="20"/>
        </w:rPr>
        <w:t>≥</w:t>
      </w:r>
      <w:r>
        <w:rPr>
          <w:rFonts w:ascii="Times New Roman" w:hAnsi="Times New Roman"/>
          <w:sz w:val="20"/>
          <w:szCs w:val="20"/>
        </w:rPr>
        <w:t xml:space="preserve">40 mg versus </w:t>
      </w:r>
      <w:r>
        <w:rPr>
          <w:rFonts w:ascii="Arial" w:hAnsi="Arial" w:cs="Arial"/>
          <w:sz w:val="20"/>
          <w:szCs w:val="20"/>
        </w:rPr>
        <w:t>&lt;</w:t>
      </w:r>
      <w:r>
        <w:rPr>
          <w:rFonts w:ascii="Times New Roman" w:hAnsi="Times New Roman"/>
          <w:sz w:val="20"/>
          <w:szCs w:val="20"/>
        </w:rPr>
        <w:t xml:space="preserve"> 40 mg. In contrast to </w:t>
      </w:r>
      <w:r>
        <w:rPr>
          <w:rFonts w:ascii="Arial" w:hAnsi="Arial" w:cs="Arial"/>
          <w:sz w:val="20"/>
          <w:szCs w:val="20"/>
        </w:rPr>
        <w:t>fi</w:t>
      </w:r>
      <w:r>
        <w:rPr>
          <w:rFonts w:ascii="Times New Roman" w:hAnsi="Times New Roman"/>
          <w:sz w:val="20"/>
          <w:szCs w:val="20"/>
        </w:rPr>
        <w:t>ndings</w:t>
      </w:r>
    </w:p>
    <w:p w:rsidR="006A523B" w:rsidRDefault="006A523B">
      <w:pPr>
        <w:widowControl w:val="0"/>
        <w:autoSpaceDE w:val="0"/>
        <w:autoSpaceDN w:val="0"/>
        <w:adjustRightInd w:val="0"/>
        <w:spacing w:after="0" w:line="304" w:lineRule="exact"/>
        <w:rPr>
          <w:rFonts w:ascii="Times New Roman" w:hAnsi="Times New Roman"/>
          <w:sz w:val="24"/>
          <w:szCs w:val="24"/>
        </w:rPr>
      </w:pPr>
      <w:r>
        <w:rPr>
          <w:rFonts w:ascii="Times New Roman" w:hAnsi="Times New Roman"/>
          <w:sz w:val="24"/>
          <w:szCs w:val="24"/>
        </w:rPr>
        <w:br w:type="column"/>
      </w:r>
    </w:p>
    <w:p w:rsidR="006A523B" w:rsidRDefault="006A523B">
      <w:pPr>
        <w:widowControl w:val="0"/>
        <w:overflowPunct w:val="0"/>
        <w:autoSpaceDE w:val="0"/>
        <w:autoSpaceDN w:val="0"/>
        <w:adjustRightInd w:val="0"/>
        <w:spacing w:after="0" w:line="250" w:lineRule="auto"/>
        <w:jc w:val="both"/>
        <w:rPr>
          <w:rFonts w:ascii="Times New Roman" w:hAnsi="Times New Roman"/>
          <w:sz w:val="24"/>
          <w:szCs w:val="24"/>
        </w:rPr>
      </w:pPr>
      <w:proofErr w:type="gramStart"/>
      <w:r>
        <w:rPr>
          <w:rFonts w:ascii="Times New Roman" w:hAnsi="Times New Roman"/>
          <w:sz w:val="20"/>
          <w:szCs w:val="20"/>
        </w:rPr>
        <w:t>for</w:t>
      </w:r>
      <w:proofErr w:type="gramEnd"/>
      <w:r>
        <w:rPr>
          <w:rFonts w:ascii="Times New Roman" w:hAnsi="Times New Roman"/>
          <w:sz w:val="20"/>
          <w:szCs w:val="20"/>
        </w:rPr>
        <w:t xml:space="preserve"> other dosage strengths, for the 80 mg dosage strength, changes in prescription-adjusted rates differed from those for population-adjusted rates because of large declines in 80 mg prescriptions in the post-reformulation period. </w:t>
      </w:r>
      <w:proofErr w:type="spellStart"/>
      <w:r>
        <w:rPr>
          <w:rFonts w:ascii="Times New Roman" w:hAnsi="Times New Roman"/>
          <w:sz w:val="20"/>
          <w:szCs w:val="20"/>
        </w:rPr>
        <w:t>Af-ter</w:t>
      </w:r>
      <w:proofErr w:type="spellEnd"/>
      <w:r>
        <w:rPr>
          <w:rFonts w:ascii="Times New Roman" w:hAnsi="Times New Roman"/>
          <w:sz w:val="20"/>
          <w:szCs w:val="20"/>
        </w:rPr>
        <w:t xml:space="preserve"> reformulation, ERO 80 mg prescriptions decreased 31%, ERO 40</w:t>
      </w:r>
      <w:r>
        <w:rPr>
          <w:rFonts w:ascii="Arial" w:hAnsi="Arial" w:cs="Arial"/>
          <w:sz w:val="20"/>
          <w:szCs w:val="20"/>
        </w:rPr>
        <w:t>–</w:t>
      </w:r>
      <w:r>
        <w:rPr>
          <w:rFonts w:ascii="Times New Roman" w:hAnsi="Times New Roman"/>
          <w:sz w:val="20"/>
          <w:szCs w:val="20"/>
        </w:rPr>
        <w:t>60 mg prescriptions decreased 15%, and ERO 10</w:t>
      </w:r>
      <w:r>
        <w:rPr>
          <w:rFonts w:ascii="Arial" w:hAnsi="Arial" w:cs="Arial"/>
          <w:sz w:val="20"/>
          <w:szCs w:val="20"/>
        </w:rPr>
        <w:t>–</w:t>
      </w:r>
      <w:r>
        <w:rPr>
          <w:rFonts w:ascii="Times New Roman" w:hAnsi="Times New Roman"/>
          <w:sz w:val="20"/>
          <w:szCs w:val="20"/>
        </w:rPr>
        <w:t>30 mg prescriptions increased 7%. Signi</w:t>
      </w:r>
      <w:r>
        <w:rPr>
          <w:rFonts w:ascii="Arial" w:hAnsi="Arial" w:cs="Arial"/>
          <w:sz w:val="20"/>
          <w:szCs w:val="20"/>
        </w:rPr>
        <w:t>fi</w:t>
      </w:r>
      <w:r>
        <w:rPr>
          <w:rFonts w:ascii="Times New Roman" w:hAnsi="Times New Roman"/>
          <w:sz w:val="20"/>
          <w:szCs w:val="20"/>
        </w:rPr>
        <w:t>cant reductions in prescription-adjusted rates occurred for all, abuse, suicide, therapeutic error, accidental, and adverse reaction ERO exposures.</w:t>
      </w:r>
    </w:p>
    <w:p w:rsidR="006A523B" w:rsidRDefault="006A523B">
      <w:pPr>
        <w:widowControl w:val="0"/>
        <w:autoSpaceDE w:val="0"/>
        <w:autoSpaceDN w:val="0"/>
        <w:adjustRightInd w:val="0"/>
        <w:spacing w:after="0" w:line="3" w:lineRule="exact"/>
        <w:rPr>
          <w:rFonts w:ascii="Times New Roman" w:hAnsi="Times New Roman"/>
          <w:sz w:val="24"/>
          <w:szCs w:val="24"/>
        </w:rPr>
      </w:pPr>
    </w:p>
    <w:p w:rsidR="006A523B" w:rsidRDefault="006A523B">
      <w:pPr>
        <w:widowControl w:val="0"/>
        <w:overflowPunct w:val="0"/>
        <w:autoSpaceDE w:val="0"/>
        <w:autoSpaceDN w:val="0"/>
        <w:adjustRightInd w:val="0"/>
        <w:spacing w:after="0" w:line="251" w:lineRule="auto"/>
        <w:ind w:firstLine="201"/>
        <w:jc w:val="both"/>
        <w:rPr>
          <w:rFonts w:ascii="Times New Roman" w:hAnsi="Times New Roman"/>
          <w:sz w:val="24"/>
          <w:szCs w:val="24"/>
        </w:rPr>
      </w:pPr>
      <w:r>
        <w:rPr>
          <w:rFonts w:ascii="Times New Roman" w:hAnsi="Times New Roman"/>
          <w:sz w:val="20"/>
          <w:szCs w:val="20"/>
        </w:rPr>
        <w:t>Heroin abuse exposures increased steadily between 2007 and 3Q2012 (Figure 4). However, results from spline regression indicate that there was a signi</w:t>
      </w:r>
      <w:r>
        <w:rPr>
          <w:rFonts w:ascii="Arial" w:hAnsi="Arial" w:cs="Arial"/>
          <w:sz w:val="20"/>
          <w:szCs w:val="20"/>
        </w:rPr>
        <w:t>fi</w:t>
      </w:r>
      <w:r>
        <w:rPr>
          <w:rFonts w:ascii="Times New Roman" w:hAnsi="Times New Roman"/>
          <w:sz w:val="20"/>
          <w:szCs w:val="20"/>
        </w:rPr>
        <w:t xml:space="preserve">cant increase in slope, from 3.4% quarterly increase (95% CI: 2.7% to 4.0%) pre-reformulation versus 5.8% </w:t>
      </w:r>
      <w:proofErr w:type="spellStart"/>
      <w:r>
        <w:rPr>
          <w:rFonts w:ascii="Times New Roman" w:hAnsi="Times New Roman"/>
          <w:sz w:val="20"/>
          <w:szCs w:val="20"/>
        </w:rPr>
        <w:t>quar-terly</w:t>
      </w:r>
      <w:proofErr w:type="spellEnd"/>
      <w:r>
        <w:rPr>
          <w:rFonts w:ascii="Times New Roman" w:hAnsi="Times New Roman"/>
          <w:sz w:val="20"/>
          <w:szCs w:val="20"/>
        </w:rPr>
        <w:t xml:space="preserve"> increase (95%CI: 5.0% to 6.7%) post-reformulation. The net pre versus post increase in heroin abuse was</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9" w:right="1000" w:bottom="584" w:left="900" w:header="720" w:footer="720" w:gutter="0"/>
          <w:cols w:num="2" w:space="480" w:equalWidth="0">
            <w:col w:w="4760" w:space="480"/>
            <w:col w:w="4760"/>
          </w:cols>
          <w:noEndnote/>
        </w:sectPr>
      </w:pPr>
    </w:p>
    <w:p w:rsidR="006A523B" w:rsidRDefault="006A523B">
      <w:pPr>
        <w:widowControl w:val="0"/>
        <w:autoSpaceDE w:val="0"/>
        <w:autoSpaceDN w:val="0"/>
        <w:adjustRightInd w:val="0"/>
        <w:spacing w:after="0" w:line="262"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60"/>
        <w:gridCol w:w="5040"/>
      </w:tblGrid>
      <w:tr w:rsidR="006A523B">
        <w:tblPrEx>
          <w:tblCellMar>
            <w:top w:w="0" w:type="dxa"/>
            <w:left w:w="0" w:type="dxa"/>
            <w:bottom w:w="0" w:type="dxa"/>
            <w:right w:w="0" w:type="dxa"/>
          </w:tblCellMar>
        </w:tblPrEx>
        <w:trPr>
          <w:trHeight w:val="208"/>
        </w:trPr>
        <w:tc>
          <w:tcPr>
            <w:tcW w:w="4960" w:type="dxa"/>
            <w:tcBorders>
              <w:top w:val="nil"/>
              <w:left w:val="nil"/>
              <w:bottom w:val="nil"/>
              <w:right w:val="nil"/>
            </w:tcBorders>
            <w:vAlign w:val="bottom"/>
          </w:tcPr>
          <w:p w:rsidR="006A523B" w:rsidRDefault="006A523B">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xml:space="preserve">© 2013 The Authors. </w:t>
            </w: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w:t>
            </w:r>
          </w:p>
        </w:tc>
        <w:tc>
          <w:tcPr>
            <w:tcW w:w="50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 2013; 22: 1274</w:t>
            </w:r>
            <w:r>
              <w:rPr>
                <w:rFonts w:ascii="Arial" w:hAnsi="Arial" w:cs="Arial"/>
                <w:sz w:val="18"/>
                <w:szCs w:val="18"/>
              </w:rPr>
              <w:t>–</w:t>
            </w:r>
            <w:r>
              <w:rPr>
                <w:rFonts w:ascii="Times New Roman" w:hAnsi="Times New Roman"/>
                <w:sz w:val="18"/>
                <w:szCs w:val="18"/>
              </w:rPr>
              <w:t>1282</w:t>
            </w:r>
          </w:p>
        </w:tc>
      </w:tr>
      <w:tr w:rsidR="006A523B">
        <w:tblPrEx>
          <w:tblCellMar>
            <w:top w:w="0" w:type="dxa"/>
            <w:left w:w="0" w:type="dxa"/>
            <w:bottom w:w="0" w:type="dxa"/>
            <w:right w:w="0" w:type="dxa"/>
          </w:tblCellMar>
        </w:tblPrEx>
        <w:trPr>
          <w:trHeight w:val="197"/>
        </w:trPr>
        <w:tc>
          <w:tcPr>
            <w:tcW w:w="496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4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w:t>
            </w:r>
            <w:proofErr w:type="spellStart"/>
            <w:r>
              <w:rPr>
                <w:rFonts w:ascii="Times New Roman" w:hAnsi="Times New Roman"/>
                <w:sz w:val="18"/>
                <w:szCs w:val="18"/>
              </w:rPr>
              <w:t>pds</w:t>
            </w:r>
            <w:proofErr w:type="spellEnd"/>
          </w:p>
        </w:tc>
      </w:tr>
    </w:tbl>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9" w:right="1000" w:bottom="584" w:left="900" w:header="720" w:footer="720" w:gutter="0"/>
          <w:cols w:space="480" w:equalWidth="0">
            <w:col w:w="10000"/>
          </w:cols>
          <w:noEndnote/>
        </w:sectPr>
      </w:pPr>
    </w:p>
    <w:p w:rsidR="006A523B" w:rsidRDefault="006A523B">
      <w:pPr>
        <w:widowControl w:val="0"/>
        <w:autoSpaceDE w:val="0"/>
        <w:autoSpaceDN w:val="0"/>
        <w:adjustRightInd w:val="0"/>
        <w:spacing w:after="0" w:line="239" w:lineRule="auto"/>
        <w:rPr>
          <w:rFonts w:ascii="Times New Roman" w:hAnsi="Times New Roman"/>
          <w:sz w:val="24"/>
          <w:szCs w:val="24"/>
        </w:rPr>
      </w:pPr>
      <w:bookmarkStart w:id="5" w:name="page5"/>
      <w:bookmarkEnd w:id="5"/>
      <w:r>
        <w:rPr>
          <w:rFonts w:ascii="Times New Roman" w:hAnsi="Times New Roman"/>
          <w:sz w:val="20"/>
          <w:szCs w:val="20"/>
        </w:rPr>
        <w:lastRenderedPageBreak/>
        <w:t>1278</w:t>
      </w:r>
    </w:p>
    <w:p w:rsidR="006A523B" w:rsidRDefault="006A523B">
      <w:pPr>
        <w:widowControl w:val="0"/>
        <w:autoSpaceDE w:val="0"/>
        <w:autoSpaceDN w:val="0"/>
        <w:adjustRightInd w:val="0"/>
        <w:spacing w:after="0" w:line="83" w:lineRule="exact"/>
        <w:rPr>
          <w:rFonts w:ascii="Times New Roman" w:hAnsi="Times New Roman"/>
          <w:sz w:val="24"/>
          <w:szCs w:val="24"/>
        </w:rPr>
      </w:pPr>
    </w:p>
    <w:p w:rsidR="006A523B" w:rsidRDefault="006A523B">
      <w:pPr>
        <w:widowControl w:val="0"/>
        <w:autoSpaceDE w:val="0"/>
        <w:autoSpaceDN w:val="0"/>
        <w:adjustRightInd w:val="0"/>
        <w:spacing w:after="0" w:line="240" w:lineRule="auto"/>
        <w:ind w:left="220"/>
        <w:rPr>
          <w:rFonts w:ascii="Times New Roman" w:hAnsi="Times New Roman"/>
          <w:sz w:val="24"/>
          <w:szCs w:val="24"/>
        </w:rPr>
      </w:pPr>
      <w:r>
        <w:rPr>
          <w:rFonts w:ascii="Helvetica" w:hAnsi="Helvetica" w:cs="Helvetica"/>
          <w:b/>
          <w:bCs/>
          <w:sz w:val="20"/>
          <w:szCs w:val="20"/>
        </w:rPr>
        <w:t xml:space="preserve">A. </w:t>
      </w:r>
      <w:r>
        <w:rPr>
          <w:rFonts w:ascii="Helvetica" w:hAnsi="Helvetica" w:cs="Helvetica"/>
          <w:b/>
          <w:bCs/>
          <w:sz w:val="16"/>
          <w:szCs w:val="16"/>
        </w:rPr>
        <w:t>Brand extended-release oxycodone</w:t>
      </w:r>
    </w:p>
    <w:p w:rsidR="006A523B" w:rsidRDefault="003071F3">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63360" behindDoc="1" locked="0" layoutInCell="0" allowOverlap="1">
            <wp:simplePos x="0" y="0"/>
            <wp:positionH relativeFrom="column">
              <wp:posOffset>138430</wp:posOffset>
            </wp:positionH>
            <wp:positionV relativeFrom="paragraph">
              <wp:posOffset>0</wp:posOffset>
            </wp:positionV>
            <wp:extent cx="2753995" cy="4024630"/>
            <wp:effectExtent l="0" t="0" r="8255" b="0"/>
            <wp:wrapNone/>
            <wp:docPr id="7" name="Picture 7" descr="Two charts showing changes in abuse exposures and number of prescriptions for brand extended-release oxycodone and other single-entity oxycodon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o charts showing changes in abuse exposures and number of prescriptions for brand extended-release oxycodone and other single-entity oxycodone produc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3995" cy="4024630"/>
                    </a:xfrm>
                    <a:prstGeom prst="rect">
                      <a:avLst/>
                    </a:prstGeom>
                    <a:noFill/>
                  </pic:spPr>
                </pic:pic>
              </a:graphicData>
            </a:graphic>
            <wp14:sizeRelH relativeFrom="page">
              <wp14:pctWidth>0</wp14:pctWidth>
            </wp14:sizeRelH>
            <wp14:sizeRelV relativeFrom="page">
              <wp14:pctHeight>0</wp14:pctHeight>
            </wp14:sizeRelV>
          </wp:anchor>
        </w:drawing>
      </w: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300" w:lineRule="exact"/>
        <w:rPr>
          <w:rFonts w:ascii="Times New Roman" w:hAnsi="Times New Roman"/>
          <w:sz w:val="24"/>
          <w:szCs w:val="24"/>
        </w:rPr>
      </w:pPr>
    </w:p>
    <w:p w:rsidR="006A523B" w:rsidRDefault="006A523B">
      <w:pPr>
        <w:widowControl w:val="0"/>
        <w:autoSpaceDE w:val="0"/>
        <w:autoSpaceDN w:val="0"/>
        <w:adjustRightInd w:val="0"/>
        <w:spacing w:after="0" w:line="240" w:lineRule="auto"/>
        <w:ind w:left="220"/>
        <w:rPr>
          <w:rFonts w:ascii="Times New Roman" w:hAnsi="Times New Roman"/>
          <w:sz w:val="24"/>
          <w:szCs w:val="24"/>
        </w:rPr>
      </w:pPr>
      <w:r>
        <w:rPr>
          <w:rFonts w:ascii="Helvetica" w:hAnsi="Helvetica" w:cs="Helvetica"/>
          <w:b/>
          <w:bCs/>
          <w:sz w:val="20"/>
          <w:szCs w:val="20"/>
        </w:rPr>
        <w:t xml:space="preserve">B. </w:t>
      </w:r>
      <w:r>
        <w:rPr>
          <w:rFonts w:ascii="Helvetica" w:hAnsi="Helvetica" w:cs="Helvetica"/>
          <w:b/>
          <w:bCs/>
          <w:sz w:val="16"/>
          <w:szCs w:val="16"/>
        </w:rPr>
        <w:t>Other single-entity oxycodone products</w:t>
      </w:r>
    </w:p>
    <w:p w:rsidR="006A523B" w:rsidRDefault="006A523B">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br w:type="column"/>
      </w:r>
      <w:proofErr w:type="gramStart"/>
      <w:r>
        <w:rPr>
          <w:rFonts w:ascii="Times New Roman" w:hAnsi="Times New Roman"/>
          <w:sz w:val="20"/>
          <w:szCs w:val="20"/>
        </w:rPr>
        <w:lastRenderedPageBreak/>
        <w:t xml:space="preserve">p. m. </w:t>
      </w:r>
      <w:proofErr w:type="spellStart"/>
      <w:r>
        <w:rPr>
          <w:rFonts w:ascii="Times New Roman" w:hAnsi="Times New Roman"/>
          <w:sz w:val="20"/>
          <w:szCs w:val="20"/>
        </w:rPr>
        <w:t>coplan</w:t>
      </w:r>
      <w:proofErr w:type="spellEnd"/>
      <w:r>
        <w:rPr>
          <w:rFonts w:ascii="Times New Roman" w:hAnsi="Times New Roman"/>
          <w:sz w:val="20"/>
          <w:szCs w:val="20"/>
        </w:rPr>
        <w:t xml:space="preserve"> </w:t>
      </w:r>
      <w:r>
        <w:rPr>
          <w:rFonts w:ascii="Times New Roman" w:hAnsi="Times New Roman"/>
          <w:i/>
          <w:iCs/>
          <w:sz w:val="20"/>
          <w:szCs w:val="20"/>
        </w:rPr>
        <w:t>et al.</w:t>
      </w:r>
      <w:proofErr w:type="gramEnd"/>
    </w:p>
    <w:p w:rsidR="006A523B" w:rsidRDefault="006A523B">
      <w:pPr>
        <w:widowControl w:val="0"/>
        <w:autoSpaceDE w:val="0"/>
        <w:autoSpaceDN w:val="0"/>
        <w:adjustRightInd w:val="0"/>
        <w:spacing w:after="0" w:line="146"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3" w:lineRule="auto"/>
        <w:ind w:left="1060"/>
        <w:jc w:val="both"/>
        <w:rPr>
          <w:rFonts w:ascii="Times New Roman" w:hAnsi="Times New Roman"/>
          <w:sz w:val="24"/>
          <w:szCs w:val="24"/>
        </w:rPr>
      </w:pPr>
      <w:r>
        <w:rPr>
          <w:rFonts w:ascii="Times New Roman" w:hAnsi="Times New Roman"/>
          <w:sz w:val="21"/>
          <w:szCs w:val="21"/>
        </w:rPr>
        <w:t>surveillance sample of 140 496 individuals assessed for substance abuse treatment in the USA and reported that abuse of reformulated ERO was 41% lower (95%CI: 44% to 37%) than historical abuse for original ERO, with oral abuse 17% lower (95%CI: 23% to 10%) and non-oral abuse 66% lower (95%CI: 69% to 63%).</w:t>
      </w:r>
      <w:r>
        <w:rPr>
          <w:rFonts w:ascii="Times New Roman" w:hAnsi="Times New Roman"/>
          <w:sz w:val="28"/>
          <w:szCs w:val="28"/>
          <w:vertAlign w:val="superscript"/>
        </w:rPr>
        <w:t>28</w:t>
      </w:r>
    </w:p>
    <w:p w:rsidR="006A523B" w:rsidRDefault="006A523B">
      <w:pPr>
        <w:widowControl w:val="0"/>
        <w:autoSpaceDE w:val="0"/>
        <w:autoSpaceDN w:val="0"/>
        <w:adjustRightInd w:val="0"/>
        <w:spacing w:after="0" w:line="1"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5" w:lineRule="auto"/>
        <w:ind w:left="1060" w:firstLine="201"/>
        <w:jc w:val="both"/>
        <w:rPr>
          <w:rFonts w:ascii="Times New Roman" w:hAnsi="Times New Roman"/>
          <w:sz w:val="24"/>
          <w:szCs w:val="24"/>
        </w:rPr>
      </w:pPr>
      <w:r>
        <w:rPr>
          <w:rFonts w:ascii="Times New Roman" w:hAnsi="Times New Roman"/>
          <w:sz w:val="21"/>
          <w:szCs w:val="21"/>
        </w:rPr>
        <w:t>Over the 3-year period surrounding the ERO reformulation, there were large changes in the number and rates of poison center exposures associated with oxycodone in the USA. The number of exposures for brand ERO (OxyContin) decreased steadily after the reformulation was introduced. Marked decreases occurred in all, abuse, suicide, therapeutic errors, accidental, and adverse reaction ERO exposures, and were sustained for the 2-year period after reformulation. In contrast, exposures for other SE oxycodone increased or remained unchanged after reformulation, suggesting that changes were speci</w:t>
      </w:r>
      <w:r>
        <w:rPr>
          <w:rFonts w:ascii="Arial" w:hAnsi="Arial" w:cs="Arial"/>
          <w:sz w:val="21"/>
          <w:szCs w:val="21"/>
        </w:rPr>
        <w:t>fi</w:t>
      </w:r>
      <w:r>
        <w:rPr>
          <w:rFonts w:ascii="Times New Roman" w:hAnsi="Times New Roman"/>
          <w:sz w:val="21"/>
          <w:szCs w:val="21"/>
        </w:rPr>
        <w:t>c to reformulated ERO. Overall, abuse exposures for ERO decreased 36% in the 2 years after reformulation, but those associated with</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pgSz w:w="11900" w:h="15817"/>
          <w:pgMar w:top="1169" w:right="900" w:bottom="584" w:left="1000" w:header="720" w:footer="720" w:gutter="0"/>
          <w:cols w:num="2" w:space="640" w:equalWidth="0">
            <w:col w:w="3540" w:space="640"/>
            <w:col w:w="5820"/>
          </w:cols>
          <w:noEndnote/>
        </w:sect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58" w:lineRule="exact"/>
        <w:rPr>
          <w:rFonts w:ascii="Times New Roman" w:hAnsi="Times New Roman"/>
          <w:sz w:val="24"/>
          <w:szCs w:val="24"/>
        </w:rPr>
      </w:pPr>
    </w:p>
    <w:p w:rsidR="006A523B" w:rsidRDefault="006A523B">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 xml:space="preserve">A. </w:t>
      </w:r>
      <w:r>
        <w:rPr>
          <w:rFonts w:ascii="Helvetica" w:hAnsi="Helvetica" w:cs="Helvetica"/>
          <w:b/>
          <w:bCs/>
          <w:sz w:val="16"/>
          <w:szCs w:val="16"/>
        </w:rPr>
        <w:t>Brand extended-release oxycodone</w:t>
      </w:r>
    </w:p>
    <w:p w:rsidR="006A523B" w:rsidRDefault="003071F3">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9" w:right="2560" w:bottom="584" w:left="6360" w:header="720" w:footer="720" w:gutter="0"/>
          <w:cols w:space="640" w:equalWidth="0">
            <w:col w:w="2980"/>
          </w:cols>
          <w:noEndnote/>
        </w:sectPr>
      </w:pPr>
      <w:r>
        <w:rPr>
          <w:noProof/>
        </w:rPr>
        <w:drawing>
          <wp:anchor distT="0" distB="0" distL="114300" distR="114300" simplePos="0" relativeHeight="251664384" behindDoc="1" locked="0" layoutInCell="0" allowOverlap="1">
            <wp:simplePos x="0" y="0"/>
            <wp:positionH relativeFrom="column">
              <wp:posOffset>0</wp:posOffset>
            </wp:positionH>
            <wp:positionV relativeFrom="paragraph">
              <wp:posOffset>5715</wp:posOffset>
            </wp:positionV>
            <wp:extent cx="2886710" cy="4130040"/>
            <wp:effectExtent l="0" t="0" r="8890" b="3810"/>
            <wp:wrapNone/>
            <wp:docPr id="8" name="Picture 8" descr="Two charts showing unintentional therapeutic errors and number of prescriptions for brand extended-release oxycodone and other single-entity oxycodone produc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o charts showing unintentional therapeutic errors and number of prescriptions for brand extended-release oxycodone and other single-entity oxycodone product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710" cy="4130040"/>
                    </a:xfrm>
                    <a:prstGeom prst="rect">
                      <a:avLst/>
                    </a:prstGeom>
                    <a:noFill/>
                  </pic:spPr>
                </pic:pic>
              </a:graphicData>
            </a:graphic>
            <wp14:sizeRelH relativeFrom="page">
              <wp14:pctWidth>0</wp14:pctWidth>
            </wp14:sizeRelH>
            <wp14:sizeRelV relativeFrom="page">
              <wp14:pctHeight>0</wp14:pctHeight>
            </wp14:sizeRelV>
          </wp:anchor>
        </w:drawing>
      </w: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395"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jc w:val="both"/>
        <w:rPr>
          <w:rFonts w:ascii="Times New Roman" w:hAnsi="Times New Roman"/>
          <w:sz w:val="24"/>
          <w:szCs w:val="24"/>
        </w:rPr>
      </w:pPr>
      <w:proofErr w:type="gramStart"/>
      <w:r>
        <w:rPr>
          <w:rFonts w:ascii="Times New Roman" w:hAnsi="Times New Roman"/>
          <w:sz w:val="16"/>
          <w:szCs w:val="16"/>
        </w:rPr>
        <w:t>Figure 2.</w:t>
      </w:r>
      <w:proofErr w:type="gramEnd"/>
      <w:r>
        <w:rPr>
          <w:rFonts w:ascii="Times New Roman" w:hAnsi="Times New Roman"/>
          <w:sz w:val="16"/>
          <w:szCs w:val="16"/>
        </w:rPr>
        <w:t xml:space="preserve"> Changes in abuse exposures and number of prescriptions from 1 year preceding to 2 years following extended-release oxycodone (ERO) reformulation</w:t>
      </w:r>
    </w:p>
    <w:p w:rsidR="006A523B" w:rsidRDefault="006A523B">
      <w:pPr>
        <w:widowControl w:val="0"/>
        <w:autoSpaceDE w:val="0"/>
        <w:autoSpaceDN w:val="0"/>
        <w:adjustRightInd w:val="0"/>
        <w:spacing w:after="0" w:line="265" w:lineRule="exact"/>
        <w:rPr>
          <w:rFonts w:ascii="Times New Roman" w:hAnsi="Times New Roman"/>
          <w:sz w:val="24"/>
          <w:szCs w:val="24"/>
        </w:rPr>
      </w:pPr>
    </w:p>
    <w:p w:rsidR="006A523B" w:rsidRDefault="006A523B">
      <w:pPr>
        <w:widowControl w:val="0"/>
        <w:overflowPunct w:val="0"/>
        <w:autoSpaceDE w:val="0"/>
        <w:autoSpaceDN w:val="0"/>
        <w:adjustRightInd w:val="0"/>
        <w:spacing w:after="0" w:line="227" w:lineRule="auto"/>
        <w:jc w:val="both"/>
        <w:rPr>
          <w:rFonts w:ascii="Times New Roman" w:hAnsi="Times New Roman"/>
          <w:sz w:val="24"/>
          <w:szCs w:val="24"/>
        </w:rPr>
      </w:pPr>
      <w:r>
        <w:rPr>
          <w:rFonts w:ascii="Times New Roman" w:hAnsi="Times New Roman"/>
        </w:rPr>
        <w:t xml:space="preserve">2.3% (95%CI: 1.0% to 3.7%) quarterly. ERO abuse, in contrast, had a </w:t>
      </w:r>
      <w:r>
        <w:rPr>
          <w:rFonts w:ascii="Arial" w:hAnsi="Arial" w:cs="Arial"/>
        </w:rPr>
        <w:t>fl</w:t>
      </w:r>
      <w:r>
        <w:rPr>
          <w:rFonts w:ascii="Times New Roman" w:hAnsi="Times New Roman"/>
        </w:rPr>
        <w:t xml:space="preserve">at slope quarterly slope pre-reformulation (quarterly change of 0.3%, 95%CI: 0.7%, 1.4%) and a downward slope post-reformulation of 8.0% </w:t>
      </w:r>
      <w:proofErr w:type="gramStart"/>
      <w:r>
        <w:rPr>
          <w:rFonts w:ascii="Times New Roman" w:hAnsi="Times New Roman"/>
        </w:rPr>
        <w:t>( 9.7</w:t>
      </w:r>
      <w:proofErr w:type="gramEnd"/>
      <w:r>
        <w:rPr>
          <w:rFonts w:ascii="Times New Roman" w:hAnsi="Times New Roman"/>
        </w:rPr>
        <w:t>%, 6.3%) so that the net pre versus post decrease in ERO abuse was 8.3% (95%CI: 10.6%, 6.0%) quarterly.</w:t>
      </w: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52" w:lineRule="exact"/>
        <w:rPr>
          <w:rFonts w:ascii="Times New Roman" w:hAnsi="Times New Roman"/>
          <w:sz w:val="24"/>
          <w:szCs w:val="24"/>
        </w:rPr>
      </w:pPr>
    </w:p>
    <w:p w:rsidR="006A523B" w:rsidRDefault="006A523B">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DISCUSSION</w:t>
      </w:r>
    </w:p>
    <w:p w:rsidR="006A523B" w:rsidRDefault="006A523B">
      <w:pPr>
        <w:widowControl w:val="0"/>
        <w:autoSpaceDE w:val="0"/>
        <w:autoSpaceDN w:val="0"/>
        <w:adjustRightInd w:val="0"/>
        <w:spacing w:after="0" w:line="221"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6" w:lineRule="auto"/>
        <w:jc w:val="both"/>
        <w:rPr>
          <w:rFonts w:ascii="Times New Roman" w:hAnsi="Times New Roman"/>
          <w:sz w:val="24"/>
          <w:szCs w:val="24"/>
        </w:rPr>
      </w:pPr>
      <w:r>
        <w:rPr>
          <w:rFonts w:ascii="Times New Roman" w:hAnsi="Times New Roman"/>
          <w:sz w:val="21"/>
          <w:szCs w:val="21"/>
        </w:rPr>
        <w:t xml:space="preserve">The current study uses data from a national surveillance system of exposures reported to poison centers and extends previously published </w:t>
      </w:r>
      <w:r>
        <w:rPr>
          <w:rFonts w:ascii="Arial" w:hAnsi="Arial" w:cs="Arial"/>
          <w:sz w:val="21"/>
          <w:szCs w:val="21"/>
        </w:rPr>
        <w:t>fi</w:t>
      </w:r>
      <w:r>
        <w:rPr>
          <w:rFonts w:ascii="Times New Roman" w:hAnsi="Times New Roman"/>
          <w:sz w:val="21"/>
          <w:szCs w:val="21"/>
        </w:rPr>
        <w:t xml:space="preserve">ndings of the impact of ERO on abuse in two recent studies of patients in sub-stance abuse treatment programs. Cicero et al. reported results of sequential cross-sectional surveys of patients with diagnosed opioid dependence/addiction in the USA showing that the proportion of patients using to </w:t>
      </w:r>
      <w:r>
        <w:rPr>
          <w:rFonts w:ascii="Arial" w:hAnsi="Arial" w:cs="Arial"/>
          <w:sz w:val="21"/>
          <w:szCs w:val="21"/>
        </w:rPr>
        <w:t>“</w:t>
      </w:r>
      <w:r>
        <w:rPr>
          <w:rFonts w:ascii="Times New Roman" w:hAnsi="Times New Roman"/>
          <w:sz w:val="21"/>
          <w:szCs w:val="21"/>
        </w:rPr>
        <w:t>get high in the past 30 days at least once</w:t>
      </w:r>
      <w:r>
        <w:rPr>
          <w:rFonts w:ascii="Arial" w:hAnsi="Arial" w:cs="Arial"/>
          <w:sz w:val="21"/>
          <w:szCs w:val="21"/>
        </w:rPr>
        <w:t xml:space="preserve">” </w:t>
      </w:r>
      <w:r>
        <w:rPr>
          <w:rFonts w:ascii="Times New Roman" w:hAnsi="Times New Roman"/>
          <w:sz w:val="21"/>
          <w:szCs w:val="21"/>
        </w:rPr>
        <w:t>fell from</w:t>
      </w:r>
      <w:r>
        <w:rPr>
          <w:rFonts w:ascii="Arial" w:hAnsi="Arial" w:cs="Arial"/>
          <w:sz w:val="21"/>
          <w:szCs w:val="21"/>
        </w:rPr>
        <w:t xml:space="preserve"> </w:t>
      </w:r>
      <w:r>
        <w:rPr>
          <w:rFonts w:ascii="Times New Roman" w:hAnsi="Times New Roman"/>
          <w:sz w:val="21"/>
          <w:szCs w:val="21"/>
        </w:rPr>
        <w:t xml:space="preserve">47.4% to 30.0% (p </w:t>
      </w:r>
      <w:r>
        <w:rPr>
          <w:rFonts w:ascii="Arial" w:hAnsi="Arial" w:cs="Arial"/>
          <w:sz w:val="21"/>
          <w:szCs w:val="21"/>
        </w:rPr>
        <w:t>&lt;</w:t>
      </w:r>
      <w:r>
        <w:rPr>
          <w:rFonts w:ascii="Times New Roman" w:hAnsi="Times New Roman"/>
          <w:sz w:val="21"/>
          <w:szCs w:val="21"/>
        </w:rPr>
        <w:t xml:space="preserve"> 0.001), whereas heroin use increased from 10% to 20%.</w:t>
      </w:r>
      <w:r>
        <w:rPr>
          <w:rFonts w:ascii="Times New Roman" w:hAnsi="Times New Roman"/>
          <w:sz w:val="28"/>
          <w:szCs w:val="28"/>
          <w:vertAlign w:val="superscript"/>
        </w:rPr>
        <w:t>29</w:t>
      </w:r>
      <w:r>
        <w:rPr>
          <w:rFonts w:ascii="Times New Roman" w:hAnsi="Times New Roman"/>
          <w:sz w:val="21"/>
          <w:szCs w:val="21"/>
        </w:rPr>
        <w:t xml:space="preserve"> Butler et al. used a sentinel</w:t>
      </w:r>
    </w:p>
    <w:p w:rsidR="006A523B" w:rsidRDefault="006A523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4" w:lineRule="exact"/>
        <w:rPr>
          <w:rFonts w:ascii="Times New Roman" w:hAnsi="Times New Roman"/>
          <w:sz w:val="24"/>
          <w:szCs w:val="24"/>
        </w:rPr>
      </w:pPr>
    </w:p>
    <w:p w:rsidR="006A523B" w:rsidRDefault="006A523B">
      <w:pPr>
        <w:widowControl w:val="0"/>
        <w:autoSpaceDE w:val="0"/>
        <w:autoSpaceDN w:val="0"/>
        <w:adjustRightInd w:val="0"/>
        <w:spacing w:after="0" w:line="240" w:lineRule="auto"/>
        <w:ind w:left="120"/>
        <w:rPr>
          <w:rFonts w:ascii="Times New Roman" w:hAnsi="Times New Roman"/>
          <w:sz w:val="24"/>
          <w:szCs w:val="24"/>
        </w:rPr>
      </w:pPr>
      <w:r>
        <w:rPr>
          <w:rFonts w:ascii="Helvetica" w:hAnsi="Helvetica" w:cs="Helvetica"/>
          <w:b/>
          <w:bCs/>
          <w:sz w:val="20"/>
          <w:szCs w:val="20"/>
        </w:rPr>
        <w:t xml:space="preserve">B. </w:t>
      </w:r>
      <w:r>
        <w:rPr>
          <w:rFonts w:ascii="Helvetica" w:hAnsi="Helvetica" w:cs="Helvetica"/>
          <w:b/>
          <w:bCs/>
          <w:sz w:val="16"/>
          <w:szCs w:val="16"/>
        </w:rPr>
        <w:t>Other single-entity oxycodone products</w:t>
      </w: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56"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1" w:lineRule="auto"/>
        <w:jc w:val="both"/>
        <w:rPr>
          <w:rFonts w:ascii="Times New Roman" w:hAnsi="Times New Roman"/>
          <w:sz w:val="24"/>
          <w:szCs w:val="24"/>
        </w:rPr>
      </w:pPr>
      <w:proofErr w:type="gramStart"/>
      <w:r>
        <w:rPr>
          <w:rFonts w:ascii="Times New Roman" w:hAnsi="Times New Roman"/>
          <w:sz w:val="16"/>
          <w:szCs w:val="16"/>
        </w:rPr>
        <w:t>Figure 3.</w:t>
      </w:r>
      <w:proofErr w:type="gramEnd"/>
      <w:r>
        <w:rPr>
          <w:rFonts w:ascii="Times New Roman" w:hAnsi="Times New Roman"/>
          <w:sz w:val="16"/>
          <w:szCs w:val="16"/>
        </w:rPr>
        <w:t xml:space="preserve"> Changes in unintentional therapeutic errors and number of pre-</w:t>
      </w:r>
      <w:proofErr w:type="spellStart"/>
      <w:r>
        <w:rPr>
          <w:rFonts w:ascii="Times New Roman" w:hAnsi="Times New Roman"/>
          <w:sz w:val="16"/>
          <w:szCs w:val="16"/>
        </w:rPr>
        <w:t>scriptions</w:t>
      </w:r>
      <w:proofErr w:type="spellEnd"/>
      <w:r>
        <w:rPr>
          <w:rFonts w:ascii="Times New Roman" w:hAnsi="Times New Roman"/>
          <w:sz w:val="16"/>
          <w:szCs w:val="16"/>
        </w:rPr>
        <w:t xml:space="preserve"> from 1 year </w:t>
      </w:r>
      <w:proofErr w:type="gramStart"/>
      <w:r>
        <w:rPr>
          <w:rFonts w:ascii="Times New Roman" w:hAnsi="Times New Roman"/>
          <w:sz w:val="16"/>
          <w:szCs w:val="16"/>
        </w:rPr>
        <w:t>preceding</w:t>
      </w:r>
      <w:proofErr w:type="gramEnd"/>
      <w:r>
        <w:rPr>
          <w:rFonts w:ascii="Times New Roman" w:hAnsi="Times New Roman"/>
          <w:sz w:val="16"/>
          <w:szCs w:val="16"/>
        </w:rPr>
        <w:t xml:space="preserve"> to 2 years following extended-release oxy-</w:t>
      </w:r>
      <w:proofErr w:type="spellStart"/>
      <w:r>
        <w:rPr>
          <w:rFonts w:ascii="Times New Roman" w:hAnsi="Times New Roman"/>
          <w:sz w:val="16"/>
          <w:szCs w:val="16"/>
        </w:rPr>
        <w:t>codone</w:t>
      </w:r>
      <w:proofErr w:type="spellEnd"/>
      <w:r>
        <w:rPr>
          <w:rFonts w:ascii="Times New Roman" w:hAnsi="Times New Roman"/>
          <w:sz w:val="16"/>
          <w:szCs w:val="16"/>
        </w:rPr>
        <w:t xml:space="preserve"> (ERO) reformulation</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9" w:right="900" w:bottom="584" w:left="1000" w:header="720" w:footer="720" w:gutter="0"/>
          <w:cols w:num="2" w:space="480" w:equalWidth="0">
            <w:col w:w="4760" w:space="480"/>
            <w:col w:w="4760"/>
          </w:cols>
          <w:noEndnote/>
        </w:sectPr>
      </w:pPr>
    </w:p>
    <w:p w:rsidR="006A523B" w:rsidRDefault="006A523B">
      <w:pPr>
        <w:widowControl w:val="0"/>
        <w:autoSpaceDE w:val="0"/>
        <w:autoSpaceDN w:val="0"/>
        <w:adjustRightInd w:val="0"/>
        <w:spacing w:after="0" w:line="23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80"/>
        <w:gridCol w:w="5020"/>
      </w:tblGrid>
      <w:tr w:rsidR="006A523B">
        <w:tblPrEx>
          <w:tblCellMar>
            <w:top w:w="0" w:type="dxa"/>
            <w:left w:w="0" w:type="dxa"/>
            <w:bottom w:w="0" w:type="dxa"/>
            <w:right w:w="0" w:type="dxa"/>
          </w:tblCellMar>
        </w:tblPrEx>
        <w:trPr>
          <w:trHeight w:val="208"/>
        </w:trPr>
        <w:tc>
          <w:tcPr>
            <w:tcW w:w="4980" w:type="dxa"/>
            <w:tcBorders>
              <w:top w:val="nil"/>
              <w:left w:val="nil"/>
              <w:bottom w:val="nil"/>
              <w:right w:val="nil"/>
            </w:tcBorders>
            <w:vAlign w:val="bottom"/>
          </w:tcPr>
          <w:p w:rsidR="006A523B" w:rsidRDefault="006A523B">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xml:space="preserve">© 2013 The Authors. </w:t>
            </w: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w:t>
            </w:r>
          </w:p>
        </w:tc>
        <w:tc>
          <w:tcPr>
            <w:tcW w:w="50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 2013; 22: 1274</w:t>
            </w:r>
            <w:r>
              <w:rPr>
                <w:rFonts w:ascii="Arial" w:hAnsi="Arial" w:cs="Arial"/>
                <w:sz w:val="18"/>
                <w:szCs w:val="18"/>
              </w:rPr>
              <w:t>–</w:t>
            </w:r>
            <w:r>
              <w:rPr>
                <w:rFonts w:ascii="Times New Roman" w:hAnsi="Times New Roman"/>
                <w:sz w:val="18"/>
                <w:szCs w:val="18"/>
              </w:rPr>
              <w:t>1282</w:t>
            </w:r>
          </w:p>
        </w:tc>
      </w:tr>
      <w:tr w:rsidR="006A523B">
        <w:tblPrEx>
          <w:tblCellMar>
            <w:top w:w="0" w:type="dxa"/>
            <w:left w:w="0" w:type="dxa"/>
            <w:bottom w:w="0" w:type="dxa"/>
            <w:right w:w="0" w:type="dxa"/>
          </w:tblCellMar>
        </w:tblPrEx>
        <w:trPr>
          <w:trHeight w:val="197"/>
        </w:trPr>
        <w:tc>
          <w:tcPr>
            <w:tcW w:w="498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2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w:t>
            </w:r>
            <w:proofErr w:type="spellStart"/>
            <w:r>
              <w:rPr>
                <w:rFonts w:ascii="Times New Roman" w:hAnsi="Times New Roman"/>
                <w:sz w:val="18"/>
                <w:szCs w:val="18"/>
              </w:rPr>
              <w:t>pds</w:t>
            </w:r>
            <w:proofErr w:type="spellEnd"/>
          </w:p>
        </w:tc>
      </w:tr>
    </w:tbl>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9" w:right="900" w:bottom="584" w:left="1000" w:header="720" w:footer="720" w:gutter="0"/>
          <w:cols w:space="480" w:equalWidth="0">
            <w:col w:w="10000"/>
          </w:cols>
          <w:noEndnote/>
        </w:sectPr>
      </w:pPr>
    </w:p>
    <w:tbl>
      <w:tblPr>
        <w:tblW w:w="0" w:type="auto"/>
        <w:tblInd w:w="1260" w:type="dxa"/>
        <w:tblLayout w:type="fixed"/>
        <w:tblCellMar>
          <w:left w:w="0" w:type="dxa"/>
          <w:right w:w="0" w:type="dxa"/>
        </w:tblCellMar>
        <w:tblLook w:val="0000" w:firstRow="0" w:lastRow="0" w:firstColumn="0" w:lastColumn="0" w:noHBand="0" w:noVBand="0"/>
      </w:tblPr>
      <w:tblGrid>
        <w:gridCol w:w="7900"/>
        <w:gridCol w:w="840"/>
      </w:tblGrid>
      <w:tr w:rsidR="006A523B">
        <w:tblPrEx>
          <w:tblCellMar>
            <w:top w:w="0" w:type="dxa"/>
            <w:left w:w="0" w:type="dxa"/>
            <w:bottom w:w="0" w:type="dxa"/>
            <w:right w:w="0" w:type="dxa"/>
          </w:tblCellMar>
        </w:tblPrEx>
        <w:trPr>
          <w:trHeight w:val="230"/>
        </w:trPr>
        <w:tc>
          <w:tcPr>
            <w:tcW w:w="7900" w:type="dxa"/>
            <w:tcBorders>
              <w:top w:val="nil"/>
              <w:left w:val="nil"/>
              <w:bottom w:val="nil"/>
              <w:right w:val="nil"/>
            </w:tcBorders>
            <w:vAlign w:val="bottom"/>
          </w:tcPr>
          <w:p w:rsidR="006A523B" w:rsidRDefault="006A523B">
            <w:pPr>
              <w:widowControl w:val="0"/>
              <w:autoSpaceDE w:val="0"/>
              <w:autoSpaceDN w:val="0"/>
              <w:adjustRightInd w:val="0"/>
              <w:spacing w:after="0" w:line="229" w:lineRule="exact"/>
              <w:rPr>
                <w:rFonts w:ascii="Times New Roman" w:hAnsi="Times New Roman"/>
                <w:sz w:val="24"/>
                <w:szCs w:val="24"/>
              </w:rPr>
            </w:pPr>
            <w:bookmarkStart w:id="6" w:name="page6"/>
            <w:bookmarkEnd w:id="6"/>
            <w:r>
              <w:rPr>
                <w:rFonts w:ascii="Times New Roman" w:hAnsi="Times New Roman"/>
                <w:sz w:val="20"/>
                <w:szCs w:val="20"/>
              </w:rPr>
              <w:lastRenderedPageBreak/>
              <w:t>national poison data system study of reformulated extended-release oxycodone</w:t>
            </w:r>
          </w:p>
        </w:tc>
        <w:tc>
          <w:tcPr>
            <w:tcW w:w="840" w:type="dxa"/>
            <w:tcBorders>
              <w:top w:val="nil"/>
              <w:left w:val="nil"/>
              <w:bottom w:val="nil"/>
              <w:right w:val="nil"/>
            </w:tcBorders>
            <w:vAlign w:val="bottom"/>
          </w:tcPr>
          <w:p w:rsidR="006A523B" w:rsidRDefault="006A523B">
            <w:pPr>
              <w:widowControl w:val="0"/>
              <w:autoSpaceDE w:val="0"/>
              <w:autoSpaceDN w:val="0"/>
              <w:adjustRightInd w:val="0"/>
              <w:spacing w:after="0" w:line="229" w:lineRule="exact"/>
              <w:jc w:val="right"/>
              <w:rPr>
                <w:rFonts w:ascii="Times New Roman" w:hAnsi="Times New Roman"/>
                <w:sz w:val="24"/>
                <w:szCs w:val="24"/>
              </w:rPr>
            </w:pPr>
            <w:r>
              <w:rPr>
                <w:rFonts w:ascii="Times New Roman" w:hAnsi="Times New Roman"/>
                <w:sz w:val="20"/>
                <w:szCs w:val="20"/>
              </w:rPr>
              <w:t>1279</w:t>
            </w:r>
          </w:p>
        </w:tc>
      </w:tr>
    </w:tbl>
    <w:p w:rsidR="006A523B" w:rsidRDefault="006A523B">
      <w:pPr>
        <w:widowControl w:val="0"/>
        <w:autoSpaceDE w:val="0"/>
        <w:autoSpaceDN w:val="0"/>
        <w:adjustRightInd w:val="0"/>
        <w:spacing w:after="0" w:line="140" w:lineRule="exact"/>
        <w:rPr>
          <w:rFonts w:ascii="Times New Roman" w:hAnsi="Times New Roman"/>
          <w:sz w:val="24"/>
          <w:szCs w:val="24"/>
        </w:rPr>
      </w:pPr>
    </w:p>
    <w:p w:rsidR="006A523B" w:rsidRDefault="006A523B">
      <w:pPr>
        <w:widowControl w:val="0"/>
        <w:overflowPunct w:val="0"/>
        <w:autoSpaceDE w:val="0"/>
        <w:autoSpaceDN w:val="0"/>
        <w:adjustRightInd w:val="0"/>
        <w:spacing w:after="0" w:line="229" w:lineRule="auto"/>
        <w:jc w:val="both"/>
        <w:rPr>
          <w:rFonts w:ascii="Times New Roman" w:hAnsi="Times New Roman"/>
          <w:sz w:val="24"/>
          <w:szCs w:val="24"/>
        </w:rPr>
      </w:pPr>
      <w:proofErr w:type="gramStart"/>
      <w:r>
        <w:rPr>
          <w:rFonts w:ascii="Times New Roman" w:hAnsi="Times New Roman"/>
          <w:sz w:val="16"/>
          <w:szCs w:val="16"/>
        </w:rPr>
        <w:t>Table 2.</w:t>
      </w:r>
      <w:proofErr w:type="gramEnd"/>
      <w:r>
        <w:rPr>
          <w:rFonts w:ascii="Times New Roman" w:hAnsi="Times New Roman"/>
          <w:sz w:val="16"/>
          <w:szCs w:val="16"/>
        </w:rPr>
        <w:t xml:space="preserve"> Change in average number of extended-release oxycodone exposures per quarter by tablet strengths from pre- (July 2009 to June 2010) to post-reformulation of OxyContin (October 2010 to September 2012)</w:t>
      </w:r>
    </w:p>
    <w:p w:rsidR="006A523B" w:rsidRDefault="003071F3">
      <w:pPr>
        <w:widowControl w:val="0"/>
        <w:autoSpaceDE w:val="0"/>
        <w:autoSpaceDN w:val="0"/>
        <w:adjustRightInd w:val="0"/>
        <w:spacing w:after="0" w:line="138" w:lineRule="exact"/>
        <w:rPr>
          <w:rFonts w:ascii="Times New Roman" w:hAnsi="Times New Roman"/>
          <w:sz w:val="24"/>
          <w:szCs w:val="24"/>
        </w:rPr>
      </w:pPr>
      <w:r>
        <w:rPr>
          <w:noProof/>
        </w:rPr>
        <mc:AlternateContent>
          <mc:Choice Requires="wps">
            <w:drawing>
              <wp:anchor distT="0" distB="0" distL="114300" distR="114300" simplePos="0" relativeHeight="251665408" behindDoc="1" locked="0" layoutInCell="0" allowOverlap="1" wp14:anchorId="6574F008" wp14:editId="522944B0">
                <wp:simplePos x="0" y="0"/>
                <wp:positionH relativeFrom="column">
                  <wp:posOffset>0</wp:posOffset>
                </wp:positionH>
                <wp:positionV relativeFrom="paragraph">
                  <wp:posOffset>50165</wp:posOffset>
                </wp:positionV>
                <wp:extent cx="6349365" cy="0"/>
                <wp:effectExtent l="0" t="0" r="0" b="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9365" cy="0"/>
                        </a:xfrm>
                        <a:prstGeom prst="line">
                          <a:avLst/>
                        </a:prstGeom>
                        <a:noFill/>
                        <a:ln w="12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9.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kH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" o:allowincell="f" strokeweight=".34mm"/>
            </w:pict>
          </mc:Fallback>
        </mc:AlternateContent>
      </w:r>
    </w:p>
    <w:tbl>
      <w:tblPr>
        <w:tblW w:w="0" w:type="auto"/>
        <w:tblLayout w:type="fixed"/>
        <w:tblCellMar>
          <w:left w:w="0" w:type="dxa"/>
          <w:right w:w="0" w:type="dxa"/>
        </w:tblCellMar>
        <w:tblLook w:val="0000" w:firstRow="0" w:lastRow="0" w:firstColumn="0" w:lastColumn="0" w:noHBand="0" w:noVBand="0"/>
      </w:tblPr>
      <w:tblGrid>
        <w:gridCol w:w="2420"/>
        <w:gridCol w:w="1460"/>
        <w:gridCol w:w="960"/>
        <w:gridCol w:w="1500"/>
        <w:gridCol w:w="1420"/>
        <w:gridCol w:w="1180"/>
        <w:gridCol w:w="1060"/>
      </w:tblGrid>
      <w:tr w:rsidR="006A523B">
        <w:tblPrEx>
          <w:tblCellMar>
            <w:top w:w="0" w:type="dxa"/>
            <w:left w:w="0" w:type="dxa"/>
            <w:bottom w:w="0" w:type="dxa"/>
            <w:right w:w="0" w:type="dxa"/>
          </w:tblCellMar>
        </w:tblPrEx>
        <w:trPr>
          <w:trHeight w:val="184"/>
        </w:trPr>
        <w:tc>
          <w:tcPr>
            <w:tcW w:w="24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ind w:left="860"/>
              <w:jc w:val="center"/>
              <w:rPr>
                <w:rFonts w:ascii="Times New Roman" w:hAnsi="Times New Roman"/>
                <w:sz w:val="24"/>
                <w:szCs w:val="24"/>
              </w:rPr>
            </w:pPr>
            <w:r>
              <w:rPr>
                <w:rFonts w:ascii="Times New Roman" w:hAnsi="Times New Roman"/>
                <w:w w:val="97"/>
                <w:sz w:val="16"/>
                <w:szCs w:val="16"/>
              </w:rPr>
              <w:t>Pre-reformulation</w:t>
            </w:r>
          </w:p>
        </w:tc>
        <w:tc>
          <w:tcPr>
            <w:tcW w:w="146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sz w:val="16"/>
                <w:szCs w:val="16"/>
              </w:rPr>
              <w:t>Post-reformulation</w:t>
            </w:r>
          </w:p>
        </w:tc>
        <w:tc>
          <w:tcPr>
            <w:tcW w:w="96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16"/>
                <w:szCs w:val="16"/>
              </w:rPr>
              <w:t>% change</w:t>
            </w:r>
          </w:p>
        </w:tc>
        <w:tc>
          <w:tcPr>
            <w:tcW w:w="150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w w:val="98"/>
                <w:sz w:val="16"/>
                <w:szCs w:val="16"/>
              </w:rPr>
              <w:t>% change per</w:t>
            </w:r>
          </w:p>
        </w:tc>
        <w:tc>
          <w:tcPr>
            <w:tcW w:w="14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16"/>
                <w:szCs w:val="16"/>
              </w:rPr>
              <w:t>% change per</w:t>
            </w:r>
          </w:p>
        </w:tc>
        <w:tc>
          <w:tcPr>
            <w:tcW w:w="118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16"/>
                <w:szCs w:val="16"/>
              </w:rPr>
              <w:t>95%CI for Rx</w:t>
            </w:r>
          </w:p>
        </w:tc>
        <w:tc>
          <w:tcPr>
            <w:tcW w:w="106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ind w:left="40"/>
              <w:jc w:val="center"/>
              <w:rPr>
                <w:rFonts w:ascii="Times New Roman" w:hAnsi="Times New Roman"/>
                <w:sz w:val="24"/>
                <w:szCs w:val="24"/>
              </w:rPr>
            </w:pPr>
            <w:r>
              <w:rPr>
                <w:rFonts w:ascii="Times New Roman" w:hAnsi="Times New Roman"/>
                <w:sz w:val="16"/>
                <w:szCs w:val="16"/>
              </w:rPr>
              <w:t>p value for Rx</w:t>
            </w:r>
          </w:p>
        </w:tc>
      </w:tr>
      <w:tr w:rsidR="006A523B">
        <w:tblPrEx>
          <w:tblCellMar>
            <w:top w:w="0" w:type="dxa"/>
            <w:left w:w="0" w:type="dxa"/>
            <w:bottom w:w="0" w:type="dxa"/>
            <w:right w:w="0" w:type="dxa"/>
          </w:tblCellMar>
        </w:tblPrEx>
        <w:trPr>
          <w:trHeight w:val="179"/>
        </w:trPr>
        <w:tc>
          <w:tcPr>
            <w:tcW w:w="242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ind w:left="860"/>
              <w:jc w:val="center"/>
              <w:rPr>
                <w:rFonts w:ascii="Times New Roman" w:hAnsi="Times New Roman"/>
                <w:sz w:val="24"/>
                <w:szCs w:val="24"/>
              </w:rPr>
            </w:pPr>
            <w:r>
              <w:rPr>
                <w:rFonts w:ascii="Times New Roman" w:hAnsi="Times New Roman"/>
                <w:w w:val="97"/>
                <w:sz w:val="16"/>
                <w:szCs w:val="16"/>
              </w:rPr>
              <w:t>(3Q2009</w:t>
            </w:r>
            <w:r>
              <w:rPr>
                <w:rFonts w:ascii="Arial" w:hAnsi="Arial" w:cs="Arial"/>
                <w:w w:val="97"/>
                <w:sz w:val="16"/>
                <w:szCs w:val="16"/>
              </w:rPr>
              <w:t>–</w:t>
            </w:r>
            <w:r>
              <w:rPr>
                <w:rFonts w:ascii="Times New Roman" w:hAnsi="Times New Roman"/>
                <w:w w:val="97"/>
                <w:sz w:val="16"/>
                <w:szCs w:val="16"/>
              </w:rPr>
              <w:t>2Q2010)</w:t>
            </w:r>
          </w:p>
        </w:tc>
        <w:tc>
          <w:tcPr>
            <w:tcW w:w="146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ind w:left="120"/>
              <w:rPr>
                <w:rFonts w:ascii="Times New Roman" w:hAnsi="Times New Roman"/>
                <w:sz w:val="24"/>
                <w:szCs w:val="24"/>
              </w:rPr>
            </w:pPr>
            <w:r>
              <w:rPr>
                <w:rFonts w:ascii="Times New Roman" w:hAnsi="Times New Roman"/>
                <w:sz w:val="16"/>
                <w:szCs w:val="16"/>
              </w:rPr>
              <w:t>(4Q2010</w:t>
            </w:r>
            <w:r>
              <w:rPr>
                <w:rFonts w:ascii="Arial" w:hAnsi="Arial" w:cs="Arial"/>
                <w:sz w:val="16"/>
                <w:szCs w:val="16"/>
              </w:rPr>
              <w:t>–</w:t>
            </w:r>
            <w:r>
              <w:rPr>
                <w:rFonts w:ascii="Times New Roman" w:hAnsi="Times New Roman"/>
                <w:sz w:val="16"/>
                <w:szCs w:val="16"/>
              </w:rPr>
              <w:t>3Q2012)</w:t>
            </w:r>
          </w:p>
        </w:tc>
        <w:tc>
          <w:tcPr>
            <w:tcW w:w="96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center"/>
              <w:rPr>
                <w:rFonts w:ascii="Times New Roman" w:hAnsi="Times New Roman"/>
                <w:sz w:val="24"/>
                <w:szCs w:val="24"/>
              </w:rPr>
            </w:pPr>
            <w:r>
              <w:rPr>
                <w:rFonts w:ascii="Times New Roman" w:hAnsi="Times New Roman"/>
                <w:sz w:val="16"/>
                <w:szCs w:val="16"/>
              </w:rPr>
              <w:t>in numbers</w:t>
            </w:r>
          </w:p>
        </w:tc>
        <w:tc>
          <w:tcPr>
            <w:tcW w:w="150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center"/>
              <w:rPr>
                <w:rFonts w:ascii="Times New Roman" w:hAnsi="Times New Roman"/>
                <w:sz w:val="24"/>
                <w:szCs w:val="24"/>
              </w:rPr>
            </w:pPr>
            <w:r>
              <w:rPr>
                <w:rFonts w:ascii="Times New Roman" w:hAnsi="Times New Roman"/>
                <w:w w:val="98"/>
                <w:sz w:val="16"/>
                <w:szCs w:val="16"/>
              </w:rPr>
              <w:t>100 000 population</w:t>
            </w:r>
          </w:p>
        </w:tc>
        <w:tc>
          <w:tcPr>
            <w:tcW w:w="142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center"/>
              <w:rPr>
                <w:rFonts w:ascii="Times New Roman" w:hAnsi="Times New Roman"/>
                <w:sz w:val="24"/>
                <w:szCs w:val="24"/>
              </w:rPr>
            </w:pPr>
            <w:r>
              <w:rPr>
                <w:rFonts w:ascii="Times New Roman" w:hAnsi="Times New Roman"/>
                <w:w w:val="99"/>
                <w:sz w:val="16"/>
                <w:szCs w:val="16"/>
              </w:rPr>
              <w:t>1000 prescriptions</w:t>
            </w:r>
          </w:p>
        </w:tc>
        <w:tc>
          <w:tcPr>
            <w:tcW w:w="118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center"/>
              <w:rPr>
                <w:rFonts w:ascii="Times New Roman" w:hAnsi="Times New Roman"/>
                <w:sz w:val="24"/>
                <w:szCs w:val="24"/>
              </w:rPr>
            </w:pPr>
            <w:r>
              <w:rPr>
                <w:rFonts w:ascii="Times New Roman" w:hAnsi="Times New Roman"/>
                <w:w w:val="98"/>
                <w:sz w:val="16"/>
                <w:szCs w:val="16"/>
              </w:rPr>
              <w:t>adjusted rates</w:t>
            </w:r>
          </w:p>
        </w:tc>
        <w:tc>
          <w:tcPr>
            <w:tcW w:w="106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ind w:left="40"/>
              <w:jc w:val="center"/>
              <w:rPr>
                <w:rFonts w:ascii="Times New Roman" w:hAnsi="Times New Roman"/>
                <w:sz w:val="24"/>
                <w:szCs w:val="24"/>
              </w:rPr>
            </w:pPr>
            <w:r>
              <w:rPr>
                <w:rFonts w:ascii="Times New Roman" w:hAnsi="Times New Roman"/>
                <w:w w:val="98"/>
                <w:sz w:val="16"/>
                <w:szCs w:val="16"/>
              </w:rPr>
              <w:t>adjusted rates</w:t>
            </w:r>
          </w:p>
        </w:tc>
      </w:tr>
      <w:tr w:rsidR="006A523B">
        <w:tblPrEx>
          <w:tblCellMar>
            <w:top w:w="0" w:type="dxa"/>
            <w:left w:w="0" w:type="dxa"/>
            <w:bottom w:w="0" w:type="dxa"/>
            <w:right w:w="0" w:type="dxa"/>
          </w:tblCellMar>
        </w:tblPrEx>
        <w:trPr>
          <w:trHeight w:val="84"/>
        </w:trPr>
        <w:tc>
          <w:tcPr>
            <w:tcW w:w="242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7"/>
                <w:szCs w:val="7"/>
              </w:rPr>
            </w:pPr>
          </w:p>
        </w:tc>
        <w:tc>
          <w:tcPr>
            <w:tcW w:w="146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7"/>
                <w:szCs w:val="7"/>
              </w:rPr>
            </w:pPr>
          </w:p>
        </w:tc>
        <w:tc>
          <w:tcPr>
            <w:tcW w:w="96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7"/>
                <w:szCs w:val="7"/>
              </w:rPr>
            </w:pPr>
          </w:p>
        </w:tc>
        <w:tc>
          <w:tcPr>
            <w:tcW w:w="150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7"/>
                <w:szCs w:val="7"/>
              </w:rPr>
            </w:pPr>
          </w:p>
        </w:tc>
        <w:tc>
          <w:tcPr>
            <w:tcW w:w="142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7"/>
                <w:szCs w:val="7"/>
              </w:rPr>
            </w:pPr>
          </w:p>
        </w:tc>
        <w:tc>
          <w:tcPr>
            <w:tcW w:w="118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7"/>
                <w:szCs w:val="7"/>
              </w:rPr>
            </w:pPr>
          </w:p>
        </w:tc>
        <w:tc>
          <w:tcPr>
            <w:tcW w:w="1060" w:type="dxa"/>
            <w:tcBorders>
              <w:top w:val="nil"/>
              <w:left w:val="nil"/>
              <w:bottom w:val="single" w:sz="8" w:space="0" w:color="auto"/>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7"/>
                <w:szCs w:val="7"/>
              </w:rPr>
            </w:pPr>
          </w:p>
        </w:tc>
      </w:tr>
    </w:tbl>
    <w:p w:rsidR="006A523B" w:rsidRDefault="006A523B">
      <w:pPr>
        <w:widowControl w:val="0"/>
        <w:autoSpaceDE w:val="0"/>
        <w:autoSpaceDN w:val="0"/>
        <w:adjustRightInd w:val="0"/>
        <w:spacing w:after="0" w:line="240" w:lineRule="auto"/>
        <w:rPr>
          <w:rFonts w:ascii="Times New Roman" w:hAnsi="Times New Roman"/>
          <w:sz w:val="24"/>
          <w:szCs w:val="24"/>
        </w:rPr>
        <w:sectPr w:rsidR="006A523B">
          <w:pgSz w:w="11900" w:h="15817"/>
          <w:pgMar w:top="1169" w:right="1000" w:bottom="584" w:left="900" w:header="720" w:footer="720" w:gutter="0"/>
          <w:cols w:space="720" w:equalWidth="0">
            <w:col w:w="10000"/>
          </w:cols>
          <w:noEndnote/>
        </w:sectPr>
      </w:pPr>
    </w:p>
    <w:p w:rsidR="006A523B" w:rsidRDefault="006A523B">
      <w:pPr>
        <w:widowControl w:val="0"/>
        <w:autoSpaceDE w:val="0"/>
        <w:autoSpaceDN w:val="0"/>
        <w:adjustRightInd w:val="0"/>
        <w:spacing w:after="0" w:line="88"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340"/>
        <w:gridCol w:w="1540"/>
        <w:gridCol w:w="860"/>
        <w:gridCol w:w="820"/>
        <w:gridCol w:w="20"/>
      </w:tblGrid>
      <w:tr w:rsidR="006A523B">
        <w:tblPrEx>
          <w:tblCellMar>
            <w:top w:w="0" w:type="dxa"/>
            <w:left w:w="0" w:type="dxa"/>
            <w:bottom w:w="0" w:type="dxa"/>
            <w:right w:w="0" w:type="dxa"/>
          </w:tblCellMar>
        </w:tblPrEx>
        <w:trPr>
          <w:trHeight w:val="184"/>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All exposures</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6"/>
                <w:szCs w:val="16"/>
              </w:rPr>
            </w:pP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6"/>
                <w:szCs w:val="16"/>
              </w:rPr>
            </w:pPr>
          </w:p>
        </w:tc>
        <w:tc>
          <w:tcPr>
            <w:tcW w:w="820" w:type="dxa"/>
            <w:vMerge w:val="restart"/>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26%</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6"/>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All strengths</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940"/>
              <w:jc w:val="right"/>
              <w:rPr>
                <w:rFonts w:ascii="Times New Roman" w:hAnsi="Times New Roman"/>
                <w:sz w:val="24"/>
                <w:szCs w:val="24"/>
              </w:rPr>
            </w:pPr>
            <w:r>
              <w:rPr>
                <w:rFonts w:ascii="Times New Roman" w:hAnsi="Times New Roman"/>
                <w:sz w:val="16"/>
                <w:szCs w:val="16"/>
              </w:rPr>
              <w:t>692.8</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340"/>
              <w:jc w:val="right"/>
              <w:rPr>
                <w:rFonts w:ascii="Times New Roman" w:hAnsi="Times New Roman"/>
                <w:sz w:val="24"/>
                <w:szCs w:val="24"/>
              </w:rPr>
            </w:pPr>
            <w:r>
              <w:rPr>
                <w:rFonts w:ascii="Times New Roman" w:hAnsi="Times New Roman"/>
                <w:sz w:val="16"/>
                <w:szCs w:val="16"/>
              </w:rPr>
              <w:t>509.4</w:t>
            </w:r>
          </w:p>
        </w:tc>
        <w:tc>
          <w:tcPr>
            <w:tcW w:w="820" w:type="dxa"/>
            <w:vMerge/>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10</w:t>
            </w:r>
            <w:r>
              <w:rPr>
                <w:rFonts w:ascii="Arial" w:hAnsi="Arial" w:cs="Arial"/>
                <w:sz w:val="16"/>
                <w:szCs w:val="16"/>
              </w:rPr>
              <w:t>–</w:t>
            </w:r>
            <w:r>
              <w:rPr>
                <w:rFonts w:ascii="Times New Roman" w:hAnsi="Times New Roman"/>
                <w:sz w:val="16"/>
                <w:szCs w:val="16"/>
              </w:rPr>
              <w:t>30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412.3</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345.3</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16%</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40</w:t>
            </w:r>
            <w:r>
              <w:rPr>
                <w:rFonts w:ascii="Arial" w:hAnsi="Arial" w:cs="Arial"/>
                <w:sz w:val="16"/>
                <w:szCs w:val="16"/>
              </w:rPr>
              <w:t>–</w:t>
            </w:r>
            <w:r>
              <w:rPr>
                <w:rFonts w:ascii="Times New Roman" w:hAnsi="Times New Roman"/>
                <w:sz w:val="16"/>
                <w:szCs w:val="16"/>
              </w:rPr>
              <w:t>60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155.8</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95.9</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38%</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282"/>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80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111.5</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64.9</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42%</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1"/>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1" w:lineRule="exact"/>
              <w:rPr>
                <w:rFonts w:ascii="Times New Roman" w:hAnsi="Times New Roman"/>
                <w:sz w:val="24"/>
                <w:szCs w:val="24"/>
              </w:rPr>
            </w:pPr>
            <w:r>
              <w:rPr>
                <w:rFonts w:ascii="Times New Roman" w:hAnsi="Times New Roman"/>
                <w:sz w:val="16"/>
                <w:szCs w:val="16"/>
              </w:rPr>
              <w:t>Abuse</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4"/>
                <w:szCs w:val="14"/>
              </w:rPr>
            </w:pP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4"/>
                <w:szCs w:val="14"/>
              </w:rPr>
            </w:pPr>
          </w:p>
        </w:tc>
        <w:tc>
          <w:tcPr>
            <w:tcW w:w="820" w:type="dxa"/>
            <w:vMerge w:val="restart"/>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36%</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6"/>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All strengths</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940"/>
              <w:jc w:val="right"/>
              <w:rPr>
                <w:rFonts w:ascii="Times New Roman" w:hAnsi="Times New Roman"/>
                <w:sz w:val="24"/>
                <w:szCs w:val="24"/>
              </w:rPr>
            </w:pPr>
            <w:r>
              <w:rPr>
                <w:rFonts w:ascii="Times New Roman" w:hAnsi="Times New Roman"/>
                <w:sz w:val="16"/>
                <w:szCs w:val="16"/>
              </w:rPr>
              <w:t>130.3</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340"/>
              <w:jc w:val="right"/>
              <w:rPr>
                <w:rFonts w:ascii="Times New Roman" w:hAnsi="Times New Roman"/>
                <w:sz w:val="24"/>
                <w:szCs w:val="24"/>
              </w:rPr>
            </w:pPr>
            <w:r>
              <w:rPr>
                <w:rFonts w:ascii="Times New Roman" w:hAnsi="Times New Roman"/>
                <w:sz w:val="16"/>
                <w:szCs w:val="16"/>
              </w:rPr>
              <w:t>83.3</w:t>
            </w:r>
          </w:p>
        </w:tc>
        <w:tc>
          <w:tcPr>
            <w:tcW w:w="820" w:type="dxa"/>
            <w:vMerge/>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10</w:t>
            </w:r>
            <w:r>
              <w:rPr>
                <w:rFonts w:ascii="Arial" w:hAnsi="Arial" w:cs="Arial"/>
                <w:sz w:val="16"/>
                <w:szCs w:val="16"/>
              </w:rPr>
              <w:t>–</w:t>
            </w:r>
            <w:r>
              <w:rPr>
                <w:rFonts w:ascii="Times New Roman" w:hAnsi="Times New Roman"/>
                <w:sz w:val="16"/>
                <w:szCs w:val="16"/>
              </w:rPr>
              <w:t>30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77.0</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60.0</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22%</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40</w:t>
            </w:r>
            <w:r>
              <w:rPr>
                <w:rFonts w:ascii="Arial" w:hAnsi="Arial" w:cs="Arial"/>
                <w:sz w:val="16"/>
                <w:szCs w:val="16"/>
              </w:rPr>
              <w:t>–</w:t>
            </w:r>
            <w:r>
              <w:rPr>
                <w:rFonts w:ascii="Times New Roman" w:hAnsi="Times New Roman"/>
                <w:sz w:val="16"/>
                <w:szCs w:val="16"/>
              </w:rPr>
              <w:t>60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21.0</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10.1</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52%</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293"/>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80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28.5</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11.8</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59%</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239"/>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Intentional misuse</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0"/>
                <w:szCs w:val="20"/>
              </w:rPr>
            </w:pP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0"/>
                <w:szCs w:val="20"/>
              </w:rPr>
            </w:pPr>
          </w:p>
        </w:tc>
        <w:tc>
          <w:tcPr>
            <w:tcW w:w="820" w:type="dxa"/>
            <w:vMerge w:val="restart"/>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21%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7"/>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All strengths</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940"/>
              <w:jc w:val="right"/>
              <w:rPr>
                <w:rFonts w:ascii="Times New Roman" w:hAnsi="Times New Roman"/>
                <w:sz w:val="24"/>
                <w:szCs w:val="24"/>
              </w:rPr>
            </w:pPr>
            <w:r>
              <w:rPr>
                <w:rFonts w:ascii="Times New Roman" w:hAnsi="Times New Roman"/>
                <w:sz w:val="16"/>
                <w:szCs w:val="16"/>
              </w:rPr>
              <w:t>51.3</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340"/>
              <w:jc w:val="right"/>
              <w:rPr>
                <w:rFonts w:ascii="Times New Roman" w:hAnsi="Times New Roman"/>
                <w:sz w:val="24"/>
                <w:szCs w:val="24"/>
              </w:rPr>
            </w:pPr>
            <w:r>
              <w:rPr>
                <w:rFonts w:ascii="Times New Roman" w:hAnsi="Times New Roman"/>
                <w:sz w:val="16"/>
                <w:szCs w:val="16"/>
              </w:rPr>
              <w:t>40.4</w:t>
            </w:r>
          </w:p>
        </w:tc>
        <w:tc>
          <w:tcPr>
            <w:tcW w:w="820" w:type="dxa"/>
            <w:vMerge/>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10</w:t>
            </w:r>
            <w:r>
              <w:rPr>
                <w:rFonts w:ascii="Arial" w:hAnsi="Arial" w:cs="Arial"/>
                <w:sz w:val="16"/>
                <w:szCs w:val="16"/>
              </w:rPr>
              <w:t>–</w:t>
            </w:r>
            <w:r>
              <w:rPr>
                <w:rFonts w:ascii="Times New Roman" w:hAnsi="Times New Roman"/>
                <w:sz w:val="16"/>
                <w:szCs w:val="16"/>
              </w:rPr>
              <w:t>30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30.3</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27.0</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11%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9"/>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40</w:t>
            </w:r>
            <w:r>
              <w:rPr>
                <w:rFonts w:ascii="Arial" w:hAnsi="Arial" w:cs="Arial"/>
                <w:sz w:val="16"/>
                <w:szCs w:val="16"/>
              </w:rPr>
              <w:t>–</w:t>
            </w:r>
            <w:r>
              <w:rPr>
                <w:rFonts w:ascii="Times New Roman" w:hAnsi="Times New Roman"/>
                <w:sz w:val="16"/>
                <w:szCs w:val="16"/>
              </w:rPr>
              <w:t>60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12.0</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7.8</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35%</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293"/>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80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8.3</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5.5</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33%</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241"/>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Suspected suicide</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0"/>
                <w:szCs w:val="20"/>
              </w:rPr>
            </w:pP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0"/>
                <w:szCs w:val="20"/>
              </w:rPr>
            </w:pPr>
          </w:p>
        </w:tc>
        <w:tc>
          <w:tcPr>
            <w:tcW w:w="820" w:type="dxa"/>
            <w:vMerge w:val="restart"/>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21%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6"/>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All strengths</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940"/>
              <w:jc w:val="right"/>
              <w:rPr>
                <w:rFonts w:ascii="Times New Roman" w:hAnsi="Times New Roman"/>
                <w:sz w:val="24"/>
                <w:szCs w:val="24"/>
              </w:rPr>
            </w:pPr>
            <w:r>
              <w:rPr>
                <w:rFonts w:ascii="Times New Roman" w:hAnsi="Times New Roman"/>
                <w:sz w:val="16"/>
                <w:szCs w:val="16"/>
              </w:rPr>
              <w:t>182.3</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340"/>
              <w:jc w:val="right"/>
              <w:rPr>
                <w:rFonts w:ascii="Times New Roman" w:hAnsi="Times New Roman"/>
                <w:sz w:val="24"/>
                <w:szCs w:val="24"/>
              </w:rPr>
            </w:pPr>
            <w:r>
              <w:rPr>
                <w:rFonts w:ascii="Times New Roman" w:hAnsi="Times New Roman"/>
                <w:sz w:val="16"/>
                <w:szCs w:val="16"/>
              </w:rPr>
              <w:t>143.1</w:t>
            </w:r>
          </w:p>
        </w:tc>
        <w:tc>
          <w:tcPr>
            <w:tcW w:w="820" w:type="dxa"/>
            <w:vMerge/>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10</w:t>
            </w:r>
            <w:r>
              <w:rPr>
                <w:rFonts w:ascii="Arial" w:hAnsi="Arial" w:cs="Arial"/>
                <w:sz w:val="16"/>
                <w:szCs w:val="16"/>
              </w:rPr>
              <w:t>–</w:t>
            </w:r>
            <w:r>
              <w:rPr>
                <w:rFonts w:ascii="Times New Roman" w:hAnsi="Times New Roman"/>
                <w:sz w:val="16"/>
                <w:szCs w:val="16"/>
              </w:rPr>
              <w:t>30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132.0</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110.8</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16%</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40</w:t>
            </w:r>
            <w:r>
              <w:rPr>
                <w:rFonts w:ascii="Arial" w:hAnsi="Arial" w:cs="Arial"/>
                <w:sz w:val="16"/>
                <w:szCs w:val="16"/>
              </w:rPr>
              <w:t>–</w:t>
            </w:r>
            <w:r>
              <w:rPr>
                <w:rFonts w:ascii="Times New Roman" w:hAnsi="Times New Roman"/>
                <w:sz w:val="16"/>
                <w:szCs w:val="16"/>
              </w:rPr>
              <w:t>60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24.3</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18.4</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24%</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293"/>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80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20.5</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13.3</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35%</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239"/>
        </w:trPr>
        <w:tc>
          <w:tcPr>
            <w:tcW w:w="3740" w:type="dxa"/>
            <w:gridSpan w:val="3"/>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Unintentional therapeutic errors affecting patients</w:t>
            </w:r>
          </w:p>
        </w:tc>
        <w:tc>
          <w:tcPr>
            <w:tcW w:w="820" w:type="dxa"/>
            <w:vMerge w:val="restart"/>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20%</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7"/>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All strengths</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940"/>
              <w:jc w:val="right"/>
              <w:rPr>
                <w:rFonts w:ascii="Times New Roman" w:hAnsi="Times New Roman"/>
                <w:sz w:val="24"/>
                <w:szCs w:val="24"/>
              </w:rPr>
            </w:pPr>
            <w:r>
              <w:rPr>
                <w:rFonts w:ascii="Times New Roman" w:hAnsi="Times New Roman"/>
                <w:sz w:val="16"/>
                <w:szCs w:val="16"/>
              </w:rPr>
              <w:t>161.3</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340"/>
              <w:jc w:val="right"/>
              <w:rPr>
                <w:rFonts w:ascii="Times New Roman" w:hAnsi="Times New Roman"/>
                <w:sz w:val="24"/>
                <w:szCs w:val="24"/>
              </w:rPr>
            </w:pPr>
            <w:r>
              <w:rPr>
                <w:rFonts w:ascii="Times New Roman" w:hAnsi="Times New Roman"/>
                <w:sz w:val="16"/>
                <w:szCs w:val="16"/>
              </w:rPr>
              <w:t>129.4</w:t>
            </w:r>
          </w:p>
        </w:tc>
        <w:tc>
          <w:tcPr>
            <w:tcW w:w="820" w:type="dxa"/>
            <w:vMerge/>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3"/>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10</w:t>
            </w:r>
            <w:r>
              <w:rPr>
                <w:rFonts w:ascii="Arial" w:hAnsi="Arial" w:cs="Arial"/>
                <w:sz w:val="16"/>
                <w:szCs w:val="16"/>
              </w:rPr>
              <w:t>–</w:t>
            </w:r>
            <w:r>
              <w:rPr>
                <w:rFonts w:ascii="Times New Roman" w:hAnsi="Times New Roman"/>
                <w:sz w:val="16"/>
                <w:szCs w:val="16"/>
              </w:rPr>
              <w:t>30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72.0</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72.4</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6"/>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40</w:t>
            </w:r>
            <w:r>
              <w:rPr>
                <w:rFonts w:ascii="Arial" w:hAnsi="Arial" w:cs="Arial"/>
                <w:sz w:val="16"/>
                <w:szCs w:val="16"/>
              </w:rPr>
              <w:t>–</w:t>
            </w:r>
            <w:r>
              <w:rPr>
                <w:rFonts w:ascii="Times New Roman" w:hAnsi="Times New Roman"/>
                <w:sz w:val="16"/>
                <w:szCs w:val="16"/>
              </w:rPr>
              <w:t>60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940"/>
              <w:jc w:val="right"/>
              <w:rPr>
                <w:rFonts w:ascii="Times New Roman" w:hAnsi="Times New Roman"/>
                <w:sz w:val="24"/>
                <w:szCs w:val="24"/>
              </w:rPr>
            </w:pPr>
            <w:r>
              <w:rPr>
                <w:rFonts w:ascii="Times New Roman" w:hAnsi="Times New Roman"/>
                <w:sz w:val="16"/>
                <w:szCs w:val="16"/>
              </w:rPr>
              <w:t>61.8</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340"/>
              <w:jc w:val="right"/>
              <w:rPr>
                <w:rFonts w:ascii="Times New Roman" w:hAnsi="Times New Roman"/>
                <w:sz w:val="24"/>
                <w:szCs w:val="24"/>
              </w:rPr>
            </w:pPr>
            <w:r>
              <w:rPr>
                <w:rFonts w:ascii="Times New Roman" w:hAnsi="Times New Roman"/>
                <w:sz w:val="16"/>
                <w:szCs w:val="16"/>
              </w:rPr>
              <w:t>36.4</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41%</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282"/>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80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25.5</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19.8</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23%</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1"/>
        </w:trPr>
        <w:tc>
          <w:tcPr>
            <w:tcW w:w="2880" w:type="dxa"/>
            <w:gridSpan w:val="2"/>
            <w:tcBorders>
              <w:top w:val="nil"/>
              <w:left w:val="nil"/>
              <w:bottom w:val="nil"/>
              <w:right w:val="nil"/>
            </w:tcBorders>
            <w:vAlign w:val="bottom"/>
          </w:tcPr>
          <w:p w:rsidR="006A523B" w:rsidRDefault="006A523B">
            <w:pPr>
              <w:widowControl w:val="0"/>
              <w:autoSpaceDE w:val="0"/>
              <w:autoSpaceDN w:val="0"/>
              <w:adjustRightInd w:val="0"/>
              <w:spacing w:after="0" w:line="171" w:lineRule="exact"/>
              <w:rPr>
                <w:rFonts w:ascii="Times New Roman" w:hAnsi="Times New Roman"/>
                <w:sz w:val="24"/>
                <w:szCs w:val="24"/>
              </w:rPr>
            </w:pPr>
            <w:r>
              <w:rPr>
                <w:rFonts w:ascii="Times New Roman" w:hAnsi="Times New Roman"/>
                <w:sz w:val="16"/>
                <w:szCs w:val="16"/>
              </w:rPr>
              <w:t>Unintentional general/accidental exposures</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4"/>
                <w:szCs w:val="14"/>
              </w:rPr>
            </w:pPr>
          </w:p>
        </w:tc>
        <w:tc>
          <w:tcPr>
            <w:tcW w:w="820" w:type="dxa"/>
            <w:vMerge w:val="restart"/>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39%</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7"/>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All strengths</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940"/>
              <w:jc w:val="right"/>
              <w:rPr>
                <w:rFonts w:ascii="Times New Roman" w:hAnsi="Times New Roman"/>
                <w:sz w:val="24"/>
                <w:szCs w:val="24"/>
              </w:rPr>
            </w:pPr>
            <w:r>
              <w:rPr>
                <w:rFonts w:ascii="Times New Roman" w:hAnsi="Times New Roman"/>
                <w:sz w:val="16"/>
                <w:szCs w:val="16"/>
              </w:rPr>
              <w:t>75.0</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340"/>
              <w:jc w:val="right"/>
              <w:rPr>
                <w:rFonts w:ascii="Times New Roman" w:hAnsi="Times New Roman"/>
                <w:sz w:val="24"/>
                <w:szCs w:val="24"/>
              </w:rPr>
            </w:pPr>
            <w:r>
              <w:rPr>
                <w:rFonts w:ascii="Times New Roman" w:hAnsi="Times New Roman"/>
                <w:sz w:val="16"/>
                <w:szCs w:val="16"/>
              </w:rPr>
              <w:t>45.9</w:t>
            </w:r>
          </w:p>
        </w:tc>
        <w:tc>
          <w:tcPr>
            <w:tcW w:w="820" w:type="dxa"/>
            <w:vMerge/>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10</w:t>
            </w:r>
            <w:r>
              <w:rPr>
                <w:rFonts w:ascii="Arial" w:hAnsi="Arial" w:cs="Arial"/>
                <w:sz w:val="16"/>
                <w:szCs w:val="16"/>
              </w:rPr>
              <w:t>–</w:t>
            </w:r>
            <w:r>
              <w:rPr>
                <w:rFonts w:ascii="Times New Roman" w:hAnsi="Times New Roman"/>
                <w:sz w:val="16"/>
                <w:szCs w:val="16"/>
              </w:rPr>
              <w:t>30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41.8</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29.1</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30%</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9"/>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40</w:t>
            </w:r>
            <w:r>
              <w:rPr>
                <w:rFonts w:ascii="Arial" w:hAnsi="Arial" w:cs="Arial"/>
                <w:sz w:val="16"/>
                <w:szCs w:val="16"/>
              </w:rPr>
              <w:t>–</w:t>
            </w:r>
            <w:r>
              <w:rPr>
                <w:rFonts w:ascii="Times New Roman" w:hAnsi="Times New Roman"/>
                <w:sz w:val="16"/>
                <w:szCs w:val="16"/>
              </w:rPr>
              <w:t>60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18.0</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10.4</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42%</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293"/>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80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14.8</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6.4</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57%</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241"/>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Adverse reactions</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0"/>
                <w:szCs w:val="20"/>
              </w:rPr>
            </w:pP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0"/>
                <w:szCs w:val="20"/>
              </w:rPr>
            </w:pPr>
          </w:p>
        </w:tc>
        <w:tc>
          <w:tcPr>
            <w:tcW w:w="820" w:type="dxa"/>
            <w:vMerge w:val="restart"/>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34%</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6"/>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All strengths</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940"/>
              <w:jc w:val="right"/>
              <w:rPr>
                <w:rFonts w:ascii="Times New Roman" w:hAnsi="Times New Roman"/>
                <w:sz w:val="24"/>
                <w:szCs w:val="24"/>
              </w:rPr>
            </w:pPr>
            <w:r>
              <w:rPr>
                <w:rFonts w:ascii="Times New Roman" w:hAnsi="Times New Roman"/>
                <w:sz w:val="16"/>
                <w:szCs w:val="16"/>
              </w:rPr>
              <w:t>29.8</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80" w:lineRule="exact"/>
              <w:ind w:right="340"/>
              <w:jc w:val="right"/>
              <w:rPr>
                <w:rFonts w:ascii="Times New Roman" w:hAnsi="Times New Roman"/>
                <w:sz w:val="24"/>
                <w:szCs w:val="24"/>
              </w:rPr>
            </w:pPr>
            <w:r>
              <w:rPr>
                <w:rFonts w:ascii="Times New Roman" w:hAnsi="Times New Roman"/>
                <w:sz w:val="16"/>
                <w:szCs w:val="16"/>
              </w:rPr>
              <w:t>19.5</w:t>
            </w:r>
          </w:p>
        </w:tc>
        <w:tc>
          <w:tcPr>
            <w:tcW w:w="820" w:type="dxa"/>
            <w:vMerge/>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10</w:t>
            </w:r>
            <w:r>
              <w:rPr>
                <w:rFonts w:ascii="Arial" w:hAnsi="Arial" w:cs="Arial"/>
                <w:sz w:val="16"/>
                <w:szCs w:val="16"/>
              </w:rPr>
              <w:t>–</w:t>
            </w:r>
            <w:r>
              <w:rPr>
                <w:rFonts w:ascii="Times New Roman" w:hAnsi="Times New Roman"/>
                <w:sz w:val="16"/>
                <w:szCs w:val="16"/>
              </w:rPr>
              <w:t>30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20.3</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12.6</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38%</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80"/>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40</w:t>
            </w:r>
            <w:r>
              <w:rPr>
                <w:rFonts w:ascii="Arial" w:hAnsi="Arial" w:cs="Arial"/>
                <w:sz w:val="16"/>
                <w:szCs w:val="16"/>
              </w:rPr>
              <w:t>–</w:t>
            </w:r>
            <w:r>
              <w:rPr>
                <w:rFonts w:ascii="Times New Roman" w:hAnsi="Times New Roman"/>
                <w:sz w:val="16"/>
                <w:szCs w:val="16"/>
              </w:rPr>
              <w:t>60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7.3</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4.5</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38%</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r w:rsidR="006A523B">
        <w:tblPrEx>
          <w:tblCellMar>
            <w:top w:w="0" w:type="dxa"/>
            <w:left w:w="0" w:type="dxa"/>
            <w:bottom w:w="0" w:type="dxa"/>
            <w:right w:w="0" w:type="dxa"/>
          </w:tblCellMar>
        </w:tblPrEx>
        <w:trPr>
          <w:trHeight w:val="173"/>
        </w:trPr>
        <w:tc>
          <w:tcPr>
            <w:tcW w:w="13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80 mg</w:t>
            </w:r>
          </w:p>
        </w:tc>
        <w:tc>
          <w:tcPr>
            <w:tcW w:w="154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940"/>
              <w:jc w:val="right"/>
              <w:rPr>
                <w:rFonts w:ascii="Times New Roman" w:hAnsi="Times New Roman"/>
                <w:sz w:val="24"/>
                <w:szCs w:val="24"/>
              </w:rPr>
            </w:pPr>
            <w:r>
              <w:rPr>
                <w:rFonts w:ascii="Times New Roman" w:hAnsi="Times New Roman"/>
                <w:sz w:val="16"/>
                <w:szCs w:val="16"/>
              </w:rPr>
              <w:t>2.3</w:t>
            </w:r>
          </w:p>
        </w:tc>
        <w:tc>
          <w:tcPr>
            <w:tcW w:w="86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ind w:right="340"/>
              <w:jc w:val="right"/>
              <w:rPr>
                <w:rFonts w:ascii="Times New Roman" w:hAnsi="Times New Roman"/>
                <w:sz w:val="24"/>
                <w:szCs w:val="24"/>
              </w:rPr>
            </w:pPr>
            <w:r>
              <w:rPr>
                <w:rFonts w:ascii="Times New Roman" w:hAnsi="Times New Roman"/>
                <w:sz w:val="16"/>
                <w:szCs w:val="16"/>
              </w:rPr>
              <w:t>2.4</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6%</w:t>
            </w:r>
          </w:p>
        </w:tc>
        <w:tc>
          <w:tcPr>
            <w:tcW w:w="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
                <w:szCs w:val="2"/>
              </w:rPr>
            </w:pPr>
          </w:p>
        </w:tc>
      </w:tr>
    </w:tbl>
    <w:p w:rsidR="006A523B" w:rsidRDefault="006A523B">
      <w:pPr>
        <w:widowControl w:val="0"/>
        <w:autoSpaceDE w:val="0"/>
        <w:autoSpaceDN w:val="0"/>
        <w:adjustRightInd w:val="0"/>
        <w:spacing w:after="0" w:line="279" w:lineRule="exact"/>
        <w:rPr>
          <w:rFonts w:ascii="Times New Roman" w:hAnsi="Times New Roman"/>
          <w:sz w:val="24"/>
          <w:szCs w:val="24"/>
        </w:rPr>
      </w:pPr>
      <w:r>
        <w:rPr>
          <w:rFonts w:ascii="Times New Roman" w:hAnsi="Times New Roman"/>
          <w:sz w:val="24"/>
          <w:szCs w:val="24"/>
        </w:rPr>
        <w:br w:type="column"/>
      </w:r>
    </w:p>
    <w:p w:rsidR="006A523B" w:rsidRDefault="006A523B">
      <w:pPr>
        <w:widowControl w:val="0"/>
        <w:overflowPunct w:val="0"/>
        <w:autoSpaceDE w:val="0"/>
        <w:autoSpaceDN w:val="0"/>
        <w:adjustRightInd w:val="0"/>
        <w:spacing w:after="0" w:line="232" w:lineRule="auto"/>
        <w:jc w:val="both"/>
        <w:rPr>
          <w:rFonts w:ascii="Times New Roman" w:hAnsi="Times New Roman"/>
          <w:sz w:val="24"/>
          <w:szCs w:val="24"/>
        </w:rPr>
      </w:pPr>
      <w:r>
        <w:rPr>
          <w:rFonts w:ascii="Times New Roman" w:hAnsi="Times New Roman"/>
          <w:sz w:val="16"/>
          <w:szCs w:val="16"/>
        </w:rPr>
        <w:t>27% 17% 39% 43%</w:t>
      </w:r>
    </w:p>
    <w:p w:rsidR="006A523B" w:rsidRDefault="006A523B">
      <w:pPr>
        <w:widowControl w:val="0"/>
        <w:autoSpaceDE w:val="0"/>
        <w:autoSpaceDN w:val="0"/>
        <w:adjustRightInd w:val="0"/>
        <w:spacing w:after="0" w:line="289"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jc w:val="both"/>
        <w:rPr>
          <w:rFonts w:ascii="Times New Roman" w:hAnsi="Times New Roman"/>
          <w:sz w:val="24"/>
          <w:szCs w:val="24"/>
        </w:rPr>
      </w:pPr>
      <w:r>
        <w:rPr>
          <w:rFonts w:ascii="Times New Roman" w:hAnsi="Times New Roman"/>
          <w:sz w:val="16"/>
          <w:szCs w:val="16"/>
        </w:rPr>
        <w:t>37% 23% 52% 59%</w:t>
      </w:r>
    </w:p>
    <w:p w:rsidR="006A523B" w:rsidRDefault="006A523B">
      <w:pPr>
        <w:widowControl w:val="0"/>
        <w:autoSpaceDE w:val="0"/>
        <w:autoSpaceDN w:val="0"/>
        <w:adjustRightInd w:val="0"/>
        <w:spacing w:after="0" w:line="368"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jc w:val="both"/>
        <w:rPr>
          <w:rFonts w:ascii="Times New Roman" w:hAnsi="Times New Roman"/>
          <w:sz w:val="24"/>
          <w:szCs w:val="24"/>
        </w:rPr>
      </w:pPr>
      <w:r>
        <w:rPr>
          <w:rFonts w:ascii="Times New Roman" w:hAnsi="Times New Roman"/>
          <w:sz w:val="16"/>
          <w:szCs w:val="16"/>
        </w:rPr>
        <w:t>22% 12% 36% 34%</w:t>
      </w:r>
    </w:p>
    <w:p w:rsidR="006A523B" w:rsidRDefault="006A523B">
      <w:pPr>
        <w:widowControl w:val="0"/>
        <w:autoSpaceDE w:val="0"/>
        <w:autoSpaceDN w:val="0"/>
        <w:adjustRightInd w:val="0"/>
        <w:spacing w:after="0" w:line="369"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jc w:val="both"/>
        <w:rPr>
          <w:rFonts w:ascii="Times New Roman" w:hAnsi="Times New Roman"/>
          <w:sz w:val="24"/>
          <w:szCs w:val="24"/>
        </w:rPr>
      </w:pPr>
      <w:r>
        <w:rPr>
          <w:rFonts w:ascii="Times New Roman" w:hAnsi="Times New Roman"/>
          <w:sz w:val="16"/>
          <w:szCs w:val="16"/>
        </w:rPr>
        <w:t>23% 17% 25% 36%</w:t>
      </w:r>
    </w:p>
    <w:p w:rsidR="006A523B" w:rsidRDefault="006A523B">
      <w:pPr>
        <w:widowControl w:val="0"/>
        <w:autoSpaceDE w:val="0"/>
        <w:autoSpaceDN w:val="0"/>
        <w:adjustRightInd w:val="0"/>
        <w:spacing w:after="0" w:line="368"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jc w:val="both"/>
        <w:rPr>
          <w:rFonts w:ascii="Times New Roman" w:hAnsi="Times New Roman"/>
          <w:sz w:val="24"/>
          <w:szCs w:val="24"/>
        </w:rPr>
      </w:pPr>
      <w:r>
        <w:rPr>
          <w:rFonts w:ascii="Times New Roman" w:hAnsi="Times New Roman"/>
          <w:sz w:val="16"/>
          <w:szCs w:val="16"/>
        </w:rPr>
        <w:t>21% 1% 42% 24%</w:t>
      </w:r>
    </w:p>
    <w:p w:rsidR="006A523B" w:rsidRDefault="006A523B">
      <w:pPr>
        <w:widowControl w:val="0"/>
        <w:autoSpaceDE w:val="0"/>
        <w:autoSpaceDN w:val="0"/>
        <w:adjustRightInd w:val="0"/>
        <w:spacing w:after="0" w:line="289"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jc w:val="both"/>
        <w:rPr>
          <w:rFonts w:ascii="Times New Roman" w:hAnsi="Times New Roman"/>
          <w:sz w:val="24"/>
          <w:szCs w:val="24"/>
        </w:rPr>
      </w:pPr>
      <w:r>
        <w:rPr>
          <w:rFonts w:ascii="Times New Roman" w:hAnsi="Times New Roman"/>
          <w:sz w:val="16"/>
          <w:szCs w:val="16"/>
        </w:rPr>
        <w:t>40% 31% 43% 57%</w:t>
      </w:r>
    </w:p>
    <w:p w:rsidR="006A523B" w:rsidRDefault="006A523B">
      <w:pPr>
        <w:widowControl w:val="0"/>
        <w:autoSpaceDE w:val="0"/>
        <w:autoSpaceDN w:val="0"/>
        <w:adjustRightInd w:val="0"/>
        <w:spacing w:after="0" w:line="369"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jc w:val="both"/>
        <w:rPr>
          <w:rFonts w:ascii="Times New Roman" w:hAnsi="Times New Roman"/>
          <w:sz w:val="24"/>
          <w:szCs w:val="24"/>
        </w:rPr>
      </w:pPr>
      <w:r>
        <w:rPr>
          <w:rFonts w:ascii="Times New Roman" w:hAnsi="Times New Roman"/>
          <w:sz w:val="16"/>
          <w:szCs w:val="16"/>
        </w:rPr>
        <w:t>35% 38% 45% 20%</w:t>
      </w:r>
    </w:p>
    <w:p w:rsidR="006A523B" w:rsidRDefault="003071F3">
      <w:pPr>
        <w:widowControl w:val="0"/>
        <w:autoSpaceDE w:val="0"/>
        <w:autoSpaceDN w:val="0"/>
        <w:adjustRightInd w:val="0"/>
        <w:spacing w:after="0" w:line="279" w:lineRule="exact"/>
        <w:rPr>
          <w:rFonts w:ascii="Times New Roman" w:hAnsi="Times New Roman"/>
          <w:sz w:val="24"/>
          <w:szCs w:val="24"/>
        </w:rPr>
      </w:pPr>
      <w:r>
        <w:rPr>
          <w:noProof/>
        </w:rPr>
        <mc:AlternateContent>
          <mc:Choice Requires="wps">
            <w:drawing>
              <wp:anchor distT="0" distB="0" distL="114300" distR="114300" simplePos="0" relativeHeight="251666432" behindDoc="1" locked="0" layoutInCell="0" allowOverlap="1">
                <wp:simplePos x="0" y="0"/>
                <wp:positionH relativeFrom="column">
                  <wp:posOffset>-3491865</wp:posOffset>
                </wp:positionH>
                <wp:positionV relativeFrom="paragraph">
                  <wp:posOffset>50165</wp:posOffset>
                </wp:positionV>
                <wp:extent cx="6348730" cy="0"/>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8730" cy="0"/>
                        </a:xfrm>
                        <a:prstGeom prst="line">
                          <a:avLst/>
                        </a:prstGeom>
                        <a:noFill/>
                        <a:ln w="129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95pt,3.95pt" to="22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t3FAIAACo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" o:allowincell="f" strokeweight=".36mm"/>
            </w:pict>
          </mc:Fallback>
        </mc:AlternateContent>
      </w:r>
      <w:r w:rsidR="006A523B">
        <w:rPr>
          <w:rFonts w:ascii="Times New Roman" w:hAnsi="Times New Roman"/>
          <w:sz w:val="24"/>
          <w:szCs w:val="24"/>
        </w:rPr>
        <w:br w:type="column"/>
      </w:r>
    </w:p>
    <w:p w:rsidR="006A523B" w:rsidRDefault="006A523B">
      <w:pPr>
        <w:widowControl w:val="0"/>
        <w:overflowPunct w:val="0"/>
        <w:autoSpaceDE w:val="0"/>
        <w:autoSpaceDN w:val="0"/>
        <w:adjustRightInd w:val="0"/>
        <w:spacing w:after="0" w:line="232" w:lineRule="auto"/>
        <w:ind w:left="120"/>
        <w:jc w:val="both"/>
        <w:rPr>
          <w:rFonts w:ascii="Times New Roman" w:hAnsi="Times New Roman"/>
          <w:sz w:val="24"/>
          <w:szCs w:val="24"/>
        </w:rPr>
      </w:pPr>
      <w:r>
        <w:rPr>
          <w:rFonts w:ascii="Times New Roman" w:hAnsi="Times New Roman"/>
          <w:sz w:val="16"/>
          <w:szCs w:val="16"/>
        </w:rPr>
        <w:t>21% 22% 28% 15%</w:t>
      </w:r>
    </w:p>
    <w:p w:rsidR="006A523B" w:rsidRDefault="006A523B">
      <w:pPr>
        <w:widowControl w:val="0"/>
        <w:autoSpaceDE w:val="0"/>
        <w:autoSpaceDN w:val="0"/>
        <w:adjustRightInd w:val="0"/>
        <w:spacing w:after="0" w:line="289"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ind w:left="120"/>
        <w:jc w:val="both"/>
        <w:rPr>
          <w:rFonts w:ascii="Times New Roman" w:hAnsi="Times New Roman"/>
          <w:sz w:val="24"/>
          <w:szCs w:val="24"/>
        </w:rPr>
      </w:pPr>
      <w:r>
        <w:rPr>
          <w:rFonts w:ascii="Times New Roman" w:hAnsi="Times New Roman"/>
          <w:sz w:val="16"/>
          <w:szCs w:val="16"/>
        </w:rPr>
        <w:t>31% 27% 43% 40%</w:t>
      </w:r>
    </w:p>
    <w:p w:rsidR="006A523B" w:rsidRDefault="006A523B">
      <w:pPr>
        <w:widowControl w:val="0"/>
        <w:autoSpaceDE w:val="0"/>
        <w:autoSpaceDN w:val="0"/>
        <w:adjustRightInd w:val="0"/>
        <w:spacing w:after="0" w:line="368"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ind w:left="120"/>
        <w:jc w:val="both"/>
        <w:rPr>
          <w:rFonts w:ascii="Times New Roman" w:hAnsi="Times New Roman"/>
          <w:sz w:val="24"/>
          <w:szCs w:val="24"/>
        </w:rPr>
      </w:pPr>
      <w:r>
        <w:rPr>
          <w:rFonts w:ascii="Times New Roman" w:hAnsi="Times New Roman"/>
          <w:sz w:val="16"/>
          <w:szCs w:val="16"/>
        </w:rPr>
        <w:t>15% 17% 24% 3%</w:t>
      </w:r>
    </w:p>
    <w:p w:rsidR="006A523B" w:rsidRDefault="006A523B">
      <w:pPr>
        <w:widowControl w:val="0"/>
        <w:autoSpaceDE w:val="0"/>
        <w:autoSpaceDN w:val="0"/>
        <w:adjustRightInd w:val="0"/>
        <w:spacing w:after="0" w:line="369"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ind w:left="120"/>
        <w:jc w:val="both"/>
        <w:rPr>
          <w:rFonts w:ascii="Times New Roman" w:hAnsi="Times New Roman"/>
          <w:sz w:val="24"/>
          <w:szCs w:val="24"/>
        </w:rPr>
      </w:pPr>
      <w:r>
        <w:rPr>
          <w:rFonts w:ascii="Times New Roman" w:hAnsi="Times New Roman"/>
          <w:sz w:val="16"/>
          <w:szCs w:val="16"/>
        </w:rPr>
        <w:t>16% 22% 11% 6%</w:t>
      </w:r>
    </w:p>
    <w:p w:rsidR="006A523B" w:rsidRDefault="006A523B">
      <w:pPr>
        <w:widowControl w:val="0"/>
        <w:autoSpaceDE w:val="0"/>
        <w:autoSpaceDN w:val="0"/>
        <w:adjustRightInd w:val="0"/>
        <w:spacing w:after="0" w:line="368"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jc w:val="center"/>
        <w:rPr>
          <w:rFonts w:ascii="Times New Roman" w:hAnsi="Times New Roman"/>
          <w:sz w:val="24"/>
          <w:szCs w:val="24"/>
        </w:rPr>
      </w:pPr>
      <w:r>
        <w:rPr>
          <w:rFonts w:ascii="Times New Roman" w:hAnsi="Times New Roman"/>
          <w:sz w:val="16"/>
          <w:szCs w:val="16"/>
        </w:rPr>
        <w:t>14% 6% 31% 13%</w:t>
      </w:r>
    </w:p>
    <w:p w:rsidR="006A523B" w:rsidRDefault="006A523B">
      <w:pPr>
        <w:widowControl w:val="0"/>
        <w:autoSpaceDE w:val="0"/>
        <w:autoSpaceDN w:val="0"/>
        <w:adjustRightInd w:val="0"/>
        <w:spacing w:after="0" w:line="289"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ind w:left="120"/>
        <w:jc w:val="both"/>
        <w:rPr>
          <w:rFonts w:ascii="Times New Roman" w:hAnsi="Times New Roman"/>
          <w:sz w:val="24"/>
          <w:szCs w:val="24"/>
        </w:rPr>
      </w:pPr>
      <w:r>
        <w:rPr>
          <w:rFonts w:ascii="Times New Roman" w:hAnsi="Times New Roman"/>
          <w:sz w:val="16"/>
          <w:szCs w:val="16"/>
        </w:rPr>
        <w:t>34% 35% 32% 37%</w:t>
      </w:r>
    </w:p>
    <w:p w:rsidR="006A523B" w:rsidRDefault="006A523B">
      <w:pPr>
        <w:widowControl w:val="0"/>
        <w:autoSpaceDE w:val="0"/>
        <w:autoSpaceDN w:val="0"/>
        <w:adjustRightInd w:val="0"/>
        <w:spacing w:after="0" w:line="369"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2" w:lineRule="auto"/>
        <w:jc w:val="center"/>
        <w:rPr>
          <w:rFonts w:ascii="Times New Roman" w:hAnsi="Times New Roman"/>
          <w:sz w:val="24"/>
          <w:szCs w:val="24"/>
        </w:rPr>
      </w:pPr>
      <w:r>
        <w:rPr>
          <w:rFonts w:ascii="Times New Roman" w:hAnsi="Times New Roman"/>
          <w:sz w:val="16"/>
          <w:szCs w:val="16"/>
        </w:rPr>
        <w:t>30% 42% 27% 54%</w:t>
      </w:r>
    </w:p>
    <w:p w:rsidR="006A523B" w:rsidRDefault="006A523B">
      <w:pPr>
        <w:widowControl w:val="0"/>
        <w:autoSpaceDE w:val="0"/>
        <w:autoSpaceDN w:val="0"/>
        <w:adjustRightInd w:val="0"/>
        <w:spacing w:after="0" w:line="269" w:lineRule="exact"/>
        <w:rPr>
          <w:rFonts w:ascii="Times New Roman" w:hAnsi="Times New Roman"/>
          <w:sz w:val="24"/>
          <w:szCs w:val="24"/>
        </w:rPr>
      </w:pPr>
      <w:r>
        <w:rPr>
          <w:rFonts w:ascii="Times New Roman" w:hAnsi="Times New Roman"/>
          <w:sz w:val="24"/>
          <w:szCs w:val="24"/>
        </w:rPr>
        <w:br w:type="column"/>
      </w:r>
    </w:p>
    <w:p w:rsidR="006A523B" w:rsidRDefault="006A523B">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1020"/>
        <w:gridCol w:w="820"/>
      </w:tblGrid>
      <w:tr w:rsidR="006A523B">
        <w:tblPrEx>
          <w:tblCellMar>
            <w:top w:w="0" w:type="dxa"/>
            <w:left w:w="0" w:type="dxa"/>
            <w:bottom w:w="0" w:type="dxa"/>
            <w:right w:w="0" w:type="dxa"/>
          </w:tblCellMar>
        </w:tblPrEx>
        <w:trPr>
          <w:trHeight w:val="190"/>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  25,  17)</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r>
      <w:tr w:rsidR="006A523B">
        <w:tblPrEx>
          <w:tblCellMar>
            <w:top w:w="0" w:type="dxa"/>
            <w:left w:w="0" w:type="dxa"/>
            <w:bottom w:w="0" w:type="dxa"/>
            <w:right w:w="0" w:type="dxa"/>
          </w:tblCellMar>
        </w:tblPrEx>
        <w:trPr>
          <w:trHeight w:val="180"/>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27,  17)</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r>
      <w:tr w:rsidR="006A523B">
        <w:tblPrEx>
          <w:tblCellMar>
            <w:top w:w="0" w:type="dxa"/>
            <w:left w:w="0" w:type="dxa"/>
            <w:bottom w:w="0" w:type="dxa"/>
            <w:right w:w="0" w:type="dxa"/>
          </w:tblCellMar>
        </w:tblPrEx>
        <w:trPr>
          <w:trHeight w:val="180"/>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35,  20)</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r>
      <w:tr w:rsidR="006A523B">
        <w:tblPrEx>
          <w:tblCellMar>
            <w:top w:w="0" w:type="dxa"/>
            <w:left w:w="0" w:type="dxa"/>
            <w:bottom w:w="0" w:type="dxa"/>
            <w:right w:w="0" w:type="dxa"/>
          </w:tblCellMar>
        </w:tblPrEx>
        <w:trPr>
          <w:trHeight w:val="293"/>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25,  4)</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0.0102</w:t>
            </w:r>
          </w:p>
        </w:tc>
      </w:tr>
      <w:tr w:rsidR="006A523B">
        <w:tblPrEx>
          <w:tblCellMar>
            <w:top w:w="0" w:type="dxa"/>
            <w:left w:w="0" w:type="dxa"/>
            <w:bottom w:w="0" w:type="dxa"/>
            <w:right w:w="0" w:type="dxa"/>
          </w:tblCellMar>
        </w:tblPrEx>
        <w:trPr>
          <w:trHeight w:val="346"/>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  39,  23)</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r>
      <w:tr w:rsidR="006A523B">
        <w:tblPrEx>
          <w:tblCellMar>
            <w:top w:w="0" w:type="dxa"/>
            <w:left w:w="0" w:type="dxa"/>
            <w:bottom w:w="0" w:type="dxa"/>
            <w:right w:w="0" w:type="dxa"/>
          </w:tblCellMar>
        </w:tblPrEx>
        <w:trPr>
          <w:trHeight w:val="180"/>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37,  16)</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r>
      <w:tr w:rsidR="006A523B">
        <w:tblPrEx>
          <w:tblCellMar>
            <w:top w:w="0" w:type="dxa"/>
            <w:left w:w="0" w:type="dxa"/>
            <w:bottom w:w="0" w:type="dxa"/>
            <w:right w:w="0" w:type="dxa"/>
          </w:tblCellMar>
        </w:tblPrEx>
        <w:trPr>
          <w:trHeight w:val="180"/>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58,  23)</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0.003</w:t>
            </w:r>
          </w:p>
        </w:tc>
      </w:tr>
      <w:tr w:rsidR="006A523B">
        <w:tblPrEx>
          <w:tblCellMar>
            <w:top w:w="0" w:type="dxa"/>
            <w:left w:w="0" w:type="dxa"/>
            <w:bottom w:w="0" w:type="dxa"/>
            <w:right w:w="0" w:type="dxa"/>
          </w:tblCellMar>
        </w:tblPrEx>
        <w:trPr>
          <w:trHeight w:val="293"/>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54,  21)</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0.0002</w:t>
            </w:r>
          </w:p>
        </w:tc>
      </w:tr>
      <w:tr w:rsidR="006A523B">
        <w:tblPrEx>
          <w:tblCellMar>
            <w:top w:w="0" w:type="dxa"/>
            <w:left w:w="0" w:type="dxa"/>
            <w:bottom w:w="0" w:type="dxa"/>
            <w:right w:w="0" w:type="dxa"/>
          </w:tblCellMar>
        </w:tblPrEx>
        <w:trPr>
          <w:trHeight w:val="427"/>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  29, 1)</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0.0625</w:t>
            </w:r>
          </w:p>
        </w:tc>
      </w:tr>
      <w:tr w:rsidR="006A523B">
        <w:tblPrEx>
          <w:tblCellMar>
            <w:top w:w="0" w:type="dxa"/>
            <w:left w:w="0" w:type="dxa"/>
            <w:bottom w:w="0" w:type="dxa"/>
            <w:right w:w="0" w:type="dxa"/>
          </w:tblCellMar>
        </w:tblPrEx>
        <w:trPr>
          <w:trHeight w:val="180"/>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33, 4)</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0.1039</w:t>
            </w:r>
          </w:p>
        </w:tc>
      </w:tr>
      <w:tr w:rsidR="006A523B">
        <w:tblPrEx>
          <w:tblCellMar>
            <w:top w:w="0" w:type="dxa"/>
            <w:left w:w="0" w:type="dxa"/>
            <w:bottom w:w="0" w:type="dxa"/>
            <w:right w:w="0" w:type="dxa"/>
          </w:tblCellMar>
        </w:tblPrEx>
        <w:trPr>
          <w:trHeight w:val="179"/>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48, 11)</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0.1518</w:t>
            </w:r>
          </w:p>
        </w:tc>
      </w:tr>
      <w:tr w:rsidR="006A523B">
        <w:tblPrEx>
          <w:tblCellMar>
            <w:top w:w="0" w:type="dxa"/>
            <w:left w:w="0" w:type="dxa"/>
            <w:bottom w:w="0" w:type="dxa"/>
            <w:right w:w="0" w:type="dxa"/>
          </w:tblCellMar>
        </w:tblPrEx>
        <w:trPr>
          <w:trHeight w:val="293"/>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38, 52)</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0.8975</w:t>
            </w:r>
          </w:p>
        </w:tc>
      </w:tr>
      <w:tr w:rsidR="006A523B">
        <w:tblPrEx>
          <w:tblCellMar>
            <w:top w:w="0" w:type="dxa"/>
            <w:left w:w="0" w:type="dxa"/>
            <w:bottom w:w="0" w:type="dxa"/>
            <w:right w:w="0" w:type="dxa"/>
          </w:tblCellMar>
        </w:tblPrEx>
        <w:trPr>
          <w:trHeight w:val="427"/>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  23,  7)</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0.0003</w:t>
            </w:r>
          </w:p>
        </w:tc>
      </w:tr>
      <w:tr w:rsidR="006A523B">
        <w:tblPrEx>
          <w:tblCellMar>
            <w:top w:w="0" w:type="dxa"/>
            <w:left w:w="0" w:type="dxa"/>
            <w:bottom w:w="0" w:type="dxa"/>
            <w:right w:w="0" w:type="dxa"/>
          </w:tblCellMar>
        </w:tblPrEx>
        <w:trPr>
          <w:trHeight w:val="180"/>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30,  13)</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r>
      <w:tr w:rsidR="006A523B">
        <w:tblPrEx>
          <w:tblCellMar>
            <w:top w:w="0" w:type="dxa"/>
            <w:left w:w="0" w:type="dxa"/>
            <w:bottom w:w="0" w:type="dxa"/>
            <w:right w:w="0" w:type="dxa"/>
          </w:tblCellMar>
        </w:tblPrEx>
        <w:trPr>
          <w:trHeight w:val="180"/>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31, 15)</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0.3763</w:t>
            </w:r>
          </w:p>
        </w:tc>
      </w:tr>
      <w:tr w:rsidR="006A523B">
        <w:tblPrEx>
          <w:tblCellMar>
            <w:top w:w="0" w:type="dxa"/>
            <w:left w:w="0" w:type="dxa"/>
            <w:bottom w:w="0" w:type="dxa"/>
            <w:right w:w="0" w:type="dxa"/>
          </w:tblCellMar>
        </w:tblPrEx>
        <w:trPr>
          <w:trHeight w:val="293"/>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29, 26)</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0.6802</w:t>
            </w:r>
          </w:p>
        </w:tc>
      </w:tr>
      <w:tr w:rsidR="006A523B">
        <w:tblPrEx>
          <w:tblCellMar>
            <w:top w:w="0" w:type="dxa"/>
            <w:left w:w="0" w:type="dxa"/>
            <w:bottom w:w="0" w:type="dxa"/>
            <w:right w:w="0" w:type="dxa"/>
          </w:tblCellMar>
        </w:tblPrEx>
        <w:trPr>
          <w:trHeight w:val="427"/>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  22,  5)</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0.0032</w:t>
            </w:r>
          </w:p>
        </w:tc>
      </w:tr>
      <w:tr w:rsidR="006A523B">
        <w:tblPrEx>
          <w:tblCellMar>
            <w:top w:w="0" w:type="dxa"/>
            <w:left w:w="0" w:type="dxa"/>
            <w:bottom w:w="0" w:type="dxa"/>
            <w:right w:w="0" w:type="dxa"/>
          </w:tblCellMar>
        </w:tblPrEx>
        <w:trPr>
          <w:trHeight w:val="180"/>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19, 8)</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0.3614</w:t>
            </w:r>
          </w:p>
        </w:tc>
      </w:tr>
      <w:tr w:rsidR="006A523B">
        <w:tblPrEx>
          <w:tblCellMar>
            <w:top w:w="0" w:type="dxa"/>
            <w:left w:w="0" w:type="dxa"/>
            <w:bottom w:w="0" w:type="dxa"/>
            <w:right w:w="0" w:type="dxa"/>
          </w:tblCellMar>
        </w:tblPrEx>
        <w:trPr>
          <w:trHeight w:val="179"/>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42,  18)</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r>
      <w:tr w:rsidR="006A523B">
        <w:tblPrEx>
          <w:tblCellMar>
            <w:top w:w="0" w:type="dxa"/>
            <w:left w:w="0" w:type="dxa"/>
            <w:bottom w:w="0" w:type="dxa"/>
            <w:right w:w="0" w:type="dxa"/>
          </w:tblCellMar>
        </w:tblPrEx>
        <w:trPr>
          <w:trHeight w:val="293"/>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12, 45)</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0.3437</w:t>
            </w:r>
          </w:p>
        </w:tc>
      </w:tr>
      <w:tr w:rsidR="006A523B">
        <w:tblPrEx>
          <w:tblCellMar>
            <w:top w:w="0" w:type="dxa"/>
            <w:left w:w="0" w:type="dxa"/>
            <w:bottom w:w="0" w:type="dxa"/>
            <w:right w:w="0" w:type="dxa"/>
          </w:tblCellMar>
        </w:tblPrEx>
        <w:trPr>
          <w:trHeight w:val="347"/>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  44,  23)</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84"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r>
      <w:tr w:rsidR="006A523B">
        <w:tblPrEx>
          <w:tblCellMar>
            <w:top w:w="0" w:type="dxa"/>
            <w:left w:w="0" w:type="dxa"/>
            <w:bottom w:w="0" w:type="dxa"/>
            <w:right w:w="0" w:type="dxa"/>
          </w:tblCellMar>
        </w:tblPrEx>
        <w:trPr>
          <w:trHeight w:val="180"/>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47,  21)</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9" w:lineRule="exact"/>
              <w:jc w:val="right"/>
              <w:rPr>
                <w:rFonts w:ascii="Times New Roman" w:hAnsi="Times New Roman"/>
                <w:sz w:val="24"/>
                <w:szCs w:val="24"/>
              </w:rPr>
            </w:pPr>
            <w:r>
              <w:rPr>
                <w:rFonts w:ascii="Arial" w:hAnsi="Arial" w:cs="Arial"/>
                <w:sz w:val="16"/>
                <w:szCs w:val="16"/>
              </w:rPr>
              <w:t>&lt;</w:t>
            </w:r>
            <w:r>
              <w:rPr>
                <w:rFonts w:ascii="Times New Roman" w:hAnsi="Times New Roman"/>
                <w:sz w:val="16"/>
                <w:szCs w:val="16"/>
              </w:rPr>
              <w:t>0.0001</w:t>
            </w:r>
          </w:p>
        </w:tc>
      </w:tr>
      <w:tr w:rsidR="006A523B">
        <w:tblPrEx>
          <w:tblCellMar>
            <w:top w:w="0" w:type="dxa"/>
            <w:left w:w="0" w:type="dxa"/>
            <w:bottom w:w="0" w:type="dxa"/>
            <w:right w:w="0" w:type="dxa"/>
          </w:tblCellMar>
        </w:tblPrEx>
        <w:trPr>
          <w:trHeight w:val="179"/>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51,  7)</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0.0156</w:t>
            </w:r>
          </w:p>
        </w:tc>
      </w:tr>
      <w:tr w:rsidR="006A523B">
        <w:tblPrEx>
          <w:tblCellMar>
            <w:top w:w="0" w:type="dxa"/>
            <w:left w:w="0" w:type="dxa"/>
            <w:bottom w:w="0" w:type="dxa"/>
            <w:right w:w="0" w:type="dxa"/>
          </w:tblCellMar>
        </w:tblPrEx>
        <w:trPr>
          <w:trHeight w:val="293"/>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57,  8)</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0.0154</w:t>
            </w:r>
          </w:p>
        </w:tc>
      </w:tr>
      <w:tr w:rsidR="006A523B">
        <w:tblPrEx>
          <w:tblCellMar>
            <w:top w:w="0" w:type="dxa"/>
            <w:left w:w="0" w:type="dxa"/>
            <w:bottom w:w="0" w:type="dxa"/>
            <w:right w:w="0" w:type="dxa"/>
          </w:tblCellMar>
        </w:tblPrEx>
        <w:trPr>
          <w:trHeight w:val="427"/>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  44,  11)</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0.0040</w:t>
            </w:r>
          </w:p>
        </w:tc>
      </w:tr>
      <w:tr w:rsidR="006A523B">
        <w:tblPrEx>
          <w:tblCellMar>
            <w:top w:w="0" w:type="dxa"/>
            <w:left w:w="0" w:type="dxa"/>
            <w:bottom w:w="0" w:type="dxa"/>
            <w:right w:w="0" w:type="dxa"/>
          </w:tblCellMar>
        </w:tblPrEx>
        <w:trPr>
          <w:trHeight w:val="180"/>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57,  22)</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0.0003</w:t>
            </w:r>
          </w:p>
        </w:tc>
      </w:tr>
      <w:tr w:rsidR="006A523B">
        <w:tblPrEx>
          <w:tblCellMar>
            <w:top w:w="0" w:type="dxa"/>
            <w:left w:w="0" w:type="dxa"/>
            <w:bottom w:w="0" w:type="dxa"/>
            <w:right w:w="0" w:type="dxa"/>
          </w:tblCellMar>
        </w:tblPrEx>
        <w:trPr>
          <w:trHeight w:val="180"/>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55, 19)</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0.2065</w:t>
            </w:r>
          </w:p>
        </w:tc>
      </w:tr>
      <w:tr w:rsidR="006A523B">
        <w:tblPrEx>
          <w:tblCellMar>
            <w:top w:w="0" w:type="dxa"/>
            <w:left w:w="0" w:type="dxa"/>
            <w:bottom w:w="0" w:type="dxa"/>
            <w:right w:w="0" w:type="dxa"/>
          </w:tblCellMar>
        </w:tblPrEx>
        <w:trPr>
          <w:trHeight w:val="293"/>
        </w:trPr>
        <w:tc>
          <w:tcPr>
            <w:tcW w:w="10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30, 240)</w:t>
            </w:r>
          </w:p>
        </w:tc>
        <w:tc>
          <w:tcPr>
            <w:tcW w:w="820" w:type="dxa"/>
            <w:tcBorders>
              <w:top w:val="nil"/>
              <w:left w:val="nil"/>
              <w:bottom w:val="nil"/>
              <w:right w:val="nil"/>
            </w:tcBorders>
            <w:vAlign w:val="bottom"/>
          </w:tcPr>
          <w:p w:rsidR="006A523B" w:rsidRDefault="006A523B">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0.2881</w:t>
            </w:r>
          </w:p>
        </w:tc>
      </w:tr>
    </w:tbl>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9" w:right="1180" w:bottom="584" w:left="900" w:header="720" w:footer="720" w:gutter="0"/>
          <w:cols w:num="4" w:space="720" w:equalWidth="0">
            <w:col w:w="4560" w:space="940"/>
            <w:col w:w="300" w:space="1040"/>
            <w:col w:w="420" w:space="720"/>
            <w:col w:w="1840"/>
          </w:cols>
          <w:noEndnote/>
        </w:sectPr>
      </w:pPr>
    </w:p>
    <w:p w:rsidR="006A523B" w:rsidRDefault="006A523B">
      <w:pPr>
        <w:widowControl w:val="0"/>
        <w:autoSpaceDE w:val="0"/>
        <w:autoSpaceDN w:val="0"/>
        <w:adjustRightInd w:val="0"/>
        <w:spacing w:after="0" w:line="272"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8" w:lineRule="auto"/>
        <w:jc w:val="both"/>
        <w:rPr>
          <w:rFonts w:ascii="Times New Roman" w:hAnsi="Times New Roman"/>
          <w:sz w:val="24"/>
          <w:szCs w:val="24"/>
        </w:rPr>
      </w:pPr>
      <w:r>
        <w:rPr>
          <w:rFonts w:ascii="Times New Roman" w:hAnsi="Times New Roman"/>
          <w:sz w:val="21"/>
          <w:szCs w:val="21"/>
        </w:rPr>
        <w:t xml:space="preserve">80 mg tablets decreased 59%. These results are </w:t>
      </w:r>
      <w:proofErr w:type="spellStart"/>
      <w:r>
        <w:rPr>
          <w:rFonts w:ascii="Times New Roman" w:hAnsi="Times New Roman"/>
          <w:sz w:val="21"/>
          <w:szCs w:val="21"/>
        </w:rPr>
        <w:t>consis</w:t>
      </w:r>
      <w:proofErr w:type="spellEnd"/>
      <w:r>
        <w:rPr>
          <w:rFonts w:ascii="Times New Roman" w:hAnsi="Times New Roman"/>
          <w:sz w:val="21"/>
          <w:szCs w:val="21"/>
        </w:rPr>
        <w:t xml:space="preserve">-tent with the intended role of physicochemical barriers to breaking, crushing, or dissolving to reduce the </w:t>
      </w:r>
      <w:proofErr w:type="spellStart"/>
      <w:r>
        <w:rPr>
          <w:rFonts w:ascii="Times New Roman" w:hAnsi="Times New Roman"/>
          <w:sz w:val="21"/>
          <w:szCs w:val="21"/>
        </w:rPr>
        <w:t>desir</w:t>
      </w:r>
      <w:proofErr w:type="spellEnd"/>
      <w:r>
        <w:rPr>
          <w:rFonts w:ascii="Times New Roman" w:hAnsi="Times New Roman"/>
          <w:sz w:val="21"/>
          <w:szCs w:val="21"/>
        </w:rPr>
        <w:t>-ability of tablets for the purpose of abuse, and higher dosage strengths being preferred for abuse.</w:t>
      </w:r>
    </w:p>
    <w:p w:rsidR="006A523B" w:rsidRDefault="006A523B">
      <w:pPr>
        <w:widowControl w:val="0"/>
        <w:autoSpaceDE w:val="0"/>
        <w:autoSpaceDN w:val="0"/>
        <w:adjustRightInd w:val="0"/>
        <w:spacing w:after="0" w:line="2"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8" w:lineRule="auto"/>
        <w:ind w:firstLine="200"/>
        <w:jc w:val="both"/>
        <w:rPr>
          <w:rFonts w:ascii="Times New Roman" w:hAnsi="Times New Roman"/>
          <w:sz w:val="24"/>
          <w:szCs w:val="24"/>
        </w:rPr>
      </w:pPr>
      <w:r>
        <w:rPr>
          <w:rFonts w:ascii="Times New Roman" w:hAnsi="Times New Roman"/>
          <w:sz w:val="21"/>
          <w:szCs w:val="21"/>
        </w:rPr>
        <w:t>The number of therapeutic errors affecting patients decreased 20%, and those associated with 40</w:t>
      </w:r>
      <w:r>
        <w:rPr>
          <w:rFonts w:ascii="Arial" w:hAnsi="Arial" w:cs="Arial"/>
          <w:sz w:val="21"/>
          <w:szCs w:val="21"/>
        </w:rPr>
        <w:t>–</w:t>
      </w:r>
      <w:r>
        <w:rPr>
          <w:rFonts w:ascii="Times New Roman" w:hAnsi="Times New Roman"/>
          <w:sz w:val="21"/>
          <w:szCs w:val="21"/>
        </w:rPr>
        <w:t>60 mg and 80 mg doses decreased 41% and 23%, respectively.</w:t>
      </w:r>
    </w:p>
    <w:p w:rsidR="006A523B" w:rsidRDefault="006A523B">
      <w:pPr>
        <w:widowControl w:val="0"/>
        <w:autoSpaceDE w:val="0"/>
        <w:autoSpaceDN w:val="0"/>
        <w:adjustRightInd w:val="0"/>
        <w:spacing w:after="0" w:line="1" w:lineRule="exact"/>
        <w:rPr>
          <w:rFonts w:ascii="Times New Roman" w:hAnsi="Times New Roman"/>
          <w:sz w:val="24"/>
          <w:szCs w:val="24"/>
        </w:rPr>
      </w:pPr>
    </w:p>
    <w:p w:rsidR="006A523B" w:rsidRDefault="006A523B">
      <w:pPr>
        <w:widowControl w:val="0"/>
        <w:overflowPunct w:val="0"/>
        <w:autoSpaceDE w:val="0"/>
        <w:autoSpaceDN w:val="0"/>
        <w:adjustRightInd w:val="0"/>
        <w:spacing w:after="0" w:line="227" w:lineRule="auto"/>
        <w:ind w:firstLine="199"/>
        <w:jc w:val="both"/>
        <w:rPr>
          <w:rFonts w:ascii="Times New Roman" w:hAnsi="Times New Roman"/>
          <w:sz w:val="24"/>
          <w:szCs w:val="24"/>
        </w:rPr>
      </w:pPr>
      <w:r>
        <w:rPr>
          <w:rFonts w:ascii="Times New Roman" w:hAnsi="Times New Roman"/>
        </w:rPr>
        <w:t xml:space="preserve">Therapeutic errors include </w:t>
      </w:r>
      <w:r>
        <w:rPr>
          <w:rFonts w:ascii="Arial" w:hAnsi="Arial" w:cs="Arial"/>
        </w:rPr>
        <w:t>“</w:t>
      </w:r>
      <w:r>
        <w:rPr>
          <w:rFonts w:ascii="Times New Roman" w:hAnsi="Times New Roman"/>
        </w:rPr>
        <w:t>unintentional deviation from a proper therapeutic regimen that results in wrong dose.</w:t>
      </w:r>
      <w:r>
        <w:rPr>
          <w:rFonts w:ascii="Arial" w:hAnsi="Arial" w:cs="Arial"/>
        </w:rPr>
        <w:t>”</w:t>
      </w:r>
      <w:r>
        <w:rPr>
          <w:rFonts w:ascii="Times New Roman" w:hAnsi="Times New Roman"/>
        </w:rPr>
        <w:t xml:space="preserve"> Reformulation reduces the release of higher than intended doses from tablets that may be crushed, chewed, or dissolved by patients for ease of ingestion or crushed by health care providers for ease of administration to patients. The product label warns that it is important to instruct patients to swallow tablets intact because life-threatening respiratory</w:t>
      </w:r>
    </w:p>
    <w:p w:rsidR="006A523B" w:rsidRDefault="006A523B">
      <w:pPr>
        <w:widowControl w:val="0"/>
        <w:autoSpaceDE w:val="0"/>
        <w:autoSpaceDN w:val="0"/>
        <w:adjustRightInd w:val="0"/>
        <w:spacing w:after="0" w:line="272" w:lineRule="exact"/>
        <w:rPr>
          <w:rFonts w:ascii="Times New Roman" w:hAnsi="Times New Roman"/>
          <w:sz w:val="24"/>
          <w:szCs w:val="24"/>
        </w:rPr>
      </w:pPr>
      <w:r>
        <w:rPr>
          <w:rFonts w:ascii="Times New Roman" w:hAnsi="Times New Roman"/>
          <w:sz w:val="24"/>
          <w:szCs w:val="24"/>
        </w:rPr>
        <w:br w:type="column"/>
      </w:r>
    </w:p>
    <w:p w:rsidR="006A523B" w:rsidRDefault="006A523B">
      <w:pPr>
        <w:widowControl w:val="0"/>
        <w:overflowPunct w:val="0"/>
        <w:autoSpaceDE w:val="0"/>
        <w:autoSpaceDN w:val="0"/>
        <w:adjustRightInd w:val="0"/>
        <w:spacing w:after="0" w:line="228" w:lineRule="auto"/>
        <w:jc w:val="both"/>
        <w:rPr>
          <w:rFonts w:ascii="Times New Roman" w:hAnsi="Times New Roman"/>
          <w:sz w:val="24"/>
          <w:szCs w:val="24"/>
        </w:rPr>
      </w:pPr>
      <w:r>
        <w:rPr>
          <w:rFonts w:ascii="Times New Roman" w:hAnsi="Times New Roman"/>
          <w:sz w:val="21"/>
          <w:szCs w:val="21"/>
        </w:rPr>
        <w:t xml:space="preserve">depression may occur with use of OxyContin even when not abused if tablets are crushed, dissolved, or chewed, causing rapid release and absorption of </w:t>
      </w:r>
      <w:proofErr w:type="spellStart"/>
      <w:r>
        <w:rPr>
          <w:rFonts w:ascii="Times New Roman" w:hAnsi="Times New Roman"/>
          <w:sz w:val="21"/>
          <w:szCs w:val="21"/>
        </w:rPr>
        <w:t>poten-tially</w:t>
      </w:r>
      <w:proofErr w:type="spellEnd"/>
      <w:r>
        <w:rPr>
          <w:rFonts w:ascii="Times New Roman" w:hAnsi="Times New Roman"/>
          <w:sz w:val="21"/>
          <w:szCs w:val="21"/>
        </w:rPr>
        <w:t xml:space="preserve"> fatal doses of oxycodone.</w:t>
      </w:r>
      <w:r>
        <w:rPr>
          <w:rFonts w:ascii="Times New Roman" w:hAnsi="Times New Roman"/>
          <w:sz w:val="28"/>
          <w:szCs w:val="28"/>
          <w:vertAlign w:val="superscript"/>
        </w:rPr>
        <w:t>18</w:t>
      </w:r>
      <w:r>
        <w:rPr>
          <w:rFonts w:ascii="Times New Roman" w:hAnsi="Times New Roman"/>
          <w:sz w:val="21"/>
          <w:szCs w:val="21"/>
        </w:rPr>
        <w:t xml:space="preserve"> This is corroborated by the signi</w:t>
      </w:r>
      <w:r>
        <w:rPr>
          <w:rFonts w:ascii="Arial" w:hAnsi="Arial" w:cs="Arial"/>
          <w:sz w:val="21"/>
          <w:szCs w:val="21"/>
        </w:rPr>
        <w:t>fi</w:t>
      </w:r>
      <w:r>
        <w:rPr>
          <w:rFonts w:ascii="Times New Roman" w:hAnsi="Times New Roman"/>
          <w:sz w:val="21"/>
          <w:szCs w:val="21"/>
        </w:rPr>
        <w:t>cant decrease after reformulation in medication errors, including fatal errors, reported to the manufacturer from patients crushing, chewing, or dissolving tablets (unpublished data).</w:t>
      </w:r>
    </w:p>
    <w:p w:rsidR="006A523B" w:rsidRDefault="006A523B">
      <w:pPr>
        <w:widowControl w:val="0"/>
        <w:autoSpaceDE w:val="0"/>
        <w:autoSpaceDN w:val="0"/>
        <w:adjustRightInd w:val="0"/>
        <w:spacing w:after="0" w:line="7" w:lineRule="exact"/>
        <w:rPr>
          <w:rFonts w:ascii="Times New Roman" w:hAnsi="Times New Roman"/>
          <w:sz w:val="24"/>
          <w:szCs w:val="24"/>
        </w:rPr>
      </w:pPr>
    </w:p>
    <w:p w:rsidR="006A523B" w:rsidRDefault="006A523B">
      <w:pPr>
        <w:widowControl w:val="0"/>
        <w:overflowPunct w:val="0"/>
        <w:autoSpaceDE w:val="0"/>
        <w:autoSpaceDN w:val="0"/>
        <w:adjustRightInd w:val="0"/>
        <w:spacing w:after="0" w:line="251" w:lineRule="auto"/>
        <w:ind w:firstLine="201"/>
        <w:jc w:val="both"/>
        <w:rPr>
          <w:rFonts w:ascii="Times New Roman" w:hAnsi="Times New Roman"/>
          <w:sz w:val="24"/>
          <w:szCs w:val="24"/>
        </w:rPr>
      </w:pPr>
      <w:r>
        <w:rPr>
          <w:rFonts w:ascii="Times New Roman" w:hAnsi="Times New Roman"/>
          <w:sz w:val="20"/>
          <w:szCs w:val="20"/>
        </w:rPr>
        <w:t>Accidental exposures, which include unintentional ingestion by children gaining access to these substances for nonmedical use, decreased 39%, and decreased 57% for the 80 mg dose. Pre-reformulation, 63% of accidental exposures occurred among children 1 to 2½ years of age, and these exposures decreased 51% post-reformulation. These results support the hypothesis that tablets with barriers to crushing, chewing, or breaking reduce serious adverse events in young children (who inadvertently</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9" w:right="1000" w:bottom="584" w:left="900" w:header="720" w:footer="720" w:gutter="0"/>
          <w:cols w:num="2" w:space="480" w:equalWidth="0">
            <w:col w:w="4760" w:space="480"/>
            <w:col w:w="4760"/>
          </w:cols>
          <w:noEndnote/>
        </w:sectPr>
      </w:pPr>
    </w:p>
    <w:p w:rsidR="006A523B" w:rsidRDefault="006A523B">
      <w:pPr>
        <w:widowControl w:val="0"/>
        <w:autoSpaceDE w:val="0"/>
        <w:autoSpaceDN w:val="0"/>
        <w:adjustRightInd w:val="0"/>
        <w:spacing w:after="0" w:line="2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60"/>
        <w:gridCol w:w="5040"/>
      </w:tblGrid>
      <w:tr w:rsidR="006A523B">
        <w:tblPrEx>
          <w:tblCellMar>
            <w:top w:w="0" w:type="dxa"/>
            <w:left w:w="0" w:type="dxa"/>
            <w:bottom w:w="0" w:type="dxa"/>
            <w:right w:w="0" w:type="dxa"/>
          </w:tblCellMar>
        </w:tblPrEx>
        <w:trPr>
          <w:trHeight w:val="208"/>
        </w:trPr>
        <w:tc>
          <w:tcPr>
            <w:tcW w:w="4960" w:type="dxa"/>
            <w:tcBorders>
              <w:top w:val="nil"/>
              <w:left w:val="nil"/>
              <w:bottom w:val="nil"/>
              <w:right w:val="nil"/>
            </w:tcBorders>
            <w:vAlign w:val="bottom"/>
          </w:tcPr>
          <w:p w:rsidR="006A523B" w:rsidRDefault="006A523B">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xml:space="preserve">© 2013 The Authors. </w:t>
            </w: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w:t>
            </w:r>
          </w:p>
        </w:tc>
        <w:tc>
          <w:tcPr>
            <w:tcW w:w="50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 2013; 22: 1274</w:t>
            </w:r>
            <w:r>
              <w:rPr>
                <w:rFonts w:ascii="Arial" w:hAnsi="Arial" w:cs="Arial"/>
                <w:sz w:val="18"/>
                <w:szCs w:val="18"/>
              </w:rPr>
              <w:t>–</w:t>
            </w:r>
            <w:r>
              <w:rPr>
                <w:rFonts w:ascii="Times New Roman" w:hAnsi="Times New Roman"/>
                <w:sz w:val="18"/>
                <w:szCs w:val="18"/>
              </w:rPr>
              <w:t>1282</w:t>
            </w:r>
          </w:p>
        </w:tc>
      </w:tr>
      <w:tr w:rsidR="006A523B">
        <w:tblPrEx>
          <w:tblCellMar>
            <w:top w:w="0" w:type="dxa"/>
            <w:left w:w="0" w:type="dxa"/>
            <w:bottom w:w="0" w:type="dxa"/>
            <w:right w:w="0" w:type="dxa"/>
          </w:tblCellMar>
        </w:tblPrEx>
        <w:trPr>
          <w:trHeight w:val="197"/>
        </w:trPr>
        <w:tc>
          <w:tcPr>
            <w:tcW w:w="496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4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w:t>
            </w:r>
            <w:proofErr w:type="spellStart"/>
            <w:r>
              <w:rPr>
                <w:rFonts w:ascii="Times New Roman" w:hAnsi="Times New Roman"/>
                <w:sz w:val="18"/>
                <w:szCs w:val="18"/>
              </w:rPr>
              <w:t>pds</w:t>
            </w:r>
            <w:proofErr w:type="spellEnd"/>
          </w:p>
        </w:tc>
      </w:tr>
    </w:tbl>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9" w:right="1000" w:bottom="584" w:left="900" w:header="720" w:footer="720" w:gutter="0"/>
          <w:cols w:space="480" w:equalWidth="0">
            <w:col w:w="10000"/>
          </w:cols>
          <w:noEndnote/>
        </w:sectPr>
      </w:pPr>
    </w:p>
    <w:p w:rsidR="006A523B" w:rsidRDefault="006A523B">
      <w:pPr>
        <w:widowControl w:val="0"/>
        <w:tabs>
          <w:tab w:val="left" w:pos="4160"/>
        </w:tabs>
        <w:autoSpaceDE w:val="0"/>
        <w:autoSpaceDN w:val="0"/>
        <w:adjustRightInd w:val="0"/>
        <w:spacing w:after="0" w:line="239" w:lineRule="auto"/>
        <w:rPr>
          <w:rFonts w:ascii="Times New Roman" w:hAnsi="Times New Roman"/>
          <w:sz w:val="24"/>
          <w:szCs w:val="24"/>
        </w:rPr>
      </w:pPr>
      <w:bookmarkStart w:id="7" w:name="page7"/>
      <w:bookmarkEnd w:id="7"/>
      <w:r>
        <w:rPr>
          <w:rFonts w:ascii="Times New Roman" w:hAnsi="Times New Roman"/>
          <w:sz w:val="20"/>
          <w:szCs w:val="20"/>
        </w:rPr>
        <w:lastRenderedPageBreak/>
        <w:t>1280</w:t>
      </w:r>
      <w:r>
        <w:rPr>
          <w:rFonts w:ascii="Times New Roman" w:hAnsi="Times New Roman"/>
          <w:sz w:val="24"/>
          <w:szCs w:val="24"/>
        </w:rPr>
        <w:tab/>
      </w:r>
      <w:r>
        <w:rPr>
          <w:rFonts w:ascii="Times New Roman" w:hAnsi="Times New Roman"/>
          <w:sz w:val="20"/>
          <w:szCs w:val="20"/>
        </w:rPr>
        <w:t xml:space="preserve">p. m. </w:t>
      </w:r>
      <w:proofErr w:type="spellStart"/>
      <w:r>
        <w:rPr>
          <w:rFonts w:ascii="Times New Roman" w:hAnsi="Times New Roman"/>
          <w:sz w:val="20"/>
          <w:szCs w:val="20"/>
        </w:rPr>
        <w:t>coplan</w:t>
      </w:r>
      <w:proofErr w:type="spellEnd"/>
      <w:r>
        <w:rPr>
          <w:rFonts w:ascii="Times New Roman" w:hAnsi="Times New Roman"/>
          <w:sz w:val="20"/>
          <w:szCs w:val="20"/>
        </w:rPr>
        <w:t xml:space="preserve"> </w:t>
      </w:r>
      <w:r>
        <w:rPr>
          <w:rFonts w:ascii="Times New Roman" w:hAnsi="Times New Roman"/>
          <w:i/>
          <w:iCs/>
          <w:sz w:val="20"/>
          <w:szCs w:val="20"/>
        </w:rPr>
        <w:t>et al.</w:t>
      </w:r>
    </w:p>
    <w:p w:rsidR="006A523B" w:rsidRDefault="003071F3">
      <w:pPr>
        <w:widowControl w:val="0"/>
        <w:autoSpaceDE w:val="0"/>
        <w:autoSpaceDN w:val="0"/>
        <w:adjustRightInd w:val="0"/>
        <w:spacing w:after="0" w:line="240" w:lineRule="auto"/>
        <w:rPr>
          <w:rFonts w:ascii="Times New Roman" w:hAnsi="Times New Roman"/>
          <w:sz w:val="24"/>
          <w:szCs w:val="24"/>
        </w:rPr>
        <w:sectPr w:rsidR="006A523B">
          <w:pgSz w:w="11900" w:h="15817"/>
          <w:pgMar w:top="1168" w:right="5060" w:bottom="584" w:left="1000" w:header="720" w:footer="720" w:gutter="0"/>
          <w:cols w:space="720" w:equalWidth="0">
            <w:col w:w="5840"/>
          </w:cols>
          <w:noEndnote/>
        </w:sectPr>
      </w:pPr>
      <w:r>
        <w:rPr>
          <w:noProof/>
        </w:rPr>
        <w:drawing>
          <wp:anchor distT="0" distB="0" distL="114300" distR="114300" simplePos="0" relativeHeight="251667456" behindDoc="1" locked="0" layoutInCell="0" allowOverlap="1">
            <wp:simplePos x="0" y="0"/>
            <wp:positionH relativeFrom="column">
              <wp:posOffset>73025</wp:posOffset>
            </wp:positionH>
            <wp:positionV relativeFrom="paragraph">
              <wp:posOffset>65405</wp:posOffset>
            </wp:positionV>
            <wp:extent cx="2884170" cy="2152015"/>
            <wp:effectExtent l="0" t="0" r="0" b="635"/>
            <wp:wrapNone/>
            <wp:docPr id="11" name="Picture 11" descr="Cart showing increasing trend in intentional abuse exposures for her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rt showing increasing trend in intentional abuse exposures for hero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4170" cy="2152015"/>
                    </a:xfrm>
                    <a:prstGeom prst="rect">
                      <a:avLst/>
                    </a:prstGeom>
                    <a:noFill/>
                  </pic:spPr>
                </pic:pic>
              </a:graphicData>
            </a:graphic>
            <wp14:sizeRelH relativeFrom="page">
              <wp14:pctWidth>0</wp14:pctWidth>
            </wp14:sizeRelH>
            <wp14:sizeRelV relativeFrom="page">
              <wp14:pctHeight>0</wp14:pctHeight>
            </wp14:sizeRelV>
          </wp:anchor>
        </w:drawing>
      </w: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49"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1" w:lineRule="auto"/>
        <w:jc w:val="both"/>
        <w:rPr>
          <w:rFonts w:ascii="Times New Roman" w:hAnsi="Times New Roman"/>
          <w:sz w:val="24"/>
          <w:szCs w:val="24"/>
        </w:rPr>
      </w:pPr>
      <w:proofErr w:type="gramStart"/>
      <w:r>
        <w:rPr>
          <w:rFonts w:ascii="Times New Roman" w:hAnsi="Times New Roman"/>
          <w:sz w:val="16"/>
          <w:szCs w:val="16"/>
        </w:rPr>
        <w:t>Figure 4.</w:t>
      </w:r>
      <w:proofErr w:type="gramEnd"/>
      <w:r>
        <w:rPr>
          <w:rFonts w:ascii="Times New Roman" w:hAnsi="Times New Roman"/>
          <w:sz w:val="16"/>
          <w:szCs w:val="16"/>
        </w:rPr>
        <w:t xml:space="preserve"> Trends in intentional abuse exposures for heroin before and </w:t>
      </w:r>
      <w:proofErr w:type="spellStart"/>
      <w:r>
        <w:rPr>
          <w:rFonts w:ascii="Times New Roman" w:hAnsi="Times New Roman"/>
          <w:sz w:val="16"/>
          <w:szCs w:val="16"/>
        </w:rPr>
        <w:t>af-ter</w:t>
      </w:r>
      <w:proofErr w:type="spellEnd"/>
      <w:r>
        <w:rPr>
          <w:rFonts w:ascii="Times New Roman" w:hAnsi="Times New Roman"/>
          <w:sz w:val="16"/>
          <w:szCs w:val="16"/>
        </w:rPr>
        <w:t xml:space="preserve"> extended-release oxycodone (ERO) reformulation</w:t>
      </w:r>
      <w:r>
        <w:rPr>
          <w:rFonts w:ascii="Arial" w:hAnsi="Arial" w:cs="Arial"/>
          <w:sz w:val="16"/>
          <w:szCs w:val="16"/>
        </w:rPr>
        <w:t>—</w:t>
      </w:r>
      <w:r>
        <w:rPr>
          <w:rFonts w:ascii="Times New Roman" w:hAnsi="Times New Roman"/>
          <w:sz w:val="16"/>
          <w:szCs w:val="16"/>
        </w:rPr>
        <w:t>raw data and linear spline trend lines</w:t>
      </w:r>
    </w:p>
    <w:p w:rsidR="006A523B" w:rsidRDefault="006A523B">
      <w:pPr>
        <w:widowControl w:val="0"/>
        <w:autoSpaceDE w:val="0"/>
        <w:autoSpaceDN w:val="0"/>
        <w:adjustRightInd w:val="0"/>
        <w:spacing w:after="0" w:line="286" w:lineRule="exact"/>
        <w:rPr>
          <w:rFonts w:ascii="Times New Roman" w:hAnsi="Times New Roman"/>
          <w:sz w:val="24"/>
          <w:szCs w:val="24"/>
        </w:rPr>
      </w:pPr>
    </w:p>
    <w:p w:rsidR="006A523B" w:rsidRDefault="006A523B">
      <w:pPr>
        <w:widowControl w:val="0"/>
        <w:overflowPunct w:val="0"/>
        <w:autoSpaceDE w:val="0"/>
        <w:autoSpaceDN w:val="0"/>
        <w:adjustRightInd w:val="0"/>
        <w:spacing w:after="0" w:line="227" w:lineRule="auto"/>
        <w:jc w:val="both"/>
        <w:rPr>
          <w:rFonts w:ascii="Times New Roman" w:hAnsi="Times New Roman"/>
          <w:sz w:val="24"/>
          <w:szCs w:val="24"/>
        </w:rPr>
      </w:pPr>
      <w:proofErr w:type="gramStart"/>
      <w:r>
        <w:rPr>
          <w:rFonts w:ascii="Times New Roman" w:hAnsi="Times New Roman"/>
        </w:rPr>
        <w:t>put</w:t>
      </w:r>
      <w:proofErr w:type="gramEnd"/>
      <w:r>
        <w:rPr>
          <w:rFonts w:ascii="Times New Roman" w:hAnsi="Times New Roman"/>
        </w:rPr>
        <w:t xml:space="preserve"> tablets in their mouth) by preventing chewing or breaking the tablet to release a potentially fatal dose.</w:t>
      </w:r>
    </w:p>
    <w:p w:rsidR="006A523B" w:rsidRDefault="006A523B">
      <w:pPr>
        <w:widowControl w:val="0"/>
        <w:autoSpaceDE w:val="0"/>
        <w:autoSpaceDN w:val="0"/>
        <w:adjustRightInd w:val="0"/>
        <w:spacing w:after="0" w:line="1" w:lineRule="exact"/>
        <w:rPr>
          <w:rFonts w:ascii="Times New Roman" w:hAnsi="Times New Roman"/>
          <w:sz w:val="24"/>
          <w:szCs w:val="24"/>
        </w:rPr>
      </w:pPr>
    </w:p>
    <w:p w:rsidR="006A523B" w:rsidRDefault="006A523B">
      <w:pPr>
        <w:widowControl w:val="0"/>
        <w:overflowPunct w:val="0"/>
        <w:autoSpaceDE w:val="0"/>
        <w:autoSpaceDN w:val="0"/>
        <w:adjustRightInd w:val="0"/>
        <w:spacing w:after="0" w:line="257" w:lineRule="auto"/>
        <w:ind w:firstLine="199"/>
        <w:jc w:val="both"/>
        <w:rPr>
          <w:rFonts w:ascii="Times New Roman" w:hAnsi="Times New Roman"/>
          <w:sz w:val="24"/>
          <w:szCs w:val="24"/>
        </w:rPr>
      </w:pPr>
      <w:r>
        <w:rPr>
          <w:rFonts w:ascii="Times New Roman" w:hAnsi="Times New Roman"/>
          <w:sz w:val="19"/>
          <w:szCs w:val="19"/>
        </w:rPr>
        <w:t>Abuse exposures for heroin increased steadily before and after reformulation, but the rate of increase was on average 2.3% greater quarterly after reformulation. This increase is consistent with reports of patients preferring heroin or other prescription opioids over reformulated ERO.</w:t>
      </w:r>
      <w:r>
        <w:rPr>
          <w:rFonts w:ascii="Times New Roman" w:hAnsi="Times New Roman"/>
          <w:sz w:val="25"/>
          <w:szCs w:val="25"/>
          <w:vertAlign w:val="superscript"/>
        </w:rPr>
        <w:t>29</w:t>
      </w:r>
    </w:p>
    <w:p w:rsidR="006A523B" w:rsidRDefault="006A523B">
      <w:pPr>
        <w:widowControl w:val="0"/>
        <w:autoSpaceDE w:val="0"/>
        <w:autoSpaceDN w:val="0"/>
        <w:adjustRightInd w:val="0"/>
        <w:spacing w:after="0" w:line="2" w:lineRule="exact"/>
        <w:rPr>
          <w:rFonts w:ascii="Times New Roman" w:hAnsi="Times New Roman"/>
          <w:sz w:val="24"/>
          <w:szCs w:val="24"/>
        </w:rPr>
      </w:pPr>
    </w:p>
    <w:p w:rsidR="006A523B" w:rsidRDefault="006A523B">
      <w:pPr>
        <w:widowControl w:val="0"/>
        <w:overflowPunct w:val="0"/>
        <w:autoSpaceDE w:val="0"/>
        <w:autoSpaceDN w:val="0"/>
        <w:adjustRightInd w:val="0"/>
        <w:spacing w:after="0" w:line="245" w:lineRule="auto"/>
        <w:ind w:firstLine="199"/>
        <w:jc w:val="both"/>
        <w:rPr>
          <w:rFonts w:ascii="Times New Roman" w:hAnsi="Times New Roman"/>
          <w:sz w:val="24"/>
          <w:szCs w:val="24"/>
        </w:rPr>
      </w:pPr>
      <w:r>
        <w:rPr>
          <w:rFonts w:ascii="Times New Roman" w:hAnsi="Times New Roman"/>
          <w:sz w:val="20"/>
          <w:szCs w:val="20"/>
        </w:rPr>
        <w:t>While reductions in ERO exposures occurred, there are other possible explanations for the decreases besides the effects of reformulation. These include the passive surveil-lance system of poison centers, changes in reporting pro-</w:t>
      </w:r>
      <w:proofErr w:type="spellStart"/>
      <w:r>
        <w:rPr>
          <w:rFonts w:ascii="Times New Roman" w:hAnsi="Times New Roman"/>
          <w:sz w:val="20"/>
          <w:szCs w:val="20"/>
        </w:rPr>
        <w:t>cesses</w:t>
      </w:r>
      <w:proofErr w:type="spellEnd"/>
      <w:r>
        <w:rPr>
          <w:rFonts w:ascii="Times New Roman" w:hAnsi="Times New Roman"/>
          <w:sz w:val="20"/>
          <w:szCs w:val="20"/>
        </w:rPr>
        <w:t xml:space="preserve"> to poison centers, possible misclassi</w:t>
      </w:r>
      <w:r>
        <w:rPr>
          <w:rFonts w:ascii="Arial" w:hAnsi="Arial" w:cs="Arial"/>
          <w:sz w:val="20"/>
          <w:szCs w:val="20"/>
        </w:rPr>
        <w:t>fi</w:t>
      </w:r>
      <w:r>
        <w:rPr>
          <w:rFonts w:ascii="Times New Roman" w:hAnsi="Times New Roman"/>
          <w:sz w:val="20"/>
          <w:szCs w:val="20"/>
        </w:rPr>
        <w:t>cation at the poison centers between original and reformulated ERO exposures, reductions in ERO prescriptions, changes in the population covered, and secular trends in prescription opioid abuse and misuse due to other interventions.</w:t>
      </w:r>
    </w:p>
    <w:p w:rsidR="006A523B" w:rsidRDefault="006A523B">
      <w:pPr>
        <w:widowControl w:val="0"/>
        <w:autoSpaceDE w:val="0"/>
        <w:autoSpaceDN w:val="0"/>
        <w:adjustRightInd w:val="0"/>
        <w:spacing w:after="0" w:line="1" w:lineRule="exact"/>
        <w:rPr>
          <w:rFonts w:ascii="Times New Roman" w:hAnsi="Times New Roman"/>
          <w:sz w:val="24"/>
          <w:szCs w:val="24"/>
        </w:rPr>
      </w:pPr>
    </w:p>
    <w:p w:rsidR="006A523B" w:rsidRDefault="006A523B">
      <w:pPr>
        <w:widowControl w:val="0"/>
        <w:overflowPunct w:val="0"/>
        <w:autoSpaceDE w:val="0"/>
        <w:autoSpaceDN w:val="0"/>
        <w:adjustRightInd w:val="0"/>
        <w:spacing w:after="0" w:line="250" w:lineRule="auto"/>
        <w:ind w:firstLine="199"/>
        <w:jc w:val="both"/>
        <w:rPr>
          <w:rFonts w:ascii="Times New Roman" w:hAnsi="Times New Roman"/>
          <w:sz w:val="24"/>
          <w:szCs w:val="24"/>
        </w:rPr>
      </w:pPr>
      <w:r>
        <w:rPr>
          <w:rFonts w:ascii="Times New Roman" w:hAnsi="Times New Roman"/>
          <w:sz w:val="20"/>
          <w:szCs w:val="20"/>
        </w:rPr>
        <w:t>The NPDS depends on calls reported to poison centers and can under-represent the occurrence of exposures. To address potential bias from changes in reporting over time, comparator groups of other opioids were used. It is unlikely that changes in reporting of exposures accounted for the observed changes, because the direction of changes observed for ERO and comparator opioids differed, and trends in exposures for ERO and other SE oxycodone were relatively stable prior to reformulation.</w:t>
      </w:r>
    </w:p>
    <w:p w:rsidR="006A523B" w:rsidRDefault="006A523B">
      <w:pPr>
        <w:widowControl w:val="0"/>
        <w:autoSpaceDE w:val="0"/>
        <w:autoSpaceDN w:val="0"/>
        <w:adjustRightInd w:val="0"/>
        <w:spacing w:after="0" w:line="4" w:lineRule="exact"/>
        <w:rPr>
          <w:rFonts w:ascii="Times New Roman" w:hAnsi="Times New Roman"/>
          <w:sz w:val="24"/>
          <w:szCs w:val="24"/>
        </w:rPr>
      </w:pPr>
    </w:p>
    <w:p w:rsidR="006A523B" w:rsidRDefault="006A523B">
      <w:pPr>
        <w:widowControl w:val="0"/>
        <w:overflowPunct w:val="0"/>
        <w:autoSpaceDE w:val="0"/>
        <w:autoSpaceDN w:val="0"/>
        <w:adjustRightInd w:val="0"/>
        <w:spacing w:after="0" w:line="243" w:lineRule="auto"/>
        <w:ind w:firstLine="199"/>
        <w:jc w:val="both"/>
        <w:rPr>
          <w:rFonts w:ascii="Times New Roman" w:hAnsi="Times New Roman"/>
          <w:sz w:val="24"/>
          <w:szCs w:val="24"/>
        </w:rPr>
      </w:pPr>
      <w:r>
        <w:rPr>
          <w:rFonts w:ascii="Times New Roman" w:hAnsi="Times New Roman"/>
          <w:sz w:val="20"/>
          <w:szCs w:val="20"/>
        </w:rPr>
        <w:t>To address potential misclassi</w:t>
      </w:r>
      <w:r>
        <w:rPr>
          <w:rFonts w:ascii="Arial" w:hAnsi="Arial" w:cs="Arial"/>
          <w:sz w:val="20"/>
          <w:szCs w:val="20"/>
        </w:rPr>
        <w:t>fi</w:t>
      </w:r>
      <w:r>
        <w:rPr>
          <w:rFonts w:ascii="Times New Roman" w:hAnsi="Times New Roman"/>
          <w:sz w:val="20"/>
          <w:szCs w:val="20"/>
        </w:rPr>
        <w:t>cation between original and reformulated ERO exposures, this analysis assessed changes in exposures for all brand ERO formulations, regardless of original or reformulation report, even though poison center staff obtain speci</w:t>
      </w:r>
      <w:r>
        <w:rPr>
          <w:rFonts w:ascii="Arial" w:hAnsi="Arial" w:cs="Arial"/>
          <w:sz w:val="20"/>
          <w:szCs w:val="20"/>
        </w:rPr>
        <w:t>fi</w:t>
      </w:r>
      <w:r>
        <w:rPr>
          <w:rFonts w:ascii="Times New Roman" w:hAnsi="Times New Roman"/>
          <w:sz w:val="20"/>
          <w:szCs w:val="20"/>
        </w:rPr>
        <w:t>cs of products from callers.</w:t>
      </w:r>
      <w:r>
        <w:rPr>
          <w:rFonts w:ascii="Times New Roman" w:hAnsi="Times New Roman"/>
          <w:sz w:val="26"/>
          <w:szCs w:val="26"/>
          <w:vertAlign w:val="superscript"/>
        </w:rPr>
        <w:t>36</w:t>
      </w:r>
      <w:r>
        <w:rPr>
          <w:rFonts w:ascii="Times New Roman" w:hAnsi="Times New Roman"/>
          <w:sz w:val="20"/>
          <w:szCs w:val="20"/>
        </w:rPr>
        <w:t xml:space="preserve"> As a result, ERO exposures underestimated the impact of reformulation by including original ERO exposures in the post-reformulated ERO period. The greater decline in ERO exposures in more recent periods, but not for comparator opioids, is consistent with</w:t>
      </w:r>
    </w:p>
    <w:p w:rsidR="006A523B" w:rsidRDefault="006A523B">
      <w:pPr>
        <w:widowControl w:val="0"/>
        <w:autoSpaceDE w:val="0"/>
        <w:autoSpaceDN w:val="0"/>
        <w:adjustRightInd w:val="0"/>
        <w:spacing w:after="0" w:line="147" w:lineRule="exact"/>
        <w:rPr>
          <w:rFonts w:ascii="Times New Roman" w:hAnsi="Times New Roman"/>
          <w:sz w:val="24"/>
          <w:szCs w:val="24"/>
        </w:rPr>
      </w:pPr>
      <w:r>
        <w:rPr>
          <w:rFonts w:ascii="Times New Roman" w:hAnsi="Times New Roman"/>
          <w:sz w:val="24"/>
          <w:szCs w:val="24"/>
        </w:rPr>
        <w:br w:type="column"/>
      </w:r>
    </w:p>
    <w:p w:rsidR="006A523B" w:rsidRDefault="006A523B">
      <w:pPr>
        <w:widowControl w:val="0"/>
        <w:overflowPunct w:val="0"/>
        <w:autoSpaceDE w:val="0"/>
        <w:autoSpaceDN w:val="0"/>
        <w:adjustRightInd w:val="0"/>
        <w:spacing w:after="0" w:line="238" w:lineRule="auto"/>
        <w:jc w:val="both"/>
        <w:rPr>
          <w:rFonts w:ascii="Times New Roman" w:hAnsi="Times New Roman"/>
          <w:sz w:val="24"/>
          <w:szCs w:val="24"/>
        </w:rPr>
      </w:pPr>
      <w:proofErr w:type="gramStart"/>
      <w:r>
        <w:rPr>
          <w:rFonts w:ascii="Times New Roman" w:hAnsi="Times New Roman"/>
          <w:sz w:val="21"/>
          <w:szCs w:val="21"/>
        </w:rPr>
        <w:t>decreasing</w:t>
      </w:r>
      <w:proofErr w:type="gramEnd"/>
      <w:r>
        <w:rPr>
          <w:rFonts w:ascii="Times New Roman" w:hAnsi="Times New Roman"/>
          <w:sz w:val="21"/>
          <w:szCs w:val="21"/>
        </w:rPr>
        <w:t xml:space="preserve"> availability of original ERO. Prescriptions </w:t>
      </w:r>
      <w:r>
        <w:rPr>
          <w:rFonts w:ascii="Arial" w:hAnsi="Arial" w:cs="Arial"/>
          <w:sz w:val="21"/>
          <w:szCs w:val="21"/>
        </w:rPr>
        <w:t>fi</w:t>
      </w:r>
      <w:r>
        <w:rPr>
          <w:rFonts w:ascii="Times New Roman" w:hAnsi="Times New Roman"/>
          <w:sz w:val="21"/>
          <w:szCs w:val="21"/>
        </w:rPr>
        <w:t>lled at pharmacies for original ERO constituted 7.4%,</w:t>
      </w:r>
      <w:r>
        <w:rPr>
          <w:rFonts w:ascii="Arial" w:hAnsi="Arial" w:cs="Arial"/>
          <w:sz w:val="21"/>
          <w:szCs w:val="21"/>
        </w:rPr>
        <w:t xml:space="preserve"> </w:t>
      </w:r>
      <w:r>
        <w:rPr>
          <w:rFonts w:ascii="Times New Roman" w:hAnsi="Times New Roman"/>
          <w:sz w:val="21"/>
          <w:szCs w:val="21"/>
        </w:rPr>
        <w:t>1.8%, and 0.6% of total ERO prescriptions in January 2011, June 2011, and December 2011, respectively.</w:t>
      </w:r>
    </w:p>
    <w:p w:rsidR="006A523B" w:rsidRDefault="006A523B">
      <w:pPr>
        <w:widowControl w:val="0"/>
        <w:autoSpaceDE w:val="0"/>
        <w:autoSpaceDN w:val="0"/>
        <w:adjustRightInd w:val="0"/>
        <w:spacing w:after="0" w:line="1" w:lineRule="exact"/>
        <w:rPr>
          <w:rFonts w:ascii="Times New Roman" w:hAnsi="Times New Roman"/>
          <w:sz w:val="24"/>
          <w:szCs w:val="24"/>
        </w:rPr>
      </w:pPr>
    </w:p>
    <w:p w:rsidR="006A523B" w:rsidRDefault="006A523B">
      <w:pPr>
        <w:widowControl w:val="0"/>
        <w:overflowPunct w:val="0"/>
        <w:autoSpaceDE w:val="0"/>
        <w:autoSpaceDN w:val="0"/>
        <w:adjustRightInd w:val="0"/>
        <w:spacing w:after="0" w:line="227" w:lineRule="auto"/>
        <w:ind w:firstLine="201"/>
        <w:jc w:val="both"/>
        <w:rPr>
          <w:rFonts w:ascii="Times New Roman" w:hAnsi="Times New Roman"/>
          <w:sz w:val="24"/>
          <w:szCs w:val="24"/>
        </w:rPr>
      </w:pPr>
      <w:r>
        <w:rPr>
          <w:rFonts w:ascii="Times New Roman" w:hAnsi="Times New Roman"/>
        </w:rPr>
        <w:t>To address the potential impact of reductions in ERO prescriptions, prescription-adjusted analyses were conducted. Changes in ERO prescription-adjusted rates were similar to changes in number of exposures. To address changes in population covered, population-adjusted rates were calculated.</w:t>
      </w:r>
    </w:p>
    <w:p w:rsidR="006A523B" w:rsidRDefault="006A523B">
      <w:pPr>
        <w:widowControl w:val="0"/>
        <w:autoSpaceDE w:val="0"/>
        <w:autoSpaceDN w:val="0"/>
        <w:adjustRightInd w:val="0"/>
        <w:spacing w:after="0" w:line="4"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5" w:lineRule="auto"/>
        <w:ind w:firstLine="201"/>
        <w:jc w:val="both"/>
        <w:rPr>
          <w:rFonts w:ascii="Times New Roman" w:hAnsi="Times New Roman"/>
          <w:sz w:val="24"/>
          <w:szCs w:val="24"/>
        </w:rPr>
      </w:pPr>
      <w:r>
        <w:rPr>
          <w:rFonts w:ascii="Times New Roman" w:hAnsi="Times New Roman"/>
          <w:sz w:val="20"/>
          <w:szCs w:val="20"/>
        </w:rPr>
        <w:t>During the current study period, there have been a number of other interventions intended to reduce pre-</w:t>
      </w:r>
      <w:proofErr w:type="spellStart"/>
      <w:r>
        <w:rPr>
          <w:rFonts w:ascii="Times New Roman" w:hAnsi="Times New Roman"/>
          <w:sz w:val="20"/>
          <w:szCs w:val="20"/>
        </w:rPr>
        <w:t>scription</w:t>
      </w:r>
      <w:proofErr w:type="spellEnd"/>
      <w:r>
        <w:rPr>
          <w:rFonts w:ascii="Times New Roman" w:hAnsi="Times New Roman"/>
          <w:sz w:val="20"/>
          <w:szCs w:val="20"/>
        </w:rPr>
        <w:t xml:space="preserve"> opioid abuse, such as educational, prescription monitoring, overdose prevention, and drug take-back programs. Preliminary evaluation of state prescription monitoring programs suggests they have a positive impact on opioid abuse/misuse</w:t>
      </w:r>
      <w:r>
        <w:rPr>
          <w:rFonts w:ascii="Times New Roman" w:hAnsi="Times New Roman"/>
          <w:sz w:val="26"/>
          <w:szCs w:val="26"/>
          <w:vertAlign w:val="superscript"/>
        </w:rPr>
        <w:t>37</w:t>
      </w:r>
      <w:r>
        <w:rPr>
          <w:rFonts w:ascii="Times New Roman" w:hAnsi="Times New Roman"/>
          <w:sz w:val="20"/>
          <w:szCs w:val="20"/>
        </w:rPr>
        <w:t>; however, their effect on drug overdose fatality rates is unclear.</w:t>
      </w:r>
      <w:r>
        <w:rPr>
          <w:rFonts w:ascii="Times New Roman" w:hAnsi="Times New Roman"/>
          <w:sz w:val="26"/>
          <w:szCs w:val="26"/>
          <w:vertAlign w:val="superscript"/>
        </w:rPr>
        <w:t>38</w:t>
      </w:r>
      <w:r>
        <w:rPr>
          <w:rFonts w:ascii="Times New Roman" w:hAnsi="Times New Roman"/>
          <w:sz w:val="20"/>
          <w:szCs w:val="20"/>
        </w:rPr>
        <w:t xml:space="preserve"> These programs have been generally voluntary, intermittently conducted, and reported either no impact</w:t>
      </w:r>
      <w:r>
        <w:rPr>
          <w:rFonts w:ascii="Times New Roman" w:hAnsi="Times New Roman"/>
          <w:sz w:val="26"/>
          <w:szCs w:val="26"/>
          <w:vertAlign w:val="superscript"/>
        </w:rPr>
        <w:t>38</w:t>
      </w:r>
      <w:r>
        <w:rPr>
          <w:rFonts w:ascii="Times New Roman" w:hAnsi="Times New Roman"/>
          <w:sz w:val="20"/>
          <w:szCs w:val="20"/>
        </w:rPr>
        <w:t xml:space="preserve"> or an effect of slowing the increasing trend in poison center expo-sures</w:t>
      </w:r>
      <w:proofErr w:type="gramStart"/>
      <w:r>
        <w:rPr>
          <w:rFonts w:ascii="Times New Roman" w:hAnsi="Times New Roman"/>
          <w:sz w:val="20"/>
          <w:szCs w:val="20"/>
        </w:rPr>
        <w:t>,</w:t>
      </w:r>
      <w:r>
        <w:rPr>
          <w:rFonts w:ascii="Times New Roman" w:hAnsi="Times New Roman"/>
          <w:sz w:val="26"/>
          <w:szCs w:val="26"/>
          <w:vertAlign w:val="superscript"/>
        </w:rPr>
        <w:t>37</w:t>
      </w:r>
      <w:proofErr w:type="gramEnd"/>
      <w:r>
        <w:rPr>
          <w:rFonts w:ascii="Times New Roman" w:hAnsi="Times New Roman"/>
          <w:sz w:val="20"/>
          <w:szCs w:val="20"/>
        </w:rPr>
        <w:t xml:space="preserve"> but have not been reported to cause reductions in poison center exposures. The FDA Risk Evaluation and Mitigation Strategy (REMS) for the opioid class of extended-release and long-acting opioids was approved in July 2012 with continuing education training of healthcare providers beginning in March 2013.</w:t>
      </w:r>
      <w:r>
        <w:rPr>
          <w:rFonts w:ascii="Times New Roman" w:hAnsi="Times New Roman"/>
          <w:sz w:val="26"/>
          <w:szCs w:val="26"/>
          <w:vertAlign w:val="superscript"/>
        </w:rPr>
        <w:t>10</w:t>
      </w:r>
      <w:r>
        <w:rPr>
          <w:rFonts w:ascii="Times New Roman" w:hAnsi="Times New Roman"/>
          <w:sz w:val="20"/>
          <w:szCs w:val="20"/>
        </w:rPr>
        <w:t xml:space="preserve"> Any effects of the REMS would be after the time frame of the current study. Overdose prevention and drug take-back pro-grams have been applied to all opioid analgesics, including ERO and other oxycodone products. Therefore, other inter-</w:t>
      </w:r>
      <w:proofErr w:type="spellStart"/>
      <w:r>
        <w:rPr>
          <w:rFonts w:ascii="Times New Roman" w:hAnsi="Times New Roman"/>
          <w:sz w:val="20"/>
          <w:szCs w:val="20"/>
        </w:rPr>
        <w:t>ventions</w:t>
      </w:r>
      <w:proofErr w:type="spellEnd"/>
      <w:r>
        <w:rPr>
          <w:rFonts w:ascii="Times New Roman" w:hAnsi="Times New Roman"/>
          <w:sz w:val="20"/>
          <w:szCs w:val="20"/>
        </w:rPr>
        <w:t xml:space="preserve"> do not account for the large drop in exposures for ERO and increases for other oxycodone products.</w:t>
      </w:r>
    </w:p>
    <w:p w:rsidR="006A523B" w:rsidRDefault="006A523B">
      <w:pPr>
        <w:widowControl w:val="0"/>
        <w:autoSpaceDE w:val="0"/>
        <w:autoSpaceDN w:val="0"/>
        <w:adjustRightInd w:val="0"/>
        <w:spacing w:after="0" w:line="3"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8" w:lineRule="auto"/>
        <w:ind w:firstLine="201"/>
        <w:jc w:val="both"/>
        <w:rPr>
          <w:rFonts w:ascii="Times New Roman" w:hAnsi="Times New Roman"/>
          <w:sz w:val="24"/>
          <w:szCs w:val="24"/>
        </w:rPr>
      </w:pPr>
      <w:r>
        <w:rPr>
          <w:rFonts w:ascii="Times New Roman" w:hAnsi="Times New Roman"/>
          <w:sz w:val="21"/>
          <w:szCs w:val="21"/>
        </w:rPr>
        <w:t>The strengths of this study include the national scale, analyses of exposures by reasons (e.g., abuse, therapeutic errors, and accidental exposures), analyses of changes by dosage strengths, inclusion of heroin changes relative to pre-existing trends, and assessment of time trends using a quasi-experimental design.</w:t>
      </w:r>
    </w:p>
    <w:p w:rsidR="006A523B" w:rsidRDefault="006A523B">
      <w:pPr>
        <w:widowControl w:val="0"/>
        <w:autoSpaceDE w:val="0"/>
        <w:autoSpaceDN w:val="0"/>
        <w:adjustRightInd w:val="0"/>
        <w:spacing w:after="0" w:line="3" w:lineRule="exact"/>
        <w:rPr>
          <w:rFonts w:ascii="Times New Roman" w:hAnsi="Times New Roman"/>
          <w:sz w:val="24"/>
          <w:szCs w:val="24"/>
        </w:rPr>
      </w:pPr>
    </w:p>
    <w:p w:rsidR="006A523B" w:rsidRDefault="006A523B">
      <w:pPr>
        <w:widowControl w:val="0"/>
        <w:overflowPunct w:val="0"/>
        <w:autoSpaceDE w:val="0"/>
        <w:autoSpaceDN w:val="0"/>
        <w:adjustRightInd w:val="0"/>
        <w:spacing w:after="0" w:line="266" w:lineRule="auto"/>
        <w:ind w:firstLine="201"/>
        <w:jc w:val="both"/>
        <w:rPr>
          <w:rFonts w:ascii="Times New Roman" w:hAnsi="Times New Roman"/>
          <w:sz w:val="24"/>
          <w:szCs w:val="24"/>
        </w:rPr>
      </w:pPr>
      <w:r>
        <w:rPr>
          <w:rFonts w:ascii="Times New Roman" w:hAnsi="Times New Roman"/>
          <w:sz w:val="19"/>
          <w:szCs w:val="19"/>
        </w:rPr>
        <w:t>Data sources to assess the impact of reformulation on abuse and medication errors are limited. Administrative claims databases provide data on opioid overdose but rarely identify the opioid associated with the overdose. Mortality databases (e.g., National vital statistics) do not differentiate between immediate-release and extended-release oxy-</w:t>
      </w:r>
      <w:proofErr w:type="spellStart"/>
      <w:r>
        <w:rPr>
          <w:rFonts w:ascii="Times New Roman" w:hAnsi="Times New Roman"/>
          <w:sz w:val="19"/>
          <w:szCs w:val="19"/>
        </w:rPr>
        <w:t>codone</w:t>
      </w:r>
      <w:proofErr w:type="spellEnd"/>
      <w:r>
        <w:rPr>
          <w:rFonts w:ascii="Times New Roman" w:hAnsi="Times New Roman"/>
          <w:sz w:val="19"/>
          <w:szCs w:val="19"/>
        </w:rPr>
        <w:t xml:space="preserve"> formulations. Federally funded emergency department surveillance studies (e.g., Drug Abuse Warn-</w:t>
      </w:r>
      <w:proofErr w:type="spellStart"/>
      <w:r>
        <w:rPr>
          <w:rFonts w:ascii="Times New Roman" w:hAnsi="Times New Roman"/>
          <w:sz w:val="19"/>
          <w:szCs w:val="19"/>
        </w:rPr>
        <w:t>ing</w:t>
      </w:r>
      <w:proofErr w:type="spellEnd"/>
      <w:r>
        <w:rPr>
          <w:rFonts w:ascii="Times New Roman" w:hAnsi="Times New Roman"/>
          <w:sz w:val="19"/>
          <w:szCs w:val="19"/>
        </w:rPr>
        <w:t xml:space="preserve"> Network) are not publically available and have a limited sampling frame, or do not include emergency departments associated with abuse or illicit drugs (e. g., National Electronic Injury Surveillance System-All Injury Program). The NPDS is therefore an important data source for assessing formulation-speci</w:t>
      </w:r>
      <w:r>
        <w:rPr>
          <w:rFonts w:ascii="Arial" w:hAnsi="Arial" w:cs="Arial"/>
          <w:sz w:val="19"/>
          <w:szCs w:val="19"/>
        </w:rPr>
        <w:t>fi</w:t>
      </w:r>
      <w:r>
        <w:rPr>
          <w:rFonts w:ascii="Times New Roman" w:hAnsi="Times New Roman"/>
          <w:sz w:val="19"/>
          <w:szCs w:val="19"/>
        </w:rPr>
        <w:t>c effects.</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8" w:right="900" w:bottom="584" w:left="1000" w:header="720" w:footer="720" w:gutter="0"/>
          <w:cols w:num="2" w:space="480" w:equalWidth="0">
            <w:col w:w="4760" w:space="480"/>
            <w:col w:w="4760"/>
          </w:cols>
          <w:noEndnote/>
        </w:sectPr>
      </w:pPr>
    </w:p>
    <w:p w:rsidR="006A523B" w:rsidRDefault="006A523B">
      <w:pPr>
        <w:widowControl w:val="0"/>
        <w:autoSpaceDE w:val="0"/>
        <w:autoSpaceDN w:val="0"/>
        <w:adjustRightInd w:val="0"/>
        <w:spacing w:after="0" w:line="257"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80"/>
        <w:gridCol w:w="5020"/>
      </w:tblGrid>
      <w:tr w:rsidR="006A523B">
        <w:tblPrEx>
          <w:tblCellMar>
            <w:top w:w="0" w:type="dxa"/>
            <w:left w:w="0" w:type="dxa"/>
            <w:bottom w:w="0" w:type="dxa"/>
            <w:right w:w="0" w:type="dxa"/>
          </w:tblCellMar>
        </w:tblPrEx>
        <w:trPr>
          <w:trHeight w:val="208"/>
        </w:trPr>
        <w:tc>
          <w:tcPr>
            <w:tcW w:w="4980" w:type="dxa"/>
            <w:tcBorders>
              <w:top w:val="nil"/>
              <w:left w:val="nil"/>
              <w:bottom w:val="nil"/>
              <w:right w:val="nil"/>
            </w:tcBorders>
            <w:vAlign w:val="bottom"/>
          </w:tcPr>
          <w:p w:rsidR="006A523B" w:rsidRDefault="006A523B">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xml:space="preserve">© 2013 The Authors. </w:t>
            </w: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w:t>
            </w:r>
          </w:p>
        </w:tc>
        <w:tc>
          <w:tcPr>
            <w:tcW w:w="50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 2013; 22: 1274</w:t>
            </w:r>
            <w:r>
              <w:rPr>
                <w:rFonts w:ascii="Arial" w:hAnsi="Arial" w:cs="Arial"/>
                <w:sz w:val="18"/>
                <w:szCs w:val="18"/>
              </w:rPr>
              <w:t>–</w:t>
            </w:r>
            <w:r>
              <w:rPr>
                <w:rFonts w:ascii="Times New Roman" w:hAnsi="Times New Roman"/>
                <w:sz w:val="18"/>
                <w:szCs w:val="18"/>
              </w:rPr>
              <w:t>1282</w:t>
            </w:r>
          </w:p>
        </w:tc>
      </w:tr>
      <w:tr w:rsidR="006A523B">
        <w:tblPrEx>
          <w:tblCellMar>
            <w:top w:w="0" w:type="dxa"/>
            <w:left w:w="0" w:type="dxa"/>
            <w:bottom w:w="0" w:type="dxa"/>
            <w:right w:w="0" w:type="dxa"/>
          </w:tblCellMar>
        </w:tblPrEx>
        <w:trPr>
          <w:trHeight w:val="197"/>
        </w:trPr>
        <w:tc>
          <w:tcPr>
            <w:tcW w:w="498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2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w:t>
            </w:r>
            <w:proofErr w:type="spellStart"/>
            <w:r>
              <w:rPr>
                <w:rFonts w:ascii="Times New Roman" w:hAnsi="Times New Roman"/>
                <w:sz w:val="18"/>
                <w:szCs w:val="18"/>
              </w:rPr>
              <w:t>pds</w:t>
            </w:r>
            <w:proofErr w:type="spellEnd"/>
          </w:p>
        </w:tc>
      </w:tr>
    </w:tbl>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8" w:right="900" w:bottom="584" w:left="1000" w:header="720" w:footer="720" w:gutter="0"/>
          <w:cols w:space="480" w:equalWidth="0">
            <w:col w:w="10000"/>
          </w:cols>
          <w:noEndnote/>
        </w:sectPr>
      </w:pPr>
    </w:p>
    <w:tbl>
      <w:tblPr>
        <w:tblW w:w="0" w:type="auto"/>
        <w:tblLayout w:type="fixed"/>
        <w:tblCellMar>
          <w:left w:w="0" w:type="dxa"/>
          <w:right w:w="0" w:type="dxa"/>
        </w:tblCellMar>
        <w:tblLook w:val="0000" w:firstRow="0" w:lastRow="0" w:firstColumn="0" w:lastColumn="0" w:noHBand="0" w:noVBand="0"/>
      </w:tblPr>
      <w:tblGrid>
        <w:gridCol w:w="7900"/>
        <w:gridCol w:w="840"/>
      </w:tblGrid>
      <w:tr w:rsidR="006A523B">
        <w:tblPrEx>
          <w:tblCellMar>
            <w:top w:w="0" w:type="dxa"/>
            <w:left w:w="0" w:type="dxa"/>
            <w:bottom w:w="0" w:type="dxa"/>
            <w:right w:w="0" w:type="dxa"/>
          </w:tblCellMar>
        </w:tblPrEx>
        <w:trPr>
          <w:trHeight w:val="230"/>
        </w:trPr>
        <w:tc>
          <w:tcPr>
            <w:tcW w:w="7900" w:type="dxa"/>
            <w:tcBorders>
              <w:top w:val="nil"/>
              <w:left w:val="nil"/>
              <w:bottom w:val="nil"/>
              <w:right w:val="nil"/>
            </w:tcBorders>
            <w:vAlign w:val="bottom"/>
          </w:tcPr>
          <w:p w:rsidR="006A523B" w:rsidRDefault="006A523B">
            <w:pPr>
              <w:widowControl w:val="0"/>
              <w:autoSpaceDE w:val="0"/>
              <w:autoSpaceDN w:val="0"/>
              <w:adjustRightInd w:val="0"/>
              <w:spacing w:after="0" w:line="229" w:lineRule="exact"/>
              <w:rPr>
                <w:rFonts w:ascii="Times New Roman" w:hAnsi="Times New Roman"/>
                <w:sz w:val="24"/>
                <w:szCs w:val="24"/>
              </w:rPr>
            </w:pPr>
            <w:bookmarkStart w:id="8" w:name="page8"/>
            <w:bookmarkEnd w:id="8"/>
            <w:r>
              <w:rPr>
                <w:rFonts w:ascii="Times New Roman" w:hAnsi="Times New Roman"/>
                <w:sz w:val="20"/>
                <w:szCs w:val="20"/>
              </w:rPr>
              <w:lastRenderedPageBreak/>
              <w:t>national poison data system study of reformulated extended-release oxycodone</w:t>
            </w:r>
          </w:p>
        </w:tc>
        <w:tc>
          <w:tcPr>
            <w:tcW w:w="840" w:type="dxa"/>
            <w:tcBorders>
              <w:top w:val="nil"/>
              <w:left w:val="nil"/>
              <w:bottom w:val="nil"/>
              <w:right w:val="nil"/>
            </w:tcBorders>
            <w:vAlign w:val="bottom"/>
          </w:tcPr>
          <w:p w:rsidR="006A523B" w:rsidRDefault="006A523B">
            <w:pPr>
              <w:widowControl w:val="0"/>
              <w:autoSpaceDE w:val="0"/>
              <w:autoSpaceDN w:val="0"/>
              <w:adjustRightInd w:val="0"/>
              <w:spacing w:after="0" w:line="229" w:lineRule="exact"/>
              <w:jc w:val="right"/>
              <w:rPr>
                <w:rFonts w:ascii="Times New Roman" w:hAnsi="Times New Roman"/>
                <w:sz w:val="24"/>
                <w:szCs w:val="24"/>
              </w:rPr>
            </w:pPr>
            <w:r>
              <w:rPr>
                <w:rFonts w:ascii="Times New Roman" w:hAnsi="Times New Roman"/>
                <w:sz w:val="20"/>
                <w:szCs w:val="20"/>
              </w:rPr>
              <w:t>1281</w:t>
            </w:r>
          </w:p>
        </w:tc>
      </w:tr>
    </w:tbl>
    <w:p w:rsidR="006A523B" w:rsidRDefault="006A523B">
      <w:pPr>
        <w:widowControl w:val="0"/>
        <w:autoSpaceDE w:val="0"/>
        <w:autoSpaceDN w:val="0"/>
        <w:adjustRightInd w:val="0"/>
        <w:spacing w:after="0" w:line="240" w:lineRule="auto"/>
        <w:rPr>
          <w:rFonts w:ascii="Times New Roman" w:hAnsi="Times New Roman"/>
          <w:sz w:val="24"/>
          <w:szCs w:val="24"/>
        </w:rPr>
        <w:sectPr w:rsidR="006A523B">
          <w:pgSz w:w="11900" w:h="15817"/>
          <w:pgMar w:top="1169" w:right="1000" w:bottom="584" w:left="2160" w:header="720" w:footer="720" w:gutter="0"/>
          <w:cols w:space="720" w:equalWidth="0">
            <w:col w:w="8740"/>
          </w:cols>
          <w:noEndnote/>
        </w:sectPr>
      </w:pPr>
    </w:p>
    <w:p w:rsidR="006A523B" w:rsidRDefault="006A523B">
      <w:pPr>
        <w:widowControl w:val="0"/>
        <w:autoSpaceDE w:val="0"/>
        <w:autoSpaceDN w:val="0"/>
        <w:adjustRightInd w:val="0"/>
        <w:spacing w:after="0" w:line="145" w:lineRule="exact"/>
        <w:rPr>
          <w:rFonts w:ascii="Times New Roman" w:hAnsi="Times New Roman"/>
          <w:sz w:val="24"/>
          <w:szCs w:val="24"/>
        </w:rPr>
      </w:pPr>
    </w:p>
    <w:p w:rsidR="006A523B" w:rsidRDefault="006A523B">
      <w:pPr>
        <w:widowControl w:val="0"/>
        <w:overflowPunct w:val="0"/>
        <w:autoSpaceDE w:val="0"/>
        <w:autoSpaceDN w:val="0"/>
        <w:adjustRightInd w:val="0"/>
        <w:spacing w:after="0" w:line="247" w:lineRule="auto"/>
        <w:ind w:firstLine="200"/>
        <w:jc w:val="both"/>
        <w:rPr>
          <w:rFonts w:ascii="Times New Roman" w:hAnsi="Times New Roman"/>
          <w:sz w:val="24"/>
          <w:szCs w:val="24"/>
        </w:rPr>
      </w:pPr>
      <w:r>
        <w:rPr>
          <w:rFonts w:ascii="Times New Roman" w:hAnsi="Times New Roman"/>
          <w:sz w:val="20"/>
          <w:szCs w:val="20"/>
        </w:rPr>
        <w:t xml:space="preserve">In conclusion, abuse, therapeutic errors affecting patients, and accidental exposures reported to US poison centers decreased for ERO after reformulation but not for comparator opioids. These </w:t>
      </w:r>
      <w:r>
        <w:rPr>
          <w:rFonts w:ascii="Arial" w:hAnsi="Arial" w:cs="Arial"/>
          <w:sz w:val="20"/>
          <w:szCs w:val="20"/>
        </w:rPr>
        <w:t>fi</w:t>
      </w:r>
      <w:r>
        <w:rPr>
          <w:rFonts w:ascii="Times New Roman" w:hAnsi="Times New Roman"/>
          <w:sz w:val="20"/>
          <w:szCs w:val="20"/>
        </w:rPr>
        <w:t xml:space="preserve">ndings are consistent with other published reports and anticipated effects, and </w:t>
      </w:r>
      <w:proofErr w:type="spellStart"/>
      <w:r>
        <w:rPr>
          <w:rFonts w:ascii="Times New Roman" w:hAnsi="Times New Roman"/>
          <w:sz w:val="20"/>
          <w:szCs w:val="20"/>
        </w:rPr>
        <w:t>indi</w:t>
      </w:r>
      <w:proofErr w:type="spellEnd"/>
      <w:r>
        <w:rPr>
          <w:rFonts w:ascii="Times New Roman" w:hAnsi="Times New Roman"/>
          <w:sz w:val="20"/>
          <w:szCs w:val="20"/>
        </w:rPr>
        <w:t>-cate that this abuse-deterrent formulation has reduced abuse and adverse outcomes from misuse. However, reformulating one product</w:t>
      </w:r>
      <w:r>
        <w:rPr>
          <w:rFonts w:ascii="Arial" w:hAnsi="Arial" w:cs="Arial"/>
          <w:sz w:val="20"/>
          <w:szCs w:val="20"/>
        </w:rPr>
        <w:t>’</w:t>
      </w:r>
      <w:r>
        <w:rPr>
          <w:rFonts w:ascii="Times New Roman" w:hAnsi="Times New Roman"/>
          <w:sz w:val="20"/>
          <w:szCs w:val="20"/>
        </w:rPr>
        <w:t xml:space="preserve">s tablets will not treat opioid addiction, and substitution of other available opioids is likely to occur. However, </w:t>
      </w:r>
      <w:r>
        <w:rPr>
          <w:rFonts w:ascii="Arial" w:hAnsi="Arial" w:cs="Arial"/>
          <w:sz w:val="20"/>
          <w:szCs w:val="20"/>
        </w:rPr>
        <w:t>fi</w:t>
      </w:r>
      <w:r>
        <w:rPr>
          <w:rFonts w:ascii="Times New Roman" w:hAnsi="Times New Roman"/>
          <w:sz w:val="20"/>
          <w:szCs w:val="20"/>
        </w:rPr>
        <w:t>ndings in this report provide proof of concept that physicochemical barriers can reduce abuse and misuse of tablets with such barriers. More consistent applications of abuse-deterrent proper-ties to prescription opioids and addressing heroin avail-ability may be necessary to maximize the public health bene</w:t>
      </w:r>
      <w:r>
        <w:rPr>
          <w:rFonts w:ascii="Arial" w:hAnsi="Arial" w:cs="Arial"/>
          <w:sz w:val="20"/>
          <w:szCs w:val="20"/>
        </w:rPr>
        <w:t>fi</w:t>
      </w:r>
      <w:r>
        <w:rPr>
          <w:rFonts w:ascii="Times New Roman" w:hAnsi="Times New Roman"/>
          <w:sz w:val="20"/>
          <w:szCs w:val="20"/>
        </w:rPr>
        <w:t>t. These data support FDA</w:t>
      </w:r>
      <w:r>
        <w:rPr>
          <w:rFonts w:ascii="Arial" w:hAnsi="Arial" w:cs="Arial"/>
          <w:sz w:val="20"/>
          <w:szCs w:val="20"/>
        </w:rPr>
        <w:t>’</w:t>
      </w:r>
      <w:r>
        <w:rPr>
          <w:rFonts w:ascii="Times New Roman" w:hAnsi="Times New Roman"/>
          <w:sz w:val="20"/>
          <w:szCs w:val="20"/>
        </w:rPr>
        <w:t xml:space="preserve">s statement that </w:t>
      </w:r>
      <w:proofErr w:type="spellStart"/>
      <w:r>
        <w:rPr>
          <w:rFonts w:ascii="Times New Roman" w:hAnsi="Times New Roman"/>
          <w:sz w:val="20"/>
          <w:szCs w:val="20"/>
        </w:rPr>
        <w:t>devel-opment</w:t>
      </w:r>
      <w:proofErr w:type="spellEnd"/>
      <w:r>
        <w:rPr>
          <w:rFonts w:ascii="Times New Roman" w:hAnsi="Times New Roman"/>
          <w:sz w:val="20"/>
          <w:szCs w:val="20"/>
        </w:rPr>
        <w:t xml:space="preserve"> of abuse-deterrent formulations is a high public health priority. Abuse-deterrent formulations may be a valuable risk management tool for opioid analgesics so that innovation, policing, regulation, and education</w:t>
      </w:r>
      <w:r>
        <w:rPr>
          <w:rFonts w:ascii="Times New Roman" w:hAnsi="Times New Roman"/>
          <w:sz w:val="26"/>
          <w:szCs w:val="26"/>
          <w:vertAlign w:val="superscript"/>
        </w:rPr>
        <w:t>39</w:t>
      </w:r>
      <w:r>
        <w:rPr>
          <w:rFonts w:ascii="Times New Roman" w:hAnsi="Times New Roman"/>
          <w:sz w:val="20"/>
          <w:szCs w:val="20"/>
        </w:rPr>
        <w:t xml:space="preserve"> can be combined to mitigate the risks and improve the bene</w:t>
      </w:r>
      <w:r>
        <w:rPr>
          <w:rFonts w:ascii="Arial" w:hAnsi="Arial" w:cs="Arial"/>
          <w:sz w:val="20"/>
          <w:szCs w:val="20"/>
        </w:rPr>
        <w:t>fi</w:t>
      </w:r>
      <w:r>
        <w:rPr>
          <w:rFonts w:ascii="Times New Roman" w:hAnsi="Times New Roman"/>
          <w:sz w:val="20"/>
          <w:szCs w:val="20"/>
        </w:rPr>
        <w:t>t-risk balance of opioid analgesics.</w:t>
      </w:r>
    </w:p>
    <w:p w:rsidR="006A523B" w:rsidRDefault="006A523B">
      <w:pPr>
        <w:widowControl w:val="0"/>
        <w:autoSpaceDE w:val="0"/>
        <w:autoSpaceDN w:val="0"/>
        <w:adjustRightInd w:val="0"/>
        <w:spacing w:after="0" w:line="184" w:lineRule="exact"/>
        <w:rPr>
          <w:rFonts w:ascii="Times New Roman" w:hAnsi="Times New Roman"/>
          <w:sz w:val="24"/>
          <w:szCs w:val="24"/>
        </w:rPr>
      </w:pPr>
    </w:p>
    <w:p w:rsidR="006A523B" w:rsidRDefault="006A523B">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CONFLICT OF INTEREST</w:t>
      </w:r>
    </w:p>
    <w:p w:rsidR="006A523B" w:rsidRDefault="006A523B">
      <w:pPr>
        <w:widowControl w:val="0"/>
        <w:autoSpaceDE w:val="0"/>
        <w:autoSpaceDN w:val="0"/>
        <w:adjustRightInd w:val="0"/>
        <w:spacing w:after="0" w:line="120" w:lineRule="exact"/>
        <w:rPr>
          <w:rFonts w:ascii="Times New Roman" w:hAnsi="Times New Roman"/>
          <w:sz w:val="24"/>
          <w:szCs w:val="24"/>
        </w:rPr>
      </w:pPr>
    </w:p>
    <w:p w:rsidR="006A523B" w:rsidRDefault="006A523B">
      <w:pPr>
        <w:widowControl w:val="0"/>
        <w:overflowPunct w:val="0"/>
        <w:autoSpaceDE w:val="0"/>
        <w:autoSpaceDN w:val="0"/>
        <w:adjustRightInd w:val="0"/>
        <w:spacing w:after="0" w:line="215" w:lineRule="auto"/>
        <w:jc w:val="both"/>
        <w:rPr>
          <w:rFonts w:ascii="Times New Roman" w:hAnsi="Times New Roman"/>
          <w:sz w:val="24"/>
          <w:szCs w:val="24"/>
        </w:rPr>
      </w:pPr>
      <w:r>
        <w:rPr>
          <w:rFonts w:ascii="Times New Roman" w:hAnsi="Times New Roman"/>
        </w:rPr>
        <w:t>All authors on this manuscript are employees of the company that manufactures one of the products (OxyContin) assessed in this study.</w:t>
      </w:r>
    </w:p>
    <w:p w:rsidR="006A523B" w:rsidRDefault="003071F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8480" behindDoc="1" locked="0" layoutInCell="0" allowOverlap="1">
                <wp:simplePos x="0" y="0"/>
                <wp:positionH relativeFrom="column">
                  <wp:posOffset>0</wp:posOffset>
                </wp:positionH>
                <wp:positionV relativeFrom="paragraph">
                  <wp:posOffset>241935</wp:posOffset>
                </wp:positionV>
                <wp:extent cx="302260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0" cy="0"/>
                        </a:xfrm>
                        <a:prstGeom prst="line">
                          <a:avLst/>
                        </a:prstGeom>
                        <a:noFill/>
                        <a:ln w="57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05pt" to="238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B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" o:allowincell="f" strokeweight=".15997mm"/>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0</wp:posOffset>
                </wp:positionH>
                <wp:positionV relativeFrom="paragraph">
                  <wp:posOffset>3912235</wp:posOffset>
                </wp:positionV>
                <wp:extent cx="302260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0"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8.05pt" to="238pt,3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F/EwIAACkEAAAOAAAAZHJzL2Uyb0RvYy54bWysU8GO2jAQvVfqP1i+QxJIKR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" o:allowincell="f" strokeweight=".18mm"/>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column">
                  <wp:posOffset>3175</wp:posOffset>
                </wp:positionH>
                <wp:positionV relativeFrom="paragraph">
                  <wp:posOffset>238760</wp:posOffset>
                </wp:positionV>
                <wp:extent cx="0" cy="367665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8.8pt" to=".25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" o:allowincell="f" strokeweight=".18mm"/>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3019425</wp:posOffset>
                </wp:positionH>
                <wp:positionV relativeFrom="paragraph">
                  <wp:posOffset>238760</wp:posOffset>
                </wp:positionV>
                <wp:extent cx="0" cy="367665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0"/>
                        </a:xfrm>
                        <a:prstGeom prst="line">
                          <a:avLst/>
                        </a:prstGeom>
                        <a:noFill/>
                        <a:ln w="6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75pt,18.8pt" to="237.75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" o:allowincell="f" strokeweight=".17997mm"/>
            </w:pict>
          </mc:Fallback>
        </mc:AlternateContent>
      </w:r>
    </w:p>
    <w:p w:rsidR="006A523B" w:rsidRDefault="006A523B">
      <w:pPr>
        <w:widowControl w:val="0"/>
        <w:autoSpaceDE w:val="0"/>
        <w:autoSpaceDN w:val="0"/>
        <w:adjustRightInd w:val="0"/>
        <w:spacing w:after="0" w:line="248" w:lineRule="exact"/>
        <w:rPr>
          <w:rFonts w:ascii="Times New Roman" w:hAnsi="Times New Roman"/>
          <w:sz w:val="24"/>
          <w:szCs w:val="24"/>
        </w:rPr>
      </w:pPr>
    </w:p>
    <w:p w:rsidR="006A523B" w:rsidRDefault="006A523B">
      <w:pPr>
        <w:widowControl w:val="0"/>
        <w:autoSpaceDE w:val="0"/>
        <w:autoSpaceDN w:val="0"/>
        <w:adjustRightInd w:val="0"/>
        <w:spacing w:after="0" w:line="239" w:lineRule="auto"/>
        <w:ind w:left="120"/>
        <w:rPr>
          <w:rFonts w:ascii="Times New Roman" w:hAnsi="Times New Roman"/>
          <w:sz w:val="24"/>
          <w:szCs w:val="24"/>
        </w:rPr>
      </w:pPr>
      <w:r>
        <w:rPr>
          <w:rFonts w:ascii="Times New Roman" w:hAnsi="Times New Roman"/>
        </w:rPr>
        <w:t>KEY POINTS</w:t>
      </w:r>
    </w:p>
    <w:p w:rsidR="006A523B" w:rsidRDefault="006A523B">
      <w:pPr>
        <w:widowControl w:val="0"/>
        <w:autoSpaceDE w:val="0"/>
        <w:autoSpaceDN w:val="0"/>
        <w:adjustRightInd w:val="0"/>
        <w:spacing w:after="0" w:line="100" w:lineRule="exact"/>
        <w:rPr>
          <w:rFonts w:ascii="Times New Roman" w:hAnsi="Times New Roman"/>
          <w:sz w:val="24"/>
          <w:szCs w:val="24"/>
        </w:rPr>
      </w:pPr>
    </w:p>
    <w:p w:rsidR="006A523B" w:rsidRDefault="006A523B">
      <w:pPr>
        <w:widowControl w:val="0"/>
        <w:numPr>
          <w:ilvl w:val="0"/>
          <w:numId w:val="2"/>
        </w:numPr>
        <w:tabs>
          <w:tab w:val="clear" w:pos="720"/>
          <w:tab w:val="num" w:pos="340"/>
        </w:tabs>
        <w:overflowPunct w:val="0"/>
        <w:autoSpaceDE w:val="0"/>
        <w:autoSpaceDN w:val="0"/>
        <w:adjustRightInd w:val="0"/>
        <w:spacing w:after="0" w:line="217" w:lineRule="auto"/>
        <w:ind w:left="340" w:right="120" w:hanging="210"/>
        <w:jc w:val="both"/>
        <w:rPr>
          <w:rFonts w:ascii="Arial" w:hAnsi="Arial" w:cs="Arial"/>
          <w:sz w:val="28"/>
          <w:szCs w:val="28"/>
        </w:rPr>
      </w:pPr>
      <w:r>
        <w:rPr>
          <w:rFonts w:ascii="Times New Roman" w:hAnsi="Times New Roman"/>
        </w:rPr>
        <w:t xml:space="preserve">A national surveillance system of all US poison centers (the National Poison Data System) was used to evaluate the effects of reformulating extended-release oxycodone tablets with </w:t>
      </w:r>
      <w:proofErr w:type="spellStart"/>
      <w:r>
        <w:rPr>
          <w:rFonts w:ascii="Times New Roman" w:hAnsi="Times New Roman"/>
        </w:rPr>
        <w:t>physi-cochemical</w:t>
      </w:r>
      <w:proofErr w:type="spellEnd"/>
      <w:r>
        <w:rPr>
          <w:rFonts w:ascii="Times New Roman" w:hAnsi="Times New Roman"/>
        </w:rPr>
        <w:t xml:space="preserve"> barriers to crushing and dissolving on abuse and safety outcomes. </w:t>
      </w:r>
    </w:p>
    <w:p w:rsidR="006A523B" w:rsidRDefault="006A523B">
      <w:pPr>
        <w:widowControl w:val="0"/>
        <w:autoSpaceDE w:val="0"/>
        <w:autoSpaceDN w:val="0"/>
        <w:adjustRightInd w:val="0"/>
        <w:spacing w:after="0" w:line="6" w:lineRule="exact"/>
        <w:rPr>
          <w:rFonts w:ascii="Arial" w:hAnsi="Arial" w:cs="Arial"/>
          <w:sz w:val="28"/>
          <w:szCs w:val="28"/>
        </w:rPr>
      </w:pPr>
    </w:p>
    <w:p w:rsidR="006A523B" w:rsidRDefault="006A523B">
      <w:pPr>
        <w:widowControl w:val="0"/>
        <w:numPr>
          <w:ilvl w:val="0"/>
          <w:numId w:val="2"/>
        </w:numPr>
        <w:tabs>
          <w:tab w:val="clear" w:pos="720"/>
          <w:tab w:val="num" w:pos="340"/>
        </w:tabs>
        <w:overflowPunct w:val="0"/>
        <w:autoSpaceDE w:val="0"/>
        <w:autoSpaceDN w:val="0"/>
        <w:adjustRightInd w:val="0"/>
        <w:spacing w:after="0" w:line="229" w:lineRule="auto"/>
        <w:ind w:left="340" w:right="120" w:hanging="210"/>
        <w:jc w:val="both"/>
        <w:rPr>
          <w:rFonts w:ascii="Arial" w:hAnsi="Arial" w:cs="Arial"/>
          <w:sz w:val="27"/>
          <w:szCs w:val="27"/>
        </w:rPr>
      </w:pPr>
      <w:r>
        <w:rPr>
          <w:rFonts w:ascii="Times New Roman" w:hAnsi="Times New Roman"/>
          <w:sz w:val="21"/>
          <w:szCs w:val="21"/>
        </w:rPr>
        <w:t xml:space="preserve">The number of abuse, therapeutic errors, and </w:t>
      </w:r>
      <w:proofErr w:type="spellStart"/>
      <w:r>
        <w:rPr>
          <w:rFonts w:ascii="Times New Roman" w:hAnsi="Times New Roman"/>
          <w:sz w:val="21"/>
          <w:szCs w:val="21"/>
        </w:rPr>
        <w:t>acci</w:t>
      </w:r>
      <w:proofErr w:type="spellEnd"/>
      <w:r>
        <w:rPr>
          <w:rFonts w:ascii="Times New Roman" w:hAnsi="Times New Roman"/>
          <w:sz w:val="21"/>
          <w:szCs w:val="21"/>
        </w:rPr>
        <w:t>-dental exposures reported to US poison centers decreased for extended-release oxycodone (ERO) and increased for other SE oxycodone (both extended-release and immediate-release SE oxy-</w:t>
      </w:r>
      <w:proofErr w:type="spellStart"/>
      <w:r>
        <w:rPr>
          <w:rFonts w:ascii="Times New Roman" w:hAnsi="Times New Roman"/>
          <w:sz w:val="21"/>
          <w:szCs w:val="21"/>
        </w:rPr>
        <w:t>codone</w:t>
      </w:r>
      <w:proofErr w:type="spellEnd"/>
      <w:r>
        <w:rPr>
          <w:rFonts w:ascii="Times New Roman" w:hAnsi="Times New Roman"/>
          <w:sz w:val="21"/>
          <w:szCs w:val="21"/>
        </w:rPr>
        <w:t xml:space="preserve">) and heroin after reformulation of ERO, consistent with anticipated effects. </w:t>
      </w:r>
    </w:p>
    <w:p w:rsidR="006A523B" w:rsidRDefault="006A523B">
      <w:pPr>
        <w:widowControl w:val="0"/>
        <w:numPr>
          <w:ilvl w:val="0"/>
          <w:numId w:val="2"/>
        </w:numPr>
        <w:tabs>
          <w:tab w:val="clear" w:pos="720"/>
          <w:tab w:val="num" w:pos="340"/>
        </w:tabs>
        <w:overflowPunct w:val="0"/>
        <w:autoSpaceDE w:val="0"/>
        <w:autoSpaceDN w:val="0"/>
        <w:adjustRightInd w:val="0"/>
        <w:spacing w:after="0" w:line="216" w:lineRule="auto"/>
        <w:ind w:left="340" w:right="140" w:hanging="210"/>
        <w:jc w:val="both"/>
        <w:rPr>
          <w:rFonts w:ascii="Arial" w:hAnsi="Arial" w:cs="Arial"/>
          <w:sz w:val="28"/>
          <w:szCs w:val="28"/>
        </w:rPr>
      </w:pPr>
      <w:r>
        <w:rPr>
          <w:rFonts w:ascii="Times New Roman" w:hAnsi="Times New Roman"/>
        </w:rPr>
        <w:t>The results indicate that formulating opioid prod-</w:t>
      </w:r>
      <w:proofErr w:type="spellStart"/>
      <w:r>
        <w:rPr>
          <w:rFonts w:ascii="Times New Roman" w:hAnsi="Times New Roman"/>
        </w:rPr>
        <w:t>ucts</w:t>
      </w:r>
      <w:proofErr w:type="spellEnd"/>
      <w:r>
        <w:rPr>
          <w:rFonts w:ascii="Times New Roman" w:hAnsi="Times New Roman"/>
        </w:rPr>
        <w:t xml:space="preserve"> with barriers to tampering can reduce their abuse by certain modes while preserving analgesic bene</w:t>
      </w:r>
      <w:r>
        <w:rPr>
          <w:rFonts w:ascii="Arial" w:hAnsi="Arial" w:cs="Arial"/>
        </w:rPr>
        <w:t>fi</w:t>
      </w:r>
      <w:r>
        <w:rPr>
          <w:rFonts w:ascii="Times New Roman" w:hAnsi="Times New Roman"/>
        </w:rPr>
        <w:t xml:space="preserve">t to patients. </w:t>
      </w:r>
    </w:p>
    <w:p w:rsidR="006A523B" w:rsidRDefault="006A523B">
      <w:pPr>
        <w:widowControl w:val="0"/>
        <w:autoSpaceDE w:val="0"/>
        <w:autoSpaceDN w:val="0"/>
        <w:adjustRightInd w:val="0"/>
        <w:spacing w:after="0" w:line="2" w:lineRule="exact"/>
        <w:rPr>
          <w:rFonts w:ascii="Arial" w:hAnsi="Arial" w:cs="Arial"/>
          <w:sz w:val="28"/>
          <w:szCs w:val="28"/>
        </w:rPr>
      </w:pPr>
    </w:p>
    <w:p w:rsidR="006A523B" w:rsidRDefault="006A523B">
      <w:pPr>
        <w:widowControl w:val="0"/>
        <w:numPr>
          <w:ilvl w:val="0"/>
          <w:numId w:val="2"/>
        </w:numPr>
        <w:tabs>
          <w:tab w:val="clear" w:pos="720"/>
          <w:tab w:val="num" w:pos="340"/>
        </w:tabs>
        <w:overflowPunct w:val="0"/>
        <w:autoSpaceDE w:val="0"/>
        <w:autoSpaceDN w:val="0"/>
        <w:adjustRightInd w:val="0"/>
        <w:spacing w:after="0" w:line="235" w:lineRule="auto"/>
        <w:ind w:left="340" w:right="120" w:hanging="210"/>
        <w:jc w:val="both"/>
        <w:rPr>
          <w:rFonts w:ascii="Arial" w:hAnsi="Arial" w:cs="Arial"/>
          <w:sz w:val="25"/>
          <w:szCs w:val="25"/>
        </w:rPr>
      </w:pPr>
      <w:r>
        <w:rPr>
          <w:rFonts w:ascii="Times New Roman" w:hAnsi="Times New Roman"/>
          <w:sz w:val="20"/>
          <w:szCs w:val="20"/>
        </w:rPr>
        <w:t>However, the results also suggest that reformulating one opioid alone to have abuse-deterrent character-</w:t>
      </w:r>
      <w:proofErr w:type="spellStart"/>
      <w:r>
        <w:rPr>
          <w:rFonts w:ascii="Times New Roman" w:hAnsi="Times New Roman"/>
          <w:sz w:val="20"/>
          <w:szCs w:val="20"/>
        </w:rPr>
        <w:t>istics</w:t>
      </w:r>
      <w:proofErr w:type="spellEnd"/>
      <w:r>
        <w:rPr>
          <w:rFonts w:ascii="Times New Roman" w:hAnsi="Times New Roman"/>
          <w:sz w:val="20"/>
          <w:szCs w:val="20"/>
        </w:rPr>
        <w:t xml:space="preserve"> will not achieve the desired public health bene</w:t>
      </w:r>
      <w:r>
        <w:rPr>
          <w:rFonts w:ascii="Arial" w:hAnsi="Arial" w:cs="Arial"/>
          <w:sz w:val="20"/>
          <w:szCs w:val="20"/>
        </w:rPr>
        <w:t>fi</w:t>
      </w:r>
      <w:r>
        <w:rPr>
          <w:rFonts w:ascii="Times New Roman" w:hAnsi="Times New Roman"/>
          <w:sz w:val="20"/>
          <w:szCs w:val="20"/>
        </w:rPr>
        <w:t xml:space="preserve">t if established opioid abusers can easily switch to other available non-abuse-deterrent opioids. </w:t>
      </w:r>
    </w:p>
    <w:p w:rsidR="006A523B" w:rsidRDefault="006A523B">
      <w:pPr>
        <w:widowControl w:val="0"/>
        <w:autoSpaceDE w:val="0"/>
        <w:autoSpaceDN w:val="0"/>
        <w:adjustRightInd w:val="0"/>
        <w:spacing w:after="0" w:line="112" w:lineRule="exact"/>
        <w:rPr>
          <w:rFonts w:ascii="Times New Roman" w:hAnsi="Times New Roman"/>
          <w:sz w:val="24"/>
          <w:szCs w:val="24"/>
        </w:rPr>
      </w:pPr>
      <w:r>
        <w:rPr>
          <w:rFonts w:ascii="Times New Roman" w:hAnsi="Times New Roman"/>
          <w:sz w:val="24"/>
          <w:szCs w:val="24"/>
        </w:rPr>
        <w:br w:type="column"/>
      </w:r>
    </w:p>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ACKNOWLEDGEMENTS</w:t>
      </w:r>
    </w:p>
    <w:p w:rsidR="006A523B" w:rsidRDefault="006A523B">
      <w:pPr>
        <w:widowControl w:val="0"/>
        <w:autoSpaceDE w:val="0"/>
        <w:autoSpaceDN w:val="0"/>
        <w:adjustRightInd w:val="0"/>
        <w:spacing w:after="0" w:line="100" w:lineRule="exact"/>
        <w:rPr>
          <w:rFonts w:ascii="Times New Roman" w:hAnsi="Times New Roman"/>
          <w:sz w:val="24"/>
          <w:szCs w:val="24"/>
        </w:rPr>
      </w:pPr>
    </w:p>
    <w:p w:rsidR="006A523B" w:rsidRDefault="006A523B">
      <w:pPr>
        <w:widowControl w:val="0"/>
        <w:overflowPunct w:val="0"/>
        <w:autoSpaceDE w:val="0"/>
        <w:autoSpaceDN w:val="0"/>
        <w:adjustRightInd w:val="0"/>
        <w:spacing w:after="0" w:line="227" w:lineRule="auto"/>
        <w:jc w:val="both"/>
        <w:rPr>
          <w:rFonts w:ascii="Times New Roman" w:hAnsi="Times New Roman"/>
          <w:sz w:val="24"/>
          <w:szCs w:val="24"/>
        </w:rPr>
      </w:pPr>
      <w:r>
        <w:rPr>
          <w:rFonts w:ascii="Times New Roman" w:hAnsi="Times New Roman"/>
        </w:rPr>
        <w:t xml:space="preserve">This study was sponsored by Purdue Pharma L.P. </w:t>
      </w:r>
      <w:proofErr w:type="spellStart"/>
      <w:r>
        <w:rPr>
          <w:rFonts w:ascii="Times New Roman" w:hAnsi="Times New Roman"/>
        </w:rPr>
        <w:t>Dr</w:t>
      </w:r>
      <w:proofErr w:type="spellEnd"/>
      <w:r>
        <w:rPr>
          <w:rFonts w:ascii="Times New Roman" w:hAnsi="Times New Roman"/>
        </w:rPr>
        <w:t xml:space="preserve"> Paul </w:t>
      </w:r>
      <w:proofErr w:type="spellStart"/>
      <w:r>
        <w:rPr>
          <w:rFonts w:ascii="Times New Roman" w:hAnsi="Times New Roman"/>
        </w:rPr>
        <w:t>Coplan</w:t>
      </w:r>
      <w:proofErr w:type="spellEnd"/>
      <w:r>
        <w:rPr>
          <w:rFonts w:ascii="Times New Roman" w:hAnsi="Times New Roman"/>
        </w:rPr>
        <w:t xml:space="preserve">, </w:t>
      </w:r>
      <w:proofErr w:type="spellStart"/>
      <w:r>
        <w:rPr>
          <w:rFonts w:ascii="Times New Roman" w:hAnsi="Times New Roman"/>
        </w:rPr>
        <w:t>Hrishikesh</w:t>
      </w:r>
      <w:proofErr w:type="spellEnd"/>
      <w:r>
        <w:rPr>
          <w:rFonts w:ascii="Times New Roman" w:hAnsi="Times New Roman"/>
        </w:rPr>
        <w:t xml:space="preserve"> Kale, Lauren </w:t>
      </w:r>
      <w:proofErr w:type="spellStart"/>
      <w:r>
        <w:rPr>
          <w:rFonts w:ascii="Times New Roman" w:hAnsi="Times New Roman"/>
        </w:rPr>
        <w:t>Sandstrom</w:t>
      </w:r>
      <w:proofErr w:type="spellEnd"/>
      <w:r>
        <w:rPr>
          <w:rFonts w:ascii="Times New Roman" w:hAnsi="Times New Roman"/>
        </w:rPr>
        <w:t xml:space="preserve">, </w:t>
      </w:r>
      <w:proofErr w:type="spellStart"/>
      <w:r>
        <w:rPr>
          <w:rFonts w:ascii="Times New Roman" w:hAnsi="Times New Roman"/>
        </w:rPr>
        <w:t>Dr</w:t>
      </w:r>
      <w:proofErr w:type="spellEnd"/>
      <w:r>
        <w:rPr>
          <w:rFonts w:ascii="Times New Roman" w:hAnsi="Times New Roman"/>
        </w:rPr>
        <w:t xml:space="preserve"> Craig Landau, and </w:t>
      </w:r>
      <w:proofErr w:type="spellStart"/>
      <w:r>
        <w:rPr>
          <w:rFonts w:ascii="Times New Roman" w:hAnsi="Times New Roman"/>
        </w:rPr>
        <w:t>Dr</w:t>
      </w:r>
      <w:proofErr w:type="spellEnd"/>
      <w:r>
        <w:rPr>
          <w:rFonts w:ascii="Times New Roman" w:hAnsi="Times New Roman"/>
        </w:rPr>
        <w:t xml:space="preserve"> Howard </w:t>
      </w:r>
      <w:proofErr w:type="spellStart"/>
      <w:r>
        <w:rPr>
          <w:rFonts w:ascii="Times New Roman" w:hAnsi="Times New Roman"/>
        </w:rPr>
        <w:t>Chilcoat</w:t>
      </w:r>
      <w:proofErr w:type="spellEnd"/>
      <w:r>
        <w:rPr>
          <w:rFonts w:ascii="Times New Roman" w:hAnsi="Times New Roman"/>
        </w:rPr>
        <w:t xml:space="preserve"> </w:t>
      </w:r>
      <w:proofErr w:type="gramStart"/>
      <w:r>
        <w:rPr>
          <w:rFonts w:ascii="Times New Roman" w:hAnsi="Times New Roman"/>
        </w:rPr>
        <w:t>are</w:t>
      </w:r>
      <w:proofErr w:type="gramEnd"/>
      <w:r>
        <w:rPr>
          <w:rFonts w:ascii="Times New Roman" w:hAnsi="Times New Roman"/>
        </w:rPr>
        <w:t xml:space="preserve"> employees of Purdue Pharma L.P. Purdue Pharma manufactures ERO (OxyContin). Writing assistance was provided by </w:t>
      </w:r>
      <w:proofErr w:type="spellStart"/>
      <w:r>
        <w:rPr>
          <w:rFonts w:ascii="Times New Roman" w:hAnsi="Times New Roman"/>
        </w:rPr>
        <w:t>Dr</w:t>
      </w:r>
      <w:proofErr w:type="spellEnd"/>
      <w:r>
        <w:rPr>
          <w:rFonts w:ascii="Times New Roman" w:hAnsi="Times New Roman"/>
        </w:rPr>
        <w:t xml:space="preserve"> Margi Goldstein.</w:t>
      </w:r>
    </w:p>
    <w:p w:rsidR="006A523B" w:rsidRDefault="006A523B">
      <w:pPr>
        <w:widowControl w:val="0"/>
        <w:autoSpaceDE w:val="0"/>
        <w:autoSpaceDN w:val="0"/>
        <w:adjustRightInd w:val="0"/>
        <w:spacing w:after="0" w:line="291" w:lineRule="exact"/>
        <w:rPr>
          <w:rFonts w:ascii="Times New Roman" w:hAnsi="Times New Roman"/>
          <w:sz w:val="24"/>
          <w:szCs w:val="24"/>
        </w:rPr>
      </w:pPr>
    </w:p>
    <w:p w:rsidR="006A523B" w:rsidRDefault="006A5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REFERENCES</w:t>
      </w:r>
    </w:p>
    <w:p w:rsidR="006A523B" w:rsidRDefault="006A523B">
      <w:pPr>
        <w:widowControl w:val="0"/>
        <w:autoSpaceDE w:val="0"/>
        <w:autoSpaceDN w:val="0"/>
        <w:adjustRightInd w:val="0"/>
        <w:spacing w:after="0" w:line="173" w:lineRule="exact"/>
        <w:rPr>
          <w:rFonts w:ascii="Times New Roman" w:hAnsi="Times New Roman"/>
          <w:sz w:val="24"/>
          <w:szCs w:val="24"/>
        </w:rPr>
      </w:pPr>
    </w:p>
    <w:p w:rsidR="006A523B" w:rsidRDefault="006A523B">
      <w:pPr>
        <w:widowControl w:val="0"/>
        <w:numPr>
          <w:ilvl w:val="0"/>
          <w:numId w:val="3"/>
        </w:numPr>
        <w:tabs>
          <w:tab w:val="clear" w:pos="720"/>
          <w:tab w:val="num" w:pos="260"/>
        </w:tabs>
        <w:overflowPunct w:val="0"/>
        <w:autoSpaceDE w:val="0"/>
        <w:autoSpaceDN w:val="0"/>
        <w:adjustRightInd w:val="0"/>
        <w:spacing w:after="0" w:line="231" w:lineRule="auto"/>
        <w:ind w:left="260" w:hanging="190"/>
        <w:jc w:val="both"/>
        <w:rPr>
          <w:rFonts w:ascii="Times New Roman" w:hAnsi="Times New Roman"/>
          <w:sz w:val="14"/>
          <w:szCs w:val="14"/>
        </w:rPr>
      </w:pPr>
      <w:r>
        <w:rPr>
          <w:rFonts w:ascii="Times New Roman" w:hAnsi="Times New Roman"/>
          <w:sz w:val="14"/>
          <w:szCs w:val="14"/>
        </w:rPr>
        <w:t xml:space="preserve">Jones CM, Mack KA, </w:t>
      </w:r>
      <w:proofErr w:type="spellStart"/>
      <w:r>
        <w:rPr>
          <w:rFonts w:ascii="Times New Roman" w:hAnsi="Times New Roman"/>
          <w:sz w:val="14"/>
          <w:szCs w:val="14"/>
        </w:rPr>
        <w:t>Paulozzi</w:t>
      </w:r>
      <w:proofErr w:type="spellEnd"/>
      <w:r>
        <w:rPr>
          <w:rFonts w:ascii="Times New Roman" w:hAnsi="Times New Roman"/>
          <w:sz w:val="14"/>
          <w:szCs w:val="14"/>
        </w:rPr>
        <w:t xml:space="preserve"> LJ. Pharmaceutical overdose deaths, United States, 2010. JAMA 2013; 309(7): 657</w:t>
      </w:r>
      <w:r>
        <w:rPr>
          <w:rFonts w:ascii="Arial" w:hAnsi="Arial" w:cs="Arial"/>
          <w:sz w:val="14"/>
          <w:szCs w:val="14"/>
        </w:rPr>
        <w:t>–</w:t>
      </w:r>
      <w:r>
        <w:rPr>
          <w:rFonts w:ascii="Times New Roman" w:hAnsi="Times New Roman"/>
          <w:sz w:val="14"/>
          <w:szCs w:val="14"/>
        </w:rPr>
        <w:t xml:space="preserve">659. </w:t>
      </w:r>
    </w:p>
    <w:p w:rsidR="006A523B" w:rsidRDefault="006A523B">
      <w:pPr>
        <w:widowControl w:val="0"/>
        <w:autoSpaceDE w:val="0"/>
        <w:autoSpaceDN w:val="0"/>
        <w:adjustRightInd w:val="0"/>
        <w:spacing w:after="0" w:line="10" w:lineRule="exact"/>
        <w:rPr>
          <w:rFonts w:ascii="Times New Roman" w:hAnsi="Times New Roman"/>
          <w:sz w:val="14"/>
          <w:szCs w:val="14"/>
        </w:rPr>
      </w:pPr>
    </w:p>
    <w:p w:rsidR="006A523B" w:rsidRDefault="006A523B">
      <w:pPr>
        <w:widowControl w:val="0"/>
        <w:numPr>
          <w:ilvl w:val="0"/>
          <w:numId w:val="3"/>
        </w:numPr>
        <w:tabs>
          <w:tab w:val="clear" w:pos="720"/>
          <w:tab w:val="num" w:pos="260"/>
        </w:tabs>
        <w:overflowPunct w:val="0"/>
        <w:autoSpaceDE w:val="0"/>
        <w:autoSpaceDN w:val="0"/>
        <w:adjustRightInd w:val="0"/>
        <w:spacing w:after="0" w:line="233" w:lineRule="auto"/>
        <w:ind w:left="260" w:hanging="190"/>
        <w:jc w:val="both"/>
        <w:rPr>
          <w:rFonts w:ascii="Times New Roman" w:hAnsi="Times New Roman"/>
          <w:sz w:val="14"/>
          <w:szCs w:val="14"/>
        </w:rPr>
      </w:pPr>
      <w:r>
        <w:rPr>
          <w:rFonts w:ascii="Times New Roman" w:hAnsi="Times New Roman"/>
          <w:sz w:val="14"/>
          <w:szCs w:val="14"/>
        </w:rPr>
        <w:t xml:space="preserve">Birnbaum HG, White AG, Reynolds JL, et al. Estimated costs of prescription opioid analgesic abuse in the United States in 2001: a societal perspective. </w:t>
      </w:r>
      <w:proofErr w:type="spellStart"/>
      <w:r>
        <w:rPr>
          <w:rFonts w:ascii="Times New Roman" w:hAnsi="Times New Roman"/>
          <w:sz w:val="14"/>
          <w:szCs w:val="14"/>
        </w:rPr>
        <w:t>Clin</w:t>
      </w:r>
      <w:proofErr w:type="spellEnd"/>
      <w:r>
        <w:rPr>
          <w:rFonts w:ascii="Times New Roman" w:hAnsi="Times New Roman"/>
          <w:sz w:val="14"/>
          <w:szCs w:val="14"/>
        </w:rPr>
        <w:t xml:space="preserve"> J Pain 2006; 22: 667</w:t>
      </w:r>
      <w:r>
        <w:rPr>
          <w:rFonts w:ascii="Arial" w:hAnsi="Arial" w:cs="Arial"/>
          <w:sz w:val="14"/>
          <w:szCs w:val="14"/>
        </w:rPr>
        <w:t>–</w:t>
      </w:r>
      <w:r>
        <w:rPr>
          <w:rFonts w:ascii="Times New Roman" w:hAnsi="Times New Roman"/>
          <w:sz w:val="14"/>
          <w:szCs w:val="14"/>
        </w:rPr>
        <w:t xml:space="preserve">676. </w:t>
      </w:r>
    </w:p>
    <w:p w:rsidR="006A523B" w:rsidRDefault="006A523B">
      <w:pPr>
        <w:widowControl w:val="0"/>
        <w:autoSpaceDE w:val="0"/>
        <w:autoSpaceDN w:val="0"/>
        <w:adjustRightInd w:val="0"/>
        <w:spacing w:after="0" w:line="10" w:lineRule="exact"/>
        <w:rPr>
          <w:rFonts w:ascii="Times New Roman" w:hAnsi="Times New Roman"/>
          <w:sz w:val="14"/>
          <w:szCs w:val="14"/>
        </w:rPr>
      </w:pPr>
    </w:p>
    <w:p w:rsidR="006A523B" w:rsidRDefault="006A523B">
      <w:pPr>
        <w:widowControl w:val="0"/>
        <w:numPr>
          <w:ilvl w:val="0"/>
          <w:numId w:val="3"/>
        </w:numPr>
        <w:tabs>
          <w:tab w:val="clear" w:pos="720"/>
          <w:tab w:val="num" w:pos="260"/>
        </w:tabs>
        <w:overflowPunct w:val="0"/>
        <w:autoSpaceDE w:val="0"/>
        <w:autoSpaceDN w:val="0"/>
        <w:adjustRightInd w:val="0"/>
        <w:spacing w:after="0" w:line="231" w:lineRule="auto"/>
        <w:ind w:left="260" w:hanging="190"/>
        <w:jc w:val="both"/>
        <w:rPr>
          <w:rFonts w:ascii="Times New Roman" w:hAnsi="Times New Roman"/>
          <w:sz w:val="14"/>
          <w:szCs w:val="14"/>
        </w:rPr>
      </w:pPr>
      <w:r>
        <w:rPr>
          <w:rFonts w:ascii="Times New Roman" w:hAnsi="Times New Roman"/>
          <w:sz w:val="14"/>
          <w:szCs w:val="14"/>
        </w:rPr>
        <w:t xml:space="preserve">Okie S. A </w:t>
      </w:r>
      <w:r>
        <w:rPr>
          <w:rFonts w:ascii="Arial" w:hAnsi="Arial" w:cs="Arial"/>
          <w:sz w:val="14"/>
          <w:szCs w:val="14"/>
        </w:rPr>
        <w:t>fl</w:t>
      </w:r>
      <w:r>
        <w:rPr>
          <w:rFonts w:ascii="Times New Roman" w:hAnsi="Times New Roman"/>
          <w:sz w:val="14"/>
          <w:szCs w:val="14"/>
        </w:rPr>
        <w:t xml:space="preserve">ood of opioids, a rising tide of deaths. N </w:t>
      </w:r>
      <w:proofErr w:type="spellStart"/>
      <w:r>
        <w:rPr>
          <w:rFonts w:ascii="Times New Roman" w:hAnsi="Times New Roman"/>
          <w:sz w:val="14"/>
          <w:szCs w:val="14"/>
        </w:rPr>
        <w:t>Engl</w:t>
      </w:r>
      <w:proofErr w:type="spellEnd"/>
      <w:r>
        <w:rPr>
          <w:rFonts w:ascii="Times New Roman" w:hAnsi="Times New Roman"/>
          <w:sz w:val="14"/>
          <w:szCs w:val="14"/>
        </w:rPr>
        <w:t xml:space="preserve"> J Med 2010; 363: 1981</w:t>
      </w:r>
      <w:r>
        <w:rPr>
          <w:rFonts w:ascii="Arial" w:hAnsi="Arial" w:cs="Arial"/>
          <w:sz w:val="14"/>
          <w:szCs w:val="14"/>
        </w:rPr>
        <w:t>–</w:t>
      </w:r>
      <w:r>
        <w:rPr>
          <w:rFonts w:ascii="Times New Roman" w:hAnsi="Times New Roman"/>
          <w:sz w:val="14"/>
          <w:szCs w:val="14"/>
        </w:rPr>
        <w:t xml:space="preserve">1983. </w:t>
      </w:r>
    </w:p>
    <w:p w:rsidR="006A523B" w:rsidRDefault="006A523B">
      <w:pPr>
        <w:widowControl w:val="0"/>
        <w:numPr>
          <w:ilvl w:val="0"/>
          <w:numId w:val="3"/>
        </w:numPr>
        <w:tabs>
          <w:tab w:val="clear" w:pos="720"/>
          <w:tab w:val="num" w:pos="260"/>
        </w:tabs>
        <w:overflowPunct w:val="0"/>
        <w:autoSpaceDE w:val="0"/>
        <w:autoSpaceDN w:val="0"/>
        <w:adjustRightInd w:val="0"/>
        <w:spacing w:after="0" w:line="238" w:lineRule="auto"/>
        <w:ind w:left="260" w:hanging="190"/>
        <w:jc w:val="both"/>
        <w:rPr>
          <w:rFonts w:ascii="Times New Roman" w:hAnsi="Times New Roman"/>
          <w:sz w:val="14"/>
          <w:szCs w:val="14"/>
        </w:rPr>
      </w:pPr>
      <w:r>
        <w:rPr>
          <w:rFonts w:ascii="Times New Roman" w:hAnsi="Times New Roman"/>
          <w:sz w:val="14"/>
          <w:szCs w:val="14"/>
        </w:rPr>
        <w:t xml:space="preserve">White AG, Birnbaum, HG, </w:t>
      </w:r>
      <w:proofErr w:type="spellStart"/>
      <w:r>
        <w:rPr>
          <w:rFonts w:ascii="Times New Roman" w:hAnsi="Times New Roman"/>
          <w:sz w:val="14"/>
          <w:szCs w:val="14"/>
        </w:rPr>
        <w:t>Mareva</w:t>
      </w:r>
      <w:proofErr w:type="spellEnd"/>
      <w:r>
        <w:rPr>
          <w:rFonts w:ascii="Times New Roman" w:hAnsi="Times New Roman"/>
          <w:sz w:val="14"/>
          <w:szCs w:val="14"/>
        </w:rPr>
        <w:t xml:space="preserve"> MN, et al. Direct costs of opioid abuse in </w:t>
      </w:r>
    </w:p>
    <w:p w:rsidR="006A523B" w:rsidRDefault="006A523B">
      <w:pPr>
        <w:widowControl w:val="0"/>
        <w:autoSpaceDE w:val="0"/>
        <w:autoSpaceDN w:val="0"/>
        <w:adjustRightInd w:val="0"/>
        <w:spacing w:after="0" w:line="8" w:lineRule="exact"/>
        <w:rPr>
          <w:rFonts w:ascii="Times New Roman" w:hAnsi="Times New Roman"/>
          <w:sz w:val="24"/>
          <w:szCs w:val="24"/>
        </w:rPr>
      </w:pPr>
    </w:p>
    <w:p w:rsidR="006A523B" w:rsidRDefault="006A523B">
      <w:pPr>
        <w:widowControl w:val="0"/>
        <w:overflowPunct w:val="0"/>
        <w:autoSpaceDE w:val="0"/>
        <w:autoSpaceDN w:val="0"/>
        <w:adjustRightInd w:val="0"/>
        <w:spacing w:after="0" w:line="231" w:lineRule="auto"/>
        <w:ind w:left="260"/>
        <w:rPr>
          <w:rFonts w:ascii="Times New Roman" w:hAnsi="Times New Roman"/>
          <w:sz w:val="24"/>
          <w:szCs w:val="24"/>
        </w:rPr>
      </w:pPr>
      <w:proofErr w:type="gramStart"/>
      <w:r>
        <w:rPr>
          <w:rFonts w:ascii="Times New Roman" w:hAnsi="Times New Roman"/>
          <w:sz w:val="14"/>
          <w:szCs w:val="14"/>
        </w:rPr>
        <w:t>an</w:t>
      </w:r>
      <w:proofErr w:type="gramEnd"/>
      <w:r>
        <w:rPr>
          <w:rFonts w:ascii="Times New Roman" w:hAnsi="Times New Roman"/>
          <w:sz w:val="14"/>
          <w:szCs w:val="14"/>
        </w:rPr>
        <w:t xml:space="preserve"> insured population in the United States. J </w:t>
      </w:r>
      <w:proofErr w:type="spellStart"/>
      <w:r>
        <w:rPr>
          <w:rFonts w:ascii="Times New Roman" w:hAnsi="Times New Roman"/>
          <w:sz w:val="14"/>
          <w:szCs w:val="14"/>
        </w:rPr>
        <w:t>Manag</w:t>
      </w:r>
      <w:proofErr w:type="spellEnd"/>
      <w:r>
        <w:rPr>
          <w:rFonts w:ascii="Times New Roman" w:hAnsi="Times New Roman"/>
          <w:sz w:val="14"/>
          <w:szCs w:val="14"/>
        </w:rPr>
        <w:t xml:space="preserve"> Care Pharm 2005; 11: 469</w:t>
      </w:r>
      <w:r>
        <w:rPr>
          <w:rFonts w:ascii="Arial" w:hAnsi="Arial" w:cs="Arial"/>
          <w:sz w:val="14"/>
          <w:szCs w:val="14"/>
        </w:rPr>
        <w:t>–</w:t>
      </w:r>
      <w:r>
        <w:rPr>
          <w:rFonts w:ascii="Times New Roman" w:hAnsi="Times New Roman"/>
          <w:sz w:val="14"/>
          <w:szCs w:val="14"/>
        </w:rPr>
        <w:t>479.</w:t>
      </w:r>
    </w:p>
    <w:p w:rsidR="006A523B" w:rsidRDefault="006A523B">
      <w:pPr>
        <w:widowControl w:val="0"/>
        <w:autoSpaceDE w:val="0"/>
        <w:autoSpaceDN w:val="0"/>
        <w:adjustRightInd w:val="0"/>
        <w:spacing w:after="0" w:line="9" w:lineRule="exact"/>
        <w:rPr>
          <w:rFonts w:ascii="Times New Roman" w:hAnsi="Times New Roman"/>
          <w:sz w:val="24"/>
          <w:szCs w:val="24"/>
        </w:rPr>
      </w:pPr>
    </w:p>
    <w:p w:rsidR="006A523B" w:rsidRDefault="006A523B">
      <w:pPr>
        <w:widowControl w:val="0"/>
        <w:numPr>
          <w:ilvl w:val="0"/>
          <w:numId w:val="4"/>
        </w:numPr>
        <w:tabs>
          <w:tab w:val="clear" w:pos="720"/>
          <w:tab w:val="num" w:pos="260"/>
        </w:tabs>
        <w:overflowPunct w:val="0"/>
        <w:autoSpaceDE w:val="0"/>
        <w:autoSpaceDN w:val="0"/>
        <w:adjustRightInd w:val="0"/>
        <w:spacing w:after="0" w:line="232" w:lineRule="auto"/>
        <w:ind w:left="260" w:hanging="190"/>
        <w:jc w:val="both"/>
        <w:rPr>
          <w:rFonts w:ascii="Times New Roman" w:hAnsi="Times New Roman"/>
          <w:sz w:val="14"/>
          <w:szCs w:val="14"/>
        </w:rPr>
      </w:pPr>
      <w:r>
        <w:rPr>
          <w:rFonts w:ascii="Times New Roman" w:hAnsi="Times New Roman"/>
          <w:sz w:val="14"/>
          <w:szCs w:val="14"/>
        </w:rPr>
        <w:t xml:space="preserve">Chou R, </w:t>
      </w:r>
      <w:proofErr w:type="spellStart"/>
      <w:r>
        <w:rPr>
          <w:rFonts w:ascii="Times New Roman" w:hAnsi="Times New Roman"/>
          <w:sz w:val="14"/>
          <w:szCs w:val="14"/>
        </w:rPr>
        <w:t>Fanciullo</w:t>
      </w:r>
      <w:proofErr w:type="spellEnd"/>
      <w:r>
        <w:rPr>
          <w:rFonts w:ascii="Times New Roman" w:hAnsi="Times New Roman"/>
          <w:sz w:val="14"/>
          <w:szCs w:val="14"/>
        </w:rPr>
        <w:t xml:space="preserve"> GJ, Fine PG, et al. Clinical guidelines for the use of chronic opioid therapy in chronic </w:t>
      </w:r>
      <w:proofErr w:type="spellStart"/>
      <w:r>
        <w:rPr>
          <w:rFonts w:ascii="Times New Roman" w:hAnsi="Times New Roman"/>
          <w:sz w:val="14"/>
          <w:szCs w:val="14"/>
        </w:rPr>
        <w:t>noncancer</w:t>
      </w:r>
      <w:proofErr w:type="spellEnd"/>
      <w:r>
        <w:rPr>
          <w:rFonts w:ascii="Times New Roman" w:hAnsi="Times New Roman"/>
          <w:sz w:val="14"/>
          <w:szCs w:val="14"/>
        </w:rPr>
        <w:t xml:space="preserve"> pain. J Pain 2009; 10(2): 113</w:t>
      </w:r>
      <w:r>
        <w:rPr>
          <w:rFonts w:ascii="Arial" w:hAnsi="Arial" w:cs="Arial"/>
          <w:sz w:val="14"/>
          <w:szCs w:val="14"/>
        </w:rPr>
        <w:t>–</w:t>
      </w:r>
      <w:r>
        <w:rPr>
          <w:rFonts w:ascii="Times New Roman" w:hAnsi="Times New Roman"/>
          <w:sz w:val="14"/>
          <w:szCs w:val="14"/>
        </w:rPr>
        <w:t xml:space="preserve">130. </w:t>
      </w:r>
    </w:p>
    <w:p w:rsidR="006A523B" w:rsidRDefault="006A523B">
      <w:pPr>
        <w:widowControl w:val="0"/>
        <w:autoSpaceDE w:val="0"/>
        <w:autoSpaceDN w:val="0"/>
        <w:adjustRightInd w:val="0"/>
        <w:spacing w:after="0" w:line="9" w:lineRule="exact"/>
        <w:rPr>
          <w:rFonts w:ascii="Times New Roman" w:hAnsi="Times New Roman"/>
          <w:sz w:val="14"/>
          <w:szCs w:val="14"/>
        </w:rPr>
      </w:pPr>
    </w:p>
    <w:p w:rsidR="006A523B" w:rsidRDefault="006A523B">
      <w:pPr>
        <w:widowControl w:val="0"/>
        <w:numPr>
          <w:ilvl w:val="0"/>
          <w:numId w:val="4"/>
        </w:numPr>
        <w:tabs>
          <w:tab w:val="clear" w:pos="720"/>
          <w:tab w:val="num" w:pos="260"/>
        </w:tabs>
        <w:overflowPunct w:val="0"/>
        <w:autoSpaceDE w:val="0"/>
        <w:autoSpaceDN w:val="0"/>
        <w:adjustRightInd w:val="0"/>
        <w:spacing w:after="0" w:line="233" w:lineRule="auto"/>
        <w:ind w:left="260" w:hanging="190"/>
        <w:jc w:val="both"/>
        <w:rPr>
          <w:rFonts w:ascii="Times New Roman" w:hAnsi="Times New Roman"/>
          <w:sz w:val="14"/>
          <w:szCs w:val="14"/>
        </w:rPr>
      </w:pPr>
      <w:r>
        <w:rPr>
          <w:rFonts w:ascii="Times New Roman" w:hAnsi="Times New Roman"/>
          <w:sz w:val="14"/>
          <w:szCs w:val="14"/>
        </w:rPr>
        <w:t xml:space="preserve">American Geriatrics Society Panel on the Pharmacological Management of Persistent Pain in Older Persons. Pharmacological management of persistent pain in older persons. J Am </w:t>
      </w:r>
      <w:proofErr w:type="spellStart"/>
      <w:r>
        <w:rPr>
          <w:rFonts w:ascii="Times New Roman" w:hAnsi="Times New Roman"/>
          <w:sz w:val="14"/>
          <w:szCs w:val="14"/>
        </w:rPr>
        <w:t>Geriatr</w:t>
      </w:r>
      <w:proofErr w:type="spellEnd"/>
      <w:r>
        <w:rPr>
          <w:rFonts w:ascii="Times New Roman" w:hAnsi="Times New Roman"/>
          <w:sz w:val="14"/>
          <w:szCs w:val="14"/>
        </w:rPr>
        <w:t xml:space="preserve"> </w:t>
      </w:r>
      <w:proofErr w:type="spellStart"/>
      <w:r>
        <w:rPr>
          <w:rFonts w:ascii="Times New Roman" w:hAnsi="Times New Roman"/>
          <w:sz w:val="14"/>
          <w:szCs w:val="14"/>
        </w:rPr>
        <w:t>Soc</w:t>
      </w:r>
      <w:proofErr w:type="spellEnd"/>
      <w:r>
        <w:rPr>
          <w:rFonts w:ascii="Times New Roman" w:hAnsi="Times New Roman"/>
          <w:sz w:val="14"/>
          <w:szCs w:val="14"/>
        </w:rPr>
        <w:t xml:space="preserve"> 2009; 57(8): 1331</w:t>
      </w:r>
      <w:r>
        <w:rPr>
          <w:rFonts w:ascii="Arial" w:hAnsi="Arial" w:cs="Arial"/>
          <w:sz w:val="14"/>
          <w:szCs w:val="14"/>
        </w:rPr>
        <w:t>–</w:t>
      </w:r>
      <w:r>
        <w:rPr>
          <w:rFonts w:ascii="Times New Roman" w:hAnsi="Times New Roman"/>
          <w:sz w:val="14"/>
          <w:szCs w:val="14"/>
        </w:rPr>
        <w:t xml:space="preserve">1346. </w:t>
      </w:r>
    </w:p>
    <w:p w:rsidR="006A523B" w:rsidRDefault="006A523B">
      <w:pPr>
        <w:widowControl w:val="0"/>
        <w:autoSpaceDE w:val="0"/>
        <w:autoSpaceDN w:val="0"/>
        <w:adjustRightInd w:val="0"/>
        <w:spacing w:after="0" w:line="10" w:lineRule="exact"/>
        <w:rPr>
          <w:rFonts w:ascii="Times New Roman" w:hAnsi="Times New Roman"/>
          <w:sz w:val="14"/>
          <w:szCs w:val="14"/>
        </w:rPr>
      </w:pPr>
    </w:p>
    <w:p w:rsidR="006A523B" w:rsidRDefault="006A523B">
      <w:pPr>
        <w:widowControl w:val="0"/>
        <w:numPr>
          <w:ilvl w:val="0"/>
          <w:numId w:val="4"/>
        </w:numPr>
        <w:tabs>
          <w:tab w:val="clear" w:pos="720"/>
          <w:tab w:val="num" w:pos="260"/>
        </w:tabs>
        <w:overflowPunct w:val="0"/>
        <w:autoSpaceDE w:val="0"/>
        <w:autoSpaceDN w:val="0"/>
        <w:adjustRightInd w:val="0"/>
        <w:spacing w:after="0" w:line="231" w:lineRule="auto"/>
        <w:ind w:left="260" w:hanging="190"/>
        <w:jc w:val="both"/>
        <w:rPr>
          <w:rFonts w:ascii="Times New Roman" w:hAnsi="Times New Roman"/>
          <w:sz w:val="14"/>
          <w:szCs w:val="14"/>
        </w:rPr>
      </w:pPr>
      <w:r>
        <w:rPr>
          <w:rFonts w:ascii="Times New Roman" w:hAnsi="Times New Roman"/>
          <w:sz w:val="14"/>
          <w:szCs w:val="14"/>
        </w:rPr>
        <w:t>Department of Veterans</w:t>
      </w:r>
      <w:r>
        <w:rPr>
          <w:rFonts w:ascii="Arial" w:hAnsi="Arial" w:cs="Arial"/>
          <w:sz w:val="14"/>
          <w:szCs w:val="14"/>
        </w:rPr>
        <w:t>’</w:t>
      </w:r>
      <w:r>
        <w:rPr>
          <w:rFonts w:ascii="Times New Roman" w:hAnsi="Times New Roman"/>
          <w:sz w:val="14"/>
          <w:szCs w:val="14"/>
        </w:rPr>
        <w:t xml:space="preserve"> Affairs/Department of Defense (VA/DoD). Clinical practice guideline: management of opioid therapy for chronic pain, 2010. </w:t>
      </w:r>
    </w:p>
    <w:p w:rsidR="006A523B" w:rsidRDefault="006A523B">
      <w:pPr>
        <w:widowControl w:val="0"/>
        <w:autoSpaceDE w:val="0"/>
        <w:autoSpaceDN w:val="0"/>
        <w:adjustRightInd w:val="0"/>
        <w:spacing w:after="0" w:line="9" w:lineRule="exact"/>
        <w:rPr>
          <w:rFonts w:ascii="Times New Roman" w:hAnsi="Times New Roman"/>
          <w:sz w:val="14"/>
          <w:szCs w:val="14"/>
        </w:rPr>
      </w:pPr>
    </w:p>
    <w:p w:rsidR="006A523B" w:rsidRDefault="006A523B">
      <w:pPr>
        <w:widowControl w:val="0"/>
        <w:numPr>
          <w:ilvl w:val="0"/>
          <w:numId w:val="4"/>
        </w:numPr>
        <w:tabs>
          <w:tab w:val="clear" w:pos="720"/>
          <w:tab w:val="num" w:pos="260"/>
        </w:tabs>
        <w:overflowPunct w:val="0"/>
        <w:autoSpaceDE w:val="0"/>
        <w:autoSpaceDN w:val="0"/>
        <w:adjustRightInd w:val="0"/>
        <w:spacing w:after="0" w:line="232" w:lineRule="auto"/>
        <w:ind w:left="260" w:hanging="190"/>
        <w:jc w:val="both"/>
        <w:rPr>
          <w:rFonts w:ascii="Times New Roman" w:hAnsi="Times New Roman"/>
          <w:sz w:val="14"/>
          <w:szCs w:val="14"/>
        </w:rPr>
      </w:pPr>
      <w:r>
        <w:rPr>
          <w:rFonts w:ascii="Times New Roman" w:hAnsi="Times New Roman"/>
          <w:sz w:val="14"/>
          <w:szCs w:val="14"/>
        </w:rPr>
        <w:t xml:space="preserve">National Opioid Use Guideline Group (NOUGG). Canadian guideline for safe and effective use of opioids for chronic non-cancer pain, 2010. </w:t>
      </w:r>
    </w:p>
    <w:p w:rsidR="006A523B" w:rsidRDefault="006A523B">
      <w:pPr>
        <w:widowControl w:val="0"/>
        <w:autoSpaceDE w:val="0"/>
        <w:autoSpaceDN w:val="0"/>
        <w:adjustRightInd w:val="0"/>
        <w:spacing w:after="0" w:line="8" w:lineRule="exact"/>
        <w:rPr>
          <w:rFonts w:ascii="Times New Roman" w:hAnsi="Times New Roman"/>
          <w:sz w:val="14"/>
          <w:szCs w:val="14"/>
        </w:rPr>
      </w:pPr>
    </w:p>
    <w:p w:rsidR="006A523B" w:rsidRDefault="006A523B">
      <w:pPr>
        <w:widowControl w:val="0"/>
        <w:numPr>
          <w:ilvl w:val="0"/>
          <w:numId w:val="4"/>
        </w:numPr>
        <w:tabs>
          <w:tab w:val="clear" w:pos="720"/>
          <w:tab w:val="num" w:pos="260"/>
        </w:tabs>
        <w:overflowPunct w:val="0"/>
        <w:autoSpaceDE w:val="0"/>
        <w:autoSpaceDN w:val="0"/>
        <w:adjustRightInd w:val="0"/>
        <w:spacing w:after="0" w:line="234" w:lineRule="auto"/>
        <w:ind w:left="260" w:hanging="190"/>
        <w:jc w:val="both"/>
        <w:rPr>
          <w:rFonts w:ascii="Times New Roman" w:hAnsi="Times New Roman"/>
          <w:sz w:val="14"/>
          <w:szCs w:val="14"/>
        </w:rPr>
      </w:pPr>
      <w:r>
        <w:rPr>
          <w:rFonts w:ascii="Times New Roman" w:hAnsi="Times New Roman"/>
          <w:sz w:val="14"/>
          <w:szCs w:val="14"/>
        </w:rPr>
        <w:t xml:space="preserve">American Academy of Pain Medicine. Use of opioids for the treatment of chronic pain. March 2013. Available at: </w:t>
      </w:r>
      <w:hyperlink r:id="rId11" w:history="1">
        <w:r>
          <w:rPr>
            <w:rFonts w:ascii="Times New Roman" w:hAnsi="Times New Roman"/>
            <w:sz w:val="14"/>
            <w:szCs w:val="14"/>
          </w:rPr>
          <w:t xml:space="preserve"> http://www.painmed.org/</w:t>
        </w:r>
        <w:r>
          <w:rPr>
            <w:rFonts w:ascii="Arial" w:hAnsi="Arial" w:cs="Arial"/>
            <w:sz w:val="14"/>
            <w:szCs w:val="14"/>
          </w:rPr>
          <w:t>fi</w:t>
        </w:r>
        <w:r>
          <w:rPr>
            <w:rFonts w:ascii="Times New Roman" w:hAnsi="Times New Roman"/>
            <w:sz w:val="14"/>
            <w:szCs w:val="14"/>
          </w:rPr>
          <w:t>les/use-of</w:t>
        </w:r>
      </w:hyperlink>
      <w:r>
        <w:rPr>
          <w:rFonts w:ascii="Times New Roman" w:hAnsi="Times New Roman"/>
          <w:sz w:val="14"/>
          <w:szCs w:val="14"/>
        </w:rPr>
        <w:t>-</w:t>
      </w:r>
      <w:hyperlink r:id="rId12" w:history="1">
        <w:r>
          <w:rPr>
            <w:rFonts w:ascii="Times New Roman" w:hAnsi="Times New Roman"/>
            <w:sz w:val="14"/>
            <w:szCs w:val="14"/>
          </w:rPr>
          <w:t xml:space="preserve"> opioids-for-the-treatment-of-chronic-pain.pd</w:t>
        </w:r>
      </w:hyperlink>
      <w:r>
        <w:rPr>
          <w:rFonts w:ascii="Times New Roman" w:hAnsi="Times New Roman"/>
          <w:sz w:val="14"/>
          <w:szCs w:val="14"/>
        </w:rPr>
        <w:t xml:space="preserve">f </w:t>
      </w:r>
    </w:p>
    <w:p w:rsidR="006A523B" w:rsidRDefault="006A523B">
      <w:pPr>
        <w:widowControl w:val="0"/>
        <w:autoSpaceDE w:val="0"/>
        <w:autoSpaceDN w:val="0"/>
        <w:adjustRightInd w:val="0"/>
        <w:spacing w:after="0" w:line="9" w:lineRule="exact"/>
        <w:rPr>
          <w:rFonts w:ascii="Times New Roman" w:hAnsi="Times New Roman"/>
          <w:sz w:val="14"/>
          <w:szCs w:val="14"/>
        </w:rPr>
      </w:pPr>
    </w:p>
    <w:p w:rsidR="006A523B" w:rsidRDefault="006A523B">
      <w:pPr>
        <w:widowControl w:val="0"/>
        <w:numPr>
          <w:ilvl w:val="0"/>
          <w:numId w:val="4"/>
        </w:numPr>
        <w:tabs>
          <w:tab w:val="clear" w:pos="720"/>
          <w:tab w:val="num" w:pos="260"/>
        </w:tabs>
        <w:overflowPunct w:val="0"/>
        <w:autoSpaceDE w:val="0"/>
        <w:autoSpaceDN w:val="0"/>
        <w:adjustRightInd w:val="0"/>
        <w:spacing w:after="0" w:line="256" w:lineRule="auto"/>
        <w:ind w:left="260" w:hanging="260"/>
        <w:jc w:val="both"/>
        <w:rPr>
          <w:rFonts w:ascii="Times New Roman" w:hAnsi="Times New Roman"/>
          <w:sz w:val="13"/>
          <w:szCs w:val="13"/>
        </w:rPr>
      </w:pPr>
      <w:r>
        <w:rPr>
          <w:rFonts w:ascii="Times New Roman" w:hAnsi="Times New Roman"/>
          <w:sz w:val="13"/>
          <w:szCs w:val="13"/>
        </w:rPr>
        <w:t xml:space="preserve">FDA News Release. FDA introduces new safety measures for extended-release and long-acting opioid medications. July 9, 2012. Available at: </w:t>
      </w:r>
      <w:hyperlink r:id="rId13" w:history="1">
        <w:r>
          <w:rPr>
            <w:rFonts w:ascii="Times New Roman" w:hAnsi="Times New Roman"/>
            <w:sz w:val="13"/>
            <w:szCs w:val="13"/>
          </w:rPr>
          <w:t xml:space="preserve"> http://www.fda.gov</w:t>
        </w:r>
      </w:hyperlink>
      <w:r>
        <w:rPr>
          <w:rFonts w:ascii="Times New Roman" w:hAnsi="Times New Roman"/>
          <w:sz w:val="13"/>
          <w:szCs w:val="13"/>
        </w:rPr>
        <w:t xml:space="preserve">/ </w:t>
      </w:r>
      <w:hyperlink r:id="rId14" w:history="1">
        <w:r>
          <w:rPr>
            <w:rFonts w:ascii="Times New Roman" w:hAnsi="Times New Roman"/>
            <w:sz w:val="13"/>
            <w:szCs w:val="13"/>
          </w:rPr>
          <w:t xml:space="preserve"> </w:t>
        </w:r>
        <w:proofErr w:type="spellStart"/>
        <w:r>
          <w:rPr>
            <w:rFonts w:ascii="Times New Roman" w:hAnsi="Times New Roman"/>
            <w:sz w:val="13"/>
            <w:szCs w:val="13"/>
          </w:rPr>
          <w:t>NewsEvents</w:t>
        </w:r>
        <w:proofErr w:type="spellEnd"/>
        <w:r>
          <w:rPr>
            <w:rFonts w:ascii="Times New Roman" w:hAnsi="Times New Roman"/>
            <w:sz w:val="13"/>
            <w:szCs w:val="13"/>
          </w:rPr>
          <w:t>/Newsroom/</w:t>
        </w:r>
        <w:proofErr w:type="spellStart"/>
        <w:r>
          <w:rPr>
            <w:rFonts w:ascii="Times New Roman" w:hAnsi="Times New Roman"/>
            <w:sz w:val="13"/>
            <w:szCs w:val="13"/>
          </w:rPr>
          <w:t>PressAnnouncements</w:t>
        </w:r>
        <w:proofErr w:type="spellEnd"/>
        <w:r>
          <w:rPr>
            <w:rFonts w:ascii="Times New Roman" w:hAnsi="Times New Roman"/>
            <w:sz w:val="13"/>
            <w:szCs w:val="13"/>
          </w:rPr>
          <w:t>/ucm310870.htm</w:t>
        </w:r>
      </w:hyperlink>
      <w:r>
        <w:rPr>
          <w:rFonts w:ascii="Times New Roman" w:hAnsi="Times New Roman"/>
          <w:sz w:val="13"/>
          <w:szCs w:val="13"/>
        </w:rPr>
        <w:t xml:space="preserve"> [30 March 2013]. </w:t>
      </w:r>
    </w:p>
    <w:p w:rsidR="006A523B" w:rsidRDefault="006A523B">
      <w:pPr>
        <w:widowControl w:val="0"/>
        <w:autoSpaceDE w:val="0"/>
        <w:autoSpaceDN w:val="0"/>
        <w:adjustRightInd w:val="0"/>
        <w:spacing w:after="0" w:line="1" w:lineRule="exact"/>
        <w:rPr>
          <w:rFonts w:ascii="Times New Roman" w:hAnsi="Times New Roman"/>
          <w:sz w:val="13"/>
          <w:szCs w:val="13"/>
        </w:rPr>
      </w:pPr>
    </w:p>
    <w:p w:rsidR="006A523B" w:rsidRDefault="006A523B">
      <w:pPr>
        <w:widowControl w:val="0"/>
        <w:numPr>
          <w:ilvl w:val="0"/>
          <w:numId w:val="4"/>
        </w:numPr>
        <w:tabs>
          <w:tab w:val="clear" w:pos="720"/>
          <w:tab w:val="num" w:pos="260"/>
        </w:tabs>
        <w:overflowPunct w:val="0"/>
        <w:autoSpaceDE w:val="0"/>
        <w:autoSpaceDN w:val="0"/>
        <w:adjustRightInd w:val="0"/>
        <w:spacing w:after="0" w:line="231" w:lineRule="auto"/>
        <w:ind w:left="260" w:hanging="260"/>
        <w:jc w:val="both"/>
        <w:rPr>
          <w:rFonts w:ascii="Times New Roman" w:hAnsi="Times New Roman"/>
          <w:sz w:val="14"/>
          <w:szCs w:val="14"/>
        </w:rPr>
      </w:pPr>
      <w:proofErr w:type="spellStart"/>
      <w:r>
        <w:rPr>
          <w:rFonts w:ascii="Times New Roman" w:hAnsi="Times New Roman"/>
          <w:sz w:val="14"/>
          <w:szCs w:val="14"/>
        </w:rPr>
        <w:t>Raffa</w:t>
      </w:r>
      <w:proofErr w:type="spellEnd"/>
      <w:r>
        <w:rPr>
          <w:rFonts w:ascii="Times New Roman" w:hAnsi="Times New Roman"/>
          <w:sz w:val="14"/>
          <w:szCs w:val="14"/>
        </w:rPr>
        <w:t xml:space="preserve"> RB, </w:t>
      </w:r>
      <w:proofErr w:type="spellStart"/>
      <w:r>
        <w:rPr>
          <w:rFonts w:ascii="Times New Roman" w:hAnsi="Times New Roman"/>
          <w:sz w:val="14"/>
          <w:szCs w:val="14"/>
        </w:rPr>
        <w:t>Pergolizzi</w:t>
      </w:r>
      <w:proofErr w:type="spellEnd"/>
      <w:r>
        <w:rPr>
          <w:rFonts w:ascii="Times New Roman" w:hAnsi="Times New Roman"/>
          <w:sz w:val="14"/>
          <w:szCs w:val="14"/>
        </w:rPr>
        <w:t xml:space="preserve"> JV. Opioid formulations designed to resist/deter abuse. Drugs 2010; 70(13): 1657</w:t>
      </w:r>
      <w:r>
        <w:rPr>
          <w:rFonts w:ascii="Arial" w:hAnsi="Arial" w:cs="Arial"/>
          <w:sz w:val="14"/>
          <w:szCs w:val="14"/>
        </w:rPr>
        <w:t>–</w:t>
      </w:r>
      <w:r>
        <w:rPr>
          <w:rFonts w:ascii="Times New Roman" w:hAnsi="Times New Roman"/>
          <w:sz w:val="14"/>
          <w:szCs w:val="14"/>
        </w:rPr>
        <w:t xml:space="preserve">1675. </w:t>
      </w:r>
    </w:p>
    <w:p w:rsidR="006A523B" w:rsidRDefault="006A523B">
      <w:pPr>
        <w:widowControl w:val="0"/>
        <w:autoSpaceDE w:val="0"/>
        <w:autoSpaceDN w:val="0"/>
        <w:adjustRightInd w:val="0"/>
        <w:spacing w:after="0" w:line="9" w:lineRule="exact"/>
        <w:rPr>
          <w:rFonts w:ascii="Times New Roman" w:hAnsi="Times New Roman"/>
          <w:sz w:val="14"/>
          <w:szCs w:val="14"/>
        </w:rPr>
      </w:pPr>
    </w:p>
    <w:p w:rsidR="006A523B" w:rsidRDefault="006A523B">
      <w:pPr>
        <w:widowControl w:val="0"/>
        <w:numPr>
          <w:ilvl w:val="0"/>
          <w:numId w:val="4"/>
        </w:numPr>
        <w:tabs>
          <w:tab w:val="clear" w:pos="720"/>
          <w:tab w:val="num" w:pos="260"/>
        </w:tabs>
        <w:overflowPunct w:val="0"/>
        <w:autoSpaceDE w:val="0"/>
        <w:autoSpaceDN w:val="0"/>
        <w:adjustRightInd w:val="0"/>
        <w:spacing w:after="0" w:line="234" w:lineRule="auto"/>
        <w:ind w:left="260" w:hanging="260"/>
        <w:jc w:val="both"/>
        <w:rPr>
          <w:rFonts w:ascii="Times New Roman" w:hAnsi="Times New Roman"/>
          <w:sz w:val="14"/>
          <w:szCs w:val="14"/>
        </w:rPr>
      </w:pPr>
      <w:r>
        <w:rPr>
          <w:rFonts w:ascii="Times New Roman" w:hAnsi="Times New Roman"/>
          <w:sz w:val="14"/>
          <w:szCs w:val="14"/>
        </w:rPr>
        <w:t xml:space="preserve">Katz N, Dart RC, Bailey E, Trudeau J, Osgood E, </w:t>
      </w:r>
      <w:proofErr w:type="spellStart"/>
      <w:r>
        <w:rPr>
          <w:rFonts w:ascii="Times New Roman" w:hAnsi="Times New Roman"/>
          <w:sz w:val="14"/>
          <w:szCs w:val="14"/>
        </w:rPr>
        <w:t>Paillard</w:t>
      </w:r>
      <w:proofErr w:type="spellEnd"/>
      <w:r>
        <w:rPr>
          <w:rFonts w:ascii="Times New Roman" w:hAnsi="Times New Roman"/>
          <w:sz w:val="14"/>
          <w:szCs w:val="14"/>
        </w:rPr>
        <w:t xml:space="preserve"> F. Tampering with prescription opioids: nature and extent of the problem, health consequences, and solutions. </w:t>
      </w:r>
      <w:proofErr w:type="gramStart"/>
      <w:r>
        <w:rPr>
          <w:rFonts w:ascii="Times New Roman" w:hAnsi="Times New Roman"/>
          <w:sz w:val="14"/>
          <w:szCs w:val="14"/>
        </w:rPr>
        <w:t>Am</w:t>
      </w:r>
      <w:proofErr w:type="gramEnd"/>
      <w:r>
        <w:rPr>
          <w:rFonts w:ascii="Times New Roman" w:hAnsi="Times New Roman"/>
          <w:sz w:val="14"/>
          <w:szCs w:val="14"/>
        </w:rPr>
        <w:t xml:space="preserve"> J Drug Alcohol Abuse 2011; 37: 205</w:t>
      </w:r>
      <w:r>
        <w:rPr>
          <w:rFonts w:ascii="Arial" w:hAnsi="Arial" w:cs="Arial"/>
          <w:sz w:val="14"/>
          <w:szCs w:val="14"/>
        </w:rPr>
        <w:t>–</w:t>
      </w:r>
      <w:r>
        <w:rPr>
          <w:rFonts w:ascii="Times New Roman" w:hAnsi="Times New Roman"/>
          <w:sz w:val="14"/>
          <w:szCs w:val="14"/>
        </w:rPr>
        <w:t xml:space="preserve">217. </w:t>
      </w:r>
    </w:p>
    <w:p w:rsidR="006A523B" w:rsidRDefault="006A523B">
      <w:pPr>
        <w:widowControl w:val="0"/>
        <w:autoSpaceDE w:val="0"/>
        <w:autoSpaceDN w:val="0"/>
        <w:adjustRightInd w:val="0"/>
        <w:spacing w:after="0" w:line="9" w:lineRule="exact"/>
        <w:rPr>
          <w:rFonts w:ascii="Times New Roman" w:hAnsi="Times New Roman"/>
          <w:sz w:val="14"/>
          <w:szCs w:val="14"/>
        </w:rPr>
      </w:pPr>
    </w:p>
    <w:p w:rsidR="006A523B" w:rsidRDefault="006A523B">
      <w:pPr>
        <w:widowControl w:val="0"/>
        <w:numPr>
          <w:ilvl w:val="0"/>
          <w:numId w:val="4"/>
        </w:numPr>
        <w:tabs>
          <w:tab w:val="clear" w:pos="720"/>
          <w:tab w:val="num" w:pos="260"/>
        </w:tabs>
        <w:overflowPunct w:val="0"/>
        <w:autoSpaceDE w:val="0"/>
        <w:autoSpaceDN w:val="0"/>
        <w:adjustRightInd w:val="0"/>
        <w:spacing w:after="0" w:line="256" w:lineRule="auto"/>
        <w:ind w:left="260" w:hanging="260"/>
        <w:jc w:val="both"/>
        <w:rPr>
          <w:rFonts w:ascii="Times New Roman" w:hAnsi="Times New Roman"/>
          <w:sz w:val="13"/>
          <w:szCs w:val="13"/>
        </w:rPr>
      </w:pPr>
      <w:r>
        <w:rPr>
          <w:rFonts w:ascii="Times New Roman" w:hAnsi="Times New Roman"/>
          <w:sz w:val="13"/>
          <w:szCs w:val="13"/>
        </w:rPr>
        <w:t xml:space="preserve">FDA Guidance for Industry. Abuse-deterrent opioids </w:t>
      </w:r>
      <w:r>
        <w:rPr>
          <w:rFonts w:ascii="Arial" w:hAnsi="Arial" w:cs="Arial"/>
          <w:sz w:val="13"/>
          <w:szCs w:val="13"/>
        </w:rPr>
        <w:t>—</w:t>
      </w:r>
      <w:r>
        <w:rPr>
          <w:rFonts w:ascii="Times New Roman" w:hAnsi="Times New Roman"/>
          <w:sz w:val="13"/>
          <w:szCs w:val="13"/>
        </w:rPr>
        <w:t xml:space="preserve"> evaluation and labeling. Released on Jan. 9, 2013. Available at: </w:t>
      </w:r>
      <w:hyperlink r:id="rId15" w:history="1">
        <w:r>
          <w:rPr>
            <w:rFonts w:ascii="Times New Roman" w:hAnsi="Times New Roman"/>
            <w:sz w:val="13"/>
            <w:szCs w:val="13"/>
          </w:rPr>
          <w:t xml:space="preserve"> http://www.fda.gov/downloads/Drugs</w:t>
        </w:r>
      </w:hyperlink>
      <w:r>
        <w:rPr>
          <w:rFonts w:ascii="Times New Roman" w:hAnsi="Times New Roman"/>
          <w:sz w:val="13"/>
          <w:szCs w:val="13"/>
        </w:rPr>
        <w:t xml:space="preserve">/ </w:t>
      </w:r>
      <w:hyperlink r:id="rId16" w:history="1">
        <w:r>
          <w:rPr>
            <w:rFonts w:ascii="Times New Roman" w:hAnsi="Times New Roman"/>
            <w:sz w:val="13"/>
            <w:szCs w:val="13"/>
          </w:rPr>
          <w:t xml:space="preserve"> </w:t>
        </w:r>
        <w:proofErr w:type="spellStart"/>
        <w:r>
          <w:rPr>
            <w:rFonts w:ascii="Times New Roman" w:hAnsi="Times New Roman"/>
            <w:sz w:val="13"/>
            <w:szCs w:val="13"/>
          </w:rPr>
          <w:t>GuidanceComplianceRegulatoryInformation</w:t>
        </w:r>
        <w:proofErr w:type="spellEnd"/>
        <w:r>
          <w:rPr>
            <w:rFonts w:ascii="Times New Roman" w:hAnsi="Times New Roman"/>
            <w:sz w:val="13"/>
            <w:szCs w:val="13"/>
          </w:rPr>
          <w:t>/</w:t>
        </w:r>
        <w:proofErr w:type="spellStart"/>
        <w:r>
          <w:rPr>
            <w:rFonts w:ascii="Times New Roman" w:hAnsi="Times New Roman"/>
            <w:sz w:val="13"/>
            <w:szCs w:val="13"/>
          </w:rPr>
          <w:t>Guidances</w:t>
        </w:r>
        <w:proofErr w:type="spellEnd"/>
        <w:r>
          <w:rPr>
            <w:rFonts w:ascii="Times New Roman" w:hAnsi="Times New Roman"/>
            <w:sz w:val="13"/>
            <w:szCs w:val="13"/>
          </w:rPr>
          <w:t>/UCM334743.pd</w:t>
        </w:r>
      </w:hyperlink>
      <w:r>
        <w:rPr>
          <w:rFonts w:ascii="Times New Roman" w:hAnsi="Times New Roman"/>
          <w:sz w:val="13"/>
          <w:szCs w:val="13"/>
        </w:rPr>
        <w:t xml:space="preserve">f </w:t>
      </w:r>
    </w:p>
    <w:p w:rsidR="006A523B" w:rsidRDefault="006A523B">
      <w:pPr>
        <w:widowControl w:val="0"/>
        <w:numPr>
          <w:ilvl w:val="0"/>
          <w:numId w:val="4"/>
        </w:numPr>
        <w:tabs>
          <w:tab w:val="clear" w:pos="720"/>
          <w:tab w:val="num" w:pos="260"/>
        </w:tabs>
        <w:overflowPunct w:val="0"/>
        <w:autoSpaceDE w:val="0"/>
        <w:autoSpaceDN w:val="0"/>
        <w:adjustRightInd w:val="0"/>
        <w:spacing w:after="0" w:line="256" w:lineRule="auto"/>
        <w:ind w:left="260" w:hanging="260"/>
        <w:jc w:val="both"/>
        <w:rPr>
          <w:rFonts w:ascii="Times New Roman" w:hAnsi="Times New Roman"/>
          <w:sz w:val="13"/>
          <w:szCs w:val="13"/>
        </w:rPr>
      </w:pPr>
      <w:r>
        <w:rPr>
          <w:rFonts w:ascii="Times New Roman" w:hAnsi="Times New Roman"/>
          <w:sz w:val="13"/>
          <w:szCs w:val="13"/>
        </w:rPr>
        <w:t xml:space="preserve">National Drug Intelligence Center. OxyContin diversion and abuse. January 2001. </w:t>
      </w:r>
      <w:hyperlink r:id="rId17" w:history="1">
        <w:r>
          <w:rPr>
            <w:rFonts w:ascii="Times New Roman" w:hAnsi="Times New Roman"/>
            <w:sz w:val="13"/>
            <w:szCs w:val="13"/>
          </w:rPr>
          <w:t xml:space="preserve"> http://www.justice.gov/archive/ndic/pubs/651/abuse.htm</w:t>
        </w:r>
      </w:hyperlink>
      <w:r>
        <w:rPr>
          <w:rFonts w:ascii="Times New Roman" w:hAnsi="Times New Roman"/>
          <w:sz w:val="13"/>
          <w:szCs w:val="13"/>
        </w:rPr>
        <w:t xml:space="preserve"> [23 February 2012]. </w:t>
      </w:r>
    </w:p>
    <w:p w:rsidR="006A523B" w:rsidRDefault="006A523B">
      <w:pPr>
        <w:widowControl w:val="0"/>
        <w:numPr>
          <w:ilvl w:val="0"/>
          <w:numId w:val="4"/>
        </w:numPr>
        <w:tabs>
          <w:tab w:val="clear" w:pos="720"/>
          <w:tab w:val="num" w:pos="260"/>
        </w:tabs>
        <w:overflowPunct w:val="0"/>
        <w:autoSpaceDE w:val="0"/>
        <w:autoSpaceDN w:val="0"/>
        <w:adjustRightInd w:val="0"/>
        <w:spacing w:after="0" w:line="233" w:lineRule="auto"/>
        <w:ind w:left="260" w:hanging="260"/>
        <w:jc w:val="both"/>
        <w:rPr>
          <w:rFonts w:ascii="Times New Roman" w:hAnsi="Times New Roman"/>
          <w:sz w:val="14"/>
          <w:szCs w:val="14"/>
        </w:rPr>
      </w:pPr>
      <w:r>
        <w:rPr>
          <w:rFonts w:ascii="Times New Roman" w:hAnsi="Times New Roman"/>
          <w:sz w:val="14"/>
          <w:szCs w:val="14"/>
        </w:rPr>
        <w:t xml:space="preserve">Hays L, </w:t>
      </w:r>
      <w:proofErr w:type="spellStart"/>
      <w:r>
        <w:rPr>
          <w:rFonts w:ascii="Times New Roman" w:hAnsi="Times New Roman"/>
          <w:sz w:val="14"/>
          <w:szCs w:val="14"/>
        </w:rPr>
        <w:t>Kirsh</w:t>
      </w:r>
      <w:proofErr w:type="spellEnd"/>
      <w:r>
        <w:rPr>
          <w:rFonts w:ascii="Times New Roman" w:hAnsi="Times New Roman"/>
          <w:sz w:val="14"/>
          <w:szCs w:val="14"/>
        </w:rPr>
        <w:t xml:space="preserve"> KL, </w:t>
      </w:r>
      <w:proofErr w:type="spellStart"/>
      <w:proofErr w:type="gramStart"/>
      <w:r>
        <w:rPr>
          <w:rFonts w:ascii="Times New Roman" w:hAnsi="Times New Roman"/>
          <w:sz w:val="14"/>
          <w:szCs w:val="14"/>
        </w:rPr>
        <w:t>Passik</w:t>
      </w:r>
      <w:proofErr w:type="spellEnd"/>
      <w:proofErr w:type="gramEnd"/>
      <w:r>
        <w:rPr>
          <w:rFonts w:ascii="Times New Roman" w:hAnsi="Times New Roman"/>
          <w:sz w:val="14"/>
          <w:szCs w:val="14"/>
        </w:rPr>
        <w:t xml:space="preserve"> SD. Seeking drug treatment for OxyContin abuse: a chart review of consecutive admissions to a substance abuse treatment facility in Kentucky. J Natl </w:t>
      </w:r>
      <w:proofErr w:type="spellStart"/>
      <w:r>
        <w:rPr>
          <w:rFonts w:ascii="Times New Roman" w:hAnsi="Times New Roman"/>
          <w:sz w:val="14"/>
          <w:szCs w:val="14"/>
        </w:rPr>
        <w:t>Compr</w:t>
      </w:r>
      <w:proofErr w:type="spellEnd"/>
      <w:r>
        <w:rPr>
          <w:rFonts w:ascii="Times New Roman" w:hAnsi="Times New Roman"/>
          <w:sz w:val="14"/>
          <w:szCs w:val="14"/>
        </w:rPr>
        <w:t xml:space="preserve"> </w:t>
      </w:r>
      <w:proofErr w:type="spellStart"/>
      <w:r>
        <w:rPr>
          <w:rFonts w:ascii="Times New Roman" w:hAnsi="Times New Roman"/>
          <w:sz w:val="14"/>
          <w:szCs w:val="14"/>
        </w:rPr>
        <w:t>Canc</w:t>
      </w:r>
      <w:proofErr w:type="spellEnd"/>
      <w:r>
        <w:rPr>
          <w:rFonts w:ascii="Times New Roman" w:hAnsi="Times New Roman"/>
          <w:sz w:val="14"/>
          <w:szCs w:val="14"/>
        </w:rPr>
        <w:t xml:space="preserve"> </w:t>
      </w:r>
      <w:proofErr w:type="spellStart"/>
      <w:r>
        <w:rPr>
          <w:rFonts w:ascii="Times New Roman" w:hAnsi="Times New Roman"/>
          <w:sz w:val="14"/>
          <w:szCs w:val="14"/>
        </w:rPr>
        <w:t>Netw</w:t>
      </w:r>
      <w:proofErr w:type="spellEnd"/>
      <w:r>
        <w:rPr>
          <w:rFonts w:ascii="Times New Roman" w:hAnsi="Times New Roman"/>
          <w:sz w:val="14"/>
          <w:szCs w:val="14"/>
        </w:rPr>
        <w:t xml:space="preserve"> 2003; 1: 423</w:t>
      </w:r>
      <w:r>
        <w:rPr>
          <w:rFonts w:ascii="Arial" w:hAnsi="Arial" w:cs="Arial"/>
          <w:sz w:val="14"/>
          <w:szCs w:val="14"/>
        </w:rPr>
        <w:t>–</w:t>
      </w:r>
      <w:r>
        <w:rPr>
          <w:rFonts w:ascii="Times New Roman" w:hAnsi="Times New Roman"/>
          <w:sz w:val="14"/>
          <w:szCs w:val="14"/>
        </w:rPr>
        <w:t xml:space="preserve">428. </w:t>
      </w:r>
    </w:p>
    <w:p w:rsidR="006A523B" w:rsidRDefault="006A523B">
      <w:pPr>
        <w:widowControl w:val="0"/>
        <w:autoSpaceDE w:val="0"/>
        <w:autoSpaceDN w:val="0"/>
        <w:adjustRightInd w:val="0"/>
        <w:spacing w:after="0" w:line="6" w:lineRule="exact"/>
        <w:rPr>
          <w:rFonts w:ascii="Times New Roman" w:hAnsi="Times New Roman"/>
          <w:sz w:val="14"/>
          <w:szCs w:val="14"/>
        </w:rPr>
      </w:pPr>
    </w:p>
    <w:p w:rsidR="006A523B" w:rsidRDefault="006A523B">
      <w:pPr>
        <w:widowControl w:val="0"/>
        <w:numPr>
          <w:ilvl w:val="0"/>
          <w:numId w:val="4"/>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sz w:val="14"/>
          <w:szCs w:val="14"/>
        </w:rPr>
      </w:pPr>
      <w:r>
        <w:rPr>
          <w:rFonts w:ascii="Times New Roman" w:hAnsi="Times New Roman"/>
          <w:sz w:val="14"/>
          <w:szCs w:val="14"/>
        </w:rPr>
        <w:t>Hays LR. A pro</w:t>
      </w:r>
      <w:r>
        <w:rPr>
          <w:rFonts w:ascii="Arial" w:hAnsi="Arial" w:cs="Arial"/>
          <w:sz w:val="14"/>
          <w:szCs w:val="14"/>
        </w:rPr>
        <w:t>fi</w:t>
      </w:r>
      <w:r>
        <w:rPr>
          <w:rFonts w:ascii="Times New Roman" w:hAnsi="Times New Roman"/>
          <w:sz w:val="14"/>
          <w:szCs w:val="14"/>
        </w:rPr>
        <w:t>le of OxyContin addiction. J Addict Dis 2004; 23(4): 1</w:t>
      </w:r>
      <w:r>
        <w:rPr>
          <w:rFonts w:ascii="Arial" w:hAnsi="Arial" w:cs="Arial"/>
          <w:sz w:val="14"/>
          <w:szCs w:val="14"/>
        </w:rPr>
        <w:t>–</w:t>
      </w:r>
      <w:r>
        <w:rPr>
          <w:rFonts w:ascii="Times New Roman" w:hAnsi="Times New Roman"/>
          <w:sz w:val="14"/>
          <w:szCs w:val="14"/>
        </w:rPr>
        <w:t xml:space="preserve">9. </w:t>
      </w:r>
    </w:p>
    <w:p w:rsidR="006A523B" w:rsidRDefault="006A523B">
      <w:pPr>
        <w:widowControl w:val="0"/>
        <w:autoSpaceDE w:val="0"/>
        <w:autoSpaceDN w:val="0"/>
        <w:adjustRightInd w:val="0"/>
        <w:spacing w:after="0" w:line="5" w:lineRule="exact"/>
        <w:rPr>
          <w:rFonts w:ascii="Times New Roman" w:hAnsi="Times New Roman"/>
          <w:sz w:val="14"/>
          <w:szCs w:val="14"/>
        </w:rPr>
      </w:pPr>
    </w:p>
    <w:p w:rsidR="006A523B" w:rsidRDefault="006A523B">
      <w:pPr>
        <w:widowControl w:val="0"/>
        <w:numPr>
          <w:ilvl w:val="0"/>
          <w:numId w:val="4"/>
        </w:numPr>
        <w:tabs>
          <w:tab w:val="clear" w:pos="720"/>
          <w:tab w:val="num" w:pos="260"/>
        </w:tabs>
        <w:overflowPunct w:val="0"/>
        <w:autoSpaceDE w:val="0"/>
        <w:autoSpaceDN w:val="0"/>
        <w:adjustRightInd w:val="0"/>
        <w:spacing w:after="0" w:line="255" w:lineRule="auto"/>
        <w:ind w:left="260" w:hanging="260"/>
        <w:jc w:val="both"/>
        <w:rPr>
          <w:rFonts w:ascii="Times New Roman" w:hAnsi="Times New Roman"/>
          <w:sz w:val="13"/>
          <w:szCs w:val="13"/>
        </w:rPr>
      </w:pPr>
      <w:r>
        <w:rPr>
          <w:rFonts w:ascii="Times New Roman" w:hAnsi="Times New Roman"/>
          <w:sz w:val="13"/>
          <w:szCs w:val="13"/>
        </w:rPr>
        <w:t xml:space="preserve">Butler SF, Black RA, Grimes Serrano JM, Wood ME, </w:t>
      </w:r>
      <w:proofErr w:type="spellStart"/>
      <w:proofErr w:type="gramStart"/>
      <w:r>
        <w:rPr>
          <w:rFonts w:ascii="Times New Roman" w:hAnsi="Times New Roman"/>
          <w:sz w:val="13"/>
          <w:szCs w:val="13"/>
        </w:rPr>
        <w:t>Budman</w:t>
      </w:r>
      <w:proofErr w:type="spellEnd"/>
      <w:proofErr w:type="gramEnd"/>
      <w:r>
        <w:rPr>
          <w:rFonts w:ascii="Times New Roman" w:hAnsi="Times New Roman"/>
          <w:sz w:val="13"/>
          <w:szCs w:val="13"/>
        </w:rPr>
        <w:t xml:space="preserve"> SH. Characteristics of prescription opioid abusers in treatment: prescription opioid use history, age, use patterns and functional severity. J Opioid </w:t>
      </w:r>
      <w:proofErr w:type="spellStart"/>
      <w:r>
        <w:rPr>
          <w:rFonts w:ascii="Times New Roman" w:hAnsi="Times New Roman"/>
          <w:sz w:val="13"/>
          <w:szCs w:val="13"/>
        </w:rPr>
        <w:t>Manag</w:t>
      </w:r>
      <w:proofErr w:type="spellEnd"/>
      <w:r>
        <w:rPr>
          <w:rFonts w:ascii="Times New Roman" w:hAnsi="Times New Roman"/>
          <w:sz w:val="13"/>
          <w:szCs w:val="13"/>
        </w:rPr>
        <w:t xml:space="preserve"> 2010; 6(4): 239</w:t>
      </w:r>
      <w:r>
        <w:rPr>
          <w:rFonts w:ascii="Arial" w:hAnsi="Arial" w:cs="Arial"/>
          <w:sz w:val="13"/>
          <w:szCs w:val="13"/>
        </w:rPr>
        <w:t>–</w:t>
      </w:r>
      <w:r>
        <w:rPr>
          <w:rFonts w:ascii="Times New Roman" w:hAnsi="Times New Roman"/>
          <w:sz w:val="13"/>
          <w:szCs w:val="13"/>
        </w:rPr>
        <w:t xml:space="preserve">252. </w:t>
      </w:r>
    </w:p>
    <w:p w:rsidR="006A523B" w:rsidRDefault="006A523B">
      <w:pPr>
        <w:widowControl w:val="0"/>
        <w:numPr>
          <w:ilvl w:val="0"/>
          <w:numId w:val="4"/>
        </w:numPr>
        <w:tabs>
          <w:tab w:val="clear" w:pos="720"/>
          <w:tab w:val="num" w:pos="260"/>
        </w:tabs>
        <w:overflowPunct w:val="0"/>
        <w:autoSpaceDE w:val="0"/>
        <w:autoSpaceDN w:val="0"/>
        <w:adjustRightInd w:val="0"/>
        <w:spacing w:after="0" w:line="256" w:lineRule="auto"/>
        <w:ind w:left="260" w:hanging="260"/>
        <w:jc w:val="both"/>
        <w:rPr>
          <w:rFonts w:ascii="Times New Roman" w:hAnsi="Times New Roman"/>
          <w:sz w:val="13"/>
          <w:szCs w:val="13"/>
        </w:rPr>
      </w:pPr>
      <w:r>
        <w:rPr>
          <w:rFonts w:ascii="Times New Roman" w:hAnsi="Times New Roman"/>
          <w:sz w:val="13"/>
          <w:szCs w:val="13"/>
        </w:rPr>
        <w:t xml:space="preserve">OxyContin [full prescribing information]. Stamford, CT: Purdue Pharma L.P., 2012. </w:t>
      </w:r>
      <w:hyperlink r:id="rId18" w:history="1">
        <w:r>
          <w:rPr>
            <w:rFonts w:ascii="Times New Roman" w:hAnsi="Times New Roman"/>
            <w:sz w:val="13"/>
            <w:szCs w:val="13"/>
          </w:rPr>
          <w:t xml:space="preserve"> http://app.purduepharma.com/xmlpublishing/pi.aspx?id=o</w:t>
        </w:r>
      </w:hyperlink>
      <w:r>
        <w:rPr>
          <w:rFonts w:ascii="Times New Roman" w:hAnsi="Times New Roman"/>
          <w:sz w:val="13"/>
          <w:szCs w:val="13"/>
        </w:rPr>
        <w:t xml:space="preserve"> [25 January 2013]. </w:t>
      </w:r>
    </w:p>
    <w:p w:rsidR="006A523B" w:rsidRDefault="006A523B">
      <w:pPr>
        <w:widowControl w:val="0"/>
        <w:numPr>
          <w:ilvl w:val="0"/>
          <w:numId w:val="4"/>
        </w:numPr>
        <w:tabs>
          <w:tab w:val="clear" w:pos="720"/>
          <w:tab w:val="num" w:pos="260"/>
        </w:tabs>
        <w:overflowPunct w:val="0"/>
        <w:autoSpaceDE w:val="0"/>
        <w:autoSpaceDN w:val="0"/>
        <w:adjustRightInd w:val="0"/>
        <w:spacing w:after="0" w:line="256" w:lineRule="auto"/>
        <w:ind w:left="260" w:hanging="260"/>
        <w:jc w:val="both"/>
        <w:rPr>
          <w:rFonts w:ascii="Times New Roman" w:hAnsi="Times New Roman"/>
          <w:sz w:val="13"/>
          <w:szCs w:val="13"/>
        </w:rPr>
      </w:pPr>
      <w:r>
        <w:rPr>
          <w:rFonts w:ascii="Times New Roman" w:hAnsi="Times New Roman"/>
          <w:sz w:val="13"/>
          <w:szCs w:val="13"/>
        </w:rPr>
        <w:t xml:space="preserve">Centers for Disease Control and Prevention (CDC). CDC grand rounds: prescription drug overdoses </w:t>
      </w:r>
      <w:r>
        <w:rPr>
          <w:rFonts w:ascii="Arial" w:hAnsi="Arial" w:cs="Arial"/>
          <w:sz w:val="13"/>
          <w:szCs w:val="13"/>
        </w:rPr>
        <w:t>—</w:t>
      </w:r>
      <w:r>
        <w:rPr>
          <w:rFonts w:ascii="Times New Roman" w:hAnsi="Times New Roman"/>
          <w:sz w:val="13"/>
          <w:szCs w:val="13"/>
        </w:rPr>
        <w:t xml:space="preserve"> a U.S. epidemic. </w:t>
      </w:r>
      <w:proofErr w:type="spellStart"/>
      <w:r>
        <w:rPr>
          <w:rFonts w:ascii="Times New Roman" w:hAnsi="Times New Roman"/>
          <w:sz w:val="13"/>
          <w:szCs w:val="13"/>
        </w:rPr>
        <w:t>Morb</w:t>
      </w:r>
      <w:proofErr w:type="spellEnd"/>
      <w:r>
        <w:rPr>
          <w:rFonts w:ascii="Times New Roman" w:hAnsi="Times New Roman"/>
          <w:sz w:val="13"/>
          <w:szCs w:val="13"/>
        </w:rPr>
        <w:t xml:space="preserve"> Mortal </w:t>
      </w:r>
      <w:proofErr w:type="spellStart"/>
      <w:r>
        <w:rPr>
          <w:rFonts w:ascii="Times New Roman" w:hAnsi="Times New Roman"/>
          <w:sz w:val="13"/>
          <w:szCs w:val="13"/>
        </w:rPr>
        <w:t>Wkly</w:t>
      </w:r>
      <w:proofErr w:type="spellEnd"/>
      <w:r>
        <w:rPr>
          <w:rFonts w:ascii="Times New Roman" w:hAnsi="Times New Roman"/>
          <w:sz w:val="13"/>
          <w:szCs w:val="13"/>
        </w:rPr>
        <w:t xml:space="preserve"> Rep 2012: 61(01); 10</w:t>
      </w:r>
      <w:r>
        <w:rPr>
          <w:rFonts w:ascii="Arial" w:hAnsi="Arial" w:cs="Arial"/>
          <w:sz w:val="13"/>
          <w:szCs w:val="13"/>
        </w:rPr>
        <w:t>–</w:t>
      </w:r>
      <w:r>
        <w:rPr>
          <w:rFonts w:ascii="Times New Roman" w:hAnsi="Times New Roman"/>
          <w:sz w:val="13"/>
          <w:szCs w:val="13"/>
        </w:rPr>
        <w:t xml:space="preserve">13. </w:t>
      </w:r>
      <w:hyperlink r:id="rId19" w:history="1">
        <w:r>
          <w:rPr>
            <w:rFonts w:ascii="Times New Roman" w:hAnsi="Times New Roman"/>
            <w:sz w:val="13"/>
            <w:szCs w:val="13"/>
          </w:rPr>
          <w:t xml:space="preserve"> http://www.cdc.gov/mmwr/preview/mmwrhtml/mm6101a3.htm?s_cid=mm6101a3_</w:t>
        </w:r>
      </w:hyperlink>
      <w:r>
        <w:rPr>
          <w:rFonts w:ascii="Times New Roman" w:hAnsi="Times New Roman"/>
          <w:sz w:val="13"/>
          <w:szCs w:val="13"/>
        </w:rPr>
        <w:t xml:space="preserve">w [12 December 2012]. </w:t>
      </w:r>
    </w:p>
    <w:p w:rsidR="006A523B" w:rsidRDefault="006A523B">
      <w:pPr>
        <w:widowControl w:val="0"/>
        <w:autoSpaceDE w:val="0"/>
        <w:autoSpaceDN w:val="0"/>
        <w:adjustRightInd w:val="0"/>
        <w:spacing w:after="0" w:line="2" w:lineRule="exact"/>
        <w:rPr>
          <w:rFonts w:ascii="Times New Roman" w:hAnsi="Times New Roman"/>
          <w:sz w:val="13"/>
          <w:szCs w:val="13"/>
        </w:rPr>
      </w:pPr>
    </w:p>
    <w:p w:rsidR="006A523B" w:rsidRDefault="006A523B">
      <w:pPr>
        <w:widowControl w:val="0"/>
        <w:numPr>
          <w:ilvl w:val="0"/>
          <w:numId w:val="4"/>
        </w:numPr>
        <w:tabs>
          <w:tab w:val="clear" w:pos="720"/>
          <w:tab w:val="num" w:pos="260"/>
        </w:tabs>
        <w:overflowPunct w:val="0"/>
        <w:autoSpaceDE w:val="0"/>
        <w:autoSpaceDN w:val="0"/>
        <w:adjustRightInd w:val="0"/>
        <w:spacing w:after="0" w:line="256" w:lineRule="auto"/>
        <w:ind w:left="260" w:hanging="260"/>
        <w:jc w:val="both"/>
        <w:rPr>
          <w:rFonts w:ascii="Times New Roman" w:hAnsi="Times New Roman"/>
          <w:sz w:val="13"/>
          <w:szCs w:val="13"/>
        </w:rPr>
      </w:pPr>
      <w:r>
        <w:rPr>
          <w:rFonts w:ascii="Times New Roman" w:hAnsi="Times New Roman"/>
          <w:sz w:val="13"/>
          <w:szCs w:val="13"/>
        </w:rPr>
        <w:t xml:space="preserve">Cone EJ, </w:t>
      </w:r>
      <w:proofErr w:type="spellStart"/>
      <w:r>
        <w:rPr>
          <w:rFonts w:ascii="Times New Roman" w:hAnsi="Times New Roman"/>
          <w:sz w:val="13"/>
          <w:szCs w:val="13"/>
        </w:rPr>
        <w:t>Fant</w:t>
      </w:r>
      <w:proofErr w:type="spellEnd"/>
      <w:r>
        <w:rPr>
          <w:rFonts w:ascii="Times New Roman" w:hAnsi="Times New Roman"/>
          <w:sz w:val="13"/>
          <w:szCs w:val="13"/>
        </w:rPr>
        <w:t xml:space="preserve"> RV, </w:t>
      </w:r>
      <w:proofErr w:type="spellStart"/>
      <w:r>
        <w:rPr>
          <w:rFonts w:ascii="Times New Roman" w:hAnsi="Times New Roman"/>
          <w:sz w:val="13"/>
          <w:szCs w:val="13"/>
        </w:rPr>
        <w:t>Rohay</w:t>
      </w:r>
      <w:proofErr w:type="spellEnd"/>
      <w:r>
        <w:rPr>
          <w:rFonts w:ascii="Times New Roman" w:hAnsi="Times New Roman"/>
          <w:sz w:val="13"/>
          <w:szCs w:val="13"/>
        </w:rPr>
        <w:t xml:space="preserve"> JM, et al. Oxycodone involvement in drug abuse deaths: a DAWN-based classi</w:t>
      </w:r>
      <w:r>
        <w:rPr>
          <w:rFonts w:ascii="Arial" w:hAnsi="Arial" w:cs="Arial"/>
          <w:sz w:val="13"/>
          <w:szCs w:val="13"/>
        </w:rPr>
        <w:t>fi</w:t>
      </w:r>
      <w:r>
        <w:rPr>
          <w:rFonts w:ascii="Times New Roman" w:hAnsi="Times New Roman"/>
          <w:sz w:val="13"/>
          <w:szCs w:val="13"/>
        </w:rPr>
        <w:t xml:space="preserve">cation scheme applied to an oxycodone postmortem database containing over 1000 cases. J Anal </w:t>
      </w:r>
      <w:proofErr w:type="spellStart"/>
      <w:r>
        <w:rPr>
          <w:rFonts w:ascii="Times New Roman" w:hAnsi="Times New Roman"/>
          <w:sz w:val="13"/>
          <w:szCs w:val="13"/>
        </w:rPr>
        <w:t>Toxicol</w:t>
      </w:r>
      <w:proofErr w:type="spellEnd"/>
      <w:r>
        <w:rPr>
          <w:rFonts w:ascii="Times New Roman" w:hAnsi="Times New Roman"/>
          <w:sz w:val="13"/>
          <w:szCs w:val="13"/>
        </w:rPr>
        <w:t xml:space="preserve"> 2003; 27: 57</w:t>
      </w:r>
      <w:r>
        <w:rPr>
          <w:rFonts w:ascii="Arial" w:hAnsi="Arial" w:cs="Arial"/>
          <w:sz w:val="13"/>
          <w:szCs w:val="13"/>
        </w:rPr>
        <w:t>–</w:t>
      </w:r>
      <w:r>
        <w:rPr>
          <w:rFonts w:ascii="Times New Roman" w:hAnsi="Times New Roman"/>
          <w:sz w:val="13"/>
          <w:szCs w:val="13"/>
        </w:rPr>
        <w:t xml:space="preserve">67. </w:t>
      </w:r>
    </w:p>
    <w:p w:rsidR="006A523B" w:rsidRDefault="006A523B">
      <w:pPr>
        <w:widowControl w:val="0"/>
        <w:numPr>
          <w:ilvl w:val="0"/>
          <w:numId w:val="4"/>
        </w:numPr>
        <w:tabs>
          <w:tab w:val="clear" w:pos="720"/>
          <w:tab w:val="num" w:pos="260"/>
        </w:tabs>
        <w:overflowPunct w:val="0"/>
        <w:autoSpaceDE w:val="0"/>
        <w:autoSpaceDN w:val="0"/>
        <w:adjustRightInd w:val="0"/>
        <w:spacing w:after="0" w:line="233" w:lineRule="auto"/>
        <w:ind w:left="260" w:hanging="260"/>
        <w:jc w:val="both"/>
        <w:rPr>
          <w:rFonts w:ascii="Times New Roman" w:hAnsi="Times New Roman"/>
          <w:sz w:val="14"/>
          <w:szCs w:val="14"/>
        </w:rPr>
      </w:pPr>
      <w:proofErr w:type="spellStart"/>
      <w:r>
        <w:rPr>
          <w:rFonts w:ascii="Times New Roman" w:hAnsi="Times New Roman"/>
          <w:sz w:val="14"/>
          <w:szCs w:val="14"/>
        </w:rPr>
        <w:t>Dhalla</w:t>
      </w:r>
      <w:proofErr w:type="spellEnd"/>
      <w:r>
        <w:rPr>
          <w:rFonts w:ascii="Times New Roman" w:hAnsi="Times New Roman"/>
          <w:sz w:val="14"/>
          <w:szCs w:val="14"/>
        </w:rPr>
        <w:t xml:space="preserve"> IA, </w:t>
      </w:r>
      <w:proofErr w:type="spellStart"/>
      <w:r>
        <w:rPr>
          <w:rFonts w:ascii="Times New Roman" w:hAnsi="Times New Roman"/>
          <w:sz w:val="14"/>
          <w:szCs w:val="14"/>
        </w:rPr>
        <w:t>Mamdani</w:t>
      </w:r>
      <w:proofErr w:type="spellEnd"/>
      <w:r>
        <w:rPr>
          <w:rFonts w:ascii="Times New Roman" w:hAnsi="Times New Roman"/>
          <w:sz w:val="14"/>
          <w:szCs w:val="14"/>
        </w:rPr>
        <w:t xml:space="preserve"> MM, </w:t>
      </w:r>
      <w:proofErr w:type="spellStart"/>
      <w:r>
        <w:rPr>
          <w:rFonts w:ascii="Times New Roman" w:hAnsi="Times New Roman"/>
          <w:sz w:val="14"/>
          <w:szCs w:val="14"/>
        </w:rPr>
        <w:t>Sivilotti</w:t>
      </w:r>
      <w:proofErr w:type="spellEnd"/>
      <w:r>
        <w:rPr>
          <w:rFonts w:ascii="Times New Roman" w:hAnsi="Times New Roman"/>
          <w:sz w:val="14"/>
          <w:szCs w:val="14"/>
        </w:rPr>
        <w:t xml:space="preserve"> ML, Kopp A, Qureshi O, </w:t>
      </w:r>
      <w:proofErr w:type="spellStart"/>
      <w:r>
        <w:rPr>
          <w:rFonts w:ascii="Times New Roman" w:hAnsi="Times New Roman"/>
          <w:sz w:val="14"/>
          <w:szCs w:val="14"/>
        </w:rPr>
        <w:t>Juurlink</w:t>
      </w:r>
      <w:proofErr w:type="spellEnd"/>
      <w:r>
        <w:rPr>
          <w:rFonts w:ascii="Times New Roman" w:hAnsi="Times New Roman"/>
          <w:sz w:val="14"/>
          <w:szCs w:val="14"/>
        </w:rPr>
        <w:t xml:space="preserve"> DN. Prescribing of opioid analgesics and related mortality before and after the introduction of long-acting oxycodone. CMAJ 2009; 181: 891</w:t>
      </w:r>
      <w:r>
        <w:rPr>
          <w:rFonts w:ascii="Arial" w:hAnsi="Arial" w:cs="Arial"/>
          <w:sz w:val="14"/>
          <w:szCs w:val="14"/>
        </w:rPr>
        <w:t>–</w:t>
      </w:r>
      <w:r>
        <w:rPr>
          <w:rFonts w:ascii="Times New Roman" w:hAnsi="Times New Roman"/>
          <w:sz w:val="14"/>
          <w:szCs w:val="14"/>
        </w:rPr>
        <w:t xml:space="preserve">896. </w:t>
      </w:r>
    </w:p>
    <w:p w:rsidR="006A523B" w:rsidRDefault="006A523B">
      <w:pPr>
        <w:widowControl w:val="0"/>
        <w:autoSpaceDE w:val="0"/>
        <w:autoSpaceDN w:val="0"/>
        <w:adjustRightInd w:val="0"/>
        <w:spacing w:after="0" w:line="10" w:lineRule="exact"/>
        <w:rPr>
          <w:rFonts w:ascii="Times New Roman" w:hAnsi="Times New Roman"/>
          <w:sz w:val="14"/>
          <w:szCs w:val="14"/>
        </w:rPr>
      </w:pPr>
    </w:p>
    <w:p w:rsidR="006A523B" w:rsidRDefault="006A523B">
      <w:pPr>
        <w:widowControl w:val="0"/>
        <w:numPr>
          <w:ilvl w:val="0"/>
          <w:numId w:val="4"/>
        </w:numPr>
        <w:tabs>
          <w:tab w:val="clear" w:pos="720"/>
          <w:tab w:val="num" w:pos="260"/>
        </w:tabs>
        <w:overflowPunct w:val="0"/>
        <w:autoSpaceDE w:val="0"/>
        <w:autoSpaceDN w:val="0"/>
        <w:adjustRightInd w:val="0"/>
        <w:spacing w:after="0" w:line="252" w:lineRule="auto"/>
        <w:ind w:left="260" w:hanging="260"/>
        <w:jc w:val="both"/>
        <w:rPr>
          <w:rFonts w:ascii="Times New Roman" w:hAnsi="Times New Roman"/>
          <w:sz w:val="13"/>
          <w:szCs w:val="13"/>
        </w:rPr>
      </w:pPr>
      <w:r>
        <w:rPr>
          <w:rFonts w:ascii="Times New Roman" w:hAnsi="Times New Roman"/>
          <w:sz w:val="13"/>
          <w:szCs w:val="13"/>
        </w:rPr>
        <w:t xml:space="preserve">Butler SF, Black RA, Cassidy TA, Dailey TM, </w:t>
      </w:r>
      <w:proofErr w:type="spellStart"/>
      <w:r>
        <w:rPr>
          <w:rFonts w:ascii="Times New Roman" w:hAnsi="Times New Roman"/>
          <w:sz w:val="13"/>
          <w:szCs w:val="13"/>
        </w:rPr>
        <w:t>Budman</w:t>
      </w:r>
      <w:proofErr w:type="spellEnd"/>
      <w:r>
        <w:rPr>
          <w:rFonts w:ascii="Times New Roman" w:hAnsi="Times New Roman"/>
          <w:sz w:val="13"/>
          <w:szCs w:val="13"/>
        </w:rPr>
        <w:t xml:space="preserve"> SH. Abuse risks and routes of administration of different prescription opioid compounds and formulations. </w:t>
      </w:r>
    </w:p>
    <w:p w:rsidR="006A523B" w:rsidRDefault="006A523B">
      <w:pPr>
        <w:widowControl w:val="0"/>
        <w:overflowPunct w:val="0"/>
        <w:autoSpaceDE w:val="0"/>
        <w:autoSpaceDN w:val="0"/>
        <w:adjustRightInd w:val="0"/>
        <w:spacing w:after="0" w:line="237" w:lineRule="auto"/>
        <w:ind w:left="260"/>
        <w:jc w:val="both"/>
        <w:rPr>
          <w:rFonts w:ascii="Times New Roman" w:hAnsi="Times New Roman"/>
          <w:sz w:val="13"/>
          <w:szCs w:val="13"/>
        </w:rPr>
      </w:pPr>
      <w:r>
        <w:rPr>
          <w:rFonts w:ascii="Times New Roman" w:hAnsi="Times New Roman"/>
          <w:sz w:val="14"/>
          <w:szCs w:val="14"/>
        </w:rPr>
        <w:t xml:space="preserve">Harm </w:t>
      </w:r>
      <w:proofErr w:type="spellStart"/>
      <w:r>
        <w:rPr>
          <w:rFonts w:ascii="Times New Roman" w:hAnsi="Times New Roman"/>
          <w:sz w:val="14"/>
          <w:szCs w:val="14"/>
        </w:rPr>
        <w:t>Reduct</w:t>
      </w:r>
      <w:proofErr w:type="spellEnd"/>
      <w:r>
        <w:rPr>
          <w:rFonts w:ascii="Times New Roman" w:hAnsi="Times New Roman"/>
          <w:sz w:val="14"/>
          <w:szCs w:val="14"/>
        </w:rPr>
        <w:t xml:space="preserve"> J. 2011; 8: 29</w:t>
      </w:r>
      <w:r>
        <w:rPr>
          <w:rFonts w:ascii="Arial" w:hAnsi="Arial" w:cs="Arial"/>
          <w:sz w:val="14"/>
          <w:szCs w:val="14"/>
        </w:rPr>
        <w:t>–</w:t>
      </w:r>
      <w:r>
        <w:rPr>
          <w:rFonts w:ascii="Times New Roman" w:hAnsi="Times New Roman"/>
          <w:sz w:val="14"/>
          <w:szCs w:val="14"/>
        </w:rPr>
        <w:t xml:space="preserve">45. </w:t>
      </w:r>
    </w:p>
    <w:p w:rsidR="006A523B" w:rsidRDefault="006A523B">
      <w:pPr>
        <w:widowControl w:val="0"/>
        <w:autoSpaceDE w:val="0"/>
        <w:autoSpaceDN w:val="0"/>
        <w:adjustRightInd w:val="0"/>
        <w:spacing w:after="0" w:line="9" w:lineRule="exact"/>
        <w:rPr>
          <w:rFonts w:ascii="Times New Roman" w:hAnsi="Times New Roman"/>
          <w:sz w:val="13"/>
          <w:szCs w:val="13"/>
        </w:rPr>
      </w:pPr>
    </w:p>
    <w:p w:rsidR="006A523B" w:rsidRDefault="006A523B">
      <w:pPr>
        <w:widowControl w:val="0"/>
        <w:numPr>
          <w:ilvl w:val="0"/>
          <w:numId w:val="4"/>
        </w:numPr>
        <w:tabs>
          <w:tab w:val="clear" w:pos="720"/>
          <w:tab w:val="num" w:pos="260"/>
        </w:tabs>
        <w:overflowPunct w:val="0"/>
        <w:autoSpaceDE w:val="0"/>
        <w:autoSpaceDN w:val="0"/>
        <w:adjustRightInd w:val="0"/>
        <w:spacing w:after="0" w:line="219" w:lineRule="auto"/>
        <w:ind w:left="260" w:hanging="260"/>
        <w:jc w:val="both"/>
        <w:rPr>
          <w:rFonts w:ascii="Times New Roman" w:hAnsi="Times New Roman"/>
          <w:sz w:val="14"/>
          <w:szCs w:val="14"/>
        </w:rPr>
      </w:pPr>
      <w:r>
        <w:rPr>
          <w:rFonts w:ascii="Times New Roman" w:hAnsi="Times New Roman"/>
          <w:sz w:val="14"/>
          <w:szCs w:val="14"/>
        </w:rPr>
        <w:t xml:space="preserve">Butler SF, </w:t>
      </w:r>
      <w:proofErr w:type="spellStart"/>
      <w:r>
        <w:rPr>
          <w:rFonts w:ascii="Times New Roman" w:hAnsi="Times New Roman"/>
          <w:sz w:val="14"/>
          <w:szCs w:val="14"/>
        </w:rPr>
        <w:t>Budman</w:t>
      </w:r>
      <w:proofErr w:type="spellEnd"/>
      <w:r>
        <w:rPr>
          <w:rFonts w:ascii="Times New Roman" w:hAnsi="Times New Roman"/>
          <w:sz w:val="14"/>
          <w:szCs w:val="14"/>
        </w:rPr>
        <w:t xml:space="preserve"> SH, </w:t>
      </w:r>
      <w:proofErr w:type="spellStart"/>
      <w:r>
        <w:rPr>
          <w:rFonts w:ascii="Times New Roman" w:hAnsi="Times New Roman"/>
          <w:sz w:val="14"/>
          <w:szCs w:val="14"/>
        </w:rPr>
        <w:t>Licari</w:t>
      </w:r>
      <w:proofErr w:type="spellEnd"/>
      <w:r>
        <w:rPr>
          <w:rFonts w:ascii="Times New Roman" w:hAnsi="Times New Roman"/>
          <w:sz w:val="14"/>
          <w:szCs w:val="14"/>
        </w:rPr>
        <w:t xml:space="preserve"> A, et al. National addictions vigilance intervention and prevention program (NAVIPPRO</w:t>
      </w:r>
      <w:r>
        <w:rPr>
          <w:rFonts w:ascii="Times New Roman" w:hAnsi="Times New Roman"/>
          <w:sz w:val="18"/>
          <w:szCs w:val="18"/>
          <w:vertAlign w:val="superscript"/>
        </w:rPr>
        <w:t>TM</w:t>
      </w:r>
      <w:r>
        <w:rPr>
          <w:rFonts w:ascii="Times New Roman" w:hAnsi="Times New Roman"/>
          <w:sz w:val="14"/>
          <w:szCs w:val="14"/>
        </w:rPr>
        <w:t>): a real-time, product-speci</w:t>
      </w:r>
      <w:r>
        <w:rPr>
          <w:rFonts w:ascii="Arial" w:hAnsi="Arial" w:cs="Arial"/>
          <w:sz w:val="14"/>
          <w:szCs w:val="14"/>
        </w:rPr>
        <w:t>fi</w:t>
      </w:r>
      <w:r>
        <w:rPr>
          <w:rFonts w:ascii="Times New Roman" w:hAnsi="Times New Roman"/>
          <w:sz w:val="14"/>
          <w:szCs w:val="14"/>
        </w:rPr>
        <w:t xml:space="preserve">c public health surveillance system for monitoring prescription drug abuse. </w:t>
      </w:r>
      <w:proofErr w:type="spellStart"/>
      <w:r>
        <w:rPr>
          <w:rFonts w:ascii="Times New Roman" w:hAnsi="Times New Roman"/>
          <w:sz w:val="14"/>
          <w:szCs w:val="14"/>
        </w:rPr>
        <w:t>Pharmacoepidemiol</w:t>
      </w:r>
      <w:proofErr w:type="spellEnd"/>
      <w:r>
        <w:rPr>
          <w:rFonts w:ascii="Times New Roman" w:hAnsi="Times New Roman"/>
          <w:sz w:val="14"/>
          <w:szCs w:val="14"/>
        </w:rPr>
        <w:t xml:space="preserve"> Drug </w:t>
      </w:r>
      <w:proofErr w:type="spellStart"/>
      <w:r>
        <w:rPr>
          <w:rFonts w:ascii="Times New Roman" w:hAnsi="Times New Roman"/>
          <w:sz w:val="14"/>
          <w:szCs w:val="14"/>
        </w:rPr>
        <w:t>Saf</w:t>
      </w:r>
      <w:proofErr w:type="spellEnd"/>
      <w:r>
        <w:rPr>
          <w:rFonts w:ascii="Times New Roman" w:hAnsi="Times New Roman"/>
          <w:sz w:val="14"/>
          <w:szCs w:val="14"/>
        </w:rPr>
        <w:t xml:space="preserve"> 2008; 17: 1142</w:t>
      </w:r>
      <w:r>
        <w:rPr>
          <w:rFonts w:ascii="Arial" w:hAnsi="Arial" w:cs="Arial"/>
          <w:sz w:val="14"/>
          <w:szCs w:val="14"/>
        </w:rPr>
        <w:t>–</w:t>
      </w:r>
      <w:r>
        <w:rPr>
          <w:rFonts w:ascii="Times New Roman" w:hAnsi="Times New Roman"/>
          <w:sz w:val="14"/>
          <w:szCs w:val="14"/>
        </w:rPr>
        <w:t xml:space="preserve">1154. </w:t>
      </w:r>
    </w:p>
    <w:p w:rsidR="006A523B" w:rsidRDefault="006A523B">
      <w:pPr>
        <w:widowControl w:val="0"/>
        <w:autoSpaceDE w:val="0"/>
        <w:autoSpaceDN w:val="0"/>
        <w:adjustRightInd w:val="0"/>
        <w:spacing w:after="0" w:line="8" w:lineRule="exact"/>
        <w:rPr>
          <w:rFonts w:ascii="Times New Roman" w:hAnsi="Times New Roman"/>
          <w:sz w:val="14"/>
          <w:szCs w:val="14"/>
        </w:rPr>
      </w:pPr>
    </w:p>
    <w:p w:rsidR="006A523B" w:rsidRDefault="006A523B">
      <w:pPr>
        <w:widowControl w:val="0"/>
        <w:numPr>
          <w:ilvl w:val="0"/>
          <w:numId w:val="4"/>
        </w:numPr>
        <w:tabs>
          <w:tab w:val="clear" w:pos="720"/>
          <w:tab w:val="num" w:pos="260"/>
        </w:tabs>
        <w:overflowPunct w:val="0"/>
        <w:autoSpaceDE w:val="0"/>
        <w:autoSpaceDN w:val="0"/>
        <w:adjustRightInd w:val="0"/>
        <w:spacing w:after="0" w:line="233" w:lineRule="auto"/>
        <w:ind w:left="260" w:hanging="260"/>
        <w:jc w:val="both"/>
        <w:rPr>
          <w:rFonts w:ascii="Times New Roman" w:hAnsi="Times New Roman"/>
          <w:sz w:val="14"/>
          <w:szCs w:val="14"/>
        </w:rPr>
      </w:pPr>
      <w:r>
        <w:rPr>
          <w:rFonts w:ascii="Times New Roman" w:hAnsi="Times New Roman"/>
          <w:sz w:val="14"/>
          <w:szCs w:val="14"/>
        </w:rPr>
        <w:t xml:space="preserve">Katz N, Fernandez K, Chang A, Benoit C, Butler SF. Internet-based survey of nonmedical prescription opioid use in the United States. </w:t>
      </w:r>
      <w:proofErr w:type="spellStart"/>
      <w:r>
        <w:rPr>
          <w:rFonts w:ascii="Times New Roman" w:hAnsi="Times New Roman"/>
          <w:sz w:val="14"/>
          <w:szCs w:val="14"/>
        </w:rPr>
        <w:t>Clin</w:t>
      </w:r>
      <w:proofErr w:type="spellEnd"/>
      <w:r>
        <w:rPr>
          <w:rFonts w:ascii="Times New Roman" w:hAnsi="Times New Roman"/>
          <w:sz w:val="14"/>
          <w:szCs w:val="14"/>
        </w:rPr>
        <w:t xml:space="preserve"> J Pain 2008; 24(6): 528</w:t>
      </w:r>
      <w:r>
        <w:rPr>
          <w:rFonts w:ascii="Arial" w:hAnsi="Arial" w:cs="Arial"/>
          <w:sz w:val="14"/>
          <w:szCs w:val="14"/>
        </w:rPr>
        <w:t>–</w:t>
      </w:r>
      <w:r>
        <w:rPr>
          <w:rFonts w:ascii="Times New Roman" w:hAnsi="Times New Roman"/>
          <w:sz w:val="14"/>
          <w:szCs w:val="14"/>
        </w:rPr>
        <w:t xml:space="preserve">535. </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9" w:right="1000" w:bottom="584" w:left="900" w:header="720" w:footer="720" w:gutter="0"/>
          <w:cols w:num="2" w:space="480" w:equalWidth="0">
            <w:col w:w="4760" w:space="480"/>
            <w:col w:w="4760"/>
          </w:cols>
          <w:noEndnote/>
        </w:sectPr>
      </w:pPr>
    </w:p>
    <w:p w:rsidR="006A523B" w:rsidRDefault="006A523B">
      <w:pPr>
        <w:widowControl w:val="0"/>
        <w:autoSpaceDE w:val="0"/>
        <w:autoSpaceDN w:val="0"/>
        <w:adjustRightInd w:val="0"/>
        <w:spacing w:after="0" w:line="306"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60"/>
        <w:gridCol w:w="5040"/>
      </w:tblGrid>
      <w:tr w:rsidR="006A523B">
        <w:tblPrEx>
          <w:tblCellMar>
            <w:top w:w="0" w:type="dxa"/>
            <w:left w:w="0" w:type="dxa"/>
            <w:bottom w:w="0" w:type="dxa"/>
            <w:right w:w="0" w:type="dxa"/>
          </w:tblCellMar>
        </w:tblPrEx>
        <w:trPr>
          <w:trHeight w:val="208"/>
        </w:trPr>
        <w:tc>
          <w:tcPr>
            <w:tcW w:w="4960" w:type="dxa"/>
            <w:tcBorders>
              <w:top w:val="nil"/>
              <w:left w:val="nil"/>
              <w:bottom w:val="nil"/>
              <w:right w:val="nil"/>
            </w:tcBorders>
            <w:vAlign w:val="bottom"/>
          </w:tcPr>
          <w:p w:rsidR="006A523B" w:rsidRDefault="006A523B">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xml:space="preserve">© 2013 The Authors. </w:t>
            </w: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w:t>
            </w:r>
          </w:p>
        </w:tc>
        <w:tc>
          <w:tcPr>
            <w:tcW w:w="504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 2013; 22: 1274</w:t>
            </w:r>
            <w:r>
              <w:rPr>
                <w:rFonts w:ascii="Arial" w:hAnsi="Arial" w:cs="Arial"/>
                <w:sz w:val="18"/>
                <w:szCs w:val="18"/>
              </w:rPr>
              <w:t>–</w:t>
            </w:r>
            <w:r>
              <w:rPr>
                <w:rFonts w:ascii="Times New Roman" w:hAnsi="Times New Roman"/>
                <w:sz w:val="18"/>
                <w:szCs w:val="18"/>
              </w:rPr>
              <w:t>1282</w:t>
            </w:r>
          </w:p>
        </w:tc>
      </w:tr>
      <w:tr w:rsidR="006A523B">
        <w:tblPrEx>
          <w:tblCellMar>
            <w:top w:w="0" w:type="dxa"/>
            <w:left w:w="0" w:type="dxa"/>
            <w:bottom w:w="0" w:type="dxa"/>
            <w:right w:w="0" w:type="dxa"/>
          </w:tblCellMar>
        </w:tblPrEx>
        <w:trPr>
          <w:trHeight w:val="197"/>
        </w:trPr>
        <w:tc>
          <w:tcPr>
            <w:tcW w:w="496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4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w:t>
            </w:r>
            <w:proofErr w:type="spellStart"/>
            <w:r>
              <w:rPr>
                <w:rFonts w:ascii="Times New Roman" w:hAnsi="Times New Roman"/>
                <w:sz w:val="18"/>
                <w:szCs w:val="18"/>
              </w:rPr>
              <w:t>pds</w:t>
            </w:r>
            <w:proofErr w:type="spellEnd"/>
          </w:p>
        </w:tc>
      </w:tr>
    </w:tbl>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9" w:right="1000" w:bottom="584" w:left="900" w:header="720" w:footer="720" w:gutter="0"/>
          <w:cols w:space="480" w:equalWidth="0">
            <w:col w:w="10000"/>
          </w:cols>
          <w:noEndnote/>
        </w:sectPr>
      </w:pPr>
    </w:p>
    <w:p w:rsidR="006A523B" w:rsidRDefault="006A523B">
      <w:pPr>
        <w:widowControl w:val="0"/>
        <w:tabs>
          <w:tab w:val="left" w:pos="4160"/>
        </w:tabs>
        <w:autoSpaceDE w:val="0"/>
        <w:autoSpaceDN w:val="0"/>
        <w:adjustRightInd w:val="0"/>
        <w:spacing w:after="0" w:line="239" w:lineRule="auto"/>
        <w:rPr>
          <w:rFonts w:ascii="Times New Roman" w:hAnsi="Times New Roman"/>
          <w:sz w:val="24"/>
          <w:szCs w:val="24"/>
        </w:rPr>
      </w:pPr>
      <w:bookmarkStart w:id="9" w:name="page9"/>
      <w:bookmarkEnd w:id="9"/>
      <w:r>
        <w:rPr>
          <w:rFonts w:ascii="Times New Roman" w:hAnsi="Times New Roman"/>
          <w:sz w:val="20"/>
          <w:szCs w:val="20"/>
        </w:rPr>
        <w:lastRenderedPageBreak/>
        <w:t>1282</w:t>
      </w:r>
      <w:r>
        <w:rPr>
          <w:rFonts w:ascii="Times New Roman" w:hAnsi="Times New Roman"/>
          <w:sz w:val="24"/>
          <w:szCs w:val="24"/>
        </w:rPr>
        <w:tab/>
      </w:r>
      <w:r>
        <w:rPr>
          <w:rFonts w:ascii="Times New Roman" w:hAnsi="Times New Roman"/>
          <w:sz w:val="20"/>
          <w:szCs w:val="20"/>
        </w:rPr>
        <w:t xml:space="preserve">p. m. </w:t>
      </w:r>
      <w:proofErr w:type="spellStart"/>
      <w:r>
        <w:rPr>
          <w:rFonts w:ascii="Times New Roman" w:hAnsi="Times New Roman"/>
          <w:sz w:val="20"/>
          <w:szCs w:val="20"/>
        </w:rPr>
        <w:t>coplan</w:t>
      </w:r>
      <w:proofErr w:type="spellEnd"/>
      <w:r>
        <w:rPr>
          <w:rFonts w:ascii="Times New Roman" w:hAnsi="Times New Roman"/>
          <w:sz w:val="20"/>
          <w:szCs w:val="20"/>
        </w:rPr>
        <w:t xml:space="preserve"> </w:t>
      </w:r>
      <w:r>
        <w:rPr>
          <w:rFonts w:ascii="Times New Roman" w:hAnsi="Times New Roman"/>
          <w:i/>
          <w:iCs/>
          <w:sz w:val="20"/>
          <w:szCs w:val="20"/>
        </w:rPr>
        <w:t>et al.</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pgSz w:w="11900" w:h="15817"/>
          <w:pgMar w:top="1168" w:right="5060" w:bottom="584" w:left="1000" w:header="720" w:footer="720" w:gutter="0"/>
          <w:cols w:space="720" w:equalWidth="0">
            <w:col w:w="5840"/>
          </w:cols>
          <w:noEndnote/>
        </w:sectPr>
      </w:pPr>
    </w:p>
    <w:p w:rsidR="006A523B" w:rsidRDefault="006A523B">
      <w:pPr>
        <w:widowControl w:val="0"/>
        <w:autoSpaceDE w:val="0"/>
        <w:autoSpaceDN w:val="0"/>
        <w:adjustRightInd w:val="0"/>
        <w:spacing w:after="0" w:line="199" w:lineRule="exact"/>
        <w:rPr>
          <w:rFonts w:ascii="Times New Roman" w:hAnsi="Times New Roman"/>
          <w:sz w:val="24"/>
          <w:szCs w:val="24"/>
        </w:rPr>
      </w:pPr>
    </w:p>
    <w:p w:rsidR="006A523B" w:rsidRDefault="006A523B">
      <w:pPr>
        <w:widowControl w:val="0"/>
        <w:numPr>
          <w:ilvl w:val="0"/>
          <w:numId w:val="5"/>
        </w:numPr>
        <w:tabs>
          <w:tab w:val="clear" w:pos="720"/>
          <w:tab w:val="num" w:pos="274"/>
        </w:tabs>
        <w:overflowPunct w:val="0"/>
        <w:autoSpaceDE w:val="0"/>
        <w:autoSpaceDN w:val="0"/>
        <w:adjustRightInd w:val="0"/>
        <w:spacing w:after="0" w:line="233" w:lineRule="auto"/>
        <w:ind w:left="274" w:hanging="274"/>
        <w:jc w:val="both"/>
        <w:rPr>
          <w:rFonts w:ascii="Times New Roman" w:hAnsi="Times New Roman"/>
          <w:sz w:val="14"/>
          <w:szCs w:val="14"/>
        </w:rPr>
      </w:pPr>
      <w:proofErr w:type="spellStart"/>
      <w:r>
        <w:rPr>
          <w:rFonts w:ascii="Times New Roman" w:hAnsi="Times New Roman"/>
          <w:sz w:val="14"/>
          <w:szCs w:val="14"/>
        </w:rPr>
        <w:t>Passik</w:t>
      </w:r>
      <w:proofErr w:type="spellEnd"/>
      <w:r>
        <w:rPr>
          <w:rFonts w:ascii="Times New Roman" w:hAnsi="Times New Roman"/>
          <w:sz w:val="14"/>
          <w:szCs w:val="14"/>
        </w:rPr>
        <w:t xml:space="preserve"> SD, Hays L, Eisner N, </w:t>
      </w:r>
      <w:proofErr w:type="spellStart"/>
      <w:r>
        <w:rPr>
          <w:rFonts w:ascii="Times New Roman" w:hAnsi="Times New Roman"/>
          <w:sz w:val="14"/>
          <w:szCs w:val="14"/>
        </w:rPr>
        <w:t>Kirsh</w:t>
      </w:r>
      <w:proofErr w:type="spellEnd"/>
      <w:r>
        <w:rPr>
          <w:rFonts w:ascii="Times New Roman" w:hAnsi="Times New Roman"/>
          <w:sz w:val="14"/>
          <w:szCs w:val="14"/>
        </w:rPr>
        <w:t xml:space="preserve"> KL. Psychiatric and pain characteristics of prescription drug abusers entering drug rehabilitation. J Pain </w:t>
      </w:r>
      <w:proofErr w:type="spellStart"/>
      <w:r>
        <w:rPr>
          <w:rFonts w:ascii="Times New Roman" w:hAnsi="Times New Roman"/>
          <w:sz w:val="14"/>
          <w:szCs w:val="14"/>
        </w:rPr>
        <w:t>Palliat</w:t>
      </w:r>
      <w:proofErr w:type="spellEnd"/>
      <w:r>
        <w:rPr>
          <w:rFonts w:ascii="Times New Roman" w:hAnsi="Times New Roman"/>
          <w:sz w:val="14"/>
          <w:szCs w:val="14"/>
        </w:rPr>
        <w:t xml:space="preserve"> Care </w:t>
      </w:r>
      <w:proofErr w:type="spellStart"/>
      <w:r>
        <w:rPr>
          <w:rFonts w:ascii="Times New Roman" w:hAnsi="Times New Roman"/>
          <w:sz w:val="14"/>
          <w:szCs w:val="14"/>
        </w:rPr>
        <w:t>Pharmacother</w:t>
      </w:r>
      <w:proofErr w:type="spellEnd"/>
      <w:r>
        <w:rPr>
          <w:rFonts w:ascii="Times New Roman" w:hAnsi="Times New Roman"/>
          <w:sz w:val="14"/>
          <w:szCs w:val="14"/>
        </w:rPr>
        <w:t xml:space="preserve"> 2006; 20(2): 5</w:t>
      </w:r>
      <w:r>
        <w:rPr>
          <w:rFonts w:ascii="Arial" w:hAnsi="Arial" w:cs="Arial"/>
          <w:sz w:val="14"/>
          <w:szCs w:val="14"/>
        </w:rPr>
        <w:t>–</w:t>
      </w:r>
      <w:r>
        <w:rPr>
          <w:rFonts w:ascii="Times New Roman" w:hAnsi="Times New Roman"/>
          <w:sz w:val="14"/>
          <w:szCs w:val="14"/>
        </w:rPr>
        <w:t xml:space="preserve">13. </w:t>
      </w:r>
    </w:p>
    <w:p w:rsidR="006A523B" w:rsidRDefault="006A523B">
      <w:pPr>
        <w:widowControl w:val="0"/>
        <w:autoSpaceDE w:val="0"/>
        <w:autoSpaceDN w:val="0"/>
        <w:adjustRightInd w:val="0"/>
        <w:spacing w:after="0" w:line="10" w:lineRule="exact"/>
        <w:rPr>
          <w:rFonts w:ascii="Times New Roman" w:hAnsi="Times New Roman"/>
          <w:sz w:val="14"/>
          <w:szCs w:val="14"/>
        </w:rPr>
      </w:pPr>
    </w:p>
    <w:p w:rsidR="006A523B" w:rsidRDefault="006A523B">
      <w:pPr>
        <w:widowControl w:val="0"/>
        <w:numPr>
          <w:ilvl w:val="0"/>
          <w:numId w:val="5"/>
        </w:numPr>
        <w:tabs>
          <w:tab w:val="clear" w:pos="720"/>
          <w:tab w:val="num" w:pos="274"/>
        </w:tabs>
        <w:overflowPunct w:val="0"/>
        <w:autoSpaceDE w:val="0"/>
        <w:autoSpaceDN w:val="0"/>
        <w:adjustRightInd w:val="0"/>
        <w:spacing w:after="0" w:line="233" w:lineRule="auto"/>
        <w:ind w:left="274" w:hanging="274"/>
        <w:jc w:val="both"/>
        <w:rPr>
          <w:rFonts w:ascii="Times New Roman" w:hAnsi="Times New Roman"/>
          <w:sz w:val="14"/>
          <w:szCs w:val="14"/>
        </w:rPr>
      </w:pPr>
      <w:r>
        <w:rPr>
          <w:rFonts w:ascii="Times New Roman" w:hAnsi="Times New Roman"/>
          <w:sz w:val="14"/>
          <w:szCs w:val="14"/>
        </w:rPr>
        <w:t>Cone EJ, Giordano J, Weingarten B. An iterative model for in vitro laboratory assess-</w:t>
      </w:r>
      <w:proofErr w:type="spellStart"/>
      <w:r>
        <w:rPr>
          <w:rFonts w:ascii="Times New Roman" w:hAnsi="Times New Roman"/>
          <w:sz w:val="14"/>
          <w:szCs w:val="14"/>
        </w:rPr>
        <w:t>ment</w:t>
      </w:r>
      <w:proofErr w:type="spellEnd"/>
      <w:r>
        <w:rPr>
          <w:rFonts w:ascii="Times New Roman" w:hAnsi="Times New Roman"/>
          <w:sz w:val="14"/>
          <w:szCs w:val="14"/>
        </w:rPr>
        <w:t xml:space="preserve"> of tamper deterrent formulations. Drug and Alcohol Depend 2013; 131(1</w:t>
      </w:r>
      <w:r>
        <w:rPr>
          <w:rFonts w:ascii="Arial" w:hAnsi="Arial" w:cs="Arial"/>
          <w:sz w:val="14"/>
          <w:szCs w:val="14"/>
        </w:rPr>
        <w:t>–</w:t>
      </w:r>
      <w:r>
        <w:rPr>
          <w:rFonts w:ascii="Times New Roman" w:hAnsi="Times New Roman"/>
          <w:sz w:val="14"/>
          <w:szCs w:val="14"/>
        </w:rPr>
        <w:t>2): 100</w:t>
      </w:r>
      <w:r>
        <w:rPr>
          <w:rFonts w:ascii="Arial" w:hAnsi="Arial" w:cs="Arial"/>
          <w:sz w:val="14"/>
          <w:szCs w:val="14"/>
        </w:rPr>
        <w:t>–</w:t>
      </w:r>
      <w:r>
        <w:rPr>
          <w:rFonts w:ascii="Times New Roman" w:hAnsi="Times New Roman"/>
          <w:sz w:val="14"/>
          <w:szCs w:val="14"/>
        </w:rPr>
        <w:t xml:space="preserve">105. </w:t>
      </w:r>
    </w:p>
    <w:p w:rsidR="006A523B" w:rsidRDefault="006A523B">
      <w:pPr>
        <w:widowControl w:val="0"/>
        <w:autoSpaceDE w:val="0"/>
        <w:autoSpaceDN w:val="0"/>
        <w:adjustRightInd w:val="0"/>
        <w:spacing w:after="0" w:line="11" w:lineRule="exact"/>
        <w:rPr>
          <w:rFonts w:ascii="Times New Roman" w:hAnsi="Times New Roman"/>
          <w:sz w:val="14"/>
          <w:szCs w:val="14"/>
        </w:rPr>
      </w:pPr>
    </w:p>
    <w:p w:rsidR="006A523B" w:rsidRDefault="006A523B">
      <w:pPr>
        <w:widowControl w:val="0"/>
        <w:numPr>
          <w:ilvl w:val="0"/>
          <w:numId w:val="5"/>
        </w:numPr>
        <w:tabs>
          <w:tab w:val="clear" w:pos="720"/>
          <w:tab w:val="num" w:pos="274"/>
        </w:tabs>
        <w:overflowPunct w:val="0"/>
        <w:autoSpaceDE w:val="0"/>
        <w:autoSpaceDN w:val="0"/>
        <w:adjustRightInd w:val="0"/>
        <w:spacing w:after="0" w:line="236" w:lineRule="auto"/>
        <w:ind w:left="274" w:hanging="274"/>
        <w:jc w:val="both"/>
        <w:rPr>
          <w:rFonts w:ascii="Times New Roman" w:hAnsi="Times New Roman"/>
          <w:sz w:val="13"/>
          <w:szCs w:val="13"/>
        </w:rPr>
      </w:pPr>
      <w:r>
        <w:rPr>
          <w:rFonts w:ascii="Times New Roman" w:hAnsi="Times New Roman"/>
          <w:sz w:val="13"/>
          <w:szCs w:val="13"/>
        </w:rPr>
        <w:t xml:space="preserve">Sellers EM, Harris SC, </w:t>
      </w:r>
      <w:proofErr w:type="spellStart"/>
      <w:r>
        <w:rPr>
          <w:rFonts w:ascii="Times New Roman" w:hAnsi="Times New Roman"/>
          <w:sz w:val="13"/>
          <w:szCs w:val="13"/>
        </w:rPr>
        <w:t>Perrino</w:t>
      </w:r>
      <w:proofErr w:type="spellEnd"/>
      <w:r>
        <w:rPr>
          <w:rFonts w:ascii="Times New Roman" w:hAnsi="Times New Roman"/>
          <w:sz w:val="13"/>
          <w:szCs w:val="13"/>
        </w:rPr>
        <w:t xml:space="preserve"> PJ, </w:t>
      </w:r>
      <w:proofErr w:type="spellStart"/>
      <w:r>
        <w:rPr>
          <w:rFonts w:ascii="Times New Roman" w:hAnsi="Times New Roman"/>
          <w:sz w:val="13"/>
          <w:szCs w:val="13"/>
        </w:rPr>
        <w:t>Colucci</w:t>
      </w:r>
      <w:proofErr w:type="spellEnd"/>
      <w:r>
        <w:rPr>
          <w:rFonts w:ascii="Times New Roman" w:hAnsi="Times New Roman"/>
          <w:sz w:val="13"/>
          <w:szCs w:val="13"/>
        </w:rPr>
        <w:t xml:space="preserve"> SV. Relative attractiveness of reformulated OxyContin: comparative assessment of tampering potential and recreational drug user preferences for opioid formulations. College on Problems of Drug Dependence 74</w:t>
      </w:r>
      <w:r>
        <w:rPr>
          <w:rFonts w:ascii="Times New Roman" w:hAnsi="Times New Roman"/>
          <w:sz w:val="17"/>
          <w:szCs w:val="17"/>
          <w:vertAlign w:val="superscript"/>
        </w:rPr>
        <w:t>th</w:t>
      </w:r>
      <w:r>
        <w:rPr>
          <w:rFonts w:ascii="Times New Roman" w:hAnsi="Times New Roman"/>
          <w:sz w:val="13"/>
          <w:szCs w:val="13"/>
        </w:rPr>
        <w:t xml:space="preserve"> Annual Meeting, Palm Springs, CA, USA. June 2012. </w:t>
      </w:r>
    </w:p>
    <w:p w:rsidR="006A523B" w:rsidRDefault="006A523B">
      <w:pPr>
        <w:widowControl w:val="0"/>
        <w:autoSpaceDE w:val="0"/>
        <w:autoSpaceDN w:val="0"/>
        <w:adjustRightInd w:val="0"/>
        <w:spacing w:after="0" w:line="6" w:lineRule="exact"/>
        <w:rPr>
          <w:rFonts w:ascii="Times New Roman" w:hAnsi="Times New Roman"/>
          <w:sz w:val="13"/>
          <w:szCs w:val="13"/>
        </w:rPr>
      </w:pPr>
    </w:p>
    <w:p w:rsidR="006A523B" w:rsidRDefault="006A523B">
      <w:pPr>
        <w:widowControl w:val="0"/>
        <w:numPr>
          <w:ilvl w:val="0"/>
          <w:numId w:val="5"/>
        </w:numPr>
        <w:tabs>
          <w:tab w:val="clear" w:pos="720"/>
          <w:tab w:val="num" w:pos="274"/>
        </w:tabs>
        <w:overflowPunct w:val="0"/>
        <w:autoSpaceDE w:val="0"/>
        <w:autoSpaceDN w:val="0"/>
        <w:adjustRightInd w:val="0"/>
        <w:spacing w:after="0" w:line="234" w:lineRule="auto"/>
        <w:ind w:left="274" w:hanging="274"/>
        <w:jc w:val="both"/>
        <w:rPr>
          <w:rFonts w:ascii="Times New Roman" w:hAnsi="Times New Roman"/>
          <w:sz w:val="14"/>
          <w:szCs w:val="14"/>
        </w:rPr>
      </w:pPr>
      <w:r>
        <w:rPr>
          <w:rFonts w:ascii="Times New Roman" w:hAnsi="Times New Roman"/>
          <w:sz w:val="14"/>
          <w:szCs w:val="14"/>
        </w:rPr>
        <w:t xml:space="preserve">Butler SF, Cassidy TA, </w:t>
      </w:r>
      <w:proofErr w:type="spellStart"/>
      <w:r>
        <w:rPr>
          <w:rFonts w:ascii="Times New Roman" w:hAnsi="Times New Roman"/>
          <w:sz w:val="14"/>
          <w:szCs w:val="14"/>
        </w:rPr>
        <w:t>Chilcoat</w:t>
      </w:r>
      <w:proofErr w:type="spellEnd"/>
      <w:r>
        <w:rPr>
          <w:rFonts w:ascii="Times New Roman" w:hAnsi="Times New Roman"/>
          <w:sz w:val="14"/>
          <w:szCs w:val="14"/>
        </w:rPr>
        <w:t xml:space="preserve"> H, et al. Abuse rates and routes of administration of reformulated extended-release oxycodone: initial </w:t>
      </w:r>
      <w:r>
        <w:rPr>
          <w:rFonts w:ascii="Arial" w:hAnsi="Arial" w:cs="Arial"/>
          <w:sz w:val="14"/>
          <w:szCs w:val="14"/>
        </w:rPr>
        <w:t>fi</w:t>
      </w:r>
      <w:r>
        <w:rPr>
          <w:rFonts w:ascii="Times New Roman" w:hAnsi="Times New Roman"/>
          <w:sz w:val="14"/>
          <w:szCs w:val="14"/>
        </w:rPr>
        <w:t>ndings from a sentinel surveillance sample of individuals assessed for substance abuse treatment. J Pain 2013; 14(4): 351</w:t>
      </w:r>
      <w:r>
        <w:rPr>
          <w:rFonts w:ascii="Arial" w:hAnsi="Arial" w:cs="Arial"/>
          <w:sz w:val="14"/>
          <w:szCs w:val="14"/>
        </w:rPr>
        <w:t>–</w:t>
      </w:r>
      <w:r>
        <w:rPr>
          <w:rFonts w:ascii="Times New Roman" w:hAnsi="Times New Roman"/>
          <w:sz w:val="14"/>
          <w:szCs w:val="14"/>
        </w:rPr>
        <w:t xml:space="preserve">358. </w:t>
      </w:r>
    </w:p>
    <w:p w:rsidR="006A523B" w:rsidRDefault="006A523B">
      <w:pPr>
        <w:widowControl w:val="0"/>
        <w:autoSpaceDE w:val="0"/>
        <w:autoSpaceDN w:val="0"/>
        <w:adjustRightInd w:val="0"/>
        <w:spacing w:after="0" w:line="10" w:lineRule="exact"/>
        <w:rPr>
          <w:rFonts w:ascii="Times New Roman" w:hAnsi="Times New Roman"/>
          <w:sz w:val="14"/>
          <w:szCs w:val="14"/>
        </w:rPr>
      </w:pPr>
    </w:p>
    <w:p w:rsidR="006A523B" w:rsidRDefault="006A523B">
      <w:pPr>
        <w:widowControl w:val="0"/>
        <w:numPr>
          <w:ilvl w:val="0"/>
          <w:numId w:val="5"/>
        </w:numPr>
        <w:tabs>
          <w:tab w:val="clear" w:pos="720"/>
          <w:tab w:val="num" w:pos="274"/>
        </w:tabs>
        <w:overflowPunct w:val="0"/>
        <w:autoSpaceDE w:val="0"/>
        <w:autoSpaceDN w:val="0"/>
        <w:adjustRightInd w:val="0"/>
        <w:spacing w:after="0" w:line="232" w:lineRule="auto"/>
        <w:ind w:left="274" w:hanging="274"/>
        <w:jc w:val="both"/>
        <w:rPr>
          <w:rFonts w:ascii="Times New Roman" w:hAnsi="Times New Roman"/>
          <w:sz w:val="14"/>
          <w:szCs w:val="14"/>
        </w:rPr>
      </w:pPr>
      <w:r>
        <w:rPr>
          <w:rFonts w:ascii="Times New Roman" w:hAnsi="Times New Roman"/>
          <w:sz w:val="14"/>
          <w:szCs w:val="14"/>
        </w:rPr>
        <w:t xml:space="preserve">Cicero TJ, Ellis MS, Surratt HL. Effect of abuse-deterrent formulation of OxyContin. N </w:t>
      </w:r>
      <w:proofErr w:type="spellStart"/>
      <w:r>
        <w:rPr>
          <w:rFonts w:ascii="Times New Roman" w:hAnsi="Times New Roman"/>
          <w:sz w:val="14"/>
          <w:szCs w:val="14"/>
        </w:rPr>
        <w:t>Engl</w:t>
      </w:r>
      <w:proofErr w:type="spellEnd"/>
      <w:r>
        <w:rPr>
          <w:rFonts w:ascii="Times New Roman" w:hAnsi="Times New Roman"/>
          <w:sz w:val="14"/>
          <w:szCs w:val="14"/>
        </w:rPr>
        <w:t xml:space="preserve"> J Med 367 2012; 2: 187</w:t>
      </w:r>
      <w:r>
        <w:rPr>
          <w:rFonts w:ascii="Arial" w:hAnsi="Arial" w:cs="Arial"/>
          <w:sz w:val="14"/>
          <w:szCs w:val="14"/>
        </w:rPr>
        <w:t>–</w:t>
      </w:r>
      <w:r>
        <w:rPr>
          <w:rFonts w:ascii="Times New Roman" w:hAnsi="Times New Roman"/>
          <w:sz w:val="14"/>
          <w:szCs w:val="14"/>
        </w:rPr>
        <w:t xml:space="preserve">189. </w:t>
      </w:r>
    </w:p>
    <w:p w:rsidR="006A523B" w:rsidRDefault="006A523B">
      <w:pPr>
        <w:widowControl w:val="0"/>
        <w:autoSpaceDE w:val="0"/>
        <w:autoSpaceDN w:val="0"/>
        <w:adjustRightInd w:val="0"/>
        <w:spacing w:after="0" w:line="9" w:lineRule="exact"/>
        <w:rPr>
          <w:rFonts w:ascii="Times New Roman" w:hAnsi="Times New Roman"/>
          <w:sz w:val="14"/>
          <w:szCs w:val="14"/>
        </w:rPr>
      </w:pPr>
    </w:p>
    <w:p w:rsidR="006A523B" w:rsidRDefault="006A523B">
      <w:pPr>
        <w:widowControl w:val="0"/>
        <w:numPr>
          <w:ilvl w:val="0"/>
          <w:numId w:val="5"/>
        </w:numPr>
        <w:tabs>
          <w:tab w:val="clear" w:pos="720"/>
          <w:tab w:val="num" w:pos="274"/>
        </w:tabs>
        <w:overflowPunct w:val="0"/>
        <w:autoSpaceDE w:val="0"/>
        <w:autoSpaceDN w:val="0"/>
        <w:adjustRightInd w:val="0"/>
        <w:spacing w:after="0" w:line="232" w:lineRule="auto"/>
        <w:ind w:left="274" w:hanging="274"/>
        <w:jc w:val="both"/>
        <w:rPr>
          <w:rFonts w:ascii="Times New Roman" w:hAnsi="Times New Roman"/>
          <w:sz w:val="14"/>
          <w:szCs w:val="14"/>
        </w:rPr>
      </w:pPr>
      <w:proofErr w:type="spellStart"/>
      <w:r>
        <w:rPr>
          <w:rFonts w:ascii="Times New Roman" w:hAnsi="Times New Roman"/>
          <w:sz w:val="14"/>
          <w:szCs w:val="14"/>
        </w:rPr>
        <w:t>Dasgupta</w:t>
      </w:r>
      <w:proofErr w:type="spellEnd"/>
      <w:r>
        <w:rPr>
          <w:rFonts w:ascii="Times New Roman" w:hAnsi="Times New Roman"/>
          <w:sz w:val="14"/>
          <w:szCs w:val="14"/>
        </w:rPr>
        <w:t xml:space="preserve"> N, Davis J, </w:t>
      </w:r>
      <w:proofErr w:type="spellStart"/>
      <w:r>
        <w:rPr>
          <w:rFonts w:ascii="Times New Roman" w:hAnsi="Times New Roman"/>
          <w:sz w:val="14"/>
          <w:szCs w:val="14"/>
        </w:rPr>
        <w:t>Jonsson</w:t>
      </w:r>
      <w:proofErr w:type="spellEnd"/>
      <w:r>
        <w:rPr>
          <w:rFonts w:ascii="Times New Roman" w:hAnsi="Times New Roman"/>
          <w:sz w:val="14"/>
          <w:szCs w:val="14"/>
        </w:rPr>
        <w:t xml:space="preserve"> Funk M, Dart R. Using poison center exposure calls to predict methadone poisoning deaths. </w:t>
      </w:r>
      <w:proofErr w:type="spellStart"/>
      <w:r>
        <w:rPr>
          <w:rFonts w:ascii="Times New Roman" w:hAnsi="Times New Roman"/>
          <w:sz w:val="14"/>
          <w:szCs w:val="14"/>
        </w:rPr>
        <w:t>PLoS</w:t>
      </w:r>
      <w:proofErr w:type="spellEnd"/>
      <w:r>
        <w:rPr>
          <w:rFonts w:ascii="Times New Roman" w:hAnsi="Times New Roman"/>
          <w:sz w:val="14"/>
          <w:szCs w:val="14"/>
        </w:rPr>
        <w:t xml:space="preserve"> One 2012; 7(7): e41181. </w:t>
      </w:r>
    </w:p>
    <w:p w:rsidR="006A523B" w:rsidRDefault="006A523B">
      <w:pPr>
        <w:widowControl w:val="0"/>
        <w:autoSpaceDE w:val="0"/>
        <w:autoSpaceDN w:val="0"/>
        <w:adjustRightInd w:val="0"/>
        <w:spacing w:after="0" w:line="8" w:lineRule="exact"/>
        <w:rPr>
          <w:rFonts w:ascii="Times New Roman" w:hAnsi="Times New Roman"/>
          <w:sz w:val="14"/>
          <w:szCs w:val="14"/>
        </w:rPr>
      </w:pPr>
    </w:p>
    <w:p w:rsidR="006A523B" w:rsidRDefault="006A523B">
      <w:pPr>
        <w:widowControl w:val="0"/>
        <w:numPr>
          <w:ilvl w:val="0"/>
          <w:numId w:val="5"/>
        </w:numPr>
        <w:tabs>
          <w:tab w:val="clear" w:pos="720"/>
          <w:tab w:val="num" w:pos="274"/>
        </w:tabs>
        <w:overflowPunct w:val="0"/>
        <w:autoSpaceDE w:val="0"/>
        <w:autoSpaceDN w:val="0"/>
        <w:adjustRightInd w:val="0"/>
        <w:spacing w:after="0" w:line="235" w:lineRule="auto"/>
        <w:ind w:left="274" w:hanging="274"/>
        <w:jc w:val="both"/>
        <w:rPr>
          <w:rFonts w:ascii="Times New Roman" w:hAnsi="Times New Roman"/>
          <w:sz w:val="14"/>
          <w:szCs w:val="14"/>
        </w:rPr>
      </w:pPr>
      <w:r>
        <w:rPr>
          <w:rFonts w:ascii="Times New Roman" w:hAnsi="Times New Roman"/>
          <w:sz w:val="14"/>
          <w:szCs w:val="14"/>
        </w:rPr>
        <w:t xml:space="preserve">Centers for Disease Control and Prevention (CDC). CDC fact sheet: using the National Poisoning Data System for public health surveillance </w:t>
      </w:r>
      <w:r>
        <w:rPr>
          <w:rFonts w:ascii="Arial" w:hAnsi="Arial" w:cs="Arial"/>
          <w:sz w:val="14"/>
          <w:szCs w:val="14"/>
        </w:rPr>
        <w:t>—</w:t>
      </w:r>
      <w:r>
        <w:rPr>
          <w:rFonts w:ascii="Times New Roman" w:hAnsi="Times New Roman"/>
          <w:sz w:val="14"/>
          <w:szCs w:val="14"/>
        </w:rPr>
        <w:t xml:space="preserve"> a col-</w:t>
      </w:r>
      <w:proofErr w:type="spellStart"/>
      <w:r>
        <w:rPr>
          <w:rFonts w:ascii="Times New Roman" w:hAnsi="Times New Roman"/>
          <w:sz w:val="14"/>
          <w:szCs w:val="14"/>
        </w:rPr>
        <w:t>laborative</w:t>
      </w:r>
      <w:proofErr w:type="spellEnd"/>
      <w:r>
        <w:rPr>
          <w:rFonts w:ascii="Times New Roman" w:hAnsi="Times New Roman"/>
          <w:sz w:val="14"/>
          <w:szCs w:val="14"/>
        </w:rPr>
        <w:t xml:space="preserve"> effort of the Centers for Disease Control and Prevention and the American Association of Poison Control Centers. Department of Health </w:t>
      </w:r>
    </w:p>
    <w:p w:rsidR="006A523B" w:rsidRDefault="006A523B">
      <w:pPr>
        <w:widowControl w:val="0"/>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br w:type="column"/>
      </w:r>
    </w:p>
    <w:p w:rsidR="006A523B" w:rsidRDefault="006A523B">
      <w:pPr>
        <w:widowControl w:val="0"/>
        <w:overflowPunct w:val="0"/>
        <w:autoSpaceDE w:val="0"/>
        <w:autoSpaceDN w:val="0"/>
        <w:adjustRightInd w:val="0"/>
        <w:spacing w:after="0" w:line="232" w:lineRule="auto"/>
        <w:ind w:left="275"/>
        <w:rPr>
          <w:rFonts w:ascii="Times New Roman" w:hAnsi="Times New Roman"/>
          <w:sz w:val="24"/>
          <w:szCs w:val="24"/>
        </w:rPr>
      </w:pPr>
      <w:proofErr w:type="gramStart"/>
      <w:r>
        <w:rPr>
          <w:rFonts w:ascii="Times New Roman" w:hAnsi="Times New Roman"/>
          <w:sz w:val="14"/>
          <w:szCs w:val="14"/>
        </w:rPr>
        <w:t>and</w:t>
      </w:r>
      <w:proofErr w:type="gramEnd"/>
      <w:r>
        <w:rPr>
          <w:rFonts w:ascii="Times New Roman" w:hAnsi="Times New Roman"/>
          <w:sz w:val="14"/>
          <w:szCs w:val="14"/>
        </w:rPr>
        <w:t xml:space="preserve"> Human Services. July 2005. </w:t>
      </w:r>
      <w:hyperlink r:id="rId20" w:history="1">
        <w:r>
          <w:rPr>
            <w:rFonts w:ascii="Times New Roman" w:hAnsi="Times New Roman"/>
            <w:sz w:val="14"/>
            <w:szCs w:val="14"/>
          </w:rPr>
          <w:t xml:space="preserve"> </w:t>
        </w:r>
        <w:proofErr w:type="gramStart"/>
        <w:r>
          <w:rPr>
            <w:rFonts w:ascii="Times New Roman" w:hAnsi="Times New Roman"/>
            <w:sz w:val="14"/>
            <w:szCs w:val="14"/>
          </w:rPr>
          <w:t>www.cdc.gov/nceh/hsb/chemicals/pdfs</w:t>
        </w:r>
      </w:hyperlink>
      <w:r>
        <w:rPr>
          <w:rFonts w:ascii="Times New Roman" w:hAnsi="Times New Roman"/>
          <w:sz w:val="14"/>
          <w:szCs w:val="14"/>
        </w:rPr>
        <w:t xml:space="preserve">/ </w:t>
      </w:r>
      <w:hyperlink r:id="rId21" w:history="1">
        <w:r>
          <w:rPr>
            <w:rFonts w:ascii="Times New Roman" w:hAnsi="Times New Roman"/>
            <w:sz w:val="14"/>
            <w:szCs w:val="14"/>
          </w:rPr>
          <w:t xml:space="preserve"> npds.pdf.</w:t>
        </w:r>
        <w:proofErr w:type="gramEnd"/>
      </w:hyperlink>
      <w:r>
        <w:rPr>
          <w:rFonts w:ascii="Times New Roman" w:hAnsi="Times New Roman"/>
          <w:sz w:val="14"/>
          <w:szCs w:val="14"/>
        </w:rPr>
        <w:t xml:space="preserve"> [13 February 2013].</w:t>
      </w:r>
    </w:p>
    <w:p w:rsidR="006A523B" w:rsidRDefault="006A523B">
      <w:pPr>
        <w:widowControl w:val="0"/>
        <w:autoSpaceDE w:val="0"/>
        <w:autoSpaceDN w:val="0"/>
        <w:adjustRightInd w:val="0"/>
        <w:spacing w:after="0" w:line="9" w:lineRule="exact"/>
        <w:rPr>
          <w:rFonts w:ascii="Times New Roman" w:hAnsi="Times New Roman"/>
          <w:sz w:val="24"/>
          <w:szCs w:val="24"/>
        </w:rPr>
      </w:pPr>
    </w:p>
    <w:p w:rsidR="006A523B" w:rsidRDefault="006A523B">
      <w:pPr>
        <w:widowControl w:val="0"/>
        <w:numPr>
          <w:ilvl w:val="0"/>
          <w:numId w:val="6"/>
        </w:numPr>
        <w:tabs>
          <w:tab w:val="clear" w:pos="720"/>
          <w:tab w:val="num" w:pos="275"/>
        </w:tabs>
        <w:overflowPunct w:val="0"/>
        <w:autoSpaceDE w:val="0"/>
        <w:autoSpaceDN w:val="0"/>
        <w:adjustRightInd w:val="0"/>
        <w:spacing w:after="0" w:line="215" w:lineRule="auto"/>
        <w:ind w:left="275" w:hanging="275"/>
        <w:jc w:val="both"/>
        <w:rPr>
          <w:rFonts w:ascii="Times New Roman" w:hAnsi="Times New Roman"/>
          <w:sz w:val="14"/>
          <w:szCs w:val="14"/>
        </w:rPr>
      </w:pPr>
      <w:r>
        <w:rPr>
          <w:rFonts w:ascii="Times New Roman" w:hAnsi="Times New Roman"/>
          <w:sz w:val="14"/>
          <w:szCs w:val="14"/>
        </w:rPr>
        <w:t xml:space="preserve">Bronstein AC, </w:t>
      </w:r>
      <w:proofErr w:type="spellStart"/>
      <w:r>
        <w:rPr>
          <w:rFonts w:ascii="Times New Roman" w:hAnsi="Times New Roman"/>
          <w:sz w:val="14"/>
          <w:szCs w:val="14"/>
        </w:rPr>
        <w:t>Spyker</w:t>
      </w:r>
      <w:proofErr w:type="spellEnd"/>
      <w:r>
        <w:rPr>
          <w:rFonts w:ascii="Times New Roman" w:hAnsi="Times New Roman"/>
          <w:sz w:val="14"/>
          <w:szCs w:val="14"/>
        </w:rPr>
        <w:t xml:space="preserve"> DA, Cantilena LR, </w:t>
      </w:r>
      <w:proofErr w:type="spellStart"/>
      <w:r>
        <w:rPr>
          <w:rFonts w:ascii="Times New Roman" w:hAnsi="Times New Roman"/>
          <w:sz w:val="14"/>
          <w:szCs w:val="14"/>
        </w:rPr>
        <w:t>Rumack</w:t>
      </w:r>
      <w:proofErr w:type="spellEnd"/>
      <w:r>
        <w:rPr>
          <w:rFonts w:ascii="Times New Roman" w:hAnsi="Times New Roman"/>
          <w:sz w:val="14"/>
          <w:szCs w:val="14"/>
        </w:rPr>
        <w:t xml:space="preserve"> BH, Dart RC. 2011 Annual report of the American Association of Poison Control Centers</w:t>
      </w:r>
      <w:r>
        <w:rPr>
          <w:rFonts w:ascii="Arial" w:hAnsi="Arial" w:cs="Arial"/>
          <w:sz w:val="14"/>
          <w:szCs w:val="14"/>
        </w:rPr>
        <w:t>’</w:t>
      </w:r>
      <w:r>
        <w:rPr>
          <w:rFonts w:ascii="Times New Roman" w:hAnsi="Times New Roman"/>
          <w:sz w:val="14"/>
          <w:szCs w:val="14"/>
        </w:rPr>
        <w:t xml:space="preserve"> National Poison Data System (NPDS): 29</w:t>
      </w:r>
      <w:r>
        <w:rPr>
          <w:rFonts w:ascii="Times New Roman" w:hAnsi="Times New Roman"/>
          <w:sz w:val="18"/>
          <w:szCs w:val="18"/>
          <w:vertAlign w:val="superscript"/>
        </w:rPr>
        <w:t>th</w:t>
      </w:r>
      <w:r>
        <w:rPr>
          <w:rFonts w:ascii="Times New Roman" w:hAnsi="Times New Roman"/>
          <w:sz w:val="14"/>
          <w:szCs w:val="14"/>
        </w:rPr>
        <w:t xml:space="preserve"> Annual Report. </w:t>
      </w:r>
      <w:proofErr w:type="spellStart"/>
      <w:r>
        <w:rPr>
          <w:rFonts w:ascii="Times New Roman" w:hAnsi="Times New Roman"/>
          <w:sz w:val="14"/>
          <w:szCs w:val="14"/>
        </w:rPr>
        <w:t>Clin</w:t>
      </w:r>
      <w:proofErr w:type="spellEnd"/>
      <w:r>
        <w:rPr>
          <w:rFonts w:ascii="Times New Roman" w:hAnsi="Times New Roman"/>
          <w:sz w:val="14"/>
          <w:szCs w:val="14"/>
        </w:rPr>
        <w:t xml:space="preserve"> </w:t>
      </w:r>
      <w:proofErr w:type="spellStart"/>
      <w:r>
        <w:rPr>
          <w:rFonts w:ascii="Times New Roman" w:hAnsi="Times New Roman"/>
          <w:sz w:val="14"/>
          <w:szCs w:val="14"/>
        </w:rPr>
        <w:t>Toxicol</w:t>
      </w:r>
      <w:proofErr w:type="spellEnd"/>
      <w:r>
        <w:rPr>
          <w:rFonts w:ascii="Times New Roman" w:hAnsi="Times New Roman"/>
          <w:sz w:val="14"/>
          <w:szCs w:val="14"/>
        </w:rPr>
        <w:t xml:space="preserve"> 2012; 50: 911</w:t>
      </w:r>
      <w:r>
        <w:rPr>
          <w:rFonts w:ascii="Arial" w:hAnsi="Arial" w:cs="Arial"/>
          <w:sz w:val="14"/>
          <w:szCs w:val="14"/>
        </w:rPr>
        <w:t>–</w:t>
      </w:r>
      <w:r>
        <w:rPr>
          <w:rFonts w:ascii="Times New Roman" w:hAnsi="Times New Roman"/>
          <w:sz w:val="14"/>
          <w:szCs w:val="14"/>
        </w:rPr>
        <w:t xml:space="preserve">1164. </w:t>
      </w:r>
    </w:p>
    <w:p w:rsidR="006A523B" w:rsidRDefault="006A523B">
      <w:pPr>
        <w:widowControl w:val="0"/>
        <w:autoSpaceDE w:val="0"/>
        <w:autoSpaceDN w:val="0"/>
        <w:adjustRightInd w:val="0"/>
        <w:spacing w:after="0" w:line="5" w:lineRule="exact"/>
        <w:rPr>
          <w:rFonts w:ascii="Times New Roman" w:hAnsi="Times New Roman"/>
          <w:sz w:val="14"/>
          <w:szCs w:val="14"/>
        </w:rPr>
      </w:pPr>
    </w:p>
    <w:p w:rsidR="006A523B" w:rsidRDefault="006A523B">
      <w:pPr>
        <w:widowControl w:val="0"/>
        <w:numPr>
          <w:ilvl w:val="0"/>
          <w:numId w:val="6"/>
        </w:numPr>
        <w:tabs>
          <w:tab w:val="clear" w:pos="720"/>
          <w:tab w:val="num" w:pos="275"/>
        </w:tabs>
        <w:overflowPunct w:val="0"/>
        <w:autoSpaceDE w:val="0"/>
        <w:autoSpaceDN w:val="0"/>
        <w:adjustRightInd w:val="0"/>
        <w:spacing w:after="0" w:line="232" w:lineRule="auto"/>
        <w:ind w:left="275" w:hanging="275"/>
        <w:jc w:val="both"/>
        <w:rPr>
          <w:rFonts w:ascii="Times New Roman" w:hAnsi="Times New Roman"/>
          <w:sz w:val="14"/>
          <w:szCs w:val="14"/>
        </w:rPr>
      </w:pPr>
      <w:r>
        <w:rPr>
          <w:rFonts w:ascii="Times New Roman" w:hAnsi="Times New Roman"/>
          <w:sz w:val="14"/>
          <w:szCs w:val="14"/>
        </w:rPr>
        <w:t>American Association of Poison Control Centers. National Poison Data System (NPDS) Data Dictionary. 2012; (2012.9.21): 24</w:t>
      </w:r>
      <w:r>
        <w:rPr>
          <w:rFonts w:ascii="Arial" w:hAnsi="Arial" w:cs="Arial"/>
          <w:sz w:val="14"/>
          <w:szCs w:val="14"/>
        </w:rPr>
        <w:t>–</w:t>
      </w:r>
      <w:r>
        <w:rPr>
          <w:rFonts w:ascii="Times New Roman" w:hAnsi="Times New Roman"/>
          <w:sz w:val="14"/>
          <w:szCs w:val="14"/>
        </w:rPr>
        <w:t xml:space="preserve">41. </w:t>
      </w:r>
    </w:p>
    <w:p w:rsidR="006A523B" w:rsidRDefault="006A523B">
      <w:pPr>
        <w:widowControl w:val="0"/>
        <w:autoSpaceDE w:val="0"/>
        <w:autoSpaceDN w:val="0"/>
        <w:adjustRightInd w:val="0"/>
        <w:spacing w:after="0" w:line="9" w:lineRule="exact"/>
        <w:rPr>
          <w:rFonts w:ascii="Times New Roman" w:hAnsi="Times New Roman"/>
          <w:sz w:val="14"/>
          <w:szCs w:val="14"/>
        </w:rPr>
      </w:pPr>
    </w:p>
    <w:p w:rsidR="006A523B" w:rsidRDefault="006A523B">
      <w:pPr>
        <w:widowControl w:val="0"/>
        <w:numPr>
          <w:ilvl w:val="0"/>
          <w:numId w:val="6"/>
        </w:numPr>
        <w:tabs>
          <w:tab w:val="clear" w:pos="720"/>
          <w:tab w:val="num" w:pos="275"/>
        </w:tabs>
        <w:overflowPunct w:val="0"/>
        <w:autoSpaceDE w:val="0"/>
        <w:autoSpaceDN w:val="0"/>
        <w:adjustRightInd w:val="0"/>
        <w:spacing w:after="0" w:line="231" w:lineRule="auto"/>
        <w:ind w:left="275" w:hanging="275"/>
        <w:jc w:val="both"/>
        <w:rPr>
          <w:rFonts w:ascii="Times New Roman" w:hAnsi="Times New Roman"/>
          <w:sz w:val="14"/>
          <w:szCs w:val="14"/>
        </w:rPr>
      </w:pPr>
      <w:r>
        <w:rPr>
          <w:rFonts w:ascii="Times New Roman" w:hAnsi="Times New Roman"/>
          <w:sz w:val="14"/>
          <w:szCs w:val="14"/>
        </w:rPr>
        <w:t>Greenland S. Dose-response and trend analysis in epidemiology: alternatives to categorical analysis. Epidemiology 1995; 6(4): 356</w:t>
      </w:r>
      <w:r>
        <w:rPr>
          <w:rFonts w:ascii="Arial" w:hAnsi="Arial" w:cs="Arial"/>
          <w:sz w:val="14"/>
          <w:szCs w:val="14"/>
        </w:rPr>
        <w:t>–</w:t>
      </w:r>
      <w:r>
        <w:rPr>
          <w:rFonts w:ascii="Times New Roman" w:hAnsi="Times New Roman"/>
          <w:sz w:val="14"/>
          <w:szCs w:val="14"/>
        </w:rPr>
        <w:t xml:space="preserve">365. </w:t>
      </w:r>
    </w:p>
    <w:p w:rsidR="006A523B" w:rsidRDefault="006A523B">
      <w:pPr>
        <w:widowControl w:val="0"/>
        <w:autoSpaceDE w:val="0"/>
        <w:autoSpaceDN w:val="0"/>
        <w:adjustRightInd w:val="0"/>
        <w:spacing w:after="0" w:line="9" w:lineRule="exact"/>
        <w:rPr>
          <w:rFonts w:ascii="Times New Roman" w:hAnsi="Times New Roman"/>
          <w:sz w:val="14"/>
          <w:szCs w:val="14"/>
        </w:rPr>
      </w:pPr>
    </w:p>
    <w:p w:rsidR="006A523B" w:rsidRDefault="006A523B">
      <w:pPr>
        <w:widowControl w:val="0"/>
        <w:numPr>
          <w:ilvl w:val="0"/>
          <w:numId w:val="6"/>
        </w:numPr>
        <w:tabs>
          <w:tab w:val="clear" w:pos="720"/>
          <w:tab w:val="num" w:pos="275"/>
        </w:tabs>
        <w:overflowPunct w:val="0"/>
        <w:autoSpaceDE w:val="0"/>
        <w:autoSpaceDN w:val="0"/>
        <w:adjustRightInd w:val="0"/>
        <w:spacing w:after="0" w:line="232" w:lineRule="auto"/>
        <w:ind w:left="275" w:hanging="275"/>
        <w:jc w:val="both"/>
        <w:rPr>
          <w:rFonts w:ascii="Times New Roman" w:hAnsi="Times New Roman"/>
          <w:sz w:val="14"/>
          <w:szCs w:val="14"/>
        </w:rPr>
      </w:pPr>
      <w:r>
        <w:rPr>
          <w:rFonts w:ascii="Times New Roman" w:hAnsi="Times New Roman"/>
          <w:sz w:val="14"/>
          <w:szCs w:val="14"/>
        </w:rPr>
        <w:t xml:space="preserve">Rothman KJ, Greenland S, Lash TL. Modern epidemiology (3rd </w:t>
      </w:r>
      <w:proofErr w:type="spellStart"/>
      <w:r>
        <w:rPr>
          <w:rFonts w:ascii="Times New Roman" w:hAnsi="Times New Roman"/>
          <w:sz w:val="14"/>
          <w:szCs w:val="14"/>
        </w:rPr>
        <w:t>edn</w:t>
      </w:r>
      <w:proofErr w:type="spellEnd"/>
      <w:r>
        <w:rPr>
          <w:rFonts w:ascii="Times New Roman" w:hAnsi="Times New Roman"/>
          <w:sz w:val="14"/>
          <w:szCs w:val="14"/>
        </w:rPr>
        <w:t xml:space="preserve">). Lippincott, Williams &amp; Wilkins: Philadelphia (PA), 2008; 410. </w:t>
      </w:r>
    </w:p>
    <w:p w:rsidR="006A523B" w:rsidRDefault="006A523B">
      <w:pPr>
        <w:widowControl w:val="0"/>
        <w:autoSpaceDE w:val="0"/>
        <w:autoSpaceDN w:val="0"/>
        <w:adjustRightInd w:val="0"/>
        <w:spacing w:after="0" w:line="8" w:lineRule="exact"/>
        <w:rPr>
          <w:rFonts w:ascii="Times New Roman" w:hAnsi="Times New Roman"/>
          <w:sz w:val="14"/>
          <w:szCs w:val="14"/>
        </w:rPr>
      </w:pPr>
    </w:p>
    <w:p w:rsidR="006A523B" w:rsidRDefault="006A523B">
      <w:pPr>
        <w:widowControl w:val="0"/>
        <w:numPr>
          <w:ilvl w:val="0"/>
          <w:numId w:val="6"/>
        </w:numPr>
        <w:tabs>
          <w:tab w:val="clear" w:pos="720"/>
          <w:tab w:val="num" w:pos="275"/>
        </w:tabs>
        <w:overflowPunct w:val="0"/>
        <w:autoSpaceDE w:val="0"/>
        <w:autoSpaceDN w:val="0"/>
        <w:adjustRightInd w:val="0"/>
        <w:spacing w:after="0" w:line="234" w:lineRule="auto"/>
        <w:ind w:left="275" w:hanging="275"/>
        <w:jc w:val="both"/>
        <w:rPr>
          <w:rFonts w:ascii="Times New Roman" w:hAnsi="Times New Roman"/>
          <w:sz w:val="14"/>
          <w:szCs w:val="14"/>
        </w:rPr>
      </w:pPr>
      <w:r>
        <w:rPr>
          <w:rFonts w:ascii="Times New Roman" w:hAnsi="Times New Roman"/>
          <w:sz w:val="14"/>
          <w:szCs w:val="14"/>
        </w:rPr>
        <w:t xml:space="preserve">Bronstein AC, </w:t>
      </w:r>
      <w:proofErr w:type="spellStart"/>
      <w:r>
        <w:rPr>
          <w:rFonts w:ascii="Times New Roman" w:hAnsi="Times New Roman"/>
          <w:sz w:val="14"/>
          <w:szCs w:val="14"/>
        </w:rPr>
        <w:t>Spyker</w:t>
      </w:r>
      <w:proofErr w:type="spellEnd"/>
      <w:r>
        <w:rPr>
          <w:rFonts w:ascii="Times New Roman" w:hAnsi="Times New Roman"/>
          <w:sz w:val="14"/>
          <w:szCs w:val="14"/>
        </w:rPr>
        <w:t xml:space="preserve"> DA, Cantilena LR Jr, </w:t>
      </w:r>
      <w:proofErr w:type="spellStart"/>
      <w:r>
        <w:rPr>
          <w:rFonts w:ascii="Times New Roman" w:hAnsi="Times New Roman"/>
          <w:sz w:val="14"/>
          <w:szCs w:val="14"/>
        </w:rPr>
        <w:t>Rumack</w:t>
      </w:r>
      <w:proofErr w:type="spellEnd"/>
      <w:r>
        <w:rPr>
          <w:rFonts w:ascii="Times New Roman" w:hAnsi="Times New Roman"/>
          <w:sz w:val="14"/>
          <w:szCs w:val="14"/>
        </w:rPr>
        <w:t xml:space="preserve"> BH, Dart RC. 2011 Annual report of the American Association of Poison Control Centers</w:t>
      </w:r>
      <w:r>
        <w:rPr>
          <w:rFonts w:ascii="Arial" w:hAnsi="Arial" w:cs="Arial"/>
          <w:sz w:val="14"/>
          <w:szCs w:val="14"/>
        </w:rPr>
        <w:t>’</w:t>
      </w:r>
      <w:r>
        <w:rPr>
          <w:rFonts w:ascii="Times New Roman" w:hAnsi="Times New Roman"/>
          <w:sz w:val="14"/>
          <w:szCs w:val="14"/>
        </w:rPr>
        <w:t xml:space="preserve"> National Poison Data System (NPDS): 29th Annual Report. </w:t>
      </w:r>
      <w:proofErr w:type="spellStart"/>
      <w:r>
        <w:rPr>
          <w:rFonts w:ascii="Times New Roman" w:hAnsi="Times New Roman"/>
          <w:sz w:val="14"/>
          <w:szCs w:val="14"/>
        </w:rPr>
        <w:t>Clin</w:t>
      </w:r>
      <w:proofErr w:type="spellEnd"/>
      <w:r>
        <w:rPr>
          <w:rFonts w:ascii="Times New Roman" w:hAnsi="Times New Roman"/>
          <w:sz w:val="14"/>
          <w:szCs w:val="14"/>
        </w:rPr>
        <w:t xml:space="preserve"> </w:t>
      </w:r>
      <w:proofErr w:type="spellStart"/>
      <w:r>
        <w:rPr>
          <w:rFonts w:ascii="Times New Roman" w:hAnsi="Times New Roman"/>
          <w:sz w:val="14"/>
          <w:szCs w:val="14"/>
        </w:rPr>
        <w:t>Toxicol</w:t>
      </w:r>
      <w:proofErr w:type="spellEnd"/>
      <w:r>
        <w:rPr>
          <w:rFonts w:ascii="Times New Roman" w:hAnsi="Times New Roman"/>
          <w:sz w:val="14"/>
          <w:szCs w:val="14"/>
        </w:rPr>
        <w:t xml:space="preserve"> (</w:t>
      </w:r>
      <w:proofErr w:type="spellStart"/>
      <w:r>
        <w:rPr>
          <w:rFonts w:ascii="Times New Roman" w:hAnsi="Times New Roman"/>
          <w:sz w:val="14"/>
          <w:szCs w:val="14"/>
        </w:rPr>
        <w:t>Phila</w:t>
      </w:r>
      <w:proofErr w:type="spellEnd"/>
      <w:r>
        <w:rPr>
          <w:rFonts w:ascii="Times New Roman" w:hAnsi="Times New Roman"/>
          <w:sz w:val="14"/>
          <w:szCs w:val="14"/>
        </w:rPr>
        <w:t>) 2012; 50(10): 911</w:t>
      </w:r>
      <w:r>
        <w:rPr>
          <w:rFonts w:ascii="Arial" w:hAnsi="Arial" w:cs="Arial"/>
          <w:sz w:val="14"/>
          <w:szCs w:val="14"/>
        </w:rPr>
        <w:t>–</w:t>
      </w:r>
      <w:r>
        <w:rPr>
          <w:rFonts w:ascii="Times New Roman" w:hAnsi="Times New Roman"/>
          <w:sz w:val="14"/>
          <w:szCs w:val="14"/>
        </w:rPr>
        <w:t xml:space="preserve">1164. </w:t>
      </w:r>
    </w:p>
    <w:p w:rsidR="006A523B" w:rsidRDefault="006A523B">
      <w:pPr>
        <w:widowControl w:val="0"/>
        <w:autoSpaceDE w:val="0"/>
        <w:autoSpaceDN w:val="0"/>
        <w:adjustRightInd w:val="0"/>
        <w:spacing w:after="0" w:line="11" w:lineRule="exact"/>
        <w:rPr>
          <w:rFonts w:ascii="Times New Roman" w:hAnsi="Times New Roman"/>
          <w:sz w:val="14"/>
          <w:szCs w:val="14"/>
        </w:rPr>
      </w:pPr>
    </w:p>
    <w:p w:rsidR="006A523B" w:rsidRDefault="006A523B">
      <w:pPr>
        <w:widowControl w:val="0"/>
        <w:numPr>
          <w:ilvl w:val="0"/>
          <w:numId w:val="6"/>
        </w:numPr>
        <w:tabs>
          <w:tab w:val="clear" w:pos="720"/>
          <w:tab w:val="num" w:pos="275"/>
        </w:tabs>
        <w:overflowPunct w:val="0"/>
        <w:autoSpaceDE w:val="0"/>
        <w:autoSpaceDN w:val="0"/>
        <w:adjustRightInd w:val="0"/>
        <w:spacing w:after="0" w:line="231" w:lineRule="auto"/>
        <w:ind w:left="275" w:hanging="275"/>
        <w:jc w:val="both"/>
        <w:rPr>
          <w:rFonts w:ascii="Times New Roman" w:hAnsi="Times New Roman"/>
          <w:sz w:val="14"/>
          <w:szCs w:val="14"/>
        </w:rPr>
      </w:pPr>
      <w:proofErr w:type="spellStart"/>
      <w:r>
        <w:rPr>
          <w:rFonts w:ascii="Times New Roman" w:hAnsi="Times New Roman"/>
          <w:sz w:val="14"/>
          <w:szCs w:val="14"/>
        </w:rPr>
        <w:t>Rei</w:t>
      </w:r>
      <w:r>
        <w:rPr>
          <w:rFonts w:ascii="Arial" w:hAnsi="Arial" w:cs="Arial"/>
          <w:sz w:val="14"/>
          <w:szCs w:val="14"/>
        </w:rPr>
        <w:t>fl</w:t>
      </w:r>
      <w:r>
        <w:rPr>
          <w:rFonts w:ascii="Times New Roman" w:hAnsi="Times New Roman"/>
          <w:sz w:val="14"/>
          <w:szCs w:val="14"/>
        </w:rPr>
        <w:t>er</w:t>
      </w:r>
      <w:proofErr w:type="spellEnd"/>
      <w:r>
        <w:rPr>
          <w:rFonts w:ascii="Times New Roman" w:hAnsi="Times New Roman"/>
          <w:sz w:val="14"/>
          <w:szCs w:val="14"/>
        </w:rPr>
        <w:t xml:space="preserve"> LM, </w:t>
      </w:r>
      <w:proofErr w:type="spellStart"/>
      <w:r>
        <w:rPr>
          <w:rFonts w:ascii="Times New Roman" w:hAnsi="Times New Roman"/>
          <w:sz w:val="14"/>
          <w:szCs w:val="14"/>
        </w:rPr>
        <w:t>Droz</w:t>
      </w:r>
      <w:proofErr w:type="spellEnd"/>
      <w:r>
        <w:rPr>
          <w:rFonts w:ascii="Times New Roman" w:hAnsi="Times New Roman"/>
          <w:sz w:val="14"/>
          <w:szCs w:val="14"/>
        </w:rPr>
        <w:t xml:space="preserve"> D, Bailey JE, et al. Do prescription monitoring programs impact state trends in opioid abuse/misuse? Pain Med 2012; 13(3): 434</w:t>
      </w:r>
      <w:r>
        <w:rPr>
          <w:rFonts w:ascii="Arial" w:hAnsi="Arial" w:cs="Arial"/>
          <w:sz w:val="14"/>
          <w:szCs w:val="14"/>
        </w:rPr>
        <w:t>–</w:t>
      </w:r>
      <w:r>
        <w:rPr>
          <w:rFonts w:ascii="Times New Roman" w:hAnsi="Times New Roman"/>
          <w:sz w:val="14"/>
          <w:szCs w:val="14"/>
        </w:rPr>
        <w:t xml:space="preserve">42. </w:t>
      </w:r>
    </w:p>
    <w:p w:rsidR="006A523B" w:rsidRDefault="006A523B">
      <w:pPr>
        <w:widowControl w:val="0"/>
        <w:autoSpaceDE w:val="0"/>
        <w:autoSpaceDN w:val="0"/>
        <w:adjustRightInd w:val="0"/>
        <w:spacing w:after="0" w:line="8" w:lineRule="exact"/>
        <w:rPr>
          <w:rFonts w:ascii="Times New Roman" w:hAnsi="Times New Roman"/>
          <w:sz w:val="14"/>
          <w:szCs w:val="14"/>
        </w:rPr>
      </w:pPr>
    </w:p>
    <w:p w:rsidR="006A523B" w:rsidRDefault="006A523B">
      <w:pPr>
        <w:widowControl w:val="0"/>
        <w:numPr>
          <w:ilvl w:val="0"/>
          <w:numId w:val="6"/>
        </w:numPr>
        <w:tabs>
          <w:tab w:val="clear" w:pos="720"/>
          <w:tab w:val="num" w:pos="275"/>
        </w:tabs>
        <w:overflowPunct w:val="0"/>
        <w:autoSpaceDE w:val="0"/>
        <w:autoSpaceDN w:val="0"/>
        <w:adjustRightInd w:val="0"/>
        <w:spacing w:after="0" w:line="231" w:lineRule="auto"/>
        <w:ind w:left="275" w:hanging="275"/>
        <w:jc w:val="both"/>
        <w:rPr>
          <w:rFonts w:ascii="Times New Roman" w:hAnsi="Times New Roman"/>
          <w:sz w:val="14"/>
          <w:szCs w:val="14"/>
        </w:rPr>
      </w:pPr>
      <w:proofErr w:type="spellStart"/>
      <w:r>
        <w:rPr>
          <w:rFonts w:ascii="Times New Roman" w:hAnsi="Times New Roman"/>
          <w:sz w:val="14"/>
          <w:szCs w:val="14"/>
        </w:rPr>
        <w:t>Paulozzi</w:t>
      </w:r>
      <w:proofErr w:type="spellEnd"/>
      <w:r>
        <w:rPr>
          <w:rFonts w:ascii="Times New Roman" w:hAnsi="Times New Roman"/>
          <w:sz w:val="14"/>
          <w:szCs w:val="14"/>
        </w:rPr>
        <w:t xml:space="preserve"> LJ, Kilbourne EM, Desai HA. Prescription drug monitoring programs and death rates from drug overdose. Pain Med 2011; 12(5): 747</w:t>
      </w:r>
      <w:r>
        <w:rPr>
          <w:rFonts w:ascii="Arial" w:hAnsi="Arial" w:cs="Arial"/>
          <w:sz w:val="14"/>
          <w:szCs w:val="14"/>
        </w:rPr>
        <w:t>–</w:t>
      </w:r>
      <w:r>
        <w:rPr>
          <w:rFonts w:ascii="Times New Roman" w:hAnsi="Times New Roman"/>
          <w:sz w:val="14"/>
          <w:szCs w:val="14"/>
        </w:rPr>
        <w:t xml:space="preserve">54. </w:t>
      </w:r>
    </w:p>
    <w:p w:rsidR="006A523B" w:rsidRDefault="006A523B">
      <w:pPr>
        <w:widowControl w:val="0"/>
        <w:autoSpaceDE w:val="0"/>
        <w:autoSpaceDN w:val="0"/>
        <w:adjustRightInd w:val="0"/>
        <w:spacing w:after="0" w:line="9" w:lineRule="exact"/>
        <w:rPr>
          <w:rFonts w:ascii="Times New Roman" w:hAnsi="Times New Roman"/>
          <w:sz w:val="14"/>
          <w:szCs w:val="14"/>
        </w:rPr>
      </w:pPr>
    </w:p>
    <w:p w:rsidR="006A523B" w:rsidRDefault="006A523B">
      <w:pPr>
        <w:widowControl w:val="0"/>
        <w:numPr>
          <w:ilvl w:val="0"/>
          <w:numId w:val="6"/>
        </w:numPr>
        <w:tabs>
          <w:tab w:val="clear" w:pos="720"/>
          <w:tab w:val="num" w:pos="275"/>
        </w:tabs>
        <w:overflowPunct w:val="0"/>
        <w:autoSpaceDE w:val="0"/>
        <w:autoSpaceDN w:val="0"/>
        <w:adjustRightInd w:val="0"/>
        <w:spacing w:after="0" w:line="233" w:lineRule="auto"/>
        <w:ind w:left="275" w:hanging="275"/>
        <w:jc w:val="both"/>
        <w:rPr>
          <w:rFonts w:ascii="Times New Roman" w:hAnsi="Times New Roman"/>
          <w:sz w:val="14"/>
          <w:szCs w:val="14"/>
        </w:rPr>
      </w:pPr>
      <w:r>
        <w:rPr>
          <w:rFonts w:ascii="Times New Roman" w:hAnsi="Times New Roman"/>
          <w:sz w:val="14"/>
          <w:szCs w:val="14"/>
        </w:rPr>
        <w:t>Of</w:t>
      </w:r>
      <w:r>
        <w:rPr>
          <w:rFonts w:ascii="Arial" w:hAnsi="Arial" w:cs="Arial"/>
          <w:sz w:val="14"/>
          <w:szCs w:val="14"/>
        </w:rPr>
        <w:t>fi</w:t>
      </w:r>
      <w:r>
        <w:rPr>
          <w:rFonts w:ascii="Times New Roman" w:hAnsi="Times New Roman"/>
          <w:sz w:val="14"/>
          <w:szCs w:val="14"/>
        </w:rPr>
        <w:t>ce of National Control Policy (2011). Epidemic: responding to America</w:t>
      </w:r>
      <w:r>
        <w:rPr>
          <w:rFonts w:ascii="Arial" w:hAnsi="Arial" w:cs="Arial"/>
          <w:sz w:val="14"/>
          <w:szCs w:val="14"/>
        </w:rPr>
        <w:t>’</w:t>
      </w:r>
      <w:r>
        <w:rPr>
          <w:rFonts w:ascii="Times New Roman" w:hAnsi="Times New Roman"/>
          <w:sz w:val="14"/>
          <w:szCs w:val="14"/>
        </w:rPr>
        <w:t xml:space="preserve">s prescription drug abuse crisis. Available at: </w:t>
      </w:r>
      <w:hyperlink r:id="rId22" w:history="1">
        <w:r>
          <w:rPr>
            <w:rFonts w:ascii="Times New Roman" w:hAnsi="Times New Roman"/>
            <w:sz w:val="14"/>
            <w:szCs w:val="14"/>
          </w:rPr>
          <w:t xml:space="preserve"> http://www.whitehouse.gov/ondcp</w:t>
        </w:r>
      </w:hyperlink>
      <w:r>
        <w:rPr>
          <w:rFonts w:ascii="Times New Roman" w:hAnsi="Times New Roman"/>
          <w:sz w:val="14"/>
          <w:szCs w:val="14"/>
        </w:rPr>
        <w:t xml:space="preserve">/ </w:t>
      </w:r>
      <w:hyperlink r:id="rId23" w:history="1">
        <w:r>
          <w:rPr>
            <w:rFonts w:ascii="Times New Roman" w:hAnsi="Times New Roman"/>
            <w:sz w:val="14"/>
            <w:szCs w:val="14"/>
          </w:rPr>
          <w:t xml:space="preserve"> prescription-drug-abuse</w:t>
        </w:r>
      </w:hyperlink>
      <w:r>
        <w:rPr>
          <w:rFonts w:ascii="Times New Roman" w:hAnsi="Times New Roman"/>
          <w:sz w:val="14"/>
          <w:szCs w:val="14"/>
        </w:rPr>
        <w:t xml:space="preserve"> [30 March 2013]. </w:t>
      </w:r>
    </w:p>
    <w:p w:rsidR="006A523B" w:rsidRDefault="006A523B">
      <w:pPr>
        <w:widowControl w:val="0"/>
        <w:autoSpaceDE w:val="0"/>
        <w:autoSpaceDN w:val="0"/>
        <w:adjustRightInd w:val="0"/>
        <w:spacing w:after="0" w:line="240" w:lineRule="auto"/>
        <w:rPr>
          <w:rFonts w:ascii="Times New Roman" w:hAnsi="Times New Roman"/>
          <w:sz w:val="24"/>
          <w:szCs w:val="24"/>
        </w:rPr>
        <w:sectPr w:rsidR="006A523B">
          <w:type w:val="continuous"/>
          <w:pgSz w:w="11900" w:h="15817"/>
          <w:pgMar w:top="1168" w:right="900" w:bottom="584" w:left="1006" w:header="720" w:footer="720" w:gutter="0"/>
          <w:cols w:num="2" w:space="485" w:equalWidth="0">
            <w:col w:w="4754" w:space="485"/>
            <w:col w:w="4755"/>
          </w:cols>
          <w:noEndnote/>
        </w:sect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00" w:lineRule="exact"/>
        <w:rPr>
          <w:rFonts w:ascii="Times New Roman" w:hAnsi="Times New Roman"/>
          <w:sz w:val="24"/>
          <w:szCs w:val="24"/>
        </w:rPr>
      </w:pPr>
    </w:p>
    <w:p w:rsidR="006A523B" w:rsidRDefault="006A523B">
      <w:pPr>
        <w:widowControl w:val="0"/>
        <w:autoSpaceDE w:val="0"/>
        <w:autoSpaceDN w:val="0"/>
        <w:adjustRightInd w:val="0"/>
        <w:spacing w:after="0" w:line="244"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80"/>
        <w:gridCol w:w="5020"/>
      </w:tblGrid>
      <w:tr w:rsidR="006A523B">
        <w:tblPrEx>
          <w:tblCellMar>
            <w:top w:w="0" w:type="dxa"/>
            <w:left w:w="0" w:type="dxa"/>
            <w:bottom w:w="0" w:type="dxa"/>
            <w:right w:w="0" w:type="dxa"/>
          </w:tblCellMar>
        </w:tblPrEx>
        <w:trPr>
          <w:trHeight w:val="208"/>
        </w:trPr>
        <w:tc>
          <w:tcPr>
            <w:tcW w:w="4980" w:type="dxa"/>
            <w:tcBorders>
              <w:top w:val="nil"/>
              <w:left w:val="nil"/>
              <w:bottom w:val="nil"/>
              <w:right w:val="nil"/>
            </w:tcBorders>
            <w:vAlign w:val="bottom"/>
          </w:tcPr>
          <w:p w:rsidR="006A523B" w:rsidRDefault="006A523B">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xml:space="preserve">© 2013 The Authors. </w:t>
            </w: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w:t>
            </w:r>
          </w:p>
        </w:tc>
        <w:tc>
          <w:tcPr>
            <w:tcW w:w="5020" w:type="dxa"/>
            <w:tcBorders>
              <w:top w:val="nil"/>
              <w:left w:val="nil"/>
              <w:bottom w:val="nil"/>
              <w:right w:val="nil"/>
            </w:tcBorders>
            <w:vAlign w:val="bottom"/>
          </w:tcPr>
          <w:p w:rsidR="006A523B" w:rsidRDefault="006A523B">
            <w:pPr>
              <w:widowControl w:val="0"/>
              <w:autoSpaceDE w:val="0"/>
              <w:autoSpaceDN w:val="0"/>
              <w:adjustRightInd w:val="0"/>
              <w:spacing w:after="0" w:line="240" w:lineRule="auto"/>
              <w:jc w:val="right"/>
              <w:rPr>
                <w:rFonts w:ascii="Times New Roman" w:hAnsi="Times New Roman"/>
                <w:sz w:val="24"/>
                <w:szCs w:val="24"/>
              </w:rPr>
            </w:pPr>
            <w:proofErr w:type="spellStart"/>
            <w:r>
              <w:rPr>
                <w:rFonts w:ascii="Times New Roman" w:hAnsi="Times New Roman"/>
                <w:sz w:val="18"/>
                <w:szCs w:val="18"/>
              </w:rPr>
              <w:t>Pharmacoepidemiology</w:t>
            </w:r>
            <w:proofErr w:type="spellEnd"/>
            <w:r>
              <w:rPr>
                <w:rFonts w:ascii="Times New Roman" w:hAnsi="Times New Roman"/>
                <w:sz w:val="18"/>
                <w:szCs w:val="18"/>
              </w:rPr>
              <w:t xml:space="preserve"> and Drug Safety, 2013; 22: 1274</w:t>
            </w:r>
            <w:r>
              <w:rPr>
                <w:rFonts w:ascii="Arial" w:hAnsi="Arial" w:cs="Arial"/>
                <w:sz w:val="18"/>
                <w:szCs w:val="18"/>
              </w:rPr>
              <w:t>–</w:t>
            </w:r>
            <w:r>
              <w:rPr>
                <w:rFonts w:ascii="Times New Roman" w:hAnsi="Times New Roman"/>
                <w:sz w:val="18"/>
                <w:szCs w:val="18"/>
              </w:rPr>
              <w:t>1282</w:t>
            </w:r>
          </w:p>
        </w:tc>
      </w:tr>
      <w:tr w:rsidR="006A523B">
        <w:tblPrEx>
          <w:tblCellMar>
            <w:top w:w="0" w:type="dxa"/>
            <w:left w:w="0" w:type="dxa"/>
            <w:bottom w:w="0" w:type="dxa"/>
            <w:right w:w="0" w:type="dxa"/>
          </w:tblCellMar>
        </w:tblPrEx>
        <w:trPr>
          <w:trHeight w:val="197"/>
        </w:trPr>
        <w:tc>
          <w:tcPr>
            <w:tcW w:w="498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20" w:type="dxa"/>
            <w:tcBorders>
              <w:top w:val="nil"/>
              <w:left w:val="nil"/>
              <w:bottom w:val="nil"/>
              <w:right w:val="nil"/>
            </w:tcBorders>
            <w:vAlign w:val="bottom"/>
          </w:tcPr>
          <w:p w:rsidR="006A523B" w:rsidRDefault="006A523B">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w:t>
            </w:r>
            <w:proofErr w:type="spellStart"/>
            <w:r>
              <w:rPr>
                <w:rFonts w:ascii="Times New Roman" w:hAnsi="Times New Roman"/>
                <w:sz w:val="18"/>
                <w:szCs w:val="18"/>
              </w:rPr>
              <w:t>pds</w:t>
            </w:r>
            <w:proofErr w:type="spellEnd"/>
          </w:p>
        </w:tc>
      </w:tr>
    </w:tbl>
    <w:p w:rsidR="006A523B" w:rsidRDefault="006A523B">
      <w:pPr>
        <w:widowControl w:val="0"/>
        <w:autoSpaceDE w:val="0"/>
        <w:autoSpaceDN w:val="0"/>
        <w:adjustRightInd w:val="0"/>
        <w:spacing w:after="0" w:line="1" w:lineRule="exact"/>
        <w:rPr>
          <w:rFonts w:ascii="Times New Roman" w:hAnsi="Times New Roman"/>
          <w:sz w:val="24"/>
          <w:szCs w:val="24"/>
        </w:rPr>
      </w:pPr>
    </w:p>
    <w:sectPr w:rsidR="006A523B">
      <w:type w:val="continuous"/>
      <w:pgSz w:w="11900" w:h="15817"/>
      <w:pgMar w:top="1168" w:right="900" w:bottom="584" w:left="1000" w:header="720" w:footer="720" w:gutter="0"/>
      <w:cols w:space="485" w:equalWidth="0">
        <w:col w:w="10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EB"/>
    <w:multiLevelType w:val="hybridMultilevel"/>
    <w:tmpl w:val="00000BB3"/>
    <w:lvl w:ilvl="0" w:tplc="00002EA6">
      <w:start w:val="3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AF1"/>
    <w:multiLevelType w:val="hybridMultilevel"/>
    <w:tmpl w:val="000041BB"/>
    <w:lvl w:ilvl="0" w:tplc="000026E9">
      <w:start w:val="2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5F90"/>
    <w:multiLevelType w:val="hybridMultilevel"/>
    <w:tmpl w:val="00001649"/>
    <w:lvl w:ilvl="0" w:tplc="00006DF1">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FAA"/>
    <w:rsid w:val="00016C1A"/>
    <w:rsid w:val="001778D2"/>
    <w:rsid w:val="003071F3"/>
    <w:rsid w:val="006A523B"/>
    <w:rsid w:val="00CE0BFD"/>
    <w:rsid w:val="00DE3FAA"/>
    <w:rsid w:val="00F0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4.jpeg"/>
  <Relationship Id="rId11" Type="http://schemas.openxmlformats.org/officeDocument/2006/relationships/hyperlink" TargetMode="External" Target="http://www.painmed.org/files/use-of-opioids-for-the-treatment-of-chronic-pain.pdf"/>
  <Relationship Id="rId12" Type="http://schemas.openxmlformats.org/officeDocument/2006/relationships/hyperlink" TargetMode="External" Target="http://www.painmed.org/files/use-of-opioids-for-the-treatment-of-chronic-pain.pdf"/>
  <Relationship Id="rId13" Type="http://schemas.openxmlformats.org/officeDocument/2006/relationships/hyperlink" TargetMode="External" Target="http://www.fda.gov/NewsEvents/Newsroom/PressAnnouncements/ucm310870.htm"/>
  <Relationship Id="rId14" Type="http://schemas.openxmlformats.org/officeDocument/2006/relationships/hyperlink" TargetMode="External" Target="http://www.fda.gov/NewsEvents/Newsroom/PressAnnouncements/ucm310870.htm"/>
  <Relationship Id="rId15" Type="http://schemas.openxmlformats.org/officeDocument/2006/relationships/hyperlink" TargetMode="External" Target="http://www.fda.gov/downloads/Drugs/GuidanceComplianceRegulatoryInformation/Guidances/UCM334743.pdf"/>
  <Relationship Id="rId16" Type="http://schemas.openxmlformats.org/officeDocument/2006/relationships/hyperlink" TargetMode="External" Target="http://www.fda.gov/downloads/Drugs/GuidanceComplianceRegulatoryInformation/Guidances/UCM334743.pdf"/>
  <Relationship Id="rId17" Type="http://schemas.openxmlformats.org/officeDocument/2006/relationships/hyperlink" TargetMode="External" Target="http://www.justice.gov/archive/ndic/pubs/651/abuse.htm"/>
  <Relationship Id="rId18" Type="http://schemas.openxmlformats.org/officeDocument/2006/relationships/hyperlink" TargetMode="External" Target="http://app.purduepharma.com/xmlpublishing/pi.aspx?id=o"/>
  <Relationship Id="rId19" Type="http://schemas.openxmlformats.org/officeDocument/2006/relationships/hyperlink" TargetMode="External" Target="http://www.cdc.gov/mmwr/preview/mmwrhtml/mm6101a3.htm?s_cid=mm6101a3_w"/>
  <Relationship Id="rId2" Type="http://schemas.openxmlformats.org/officeDocument/2006/relationships/styles" Target="styles.xml"/>
  <Relationship Id="rId20" Type="http://schemas.openxmlformats.org/officeDocument/2006/relationships/hyperlink" TargetMode="External" Target="http://www.cdc.gov/nceh/hsb/chemicals/pdfs/npds.pdf"/>
  <Relationship Id="rId21" Type="http://schemas.openxmlformats.org/officeDocument/2006/relationships/hyperlink" TargetMode="External" Target="http://www.cdc.gov/nceh/hsb/chemicals/pdfs/npds.pdf"/>
  <Relationship Id="rId22" Type="http://schemas.openxmlformats.org/officeDocument/2006/relationships/hyperlink" TargetMode="External" Target="http://www.whitehouse.gov/ondcp/prescription-drug-abuse"/>
  <Relationship Id="rId23" Type="http://schemas.openxmlformats.org/officeDocument/2006/relationships/hyperlink" TargetMode="External" Target="http://www.whitehouse.gov/ondcp/prescription-drug-abuse"/>
  <Relationship Id="rId24" Type="http://schemas.openxmlformats.org/officeDocument/2006/relationships/fontTable" Target="fontTable.xml"/>
  <Relationship Id="rId25"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creativecommons.org/licenses/by-nc/3.0/"/>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6074</Words>
  <Characters>34622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2015-10-15T16:42:00Z</dcterms:created>
  <dc:creator>AutoBVT</dc:creator>
  <lastModifiedBy>AutoBVT</lastModifiedBy>
  <dcterms:modified xsi:type="dcterms:W3CDTF">2015-10-15T16:45:00Z</dcterms:modified>
  <revision>4</revision>
</coreProperties>
</file>