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0" w:right="240" w:firstLine="0"/>
        <w:jc w:val="righ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696034</wp:posOffset>
            </wp:positionH>
            <wp:positionV relativeFrom="paragraph">
              <wp:posOffset>71464</wp:posOffset>
            </wp:positionV>
            <wp:extent cx="1892724" cy="51268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724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29152" from=".120188pt,94.675752pt" to=".120188pt,62.957355pt" stroked="true" strokeweight=".240377pt" strokecolor="#000000">
            <v:stroke dashstyle="solid"/>
            <w10:wrap type="none"/>
          </v:line>
        </w:pict>
      </w:r>
      <w:r>
        <w:rPr>
          <w:b/>
          <w:color w:val="00348E"/>
          <w:w w:val="105"/>
          <w:sz w:val="20"/>
        </w:rPr>
        <w:t>200</w:t>
      </w:r>
      <w:r>
        <w:rPr>
          <w:b/>
          <w:color w:val="00348E"/>
          <w:spacing w:val="-6"/>
          <w:w w:val="105"/>
          <w:sz w:val="20"/>
        </w:rPr>
        <w:t> </w:t>
      </w:r>
      <w:r>
        <w:rPr>
          <w:b/>
          <w:color w:val="00348E"/>
          <w:w w:val="105"/>
          <w:sz w:val="20"/>
        </w:rPr>
        <w:t>Kendall</w:t>
      </w:r>
      <w:r>
        <w:rPr>
          <w:b/>
          <w:color w:val="00348E"/>
          <w:spacing w:val="19"/>
          <w:w w:val="105"/>
          <w:sz w:val="20"/>
        </w:rPr>
        <w:t> </w:t>
      </w:r>
      <w:r>
        <w:rPr>
          <w:b/>
          <w:color w:val="00348E"/>
          <w:spacing w:val="-2"/>
          <w:w w:val="105"/>
          <w:sz w:val="20"/>
        </w:rPr>
        <w:t>Street</w:t>
      </w:r>
    </w:p>
    <w:p>
      <w:pPr>
        <w:spacing w:before="20"/>
        <w:ind w:left="0" w:right="239" w:firstLine="0"/>
        <w:jc w:val="right"/>
        <w:rPr>
          <w:b/>
          <w:sz w:val="20"/>
        </w:rPr>
      </w:pPr>
      <w:r>
        <w:rPr>
          <w:b/>
          <w:color w:val="00348E"/>
          <w:w w:val="105"/>
          <w:sz w:val="20"/>
        </w:rPr>
        <w:t>Springfield,</w:t>
      </w:r>
      <w:r>
        <w:rPr>
          <w:b/>
          <w:color w:val="00348E"/>
          <w:spacing w:val="26"/>
          <w:w w:val="105"/>
          <w:sz w:val="20"/>
        </w:rPr>
        <w:t> </w:t>
      </w:r>
      <w:r>
        <w:rPr>
          <w:b/>
          <w:color w:val="00348E"/>
          <w:w w:val="105"/>
          <w:sz w:val="20"/>
        </w:rPr>
        <w:t>MA</w:t>
      </w:r>
      <w:r>
        <w:rPr>
          <w:b/>
          <w:color w:val="00348E"/>
          <w:spacing w:val="27"/>
          <w:w w:val="105"/>
          <w:sz w:val="20"/>
        </w:rPr>
        <w:t> </w:t>
      </w:r>
      <w:r>
        <w:rPr>
          <w:b/>
          <w:color w:val="00348E"/>
          <w:spacing w:val="-2"/>
          <w:w w:val="105"/>
          <w:sz w:val="20"/>
        </w:rPr>
        <w:t>01104</w:t>
      </w:r>
    </w:p>
    <w:p>
      <w:pPr>
        <w:pStyle w:val="BodyText"/>
        <w:spacing w:before="2"/>
        <w:rPr>
          <w:b/>
          <w:sz w:val="17"/>
        </w:rPr>
      </w:pPr>
    </w:p>
    <w:p>
      <w:pPr>
        <w:spacing w:line="261" w:lineRule="auto" w:before="0"/>
        <w:ind w:left="8817" w:right="232" w:hanging="260"/>
        <w:jc w:val="right"/>
        <w:rPr>
          <w:b/>
          <w:sz w:val="20"/>
        </w:rPr>
      </w:pPr>
      <w:r>
        <w:rPr>
          <w:b/>
          <w:color w:val="00348E"/>
          <w:sz w:val="20"/>
        </w:rPr>
        <w:t>Phone: 413-737-4756 Fax:413-737-</w:t>
      </w:r>
      <w:r>
        <w:rPr>
          <w:b/>
          <w:color w:val="00348E"/>
          <w:spacing w:val="-4"/>
          <w:sz w:val="20"/>
        </w:rPr>
        <w:t>1169</w:t>
      </w: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spacing w:line="271" w:lineRule="auto" w:before="90"/>
        <w:ind w:left="4453" w:right="3527" w:hanging="299"/>
      </w:pPr>
      <w:r>
        <w:rPr>
          <w:color w:val="181818"/>
        </w:rPr>
        <w:t>PROPOSED</w:t>
      </w:r>
      <w:r>
        <w:rPr>
          <w:color w:val="181818"/>
          <w:spacing w:val="-12"/>
        </w:rPr>
        <w:t> </w:t>
      </w:r>
      <w:r>
        <w:rPr>
          <w:color w:val="181818"/>
        </w:rPr>
        <w:t>CLOSURE</w:t>
      </w:r>
      <w:r>
        <w:rPr>
          <w:color w:val="181818"/>
          <w:spacing w:val="-9"/>
        </w:rPr>
        <w:t> </w:t>
      </w:r>
      <w:r>
        <w:rPr>
          <w:color w:val="181818"/>
        </w:rPr>
        <w:t>PLAN FOR CHAPIN CENTER</w:t>
      </w:r>
    </w:p>
    <w:p>
      <w:pPr>
        <w:pStyle w:val="BodyText"/>
        <w:spacing w:line="540" w:lineRule="auto"/>
        <w:ind w:left="737" w:right="2594" w:firstLine="2854"/>
      </w:pPr>
      <w:r>
        <w:rPr>
          <w:color w:val="181818"/>
        </w:rPr>
        <w:t>200 Kendall Street,</w:t>
      </w:r>
      <w:r>
        <w:rPr>
          <w:color w:val="181818"/>
          <w:spacing w:val="-7"/>
        </w:rPr>
        <w:t> </w:t>
      </w:r>
      <w:r>
        <w:rPr>
          <w:color w:val="181818"/>
        </w:rPr>
        <w:t>Springfield, MA 01104 </w:t>
      </w:r>
      <w:r>
        <w:rPr>
          <w:color w:val="181818"/>
          <w:w w:val="105"/>
        </w:rPr>
        <w:t>Dear Resident and other Interested Parties:</w:t>
      </w:r>
    </w:p>
    <w:p>
      <w:pPr>
        <w:pStyle w:val="BodyText"/>
        <w:spacing w:line="271" w:lineRule="auto"/>
        <w:ind w:left="737" w:right="231" w:hanging="5"/>
      </w:pPr>
      <w:r>
        <w:rPr>
          <w:color w:val="181818"/>
          <w:w w:val="105"/>
        </w:rPr>
        <w:t>On</w:t>
      </w:r>
      <w:r>
        <w:rPr>
          <w:color w:val="181818"/>
          <w:spacing w:val="21"/>
          <w:w w:val="105"/>
        </w:rPr>
        <w:t> </w:t>
      </w:r>
      <w:r>
        <w:rPr>
          <w:color w:val="181818"/>
          <w:w w:val="105"/>
        </w:rPr>
        <w:t>February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6,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2023,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Chapin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Center ("Chapin Center"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or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"Facility") issued a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Notice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of Intent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to Close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Facility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located at 200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Kendall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Street,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Springfield, Massachusetts 01104.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This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is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the Closure Plan referenced in that notice.</w:t>
      </w:r>
    </w:p>
    <w:p>
      <w:pPr>
        <w:pStyle w:val="BodyText"/>
        <w:spacing w:before="10"/>
        <w:rPr>
          <w:sz w:val="24"/>
        </w:rPr>
      </w:pPr>
    </w:p>
    <w:p>
      <w:pPr>
        <w:pStyle w:val="Heading1"/>
        <w:ind w:left="736"/>
      </w:pPr>
      <w:r>
        <w:rPr>
          <w:color w:val="181818"/>
          <w:spacing w:val="-2"/>
        </w:rPr>
        <w:t>Background</w:t>
      </w:r>
    </w:p>
    <w:p>
      <w:pPr>
        <w:pStyle w:val="BodyText"/>
        <w:spacing w:line="268" w:lineRule="auto" w:before="33"/>
        <w:ind w:left="722" w:right="231" w:firstLine="5"/>
      </w:pPr>
      <w:r>
        <w:rPr>
          <w:color w:val="181818"/>
          <w:w w:val="105"/>
        </w:rPr>
        <w:t>On</w:t>
      </w:r>
      <w:r>
        <w:rPr>
          <w:color w:val="181818"/>
          <w:spacing w:val="39"/>
          <w:w w:val="105"/>
        </w:rPr>
        <w:t> </w:t>
      </w:r>
      <w:r>
        <w:rPr>
          <w:color w:val="181818"/>
          <w:w w:val="105"/>
        </w:rPr>
        <w:t>April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30,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2022, The Northeast Health Group Inc.,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Operator, (d/b/a Chapin Center) achieved compliance with the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State of Massachusetts Bed De-densification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Regulations, which required Chapin Center to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stop admissions until they reached the new State required occupancy levels.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In order to achieve compliance, this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160-bed facility was required to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reduce its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bed capacity to 96 beds,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losing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40%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of its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beds.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cost to</w:t>
      </w:r>
      <w:r>
        <w:rPr>
          <w:color w:val="181818"/>
          <w:spacing w:val="-12"/>
          <w:w w:val="105"/>
        </w:rPr>
        <w:t> </w:t>
      </w:r>
      <w:r>
        <w:rPr>
          <w:color w:val="181818"/>
          <w:w w:val="105"/>
        </w:rPr>
        <w:t>operate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a</w:t>
      </w:r>
      <w:r>
        <w:rPr>
          <w:color w:val="181818"/>
          <w:spacing w:val="-20"/>
          <w:w w:val="105"/>
        </w:rPr>
        <w:t> </w:t>
      </w:r>
      <w:r>
        <w:rPr>
          <w:color w:val="181818"/>
          <w:w w:val="105"/>
        </w:rPr>
        <w:t>160-bed facility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with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only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96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beds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has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led to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the facility's financial insolvency.</w:t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ind w:left="728"/>
      </w:pPr>
      <w:r>
        <w:rPr>
          <w:color w:val="181818"/>
        </w:rPr>
        <w:t>Notice</w:t>
      </w:r>
      <w:r>
        <w:rPr>
          <w:color w:val="181818"/>
          <w:spacing w:val="16"/>
        </w:rPr>
        <w:t> </w:t>
      </w:r>
      <w:r>
        <w:rPr>
          <w:color w:val="181818"/>
        </w:rPr>
        <w:t>to</w:t>
      </w:r>
      <w:r>
        <w:rPr>
          <w:color w:val="181818"/>
          <w:spacing w:val="14"/>
        </w:rPr>
        <w:t> </w:t>
      </w:r>
      <w:r>
        <w:rPr>
          <w:color w:val="181818"/>
        </w:rPr>
        <w:t>Residents</w:t>
      </w:r>
      <w:r>
        <w:rPr>
          <w:color w:val="181818"/>
          <w:spacing w:val="11"/>
        </w:rPr>
        <w:t> </w:t>
      </w:r>
      <w:r>
        <w:rPr>
          <w:color w:val="181818"/>
        </w:rPr>
        <w:t>and</w:t>
      </w:r>
      <w:r>
        <w:rPr>
          <w:color w:val="181818"/>
          <w:spacing w:val="6"/>
        </w:rPr>
        <w:t> </w:t>
      </w:r>
      <w:r>
        <w:rPr>
          <w:color w:val="181818"/>
        </w:rPr>
        <w:t>other</w:t>
      </w:r>
      <w:r>
        <w:rPr>
          <w:color w:val="181818"/>
          <w:spacing w:val="15"/>
        </w:rPr>
        <w:t> </w:t>
      </w:r>
      <w:r>
        <w:rPr>
          <w:color w:val="181818"/>
        </w:rPr>
        <w:t>Interested</w:t>
      </w:r>
      <w:r>
        <w:rPr>
          <w:color w:val="181818"/>
          <w:spacing w:val="26"/>
        </w:rPr>
        <w:t> </w:t>
      </w:r>
      <w:r>
        <w:rPr>
          <w:color w:val="181818"/>
          <w:spacing w:val="-2"/>
        </w:rPr>
        <w:t>Parties</w:t>
      </w:r>
    </w:p>
    <w:p>
      <w:pPr>
        <w:pStyle w:val="BodyText"/>
        <w:spacing w:line="268" w:lineRule="auto" w:before="34"/>
        <w:ind w:left="717" w:right="231" w:firstLine="5"/>
      </w:pPr>
      <w:r>
        <w:rPr>
          <w:color w:val="181818"/>
        </w:rPr>
        <w:t>Chapin</w:t>
      </w:r>
      <w:r>
        <w:rPr>
          <w:color w:val="181818"/>
          <w:spacing w:val="17"/>
        </w:rPr>
        <w:t> </w:t>
      </w:r>
      <w:r>
        <w:rPr>
          <w:color w:val="181818"/>
        </w:rPr>
        <w:t>Center</w:t>
      </w:r>
      <w:r>
        <w:rPr>
          <w:color w:val="181818"/>
          <w:spacing w:val="26"/>
        </w:rPr>
        <w:t> </w:t>
      </w:r>
      <w:r>
        <w:rPr>
          <w:color w:val="181818"/>
        </w:rPr>
        <w:t>issued</w:t>
      </w:r>
      <w:r>
        <w:rPr>
          <w:color w:val="181818"/>
          <w:spacing w:val="37"/>
        </w:rPr>
        <w:t> </w:t>
      </w:r>
      <w:r>
        <w:rPr>
          <w:color w:val="181818"/>
        </w:rPr>
        <w:t>the</w:t>
      </w:r>
      <w:r>
        <w:rPr>
          <w:color w:val="181818"/>
          <w:spacing w:val="21"/>
        </w:rPr>
        <w:t> </w:t>
      </w:r>
      <w:r>
        <w:rPr>
          <w:color w:val="181818"/>
        </w:rPr>
        <w:t>Notice</w:t>
      </w:r>
      <w:r>
        <w:rPr>
          <w:color w:val="181818"/>
          <w:spacing w:val="17"/>
        </w:rPr>
        <w:t> </w:t>
      </w:r>
      <w:r>
        <w:rPr>
          <w:color w:val="181818"/>
        </w:rPr>
        <w:t>of</w:t>
      </w:r>
      <w:r>
        <w:rPr>
          <w:color w:val="181818"/>
          <w:spacing w:val="39"/>
        </w:rPr>
        <w:t> </w:t>
      </w:r>
      <w:r>
        <w:rPr>
          <w:color w:val="181818"/>
        </w:rPr>
        <w:t>Intent</w:t>
      </w:r>
      <w:r>
        <w:rPr>
          <w:color w:val="181818"/>
          <w:spacing w:val="20"/>
        </w:rPr>
        <w:t> </w:t>
      </w:r>
      <w:r>
        <w:rPr>
          <w:color w:val="181818"/>
        </w:rPr>
        <w:t>to Close</w:t>
      </w:r>
      <w:r>
        <w:rPr>
          <w:color w:val="181818"/>
          <w:spacing w:val="17"/>
        </w:rPr>
        <w:t> </w:t>
      </w:r>
      <w:r>
        <w:rPr>
          <w:color w:val="181818"/>
        </w:rPr>
        <w:t>on February</w:t>
      </w:r>
      <w:r>
        <w:rPr>
          <w:color w:val="181818"/>
          <w:spacing w:val="22"/>
        </w:rPr>
        <w:t> </w:t>
      </w:r>
      <w:r>
        <w:rPr>
          <w:color w:val="181818"/>
        </w:rPr>
        <w:t>6, 2023.</w:t>
      </w:r>
      <w:r>
        <w:rPr>
          <w:color w:val="181818"/>
          <w:spacing w:val="80"/>
        </w:rPr>
        <w:t> </w:t>
      </w:r>
      <w:r>
        <w:rPr>
          <w:color w:val="181818"/>
          <w:sz w:val="22"/>
        </w:rPr>
        <w:t>On</w:t>
      </w:r>
      <w:r>
        <w:rPr>
          <w:color w:val="181818"/>
          <w:spacing w:val="80"/>
          <w:sz w:val="22"/>
        </w:rPr>
        <w:t> </w:t>
      </w:r>
      <w:r>
        <w:rPr>
          <w:color w:val="181818"/>
        </w:rPr>
        <w:t>that</w:t>
      </w:r>
      <w:r>
        <w:rPr>
          <w:color w:val="181818"/>
          <w:spacing w:val="16"/>
        </w:rPr>
        <w:t> </w:t>
      </w:r>
      <w:r>
        <w:rPr>
          <w:color w:val="181818"/>
        </w:rPr>
        <w:t>date, the</w:t>
      </w:r>
      <w:r>
        <w:rPr>
          <w:color w:val="181818"/>
          <w:spacing w:val="26"/>
        </w:rPr>
        <w:t> </w:t>
      </w:r>
      <w:r>
        <w:rPr>
          <w:color w:val="181818"/>
        </w:rPr>
        <w:t>Notice</w:t>
      </w:r>
      <w:r>
        <w:rPr>
          <w:color w:val="181818"/>
          <w:spacing w:val="18"/>
        </w:rPr>
        <w:t> </w:t>
      </w:r>
      <w:r>
        <w:rPr>
          <w:color w:val="181818"/>
        </w:rPr>
        <w:t>of </w:t>
      </w:r>
      <w:r>
        <w:rPr>
          <w:color w:val="181818"/>
          <w:w w:val="110"/>
        </w:rPr>
        <w:t>Intent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to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Close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was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posted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at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the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Facility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issued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to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residents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by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hand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delivery,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by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First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Class mail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to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their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legal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representative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or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designated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contact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on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file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9"/>
          <w:w w:val="110"/>
        </w:rPr>
        <w:t> </w:t>
      </w:r>
      <w:r>
        <w:rPr>
          <w:color w:val="181818"/>
          <w:w w:val="110"/>
        </w:rPr>
        <w:t>other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interested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parties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as required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by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applicable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regulations,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as</w:t>
      </w:r>
      <w:r>
        <w:rPr>
          <w:color w:val="181818"/>
          <w:spacing w:val="-19"/>
          <w:w w:val="110"/>
        </w:rPr>
        <w:t> </w:t>
      </w:r>
      <w:r>
        <w:rPr>
          <w:color w:val="181818"/>
          <w:w w:val="110"/>
        </w:rPr>
        <w:t>set</w:t>
      </w:r>
      <w:r>
        <w:rPr>
          <w:color w:val="181818"/>
          <w:spacing w:val="-19"/>
          <w:w w:val="110"/>
        </w:rPr>
        <w:t> </w:t>
      </w:r>
      <w:r>
        <w:rPr>
          <w:color w:val="181818"/>
          <w:w w:val="110"/>
        </w:rPr>
        <w:t>forth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on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attached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Notice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List.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Facility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will </w:t>
      </w:r>
      <w:r>
        <w:rPr>
          <w:color w:val="181818"/>
        </w:rPr>
        <w:t>close</w:t>
      </w:r>
      <w:r>
        <w:rPr>
          <w:color w:val="181818"/>
          <w:spacing w:val="22"/>
        </w:rPr>
        <w:t> </w:t>
      </w:r>
      <w:r>
        <w:rPr>
          <w:color w:val="181818"/>
        </w:rPr>
        <w:t>on</w:t>
      </w:r>
      <w:r>
        <w:rPr>
          <w:color w:val="181818"/>
          <w:spacing w:val="16"/>
        </w:rPr>
        <w:t> </w:t>
      </w:r>
      <w:r>
        <w:rPr>
          <w:color w:val="181818"/>
        </w:rPr>
        <w:t>or</w:t>
      </w:r>
      <w:r>
        <w:rPr>
          <w:color w:val="181818"/>
          <w:spacing w:val="26"/>
        </w:rPr>
        <w:t> </w:t>
      </w:r>
      <w:r>
        <w:rPr>
          <w:color w:val="181818"/>
        </w:rPr>
        <w:t>about</w:t>
      </w:r>
      <w:r>
        <w:rPr>
          <w:color w:val="181818"/>
          <w:spacing w:val="16"/>
        </w:rPr>
        <w:t> </w:t>
      </w:r>
      <w:r>
        <w:rPr>
          <w:color w:val="181818"/>
        </w:rPr>
        <w:t>June</w:t>
      </w:r>
      <w:r>
        <w:rPr>
          <w:color w:val="181818"/>
          <w:spacing w:val="17"/>
        </w:rPr>
        <w:t> </w:t>
      </w:r>
      <w:r>
        <w:rPr>
          <w:color w:val="181818"/>
        </w:rPr>
        <w:t>6, 2023,</w:t>
      </w:r>
      <w:r>
        <w:rPr>
          <w:color w:val="181818"/>
          <w:spacing w:val="23"/>
        </w:rPr>
        <w:t> </w:t>
      </w:r>
      <w:r>
        <w:rPr>
          <w:color w:val="181818"/>
        </w:rPr>
        <w:t>or</w:t>
      </w:r>
      <w:r>
        <w:rPr>
          <w:color w:val="181818"/>
          <w:spacing w:val="22"/>
        </w:rPr>
        <w:t> </w:t>
      </w:r>
      <w:r>
        <w:rPr>
          <w:color w:val="181818"/>
        </w:rPr>
        <w:t>such</w:t>
      </w:r>
      <w:r>
        <w:rPr>
          <w:color w:val="181818"/>
          <w:spacing w:val="22"/>
        </w:rPr>
        <w:t> </w:t>
      </w:r>
      <w:r>
        <w:rPr>
          <w:color w:val="181818"/>
        </w:rPr>
        <w:t>other</w:t>
      </w:r>
      <w:r>
        <w:rPr>
          <w:color w:val="181818"/>
          <w:spacing w:val="38"/>
        </w:rPr>
        <w:t> </w:t>
      </w:r>
      <w:r>
        <w:rPr>
          <w:color w:val="181818"/>
        </w:rPr>
        <w:t>date as</w:t>
      </w:r>
      <w:r>
        <w:rPr>
          <w:color w:val="181818"/>
          <w:spacing w:val="20"/>
        </w:rPr>
        <w:t> </w:t>
      </w:r>
      <w:r>
        <w:rPr>
          <w:color w:val="181818"/>
        </w:rPr>
        <w:t>may</w:t>
      </w:r>
      <w:r>
        <w:rPr>
          <w:color w:val="181818"/>
          <w:spacing w:val="26"/>
        </w:rPr>
        <w:t> </w:t>
      </w:r>
      <w:r>
        <w:rPr>
          <w:color w:val="181818"/>
        </w:rPr>
        <w:t>be</w:t>
      </w:r>
      <w:r>
        <w:rPr>
          <w:color w:val="181818"/>
          <w:spacing w:val="23"/>
        </w:rPr>
        <w:t> </w:t>
      </w:r>
      <w:r>
        <w:rPr>
          <w:color w:val="181818"/>
        </w:rPr>
        <w:t>approved</w:t>
      </w:r>
      <w:r>
        <w:rPr>
          <w:color w:val="181818"/>
          <w:spacing w:val="40"/>
        </w:rPr>
        <w:t> </w:t>
      </w:r>
      <w:r>
        <w:rPr>
          <w:color w:val="181818"/>
        </w:rPr>
        <w:t>by</w:t>
      </w:r>
      <w:r>
        <w:rPr>
          <w:color w:val="181818"/>
          <w:spacing w:val="25"/>
        </w:rPr>
        <w:t> </w:t>
      </w:r>
      <w:r>
        <w:rPr>
          <w:color w:val="181818"/>
        </w:rPr>
        <w:t>the</w:t>
      </w:r>
      <w:r>
        <w:rPr>
          <w:color w:val="181818"/>
          <w:spacing w:val="16"/>
        </w:rPr>
        <w:t> </w:t>
      </w:r>
      <w:r>
        <w:rPr>
          <w:color w:val="181818"/>
        </w:rPr>
        <w:t>Department</w:t>
      </w:r>
      <w:r>
        <w:rPr>
          <w:color w:val="181818"/>
          <w:spacing w:val="40"/>
        </w:rPr>
        <w:t> </w:t>
      </w:r>
      <w:r>
        <w:rPr>
          <w:color w:val="181818"/>
        </w:rPr>
        <w:t>of</w:t>
      </w:r>
      <w:r>
        <w:rPr>
          <w:color w:val="181818"/>
          <w:spacing w:val="40"/>
        </w:rPr>
        <w:t> </w:t>
      </w:r>
      <w:r>
        <w:rPr>
          <w:color w:val="181818"/>
        </w:rPr>
        <w:t>Public </w:t>
      </w:r>
      <w:r>
        <w:rPr>
          <w:color w:val="181818"/>
          <w:w w:val="110"/>
        </w:rPr>
        <w:t>Health,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following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completion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of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required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regulatory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process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for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voluntary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closure.</w:t>
      </w:r>
    </w:p>
    <w:p>
      <w:pPr>
        <w:pStyle w:val="BodyText"/>
        <w:spacing w:before="11"/>
        <w:rPr>
          <w:sz w:val="25"/>
        </w:rPr>
      </w:pPr>
    </w:p>
    <w:p>
      <w:pPr>
        <w:pStyle w:val="Heading1"/>
        <w:ind w:left="717"/>
      </w:pPr>
      <w:r>
        <w:rPr>
          <w:color w:val="181818"/>
        </w:rPr>
        <w:t>Relocation</w:t>
      </w:r>
      <w:r>
        <w:rPr>
          <w:color w:val="181818"/>
          <w:spacing w:val="30"/>
        </w:rPr>
        <w:t> </w:t>
      </w:r>
      <w:r>
        <w:rPr>
          <w:color w:val="181818"/>
          <w:spacing w:val="-2"/>
        </w:rPr>
        <w:t>Assistance</w:t>
      </w:r>
    </w:p>
    <w:p>
      <w:pPr>
        <w:pStyle w:val="BodyText"/>
        <w:spacing w:line="268" w:lineRule="auto" w:before="38"/>
        <w:ind w:left="708" w:right="231" w:firstLine="6"/>
      </w:pPr>
      <w:r>
        <w:rPr>
          <w:color w:val="181818"/>
          <w:w w:val="105"/>
        </w:rPr>
        <w:t>The Town of Springfield and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the neighboring towns within twenty-five miles have a substantial supply of licensed long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term care placements available. The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Town of Springfield has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two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additional skilled nursing facilities.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A total of</w:t>
      </w:r>
      <w:r>
        <w:rPr>
          <w:color w:val="181818"/>
          <w:spacing w:val="34"/>
          <w:w w:val="105"/>
        </w:rPr>
        <w:t> </w:t>
      </w:r>
      <w:r>
        <w:rPr>
          <w:color w:val="181818"/>
          <w:w w:val="105"/>
        </w:rPr>
        <w:t>thirty-two skilled nursing facilities are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located within twenty­ five miles of Springfield based on Medicare.gov data.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68" w:lineRule="auto"/>
        <w:ind w:left="710" w:right="231" w:firstLine="3"/>
      </w:pPr>
      <w:r>
        <w:rPr>
          <w:color w:val="181818"/>
          <w:w w:val="110"/>
        </w:rPr>
        <w:t>Chapin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Center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will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be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contact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with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representatives</w:t>
      </w:r>
      <w:r>
        <w:rPr>
          <w:color w:val="181818"/>
          <w:spacing w:val="-22"/>
          <w:w w:val="110"/>
        </w:rPr>
        <w:t> </w:t>
      </w:r>
      <w:r>
        <w:rPr>
          <w:color w:val="181818"/>
          <w:w w:val="110"/>
        </w:rPr>
        <w:t>of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these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nearby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skilled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nursing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facilities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to </w:t>
      </w:r>
      <w:r>
        <w:rPr>
          <w:color w:val="181818"/>
        </w:rPr>
        <w:t>seek</w:t>
      </w:r>
      <w:r>
        <w:rPr>
          <w:color w:val="181818"/>
          <w:spacing w:val="40"/>
        </w:rPr>
        <w:t> </w:t>
      </w:r>
      <w:r>
        <w:rPr>
          <w:color w:val="181818"/>
        </w:rPr>
        <w:t>information</w:t>
      </w:r>
      <w:r>
        <w:rPr>
          <w:color w:val="181818"/>
          <w:spacing w:val="40"/>
        </w:rPr>
        <w:t> </w:t>
      </w:r>
      <w:r>
        <w:rPr>
          <w:color w:val="181818"/>
        </w:rPr>
        <w:t>regarding</w:t>
      </w:r>
      <w:r>
        <w:rPr>
          <w:color w:val="181818"/>
          <w:spacing w:val="40"/>
        </w:rPr>
        <w:t> </w:t>
      </w:r>
      <w:r>
        <w:rPr>
          <w:color w:val="181818"/>
        </w:rPr>
        <w:t>available</w:t>
      </w:r>
      <w:r>
        <w:rPr>
          <w:color w:val="181818"/>
          <w:spacing w:val="40"/>
        </w:rPr>
        <w:t> </w:t>
      </w:r>
      <w:r>
        <w:rPr>
          <w:color w:val="181818"/>
        </w:rPr>
        <w:t>beds,</w:t>
      </w:r>
      <w:r>
        <w:rPr>
          <w:color w:val="181818"/>
          <w:spacing w:val="37"/>
        </w:rPr>
        <w:t> </w:t>
      </w:r>
      <w:r>
        <w:rPr>
          <w:color w:val="181818"/>
        </w:rPr>
        <w:t>particular</w:t>
      </w:r>
      <w:r>
        <w:rPr>
          <w:color w:val="181818"/>
          <w:spacing w:val="40"/>
        </w:rPr>
        <w:t> </w:t>
      </w:r>
      <w:r>
        <w:rPr>
          <w:color w:val="181818"/>
        </w:rPr>
        <w:t>specialties,</w:t>
      </w:r>
      <w:r>
        <w:rPr>
          <w:color w:val="181818"/>
          <w:spacing w:val="40"/>
        </w:rPr>
        <w:t> </w:t>
      </w:r>
      <w:r>
        <w:rPr>
          <w:color w:val="181818"/>
        </w:rPr>
        <w:t>and</w:t>
      </w:r>
      <w:r>
        <w:rPr>
          <w:color w:val="181818"/>
          <w:spacing w:val="40"/>
        </w:rPr>
        <w:t> </w:t>
      </w:r>
      <w:r>
        <w:rPr>
          <w:color w:val="181818"/>
        </w:rPr>
        <w:t>other</w:t>
      </w:r>
      <w:r>
        <w:rPr>
          <w:color w:val="181818"/>
          <w:spacing w:val="40"/>
        </w:rPr>
        <w:t> </w:t>
      </w:r>
      <w:r>
        <w:rPr>
          <w:color w:val="181818"/>
        </w:rPr>
        <w:t>pertinent</w:t>
      </w:r>
      <w:r>
        <w:rPr>
          <w:color w:val="181818"/>
          <w:spacing w:val="40"/>
        </w:rPr>
        <w:t> </w:t>
      </w:r>
      <w:r>
        <w:rPr>
          <w:color w:val="181818"/>
        </w:rPr>
        <w:t>information. </w:t>
      </w:r>
      <w:r>
        <w:rPr>
          <w:color w:val="181818"/>
          <w:w w:val="110"/>
        </w:rPr>
        <w:t>Chapin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Center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will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collect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written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information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from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these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other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facilities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will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make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that information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available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its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common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areas,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to</w:t>
      </w:r>
      <w:r>
        <w:rPr>
          <w:color w:val="181818"/>
          <w:spacing w:val="-20"/>
          <w:w w:val="110"/>
        </w:rPr>
        <w:t> </w:t>
      </w:r>
      <w:r>
        <w:rPr>
          <w:color w:val="181818"/>
          <w:w w:val="110"/>
        </w:rPr>
        <w:t>each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resident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or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their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legal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representative.</w:t>
      </w:r>
    </w:p>
    <w:p>
      <w:pPr>
        <w:pStyle w:val="BodyText"/>
        <w:spacing w:line="266" w:lineRule="auto" w:before="2"/>
        <w:ind w:left="705" w:right="231" w:firstLine="2"/>
      </w:pPr>
      <w:r>
        <w:rPr>
          <w:color w:val="181818"/>
          <w:spacing w:val="-2"/>
          <w:w w:val="110"/>
        </w:rPr>
        <w:t>Chapin</w:t>
      </w:r>
      <w:r>
        <w:rPr>
          <w:color w:val="181818"/>
          <w:spacing w:val="-6"/>
          <w:w w:val="110"/>
        </w:rPr>
        <w:t> </w:t>
      </w:r>
      <w:r>
        <w:rPr>
          <w:color w:val="181818"/>
          <w:spacing w:val="-2"/>
          <w:w w:val="110"/>
        </w:rPr>
        <w:t>Center will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accommodate planning</w:t>
      </w:r>
      <w:r>
        <w:rPr>
          <w:color w:val="181818"/>
          <w:spacing w:val="-8"/>
          <w:w w:val="110"/>
        </w:rPr>
        <w:t> </w:t>
      </w:r>
      <w:r>
        <w:rPr>
          <w:color w:val="181818"/>
          <w:spacing w:val="-2"/>
          <w:w w:val="110"/>
        </w:rPr>
        <w:t>communication between representatives</w:t>
      </w:r>
      <w:r>
        <w:rPr>
          <w:color w:val="181818"/>
          <w:spacing w:val="-22"/>
          <w:w w:val="110"/>
        </w:rPr>
        <w:t> </w:t>
      </w:r>
      <w:r>
        <w:rPr>
          <w:color w:val="181818"/>
          <w:spacing w:val="-2"/>
          <w:w w:val="110"/>
        </w:rPr>
        <w:t>of the</w:t>
      </w:r>
      <w:r>
        <w:rPr>
          <w:color w:val="181818"/>
          <w:spacing w:val="-11"/>
          <w:w w:val="110"/>
        </w:rPr>
        <w:t> </w:t>
      </w:r>
      <w:r>
        <w:rPr>
          <w:color w:val="181818"/>
          <w:spacing w:val="-2"/>
          <w:w w:val="110"/>
        </w:rPr>
        <w:t>nearby </w:t>
      </w:r>
      <w:r>
        <w:rPr>
          <w:color w:val="181818"/>
        </w:rPr>
        <w:t>skilled</w:t>
      </w:r>
      <w:r>
        <w:rPr>
          <w:color w:val="181818"/>
          <w:spacing w:val="40"/>
        </w:rPr>
        <w:t> </w:t>
      </w:r>
      <w:r>
        <w:rPr>
          <w:color w:val="181818"/>
        </w:rPr>
        <w:t>nursing</w:t>
      </w:r>
      <w:r>
        <w:rPr>
          <w:color w:val="181818"/>
          <w:spacing w:val="22"/>
        </w:rPr>
        <w:t> </w:t>
      </w:r>
      <w:r>
        <w:rPr>
          <w:color w:val="181818"/>
        </w:rPr>
        <w:t>facilities</w:t>
      </w:r>
      <w:r>
        <w:rPr>
          <w:color w:val="181818"/>
          <w:spacing w:val="40"/>
        </w:rPr>
        <w:t> </w:t>
      </w:r>
      <w:r>
        <w:rPr>
          <w:color w:val="181818"/>
        </w:rPr>
        <w:t>and</w:t>
      </w:r>
      <w:r>
        <w:rPr>
          <w:color w:val="181818"/>
          <w:spacing w:val="80"/>
        </w:rPr>
        <w:t> </w:t>
      </w:r>
      <w:r>
        <w:rPr>
          <w:color w:val="181818"/>
        </w:rPr>
        <w:t>any</w:t>
      </w:r>
      <w:r>
        <w:rPr>
          <w:color w:val="181818"/>
          <w:spacing w:val="36"/>
        </w:rPr>
        <w:t> </w:t>
      </w:r>
      <w:r>
        <w:rPr>
          <w:color w:val="181818"/>
        </w:rPr>
        <w:t>resident</w:t>
      </w:r>
      <w:r>
        <w:rPr>
          <w:color w:val="181818"/>
          <w:spacing w:val="40"/>
        </w:rPr>
        <w:t> </w:t>
      </w:r>
      <w:r>
        <w:rPr>
          <w:color w:val="181818"/>
        </w:rPr>
        <w:t>or</w:t>
      </w:r>
      <w:r>
        <w:rPr>
          <w:color w:val="181818"/>
          <w:spacing w:val="30"/>
        </w:rPr>
        <w:t> </w:t>
      </w:r>
      <w:r>
        <w:rPr>
          <w:color w:val="181818"/>
        </w:rPr>
        <w:t>legal</w:t>
      </w:r>
      <w:r>
        <w:rPr>
          <w:color w:val="181818"/>
          <w:spacing w:val="30"/>
        </w:rPr>
        <w:t> </w:t>
      </w:r>
      <w:r>
        <w:rPr>
          <w:color w:val="181818"/>
        </w:rPr>
        <w:t>representative</w:t>
      </w:r>
      <w:r>
        <w:rPr>
          <w:color w:val="181818"/>
          <w:spacing w:val="27"/>
        </w:rPr>
        <w:t> </w:t>
      </w:r>
      <w:r>
        <w:rPr>
          <w:color w:val="181818"/>
        </w:rPr>
        <w:t>at</w:t>
      </w:r>
      <w:r>
        <w:rPr>
          <w:color w:val="181818"/>
          <w:spacing w:val="36"/>
        </w:rPr>
        <w:t> </w:t>
      </w:r>
      <w:r>
        <w:rPr>
          <w:color w:val="181818"/>
        </w:rPr>
        <w:t>their</w:t>
      </w:r>
      <w:r>
        <w:rPr>
          <w:color w:val="181818"/>
          <w:spacing w:val="36"/>
        </w:rPr>
        <w:t> </w:t>
      </w:r>
      <w:r>
        <w:rPr>
          <w:color w:val="181818"/>
        </w:rPr>
        <w:t>request</w:t>
      </w:r>
      <w:r>
        <w:rPr>
          <w:color w:val="181818"/>
          <w:spacing w:val="35"/>
        </w:rPr>
        <w:t> </w:t>
      </w:r>
      <w:r>
        <w:rPr>
          <w:color w:val="181818"/>
        </w:rPr>
        <w:t>in</w:t>
      </w:r>
      <w:r>
        <w:rPr>
          <w:color w:val="181818"/>
          <w:spacing w:val="40"/>
        </w:rPr>
        <w:t> </w:t>
      </w:r>
      <w:r>
        <w:rPr>
          <w:color w:val="181818"/>
        </w:rPr>
        <w:t>accordance</w:t>
      </w:r>
      <w:r>
        <w:rPr>
          <w:color w:val="181818"/>
          <w:spacing w:val="40"/>
        </w:rPr>
        <w:t> </w:t>
      </w:r>
      <w:r>
        <w:rPr>
          <w:color w:val="181818"/>
        </w:rPr>
        <w:t>with </w:t>
      </w:r>
      <w:r>
        <w:rPr>
          <w:color w:val="181818"/>
          <w:w w:val="110"/>
        </w:rPr>
        <w:t>current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COVID-19 protocols.</w:t>
      </w:r>
    </w:p>
    <w:p>
      <w:pPr>
        <w:spacing w:after="0" w:line="266" w:lineRule="auto"/>
        <w:sectPr>
          <w:type w:val="continuous"/>
          <w:pgSz w:w="12240" w:h="15840"/>
          <w:pgMar w:top="800" w:bottom="280" w:left="980" w:right="640"/>
        </w:sectPr>
      </w:pPr>
    </w:p>
    <w:p>
      <w:pPr>
        <w:pStyle w:val="BodyText"/>
        <w:spacing w:line="266" w:lineRule="auto" w:before="62"/>
        <w:ind w:left="732" w:right="354" w:firstLine="5"/>
      </w:pPr>
      <w:r>
        <w:rPr/>
        <w:pict>
          <v:line style="position:absolute;mso-position-horizontal-relative:page;mso-position-vertical-relative:page;z-index:15729664" from=".120188pt,81.700044pt" to=".120188pt,51.423393pt" stroked="true" strokeweight=".240377pt" strokecolor="#000000">
            <v:stroke dashstyle="solid"/>
            <w10:wrap type="none"/>
          </v:line>
        </w:pict>
      </w:r>
      <w:r>
        <w:rPr>
          <w:color w:val="181818"/>
          <w:w w:val="105"/>
        </w:rPr>
        <w:t>Chapin Center will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work with the residents and their families to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identify appropriate placements for all residents in a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facility capable of meeting their needs, including the consideration of the resident's and family's choice of facility.</w: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ind w:left="731"/>
      </w:pPr>
      <w:r>
        <w:rPr>
          <w:color w:val="181818"/>
          <w:spacing w:val="-2"/>
          <w:w w:val="105"/>
        </w:rPr>
        <w:t>Resident</w:t>
      </w:r>
      <w:r>
        <w:rPr>
          <w:color w:val="181818"/>
          <w:w w:val="105"/>
        </w:rPr>
        <w:t> </w:t>
      </w:r>
      <w:r>
        <w:rPr>
          <w:color w:val="181818"/>
          <w:spacing w:val="-2"/>
          <w:w w:val="105"/>
        </w:rPr>
        <w:t>Counseling</w:t>
      </w:r>
    </w:p>
    <w:p>
      <w:pPr>
        <w:pStyle w:val="BodyText"/>
        <w:spacing w:line="268" w:lineRule="auto" w:before="38"/>
        <w:ind w:left="723" w:right="231" w:firstLine="4"/>
      </w:pPr>
      <w:r>
        <w:rPr>
          <w:color w:val="181818"/>
          <w:w w:val="110"/>
        </w:rPr>
        <w:t>Chapin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Center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will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assist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residents,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their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families,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representatives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preparing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for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closure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of the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facility,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including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</w:t>
      </w:r>
      <w:r>
        <w:rPr>
          <w:color w:val="181818"/>
          <w:spacing w:val="-21"/>
          <w:w w:val="110"/>
        </w:rPr>
        <w:t> </w:t>
      </w:r>
      <w:r>
        <w:rPr>
          <w:color w:val="181818"/>
          <w:w w:val="110"/>
        </w:rPr>
        <w:t>following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steps.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We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will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provide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individual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group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meetings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to prepare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residents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for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transfer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options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process,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including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psychological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preparation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or </w:t>
      </w:r>
      <w:r>
        <w:rPr>
          <w:color w:val="181818"/>
        </w:rPr>
        <w:t>counseling</w:t>
      </w:r>
      <w:r>
        <w:rPr>
          <w:color w:val="181818"/>
          <w:spacing w:val="40"/>
        </w:rPr>
        <w:t> </w:t>
      </w:r>
      <w:r>
        <w:rPr>
          <w:color w:val="181818"/>
        </w:rPr>
        <w:t>of</w:t>
      </w:r>
      <w:r>
        <w:rPr>
          <w:color w:val="181818"/>
          <w:spacing w:val="40"/>
        </w:rPr>
        <w:t> </w:t>
      </w:r>
      <w:r>
        <w:rPr>
          <w:color w:val="181818"/>
        </w:rPr>
        <w:t>each</w:t>
      </w:r>
      <w:r>
        <w:rPr>
          <w:color w:val="181818"/>
          <w:spacing w:val="29"/>
        </w:rPr>
        <w:t> </w:t>
      </w:r>
      <w:r>
        <w:rPr>
          <w:color w:val="181818"/>
        </w:rPr>
        <w:t>resident</w:t>
      </w:r>
      <w:r>
        <w:rPr>
          <w:color w:val="181818"/>
          <w:spacing w:val="40"/>
        </w:rPr>
        <w:t> </w:t>
      </w:r>
      <w:r>
        <w:rPr>
          <w:color w:val="181818"/>
        </w:rPr>
        <w:t>as necessary.</w:t>
      </w:r>
      <w:r>
        <w:rPr>
          <w:color w:val="181818"/>
          <w:spacing w:val="40"/>
        </w:rPr>
        <w:t> </w:t>
      </w:r>
      <w:r>
        <w:rPr>
          <w:color w:val="181818"/>
        </w:rPr>
        <w:t>We will</w:t>
      </w:r>
      <w:r>
        <w:rPr>
          <w:color w:val="181818"/>
          <w:spacing w:val="20"/>
        </w:rPr>
        <w:t> </w:t>
      </w:r>
      <w:r>
        <w:rPr>
          <w:color w:val="181818"/>
        </w:rPr>
        <w:t>consult</w:t>
      </w:r>
      <w:r>
        <w:rPr>
          <w:color w:val="181818"/>
          <w:spacing w:val="40"/>
        </w:rPr>
        <w:t> </w:t>
      </w:r>
      <w:r>
        <w:rPr>
          <w:color w:val="181818"/>
        </w:rPr>
        <w:t>with</w:t>
      </w:r>
      <w:r>
        <w:rPr>
          <w:color w:val="181818"/>
          <w:spacing w:val="29"/>
        </w:rPr>
        <w:t> </w:t>
      </w:r>
      <w:r>
        <w:rPr>
          <w:color w:val="181818"/>
        </w:rPr>
        <w:t>each</w:t>
      </w:r>
      <w:r>
        <w:rPr>
          <w:color w:val="181818"/>
          <w:spacing w:val="37"/>
        </w:rPr>
        <w:t> </w:t>
      </w:r>
      <w:r>
        <w:rPr>
          <w:color w:val="181818"/>
        </w:rPr>
        <w:t>resident</w:t>
      </w:r>
      <w:r>
        <w:rPr>
          <w:color w:val="181818"/>
          <w:spacing w:val="40"/>
        </w:rPr>
        <w:t> </w:t>
      </w:r>
      <w:r>
        <w:rPr>
          <w:color w:val="181818"/>
        </w:rPr>
        <w:t>or</w:t>
      </w:r>
      <w:r>
        <w:rPr>
          <w:color w:val="181818"/>
          <w:spacing w:val="29"/>
        </w:rPr>
        <w:t> </w:t>
      </w:r>
      <w:r>
        <w:rPr>
          <w:color w:val="181818"/>
        </w:rPr>
        <w:t>legal</w:t>
      </w:r>
      <w:r>
        <w:rPr>
          <w:color w:val="181818"/>
          <w:spacing w:val="27"/>
        </w:rPr>
        <w:t> </w:t>
      </w:r>
      <w:r>
        <w:rPr>
          <w:color w:val="181818"/>
        </w:rPr>
        <w:t>representative </w:t>
      </w:r>
      <w:r>
        <w:rPr>
          <w:color w:val="181818"/>
          <w:w w:val="110"/>
        </w:rPr>
        <w:t>regarding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placement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options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the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placement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process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being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considered,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to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obtain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required </w:t>
      </w:r>
      <w:r>
        <w:rPr>
          <w:color w:val="181818"/>
          <w:spacing w:val="-2"/>
          <w:w w:val="110"/>
        </w:rPr>
        <w:t>consent.</w:t>
      </w:r>
    </w:p>
    <w:p>
      <w:pPr>
        <w:pStyle w:val="BodyText"/>
        <w:spacing w:before="7"/>
        <w:rPr>
          <w:sz w:val="25"/>
        </w:rPr>
      </w:pPr>
    </w:p>
    <w:p>
      <w:pPr>
        <w:spacing w:line="268" w:lineRule="auto" w:before="0"/>
        <w:ind w:left="708" w:right="248" w:firstLine="9"/>
        <w:jc w:val="left"/>
        <w:rPr>
          <w:sz w:val="23"/>
        </w:rPr>
      </w:pPr>
      <w:r>
        <w:rPr>
          <w:b/>
          <w:color w:val="181818"/>
          <w:w w:val="105"/>
          <w:sz w:val="23"/>
        </w:rPr>
        <w:t>Chapin</w:t>
      </w:r>
      <w:r>
        <w:rPr>
          <w:b/>
          <w:color w:val="181818"/>
          <w:spacing w:val="-16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Center</w:t>
      </w:r>
      <w:r>
        <w:rPr>
          <w:b/>
          <w:color w:val="181818"/>
          <w:spacing w:val="-15"/>
          <w:w w:val="105"/>
          <w:sz w:val="23"/>
        </w:rPr>
        <w:t> </w:t>
      </w:r>
      <w:r>
        <w:rPr>
          <w:b/>
          <w:color w:val="181818"/>
          <w:w w:val="105"/>
          <w:sz w:val="24"/>
        </w:rPr>
        <w:t>will</w:t>
      </w:r>
      <w:r>
        <w:rPr>
          <w:b/>
          <w:color w:val="181818"/>
          <w:spacing w:val="-15"/>
          <w:w w:val="105"/>
          <w:sz w:val="24"/>
        </w:rPr>
        <w:t> </w:t>
      </w:r>
      <w:r>
        <w:rPr>
          <w:b/>
          <w:color w:val="181818"/>
          <w:w w:val="105"/>
          <w:sz w:val="23"/>
        </w:rPr>
        <w:t>hold</w:t>
      </w:r>
      <w:r>
        <w:rPr>
          <w:b/>
          <w:color w:val="181818"/>
          <w:spacing w:val="-16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an</w:t>
      </w:r>
      <w:r>
        <w:rPr>
          <w:b/>
          <w:color w:val="181818"/>
          <w:spacing w:val="-15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initial</w:t>
      </w:r>
      <w:r>
        <w:rPr>
          <w:b/>
          <w:color w:val="181818"/>
          <w:spacing w:val="-11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Family</w:t>
      </w:r>
      <w:r>
        <w:rPr>
          <w:b/>
          <w:color w:val="181818"/>
          <w:spacing w:val="-9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Meeting</w:t>
      </w:r>
      <w:r>
        <w:rPr>
          <w:b/>
          <w:color w:val="181818"/>
          <w:spacing w:val="-12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at</w:t>
      </w:r>
      <w:r>
        <w:rPr>
          <w:b/>
          <w:color w:val="181818"/>
          <w:spacing w:val="-14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the</w:t>
      </w:r>
      <w:r>
        <w:rPr>
          <w:b/>
          <w:color w:val="181818"/>
          <w:spacing w:val="-16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Facility</w:t>
      </w:r>
      <w:r>
        <w:rPr>
          <w:b/>
          <w:color w:val="181818"/>
          <w:spacing w:val="-2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(200</w:t>
      </w:r>
      <w:r>
        <w:rPr>
          <w:b/>
          <w:color w:val="181818"/>
          <w:spacing w:val="-11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Kendall</w:t>
      </w:r>
      <w:r>
        <w:rPr>
          <w:b/>
          <w:color w:val="181818"/>
          <w:spacing w:val="-2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Street, </w:t>
      </w:r>
      <w:r>
        <w:rPr>
          <w:b/>
          <w:color w:val="181818"/>
          <w:sz w:val="23"/>
        </w:rPr>
        <w:t>Springfield, MA, 01104) on</w:t>
      </w:r>
      <w:r>
        <w:rPr>
          <w:b/>
          <w:color w:val="181818"/>
          <w:spacing w:val="-4"/>
          <w:sz w:val="23"/>
        </w:rPr>
        <w:t> </w:t>
      </w:r>
      <w:r>
        <w:rPr>
          <w:b/>
          <w:color w:val="181818"/>
          <w:sz w:val="23"/>
        </w:rPr>
        <w:t>Tuesday February 7, 2023, at</w:t>
      </w:r>
      <w:r>
        <w:rPr>
          <w:b/>
          <w:color w:val="181818"/>
          <w:spacing w:val="-1"/>
          <w:sz w:val="23"/>
        </w:rPr>
        <w:t> </w:t>
      </w:r>
      <w:r>
        <w:rPr>
          <w:b/>
          <w:color w:val="181818"/>
          <w:sz w:val="23"/>
        </w:rPr>
        <w:t>5:00 p.m. Additional</w:t>
      </w:r>
      <w:r>
        <w:rPr>
          <w:b/>
          <w:color w:val="181818"/>
          <w:spacing w:val="39"/>
          <w:sz w:val="23"/>
        </w:rPr>
        <w:t> </w:t>
      </w:r>
      <w:r>
        <w:rPr>
          <w:b/>
          <w:color w:val="181818"/>
          <w:sz w:val="23"/>
        </w:rPr>
        <w:t>Resident and </w:t>
      </w:r>
      <w:r>
        <w:rPr>
          <w:b/>
          <w:color w:val="181818"/>
          <w:w w:val="105"/>
          <w:sz w:val="23"/>
        </w:rPr>
        <w:t>Family Meetings </w:t>
      </w:r>
      <w:r>
        <w:rPr>
          <w:b/>
          <w:color w:val="181818"/>
          <w:w w:val="105"/>
          <w:sz w:val="24"/>
        </w:rPr>
        <w:t>will</w:t>
      </w:r>
      <w:r>
        <w:rPr>
          <w:b/>
          <w:color w:val="181818"/>
          <w:spacing w:val="-5"/>
          <w:w w:val="105"/>
          <w:sz w:val="24"/>
        </w:rPr>
        <w:t> </w:t>
      </w:r>
      <w:r>
        <w:rPr>
          <w:b/>
          <w:color w:val="181818"/>
          <w:w w:val="105"/>
          <w:sz w:val="23"/>
        </w:rPr>
        <w:t>be</w:t>
      </w:r>
      <w:r>
        <w:rPr>
          <w:b/>
          <w:color w:val="181818"/>
          <w:spacing w:val="-13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held</w:t>
      </w:r>
      <w:r>
        <w:rPr>
          <w:b/>
          <w:color w:val="181818"/>
          <w:spacing w:val="-7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as</w:t>
      </w:r>
      <w:r>
        <w:rPr>
          <w:b/>
          <w:color w:val="181818"/>
          <w:spacing w:val="-17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needed.</w:t>
      </w:r>
      <w:r>
        <w:rPr>
          <w:b/>
          <w:color w:val="181818"/>
          <w:spacing w:val="40"/>
          <w:w w:val="105"/>
          <w:sz w:val="23"/>
        </w:rPr>
        <w:t> </w:t>
      </w:r>
      <w:r>
        <w:rPr>
          <w:color w:val="181818"/>
          <w:w w:val="105"/>
          <w:sz w:val="23"/>
        </w:rPr>
        <w:t>Notice</w:t>
      </w:r>
      <w:r>
        <w:rPr>
          <w:color w:val="181818"/>
          <w:spacing w:val="-2"/>
          <w:w w:val="105"/>
          <w:sz w:val="23"/>
        </w:rPr>
        <w:t> </w:t>
      </w:r>
      <w:r>
        <w:rPr>
          <w:color w:val="181818"/>
          <w:w w:val="105"/>
          <w:sz w:val="23"/>
        </w:rPr>
        <w:t>of these</w:t>
      </w:r>
      <w:r>
        <w:rPr>
          <w:color w:val="181818"/>
          <w:spacing w:val="-10"/>
          <w:w w:val="105"/>
          <w:sz w:val="23"/>
        </w:rPr>
        <w:t> </w:t>
      </w:r>
      <w:r>
        <w:rPr>
          <w:color w:val="181818"/>
          <w:w w:val="105"/>
          <w:sz w:val="23"/>
        </w:rPr>
        <w:t>scheduled events</w:t>
      </w:r>
      <w:r>
        <w:rPr>
          <w:color w:val="181818"/>
          <w:spacing w:val="-7"/>
          <w:w w:val="105"/>
          <w:sz w:val="23"/>
        </w:rPr>
        <w:t> </w:t>
      </w:r>
      <w:r>
        <w:rPr>
          <w:color w:val="181818"/>
          <w:w w:val="105"/>
          <w:sz w:val="23"/>
        </w:rPr>
        <w:t>is</w:t>
      </w:r>
      <w:r>
        <w:rPr>
          <w:color w:val="181818"/>
          <w:spacing w:val="-5"/>
          <w:w w:val="105"/>
          <w:sz w:val="23"/>
        </w:rPr>
        <w:t> </w:t>
      </w:r>
      <w:r>
        <w:rPr>
          <w:color w:val="181818"/>
          <w:w w:val="105"/>
          <w:sz w:val="23"/>
        </w:rPr>
        <w:t>posted at</w:t>
      </w:r>
      <w:r>
        <w:rPr>
          <w:color w:val="181818"/>
          <w:spacing w:val="-8"/>
          <w:w w:val="105"/>
          <w:sz w:val="23"/>
        </w:rPr>
        <w:t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5"/>
          <w:w w:val="105"/>
          <w:sz w:val="23"/>
        </w:rPr>
        <w:t> </w:t>
      </w:r>
      <w:r>
        <w:rPr>
          <w:color w:val="181818"/>
          <w:w w:val="105"/>
          <w:sz w:val="23"/>
        </w:rPr>
        <w:t>Facility and is being delivered to</w:t>
      </w:r>
      <w:r>
        <w:rPr>
          <w:color w:val="181818"/>
          <w:spacing w:val="-3"/>
          <w:w w:val="105"/>
          <w:sz w:val="23"/>
        </w:rPr>
        <w:t> </w:t>
      </w:r>
      <w:r>
        <w:rPr>
          <w:color w:val="181818"/>
          <w:w w:val="105"/>
          <w:sz w:val="23"/>
        </w:rPr>
        <w:t>all designated</w:t>
      </w:r>
      <w:r>
        <w:rPr>
          <w:color w:val="181818"/>
          <w:spacing w:val="30"/>
          <w:w w:val="105"/>
          <w:sz w:val="23"/>
        </w:rPr>
        <w:t> </w:t>
      </w:r>
      <w:r>
        <w:rPr>
          <w:color w:val="181818"/>
          <w:w w:val="105"/>
          <w:sz w:val="23"/>
        </w:rPr>
        <w:t>Family/Resident Representatives.</w:t>
      </w:r>
      <w:r>
        <w:rPr>
          <w:color w:val="181818"/>
          <w:spacing w:val="-12"/>
          <w:w w:val="105"/>
          <w:sz w:val="23"/>
        </w:rPr>
        <w:t> </w:t>
      </w:r>
      <w:r>
        <w:rPr>
          <w:color w:val="181818"/>
          <w:w w:val="105"/>
          <w:sz w:val="23"/>
        </w:rPr>
        <w:t>The Facility will monitor feedback from families and determine how best to schedule additional meetings. In addition, the Facility will schedule individual meetings with any resident/family representative requesting one. At each</w:t>
      </w:r>
      <w:r>
        <w:rPr>
          <w:color w:val="181818"/>
          <w:spacing w:val="-2"/>
          <w:w w:val="105"/>
          <w:sz w:val="23"/>
        </w:rPr>
        <w:t> </w:t>
      </w:r>
      <w:r>
        <w:rPr>
          <w:color w:val="181818"/>
          <w:w w:val="105"/>
          <w:sz w:val="23"/>
        </w:rPr>
        <w:t>family meeting, we will provide information on the closure process and steps the Facility will undertake to ensure the appropriate transfer or discharge of</w:t>
      </w:r>
      <w:r>
        <w:rPr>
          <w:color w:val="181818"/>
          <w:spacing w:val="40"/>
          <w:w w:val="105"/>
          <w:sz w:val="23"/>
        </w:rPr>
        <w:t> </w:t>
      </w:r>
      <w:r>
        <w:rPr>
          <w:color w:val="181818"/>
          <w:w w:val="105"/>
          <w:sz w:val="23"/>
        </w:rPr>
        <w:t>each resident.</w:t>
      </w:r>
    </w:p>
    <w:p>
      <w:pPr>
        <w:pStyle w:val="BodyText"/>
        <w:spacing w:before="10"/>
        <w:rPr>
          <w:sz w:val="24"/>
        </w:rPr>
      </w:pPr>
    </w:p>
    <w:p>
      <w:pPr>
        <w:pStyle w:val="Heading1"/>
        <w:ind w:left="710"/>
      </w:pPr>
      <w:r>
        <w:rPr>
          <w:color w:val="181818"/>
          <w:w w:val="105"/>
        </w:rPr>
        <w:t>Admissions</w:t>
      </w:r>
      <w:r>
        <w:rPr>
          <w:color w:val="181818"/>
          <w:spacing w:val="7"/>
          <w:w w:val="105"/>
        </w:rPr>
        <w:t> </w:t>
      </w:r>
      <w:r>
        <w:rPr>
          <w:color w:val="181818"/>
          <w:w w:val="105"/>
        </w:rPr>
        <w:t>and</w:t>
      </w:r>
      <w:r>
        <w:rPr>
          <w:color w:val="181818"/>
          <w:spacing w:val="-11"/>
          <w:w w:val="105"/>
        </w:rPr>
        <w:t> </w:t>
      </w:r>
      <w:r>
        <w:rPr>
          <w:color w:val="181818"/>
          <w:spacing w:val="-2"/>
          <w:w w:val="105"/>
        </w:rPr>
        <w:t>Readmissions</w:t>
      </w:r>
    </w:p>
    <w:p>
      <w:pPr>
        <w:pStyle w:val="BodyText"/>
        <w:tabs>
          <w:tab w:pos="9843" w:val="left" w:leader="none"/>
        </w:tabs>
        <w:spacing w:line="268" w:lineRule="auto" w:before="33"/>
        <w:ind w:left="701" w:right="213" w:firstLine="2"/>
      </w:pPr>
      <w:r>
        <w:rPr>
          <w:color w:val="181818"/>
          <w:w w:val="110"/>
        </w:rPr>
        <w:t>Chapin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Center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has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made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the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decision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to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not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admit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new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residents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effective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February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1,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2023.</w:t>
      </w:r>
      <w:r>
        <w:rPr>
          <w:color w:val="181818"/>
        </w:rPr>
        <w:tab/>
      </w:r>
      <w:r>
        <w:rPr>
          <w:color w:val="181818"/>
          <w:spacing w:val="-6"/>
          <w:w w:val="110"/>
        </w:rPr>
        <w:t>We </w:t>
      </w:r>
      <w:r>
        <w:rPr>
          <w:color w:val="181818"/>
          <w:w w:val="110"/>
        </w:rPr>
        <w:t>will</w:t>
      </w:r>
      <w:r>
        <w:rPr>
          <w:color w:val="181818"/>
          <w:spacing w:val="-19"/>
          <w:w w:val="110"/>
        </w:rPr>
        <w:t> </w:t>
      </w:r>
      <w:r>
        <w:rPr>
          <w:color w:val="181818"/>
          <w:w w:val="110"/>
        </w:rPr>
        <w:t>follow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all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applicable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state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and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federal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regulations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related to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residents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who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are</w:t>
      </w:r>
      <w:r>
        <w:rPr>
          <w:color w:val="181818"/>
          <w:spacing w:val="-16"/>
          <w:w w:val="110"/>
        </w:rPr>
        <w:t> </w:t>
      </w:r>
      <w:r>
        <w:rPr>
          <w:color w:val="181818"/>
          <w:w w:val="110"/>
        </w:rPr>
        <w:t>admitted to </w:t>
      </w:r>
      <w:r>
        <w:rPr>
          <w:color w:val="181818"/>
          <w:spacing w:val="-2"/>
          <w:w w:val="110"/>
        </w:rPr>
        <w:t>hospital</w:t>
      </w:r>
      <w:r>
        <w:rPr>
          <w:color w:val="181818"/>
          <w:spacing w:val="-7"/>
          <w:w w:val="110"/>
        </w:rPr>
        <w:t> </w:t>
      </w:r>
      <w:r>
        <w:rPr>
          <w:color w:val="181818"/>
          <w:spacing w:val="-2"/>
          <w:w w:val="110"/>
        </w:rPr>
        <w:t>care,</w:t>
      </w:r>
      <w:r>
        <w:rPr>
          <w:color w:val="181818"/>
          <w:spacing w:val="-13"/>
          <w:w w:val="110"/>
        </w:rPr>
        <w:t> </w:t>
      </w:r>
      <w:r>
        <w:rPr>
          <w:color w:val="181818"/>
          <w:spacing w:val="-2"/>
          <w:w w:val="110"/>
        </w:rPr>
        <w:t>including</w:t>
      </w:r>
      <w:r>
        <w:rPr>
          <w:color w:val="181818"/>
          <w:spacing w:val="-7"/>
          <w:w w:val="110"/>
        </w:rPr>
        <w:t> </w:t>
      </w:r>
      <w:r>
        <w:rPr>
          <w:color w:val="181818"/>
          <w:spacing w:val="-2"/>
          <w:w w:val="110"/>
        </w:rPr>
        <w:t>applicable bed</w:t>
      </w:r>
      <w:r>
        <w:rPr>
          <w:color w:val="181818"/>
          <w:spacing w:val="-9"/>
          <w:w w:val="110"/>
        </w:rPr>
        <w:t> </w:t>
      </w:r>
      <w:r>
        <w:rPr>
          <w:color w:val="181818"/>
          <w:spacing w:val="-2"/>
          <w:w w:val="110"/>
        </w:rPr>
        <w:t>holds.</w:t>
      </w:r>
      <w:r>
        <w:rPr>
          <w:color w:val="181818"/>
          <w:spacing w:val="-12"/>
          <w:w w:val="110"/>
        </w:rPr>
        <w:t> </w:t>
      </w:r>
      <w:r>
        <w:rPr>
          <w:color w:val="181818"/>
          <w:spacing w:val="-2"/>
          <w:w w:val="110"/>
        </w:rPr>
        <w:t>We</w:t>
      </w:r>
      <w:r>
        <w:rPr>
          <w:color w:val="181818"/>
          <w:spacing w:val="-14"/>
          <w:w w:val="110"/>
        </w:rPr>
        <w:t> </w:t>
      </w:r>
      <w:r>
        <w:rPr>
          <w:color w:val="181818"/>
          <w:spacing w:val="-2"/>
          <w:w w:val="110"/>
        </w:rPr>
        <w:t>will</w:t>
      </w:r>
      <w:r>
        <w:rPr>
          <w:color w:val="181818"/>
          <w:spacing w:val="-14"/>
          <w:w w:val="110"/>
        </w:rPr>
        <w:t> </w:t>
      </w:r>
      <w:r>
        <w:rPr>
          <w:color w:val="181818"/>
          <w:spacing w:val="-2"/>
          <w:w w:val="110"/>
        </w:rPr>
        <w:t>continue to</w:t>
      </w:r>
      <w:r>
        <w:rPr>
          <w:color w:val="181818"/>
          <w:spacing w:val="-6"/>
          <w:w w:val="110"/>
        </w:rPr>
        <w:t> </w:t>
      </w:r>
      <w:r>
        <w:rPr>
          <w:color w:val="181818"/>
          <w:spacing w:val="-2"/>
          <w:w w:val="110"/>
        </w:rPr>
        <w:t>readmit</w:t>
      </w:r>
      <w:r>
        <w:rPr>
          <w:color w:val="181818"/>
          <w:spacing w:val="-3"/>
          <w:w w:val="110"/>
        </w:rPr>
        <w:t> </w:t>
      </w:r>
      <w:r>
        <w:rPr>
          <w:color w:val="181818"/>
          <w:spacing w:val="-2"/>
          <w:w w:val="110"/>
        </w:rPr>
        <w:t>all</w:t>
      </w:r>
      <w:r>
        <w:rPr>
          <w:color w:val="181818"/>
          <w:spacing w:val="-18"/>
          <w:w w:val="110"/>
        </w:rPr>
        <w:t> </w:t>
      </w:r>
      <w:r>
        <w:rPr>
          <w:color w:val="181818"/>
          <w:spacing w:val="-2"/>
          <w:w w:val="110"/>
        </w:rPr>
        <w:t>hospitalized</w:t>
      </w:r>
      <w:r>
        <w:rPr>
          <w:color w:val="181818"/>
          <w:spacing w:val="10"/>
          <w:w w:val="110"/>
        </w:rPr>
        <w:t> </w:t>
      </w:r>
      <w:r>
        <w:rPr>
          <w:color w:val="181818"/>
          <w:spacing w:val="-2"/>
          <w:w w:val="110"/>
        </w:rPr>
        <w:t>patients </w:t>
      </w:r>
      <w:r>
        <w:rPr>
          <w:color w:val="181818"/>
        </w:rPr>
        <w:t>as</w:t>
      </w:r>
      <w:r>
        <w:rPr>
          <w:color w:val="181818"/>
          <w:spacing w:val="25"/>
        </w:rPr>
        <w:t> </w:t>
      </w:r>
      <w:r>
        <w:rPr>
          <w:color w:val="181818"/>
        </w:rPr>
        <w:t>required</w:t>
      </w:r>
      <w:r>
        <w:rPr>
          <w:color w:val="181818"/>
          <w:spacing w:val="40"/>
        </w:rPr>
        <w:t> </w:t>
      </w:r>
      <w:r>
        <w:rPr>
          <w:color w:val="181818"/>
        </w:rPr>
        <w:t>and</w:t>
      </w:r>
      <w:r>
        <w:rPr>
          <w:color w:val="181818"/>
          <w:spacing w:val="40"/>
        </w:rPr>
        <w:t> </w:t>
      </w:r>
      <w:r>
        <w:rPr>
          <w:color w:val="181818"/>
        </w:rPr>
        <w:t>will</w:t>
      </w:r>
      <w:r>
        <w:rPr>
          <w:color w:val="181818"/>
          <w:spacing w:val="23"/>
        </w:rPr>
        <w:t> </w:t>
      </w:r>
      <w:r>
        <w:rPr>
          <w:color w:val="181818"/>
        </w:rPr>
        <w:t>accommodate</w:t>
      </w:r>
      <w:r>
        <w:rPr>
          <w:color w:val="181818"/>
          <w:spacing w:val="40"/>
        </w:rPr>
        <w:t> </w:t>
      </w:r>
      <w:r>
        <w:rPr>
          <w:color w:val="181818"/>
        </w:rPr>
        <w:t>any</w:t>
      </w:r>
      <w:r>
        <w:rPr>
          <w:color w:val="181818"/>
          <w:spacing w:val="71"/>
        </w:rPr>
        <w:t> </w:t>
      </w:r>
      <w:r>
        <w:rPr>
          <w:color w:val="181818"/>
        </w:rPr>
        <w:t>resident</w:t>
      </w:r>
      <w:r>
        <w:rPr>
          <w:color w:val="181818"/>
          <w:spacing w:val="40"/>
        </w:rPr>
        <w:t> </w:t>
      </w:r>
      <w:r>
        <w:rPr>
          <w:color w:val="181818"/>
        </w:rPr>
        <w:t>who</w:t>
      </w:r>
      <w:r>
        <w:rPr>
          <w:color w:val="181818"/>
          <w:spacing w:val="28"/>
        </w:rPr>
        <w:t> </w:t>
      </w:r>
      <w:r>
        <w:rPr>
          <w:color w:val="181818"/>
        </w:rPr>
        <w:t>desires</w:t>
      </w:r>
      <w:r>
        <w:rPr>
          <w:color w:val="181818"/>
          <w:spacing w:val="33"/>
        </w:rPr>
        <w:t> </w:t>
      </w:r>
      <w:r>
        <w:rPr>
          <w:color w:val="181818"/>
        </w:rPr>
        <w:t>to</w:t>
      </w:r>
      <w:r>
        <w:rPr>
          <w:color w:val="181818"/>
          <w:spacing w:val="19"/>
        </w:rPr>
        <w:t> </w:t>
      </w:r>
      <w:r>
        <w:rPr>
          <w:color w:val="181818"/>
        </w:rPr>
        <w:t>transfer</w:t>
      </w:r>
      <w:r>
        <w:rPr>
          <w:color w:val="181818"/>
          <w:spacing w:val="40"/>
        </w:rPr>
        <w:t> </w:t>
      </w:r>
      <w:r>
        <w:rPr>
          <w:color w:val="181818"/>
        </w:rPr>
        <w:t>to</w:t>
      </w:r>
      <w:r>
        <w:rPr>
          <w:color w:val="181818"/>
          <w:spacing w:val="17"/>
        </w:rPr>
        <w:t> </w:t>
      </w:r>
      <w:r>
        <w:rPr>
          <w:color w:val="181818"/>
        </w:rPr>
        <w:t>another</w:t>
      </w:r>
      <w:r>
        <w:rPr>
          <w:color w:val="181818"/>
          <w:spacing w:val="33"/>
        </w:rPr>
        <w:t> </w:t>
      </w:r>
      <w:r>
        <w:rPr>
          <w:color w:val="181818"/>
        </w:rPr>
        <w:t>facility</w:t>
      </w:r>
      <w:r>
        <w:rPr>
          <w:color w:val="181818"/>
          <w:spacing w:val="36"/>
        </w:rPr>
        <w:t> </w:t>
      </w:r>
      <w:r>
        <w:rPr>
          <w:color w:val="181818"/>
        </w:rPr>
        <w:t>following </w:t>
      </w:r>
      <w:r>
        <w:rPr>
          <w:color w:val="181818"/>
          <w:spacing w:val="-2"/>
          <w:w w:val="110"/>
        </w:rPr>
        <w:t>hospitalization.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ind w:left="702"/>
      </w:pPr>
      <w:r>
        <w:rPr>
          <w:color w:val="181818"/>
        </w:rPr>
        <w:t>Medical</w:t>
      </w:r>
      <w:r>
        <w:rPr>
          <w:color w:val="181818"/>
          <w:spacing w:val="14"/>
        </w:rPr>
        <w:t> </w:t>
      </w:r>
      <w:r>
        <w:rPr>
          <w:color w:val="181818"/>
        </w:rPr>
        <w:t>Records</w:t>
      </w:r>
      <w:r>
        <w:rPr>
          <w:color w:val="181818"/>
          <w:spacing w:val="11"/>
        </w:rPr>
        <w:t> </w:t>
      </w:r>
      <w:r>
        <w:rPr>
          <w:color w:val="181818"/>
          <w:spacing w:val="-2"/>
        </w:rPr>
        <w:t>Storage</w:t>
      </w:r>
    </w:p>
    <w:p>
      <w:pPr>
        <w:pStyle w:val="BodyText"/>
        <w:spacing w:line="268" w:lineRule="auto" w:before="43"/>
        <w:ind w:left="689" w:right="354" w:firstLine="9"/>
      </w:pPr>
      <w:r>
        <w:rPr>
          <w:color w:val="181818"/>
          <w:w w:val="105"/>
        </w:rPr>
        <w:t>Chapin Center will work together to assure the collection and proper storage of medical records occurs. Patient records for residents who transfer to another facility will be transferred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to and maintained</w:t>
      </w:r>
      <w:r>
        <w:rPr>
          <w:color w:val="181818"/>
          <w:spacing w:val="37"/>
          <w:w w:val="105"/>
        </w:rPr>
        <w:t> </w:t>
      </w:r>
      <w:r>
        <w:rPr>
          <w:color w:val="181818"/>
          <w:w w:val="105"/>
        </w:rPr>
        <w:t>by that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facility and Chapin Center will designate a contact person for communications with the destination facility regarding resident care and needs. Chapin Center will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collect, catalog, and store all medical records not transferred with residents and any closed records upon closure of the Facility and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have those documents stored and available in compliance with applicable state retention periods. Northeast Health Group will manage this process, utilizing Iron Mountain, Chapin Center's medical records storage partner.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Former Facility Residents records will be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stored and maintained</w:t>
      </w:r>
      <w:r>
        <w:rPr>
          <w:color w:val="181818"/>
          <w:spacing w:val="31"/>
          <w:w w:val="105"/>
        </w:rPr>
        <w:t> </w:t>
      </w:r>
      <w:r>
        <w:rPr>
          <w:color w:val="181818"/>
          <w:w w:val="105"/>
        </w:rPr>
        <w:t>by Iron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located at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1 Federal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Street, Boston, MA, 02110.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>
          <w:color w:val="181818"/>
        </w:rPr>
        <w:t>Information</w:t>
      </w:r>
      <w:r>
        <w:rPr>
          <w:color w:val="181818"/>
          <w:spacing w:val="21"/>
        </w:rPr>
        <w:t> </w:t>
      </w:r>
      <w:r>
        <w:rPr>
          <w:color w:val="181818"/>
        </w:rPr>
        <w:t>and services</w:t>
      </w:r>
      <w:r>
        <w:rPr>
          <w:color w:val="181818"/>
          <w:spacing w:val="10"/>
        </w:rPr>
        <w:t> </w:t>
      </w:r>
      <w:r>
        <w:rPr>
          <w:color w:val="181818"/>
        </w:rPr>
        <w:t>for our</w:t>
      </w:r>
      <w:r>
        <w:rPr>
          <w:color w:val="181818"/>
          <w:spacing w:val="4"/>
        </w:rPr>
        <w:t> </w:t>
      </w:r>
      <w:r>
        <w:rPr>
          <w:color w:val="181818"/>
          <w:spacing w:val="-2"/>
        </w:rPr>
        <w:t>Employees</w:t>
      </w:r>
    </w:p>
    <w:p>
      <w:pPr>
        <w:pStyle w:val="BodyText"/>
        <w:spacing w:line="268" w:lineRule="auto" w:before="34"/>
        <w:ind w:left="684" w:right="354" w:firstLine="4"/>
      </w:pPr>
      <w:r>
        <w:rPr>
          <w:color w:val="181818"/>
          <w:w w:val="105"/>
        </w:rPr>
        <w:t>Chapin Center is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committed to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working with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its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employees to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ease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the difficulties associated with the transition by attempting to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help employees explore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job opportunities at other facilities in the area as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operations wind down,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including contacting the Massachusetts Dislocated Worker Center and the Massachusetts Career Center, enabling employees to take advantage of those services.</w:t>
      </w:r>
    </w:p>
    <w:p>
      <w:pPr>
        <w:spacing w:after="0" w:line="268" w:lineRule="auto"/>
        <w:sectPr>
          <w:pgSz w:w="12240" w:h="15840"/>
          <w:pgMar w:top="800" w:bottom="280" w:left="980" w:right="640"/>
        </w:sectPr>
      </w:pPr>
    </w:p>
    <w:p>
      <w:pPr>
        <w:pStyle w:val="BodyText"/>
        <w:spacing w:line="266" w:lineRule="auto" w:before="66"/>
        <w:ind w:left="751" w:right="231" w:firstLine="3"/>
      </w:pPr>
      <w:r>
        <w:rPr>
          <w:color w:val="1C1C1C"/>
          <w:w w:val="105"/>
        </w:rPr>
        <w:t>Employee meetings will be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scheduled to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communicate the closure plan and answer their related questions.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We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will continue to update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employees as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the plan unfolds and additional information is available. Employees may direct any questions or concerns to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Bolaji Mustapha, Administrator,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or email at </w:t>
      </w:r>
      <w:hyperlink r:id="rId6">
        <w:r>
          <w:rPr>
            <w:color w:val="1C1C1C"/>
            <w:w w:val="105"/>
          </w:rPr>
          <w:t>administrator@chapincenter.com.</w:t>
        </w:r>
      </w:hyperlink>
    </w:p>
    <w:p>
      <w:pPr>
        <w:pStyle w:val="BodyText"/>
        <w:spacing w:before="6"/>
        <w:rPr>
          <w:sz w:val="26"/>
        </w:rPr>
      </w:pPr>
    </w:p>
    <w:p>
      <w:pPr>
        <w:pStyle w:val="Heading1"/>
        <w:ind w:left="751"/>
      </w:pPr>
      <w:r>
        <w:rPr>
          <w:color w:val="1C1C1C"/>
          <w:w w:val="105"/>
        </w:rPr>
        <w:t>Revisions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this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Closure</w:t>
      </w:r>
      <w:r>
        <w:rPr>
          <w:color w:val="1C1C1C"/>
          <w:spacing w:val="-7"/>
          <w:w w:val="105"/>
        </w:rPr>
        <w:t> </w:t>
      </w:r>
      <w:r>
        <w:rPr>
          <w:color w:val="1C1C1C"/>
          <w:spacing w:val="-4"/>
          <w:w w:val="105"/>
        </w:rPr>
        <w:t>Plan</w:t>
      </w:r>
    </w:p>
    <w:p>
      <w:pPr>
        <w:pStyle w:val="BodyText"/>
        <w:spacing w:line="271" w:lineRule="auto" w:before="34"/>
        <w:ind w:left="743" w:right="231" w:firstLine="3"/>
      </w:pPr>
      <w:r>
        <w:rPr>
          <w:color w:val="1C1C1C"/>
          <w:w w:val="105"/>
        </w:rPr>
        <w:t>Chapin Center may revise this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Closure Plan to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provide additional information in response to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public comments, resident and family comments, and its ongoing communication with state agencies including the Department of Public Health.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ind w:left="746"/>
      </w:pPr>
      <w:r>
        <w:rPr>
          <w:color w:val="1C1C1C"/>
          <w:w w:val="105"/>
        </w:rPr>
        <w:t>Ongoing</w:t>
      </w:r>
      <w:r>
        <w:rPr>
          <w:color w:val="1C1C1C"/>
          <w:spacing w:val="-12"/>
          <w:w w:val="105"/>
        </w:rPr>
        <w:t> </w:t>
      </w:r>
      <w:r>
        <w:rPr>
          <w:color w:val="1C1C1C"/>
          <w:spacing w:val="-2"/>
          <w:w w:val="105"/>
        </w:rPr>
        <w:t>Communications</w:t>
      </w:r>
    </w:p>
    <w:p>
      <w:pPr>
        <w:pStyle w:val="BodyText"/>
        <w:spacing w:line="271" w:lineRule="auto" w:before="33"/>
        <w:ind w:left="737" w:right="354" w:firstLine="4"/>
      </w:pPr>
      <w:r>
        <w:rPr>
          <w:color w:val="1C1C1C"/>
          <w:w w:val="105"/>
        </w:rPr>
        <w:t>We will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be working with the residents and their families, the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employees, and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with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state agencies including the Department of Public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Health throughout this process to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assure the orderly transition of care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for our residents. Information will be posted at the Facility on a regular basis. We will provide advance notice of meetings to be conducted with residents, their families, and representatives to those persons and to the Resident Council.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1" w:lineRule="auto"/>
        <w:ind w:left="737" w:right="231" w:hanging="5"/>
      </w:pPr>
      <w:r>
        <w:rPr>
          <w:color w:val="1C1C1C"/>
          <w:w w:val="105"/>
        </w:rPr>
        <w:t>Residents, their Families, and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Representatives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may contact the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following for further information: Bolaji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Mustapha,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Facility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Administrator at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Chapin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Center,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(413) 737-4756.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729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460220pt;margin-top:.879664pt;width:164.9pt;height:64.5pt;mso-position-horizontal-relative:page;mso-position-vertical-relative:paragraph;z-index:-15833600" type="#_x0000_t202" id="docshape1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Verdana" w:hAnsi="Verdana" w:cs="Verdana" w:eastAsia="Verdana"/>
                      <w:i/>
                      <w:iCs/>
                      <w:sz w:val="106"/>
                      <w:szCs w:val="106"/>
                    </w:rPr>
                  </w:pPr>
                  <w:r>
                    <w:rPr>
                      <w:rFonts w:ascii="Verdana" w:hAnsi="Verdana" w:cs="Verdana" w:eastAsia="Verdana"/>
                      <w:i/>
                      <w:iCs/>
                      <w:color w:val="161F8A"/>
                      <w:w w:val="80"/>
                      <w:sz w:val="106"/>
                      <w:szCs w:val="106"/>
                    </w:rPr>
                    <w:t>a-</w:t>
                  </w:r>
                  <w:r>
                    <w:rPr>
                      <w:rFonts w:ascii="Verdana" w:hAnsi="Verdana" w:cs="Verdana" w:eastAsia="Verdana"/>
                      <w:i/>
                      <w:iCs/>
                      <w:color w:val="161F8A"/>
                      <w:spacing w:val="-5"/>
                      <w:w w:val="80"/>
                      <w:sz w:val="106"/>
                      <w:szCs w:val="106"/>
                    </w:rPr>
                    <w:t>���</w:t>
                  </w:r>
                </w:p>
              </w:txbxContent>
            </v:textbox>
            <w10:wrap type="none"/>
          </v:shape>
        </w:pict>
      </w:r>
      <w:r>
        <w:rPr>
          <w:color w:val="1C1C1C"/>
        </w:rPr>
        <w:t>Very</w:t>
      </w:r>
      <w:r>
        <w:rPr>
          <w:color w:val="1C1C1C"/>
          <w:spacing w:val="25"/>
        </w:rPr>
        <w:t> </w:t>
      </w:r>
      <w:r>
        <w:rPr>
          <w:color w:val="1C1C1C"/>
        </w:rPr>
        <w:t>truly</w:t>
      </w:r>
      <w:r>
        <w:rPr>
          <w:color w:val="1C1C1C"/>
          <w:spacing w:val="22"/>
        </w:rPr>
        <w:t> </w:t>
      </w:r>
      <w:r>
        <w:rPr>
          <w:color w:val="1C1C1C"/>
          <w:spacing w:val="-2"/>
        </w:rPr>
        <w:t>yours,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734"/>
      </w:pPr>
      <w:r>
        <w:rPr>
          <w:color w:val="1C1C1C"/>
        </w:rPr>
        <w:t>Northeast</w:t>
      </w:r>
      <w:r>
        <w:rPr>
          <w:color w:val="1C1C1C"/>
          <w:spacing w:val="65"/>
        </w:rPr>
        <w:t> </w:t>
      </w:r>
      <w:r>
        <w:rPr>
          <w:color w:val="1C1C1C"/>
        </w:rPr>
        <w:t>Health</w:t>
      </w:r>
      <w:r>
        <w:rPr>
          <w:color w:val="1C1C1C"/>
          <w:spacing w:val="48"/>
        </w:rPr>
        <w:t> </w:t>
      </w:r>
      <w:r>
        <w:rPr>
          <w:color w:val="1C1C1C"/>
        </w:rPr>
        <w:t>Group</w:t>
      </w:r>
      <w:r>
        <w:rPr>
          <w:color w:val="1C1C1C"/>
          <w:spacing w:val="44"/>
        </w:rPr>
        <w:t> </w:t>
      </w:r>
      <w:r>
        <w:rPr>
          <w:color w:val="1C1C1C"/>
          <w:spacing w:val="-2"/>
        </w:rPr>
        <w:t>Chairperson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1"/>
        <w:ind w:left="3942" w:right="4262" w:firstLine="0"/>
        <w:jc w:val="center"/>
        <w:rPr>
          <w:b/>
          <w:sz w:val="23"/>
        </w:rPr>
      </w:pPr>
      <w:hyperlink r:id="rId7">
        <w:r>
          <w:rPr>
            <w:b/>
            <w:color w:val="183D8C"/>
            <w:spacing w:val="-2"/>
            <w:w w:val="105"/>
            <w:sz w:val="23"/>
            <w:u w:val="thick" w:color="183D8C"/>
          </w:rPr>
          <w:t>www</w:t>
        </w:r>
        <w:r>
          <w:rPr>
            <w:b/>
            <w:color w:val="0E1C46"/>
            <w:spacing w:val="-2"/>
            <w:w w:val="105"/>
            <w:sz w:val="23"/>
            <w:u w:val="thick" w:color="183D8C"/>
          </w:rPr>
          <w:t>.</w:t>
        </w:r>
        <w:r>
          <w:rPr>
            <w:b/>
            <w:color w:val="183D8C"/>
            <w:spacing w:val="-2"/>
            <w:w w:val="105"/>
            <w:sz w:val="23"/>
            <w:u w:val="thick" w:color="183D8C"/>
          </w:rPr>
          <w:t>chapincenter.com</w:t>
        </w:r>
      </w:hyperlink>
    </w:p>
    <w:p>
      <w:pPr>
        <w:spacing w:after="0"/>
        <w:jc w:val="center"/>
        <w:rPr>
          <w:sz w:val="23"/>
        </w:rPr>
        <w:sectPr>
          <w:pgSz w:w="12240" w:h="15840"/>
          <w:pgMar w:top="820" w:bottom="0" w:left="980" w:right="640"/>
        </w:sectPr>
      </w:pPr>
    </w:p>
    <w:p>
      <w:pPr>
        <w:spacing w:before="75"/>
        <w:ind w:left="0" w:right="245" w:firstLine="0"/>
        <w:jc w:val="righ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708245</wp:posOffset>
            </wp:positionH>
            <wp:positionV relativeFrom="paragraph">
              <wp:posOffset>71587</wp:posOffset>
            </wp:positionV>
            <wp:extent cx="1880513" cy="51268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513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31200" from=".120188pt,128.316475pt" to=".120188pt,62.957355pt" stroked="true" strokeweight=".240377pt" strokecolor="#000000">
            <v:stroke dashstyle="solid"/>
            <w10:wrap type="none"/>
          </v:line>
        </w:pict>
      </w:r>
      <w:r>
        <w:rPr>
          <w:b/>
          <w:color w:val="00338C"/>
          <w:w w:val="105"/>
          <w:sz w:val="20"/>
        </w:rPr>
        <w:t>200</w:t>
      </w:r>
      <w:r>
        <w:rPr>
          <w:b/>
          <w:color w:val="00338C"/>
          <w:spacing w:val="-6"/>
          <w:w w:val="105"/>
          <w:sz w:val="20"/>
        </w:rPr>
        <w:t> </w:t>
      </w:r>
      <w:r>
        <w:rPr>
          <w:b/>
          <w:color w:val="00338C"/>
          <w:w w:val="105"/>
          <w:sz w:val="20"/>
        </w:rPr>
        <w:t>Kendall</w:t>
      </w:r>
      <w:r>
        <w:rPr>
          <w:b/>
          <w:color w:val="00338C"/>
          <w:spacing w:val="9"/>
          <w:w w:val="105"/>
          <w:sz w:val="20"/>
        </w:rPr>
        <w:t> </w:t>
      </w:r>
      <w:r>
        <w:rPr>
          <w:b/>
          <w:color w:val="00338C"/>
          <w:spacing w:val="-2"/>
          <w:w w:val="105"/>
          <w:sz w:val="20"/>
        </w:rPr>
        <w:t>Street</w:t>
      </w:r>
    </w:p>
    <w:p>
      <w:pPr>
        <w:spacing w:before="25"/>
        <w:ind w:left="0" w:right="244" w:firstLine="0"/>
        <w:jc w:val="right"/>
        <w:rPr>
          <w:b/>
          <w:sz w:val="20"/>
        </w:rPr>
      </w:pPr>
      <w:r>
        <w:rPr>
          <w:b/>
          <w:color w:val="00338C"/>
          <w:w w:val="105"/>
          <w:sz w:val="20"/>
        </w:rPr>
        <w:t>Springfield,</w:t>
      </w:r>
      <w:r>
        <w:rPr>
          <w:b/>
          <w:color w:val="00338C"/>
          <w:spacing w:val="27"/>
          <w:w w:val="105"/>
          <w:sz w:val="20"/>
        </w:rPr>
        <w:t> </w:t>
      </w:r>
      <w:r>
        <w:rPr>
          <w:b/>
          <w:color w:val="00338C"/>
          <w:w w:val="105"/>
          <w:sz w:val="20"/>
        </w:rPr>
        <w:t>MA</w:t>
      </w:r>
      <w:r>
        <w:rPr>
          <w:b/>
          <w:color w:val="00338C"/>
          <w:spacing w:val="22"/>
          <w:w w:val="105"/>
          <w:sz w:val="20"/>
        </w:rPr>
        <w:t> </w:t>
      </w:r>
      <w:r>
        <w:rPr>
          <w:b/>
          <w:color w:val="00338C"/>
          <w:spacing w:val="-2"/>
          <w:w w:val="105"/>
          <w:sz w:val="20"/>
        </w:rPr>
        <w:t>01104</w:t>
      </w:r>
    </w:p>
    <w:p>
      <w:pPr>
        <w:spacing w:before="193"/>
        <w:ind w:left="0" w:right="260" w:firstLine="0"/>
        <w:jc w:val="right"/>
        <w:rPr>
          <w:b/>
          <w:sz w:val="20"/>
        </w:rPr>
      </w:pPr>
      <w:r>
        <w:rPr>
          <w:b/>
          <w:color w:val="00338C"/>
          <w:sz w:val="20"/>
        </w:rPr>
        <w:t>Phone:</w:t>
      </w:r>
      <w:r>
        <w:rPr>
          <w:b/>
          <w:color w:val="00338C"/>
          <w:spacing w:val="17"/>
          <w:sz w:val="20"/>
        </w:rPr>
        <w:t> </w:t>
      </w:r>
      <w:r>
        <w:rPr>
          <w:b/>
          <w:color w:val="00338C"/>
          <w:sz w:val="20"/>
        </w:rPr>
        <w:t>413-737-</w:t>
      </w:r>
      <w:r>
        <w:rPr>
          <w:b/>
          <w:color w:val="00338C"/>
          <w:spacing w:val="-4"/>
          <w:sz w:val="20"/>
        </w:rPr>
        <w:t>4756</w:t>
      </w:r>
    </w:p>
    <w:p>
      <w:pPr>
        <w:spacing w:before="20"/>
        <w:ind w:left="0" w:right="260" w:firstLine="0"/>
        <w:jc w:val="right"/>
        <w:rPr>
          <w:b/>
          <w:sz w:val="20"/>
        </w:rPr>
      </w:pPr>
      <w:r>
        <w:rPr>
          <w:b/>
          <w:color w:val="00338C"/>
          <w:spacing w:val="-4"/>
          <w:sz w:val="20"/>
        </w:rPr>
        <w:t>Fax:</w:t>
      </w:r>
      <w:r>
        <w:rPr>
          <w:b/>
          <w:color w:val="00338C"/>
          <w:spacing w:val="8"/>
          <w:sz w:val="20"/>
        </w:rPr>
        <w:t> </w:t>
      </w:r>
      <w:r>
        <w:rPr>
          <w:b/>
          <w:color w:val="00338C"/>
          <w:spacing w:val="-4"/>
          <w:sz w:val="20"/>
        </w:rPr>
        <w:t>413-737-1169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spacing w:before="90"/>
        <w:ind w:left="751" w:right="0" w:firstLine="0"/>
        <w:jc w:val="left"/>
        <w:rPr>
          <w:sz w:val="24"/>
        </w:rPr>
      </w:pPr>
      <w:r>
        <w:rPr>
          <w:color w:val="181818"/>
          <w:sz w:val="24"/>
        </w:rPr>
        <w:t>February</w:t>
      </w:r>
      <w:r>
        <w:rPr>
          <w:color w:val="181818"/>
          <w:spacing w:val="7"/>
          <w:sz w:val="24"/>
        </w:rPr>
        <w:t> </w:t>
      </w:r>
      <w:r>
        <w:rPr>
          <w:color w:val="181818"/>
          <w:sz w:val="24"/>
        </w:rPr>
        <w:t>6,</w:t>
      </w:r>
      <w:r>
        <w:rPr>
          <w:color w:val="181818"/>
          <w:spacing w:val="-12"/>
          <w:sz w:val="24"/>
        </w:rPr>
        <w:t> </w:t>
      </w:r>
      <w:r>
        <w:rPr>
          <w:color w:val="181818"/>
          <w:spacing w:val="-4"/>
          <w:sz w:val="24"/>
        </w:rPr>
        <w:t>2023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748" w:right="0" w:firstLine="0"/>
        <w:jc w:val="left"/>
        <w:rPr>
          <w:b/>
          <w:sz w:val="23"/>
        </w:rPr>
      </w:pPr>
      <w:r>
        <w:rPr>
          <w:b/>
          <w:color w:val="181818"/>
          <w:w w:val="105"/>
          <w:sz w:val="23"/>
        </w:rPr>
        <w:t>VIA</w:t>
      </w:r>
      <w:r>
        <w:rPr>
          <w:b/>
          <w:color w:val="181818"/>
          <w:spacing w:val="-9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E-MAIL</w:t>
      </w:r>
      <w:r>
        <w:rPr>
          <w:b/>
          <w:color w:val="181818"/>
          <w:spacing w:val="-6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AND</w:t>
      </w:r>
      <w:r>
        <w:rPr>
          <w:b/>
          <w:color w:val="181818"/>
          <w:spacing w:val="-10"/>
          <w:w w:val="105"/>
          <w:sz w:val="23"/>
        </w:rPr>
        <w:t> </w:t>
      </w:r>
      <w:r>
        <w:rPr>
          <w:b/>
          <w:color w:val="181818"/>
          <w:w w:val="105"/>
          <w:sz w:val="23"/>
        </w:rPr>
        <w:t>OVERNIGHT</w:t>
      </w:r>
      <w:r>
        <w:rPr>
          <w:b/>
          <w:color w:val="181818"/>
          <w:spacing w:val="8"/>
          <w:w w:val="105"/>
          <w:sz w:val="23"/>
        </w:rPr>
        <w:t> </w:t>
      </w:r>
      <w:r>
        <w:rPr>
          <w:b/>
          <w:color w:val="181818"/>
          <w:spacing w:val="-2"/>
          <w:w w:val="105"/>
          <w:sz w:val="23"/>
        </w:rPr>
        <w:t>DELIVERY</w:t>
      </w:r>
    </w:p>
    <w:p>
      <w:pPr>
        <w:pStyle w:val="BodyText"/>
        <w:spacing w:before="5"/>
        <w:rPr>
          <w:b/>
          <w:sz w:val="24"/>
        </w:rPr>
      </w:pPr>
    </w:p>
    <w:p>
      <w:pPr>
        <w:spacing w:line="237" w:lineRule="auto" w:before="1"/>
        <w:ind w:left="745" w:right="7008" w:firstLine="1"/>
        <w:jc w:val="left"/>
        <w:rPr>
          <w:sz w:val="24"/>
        </w:rPr>
      </w:pPr>
      <w:r>
        <w:rPr>
          <w:color w:val="181818"/>
          <w:sz w:val="24"/>
        </w:rPr>
        <w:t>Walter Mackie, J.D. Licensure</w:t>
      </w:r>
      <w:r>
        <w:rPr>
          <w:color w:val="181818"/>
          <w:spacing w:val="-11"/>
          <w:sz w:val="24"/>
        </w:rPr>
        <w:t> </w:t>
      </w:r>
      <w:r>
        <w:rPr>
          <w:color w:val="181818"/>
          <w:sz w:val="24"/>
        </w:rPr>
        <w:t>Unit</w:t>
      </w:r>
      <w:r>
        <w:rPr>
          <w:color w:val="181818"/>
          <w:spacing w:val="-15"/>
          <w:sz w:val="24"/>
        </w:rPr>
        <w:t> </w:t>
      </w:r>
      <w:r>
        <w:rPr>
          <w:color w:val="181818"/>
          <w:sz w:val="24"/>
        </w:rPr>
        <w:t>Coordinator</w:t>
      </w:r>
    </w:p>
    <w:p>
      <w:pPr>
        <w:spacing w:before="4"/>
        <w:ind w:left="742" w:right="0" w:firstLine="0"/>
        <w:jc w:val="left"/>
        <w:rPr>
          <w:sz w:val="24"/>
        </w:rPr>
      </w:pPr>
      <w:r>
        <w:rPr>
          <w:color w:val="181818"/>
          <w:sz w:val="24"/>
        </w:rPr>
        <w:t>Massachusetts</w:t>
      </w:r>
      <w:r>
        <w:rPr>
          <w:color w:val="181818"/>
          <w:spacing w:val="5"/>
          <w:sz w:val="24"/>
        </w:rPr>
        <w:t> </w:t>
      </w:r>
      <w:r>
        <w:rPr>
          <w:color w:val="181818"/>
          <w:sz w:val="24"/>
        </w:rPr>
        <w:t>Department</w:t>
      </w:r>
      <w:r>
        <w:rPr>
          <w:color w:val="181818"/>
          <w:spacing w:val="7"/>
          <w:sz w:val="24"/>
        </w:rPr>
        <w:t> </w:t>
      </w:r>
      <w:r>
        <w:rPr>
          <w:color w:val="181818"/>
          <w:sz w:val="24"/>
        </w:rPr>
        <w:t>of</w:t>
      </w:r>
      <w:r>
        <w:rPr>
          <w:color w:val="181818"/>
          <w:spacing w:val="-15"/>
          <w:sz w:val="24"/>
        </w:rPr>
        <w:t> </w:t>
      </w:r>
      <w:r>
        <w:rPr>
          <w:color w:val="181818"/>
          <w:sz w:val="24"/>
        </w:rPr>
        <w:t>Public</w:t>
      </w:r>
      <w:r>
        <w:rPr>
          <w:color w:val="181818"/>
          <w:spacing w:val="-6"/>
          <w:sz w:val="24"/>
        </w:rPr>
        <w:t> </w:t>
      </w:r>
      <w:r>
        <w:rPr>
          <w:color w:val="181818"/>
          <w:spacing w:val="-2"/>
          <w:sz w:val="24"/>
        </w:rPr>
        <w:t>Health</w:t>
      </w:r>
    </w:p>
    <w:p>
      <w:pPr>
        <w:spacing w:line="235" w:lineRule="auto" w:before="7"/>
        <w:ind w:left="740" w:right="3909" w:firstLine="1"/>
        <w:jc w:val="left"/>
        <w:rPr>
          <w:sz w:val="24"/>
        </w:rPr>
      </w:pPr>
      <w:r>
        <w:rPr>
          <w:color w:val="181818"/>
          <w:sz w:val="24"/>
        </w:rPr>
        <w:t>Division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of</w:t>
      </w:r>
      <w:r>
        <w:rPr>
          <w:color w:val="181818"/>
          <w:spacing w:val="-10"/>
          <w:sz w:val="24"/>
        </w:rPr>
        <w:t> </w:t>
      </w:r>
      <w:r>
        <w:rPr>
          <w:color w:val="181818"/>
          <w:sz w:val="24"/>
        </w:rPr>
        <w:t>Health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Care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Facility Licensure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and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Certification 67 Forest Street</w:t>
      </w:r>
    </w:p>
    <w:p>
      <w:pPr>
        <w:spacing w:before="2"/>
        <w:ind w:left="742" w:right="0" w:firstLine="0"/>
        <w:jc w:val="left"/>
        <w:rPr>
          <w:sz w:val="24"/>
        </w:rPr>
      </w:pPr>
      <w:r>
        <w:rPr>
          <w:color w:val="181818"/>
          <w:sz w:val="24"/>
        </w:rPr>
        <w:t>Marlborough,</w:t>
      </w:r>
      <w:r>
        <w:rPr>
          <w:color w:val="181818"/>
          <w:spacing w:val="2"/>
          <w:sz w:val="24"/>
        </w:rPr>
        <w:t> </w:t>
      </w:r>
      <w:r>
        <w:rPr>
          <w:color w:val="181818"/>
          <w:sz w:val="24"/>
        </w:rPr>
        <w:t>MA</w:t>
      </w:r>
      <w:r>
        <w:rPr>
          <w:color w:val="181818"/>
          <w:spacing w:val="43"/>
          <w:sz w:val="24"/>
        </w:rPr>
        <w:t> </w:t>
      </w:r>
      <w:r>
        <w:rPr>
          <w:color w:val="181818"/>
          <w:spacing w:val="-2"/>
          <w:sz w:val="24"/>
        </w:rPr>
        <w:t>01752</w:t>
      </w:r>
    </w:p>
    <w:p>
      <w:pPr>
        <w:pStyle w:val="BodyText"/>
        <w:spacing w:before="6"/>
        <w:rPr>
          <w:sz w:val="24"/>
        </w:rPr>
      </w:pPr>
    </w:p>
    <w:p>
      <w:pPr>
        <w:tabs>
          <w:tab w:pos="2186" w:val="left" w:leader="none"/>
        </w:tabs>
        <w:spacing w:line="446" w:lineRule="auto" w:before="0"/>
        <w:ind w:left="737" w:right="4529" w:firstLine="725"/>
        <w:jc w:val="left"/>
        <w:rPr>
          <w:sz w:val="24"/>
        </w:rPr>
      </w:pPr>
      <w:r>
        <w:rPr>
          <w:color w:val="181818"/>
          <w:spacing w:val="-4"/>
          <w:sz w:val="24"/>
        </w:rPr>
        <w:t>Re:</w:t>
      </w:r>
      <w:r>
        <w:rPr>
          <w:color w:val="181818"/>
          <w:sz w:val="24"/>
        </w:rPr>
        <w:tab/>
        <w:t>Notice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of</w:t>
      </w:r>
      <w:r>
        <w:rPr>
          <w:color w:val="181818"/>
          <w:spacing w:val="-7"/>
          <w:sz w:val="24"/>
        </w:rPr>
        <w:t> </w:t>
      </w:r>
      <w:r>
        <w:rPr>
          <w:color w:val="181818"/>
          <w:sz w:val="24"/>
        </w:rPr>
        <w:t>Intent</w:t>
      </w:r>
      <w:r>
        <w:rPr>
          <w:color w:val="181818"/>
          <w:spacing w:val="-6"/>
          <w:sz w:val="24"/>
        </w:rPr>
        <w:t> </w:t>
      </w:r>
      <w:r>
        <w:rPr>
          <w:color w:val="181818"/>
          <w:sz w:val="24"/>
        </w:rPr>
        <w:t>to</w:t>
      </w:r>
      <w:r>
        <w:rPr>
          <w:color w:val="181818"/>
          <w:spacing w:val="-10"/>
          <w:sz w:val="24"/>
        </w:rPr>
        <w:t> </w:t>
      </w:r>
      <w:r>
        <w:rPr>
          <w:color w:val="181818"/>
          <w:sz w:val="24"/>
        </w:rPr>
        <w:t>Close: Chapin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Center Dear Mr. Mackie:</w:t>
      </w:r>
    </w:p>
    <w:p>
      <w:pPr>
        <w:spacing w:line="240" w:lineRule="auto" w:before="6"/>
        <w:ind w:left="725" w:right="248" w:firstLine="737"/>
        <w:jc w:val="left"/>
        <w:rPr>
          <w:sz w:val="24"/>
        </w:rPr>
      </w:pPr>
      <w:r>
        <w:rPr>
          <w:color w:val="181818"/>
          <w:sz w:val="24"/>
        </w:rPr>
        <w:t>Please accept this Notice of Intent to Close Chapin Center ("Chapin Center" or the "Facility") located at 200 Kendall Street, Springfield, Massachusetts 01104, effective on</w:t>
      </w:r>
      <w:r>
        <w:rPr>
          <w:color w:val="181818"/>
          <w:spacing w:val="-2"/>
          <w:sz w:val="24"/>
        </w:rPr>
        <w:t> </w:t>
      </w:r>
      <w:r>
        <w:rPr>
          <w:color w:val="181818"/>
          <w:sz w:val="24"/>
        </w:rPr>
        <w:t>or about June</w:t>
      </w:r>
      <w:r>
        <w:rPr>
          <w:color w:val="181818"/>
          <w:spacing w:val="-4"/>
          <w:sz w:val="24"/>
        </w:rPr>
        <w:t> </w:t>
      </w:r>
      <w:r>
        <w:rPr>
          <w:color w:val="181818"/>
          <w:sz w:val="24"/>
        </w:rPr>
        <w:t>6,</w:t>
      </w:r>
      <w:r>
        <w:rPr>
          <w:color w:val="181818"/>
          <w:spacing w:val="-11"/>
          <w:sz w:val="24"/>
        </w:rPr>
        <w:t> </w:t>
      </w:r>
      <w:r>
        <w:rPr>
          <w:color w:val="181818"/>
          <w:sz w:val="24"/>
        </w:rPr>
        <w:t>2023,</w:t>
      </w:r>
      <w:r>
        <w:rPr>
          <w:color w:val="181818"/>
          <w:spacing w:val="-2"/>
          <w:sz w:val="24"/>
        </w:rPr>
        <w:t> </w:t>
      </w:r>
      <w:r>
        <w:rPr>
          <w:color w:val="181818"/>
          <w:sz w:val="24"/>
        </w:rPr>
        <w:t>or</w:t>
      </w:r>
      <w:r>
        <w:rPr>
          <w:color w:val="181818"/>
          <w:spacing w:val="-6"/>
          <w:sz w:val="24"/>
        </w:rPr>
        <w:t> </w:t>
      </w:r>
      <w:r>
        <w:rPr>
          <w:color w:val="181818"/>
          <w:sz w:val="24"/>
        </w:rPr>
        <w:t>such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other date</w:t>
      </w:r>
      <w:r>
        <w:rPr>
          <w:color w:val="181818"/>
          <w:spacing w:val="-6"/>
          <w:sz w:val="24"/>
        </w:rPr>
        <w:t> </w:t>
      </w:r>
      <w:r>
        <w:rPr>
          <w:color w:val="181818"/>
          <w:sz w:val="24"/>
        </w:rPr>
        <w:t>as</w:t>
      </w:r>
      <w:r>
        <w:rPr>
          <w:color w:val="181818"/>
          <w:spacing w:val="-8"/>
          <w:sz w:val="24"/>
        </w:rPr>
        <w:t> </w:t>
      </w:r>
      <w:r>
        <w:rPr>
          <w:color w:val="181818"/>
          <w:sz w:val="24"/>
        </w:rPr>
        <w:t>may be</w:t>
      </w:r>
      <w:r>
        <w:rPr>
          <w:color w:val="181818"/>
          <w:spacing w:val="-6"/>
          <w:sz w:val="24"/>
        </w:rPr>
        <w:t> </w:t>
      </w:r>
      <w:r>
        <w:rPr>
          <w:color w:val="181818"/>
          <w:sz w:val="24"/>
        </w:rPr>
        <w:t>approved by the</w:t>
      </w:r>
      <w:r>
        <w:rPr>
          <w:color w:val="181818"/>
          <w:spacing w:val="-7"/>
          <w:sz w:val="24"/>
        </w:rPr>
        <w:t> </w:t>
      </w:r>
      <w:r>
        <w:rPr>
          <w:color w:val="181818"/>
          <w:sz w:val="24"/>
        </w:rPr>
        <w:t>Department of Public Health, following completion of the required regulatory process for voluntary closure of a long-term care facility pursuant to federal and state law. Our draft Closure and Relocation Plan (the "Closure Plan") is </w:t>
      </w:r>
      <w:r>
        <w:rPr>
          <w:color w:val="181818"/>
          <w:spacing w:val="-2"/>
          <w:sz w:val="24"/>
        </w:rPr>
        <w:t>attached.</w:t>
      </w:r>
    </w:p>
    <w:p>
      <w:pPr>
        <w:pStyle w:val="BodyText"/>
        <w:rPr>
          <w:sz w:val="24"/>
        </w:rPr>
      </w:pPr>
    </w:p>
    <w:p>
      <w:pPr>
        <w:spacing w:line="240" w:lineRule="auto" w:before="1"/>
        <w:ind w:left="717" w:right="133" w:firstLine="736"/>
        <w:jc w:val="both"/>
        <w:rPr>
          <w:sz w:val="24"/>
        </w:rPr>
      </w:pPr>
      <w:r>
        <w:rPr>
          <w:color w:val="181818"/>
          <w:sz w:val="24"/>
        </w:rPr>
        <w:t>On April 30, 2022, The Northeast Health Group Inc., Operator, (d/b/a Chapin Center), achieved compliance with the State of Massachusetts Bed De-densification Regulations, which required Chapin Center to</w:t>
      </w:r>
      <w:r>
        <w:rPr>
          <w:color w:val="181818"/>
          <w:spacing w:val="-4"/>
          <w:sz w:val="24"/>
        </w:rPr>
        <w:t> </w:t>
      </w:r>
      <w:r>
        <w:rPr>
          <w:color w:val="181818"/>
          <w:sz w:val="24"/>
        </w:rPr>
        <w:t>stop</w:t>
      </w:r>
      <w:r>
        <w:rPr>
          <w:color w:val="181818"/>
          <w:spacing w:val="-7"/>
          <w:sz w:val="24"/>
        </w:rPr>
        <w:t> </w:t>
      </w:r>
      <w:r>
        <w:rPr>
          <w:color w:val="181818"/>
          <w:sz w:val="24"/>
        </w:rPr>
        <w:t>admissions until they reached the</w:t>
      </w:r>
      <w:r>
        <w:rPr>
          <w:color w:val="181818"/>
          <w:spacing w:val="-4"/>
          <w:sz w:val="24"/>
        </w:rPr>
        <w:t> </w:t>
      </w:r>
      <w:r>
        <w:rPr>
          <w:color w:val="181818"/>
          <w:sz w:val="24"/>
        </w:rPr>
        <w:t>new</w:t>
      </w:r>
      <w:r>
        <w:rPr>
          <w:color w:val="181818"/>
          <w:spacing w:val="-2"/>
          <w:sz w:val="24"/>
        </w:rPr>
        <w:t> </w:t>
      </w:r>
      <w:r>
        <w:rPr>
          <w:color w:val="181818"/>
          <w:sz w:val="24"/>
        </w:rPr>
        <w:t>State</w:t>
      </w:r>
      <w:r>
        <w:rPr>
          <w:color w:val="181818"/>
          <w:spacing w:val="-4"/>
          <w:sz w:val="24"/>
        </w:rPr>
        <w:t> </w:t>
      </w:r>
      <w:r>
        <w:rPr>
          <w:color w:val="181818"/>
          <w:sz w:val="24"/>
        </w:rPr>
        <w:t>occupancy requirements. To</w:t>
      </w:r>
      <w:r>
        <w:rPr>
          <w:color w:val="181818"/>
          <w:spacing w:val="-15"/>
          <w:sz w:val="24"/>
        </w:rPr>
        <w:t> </w:t>
      </w:r>
      <w:r>
        <w:rPr>
          <w:color w:val="181818"/>
          <w:sz w:val="24"/>
        </w:rPr>
        <w:t>achieve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compliance, this</w:t>
      </w:r>
      <w:r>
        <w:rPr>
          <w:color w:val="181818"/>
          <w:spacing w:val="-15"/>
          <w:sz w:val="24"/>
        </w:rPr>
        <w:t> </w:t>
      </w:r>
      <w:r>
        <w:rPr>
          <w:color w:val="181818"/>
          <w:sz w:val="24"/>
        </w:rPr>
        <w:t>160-bed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facility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was</w:t>
      </w:r>
      <w:r>
        <w:rPr>
          <w:color w:val="181818"/>
          <w:spacing w:val="-15"/>
          <w:sz w:val="24"/>
        </w:rPr>
        <w:t> </w:t>
      </w:r>
      <w:r>
        <w:rPr>
          <w:color w:val="181818"/>
          <w:sz w:val="24"/>
        </w:rPr>
        <w:t>required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to</w:t>
      </w:r>
      <w:r>
        <w:rPr>
          <w:color w:val="181818"/>
          <w:spacing w:val="36"/>
          <w:sz w:val="24"/>
        </w:rPr>
        <w:t> </w:t>
      </w:r>
      <w:r>
        <w:rPr>
          <w:color w:val="181818"/>
          <w:sz w:val="24"/>
        </w:rPr>
        <w:t>reduce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its</w:t>
      </w:r>
      <w:r>
        <w:rPr>
          <w:color w:val="181818"/>
          <w:spacing w:val="-15"/>
          <w:sz w:val="24"/>
        </w:rPr>
        <w:t> </w:t>
      </w:r>
      <w:r>
        <w:rPr>
          <w:color w:val="181818"/>
          <w:sz w:val="24"/>
        </w:rPr>
        <w:t>bed</w:t>
      </w:r>
      <w:r>
        <w:rPr>
          <w:color w:val="181818"/>
          <w:spacing w:val="-13"/>
          <w:sz w:val="24"/>
        </w:rPr>
        <w:t> </w:t>
      </w:r>
      <w:r>
        <w:rPr>
          <w:color w:val="181818"/>
          <w:sz w:val="24"/>
        </w:rPr>
        <w:t>capacity</w:t>
      </w:r>
      <w:r>
        <w:rPr>
          <w:color w:val="181818"/>
          <w:spacing w:val="-7"/>
          <w:sz w:val="24"/>
        </w:rPr>
        <w:t> </w:t>
      </w:r>
      <w:r>
        <w:rPr>
          <w:color w:val="181818"/>
          <w:sz w:val="24"/>
        </w:rPr>
        <w:t>to</w:t>
      </w:r>
      <w:r>
        <w:rPr>
          <w:color w:val="181818"/>
          <w:spacing w:val="-15"/>
          <w:sz w:val="24"/>
        </w:rPr>
        <w:t> </w:t>
      </w:r>
      <w:r>
        <w:rPr>
          <w:color w:val="181818"/>
          <w:sz w:val="24"/>
        </w:rPr>
        <w:t>96</w:t>
      </w:r>
      <w:r>
        <w:rPr>
          <w:color w:val="181818"/>
          <w:spacing w:val="-15"/>
          <w:sz w:val="24"/>
        </w:rPr>
        <w:t> </w:t>
      </w:r>
      <w:r>
        <w:rPr>
          <w:color w:val="181818"/>
          <w:sz w:val="24"/>
        </w:rPr>
        <w:t>beds,</w:t>
      </w:r>
      <w:r>
        <w:rPr>
          <w:color w:val="181818"/>
          <w:spacing w:val="-10"/>
          <w:sz w:val="24"/>
        </w:rPr>
        <w:t> </w:t>
      </w:r>
      <w:r>
        <w:rPr>
          <w:color w:val="181818"/>
          <w:sz w:val="24"/>
        </w:rPr>
        <w:t>losing 40% of its beds.</w:t>
      </w:r>
      <w:r>
        <w:rPr>
          <w:color w:val="181818"/>
          <w:spacing w:val="40"/>
          <w:sz w:val="24"/>
        </w:rPr>
        <w:t> </w:t>
      </w:r>
      <w:r>
        <w:rPr>
          <w:color w:val="181818"/>
          <w:sz w:val="24"/>
        </w:rPr>
        <w:t>The cost to operate a 160-bed facility with only 96 beds has led to the facility's financial insolvency.</w:t>
      </w:r>
    </w:p>
    <w:p>
      <w:pPr>
        <w:pStyle w:val="BodyText"/>
        <w:spacing w:before="7"/>
        <w:rPr>
          <w:sz w:val="21"/>
        </w:rPr>
      </w:pPr>
    </w:p>
    <w:p>
      <w:pPr>
        <w:spacing w:line="237" w:lineRule="auto" w:before="1"/>
        <w:ind w:left="719" w:right="136" w:firstLine="725"/>
        <w:jc w:val="both"/>
        <w:rPr>
          <w:sz w:val="24"/>
        </w:rPr>
      </w:pPr>
      <w:r>
        <w:rPr>
          <w:color w:val="181818"/>
          <w:sz w:val="24"/>
        </w:rPr>
        <w:t>The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Facility's representative</w:t>
      </w:r>
      <w:r>
        <w:rPr>
          <w:color w:val="181818"/>
          <w:spacing w:val="-12"/>
          <w:sz w:val="24"/>
        </w:rPr>
        <w:t> </w:t>
      </w:r>
      <w:r>
        <w:rPr>
          <w:color w:val="181818"/>
          <w:sz w:val="24"/>
        </w:rPr>
        <w:t>whom</w:t>
      </w:r>
      <w:r>
        <w:rPr>
          <w:color w:val="181818"/>
          <w:spacing w:val="-1"/>
          <w:sz w:val="24"/>
        </w:rPr>
        <w:t> </w:t>
      </w:r>
      <w:r>
        <w:rPr>
          <w:color w:val="181818"/>
          <w:sz w:val="24"/>
        </w:rPr>
        <w:t>residents, family members,</w:t>
      </w:r>
      <w:r>
        <w:rPr>
          <w:color w:val="181818"/>
          <w:spacing w:val="-2"/>
          <w:sz w:val="24"/>
        </w:rPr>
        <w:t> </w:t>
      </w:r>
      <w:r>
        <w:rPr>
          <w:color w:val="181818"/>
          <w:sz w:val="24"/>
        </w:rPr>
        <w:t>staff</w:t>
      </w:r>
      <w:r>
        <w:rPr>
          <w:color w:val="181818"/>
          <w:spacing w:val="-9"/>
          <w:sz w:val="24"/>
        </w:rPr>
        <w:t> </w:t>
      </w:r>
      <w:r>
        <w:rPr>
          <w:color w:val="181818"/>
          <w:sz w:val="24"/>
        </w:rPr>
        <w:t>or</w:t>
      </w:r>
      <w:r>
        <w:rPr>
          <w:color w:val="181818"/>
          <w:spacing w:val="-12"/>
          <w:sz w:val="24"/>
        </w:rPr>
        <w:t> </w:t>
      </w:r>
      <w:r>
        <w:rPr>
          <w:color w:val="181818"/>
          <w:sz w:val="24"/>
        </w:rPr>
        <w:t>other</w:t>
      </w:r>
      <w:r>
        <w:rPr>
          <w:color w:val="181818"/>
          <w:spacing w:val="-1"/>
          <w:sz w:val="24"/>
        </w:rPr>
        <w:t> </w:t>
      </w:r>
      <w:r>
        <w:rPr>
          <w:color w:val="181818"/>
          <w:sz w:val="24"/>
        </w:rPr>
        <w:t>interested parties may contact with questions regarding the proposed closure is: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443" w:right="0" w:firstLine="0"/>
        <w:jc w:val="left"/>
        <w:rPr>
          <w:sz w:val="24"/>
        </w:rPr>
      </w:pPr>
      <w:r>
        <w:rPr>
          <w:color w:val="181818"/>
          <w:sz w:val="24"/>
        </w:rPr>
        <w:t>Bolaji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Mustapha,</w:t>
      </w:r>
      <w:r>
        <w:rPr>
          <w:color w:val="181818"/>
          <w:spacing w:val="3"/>
          <w:sz w:val="24"/>
        </w:rPr>
        <w:t> </w:t>
      </w:r>
      <w:r>
        <w:rPr>
          <w:color w:val="181818"/>
          <w:sz w:val="24"/>
        </w:rPr>
        <w:t>Facility Administrator</w:t>
      </w:r>
      <w:r>
        <w:rPr>
          <w:color w:val="181818"/>
          <w:spacing w:val="9"/>
          <w:sz w:val="24"/>
        </w:rPr>
        <w:t> </w:t>
      </w:r>
      <w:r>
        <w:rPr>
          <w:color w:val="181818"/>
          <w:sz w:val="24"/>
        </w:rPr>
        <w:t>at</w:t>
      </w:r>
      <w:r>
        <w:rPr>
          <w:color w:val="181818"/>
          <w:spacing w:val="-13"/>
          <w:sz w:val="24"/>
        </w:rPr>
        <w:t> </w:t>
      </w:r>
      <w:r>
        <w:rPr>
          <w:color w:val="181818"/>
          <w:sz w:val="24"/>
        </w:rPr>
        <w:t>Chapin</w:t>
      </w:r>
      <w:r>
        <w:rPr>
          <w:color w:val="181818"/>
          <w:spacing w:val="-1"/>
          <w:sz w:val="24"/>
        </w:rPr>
        <w:t> </w:t>
      </w:r>
      <w:r>
        <w:rPr>
          <w:color w:val="181818"/>
          <w:spacing w:val="-2"/>
          <w:sz w:val="24"/>
        </w:rPr>
        <w:t>Center</w:t>
      </w:r>
    </w:p>
    <w:p>
      <w:pPr>
        <w:spacing w:before="3"/>
        <w:ind w:left="1447" w:right="0" w:firstLine="0"/>
        <w:jc w:val="left"/>
        <w:rPr>
          <w:sz w:val="24"/>
        </w:rPr>
      </w:pPr>
      <w:r>
        <w:rPr>
          <w:color w:val="181818"/>
          <w:sz w:val="24"/>
        </w:rPr>
        <w:t>(413)</w:t>
      </w:r>
      <w:r>
        <w:rPr>
          <w:color w:val="181818"/>
          <w:spacing w:val="-1"/>
          <w:sz w:val="24"/>
        </w:rPr>
        <w:t> </w:t>
      </w:r>
      <w:r>
        <w:rPr>
          <w:color w:val="181818"/>
          <w:sz w:val="24"/>
        </w:rPr>
        <w:t>737-4756</w:t>
      </w:r>
      <w:r>
        <w:rPr>
          <w:color w:val="181818"/>
          <w:spacing w:val="14"/>
          <w:sz w:val="24"/>
        </w:rPr>
        <w:t> </w:t>
      </w:r>
      <w:r>
        <w:rPr>
          <w:color w:val="181818"/>
          <w:sz w:val="24"/>
        </w:rPr>
        <w:t>or</w:t>
      </w:r>
      <w:r>
        <w:rPr>
          <w:color w:val="181818"/>
          <w:spacing w:val="1"/>
          <w:sz w:val="24"/>
        </w:rPr>
        <w:t> </w:t>
      </w:r>
      <w:r>
        <w:rPr>
          <w:color w:val="181818"/>
          <w:sz w:val="24"/>
        </w:rPr>
        <w:t>by</w:t>
      </w:r>
      <w:r>
        <w:rPr>
          <w:color w:val="181818"/>
          <w:spacing w:val="4"/>
          <w:sz w:val="24"/>
        </w:rPr>
        <w:t> </w:t>
      </w:r>
      <w:r>
        <w:rPr>
          <w:color w:val="181818"/>
          <w:sz w:val="24"/>
        </w:rPr>
        <w:t>e-mail</w:t>
      </w:r>
      <w:r>
        <w:rPr>
          <w:color w:val="181818"/>
          <w:spacing w:val="1"/>
          <w:sz w:val="24"/>
        </w:rPr>
        <w:t> </w:t>
      </w:r>
      <w:r>
        <w:rPr>
          <w:color w:val="181818"/>
          <w:sz w:val="24"/>
        </w:rPr>
        <w:t>at</w:t>
      </w:r>
      <w:r>
        <w:rPr>
          <w:color w:val="181818"/>
          <w:spacing w:val="-6"/>
          <w:sz w:val="24"/>
        </w:rPr>
        <w:t> </w:t>
      </w:r>
      <w:hyperlink r:id="rId6">
        <w:r>
          <w:rPr>
            <w:color w:val="181818"/>
            <w:spacing w:val="-2"/>
            <w:sz w:val="24"/>
          </w:rPr>
          <w:t>administrator@chapincenter.com</w:t>
        </w:r>
      </w:hyperlink>
    </w:p>
    <w:p>
      <w:pPr>
        <w:pStyle w:val="BodyText"/>
        <w:spacing w:before="11"/>
        <w:rPr>
          <w:sz w:val="25"/>
        </w:rPr>
      </w:pPr>
    </w:p>
    <w:p>
      <w:pPr>
        <w:spacing w:line="237" w:lineRule="auto" w:before="0"/>
        <w:ind w:left="713" w:right="130" w:firstLine="735"/>
        <w:jc w:val="both"/>
        <w:rPr>
          <w:sz w:val="24"/>
        </w:rPr>
      </w:pPr>
      <w:r>
        <w:rPr>
          <w:color w:val="181818"/>
          <w:sz w:val="24"/>
        </w:rPr>
        <w:t>We request that the Department of Public Health coordinate with Chapin Center for the scheduling of a public hearing on the proposed closure of the skilled nursing facility, which will be held as</w:t>
      </w:r>
      <w:r>
        <w:rPr>
          <w:color w:val="181818"/>
          <w:spacing w:val="-10"/>
          <w:sz w:val="24"/>
        </w:rPr>
        <w:t> </w:t>
      </w:r>
      <w:r>
        <w:rPr>
          <w:color w:val="181818"/>
          <w:sz w:val="24"/>
        </w:rPr>
        <w:t>soon</w:t>
      </w:r>
      <w:r>
        <w:rPr>
          <w:color w:val="181818"/>
          <w:spacing w:val="-6"/>
          <w:sz w:val="24"/>
        </w:rPr>
        <w:t> </w:t>
      </w:r>
      <w:r>
        <w:rPr>
          <w:color w:val="181818"/>
          <w:sz w:val="24"/>
        </w:rPr>
        <w:t>as</w:t>
      </w:r>
      <w:r>
        <w:rPr>
          <w:color w:val="181818"/>
          <w:spacing w:val="-12"/>
          <w:sz w:val="24"/>
        </w:rPr>
        <w:t> </w:t>
      </w:r>
      <w:r>
        <w:rPr>
          <w:color w:val="181818"/>
          <w:sz w:val="24"/>
        </w:rPr>
        <w:t>practical. At</w:t>
      </w:r>
      <w:r>
        <w:rPr>
          <w:color w:val="181818"/>
          <w:spacing w:val="-6"/>
          <w:sz w:val="24"/>
        </w:rPr>
        <w:t> </w:t>
      </w:r>
      <w:r>
        <w:rPr>
          <w:color w:val="181818"/>
          <w:sz w:val="24"/>
        </w:rPr>
        <w:t>least 14</w:t>
      </w:r>
      <w:r>
        <w:rPr>
          <w:color w:val="181818"/>
          <w:spacing w:val="-7"/>
          <w:sz w:val="24"/>
        </w:rPr>
        <w:t> </w:t>
      </w:r>
      <w:r>
        <w:rPr>
          <w:color w:val="181818"/>
          <w:sz w:val="24"/>
        </w:rPr>
        <w:t>days</w:t>
      </w:r>
      <w:r>
        <w:rPr>
          <w:color w:val="181818"/>
          <w:spacing w:val="-1"/>
          <w:sz w:val="24"/>
        </w:rPr>
        <w:t> </w:t>
      </w:r>
      <w:r>
        <w:rPr>
          <w:color w:val="181818"/>
          <w:sz w:val="24"/>
        </w:rPr>
        <w:t>prior to</w:t>
      </w:r>
      <w:r>
        <w:rPr>
          <w:color w:val="181818"/>
          <w:spacing w:val="-10"/>
          <w:sz w:val="24"/>
        </w:rPr>
        <w:t> </w:t>
      </w:r>
      <w:r>
        <w:rPr>
          <w:color w:val="181818"/>
          <w:sz w:val="24"/>
        </w:rPr>
        <w:t>the</w:t>
      </w:r>
      <w:r>
        <w:rPr>
          <w:color w:val="181818"/>
          <w:spacing w:val="-10"/>
          <w:sz w:val="24"/>
        </w:rPr>
        <w:t> </w:t>
      </w:r>
      <w:r>
        <w:rPr>
          <w:color w:val="181818"/>
          <w:sz w:val="24"/>
        </w:rPr>
        <w:t>public</w:t>
      </w:r>
      <w:r>
        <w:rPr>
          <w:color w:val="181818"/>
          <w:spacing w:val="-2"/>
          <w:sz w:val="24"/>
        </w:rPr>
        <w:t> </w:t>
      </w:r>
      <w:r>
        <w:rPr>
          <w:color w:val="181818"/>
          <w:sz w:val="24"/>
        </w:rPr>
        <w:t>hearing, Chapin Center will provide (i)</w:t>
      </w:r>
      <w:r>
        <w:rPr>
          <w:color w:val="181818"/>
          <w:spacing w:val="-1"/>
          <w:sz w:val="24"/>
        </w:rPr>
        <w:t> </w:t>
      </w:r>
      <w:r>
        <w:rPr>
          <w:color w:val="181818"/>
          <w:sz w:val="24"/>
        </w:rPr>
        <w:t>a copy of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the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draft</w:t>
      </w:r>
      <w:r>
        <w:rPr>
          <w:color w:val="181818"/>
          <w:spacing w:val="-1"/>
          <w:sz w:val="24"/>
        </w:rPr>
        <w:t> </w:t>
      </w:r>
      <w:r>
        <w:rPr>
          <w:color w:val="181818"/>
          <w:sz w:val="24"/>
        </w:rPr>
        <w:t>closure plan</w:t>
      </w:r>
      <w:r>
        <w:rPr>
          <w:color w:val="181818"/>
          <w:spacing w:val="-2"/>
          <w:sz w:val="24"/>
        </w:rPr>
        <w:t> </w:t>
      </w:r>
      <w:r>
        <w:rPr>
          <w:color w:val="181818"/>
          <w:sz w:val="24"/>
        </w:rPr>
        <w:t>and (ii) written notice regarding the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date,</w:t>
      </w:r>
      <w:r>
        <w:rPr>
          <w:color w:val="181818"/>
          <w:spacing w:val="-6"/>
          <w:sz w:val="24"/>
        </w:rPr>
        <w:t> </w:t>
      </w:r>
      <w:r>
        <w:rPr>
          <w:color w:val="181818"/>
          <w:sz w:val="24"/>
        </w:rPr>
        <w:t>time,</w:t>
      </w:r>
      <w:r>
        <w:rPr>
          <w:color w:val="181818"/>
          <w:spacing w:val="-1"/>
          <w:sz w:val="24"/>
        </w:rPr>
        <w:t> </w:t>
      </w:r>
      <w:r>
        <w:rPr>
          <w:color w:val="181818"/>
          <w:sz w:val="24"/>
        </w:rPr>
        <w:t>and place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of</w:t>
      </w:r>
      <w:r>
        <w:rPr>
          <w:color w:val="181818"/>
          <w:spacing w:val="-5"/>
          <w:sz w:val="24"/>
        </w:rPr>
        <w:t> </w:t>
      </w:r>
      <w:r>
        <w:rPr>
          <w:color w:val="181818"/>
          <w:sz w:val="24"/>
        </w:rPr>
        <w:t>the</w:t>
      </w:r>
      <w:r>
        <w:rPr>
          <w:color w:val="181818"/>
          <w:spacing w:val="-3"/>
          <w:sz w:val="24"/>
        </w:rPr>
        <w:t> </w:t>
      </w:r>
      <w:r>
        <w:rPr>
          <w:color w:val="181818"/>
          <w:sz w:val="24"/>
        </w:rPr>
        <w:t>hearing to each person who is receiving this Notice oflntent to Close.</w:t>
      </w:r>
    </w:p>
    <w:p>
      <w:pPr>
        <w:spacing w:after="0" w:line="237" w:lineRule="auto"/>
        <w:jc w:val="both"/>
        <w:rPr>
          <w:sz w:val="24"/>
        </w:rPr>
        <w:sectPr>
          <w:pgSz w:w="12240" w:h="15840"/>
          <w:pgMar w:top="800" w:bottom="280" w:left="980" w:right="640"/>
        </w:sectPr>
      </w:pPr>
    </w:p>
    <w:p>
      <w:pPr>
        <w:pStyle w:val="BodyText"/>
        <w:spacing w:line="249" w:lineRule="auto" w:before="80"/>
        <w:ind w:left="752" w:right="104" w:firstLine="5"/>
        <w:jc w:val="both"/>
      </w:pPr>
      <w:r>
        <w:rPr/>
        <w:pict>
          <v:line style="position:absolute;mso-position-horizontal-relative:page;mso-position-vertical-relative:page;z-index:15731712" from=".120188pt,269.607508pt" to=".120188pt,144.65625pt" stroked="true" strokeweight=".480753pt" strokecolor="#000000">
            <v:stroke dashstyle="solid"/>
            <w10:wrap type="none"/>
          </v:line>
        </w:pic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draft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closure plan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and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notice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of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hearing will each be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in a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format approved by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Department of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Public Health and will be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available in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the Facility.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A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copy of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draft Closure Plan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will be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made available to each of the individuals</w:t>
      </w:r>
      <w:r>
        <w:rPr>
          <w:color w:val="1C1C1C"/>
          <w:w w:val="105"/>
        </w:rPr>
        <w:t> who are required</w:t>
      </w:r>
      <w:r>
        <w:rPr>
          <w:color w:val="1C1C1C"/>
          <w:w w:val="105"/>
        </w:rPr>
        <w:t> to receive</w:t>
      </w:r>
      <w:r>
        <w:rPr>
          <w:color w:val="1C1C1C"/>
          <w:w w:val="105"/>
        </w:rPr>
        <w:t> notice.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Interested</w:t>
      </w:r>
      <w:r>
        <w:rPr>
          <w:color w:val="1C1C1C"/>
          <w:w w:val="105"/>
        </w:rPr>
        <w:t> parties may</w:t>
      </w:r>
      <w:r>
        <w:rPr>
          <w:color w:val="1C1C1C"/>
          <w:w w:val="105"/>
        </w:rPr>
        <w:t> file comments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on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proposed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closure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and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draft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closure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plan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with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Department of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Public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Health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up until the date of the public hearing.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49" w:lineRule="auto"/>
        <w:ind w:left="747" w:right="113" w:firstLine="740"/>
        <w:jc w:val="both"/>
      </w:pPr>
      <w:r>
        <w:rPr>
          <w:color w:val="1C1C1C"/>
          <w:w w:val="105"/>
        </w:rPr>
        <w:t>We will be working with residents and their families, with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our employees and with the state agencies,</w:t>
      </w:r>
      <w:r>
        <w:rPr>
          <w:color w:val="1C1C1C"/>
          <w:w w:val="105"/>
        </w:rPr>
        <w:t> including</w:t>
      </w:r>
      <w:r>
        <w:rPr>
          <w:color w:val="1C1C1C"/>
          <w:w w:val="105"/>
        </w:rPr>
        <w:t> the Department</w:t>
      </w:r>
      <w:r>
        <w:rPr>
          <w:color w:val="1C1C1C"/>
          <w:w w:val="105"/>
        </w:rPr>
        <w:t> of Public</w:t>
      </w:r>
      <w:r>
        <w:rPr>
          <w:color w:val="1C1C1C"/>
          <w:w w:val="105"/>
        </w:rPr>
        <w:t> Health,</w:t>
      </w:r>
      <w:r>
        <w:rPr>
          <w:color w:val="1C1C1C"/>
          <w:w w:val="105"/>
        </w:rPr>
        <w:t> throughout</w:t>
      </w:r>
      <w:r>
        <w:rPr>
          <w:color w:val="1C1C1C"/>
          <w:w w:val="105"/>
        </w:rPr>
        <w:t> this</w:t>
      </w:r>
      <w:r>
        <w:rPr>
          <w:color w:val="1C1C1C"/>
          <w:w w:val="105"/>
        </w:rPr>
        <w:t> process to assure</w:t>
      </w:r>
      <w:r>
        <w:rPr>
          <w:color w:val="1C1C1C"/>
          <w:w w:val="105"/>
        </w:rPr>
        <w:t> the orderly transition of care for our residents.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482"/>
      </w:pPr>
      <w:r>
        <w:rPr>
          <w:color w:val="1C1C1C"/>
          <w:w w:val="105"/>
        </w:rPr>
        <w:t>Please let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me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know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if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you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have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any</w:t>
      </w:r>
      <w:r>
        <w:rPr>
          <w:color w:val="1C1C1C"/>
          <w:spacing w:val="3"/>
          <w:w w:val="105"/>
        </w:rPr>
        <w:t> </w:t>
      </w:r>
      <w:r>
        <w:rPr>
          <w:color w:val="1C1C1C"/>
          <w:spacing w:val="-2"/>
          <w:w w:val="105"/>
        </w:rPr>
        <w:t>questions.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56" w:lineRule="exact" w:before="166"/>
        <w:ind w:left="1479"/>
      </w:pPr>
      <w:r>
        <w:rPr/>
        <w:pict>
          <v:shape style="position:absolute;margin-left:91.100677pt;margin-top:6.256793pt;width:85.6pt;height:46.25pt;mso-position-horizontal-relative:page;mso-position-vertical-relative:paragraph;z-index:-15831552" type="#_x0000_t202" id="docshape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Verdana" w:hAnsi="Verdana" w:cs="Verdana" w:eastAsia="Verdana"/>
                      <w:i/>
                      <w:iCs/>
                      <w:sz w:val="76"/>
                      <w:szCs w:val="76"/>
                    </w:rPr>
                  </w:pPr>
                  <w:r>
                    <w:rPr>
                      <w:rFonts w:ascii="Verdana" w:hAnsi="Verdana" w:cs="Verdana" w:eastAsia="Verdana"/>
                      <w:i/>
                      <w:iCs/>
                      <w:color w:val="031CB3"/>
                      <w:spacing w:val="-5"/>
                      <w:sz w:val="76"/>
                      <w:szCs w:val="76"/>
                    </w:rPr>
                    <w:t>a_�</w:t>
                  </w:r>
                </w:p>
              </w:txbxContent>
            </v:textbox>
            <w10:wrap type="none"/>
          </v:shape>
        </w:pict>
      </w:r>
      <w:r>
        <w:rPr>
          <w:color w:val="1C1C1C"/>
          <w:w w:val="105"/>
        </w:rPr>
        <w:t>Very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truly</w:t>
      </w:r>
      <w:r>
        <w:rPr>
          <w:color w:val="1C1C1C"/>
          <w:spacing w:val="-12"/>
          <w:w w:val="105"/>
        </w:rPr>
        <w:t> </w:t>
      </w:r>
      <w:r>
        <w:rPr>
          <w:color w:val="1C1C1C"/>
          <w:spacing w:val="-2"/>
          <w:w w:val="105"/>
        </w:rPr>
        <w:t>yours,</w:t>
      </w:r>
    </w:p>
    <w:p>
      <w:pPr>
        <w:spacing w:line="578" w:lineRule="exact" w:before="0"/>
        <w:ind w:left="2660" w:right="0" w:firstLine="0"/>
        <w:jc w:val="left"/>
        <w:rPr>
          <w:i/>
          <w:sz w:val="51"/>
        </w:rPr>
      </w:pPr>
      <w:r>
        <w:rPr>
          <w:i/>
          <w:color w:val="031CB3"/>
          <w:spacing w:val="-2"/>
          <w:w w:val="120"/>
          <w:sz w:val="51"/>
        </w:rPr>
        <w:t>A/UL-</w:t>
      </w:r>
    </w:p>
    <w:p>
      <w:pPr>
        <w:pStyle w:val="BodyText"/>
        <w:spacing w:before="203"/>
        <w:ind w:left="1474"/>
      </w:pPr>
      <w:r>
        <w:rPr>
          <w:color w:val="1C1C1C"/>
          <w:w w:val="105"/>
        </w:rPr>
        <w:t>Ann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Mullen</w:t>
      </w:r>
      <w:r>
        <w:rPr>
          <w:color w:val="1C1C1C"/>
          <w:spacing w:val="-8"/>
          <w:w w:val="105"/>
        </w:rPr>
        <w:t> </w:t>
      </w:r>
      <w:r>
        <w:rPr>
          <w:color w:val="1C1C1C"/>
          <w:spacing w:val="-2"/>
          <w:w w:val="105"/>
        </w:rPr>
        <w:t>DelCollo</w:t>
      </w:r>
    </w:p>
    <w:p>
      <w:pPr>
        <w:pStyle w:val="BodyText"/>
        <w:spacing w:before="15"/>
        <w:ind w:left="1474"/>
      </w:pPr>
      <w:r>
        <w:rPr>
          <w:color w:val="1C1C1C"/>
          <w:w w:val="105"/>
        </w:rPr>
        <w:t>Northeast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Health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Group</w:t>
      </w:r>
      <w:r>
        <w:rPr>
          <w:color w:val="1C1C1C"/>
          <w:spacing w:val="-10"/>
          <w:w w:val="105"/>
        </w:rPr>
        <w:t> </w:t>
      </w:r>
      <w:r>
        <w:rPr>
          <w:color w:val="1C1C1C"/>
          <w:spacing w:val="-2"/>
          <w:w w:val="105"/>
        </w:rPr>
        <w:t>Chairperson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6"/>
        <w:ind w:left="3942" w:right="4223" w:firstLine="0"/>
        <w:jc w:val="center"/>
        <w:rPr>
          <w:b/>
          <w:sz w:val="22"/>
        </w:rPr>
      </w:pPr>
      <w:hyperlink r:id="rId7">
        <w:r>
          <w:rPr>
            <w:b/>
            <w:color w:val="1A3B89"/>
            <w:spacing w:val="-2"/>
            <w:w w:val="105"/>
            <w:sz w:val="24"/>
            <w:u w:val="thick" w:color="1A3B89"/>
          </w:rPr>
          <w:t>www</w:t>
        </w:r>
        <w:r>
          <w:rPr>
            <w:b/>
            <w:color w:val="0A2664"/>
            <w:spacing w:val="-2"/>
            <w:w w:val="105"/>
            <w:sz w:val="22"/>
            <w:u w:val="thick" w:color="1A3B89"/>
          </w:rPr>
          <w:t>.</w:t>
        </w:r>
        <w:r>
          <w:rPr>
            <w:b/>
            <w:color w:val="1A3B89"/>
            <w:spacing w:val="-2"/>
            <w:w w:val="105"/>
            <w:sz w:val="22"/>
            <w:u w:val="thick" w:color="1A3B89"/>
          </w:rPr>
          <w:t>chapincenter.com</w:t>
        </w:r>
      </w:hyperlink>
    </w:p>
    <w:sectPr>
      <w:pgSz w:w="12240" w:h="15840"/>
      <w:pgMar w:top="1320" w:bottom="280" w:left="9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93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tor@chapincenter.com" TargetMode="External"/><Relationship Id="rId7" Type="http://schemas.openxmlformats.org/officeDocument/2006/relationships/hyperlink" Target="http://www.chapincenter.com/" TargetMode="External"/><Relationship Id="rId8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2023-02-09T20:22:47Z</dcterms:created>
  <dcterms:modified xsi:type="dcterms:W3CDTF">2023-02-09T20:22:47Z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Canon iR-ADV C5550 III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2023-02-02T00:00:00Z</vt:filetime>
  </property>
</Properties>
</file>