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charts/chart6.xml" ContentType="application/vnd.openxmlformats-officedocument.drawingml.chart+xml"/>
  <Override PartName="/word/theme/themeOverride5.xml" ContentType="application/vnd.openxmlformats-officedocument.themeOverride+xml"/>
  <Override PartName="/word/charts/chart7.xml" ContentType="application/vnd.openxmlformats-officedocument.drawingml.chart+xml"/>
  <Override PartName="/word/theme/themeOverride6.xml" ContentType="application/vnd.openxmlformats-officedocument.themeOverride+xml"/>
  <Override PartName="/word/charts/chart8.xml" ContentType="application/vnd.openxmlformats-officedocument.drawingml.chart+xml"/>
  <Override PartName="/word/theme/themeOverride7.xml" ContentType="application/vnd.openxmlformats-officedocument.themeOverride+xml"/>
  <Override PartName="/word/charts/chart9.xml" ContentType="application/vnd.openxmlformats-officedocument.drawingml.chart+xml"/>
  <Override PartName="/word/theme/themeOverride8.xml" ContentType="application/vnd.openxmlformats-officedocument.themeOverride+xml"/>
  <Override PartName="/word/charts/chart10.xml" ContentType="application/vnd.openxmlformats-officedocument.drawingml.chart+xml"/>
  <Override PartName="/word/theme/themeOverride9.xml" ContentType="application/vnd.openxmlformats-officedocument.themeOverride+xml"/>
  <Override PartName="/word/drawings/drawing1.xml" ContentType="application/vnd.openxmlformats-officedocument.drawingml.chartshap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C22E7A" w14:textId="33E14360" w:rsidR="00C4340E" w:rsidRPr="00E759D0" w:rsidRDefault="00854DF4" w:rsidP="00E759D0">
      <w:pPr>
        <w:rPr>
          <w:rFonts w:ascii="Times New Roman" w:hAnsi="Times New Roman" w:cs="Times New Roman"/>
          <w:sz w:val="24"/>
          <w:szCs w:val="24"/>
        </w:rPr>
      </w:pPr>
      <w:r w:rsidRPr="00E759D0">
        <w:rPr>
          <w:rFonts w:ascii="Times New Roman" w:hAnsi="Times New Roman" w:cs="Times New Roman"/>
          <w:noProof/>
          <w:sz w:val="24"/>
          <w:szCs w:val="24"/>
        </w:rPr>
        <mc:AlternateContent>
          <mc:Choice Requires="wpg">
            <w:drawing>
              <wp:anchor distT="0" distB="0" distL="114300" distR="114300" simplePos="0" relativeHeight="251646976" behindDoc="1" locked="0" layoutInCell="1" allowOverlap="1" wp14:anchorId="63527FE1" wp14:editId="7A3F85AF">
                <wp:simplePos x="0" y="0"/>
                <wp:positionH relativeFrom="column">
                  <wp:posOffset>-6350</wp:posOffset>
                </wp:positionH>
                <wp:positionV relativeFrom="paragraph">
                  <wp:posOffset>-125095</wp:posOffset>
                </wp:positionV>
                <wp:extent cx="6857365" cy="1591310"/>
                <wp:effectExtent l="0" t="0" r="19685" b="27940"/>
                <wp:wrapNone/>
                <wp:docPr id="2" name="Group 2"/>
                <wp:cNvGraphicFramePr/>
                <a:graphic xmlns:a="http://schemas.openxmlformats.org/drawingml/2006/main">
                  <a:graphicData uri="http://schemas.microsoft.com/office/word/2010/wordprocessingGroup">
                    <wpg:wgp>
                      <wpg:cNvGrpSpPr/>
                      <wpg:grpSpPr>
                        <a:xfrm>
                          <a:off x="0" y="0"/>
                          <a:ext cx="6857365" cy="1591310"/>
                          <a:chOff x="0" y="0"/>
                          <a:chExt cx="6772275" cy="1477416"/>
                        </a:xfrm>
                      </wpg:grpSpPr>
                      <wps:wsp>
                        <wps:cNvPr id="5" name="Text Box 4"/>
                        <wps:cNvSpPr txBox="1">
                          <a:spLocks noChangeArrowheads="1"/>
                        </wps:cNvSpPr>
                        <wps:spPr bwMode="auto">
                          <a:xfrm>
                            <a:off x="0" y="1210716"/>
                            <a:ext cx="6772275" cy="266700"/>
                          </a:xfrm>
                          <a:prstGeom prst="rect">
                            <a:avLst/>
                          </a:prstGeom>
                          <a:solidFill>
                            <a:srgbClr val="FFFFFF"/>
                          </a:solidFill>
                          <a:ln w="12700">
                            <a:solidFill>
                              <a:srgbClr val="000000"/>
                            </a:solidFill>
                            <a:miter lim="800000"/>
                            <a:headEnd/>
                            <a:tailEnd/>
                          </a:ln>
                        </wps:spPr>
                        <wps:txbx>
                          <w:txbxContent>
                            <w:p w14:paraId="32239DB7" w14:textId="0D3A0FB4" w:rsidR="00F81C02" w:rsidRPr="00AD2D79" w:rsidRDefault="00F81C02" w:rsidP="00224031">
                              <w:pPr>
                                <w:tabs>
                                  <w:tab w:val="right" w:pos="10350"/>
                                </w:tabs>
                                <w:spacing w:before="120"/>
                                <w:ind w:right="1411" w:hanging="90"/>
                                <w:rPr>
                                  <w:rFonts w:ascii="Calibri" w:hAnsi="Calibri"/>
                                  <w:color w:val="194D80"/>
                                  <w:sz w:val="18"/>
                                  <w:szCs w:val="16"/>
                                </w:rPr>
                              </w:pPr>
                              <w:r w:rsidRPr="00374B5A">
                                <w:rPr>
                                  <w:color w:val="194D80"/>
                                </w:rPr>
                                <w:t>Massachusetts Department of Public Health</w:t>
                              </w:r>
                              <w:r w:rsidRPr="00AD2D79">
                                <w:rPr>
                                  <w:rFonts w:ascii="Calibri" w:hAnsi="Calibri"/>
                                  <w:caps/>
                                  <w:color w:val="194D80"/>
                                  <w:sz w:val="18"/>
                                  <w:szCs w:val="16"/>
                                </w:rPr>
                                <w:t xml:space="preserve"> </w:t>
                              </w:r>
                              <w:r w:rsidRPr="00AD2D79">
                                <w:rPr>
                                  <w:rFonts w:ascii="Calibri" w:hAnsi="Calibri"/>
                                  <w:caps/>
                                  <w:color w:val="194D80"/>
                                  <w:sz w:val="18"/>
                                  <w:szCs w:val="16"/>
                                </w:rPr>
                                <w:tab/>
                              </w:r>
                              <w:r w:rsidR="0034292C">
                                <w:rPr>
                                  <w:caps/>
                                  <w:color w:val="194D80"/>
                                </w:rPr>
                                <w:t>FEBR</w:t>
                              </w:r>
                              <w:r w:rsidR="00EA3B92">
                                <w:rPr>
                                  <w:caps/>
                                  <w:color w:val="194D80"/>
                                </w:rPr>
                                <w:t>uary</w:t>
                              </w:r>
                              <w:r w:rsidRPr="00374B5A">
                                <w:rPr>
                                  <w:caps/>
                                  <w:color w:val="194D80"/>
                                </w:rPr>
                                <w:t xml:space="preserve"> 202</w:t>
                              </w:r>
                              <w:r w:rsidR="00EA3B92">
                                <w:rPr>
                                  <w:caps/>
                                  <w:color w:val="194D80"/>
                                </w:rPr>
                                <w:t>1</w:t>
                              </w:r>
                            </w:p>
                          </w:txbxContent>
                        </wps:txbx>
                        <wps:bodyPr rot="0" vert="horz" wrap="square" lIns="91440" tIns="0" rIns="91440" bIns="0" anchor="t" anchorCtr="0" upright="1">
                          <a:noAutofit/>
                        </wps:bodyPr>
                      </wps:wsp>
                      <wps:wsp>
                        <wps:cNvPr id="11" name="Rectangle 11"/>
                        <wps:cNvSpPr>
                          <a:spLocks noChangeArrowheads="1"/>
                        </wps:cNvSpPr>
                        <wps:spPr bwMode="auto">
                          <a:xfrm>
                            <a:off x="0" y="0"/>
                            <a:ext cx="6772275" cy="124777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63527FE1" id="Group 2" o:spid="_x0000_s1026" style="position:absolute;margin-left:-.5pt;margin-top:-9.85pt;width:539.95pt;height:125.3pt;z-index:-251669504;mso-width-relative:margin;mso-height-relative:margin" coordsize="67722,147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">
                <v:shapetype id="_x0000_t202" coordsize="21600,21600" o:spt="202" path="m,l,21600r21600,l21600,xe">
                  <v:stroke joinstyle="miter"/>
                  <v:path gradientshapeok="t" o:connecttype="rect"/>
                </v:shapetype>
                <v:shape id="Text Box 4" o:spid="_x0000_s1027" type="#_x0000_t202" style="position:absolute;top:12107;width:67722;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" strokeweight="1pt">
                  <v:textbox inset=",0,,0">
                    <w:txbxContent>
                      <w:p w14:paraId="32239DB7" w14:textId="0D3A0FB4" w:rsidR="00F81C02" w:rsidRPr="00AD2D79" w:rsidRDefault="00F81C02" w:rsidP="00224031">
                        <w:pPr>
                          <w:tabs>
                            <w:tab w:val="right" w:pos="10350"/>
                          </w:tabs>
                          <w:spacing w:before="120"/>
                          <w:ind w:right="1411" w:hanging="90"/>
                          <w:rPr>
                            <w:rFonts w:ascii="Calibri" w:hAnsi="Calibri"/>
                            <w:color w:val="194D80"/>
                            <w:sz w:val="18"/>
                            <w:szCs w:val="16"/>
                          </w:rPr>
                        </w:pPr>
                        <w:r w:rsidRPr="00374B5A">
                          <w:rPr>
                            <w:color w:val="194D80"/>
                          </w:rPr>
                          <w:t>Massachusetts Department of Public Health</w:t>
                        </w:r>
                        <w:r w:rsidRPr="00AD2D79">
                          <w:rPr>
                            <w:rFonts w:ascii="Calibri" w:hAnsi="Calibri"/>
                            <w:caps/>
                            <w:color w:val="194D80"/>
                            <w:sz w:val="18"/>
                            <w:szCs w:val="16"/>
                          </w:rPr>
                          <w:t xml:space="preserve"> </w:t>
                        </w:r>
                        <w:r w:rsidRPr="00AD2D79">
                          <w:rPr>
                            <w:rFonts w:ascii="Calibri" w:hAnsi="Calibri"/>
                            <w:caps/>
                            <w:color w:val="194D80"/>
                            <w:sz w:val="18"/>
                            <w:szCs w:val="16"/>
                          </w:rPr>
                          <w:tab/>
                        </w:r>
                        <w:r w:rsidR="0034292C">
                          <w:rPr>
                            <w:caps/>
                            <w:color w:val="194D80"/>
                          </w:rPr>
                          <w:t>FEBR</w:t>
                        </w:r>
                        <w:r w:rsidR="00EA3B92">
                          <w:rPr>
                            <w:caps/>
                            <w:color w:val="194D80"/>
                          </w:rPr>
                          <w:t>uary</w:t>
                        </w:r>
                        <w:r w:rsidRPr="00374B5A">
                          <w:rPr>
                            <w:caps/>
                            <w:color w:val="194D80"/>
                          </w:rPr>
                          <w:t xml:space="preserve"> 202</w:t>
                        </w:r>
                        <w:r w:rsidR="00EA3B92">
                          <w:rPr>
                            <w:caps/>
                            <w:color w:val="194D80"/>
                          </w:rPr>
                          <w:t>1</w:t>
                        </w:r>
                      </w:p>
                    </w:txbxContent>
                  </v:textbox>
                </v:shape>
                <v:rect id="Rectangle 11" o:spid="_x0000_s1028" style="position:absolute;width:67722;height:12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" strokeweight="1pt"/>
              </v:group>
            </w:pict>
          </mc:Fallback>
        </mc:AlternateContent>
      </w:r>
      <w:r w:rsidR="00685A95" w:rsidRPr="00FE5E87">
        <w:rPr>
          <w:rFonts w:ascii="Times New Roman" w:hAnsi="Times New Roman" w:cs="Times New Roman"/>
          <w:noProof/>
          <w:sz w:val="24"/>
          <w:szCs w:val="24"/>
        </w:rPr>
        <mc:AlternateContent>
          <mc:Choice Requires="wps">
            <w:drawing>
              <wp:anchor distT="0" distB="0" distL="114300" distR="114300" simplePos="0" relativeHeight="251684864" behindDoc="0" locked="0" layoutInCell="1" allowOverlap="1" wp14:anchorId="59DBBC8E" wp14:editId="63E27FEE">
                <wp:simplePos x="0" y="0"/>
                <wp:positionH relativeFrom="column">
                  <wp:posOffset>1214755</wp:posOffset>
                </wp:positionH>
                <wp:positionV relativeFrom="paragraph">
                  <wp:posOffset>-108585</wp:posOffset>
                </wp:positionV>
                <wp:extent cx="5594350" cy="1252029"/>
                <wp:effectExtent l="0" t="0" r="0" b="0"/>
                <wp:wrapNone/>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94350" cy="1252029"/>
                        </a:xfrm>
                        <a:prstGeom prst="rect">
                          <a:avLst/>
                        </a:prstGeom>
                        <a:noFill/>
                        <a:ln>
                          <a:noFill/>
                        </a:ln>
                        <a:effectLst/>
                      </wps:spPr>
                      <wps:txbx>
                        <w:txbxContent>
                          <w:p w14:paraId="4AB1C8C1" w14:textId="77777777" w:rsidR="00F81C02" w:rsidRPr="006546DB" w:rsidRDefault="00F81C02" w:rsidP="00685A95">
                            <w:pPr>
                              <w:ind w:left="360"/>
                              <w:jc w:val="center"/>
                              <w:rPr>
                                <w:b/>
                                <w:color w:val="194D80"/>
                                <w:sz w:val="40"/>
                                <w:szCs w:val="40"/>
                              </w:rPr>
                            </w:pPr>
                            <w:r w:rsidRPr="006546DB">
                              <w:rPr>
                                <w:b/>
                                <w:color w:val="194D80"/>
                                <w:sz w:val="40"/>
                                <w:szCs w:val="40"/>
                              </w:rPr>
                              <w:t xml:space="preserve">- DATA BRIEF - </w:t>
                            </w:r>
                          </w:p>
                          <w:p w14:paraId="216F7DEA" w14:textId="77777777" w:rsidR="00F81C02" w:rsidRPr="006546DB" w:rsidRDefault="00F81C02" w:rsidP="00685A95">
                            <w:pPr>
                              <w:jc w:val="center"/>
                              <w:rPr>
                                <w:b/>
                                <w:color w:val="194D80"/>
                                <w:sz w:val="40"/>
                                <w:szCs w:val="40"/>
                              </w:rPr>
                            </w:pPr>
                            <w:r w:rsidRPr="006546DB">
                              <w:rPr>
                                <w:b/>
                                <w:color w:val="194D80"/>
                                <w:sz w:val="40"/>
                                <w:szCs w:val="40"/>
                              </w:rPr>
                              <w:t xml:space="preserve">Characterizing Massachusetts Workers in Select COVID-19 Essential Services: </w:t>
                            </w:r>
                          </w:p>
                          <w:p w14:paraId="4D3E3FC4" w14:textId="7112E5F8" w:rsidR="00F81C02" w:rsidRPr="00FA37DD" w:rsidRDefault="00F81C02" w:rsidP="00685A95">
                            <w:pPr>
                              <w:jc w:val="center"/>
                              <w:rPr>
                                <w:b/>
                                <w:color w:val="194D80"/>
                                <w:sz w:val="36"/>
                                <w:szCs w:val="36"/>
                              </w:rPr>
                            </w:pPr>
                            <w:r>
                              <w:rPr>
                                <w:b/>
                                <w:color w:val="194D80"/>
                                <w:sz w:val="40"/>
                                <w:szCs w:val="40"/>
                              </w:rPr>
                              <w:t>Healthcare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9DBBC8E" id="Text Box 1" o:spid="_x0000_s1029" type="#_x0000_t202" style="position:absolute;margin-left:95.65pt;margin-top:-8.55pt;width:440.5pt;height:98.6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" filled="f" stroked="f">
                <v:textbox>
                  <w:txbxContent>
                    <w:p w14:paraId="4AB1C8C1" w14:textId="77777777" w:rsidR="00F81C02" w:rsidRPr="006546DB" w:rsidRDefault="00F81C02" w:rsidP="00685A95">
                      <w:pPr>
                        <w:ind w:left="360"/>
                        <w:jc w:val="center"/>
                        <w:rPr>
                          <w:b/>
                          <w:color w:val="194D80"/>
                          <w:sz w:val="40"/>
                          <w:szCs w:val="40"/>
                        </w:rPr>
                      </w:pPr>
                      <w:r w:rsidRPr="006546DB">
                        <w:rPr>
                          <w:b/>
                          <w:color w:val="194D80"/>
                          <w:sz w:val="40"/>
                          <w:szCs w:val="40"/>
                        </w:rPr>
                        <w:t xml:space="preserve">- DATA BRIEF - </w:t>
                      </w:r>
                    </w:p>
                    <w:p w14:paraId="216F7DEA" w14:textId="77777777" w:rsidR="00F81C02" w:rsidRPr="006546DB" w:rsidRDefault="00F81C02" w:rsidP="00685A95">
                      <w:pPr>
                        <w:jc w:val="center"/>
                        <w:rPr>
                          <w:b/>
                          <w:color w:val="194D80"/>
                          <w:sz w:val="40"/>
                          <w:szCs w:val="40"/>
                        </w:rPr>
                      </w:pPr>
                      <w:r w:rsidRPr="006546DB">
                        <w:rPr>
                          <w:b/>
                          <w:color w:val="194D80"/>
                          <w:sz w:val="40"/>
                          <w:szCs w:val="40"/>
                        </w:rPr>
                        <w:t xml:space="preserve">Characterizing Massachusetts Workers in Select COVID-19 Essential Services: </w:t>
                      </w:r>
                    </w:p>
                    <w:p w14:paraId="4D3E3FC4" w14:textId="7112E5F8" w:rsidR="00F81C02" w:rsidRPr="00FA37DD" w:rsidRDefault="00F81C02" w:rsidP="00685A95">
                      <w:pPr>
                        <w:jc w:val="center"/>
                        <w:rPr>
                          <w:b/>
                          <w:color w:val="194D80"/>
                          <w:sz w:val="36"/>
                          <w:szCs w:val="36"/>
                        </w:rPr>
                      </w:pPr>
                      <w:r>
                        <w:rPr>
                          <w:b/>
                          <w:color w:val="194D80"/>
                          <w:sz w:val="40"/>
                          <w:szCs w:val="40"/>
                        </w:rPr>
                        <w:t>Healthcare</w:t>
                      </w:r>
                    </w:p>
                  </w:txbxContent>
                </v:textbox>
              </v:shape>
            </w:pict>
          </mc:Fallback>
        </mc:AlternateContent>
      </w:r>
      <w:r w:rsidR="00C4340E" w:rsidRPr="00E759D0">
        <w:rPr>
          <w:rFonts w:ascii="Times New Roman" w:hAnsi="Times New Roman" w:cs="Times New Roman"/>
          <w:sz w:val="24"/>
          <w:szCs w:val="24"/>
        </w:rPr>
        <w:t xml:space="preserve">      </w:t>
      </w:r>
      <w:r w:rsidR="008B5565" w:rsidRPr="00E759D0">
        <w:rPr>
          <w:rFonts w:ascii="Times New Roman" w:hAnsi="Times New Roman" w:cs="Times New Roman"/>
          <w:noProof/>
          <w:sz w:val="24"/>
          <w:szCs w:val="24"/>
        </w:rPr>
        <w:drawing>
          <wp:inline distT="0" distB="0" distL="0" distR="0" wp14:anchorId="0BDCA3C2" wp14:editId="4703D4BC">
            <wp:extent cx="1009650" cy="1019175"/>
            <wp:effectExtent l="0" t="0" r="0" b="9525"/>
            <wp:docPr id="1" name="Picture 29" descr="DPH-logo-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DPH-logo-B&amp;W"/>
                    <pic:cNvPicPr>
                      <a:picLocks noChangeAspect="1" noChangeArrowheads="1"/>
                    </pic:cNvPicPr>
                  </pic:nvPicPr>
                  <pic:blipFill>
                    <a:blip r:embed="rId8">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009650" cy="1019175"/>
                    </a:xfrm>
                    <a:prstGeom prst="rect">
                      <a:avLst/>
                    </a:prstGeom>
                    <a:noFill/>
                    <a:ln>
                      <a:noFill/>
                    </a:ln>
                  </pic:spPr>
                </pic:pic>
              </a:graphicData>
            </a:graphic>
          </wp:inline>
        </w:drawing>
      </w:r>
    </w:p>
    <w:p w14:paraId="1E7DF2B0" w14:textId="77777777" w:rsidR="00C4340E" w:rsidRPr="00E759D0" w:rsidRDefault="00C4340E" w:rsidP="00E759D0">
      <w:pPr>
        <w:jc w:val="center"/>
        <w:rPr>
          <w:rStyle w:val="TitleChar"/>
          <w:rFonts w:ascii="Times New Roman" w:eastAsia="Times New Roman" w:hAnsi="Times New Roman"/>
          <w:b/>
          <w:color w:val="auto"/>
          <w:spacing w:val="0"/>
          <w:kern w:val="0"/>
          <w:sz w:val="24"/>
          <w:szCs w:val="24"/>
        </w:rPr>
      </w:pPr>
    </w:p>
    <w:p w14:paraId="60D400DC" w14:textId="77E51440" w:rsidR="008B0FA1" w:rsidRDefault="00685A95" w:rsidP="00224031">
      <w:pPr>
        <w:widowControl w:val="0"/>
        <w:tabs>
          <w:tab w:val="left" w:pos="2880"/>
          <w:tab w:val="left" w:pos="9527"/>
        </w:tabs>
        <w:spacing w:after="120"/>
        <w:rPr>
          <w:rStyle w:val="TitleChar"/>
          <w:rFonts w:ascii="Times New Roman" w:hAnsi="Times New Roman"/>
          <w:color w:val="E36C0A"/>
          <w:sz w:val="24"/>
          <w:szCs w:val="24"/>
        </w:rPr>
      </w:pPr>
      <w:r>
        <w:rPr>
          <w:rStyle w:val="TitleChar"/>
          <w:rFonts w:ascii="Times New Roman" w:hAnsi="Times New Roman"/>
          <w:color w:val="E36C0A"/>
          <w:sz w:val="24"/>
          <w:szCs w:val="24"/>
        </w:rPr>
        <w:tab/>
      </w:r>
    </w:p>
    <w:p w14:paraId="75C1598C" w14:textId="77777777" w:rsidR="00C02EA6" w:rsidRPr="00224031" w:rsidRDefault="00C02EA6" w:rsidP="00854DF4">
      <w:pPr>
        <w:pBdr>
          <w:top w:val="single" w:sz="4" w:space="1" w:color="auto"/>
        </w:pBdr>
        <w:shd w:val="clear" w:color="auto" w:fill="FFFFFF"/>
        <w:rPr>
          <w:rFonts w:ascii="Times New Roman" w:hAnsi="Times New Roman" w:cs="Times New Roman"/>
          <w:b/>
          <w:sz w:val="16"/>
          <w:szCs w:val="16"/>
        </w:rPr>
      </w:pPr>
    </w:p>
    <w:p w14:paraId="73EBE565" w14:textId="569A14FD" w:rsidR="00681B0B" w:rsidRPr="00302F37" w:rsidRDefault="00681B0B" w:rsidP="00854DF4">
      <w:pPr>
        <w:pBdr>
          <w:top w:val="single" w:sz="4" w:space="1" w:color="auto"/>
        </w:pBdr>
        <w:shd w:val="clear" w:color="auto" w:fill="FFFFFF"/>
        <w:rPr>
          <w:rFonts w:ascii="Times New Roman" w:hAnsi="Times New Roman" w:cs="Times New Roman"/>
          <w:b/>
          <w:sz w:val="24"/>
          <w:szCs w:val="24"/>
        </w:rPr>
      </w:pPr>
      <w:r w:rsidRPr="00302F37">
        <w:rPr>
          <w:rFonts w:ascii="Times New Roman" w:hAnsi="Times New Roman" w:cs="Times New Roman"/>
          <w:b/>
          <w:sz w:val="24"/>
          <w:szCs w:val="24"/>
        </w:rPr>
        <w:t>PURPOSE</w:t>
      </w:r>
    </w:p>
    <w:p w14:paraId="2B76A71B" w14:textId="7CCABA9C" w:rsidR="00681B0B" w:rsidRPr="00302F37" w:rsidRDefault="00681B0B" w:rsidP="00681B0B">
      <w:pPr>
        <w:pStyle w:val="ListParagraph"/>
        <w:ind w:left="0"/>
        <w:rPr>
          <w:rFonts w:ascii="Times New Roman" w:hAnsi="Times New Roman" w:cs="Times New Roman"/>
          <w:sz w:val="24"/>
          <w:szCs w:val="24"/>
        </w:rPr>
      </w:pPr>
      <w:r w:rsidRPr="00302F37">
        <w:rPr>
          <w:rFonts w:ascii="Times New Roman" w:hAnsi="Times New Roman" w:cs="Times New Roman"/>
          <w:sz w:val="24"/>
          <w:szCs w:val="24"/>
        </w:rPr>
        <w:t>Information in this data brief, and in the companion data brief on</w:t>
      </w:r>
      <w:r w:rsidR="004E50E4" w:rsidRPr="00302F37">
        <w:rPr>
          <w:rFonts w:ascii="Times New Roman" w:hAnsi="Times New Roman" w:cs="Times New Roman"/>
          <w:sz w:val="24"/>
          <w:szCs w:val="24"/>
        </w:rPr>
        <w:t xml:space="preserve"> food store</w:t>
      </w:r>
      <w:r w:rsidR="00227F09" w:rsidRPr="00302F37">
        <w:rPr>
          <w:rFonts w:ascii="Times New Roman" w:hAnsi="Times New Roman" w:cs="Times New Roman"/>
          <w:sz w:val="24"/>
          <w:szCs w:val="24"/>
        </w:rPr>
        <w:t>s</w:t>
      </w:r>
      <w:r w:rsidRPr="00302F37">
        <w:rPr>
          <w:rFonts w:ascii="Times New Roman" w:hAnsi="Times New Roman" w:cs="Times New Roman"/>
          <w:sz w:val="24"/>
          <w:szCs w:val="24"/>
        </w:rPr>
        <w:t xml:space="preserve"> and </w:t>
      </w:r>
      <w:r w:rsidR="00227F09" w:rsidRPr="00302F37">
        <w:rPr>
          <w:rFonts w:ascii="Times New Roman" w:hAnsi="Times New Roman" w:cs="Times New Roman"/>
          <w:sz w:val="24"/>
          <w:szCs w:val="24"/>
        </w:rPr>
        <w:t xml:space="preserve">urban </w:t>
      </w:r>
      <w:r w:rsidRPr="00302F37">
        <w:rPr>
          <w:rFonts w:ascii="Times New Roman" w:hAnsi="Times New Roman" w:cs="Times New Roman"/>
          <w:sz w:val="24"/>
          <w:szCs w:val="24"/>
        </w:rPr>
        <w:t xml:space="preserve">transit workers, could help policy makers and public health practitioners develop and target </w:t>
      </w:r>
      <w:r w:rsidR="00C728F2" w:rsidRPr="00302F37">
        <w:rPr>
          <w:rFonts w:ascii="Times New Roman" w:hAnsi="Times New Roman" w:cs="Times New Roman"/>
          <w:sz w:val="24"/>
          <w:szCs w:val="24"/>
        </w:rPr>
        <w:t xml:space="preserve">efforts to prevent Coronavirus Disease 2019 (COVID-19) </w:t>
      </w:r>
      <w:r w:rsidRPr="00302F37">
        <w:rPr>
          <w:rFonts w:ascii="Times New Roman" w:hAnsi="Times New Roman" w:cs="Times New Roman"/>
          <w:sz w:val="24"/>
          <w:szCs w:val="24"/>
        </w:rPr>
        <w:t xml:space="preserve">among workers </w:t>
      </w:r>
      <w:r w:rsidR="00C728F2" w:rsidRPr="00302F37">
        <w:rPr>
          <w:rFonts w:ascii="Times New Roman" w:hAnsi="Times New Roman" w:cs="Times New Roman"/>
          <w:sz w:val="24"/>
          <w:szCs w:val="24"/>
        </w:rPr>
        <w:t>and their communities, with the goal of reducing health inequities</w:t>
      </w:r>
      <w:r w:rsidRPr="00302F37">
        <w:rPr>
          <w:rFonts w:ascii="Times New Roman" w:hAnsi="Times New Roman" w:cs="Times New Roman"/>
          <w:sz w:val="24"/>
          <w:szCs w:val="24"/>
        </w:rPr>
        <w:t xml:space="preserve">. </w:t>
      </w:r>
    </w:p>
    <w:p w14:paraId="3BCC3985" w14:textId="77777777" w:rsidR="00681B0B" w:rsidRPr="00302F37" w:rsidRDefault="00681B0B" w:rsidP="00E759D0">
      <w:pPr>
        <w:shd w:val="clear" w:color="auto" w:fill="FFFFFF"/>
        <w:rPr>
          <w:rFonts w:ascii="Times New Roman" w:hAnsi="Times New Roman" w:cs="Times New Roman"/>
          <w:b/>
          <w:sz w:val="24"/>
          <w:szCs w:val="24"/>
        </w:rPr>
      </w:pPr>
    </w:p>
    <w:p w14:paraId="5C54721A" w14:textId="77100BE1" w:rsidR="00681B0B" w:rsidRPr="00302F37" w:rsidRDefault="00C728F2" w:rsidP="00681B0B">
      <w:pPr>
        <w:pStyle w:val="ListParagraph"/>
        <w:ind w:left="0"/>
        <w:rPr>
          <w:rFonts w:ascii="Times New Roman" w:hAnsi="Times New Roman" w:cs="Times New Roman"/>
          <w:color w:val="000000"/>
          <w:sz w:val="24"/>
          <w:szCs w:val="24"/>
          <w:shd w:val="clear" w:color="auto" w:fill="FFFFFF"/>
        </w:rPr>
      </w:pPr>
      <w:r w:rsidRPr="00302F37">
        <w:rPr>
          <w:rFonts w:ascii="Times New Roman" w:hAnsi="Times New Roman" w:cs="Times New Roman"/>
          <w:sz w:val="24"/>
          <w:szCs w:val="24"/>
        </w:rPr>
        <w:t>D</w:t>
      </w:r>
      <w:r w:rsidR="00681B0B" w:rsidRPr="00302F37">
        <w:rPr>
          <w:rFonts w:ascii="Times New Roman" w:hAnsi="Times New Roman" w:cs="Times New Roman"/>
          <w:sz w:val="24"/>
          <w:szCs w:val="24"/>
        </w:rPr>
        <w:t xml:space="preserve">ata </w:t>
      </w:r>
      <w:r w:rsidRPr="00302F37">
        <w:rPr>
          <w:rFonts w:ascii="Times New Roman" w:hAnsi="Times New Roman" w:cs="Times New Roman"/>
          <w:sz w:val="24"/>
          <w:szCs w:val="24"/>
        </w:rPr>
        <w:t>o</w:t>
      </w:r>
      <w:r w:rsidR="00681B0B" w:rsidRPr="00302F37">
        <w:rPr>
          <w:rFonts w:ascii="Times New Roman" w:hAnsi="Times New Roman" w:cs="Times New Roman"/>
          <w:sz w:val="24"/>
          <w:szCs w:val="24"/>
        </w:rPr>
        <w:t>n the nature of work (e.g.,</w:t>
      </w:r>
      <w:r w:rsidR="005D1D35" w:rsidRPr="00302F37">
        <w:rPr>
          <w:rFonts w:ascii="Times New Roman" w:hAnsi="Times New Roman" w:cs="Times New Roman"/>
          <w:sz w:val="24"/>
          <w:szCs w:val="24"/>
        </w:rPr>
        <w:t xml:space="preserve"> job duties),</w:t>
      </w:r>
      <w:r w:rsidR="00681B0B" w:rsidRPr="00302F37">
        <w:rPr>
          <w:rFonts w:ascii="Times New Roman" w:hAnsi="Times New Roman" w:cs="Times New Roman"/>
          <w:sz w:val="24"/>
          <w:szCs w:val="24"/>
        </w:rPr>
        <w:t xml:space="preserve"> job-related benefits (e.g., health insurance), demographics, and </w:t>
      </w:r>
      <w:r w:rsidR="005D1D35" w:rsidRPr="00302F37">
        <w:rPr>
          <w:rFonts w:ascii="Times New Roman" w:hAnsi="Times New Roman" w:cs="Times New Roman"/>
          <w:sz w:val="24"/>
          <w:szCs w:val="24"/>
        </w:rPr>
        <w:t xml:space="preserve">the </w:t>
      </w:r>
      <w:r w:rsidR="00681B0B" w:rsidRPr="00302F37">
        <w:rPr>
          <w:rFonts w:ascii="Times New Roman" w:hAnsi="Times New Roman" w:cs="Times New Roman"/>
          <w:sz w:val="24"/>
          <w:szCs w:val="24"/>
        </w:rPr>
        <w:t>underlying health of Massachusetts workers</w:t>
      </w:r>
      <w:r w:rsidRPr="00302F37">
        <w:rPr>
          <w:rFonts w:ascii="Times New Roman" w:hAnsi="Times New Roman" w:cs="Times New Roman"/>
          <w:sz w:val="24"/>
          <w:szCs w:val="24"/>
        </w:rPr>
        <w:t xml:space="preserve"> across </w:t>
      </w:r>
      <w:r w:rsidR="00681B0B" w:rsidRPr="00302F37">
        <w:rPr>
          <w:rFonts w:ascii="Times New Roman" w:hAnsi="Times New Roman" w:cs="Times New Roman"/>
          <w:sz w:val="24"/>
          <w:szCs w:val="24"/>
        </w:rPr>
        <w:t xml:space="preserve">industries and occupations may be useful to assess the relationship between work and potential health impacts from the pandemic. Such data for COVID-19 cases will also be crucial but is not yet consistently available. </w:t>
      </w:r>
      <w:r w:rsidR="00681B0B" w:rsidRPr="00302F37">
        <w:rPr>
          <w:rFonts w:ascii="Times New Roman" w:hAnsi="Times New Roman" w:cs="Times New Roman"/>
          <w:color w:val="000000"/>
          <w:sz w:val="24"/>
          <w:szCs w:val="24"/>
          <w:shd w:val="clear" w:color="auto" w:fill="FFFFFF"/>
        </w:rPr>
        <w:t xml:space="preserve">As a first step in </w:t>
      </w:r>
      <w:r w:rsidR="005D1D35" w:rsidRPr="00302F37">
        <w:rPr>
          <w:rFonts w:ascii="Times New Roman" w:hAnsi="Times New Roman" w:cs="Times New Roman"/>
          <w:color w:val="000000"/>
          <w:sz w:val="24"/>
          <w:szCs w:val="24"/>
          <w:shd w:val="clear" w:color="auto" w:fill="FFFFFF"/>
        </w:rPr>
        <w:t>identifying</w:t>
      </w:r>
      <w:r w:rsidR="00681B0B" w:rsidRPr="00302F37">
        <w:rPr>
          <w:rFonts w:ascii="Times New Roman" w:hAnsi="Times New Roman" w:cs="Times New Roman"/>
          <w:color w:val="000000"/>
          <w:sz w:val="24"/>
          <w:szCs w:val="24"/>
          <w:shd w:val="clear" w:color="auto" w:fill="FFFFFF"/>
        </w:rPr>
        <w:t xml:space="preserve"> potential </w:t>
      </w:r>
      <w:r w:rsidRPr="00302F37">
        <w:rPr>
          <w:rFonts w:ascii="Times New Roman" w:hAnsi="Times New Roman" w:cs="Times New Roman"/>
          <w:color w:val="000000"/>
          <w:sz w:val="24"/>
          <w:szCs w:val="24"/>
          <w:shd w:val="clear" w:color="auto" w:fill="FFFFFF"/>
        </w:rPr>
        <w:t>inequities</w:t>
      </w:r>
      <w:r w:rsidR="005D1D35" w:rsidRPr="00302F37">
        <w:rPr>
          <w:rFonts w:ascii="Times New Roman" w:hAnsi="Times New Roman" w:cs="Times New Roman"/>
          <w:color w:val="000000"/>
          <w:sz w:val="24"/>
          <w:szCs w:val="24"/>
          <w:shd w:val="clear" w:color="auto" w:fill="FFFFFF"/>
        </w:rPr>
        <w:t xml:space="preserve"> linked to work</w:t>
      </w:r>
      <w:r w:rsidR="00681B0B" w:rsidRPr="00302F37">
        <w:rPr>
          <w:rFonts w:ascii="Times New Roman" w:hAnsi="Times New Roman" w:cs="Times New Roman"/>
          <w:color w:val="000000"/>
          <w:sz w:val="24"/>
          <w:szCs w:val="24"/>
          <w:shd w:val="clear" w:color="auto" w:fill="FFFFFF"/>
        </w:rPr>
        <w:t>, we used existing data sources to examine select characteristics of healthcare personnel in Massachusetts.</w:t>
      </w:r>
      <w:r w:rsidR="00DF438A" w:rsidRPr="00302F37">
        <w:rPr>
          <w:rFonts w:ascii="Times New Roman" w:hAnsi="Times New Roman" w:cs="Times New Roman"/>
          <w:bCs/>
          <w:sz w:val="24"/>
          <w:szCs w:val="24"/>
        </w:rPr>
        <w:t xml:space="preserve"> This is particularly important</w:t>
      </w:r>
      <w:r w:rsidR="00681B0B" w:rsidRPr="00302F37">
        <w:rPr>
          <w:rFonts w:ascii="Times New Roman" w:hAnsi="Times New Roman" w:cs="Times New Roman"/>
          <w:bCs/>
          <w:sz w:val="24"/>
          <w:szCs w:val="24"/>
        </w:rPr>
        <w:t xml:space="preserve"> as healthcare is the largest industry in the state, employing more than 40% of all workers.</w:t>
      </w:r>
      <w:r w:rsidR="005D1D35" w:rsidRPr="00302F37">
        <w:rPr>
          <w:rFonts w:ascii="Times New Roman" w:hAnsi="Times New Roman" w:cs="Times New Roman"/>
          <w:bCs/>
          <w:sz w:val="24"/>
          <w:szCs w:val="24"/>
          <w:vertAlign w:val="superscript"/>
        </w:rPr>
        <w:t>1</w:t>
      </w:r>
      <w:r w:rsidR="00681B0B" w:rsidRPr="00302F37">
        <w:rPr>
          <w:rFonts w:ascii="Times New Roman" w:hAnsi="Times New Roman" w:cs="Times New Roman"/>
          <w:bCs/>
          <w:sz w:val="24"/>
          <w:szCs w:val="24"/>
        </w:rPr>
        <w:t xml:space="preserve"> Given the nature of the work, both with the possibility of close contact to COVID-19 patients and exposure to areas where COVID-19 patients are treated, healthcare personnel are at greater risk of exposure to </w:t>
      </w:r>
      <w:r w:rsidR="00BA797D" w:rsidRPr="00302F37">
        <w:rPr>
          <w:rFonts w:ascii="Times New Roman" w:hAnsi="Times New Roman" w:cs="Times New Roman"/>
          <w:bCs/>
          <w:sz w:val="24"/>
          <w:szCs w:val="24"/>
        </w:rPr>
        <w:t xml:space="preserve">coronavirus </w:t>
      </w:r>
      <w:r w:rsidR="00681B0B" w:rsidRPr="00302F37">
        <w:rPr>
          <w:rFonts w:ascii="Times New Roman" w:hAnsi="Times New Roman" w:cs="Times New Roman"/>
          <w:bCs/>
          <w:sz w:val="24"/>
          <w:szCs w:val="24"/>
        </w:rPr>
        <w:t>as compared to other occupations. The documented</w:t>
      </w:r>
      <w:r w:rsidR="00302F37">
        <w:rPr>
          <w:rFonts w:ascii="Times New Roman" w:hAnsi="Times New Roman" w:cs="Times New Roman"/>
          <w:bCs/>
          <w:sz w:val="24"/>
          <w:szCs w:val="24"/>
        </w:rPr>
        <w:t xml:space="preserve"> variance in availability of personal </w:t>
      </w:r>
      <w:r w:rsidR="00681B0B" w:rsidRPr="00302F37">
        <w:rPr>
          <w:rFonts w:ascii="Times New Roman" w:hAnsi="Times New Roman" w:cs="Times New Roman"/>
          <w:bCs/>
          <w:sz w:val="24"/>
          <w:szCs w:val="24"/>
        </w:rPr>
        <w:t>protective equipment increases that risk. Nationally, more than 9,000 cases of healthcare personnel with COVID-19 were documented by the CDC between February 12 and April 9, 2020, likely a severe undercount due to missing occupation information in a majority of cases reported, and a number that has likely grown exponentially.</w:t>
      </w:r>
      <w:r w:rsidR="005D1D35" w:rsidRPr="00302F37">
        <w:rPr>
          <w:rFonts w:ascii="Times New Roman" w:hAnsi="Times New Roman" w:cs="Times New Roman"/>
          <w:bCs/>
          <w:sz w:val="24"/>
          <w:szCs w:val="24"/>
          <w:vertAlign w:val="superscript"/>
        </w:rPr>
        <w:t>2</w:t>
      </w:r>
      <w:r w:rsidR="00681B0B" w:rsidRPr="00302F37">
        <w:rPr>
          <w:rFonts w:ascii="Times New Roman" w:hAnsi="Times New Roman" w:cs="Times New Roman"/>
          <w:bCs/>
          <w:sz w:val="24"/>
          <w:szCs w:val="24"/>
        </w:rPr>
        <w:t xml:space="preserve"> </w:t>
      </w:r>
    </w:p>
    <w:p w14:paraId="2E875FD5" w14:textId="77777777" w:rsidR="00DE2943" w:rsidRPr="00302F37" w:rsidRDefault="00DE2943" w:rsidP="00E759D0">
      <w:pPr>
        <w:shd w:val="clear" w:color="auto" w:fill="FFFFFF"/>
        <w:rPr>
          <w:rFonts w:ascii="Times New Roman" w:hAnsi="Times New Roman" w:cs="Times New Roman"/>
          <w:b/>
          <w:sz w:val="24"/>
          <w:szCs w:val="24"/>
        </w:rPr>
      </w:pPr>
    </w:p>
    <w:p w14:paraId="6D86CF49" w14:textId="67FD8CE6" w:rsidR="00723967" w:rsidRPr="00302F37" w:rsidRDefault="00023E6D" w:rsidP="00E759D0">
      <w:pPr>
        <w:shd w:val="clear" w:color="auto" w:fill="FFFFFF"/>
        <w:rPr>
          <w:rFonts w:ascii="Times New Roman" w:hAnsi="Times New Roman" w:cs="Times New Roman"/>
          <w:b/>
          <w:sz w:val="24"/>
          <w:szCs w:val="24"/>
        </w:rPr>
      </w:pPr>
      <w:r w:rsidRPr="00302F37">
        <w:rPr>
          <w:rFonts w:ascii="Times New Roman" w:hAnsi="Times New Roman" w:cs="Times New Roman"/>
          <w:b/>
          <w:sz w:val="24"/>
          <w:szCs w:val="24"/>
        </w:rPr>
        <w:t>BACKGROUND</w:t>
      </w:r>
    </w:p>
    <w:p w14:paraId="273FD1EE" w14:textId="2D1128C7" w:rsidR="0074574C" w:rsidRPr="00302F37" w:rsidRDefault="00C728F2" w:rsidP="0074574C">
      <w:pPr>
        <w:pStyle w:val="ListParagraph"/>
        <w:ind w:left="0"/>
        <w:rPr>
          <w:rFonts w:ascii="Times New Roman" w:hAnsi="Times New Roman" w:cs="Times New Roman"/>
          <w:sz w:val="24"/>
          <w:szCs w:val="24"/>
        </w:rPr>
      </w:pPr>
      <w:r w:rsidRPr="00302F37">
        <w:rPr>
          <w:rFonts w:ascii="Times New Roman" w:hAnsi="Times New Roman" w:cs="Times New Roman"/>
          <w:sz w:val="24"/>
          <w:szCs w:val="24"/>
        </w:rPr>
        <w:t>The COVID-19</w:t>
      </w:r>
      <w:r w:rsidR="00227F09" w:rsidRPr="00302F37">
        <w:rPr>
          <w:rFonts w:ascii="Times New Roman" w:hAnsi="Times New Roman" w:cs="Times New Roman"/>
          <w:sz w:val="24"/>
          <w:szCs w:val="24"/>
        </w:rPr>
        <w:t xml:space="preserve"> pandemic is unprecedented in recent times</w:t>
      </w:r>
      <w:r w:rsidRPr="00302F37">
        <w:rPr>
          <w:rFonts w:ascii="Times New Roman" w:hAnsi="Times New Roman" w:cs="Times New Roman"/>
          <w:sz w:val="24"/>
          <w:szCs w:val="24"/>
        </w:rPr>
        <w:t>.</w:t>
      </w:r>
      <w:r w:rsidR="00227F09" w:rsidRPr="00302F37">
        <w:rPr>
          <w:rFonts w:ascii="Times New Roman" w:hAnsi="Times New Roman" w:cs="Times New Roman"/>
          <w:sz w:val="24"/>
          <w:szCs w:val="24"/>
        </w:rPr>
        <w:t xml:space="preserve"> As </w:t>
      </w:r>
      <w:r w:rsidR="00227F09" w:rsidRPr="004E7809">
        <w:rPr>
          <w:rFonts w:ascii="Times New Roman" w:hAnsi="Times New Roman" w:cs="Times New Roman"/>
          <w:sz w:val="24"/>
          <w:szCs w:val="24"/>
        </w:rPr>
        <w:t xml:space="preserve">of </w:t>
      </w:r>
      <w:r w:rsidR="00125F63" w:rsidRPr="004E7809">
        <w:rPr>
          <w:rFonts w:ascii="Times New Roman" w:hAnsi="Times New Roman" w:cs="Times New Roman"/>
          <w:sz w:val="24"/>
          <w:szCs w:val="24"/>
        </w:rPr>
        <w:t>December 12, 2020</w:t>
      </w:r>
      <w:r w:rsidR="00227F09" w:rsidRPr="004E7809">
        <w:rPr>
          <w:rFonts w:ascii="Times New Roman" w:hAnsi="Times New Roman" w:cs="Times New Roman"/>
          <w:sz w:val="24"/>
          <w:szCs w:val="24"/>
        </w:rPr>
        <w:t xml:space="preserve">, </w:t>
      </w:r>
      <w:r w:rsidR="00F64B7E" w:rsidRPr="004E7809">
        <w:rPr>
          <w:rFonts w:ascii="Times New Roman" w:hAnsi="Times New Roman" w:cs="Times New Roman"/>
          <w:sz w:val="24"/>
          <w:szCs w:val="24"/>
        </w:rPr>
        <w:t xml:space="preserve">there were </w:t>
      </w:r>
      <w:r w:rsidR="00125F63" w:rsidRPr="004E7809">
        <w:rPr>
          <w:rFonts w:ascii="Times New Roman" w:hAnsi="Times New Roman" w:cs="Times New Roman"/>
          <w:sz w:val="24"/>
          <w:szCs w:val="24"/>
        </w:rPr>
        <w:t>285,725</w:t>
      </w:r>
      <w:r w:rsidRPr="004E7809">
        <w:rPr>
          <w:rFonts w:ascii="Times New Roman" w:hAnsi="Times New Roman" w:cs="Times New Roman"/>
          <w:sz w:val="24"/>
          <w:szCs w:val="24"/>
        </w:rPr>
        <w:t xml:space="preserve"> cases</w:t>
      </w:r>
      <w:r w:rsidRPr="00302F37">
        <w:rPr>
          <w:rFonts w:ascii="Times New Roman" w:hAnsi="Times New Roman" w:cs="Times New Roman"/>
          <w:sz w:val="24"/>
          <w:szCs w:val="24"/>
        </w:rPr>
        <w:t xml:space="preserve"> among Massachusetts residents</w:t>
      </w:r>
      <w:r w:rsidR="00227F09" w:rsidRPr="00302F37">
        <w:rPr>
          <w:rFonts w:ascii="Times New Roman" w:hAnsi="Times New Roman" w:cs="Times New Roman"/>
          <w:sz w:val="24"/>
          <w:szCs w:val="24"/>
        </w:rPr>
        <w:t>.</w:t>
      </w:r>
      <w:r w:rsidR="005D1D35" w:rsidRPr="00302F37">
        <w:rPr>
          <w:rFonts w:ascii="Times New Roman" w:hAnsi="Times New Roman" w:cs="Times New Roman"/>
          <w:sz w:val="24"/>
          <w:szCs w:val="24"/>
          <w:vertAlign w:val="superscript"/>
        </w:rPr>
        <w:t>3</w:t>
      </w:r>
      <w:r w:rsidR="00227F09" w:rsidRPr="00302F37">
        <w:rPr>
          <w:rFonts w:ascii="Times New Roman" w:hAnsi="Times New Roman" w:cs="Times New Roman"/>
          <w:sz w:val="24"/>
          <w:szCs w:val="24"/>
        </w:rPr>
        <w:t xml:space="preserve"> </w:t>
      </w:r>
      <w:r w:rsidR="0074574C" w:rsidRPr="00302F37">
        <w:rPr>
          <w:rFonts w:ascii="Times New Roman" w:hAnsi="Times New Roman" w:cs="Times New Roman"/>
          <w:sz w:val="24"/>
          <w:szCs w:val="24"/>
        </w:rPr>
        <w:t xml:space="preserve">The pandemic is exacerbating existing health inequities. </w:t>
      </w:r>
      <w:r w:rsidR="0074574C" w:rsidRPr="00302F37">
        <w:rPr>
          <w:rFonts w:ascii="Times New Roman" w:hAnsi="Times New Roman" w:cs="Times New Roman"/>
          <w:bCs/>
          <w:sz w:val="24"/>
          <w:szCs w:val="24"/>
        </w:rPr>
        <w:t>Older adults, people with certain underlying medical conditions (e.g., cardiovascular disease, diabetes mellitus, chronic lung disease), and communities of color ─ populations already considered vulnerable to a number of health threats ─ are bearing a disproportionate burden of COVID-19</w:t>
      </w:r>
      <w:r w:rsidR="0074574C" w:rsidRPr="00302F37">
        <w:rPr>
          <w:rFonts w:ascii="Times New Roman" w:hAnsi="Times New Roman" w:cs="Times New Roman"/>
          <w:sz w:val="24"/>
          <w:szCs w:val="24"/>
        </w:rPr>
        <w:t>.</w:t>
      </w:r>
      <w:r w:rsidR="005D1D35" w:rsidRPr="00302F37">
        <w:rPr>
          <w:rFonts w:ascii="Times New Roman" w:hAnsi="Times New Roman" w:cs="Times New Roman"/>
          <w:sz w:val="24"/>
          <w:szCs w:val="24"/>
          <w:vertAlign w:val="superscript"/>
        </w:rPr>
        <w:t>4-7</w:t>
      </w:r>
      <w:r w:rsidR="0074574C" w:rsidRPr="00302F37">
        <w:rPr>
          <w:rFonts w:ascii="Times New Roman" w:hAnsi="Times New Roman" w:cs="Times New Roman"/>
          <w:bCs/>
          <w:sz w:val="24"/>
          <w:szCs w:val="24"/>
        </w:rPr>
        <w:t xml:space="preserve"> </w:t>
      </w:r>
      <w:r w:rsidR="0074574C" w:rsidRPr="00302F37">
        <w:rPr>
          <w:rFonts w:ascii="Times New Roman" w:hAnsi="Times New Roman" w:cs="Times New Roman"/>
          <w:sz w:val="24"/>
          <w:szCs w:val="24"/>
        </w:rPr>
        <w:t>In an effort to curb the spread of the virus in Massachusetts, on March 10, 2020 Governor Baker ordered non-essential businesses to close or facilitate teleworking, while industries designated “COVID-19 essential services” maintained operations.</w:t>
      </w:r>
      <w:r w:rsidR="005D1D35" w:rsidRPr="00302F37">
        <w:rPr>
          <w:rFonts w:ascii="Times New Roman" w:hAnsi="Times New Roman" w:cs="Times New Roman"/>
          <w:sz w:val="24"/>
          <w:szCs w:val="24"/>
          <w:vertAlign w:val="superscript"/>
        </w:rPr>
        <w:t>8</w:t>
      </w:r>
    </w:p>
    <w:p w14:paraId="63309F1B" w14:textId="566551FB" w:rsidR="0074574C" w:rsidRPr="00302F37" w:rsidRDefault="0074574C" w:rsidP="00681B0B">
      <w:pPr>
        <w:pStyle w:val="ListParagraph"/>
        <w:ind w:left="0"/>
        <w:rPr>
          <w:rFonts w:ascii="Times New Roman" w:hAnsi="Times New Roman" w:cs="Times New Roman"/>
          <w:sz w:val="24"/>
          <w:szCs w:val="24"/>
        </w:rPr>
      </w:pPr>
    </w:p>
    <w:p w14:paraId="485BA4F6" w14:textId="52ABDFE0" w:rsidR="00681B0B" w:rsidRPr="00302F37" w:rsidRDefault="00681B0B" w:rsidP="00681B0B">
      <w:pPr>
        <w:pStyle w:val="ListParagraph"/>
        <w:ind w:left="0"/>
        <w:rPr>
          <w:rFonts w:ascii="Times New Roman" w:hAnsi="Times New Roman" w:cs="Times New Roman"/>
          <w:sz w:val="24"/>
          <w:szCs w:val="24"/>
        </w:rPr>
      </w:pPr>
      <w:r w:rsidRPr="00302F37">
        <w:rPr>
          <w:rFonts w:ascii="Times New Roman" w:hAnsi="Times New Roman" w:cs="Times New Roman"/>
          <w:sz w:val="24"/>
          <w:szCs w:val="24"/>
        </w:rPr>
        <w:t>While the physical, mental, and emotional health of many adults across the Commonwealth has been impacted by the pandemic, certain groups may be disproportionately affected by virtue of their jobs.</w:t>
      </w:r>
      <w:r w:rsidR="00C728F2" w:rsidRPr="00302F37">
        <w:rPr>
          <w:rFonts w:ascii="Times New Roman" w:hAnsi="Times New Roman" w:cs="Times New Roman"/>
          <w:sz w:val="24"/>
          <w:szCs w:val="24"/>
        </w:rPr>
        <w:t xml:space="preserve"> </w:t>
      </w:r>
      <w:r w:rsidR="003D70BD" w:rsidRPr="00302F37">
        <w:rPr>
          <w:rFonts w:ascii="Times New Roman" w:hAnsi="Times New Roman" w:cs="Times New Roman"/>
          <w:sz w:val="24"/>
          <w:szCs w:val="24"/>
        </w:rPr>
        <w:t>In order to keep their jobs, many w</w:t>
      </w:r>
      <w:r w:rsidRPr="00302F37">
        <w:rPr>
          <w:rFonts w:ascii="Times New Roman" w:hAnsi="Times New Roman" w:cs="Times New Roman"/>
          <w:sz w:val="24"/>
          <w:szCs w:val="24"/>
        </w:rPr>
        <w:t xml:space="preserve">orkers in essential services </w:t>
      </w:r>
      <w:r w:rsidR="003D70BD" w:rsidRPr="00302F37">
        <w:rPr>
          <w:rFonts w:ascii="Times New Roman" w:hAnsi="Times New Roman" w:cs="Times New Roman"/>
          <w:sz w:val="24"/>
          <w:szCs w:val="24"/>
        </w:rPr>
        <w:t xml:space="preserve">are required </w:t>
      </w:r>
      <w:r w:rsidRPr="00302F37">
        <w:rPr>
          <w:rFonts w:ascii="Times New Roman" w:hAnsi="Times New Roman" w:cs="Times New Roman"/>
          <w:sz w:val="24"/>
          <w:szCs w:val="24"/>
        </w:rPr>
        <w:t xml:space="preserve">to regularly leave home to go to work, putting them at risk of infection, </w:t>
      </w:r>
      <w:r w:rsidR="00ED75CC" w:rsidRPr="00302F37">
        <w:rPr>
          <w:rFonts w:ascii="Times New Roman" w:hAnsi="Times New Roman" w:cs="Times New Roman"/>
          <w:sz w:val="24"/>
          <w:szCs w:val="24"/>
        </w:rPr>
        <w:t xml:space="preserve">and at risk of </w:t>
      </w:r>
      <w:r w:rsidRPr="00302F37">
        <w:rPr>
          <w:rFonts w:ascii="Times New Roman" w:hAnsi="Times New Roman" w:cs="Times New Roman"/>
          <w:sz w:val="24"/>
          <w:szCs w:val="24"/>
        </w:rPr>
        <w:t>transmitting the virus to their families and communities.</w:t>
      </w:r>
      <w:r w:rsidRPr="00302F37">
        <w:rPr>
          <w:rFonts w:ascii="Times New Roman" w:hAnsi="Times New Roman" w:cs="Times New Roman"/>
          <w:sz w:val="24"/>
          <w:szCs w:val="24"/>
          <w:vertAlign w:val="superscript"/>
        </w:rPr>
        <w:t xml:space="preserve"> </w:t>
      </w:r>
      <w:r w:rsidR="002A6616">
        <w:rPr>
          <w:rFonts w:ascii="Times New Roman" w:hAnsi="Times New Roman" w:cs="Times New Roman"/>
          <w:sz w:val="24"/>
          <w:szCs w:val="24"/>
        </w:rPr>
        <w:t xml:space="preserve">Studies have found higher rates of COVID-19 in Massachusetts communicates with greater percentages of workers </w:t>
      </w:r>
      <w:r w:rsidR="00ED75CC" w:rsidRPr="00302F37">
        <w:rPr>
          <w:rFonts w:ascii="Times New Roman" w:hAnsi="Times New Roman" w:cs="Times New Roman"/>
          <w:sz w:val="24"/>
          <w:szCs w:val="24"/>
        </w:rPr>
        <w:t xml:space="preserve">in </w:t>
      </w:r>
      <w:r w:rsidRPr="00302F37">
        <w:rPr>
          <w:rFonts w:ascii="Times New Roman" w:hAnsi="Times New Roman" w:cs="Times New Roman"/>
          <w:sz w:val="24"/>
          <w:szCs w:val="24"/>
        </w:rPr>
        <w:t>essential service</w:t>
      </w:r>
      <w:r w:rsidR="00ED75CC" w:rsidRPr="00302F37">
        <w:rPr>
          <w:rFonts w:ascii="Times New Roman" w:hAnsi="Times New Roman" w:cs="Times New Roman"/>
          <w:sz w:val="24"/>
          <w:szCs w:val="24"/>
        </w:rPr>
        <w:t>s</w:t>
      </w:r>
      <w:r w:rsidRPr="00302F37">
        <w:rPr>
          <w:rFonts w:ascii="Times New Roman" w:hAnsi="Times New Roman" w:cs="Times New Roman"/>
          <w:sz w:val="24"/>
          <w:szCs w:val="24"/>
        </w:rPr>
        <w:t>.</w:t>
      </w:r>
      <w:r w:rsidR="005D1D35" w:rsidRPr="00302F37">
        <w:rPr>
          <w:rFonts w:ascii="Times New Roman" w:hAnsi="Times New Roman" w:cs="Times New Roman"/>
          <w:sz w:val="24"/>
          <w:szCs w:val="24"/>
          <w:vertAlign w:val="superscript"/>
        </w:rPr>
        <w:t>7</w:t>
      </w:r>
      <w:r w:rsidR="00553A74">
        <w:rPr>
          <w:rFonts w:ascii="Times New Roman" w:hAnsi="Times New Roman" w:cs="Times New Roman"/>
          <w:sz w:val="24"/>
          <w:szCs w:val="24"/>
          <w:vertAlign w:val="superscript"/>
        </w:rPr>
        <w:t>,24</w:t>
      </w:r>
      <w:r w:rsidRPr="00302F37">
        <w:rPr>
          <w:rFonts w:ascii="Times New Roman" w:hAnsi="Times New Roman" w:cs="Times New Roman"/>
          <w:sz w:val="24"/>
          <w:szCs w:val="24"/>
        </w:rPr>
        <w:t xml:space="preserve"> Statewide, although adults aged 70 years</w:t>
      </w:r>
      <w:r w:rsidR="00125F63">
        <w:rPr>
          <w:rFonts w:ascii="Times New Roman" w:hAnsi="Times New Roman" w:cs="Times New Roman"/>
          <w:sz w:val="24"/>
          <w:szCs w:val="24"/>
        </w:rPr>
        <w:t xml:space="preserve"> and older</w:t>
      </w:r>
      <w:r w:rsidRPr="00302F37">
        <w:rPr>
          <w:rFonts w:ascii="Times New Roman" w:hAnsi="Times New Roman" w:cs="Times New Roman"/>
          <w:sz w:val="24"/>
          <w:szCs w:val="24"/>
        </w:rPr>
        <w:t xml:space="preserve"> have a higher rate of </w:t>
      </w:r>
      <w:r w:rsidR="00A746D5">
        <w:rPr>
          <w:rFonts w:ascii="Times New Roman" w:hAnsi="Times New Roman" w:cs="Times New Roman"/>
          <w:sz w:val="24"/>
          <w:szCs w:val="24"/>
        </w:rPr>
        <w:t>hospitalization and death, those aged 20-69 have higher rates of infection and comprise approximately 90% of adult cases.</w:t>
      </w:r>
      <w:r w:rsidR="008F63A1" w:rsidRPr="00302F37">
        <w:rPr>
          <w:rFonts w:ascii="Times New Roman" w:hAnsi="Times New Roman" w:cs="Times New Roman"/>
          <w:sz w:val="24"/>
          <w:szCs w:val="24"/>
          <w:vertAlign w:val="superscript"/>
        </w:rPr>
        <w:t>3</w:t>
      </w:r>
      <w:r w:rsidRPr="00302F37">
        <w:rPr>
          <w:rFonts w:ascii="Times New Roman" w:hAnsi="Times New Roman" w:cs="Times New Roman"/>
          <w:sz w:val="24"/>
          <w:szCs w:val="24"/>
        </w:rPr>
        <w:t xml:space="preserve"> </w:t>
      </w:r>
      <w:r w:rsidRPr="00302F37">
        <w:rPr>
          <w:rFonts w:ascii="Times New Roman" w:hAnsi="Times New Roman" w:cs="Times New Roman"/>
          <w:bCs/>
          <w:sz w:val="24"/>
          <w:szCs w:val="24"/>
        </w:rPr>
        <w:t>Workplaces may play an important role in</w:t>
      </w:r>
      <w:r w:rsidR="00BA797D" w:rsidRPr="00302F37">
        <w:rPr>
          <w:rFonts w:ascii="Times New Roman" w:hAnsi="Times New Roman" w:cs="Times New Roman"/>
          <w:bCs/>
          <w:sz w:val="24"/>
          <w:szCs w:val="24"/>
        </w:rPr>
        <w:t xml:space="preserve"> </w:t>
      </w:r>
      <w:r w:rsidR="00ED75CC" w:rsidRPr="00302F37">
        <w:rPr>
          <w:rFonts w:ascii="Times New Roman" w:hAnsi="Times New Roman" w:cs="Times New Roman"/>
          <w:bCs/>
          <w:sz w:val="24"/>
          <w:szCs w:val="24"/>
        </w:rPr>
        <w:t xml:space="preserve">transmission of </w:t>
      </w:r>
      <w:r w:rsidR="00BA797D" w:rsidRPr="00302F37">
        <w:rPr>
          <w:rFonts w:ascii="Times New Roman" w:hAnsi="Times New Roman" w:cs="Times New Roman"/>
          <w:bCs/>
          <w:sz w:val="24"/>
          <w:szCs w:val="24"/>
        </w:rPr>
        <w:t>coronavirus</w:t>
      </w:r>
      <w:r w:rsidR="002D1E3C" w:rsidRPr="00302F37">
        <w:rPr>
          <w:rFonts w:ascii="Times New Roman" w:hAnsi="Times New Roman" w:cs="Times New Roman"/>
          <w:bCs/>
          <w:sz w:val="24"/>
          <w:szCs w:val="24"/>
        </w:rPr>
        <w:t xml:space="preserve"> </w:t>
      </w:r>
      <w:r w:rsidRPr="00302F37">
        <w:rPr>
          <w:rFonts w:ascii="Times New Roman" w:hAnsi="Times New Roman" w:cs="Times New Roman"/>
          <w:bCs/>
          <w:sz w:val="24"/>
          <w:szCs w:val="24"/>
        </w:rPr>
        <w:t xml:space="preserve">and in perpetuating inequities, </w:t>
      </w:r>
      <w:r w:rsidRPr="00302F37">
        <w:rPr>
          <w:rFonts w:ascii="Times New Roman" w:hAnsi="Times New Roman" w:cs="Times New Roman"/>
          <w:sz w:val="24"/>
          <w:szCs w:val="24"/>
        </w:rPr>
        <w:t>and therefore</w:t>
      </w:r>
      <w:r w:rsidR="00DF438A" w:rsidRPr="00302F37">
        <w:rPr>
          <w:rFonts w:ascii="Times New Roman" w:hAnsi="Times New Roman" w:cs="Times New Roman"/>
          <w:sz w:val="24"/>
          <w:szCs w:val="24"/>
        </w:rPr>
        <w:t xml:space="preserve"> are </w:t>
      </w:r>
      <w:r w:rsidRPr="00302F37">
        <w:rPr>
          <w:rFonts w:ascii="Times New Roman" w:hAnsi="Times New Roman" w:cs="Times New Roman"/>
          <w:sz w:val="24"/>
          <w:szCs w:val="24"/>
        </w:rPr>
        <w:t>a key target for prevention.</w:t>
      </w:r>
      <w:r w:rsidR="005D1D35" w:rsidRPr="00302F37">
        <w:rPr>
          <w:rFonts w:ascii="Times New Roman" w:hAnsi="Times New Roman" w:cs="Times New Roman"/>
          <w:sz w:val="24"/>
          <w:szCs w:val="24"/>
          <w:vertAlign w:val="superscript"/>
        </w:rPr>
        <w:t>9</w:t>
      </w:r>
      <w:r w:rsidRPr="00302F37">
        <w:rPr>
          <w:rFonts w:ascii="Times New Roman" w:hAnsi="Times New Roman" w:cs="Times New Roman"/>
          <w:sz w:val="24"/>
          <w:szCs w:val="24"/>
          <w:vertAlign w:val="superscript"/>
        </w:rPr>
        <w:t xml:space="preserve"> </w:t>
      </w:r>
      <w:r w:rsidRPr="00302F37">
        <w:rPr>
          <w:rFonts w:ascii="Times New Roman" w:hAnsi="Times New Roman" w:cs="Times New Roman"/>
          <w:bCs/>
          <w:sz w:val="24"/>
          <w:szCs w:val="24"/>
        </w:rPr>
        <w:t xml:space="preserve"> </w:t>
      </w:r>
    </w:p>
    <w:p w14:paraId="4C649D64" w14:textId="77777777" w:rsidR="00A46C5E" w:rsidRPr="00302F37" w:rsidRDefault="00A46C5E" w:rsidP="00E759D0">
      <w:pPr>
        <w:shd w:val="clear" w:color="auto" w:fill="FFFFFF"/>
        <w:rPr>
          <w:rFonts w:ascii="Times New Roman" w:hAnsi="Times New Roman" w:cs="Times New Roman"/>
          <w:b/>
          <w:sz w:val="24"/>
          <w:szCs w:val="24"/>
        </w:rPr>
      </w:pPr>
    </w:p>
    <w:p w14:paraId="71EE56AB" w14:textId="77777777" w:rsidR="00C02EA6" w:rsidRPr="00302F37" w:rsidRDefault="00023E6D" w:rsidP="00E759D0">
      <w:pPr>
        <w:shd w:val="clear" w:color="auto" w:fill="FFFFFF"/>
        <w:rPr>
          <w:rFonts w:ascii="Times New Roman" w:hAnsi="Times New Roman" w:cs="Times New Roman"/>
          <w:b/>
          <w:sz w:val="24"/>
          <w:szCs w:val="24"/>
        </w:rPr>
      </w:pPr>
      <w:r w:rsidRPr="00302F37">
        <w:rPr>
          <w:rFonts w:ascii="Times New Roman" w:hAnsi="Times New Roman" w:cs="Times New Roman"/>
          <w:b/>
          <w:sz w:val="24"/>
          <w:szCs w:val="24"/>
        </w:rPr>
        <w:t>METHODS</w:t>
      </w:r>
    </w:p>
    <w:p w14:paraId="52A4BF4D" w14:textId="08AA11EC" w:rsidR="00D0047B" w:rsidRPr="00302F37" w:rsidRDefault="00D0047B" w:rsidP="00E759D0">
      <w:pPr>
        <w:shd w:val="clear" w:color="auto" w:fill="FFFFFF"/>
        <w:rPr>
          <w:rFonts w:ascii="Times New Roman" w:hAnsi="Times New Roman" w:cs="Times New Roman"/>
          <w:color w:val="212121"/>
          <w:sz w:val="24"/>
          <w:szCs w:val="24"/>
        </w:rPr>
      </w:pPr>
      <w:r w:rsidRPr="00302F37">
        <w:rPr>
          <w:rFonts w:ascii="Times New Roman" w:hAnsi="Times New Roman" w:cs="Times New Roman"/>
          <w:color w:val="000000"/>
          <w:sz w:val="24"/>
          <w:szCs w:val="24"/>
        </w:rPr>
        <w:t>Health</w:t>
      </w:r>
      <w:r w:rsidR="00471F04" w:rsidRPr="00302F37">
        <w:rPr>
          <w:rFonts w:ascii="Times New Roman" w:hAnsi="Times New Roman" w:cs="Times New Roman"/>
          <w:color w:val="000000"/>
          <w:sz w:val="24"/>
          <w:szCs w:val="24"/>
        </w:rPr>
        <w:t>care personnel</w:t>
      </w:r>
      <w:r w:rsidRPr="00302F37">
        <w:rPr>
          <w:rFonts w:ascii="Times New Roman" w:hAnsi="Times New Roman" w:cs="Times New Roman"/>
          <w:color w:val="000000"/>
          <w:sz w:val="24"/>
          <w:szCs w:val="24"/>
        </w:rPr>
        <w:t xml:space="preserve"> </w:t>
      </w:r>
      <w:r w:rsidR="00921B95" w:rsidRPr="00302F37">
        <w:rPr>
          <w:rFonts w:ascii="Times New Roman" w:hAnsi="Times New Roman" w:cs="Times New Roman"/>
          <w:color w:val="000000"/>
          <w:sz w:val="24"/>
          <w:szCs w:val="24"/>
        </w:rPr>
        <w:t>were</w:t>
      </w:r>
      <w:r w:rsidRPr="00302F37">
        <w:rPr>
          <w:rFonts w:ascii="Times New Roman" w:hAnsi="Times New Roman" w:cs="Times New Roman"/>
          <w:color w:val="000000"/>
          <w:sz w:val="24"/>
          <w:szCs w:val="24"/>
        </w:rPr>
        <w:t xml:space="preserve"> </w:t>
      </w:r>
      <w:r w:rsidR="00FA5C3A" w:rsidRPr="00302F37">
        <w:rPr>
          <w:rFonts w:ascii="Times New Roman" w:hAnsi="Times New Roman" w:cs="Times New Roman"/>
          <w:color w:val="000000"/>
          <w:sz w:val="24"/>
          <w:szCs w:val="24"/>
        </w:rPr>
        <w:t>defined as</w:t>
      </w:r>
      <w:r w:rsidRPr="00302F37">
        <w:rPr>
          <w:rFonts w:ascii="Times New Roman" w:hAnsi="Times New Roman" w:cs="Times New Roman"/>
          <w:color w:val="000000"/>
          <w:sz w:val="24"/>
          <w:szCs w:val="24"/>
        </w:rPr>
        <w:t xml:space="preserve"> </w:t>
      </w:r>
      <w:r w:rsidR="00E759D0" w:rsidRPr="00302F37">
        <w:rPr>
          <w:rFonts w:ascii="Times New Roman" w:hAnsi="Times New Roman" w:cs="Times New Roman"/>
          <w:color w:val="000000"/>
          <w:sz w:val="24"/>
          <w:szCs w:val="24"/>
        </w:rPr>
        <w:t>“</w:t>
      </w:r>
      <w:r w:rsidRPr="00302F37">
        <w:rPr>
          <w:rFonts w:ascii="Times New Roman" w:hAnsi="Times New Roman" w:cs="Times New Roman"/>
          <w:color w:val="000000"/>
          <w:sz w:val="24"/>
          <w:szCs w:val="24"/>
        </w:rPr>
        <w:t>all paid and unpaid persons working in healthcare settings,</w:t>
      </w:r>
      <w:r w:rsidRPr="00302F37">
        <w:rPr>
          <w:rStyle w:val="apple-converted-space"/>
          <w:rFonts w:ascii="Times New Roman" w:hAnsi="Times New Roman"/>
          <w:sz w:val="24"/>
          <w:szCs w:val="24"/>
        </w:rPr>
        <w:t> </w:t>
      </w:r>
      <w:r w:rsidRPr="00302F37">
        <w:rPr>
          <w:rFonts w:ascii="Times New Roman" w:hAnsi="Times New Roman" w:cs="Times New Roman"/>
          <w:sz w:val="24"/>
          <w:szCs w:val="24"/>
        </w:rPr>
        <w:t>home healthcare services, or healthcare occupations within other industries (</w:t>
      </w:r>
      <w:r w:rsidR="008E537D" w:rsidRPr="00302F37">
        <w:rPr>
          <w:rFonts w:ascii="Times New Roman" w:hAnsi="Times New Roman" w:cs="Times New Roman"/>
          <w:sz w:val="24"/>
          <w:szCs w:val="24"/>
        </w:rPr>
        <w:t>e.g.,</w:t>
      </w:r>
      <w:r w:rsidRPr="00302F37">
        <w:rPr>
          <w:rFonts w:ascii="Times New Roman" w:hAnsi="Times New Roman" w:cs="Times New Roman"/>
          <w:sz w:val="24"/>
          <w:szCs w:val="24"/>
        </w:rPr>
        <w:t xml:space="preserve"> school nurses)</w:t>
      </w:r>
      <w:r w:rsidRPr="00302F37">
        <w:rPr>
          <w:rStyle w:val="apple-converted-space"/>
          <w:rFonts w:ascii="Times New Roman" w:hAnsi="Times New Roman"/>
          <w:sz w:val="24"/>
          <w:szCs w:val="24"/>
        </w:rPr>
        <w:t> </w:t>
      </w:r>
      <w:r w:rsidRPr="00302F37">
        <w:rPr>
          <w:rFonts w:ascii="Times New Roman" w:hAnsi="Times New Roman" w:cs="Times New Roman"/>
          <w:sz w:val="24"/>
          <w:szCs w:val="24"/>
        </w:rPr>
        <w:t xml:space="preserve">who have the potential for exposure to patients and/or to infectious materials, including body substances, contaminated </w:t>
      </w:r>
      <w:r w:rsidRPr="00302F37">
        <w:rPr>
          <w:rFonts w:ascii="Times New Roman" w:hAnsi="Times New Roman" w:cs="Times New Roman"/>
          <w:sz w:val="24"/>
          <w:szCs w:val="24"/>
        </w:rPr>
        <w:lastRenderedPageBreak/>
        <w:t xml:space="preserve">medical supplies and equipment, contaminated environmental surfaces, or contaminated air. </w:t>
      </w:r>
      <w:r w:rsidR="004A667F" w:rsidRPr="00302F37">
        <w:rPr>
          <w:rFonts w:ascii="Times New Roman" w:hAnsi="Times New Roman" w:cs="Times New Roman"/>
          <w:sz w:val="24"/>
          <w:szCs w:val="24"/>
        </w:rPr>
        <w:t>Healthcare personnel</w:t>
      </w:r>
      <w:r w:rsidRPr="00302F37">
        <w:rPr>
          <w:rFonts w:ascii="Times New Roman" w:hAnsi="Times New Roman" w:cs="Times New Roman"/>
          <w:sz w:val="24"/>
          <w:szCs w:val="24"/>
        </w:rPr>
        <w:t xml:space="preserve"> </w:t>
      </w:r>
      <w:r w:rsidR="00B04632">
        <w:rPr>
          <w:rFonts w:ascii="Times New Roman" w:hAnsi="Times New Roman" w:cs="Times New Roman"/>
          <w:sz w:val="24"/>
          <w:szCs w:val="24"/>
        </w:rPr>
        <w:t xml:space="preserve">might </w:t>
      </w:r>
      <w:r w:rsidRPr="00302F37">
        <w:rPr>
          <w:rFonts w:ascii="Times New Roman" w:hAnsi="Times New Roman" w:cs="Times New Roman"/>
          <w:sz w:val="24"/>
          <w:szCs w:val="24"/>
        </w:rPr>
        <w:t>include</w:t>
      </w:r>
      <w:r w:rsidR="00DE2943" w:rsidRPr="00302F37">
        <w:rPr>
          <w:rFonts w:ascii="Times New Roman" w:hAnsi="Times New Roman" w:cs="Times New Roman"/>
          <w:sz w:val="24"/>
          <w:szCs w:val="24"/>
        </w:rPr>
        <w:t xml:space="preserve">, </w:t>
      </w:r>
      <w:r w:rsidRPr="00302F37">
        <w:rPr>
          <w:rFonts w:ascii="Times New Roman" w:hAnsi="Times New Roman" w:cs="Times New Roman"/>
          <w:sz w:val="24"/>
          <w:szCs w:val="24"/>
        </w:rPr>
        <w:t>but are not limited to</w:t>
      </w:r>
      <w:r w:rsidR="00DE2943" w:rsidRPr="00302F37">
        <w:rPr>
          <w:rFonts w:ascii="Times New Roman" w:hAnsi="Times New Roman" w:cs="Times New Roman"/>
          <w:sz w:val="24"/>
          <w:szCs w:val="24"/>
        </w:rPr>
        <w:t>,</w:t>
      </w:r>
      <w:r w:rsidRPr="00302F37">
        <w:rPr>
          <w:rFonts w:ascii="Times New Roman" w:hAnsi="Times New Roman" w:cs="Times New Roman"/>
          <w:sz w:val="24"/>
          <w:szCs w:val="24"/>
        </w:rPr>
        <w:t xml:space="preserve"> physicians, nurses, nursing assistants, therapists, technicia</w:t>
      </w:r>
      <w:r w:rsidRPr="00302F37">
        <w:rPr>
          <w:rFonts w:ascii="Times New Roman" w:hAnsi="Times New Roman" w:cs="Times New Roman"/>
          <w:color w:val="212121"/>
          <w:sz w:val="24"/>
          <w:szCs w:val="24"/>
        </w:rPr>
        <w:t>ns, emergency medical service personnel, dental personnel, pharmacists, laboratory personnel, autopsy personnel, students and trainees, contractual staff not employed by the health-care facility, and persons (</w:t>
      </w:r>
      <w:r w:rsidR="009A530E" w:rsidRPr="00302F37">
        <w:rPr>
          <w:rFonts w:ascii="Times New Roman" w:hAnsi="Times New Roman" w:cs="Times New Roman"/>
          <w:color w:val="212121"/>
          <w:sz w:val="24"/>
          <w:szCs w:val="24"/>
        </w:rPr>
        <w:t>e.g.,</w:t>
      </w:r>
      <w:r w:rsidRPr="00302F37">
        <w:rPr>
          <w:rFonts w:ascii="Times New Roman" w:hAnsi="Times New Roman" w:cs="Times New Roman"/>
          <w:color w:val="212121"/>
          <w:sz w:val="24"/>
          <w:szCs w:val="24"/>
        </w:rPr>
        <w:t xml:space="preserve"> clerical, dietary, housekeeping, laundry, security, maintenance, administrative, billing, and volunteers) not directly involved in patient care but potentially exposed to infectious agents that can be transmitted to and from </w:t>
      </w:r>
      <w:r w:rsidR="004A667F" w:rsidRPr="00302F37">
        <w:rPr>
          <w:rFonts w:ascii="Times New Roman" w:hAnsi="Times New Roman" w:cs="Times New Roman"/>
          <w:color w:val="212121"/>
          <w:sz w:val="24"/>
          <w:szCs w:val="24"/>
        </w:rPr>
        <w:t>healthcare personnel</w:t>
      </w:r>
      <w:r w:rsidRPr="00302F37">
        <w:rPr>
          <w:rFonts w:ascii="Times New Roman" w:hAnsi="Times New Roman" w:cs="Times New Roman"/>
          <w:color w:val="212121"/>
          <w:sz w:val="24"/>
          <w:szCs w:val="24"/>
        </w:rPr>
        <w:t xml:space="preserve"> and patients.</w:t>
      </w:r>
      <w:r w:rsidR="00E759D0" w:rsidRPr="00302F37">
        <w:rPr>
          <w:rFonts w:ascii="Times New Roman" w:hAnsi="Times New Roman" w:cs="Times New Roman"/>
          <w:color w:val="212121"/>
          <w:sz w:val="24"/>
          <w:szCs w:val="24"/>
        </w:rPr>
        <w:t>”</w:t>
      </w:r>
      <w:r w:rsidR="00AA595B" w:rsidRPr="00302F37">
        <w:rPr>
          <w:rFonts w:ascii="Times New Roman" w:hAnsi="Times New Roman" w:cs="Times New Roman"/>
          <w:color w:val="212121"/>
          <w:sz w:val="24"/>
          <w:szCs w:val="24"/>
          <w:vertAlign w:val="superscript"/>
        </w:rPr>
        <w:t>10</w:t>
      </w:r>
      <w:r w:rsidR="00E759D0" w:rsidRPr="00302F37">
        <w:rPr>
          <w:rFonts w:ascii="Times New Roman" w:hAnsi="Times New Roman" w:cs="Times New Roman"/>
          <w:color w:val="212121"/>
          <w:sz w:val="24"/>
          <w:szCs w:val="24"/>
        </w:rPr>
        <w:t xml:space="preserve">  </w:t>
      </w:r>
    </w:p>
    <w:p w14:paraId="154BD79A" w14:textId="77777777" w:rsidR="00E759D0" w:rsidRPr="00302F37" w:rsidRDefault="00E759D0" w:rsidP="00E759D0">
      <w:pPr>
        <w:shd w:val="clear" w:color="auto" w:fill="FFFFFF"/>
        <w:rPr>
          <w:rFonts w:ascii="Times New Roman" w:hAnsi="Times New Roman" w:cs="Times New Roman"/>
          <w:color w:val="212121"/>
          <w:sz w:val="24"/>
          <w:szCs w:val="24"/>
        </w:rPr>
      </w:pPr>
    </w:p>
    <w:p w14:paraId="199AE545" w14:textId="19386CFD" w:rsidR="004A7CA6" w:rsidRPr="00302F37" w:rsidRDefault="00DE2943" w:rsidP="009F0920">
      <w:pPr>
        <w:rPr>
          <w:rFonts w:ascii="Times New Roman" w:hAnsi="Times New Roman" w:cs="Times New Roman"/>
          <w:bCs/>
          <w:sz w:val="24"/>
          <w:szCs w:val="24"/>
        </w:rPr>
      </w:pPr>
      <w:r w:rsidRPr="00302F37">
        <w:rPr>
          <w:rFonts w:ascii="Times New Roman" w:hAnsi="Times New Roman" w:cs="Times New Roman"/>
          <w:bCs/>
          <w:sz w:val="24"/>
          <w:szCs w:val="24"/>
        </w:rPr>
        <w:t>We</w:t>
      </w:r>
      <w:r w:rsidR="0018618C" w:rsidRPr="00302F37">
        <w:rPr>
          <w:rFonts w:ascii="Times New Roman" w:hAnsi="Times New Roman" w:cs="Times New Roman"/>
          <w:bCs/>
          <w:sz w:val="24"/>
          <w:szCs w:val="24"/>
        </w:rPr>
        <w:t xml:space="preserve"> selected three</w:t>
      </w:r>
      <w:r w:rsidR="00ED0A57" w:rsidRPr="00302F37">
        <w:rPr>
          <w:rFonts w:ascii="Times New Roman" w:hAnsi="Times New Roman" w:cs="Times New Roman"/>
          <w:bCs/>
          <w:sz w:val="24"/>
          <w:szCs w:val="24"/>
        </w:rPr>
        <w:t xml:space="preserve"> industry groups designated as essential services within the Commonwealth</w:t>
      </w:r>
      <w:r w:rsidR="00AF291D" w:rsidRPr="00302F37">
        <w:rPr>
          <w:rFonts w:ascii="Times New Roman" w:hAnsi="Times New Roman" w:cs="Times New Roman"/>
          <w:bCs/>
          <w:sz w:val="24"/>
          <w:szCs w:val="24"/>
        </w:rPr>
        <w:t xml:space="preserve">: </w:t>
      </w:r>
      <w:r w:rsidR="002F0618" w:rsidRPr="00302F37">
        <w:rPr>
          <w:rFonts w:ascii="Times New Roman" w:hAnsi="Times New Roman" w:cs="Times New Roman"/>
          <w:bCs/>
          <w:sz w:val="24"/>
          <w:szCs w:val="24"/>
        </w:rPr>
        <w:t>h</w:t>
      </w:r>
      <w:r w:rsidR="00AF291D" w:rsidRPr="00302F37">
        <w:rPr>
          <w:rFonts w:ascii="Times New Roman" w:hAnsi="Times New Roman" w:cs="Times New Roman"/>
          <w:bCs/>
          <w:sz w:val="24"/>
          <w:szCs w:val="24"/>
        </w:rPr>
        <w:t xml:space="preserve">ospitals, </w:t>
      </w:r>
      <w:r w:rsidR="002F0618" w:rsidRPr="00302F37">
        <w:rPr>
          <w:rFonts w:ascii="Times New Roman" w:hAnsi="Times New Roman" w:cs="Times New Roman"/>
          <w:bCs/>
          <w:sz w:val="24"/>
          <w:szCs w:val="24"/>
        </w:rPr>
        <w:t>a</w:t>
      </w:r>
      <w:r w:rsidR="00AF291D" w:rsidRPr="00302F37">
        <w:rPr>
          <w:rFonts w:ascii="Times New Roman" w:hAnsi="Times New Roman" w:cs="Times New Roman"/>
          <w:bCs/>
          <w:sz w:val="24"/>
          <w:szCs w:val="24"/>
        </w:rPr>
        <w:t>mbulatory care settings</w:t>
      </w:r>
      <w:r w:rsidR="00A36EE4" w:rsidRPr="00302F37">
        <w:rPr>
          <w:rFonts w:ascii="Times New Roman" w:hAnsi="Times New Roman" w:cs="Times New Roman"/>
          <w:bCs/>
          <w:sz w:val="24"/>
          <w:szCs w:val="24"/>
        </w:rPr>
        <w:t>,</w:t>
      </w:r>
      <w:r w:rsidR="00AF291D" w:rsidRPr="00302F37">
        <w:rPr>
          <w:rFonts w:ascii="Times New Roman" w:hAnsi="Times New Roman" w:cs="Times New Roman"/>
          <w:bCs/>
          <w:sz w:val="24"/>
          <w:szCs w:val="24"/>
        </w:rPr>
        <w:t xml:space="preserve"> and </w:t>
      </w:r>
      <w:r w:rsidR="002F0618" w:rsidRPr="00302F37">
        <w:rPr>
          <w:rFonts w:ascii="Times New Roman" w:hAnsi="Times New Roman" w:cs="Times New Roman"/>
          <w:bCs/>
          <w:sz w:val="24"/>
          <w:szCs w:val="24"/>
        </w:rPr>
        <w:t>n</w:t>
      </w:r>
      <w:r w:rsidR="00AF291D" w:rsidRPr="00302F37">
        <w:rPr>
          <w:rFonts w:ascii="Times New Roman" w:hAnsi="Times New Roman" w:cs="Times New Roman"/>
          <w:bCs/>
          <w:sz w:val="24"/>
          <w:szCs w:val="24"/>
        </w:rPr>
        <w:t>ursing and residential care facilities</w:t>
      </w:r>
      <w:r w:rsidR="00C05152" w:rsidRPr="00302F37">
        <w:rPr>
          <w:rFonts w:ascii="Times New Roman" w:hAnsi="Times New Roman" w:cs="Times New Roman"/>
          <w:bCs/>
          <w:sz w:val="24"/>
          <w:szCs w:val="24"/>
        </w:rPr>
        <w:t xml:space="preserve">. </w:t>
      </w:r>
      <w:r w:rsidR="0018618C" w:rsidRPr="00302F37">
        <w:rPr>
          <w:rFonts w:ascii="Times New Roman" w:hAnsi="Times New Roman" w:cs="Times New Roman"/>
          <w:bCs/>
          <w:sz w:val="24"/>
          <w:szCs w:val="24"/>
        </w:rPr>
        <w:t xml:space="preserve">While the definition of </w:t>
      </w:r>
      <w:r w:rsidR="004A667F" w:rsidRPr="00302F37">
        <w:rPr>
          <w:rFonts w:ascii="Times New Roman" w:hAnsi="Times New Roman" w:cs="Times New Roman"/>
          <w:bCs/>
          <w:sz w:val="24"/>
          <w:szCs w:val="24"/>
        </w:rPr>
        <w:t>healthcare personnel</w:t>
      </w:r>
      <w:r w:rsidR="0018618C" w:rsidRPr="00302F37">
        <w:rPr>
          <w:rFonts w:ascii="Times New Roman" w:hAnsi="Times New Roman" w:cs="Times New Roman"/>
          <w:bCs/>
          <w:sz w:val="24"/>
          <w:szCs w:val="24"/>
        </w:rPr>
        <w:t xml:space="preserve"> does include industries outside of healthcare, th</w:t>
      </w:r>
      <w:r w:rsidR="00ED0A57" w:rsidRPr="00302F37">
        <w:rPr>
          <w:rFonts w:ascii="Times New Roman" w:hAnsi="Times New Roman" w:cs="Times New Roman"/>
          <w:bCs/>
          <w:sz w:val="24"/>
          <w:szCs w:val="24"/>
        </w:rPr>
        <w:t>ese</w:t>
      </w:r>
      <w:r w:rsidR="0018618C" w:rsidRPr="00302F37">
        <w:rPr>
          <w:rFonts w:ascii="Times New Roman" w:hAnsi="Times New Roman" w:cs="Times New Roman"/>
          <w:bCs/>
          <w:sz w:val="24"/>
          <w:szCs w:val="24"/>
        </w:rPr>
        <w:t xml:space="preserve"> accounted for only </w:t>
      </w:r>
      <w:r w:rsidR="00C96782" w:rsidRPr="00302F37">
        <w:rPr>
          <w:rFonts w:ascii="Times New Roman" w:hAnsi="Times New Roman" w:cs="Times New Roman"/>
          <w:bCs/>
          <w:sz w:val="24"/>
          <w:szCs w:val="24"/>
        </w:rPr>
        <w:t>0</w:t>
      </w:r>
      <w:r w:rsidR="0018618C" w:rsidRPr="00302F37">
        <w:rPr>
          <w:rFonts w:ascii="Times New Roman" w:hAnsi="Times New Roman" w:cs="Times New Roman"/>
          <w:bCs/>
          <w:sz w:val="24"/>
          <w:szCs w:val="24"/>
        </w:rPr>
        <w:t xml:space="preserve">.5% of total </w:t>
      </w:r>
      <w:r w:rsidR="004A667F" w:rsidRPr="00302F37">
        <w:rPr>
          <w:rFonts w:ascii="Times New Roman" w:hAnsi="Times New Roman" w:cs="Times New Roman"/>
          <w:bCs/>
          <w:sz w:val="24"/>
          <w:szCs w:val="24"/>
        </w:rPr>
        <w:t>healthcare personnel</w:t>
      </w:r>
      <w:r w:rsidR="0018618C" w:rsidRPr="00302F37">
        <w:rPr>
          <w:rFonts w:ascii="Times New Roman" w:hAnsi="Times New Roman" w:cs="Times New Roman"/>
          <w:bCs/>
          <w:sz w:val="24"/>
          <w:szCs w:val="24"/>
        </w:rPr>
        <w:t xml:space="preserve"> and were excluded from analysis. </w:t>
      </w:r>
      <w:r w:rsidRPr="00302F37">
        <w:rPr>
          <w:rFonts w:ascii="Times New Roman" w:hAnsi="Times New Roman" w:cs="Times New Roman"/>
          <w:bCs/>
          <w:sz w:val="24"/>
          <w:szCs w:val="24"/>
        </w:rPr>
        <w:t>We focused on</w:t>
      </w:r>
      <w:r w:rsidR="00C05152" w:rsidRPr="00302F37">
        <w:rPr>
          <w:rFonts w:ascii="Times New Roman" w:hAnsi="Times New Roman" w:cs="Times New Roman"/>
          <w:bCs/>
          <w:sz w:val="24"/>
          <w:szCs w:val="24"/>
        </w:rPr>
        <w:t xml:space="preserve"> </w:t>
      </w:r>
      <w:r w:rsidR="00AF291D" w:rsidRPr="00302F37">
        <w:rPr>
          <w:rFonts w:ascii="Times New Roman" w:hAnsi="Times New Roman" w:cs="Times New Roman"/>
          <w:bCs/>
          <w:sz w:val="24"/>
          <w:szCs w:val="24"/>
        </w:rPr>
        <w:t>three</w:t>
      </w:r>
      <w:r w:rsidR="00C05152" w:rsidRPr="00302F37">
        <w:rPr>
          <w:rFonts w:ascii="Times New Roman" w:hAnsi="Times New Roman" w:cs="Times New Roman"/>
          <w:bCs/>
          <w:sz w:val="24"/>
          <w:szCs w:val="24"/>
        </w:rPr>
        <w:t xml:space="preserve"> occupation groups within </w:t>
      </w:r>
      <w:r w:rsidR="002F0618" w:rsidRPr="00302F37">
        <w:rPr>
          <w:rFonts w:ascii="Times New Roman" w:hAnsi="Times New Roman" w:cs="Times New Roman"/>
          <w:bCs/>
          <w:sz w:val="24"/>
          <w:szCs w:val="24"/>
        </w:rPr>
        <w:t xml:space="preserve">each of </w:t>
      </w:r>
      <w:r w:rsidR="00C05152" w:rsidRPr="00302F37">
        <w:rPr>
          <w:rFonts w:ascii="Times New Roman" w:hAnsi="Times New Roman" w:cs="Times New Roman"/>
          <w:bCs/>
          <w:sz w:val="24"/>
          <w:szCs w:val="24"/>
        </w:rPr>
        <w:t>these industries</w:t>
      </w:r>
      <w:r w:rsidR="009F0920" w:rsidRPr="00302F37">
        <w:rPr>
          <w:rFonts w:ascii="Times New Roman" w:hAnsi="Times New Roman" w:cs="Times New Roman"/>
          <w:bCs/>
          <w:sz w:val="24"/>
          <w:szCs w:val="24"/>
        </w:rPr>
        <w:t xml:space="preserve">: </w:t>
      </w:r>
      <w:r w:rsidR="00C10D40" w:rsidRPr="00302F37">
        <w:rPr>
          <w:rFonts w:ascii="Times New Roman" w:hAnsi="Times New Roman" w:cs="Times New Roman"/>
          <w:bCs/>
          <w:sz w:val="24"/>
          <w:szCs w:val="24"/>
        </w:rPr>
        <w:t>health diagnosis and treating practitioners, health technologists and technicians, and healthcare support occupations.</w:t>
      </w:r>
    </w:p>
    <w:p w14:paraId="665A55FD" w14:textId="77777777" w:rsidR="00C05152" w:rsidRPr="00302F37" w:rsidRDefault="00C05152" w:rsidP="004A7CA6">
      <w:pPr>
        <w:rPr>
          <w:rFonts w:ascii="Times New Roman" w:hAnsi="Times New Roman" w:cs="Times New Roman"/>
          <w:bCs/>
          <w:sz w:val="24"/>
          <w:szCs w:val="24"/>
        </w:rPr>
      </w:pPr>
    </w:p>
    <w:p w14:paraId="036FEF6B" w14:textId="28EF64C8" w:rsidR="00E759D0" w:rsidRPr="00302F37" w:rsidRDefault="00ED0A57" w:rsidP="00E759D0">
      <w:pPr>
        <w:rPr>
          <w:rFonts w:ascii="Times New Roman" w:hAnsi="Times New Roman" w:cs="Times New Roman"/>
          <w:bCs/>
          <w:sz w:val="24"/>
          <w:szCs w:val="24"/>
        </w:rPr>
      </w:pPr>
      <w:r w:rsidRPr="00302F37">
        <w:rPr>
          <w:rFonts w:ascii="Times New Roman" w:hAnsi="Times New Roman" w:cs="Times New Roman"/>
          <w:bCs/>
          <w:sz w:val="24"/>
          <w:szCs w:val="24"/>
        </w:rPr>
        <w:t>Census Industry Codes</w:t>
      </w:r>
      <w:r w:rsidR="00ED75CC" w:rsidRPr="00302F37">
        <w:rPr>
          <w:rFonts w:ascii="Times New Roman" w:hAnsi="Times New Roman" w:cs="Times New Roman"/>
          <w:bCs/>
          <w:sz w:val="24"/>
          <w:szCs w:val="24"/>
        </w:rPr>
        <w:t xml:space="preserve"> (CIC) were used to define the three healthcare industry</w:t>
      </w:r>
      <w:r w:rsidR="00703871" w:rsidRPr="00302F37">
        <w:rPr>
          <w:rFonts w:ascii="Times New Roman" w:hAnsi="Times New Roman" w:cs="Times New Roman"/>
          <w:bCs/>
          <w:sz w:val="24"/>
          <w:szCs w:val="24"/>
        </w:rPr>
        <w:t xml:space="preserve"> groups</w:t>
      </w:r>
      <w:r w:rsidRPr="00302F37">
        <w:rPr>
          <w:rFonts w:ascii="Times New Roman" w:hAnsi="Times New Roman" w:cs="Times New Roman"/>
          <w:bCs/>
          <w:sz w:val="24"/>
          <w:szCs w:val="24"/>
        </w:rPr>
        <w:t xml:space="preserve">: </w:t>
      </w:r>
      <w:r w:rsidR="00FA5C3A" w:rsidRPr="00302F37">
        <w:rPr>
          <w:rFonts w:ascii="Times New Roman" w:hAnsi="Times New Roman" w:cs="Times New Roman"/>
          <w:bCs/>
          <w:sz w:val="24"/>
          <w:szCs w:val="24"/>
        </w:rPr>
        <w:t xml:space="preserve">Ambulatory </w:t>
      </w:r>
      <w:r w:rsidR="001D2162" w:rsidRPr="00302F37">
        <w:rPr>
          <w:rFonts w:ascii="Times New Roman" w:hAnsi="Times New Roman" w:cs="Times New Roman"/>
          <w:bCs/>
          <w:sz w:val="24"/>
          <w:szCs w:val="24"/>
        </w:rPr>
        <w:t>H</w:t>
      </w:r>
      <w:r w:rsidR="00FA5C3A" w:rsidRPr="00302F37">
        <w:rPr>
          <w:rFonts w:ascii="Times New Roman" w:hAnsi="Times New Roman" w:cs="Times New Roman"/>
          <w:bCs/>
          <w:sz w:val="24"/>
          <w:szCs w:val="24"/>
        </w:rPr>
        <w:t xml:space="preserve">ealth </w:t>
      </w:r>
      <w:r w:rsidR="001D2162" w:rsidRPr="00302F37">
        <w:rPr>
          <w:rFonts w:ascii="Times New Roman" w:hAnsi="Times New Roman" w:cs="Times New Roman"/>
          <w:bCs/>
          <w:sz w:val="24"/>
          <w:szCs w:val="24"/>
        </w:rPr>
        <w:t>C</w:t>
      </w:r>
      <w:r w:rsidR="00FA5C3A" w:rsidRPr="00302F37">
        <w:rPr>
          <w:rFonts w:ascii="Times New Roman" w:hAnsi="Times New Roman" w:cs="Times New Roman"/>
          <w:bCs/>
          <w:sz w:val="24"/>
          <w:szCs w:val="24"/>
        </w:rPr>
        <w:t xml:space="preserve">are services (CIC: 7970-8180); Hospitals (CIC: 8190); </w:t>
      </w:r>
      <w:r w:rsidR="00ED75CC" w:rsidRPr="00302F37">
        <w:rPr>
          <w:rFonts w:ascii="Times New Roman" w:hAnsi="Times New Roman" w:cs="Times New Roman"/>
          <w:bCs/>
          <w:sz w:val="24"/>
          <w:szCs w:val="24"/>
        </w:rPr>
        <w:t xml:space="preserve">and </w:t>
      </w:r>
      <w:r w:rsidR="00FA5C3A" w:rsidRPr="00302F37">
        <w:rPr>
          <w:rFonts w:ascii="Times New Roman" w:hAnsi="Times New Roman" w:cs="Times New Roman"/>
          <w:bCs/>
          <w:sz w:val="24"/>
          <w:szCs w:val="24"/>
        </w:rPr>
        <w:t xml:space="preserve">Nursing and </w:t>
      </w:r>
      <w:r w:rsidR="001D2162" w:rsidRPr="00302F37">
        <w:rPr>
          <w:rFonts w:ascii="Times New Roman" w:hAnsi="Times New Roman" w:cs="Times New Roman"/>
          <w:bCs/>
          <w:sz w:val="24"/>
          <w:szCs w:val="24"/>
        </w:rPr>
        <w:t>R</w:t>
      </w:r>
      <w:r w:rsidR="00FA5C3A" w:rsidRPr="00302F37">
        <w:rPr>
          <w:rFonts w:ascii="Times New Roman" w:hAnsi="Times New Roman" w:cs="Times New Roman"/>
          <w:bCs/>
          <w:sz w:val="24"/>
          <w:szCs w:val="24"/>
        </w:rPr>
        <w:t xml:space="preserve">esidential </w:t>
      </w:r>
      <w:r w:rsidR="001D2162" w:rsidRPr="00302F37">
        <w:rPr>
          <w:rFonts w:ascii="Times New Roman" w:hAnsi="Times New Roman" w:cs="Times New Roman"/>
          <w:bCs/>
          <w:sz w:val="24"/>
          <w:szCs w:val="24"/>
        </w:rPr>
        <w:t>C</w:t>
      </w:r>
      <w:r w:rsidR="00FA5C3A" w:rsidRPr="00302F37">
        <w:rPr>
          <w:rFonts w:ascii="Times New Roman" w:hAnsi="Times New Roman" w:cs="Times New Roman"/>
          <w:bCs/>
          <w:sz w:val="24"/>
          <w:szCs w:val="24"/>
        </w:rPr>
        <w:t xml:space="preserve">are </w:t>
      </w:r>
      <w:r w:rsidR="001D2162" w:rsidRPr="00302F37">
        <w:rPr>
          <w:rFonts w:ascii="Times New Roman" w:hAnsi="Times New Roman" w:cs="Times New Roman"/>
          <w:bCs/>
          <w:sz w:val="24"/>
          <w:szCs w:val="24"/>
        </w:rPr>
        <w:t>F</w:t>
      </w:r>
      <w:r w:rsidR="00FA5C3A" w:rsidRPr="00302F37">
        <w:rPr>
          <w:rFonts w:ascii="Times New Roman" w:hAnsi="Times New Roman" w:cs="Times New Roman"/>
          <w:bCs/>
          <w:sz w:val="24"/>
          <w:szCs w:val="24"/>
        </w:rPr>
        <w:t xml:space="preserve">acilities (CIC: 8270-8290). </w:t>
      </w:r>
      <w:r w:rsidR="00430BDD" w:rsidRPr="00302F37">
        <w:rPr>
          <w:rFonts w:ascii="Times New Roman" w:hAnsi="Times New Roman" w:cs="Times New Roman"/>
          <w:bCs/>
          <w:sz w:val="24"/>
          <w:szCs w:val="24"/>
        </w:rPr>
        <w:t xml:space="preserve">Census </w:t>
      </w:r>
      <w:r w:rsidR="00FA5C3A" w:rsidRPr="00302F37">
        <w:rPr>
          <w:rFonts w:ascii="Times New Roman" w:hAnsi="Times New Roman" w:cs="Times New Roman"/>
          <w:bCs/>
          <w:sz w:val="24"/>
          <w:szCs w:val="24"/>
        </w:rPr>
        <w:t>Occupation Codes (</w:t>
      </w:r>
      <w:r w:rsidR="00430BDD" w:rsidRPr="00302F37">
        <w:rPr>
          <w:rFonts w:ascii="Times New Roman" w:hAnsi="Times New Roman" w:cs="Times New Roman"/>
          <w:bCs/>
          <w:sz w:val="24"/>
          <w:szCs w:val="24"/>
        </w:rPr>
        <w:t>C</w:t>
      </w:r>
      <w:r w:rsidR="00FA5C3A" w:rsidRPr="00302F37">
        <w:rPr>
          <w:rFonts w:ascii="Times New Roman" w:hAnsi="Times New Roman" w:cs="Times New Roman"/>
          <w:bCs/>
          <w:sz w:val="24"/>
          <w:szCs w:val="24"/>
        </w:rPr>
        <w:t>OC</w:t>
      </w:r>
      <w:r w:rsidR="000B09CE" w:rsidRPr="00302F37">
        <w:rPr>
          <w:rFonts w:ascii="Times New Roman" w:hAnsi="Times New Roman" w:cs="Times New Roman"/>
          <w:bCs/>
          <w:sz w:val="24"/>
          <w:szCs w:val="24"/>
        </w:rPr>
        <w:t>)</w:t>
      </w:r>
      <w:r w:rsidR="009C51CD" w:rsidRPr="00302F37">
        <w:rPr>
          <w:rFonts w:ascii="Times New Roman" w:hAnsi="Times New Roman" w:cs="Times New Roman"/>
          <w:bCs/>
          <w:sz w:val="24"/>
          <w:szCs w:val="24"/>
        </w:rPr>
        <w:t xml:space="preserve"> </w:t>
      </w:r>
      <w:r w:rsidR="00ED75CC" w:rsidRPr="00302F37">
        <w:rPr>
          <w:rFonts w:ascii="Times New Roman" w:hAnsi="Times New Roman" w:cs="Times New Roman"/>
          <w:bCs/>
          <w:sz w:val="24"/>
          <w:szCs w:val="24"/>
        </w:rPr>
        <w:t>were used to define select healthcare occupation groups</w:t>
      </w:r>
      <w:r w:rsidR="000B09CE" w:rsidRPr="00302F37">
        <w:rPr>
          <w:rFonts w:ascii="Times New Roman" w:hAnsi="Times New Roman" w:cs="Times New Roman"/>
          <w:bCs/>
          <w:sz w:val="24"/>
          <w:szCs w:val="24"/>
        </w:rPr>
        <w:t xml:space="preserve">: Health </w:t>
      </w:r>
      <w:r w:rsidR="00E76572" w:rsidRPr="00302F37">
        <w:rPr>
          <w:rFonts w:ascii="Times New Roman" w:hAnsi="Times New Roman" w:cs="Times New Roman"/>
          <w:bCs/>
          <w:sz w:val="24"/>
          <w:szCs w:val="24"/>
        </w:rPr>
        <w:t>D</w:t>
      </w:r>
      <w:r w:rsidR="000B09CE" w:rsidRPr="00302F37">
        <w:rPr>
          <w:rFonts w:ascii="Times New Roman" w:hAnsi="Times New Roman" w:cs="Times New Roman"/>
          <w:bCs/>
          <w:sz w:val="24"/>
          <w:szCs w:val="24"/>
        </w:rPr>
        <w:t xml:space="preserve">iagnosis and </w:t>
      </w:r>
      <w:r w:rsidR="00E76572" w:rsidRPr="00302F37">
        <w:rPr>
          <w:rFonts w:ascii="Times New Roman" w:hAnsi="Times New Roman" w:cs="Times New Roman"/>
          <w:bCs/>
          <w:sz w:val="24"/>
          <w:szCs w:val="24"/>
        </w:rPr>
        <w:t>T</w:t>
      </w:r>
      <w:r w:rsidR="000B09CE" w:rsidRPr="00302F37">
        <w:rPr>
          <w:rFonts w:ascii="Times New Roman" w:hAnsi="Times New Roman" w:cs="Times New Roman"/>
          <w:bCs/>
          <w:sz w:val="24"/>
          <w:szCs w:val="24"/>
        </w:rPr>
        <w:t xml:space="preserve">reating </w:t>
      </w:r>
      <w:r w:rsidR="00E76572" w:rsidRPr="00302F37">
        <w:rPr>
          <w:rFonts w:ascii="Times New Roman" w:hAnsi="Times New Roman" w:cs="Times New Roman"/>
          <w:bCs/>
          <w:sz w:val="24"/>
          <w:szCs w:val="24"/>
        </w:rPr>
        <w:t>P</w:t>
      </w:r>
      <w:r w:rsidR="000B09CE" w:rsidRPr="00302F37">
        <w:rPr>
          <w:rFonts w:ascii="Times New Roman" w:hAnsi="Times New Roman" w:cs="Times New Roman"/>
          <w:bCs/>
          <w:sz w:val="24"/>
          <w:szCs w:val="24"/>
        </w:rPr>
        <w:t xml:space="preserve">ractitioners (COC: 3000-3260); Health </w:t>
      </w:r>
      <w:r w:rsidR="00E76572" w:rsidRPr="00302F37">
        <w:rPr>
          <w:rFonts w:ascii="Times New Roman" w:hAnsi="Times New Roman" w:cs="Times New Roman"/>
          <w:bCs/>
          <w:sz w:val="24"/>
          <w:szCs w:val="24"/>
        </w:rPr>
        <w:t>T</w:t>
      </w:r>
      <w:r w:rsidR="000B09CE" w:rsidRPr="00302F37">
        <w:rPr>
          <w:rFonts w:ascii="Times New Roman" w:hAnsi="Times New Roman" w:cs="Times New Roman"/>
          <w:bCs/>
          <w:sz w:val="24"/>
          <w:szCs w:val="24"/>
        </w:rPr>
        <w:t xml:space="preserve">echnologists and </w:t>
      </w:r>
      <w:r w:rsidR="00E76572" w:rsidRPr="00302F37">
        <w:rPr>
          <w:rFonts w:ascii="Times New Roman" w:hAnsi="Times New Roman" w:cs="Times New Roman"/>
          <w:bCs/>
          <w:sz w:val="24"/>
          <w:szCs w:val="24"/>
        </w:rPr>
        <w:t>T</w:t>
      </w:r>
      <w:r w:rsidR="000B09CE" w:rsidRPr="00302F37">
        <w:rPr>
          <w:rFonts w:ascii="Times New Roman" w:hAnsi="Times New Roman" w:cs="Times New Roman"/>
          <w:bCs/>
          <w:sz w:val="24"/>
          <w:szCs w:val="24"/>
        </w:rPr>
        <w:t xml:space="preserve">echnicians (COC: 3300-3540); Healthcare </w:t>
      </w:r>
      <w:r w:rsidR="00E76572" w:rsidRPr="00302F37">
        <w:rPr>
          <w:rFonts w:ascii="Times New Roman" w:hAnsi="Times New Roman" w:cs="Times New Roman"/>
          <w:bCs/>
          <w:sz w:val="24"/>
          <w:szCs w:val="24"/>
        </w:rPr>
        <w:t>S</w:t>
      </w:r>
      <w:r w:rsidR="000B09CE" w:rsidRPr="00302F37">
        <w:rPr>
          <w:rFonts w:ascii="Times New Roman" w:hAnsi="Times New Roman" w:cs="Times New Roman"/>
          <w:bCs/>
          <w:sz w:val="24"/>
          <w:szCs w:val="24"/>
        </w:rPr>
        <w:t xml:space="preserve">upport </w:t>
      </w:r>
      <w:r w:rsidR="00E76572" w:rsidRPr="00302F37">
        <w:rPr>
          <w:rFonts w:ascii="Times New Roman" w:hAnsi="Times New Roman" w:cs="Times New Roman"/>
          <w:bCs/>
          <w:sz w:val="24"/>
          <w:szCs w:val="24"/>
        </w:rPr>
        <w:t>O</w:t>
      </w:r>
      <w:r w:rsidR="000B09CE" w:rsidRPr="00302F37">
        <w:rPr>
          <w:rFonts w:ascii="Times New Roman" w:hAnsi="Times New Roman" w:cs="Times New Roman"/>
          <w:bCs/>
          <w:sz w:val="24"/>
          <w:szCs w:val="24"/>
        </w:rPr>
        <w:t>ccupations (COC: 3600-3655)</w:t>
      </w:r>
      <w:r w:rsidR="0064700B" w:rsidRPr="00302F37">
        <w:rPr>
          <w:rFonts w:ascii="Times New Roman" w:hAnsi="Times New Roman" w:cs="Times New Roman"/>
          <w:bCs/>
          <w:sz w:val="24"/>
          <w:szCs w:val="24"/>
        </w:rPr>
        <w:t>.</w:t>
      </w:r>
      <w:r w:rsidR="0064700B" w:rsidRPr="00302F37" w:rsidDel="0064700B">
        <w:rPr>
          <w:rFonts w:ascii="Times New Roman" w:hAnsi="Times New Roman" w:cs="Times New Roman"/>
          <w:bCs/>
          <w:sz w:val="24"/>
          <w:szCs w:val="24"/>
        </w:rPr>
        <w:t xml:space="preserve"> </w:t>
      </w:r>
    </w:p>
    <w:p w14:paraId="43EC452F" w14:textId="77777777" w:rsidR="00C83984" w:rsidRPr="00302F37" w:rsidRDefault="00C83984" w:rsidP="00E759D0">
      <w:pPr>
        <w:rPr>
          <w:rFonts w:ascii="Times New Roman" w:hAnsi="Times New Roman" w:cs="Times New Roman"/>
          <w:bCs/>
          <w:sz w:val="24"/>
          <w:szCs w:val="24"/>
        </w:rPr>
      </w:pPr>
    </w:p>
    <w:p w14:paraId="784094E3" w14:textId="0EC9909D" w:rsidR="00D0047B" w:rsidRPr="00302F37" w:rsidRDefault="000B09CE" w:rsidP="00E759D0">
      <w:pPr>
        <w:rPr>
          <w:rFonts w:ascii="Times New Roman" w:hAnsi="Times New Roman" w:cs="Times New Roman"/>
          <w:bCs/>
          <w:sz w:val="24"/>
          <w:szCs w:val="24"/>
        </w:rPr>
      </w:pPr>
      <w:r w:rsidRPr="00302F37">
        <w:rPr>
          <w:rFonts w:ascii="Times New Roman" w:hAnsi="Times New Roman" w:cs="Times New Roman"/>
          <w:bCs/>
          <w:sz w:val="24"/>
          <w:szCs w:val="24"/>
        </w:rPr>
        <w:t xml:space="preserve">The National Institute for Occupational Safety and Health (NIOSH)’s Employed Labor Force system was used to query </w:t>
      </w:r>
      <w:r w:rsidR="002C5B59" w:rsidRPr="00302F37">
        <w:rPr>
          <w:rFonts w:ascii="Times New Roman" w:hAnsi="Times New Roman" w:cs="Times New Roman"/>
          <w:bCs/>
          <w:sz w:val="24"/>
          <w:szCs w:val="24"/>
        </w:rPr>
        <w:t xml:space="preserve">demographic </w:t>
      </w:r>
      <w:r w:rsidRPr="00302F37">
        <w:rPr>
          <w:rFonts w:ascii="Times New Roman" w:hAnsi="Times New Roman" w:cs="Times New Roman"/>
          <w:bCs/>
          <w:sz w:val="24"/>
          <w:szCs w:val="24"/>
        </w:rPr>
        <w:t>data from</w:t>
      </w:r>
      <w:r w:rsidR="00E759D0" w:rsidRPr="00302F37">
        <w:rPr>
          <w:rFonts w:ascii="Times New Roman" w:hAnsi="Times New Roman" w:cs="Times New Roman"/>
          <w:bCs/>
          <w:sz w:val="24"/>
          <w:szCs w:val="24"/>
        </w:rPr>
        <w:t xml:space="preserve"> the</w:t>
      </w:r>
      <w:r w:rsidRPr="00302F37">
        <w:rPr>
          <w:rFonts w:ascii="Times New Roman" w:hAnsi="Times New Roman" w:cs="Times New Roman"/>
          <w:bCs/>
          <w:sz w:val="24"/>
          <w:szCs w:val="24"/>
        </w:rPr>
        <w:t xml:space="preserve"> 2016-2018 Current Population Survey</w:t>
      </w:r>
      <w:r w:rsidR="002C5B59" w:rsidRPr="00302F37">
        <w:rPr>
          <w:rFonts w:ascii="Times New Roman" w:hAnsi="Times New Roman" w:cs="Times New Roman"/>
          <w:bCs/>
          <w:sz w:val="24"/>
          <w:szCs w:val="24"/>
        </w:rPr>
        <w:t>.</w:t>
      </w:r>
      <w:r w:rsidR="00777416" w:rsidRPr="00302F37">
        <w:rPr>
          <w:rFonts w:ascii="Times New Roman" w:hAnsi="Times New Roman" w:cs="Times New Roman"/>
          <w:bCs/>
          <w:sz w:val="24"/>
          <w:szCs w:val="24"/>
          <w:vertAlign w:val="superscript"/>
        </w:rPr>
        <w:t>11</w:t>
      </w:r>
      <w:r w:rsidRPr="00302F37">
        <w:rPr>
          <w:rFonts w:ascii="Times New Roman" w:hAnsi="Times New Roman" w:cs="Times New Roman"/>
          <w:bCs/>
          <w:sz w:val="24"/>
          <w:szCs w:val="24"/>
        </w:rPr>
        <w:t xml:space="preserve"> </w:t>
      </w:r>
      <w:r w:rsidR="00FA1CEF" w:rsidRPr="00302F37">
        <w:rPr>
          <w:rFonts w:ascii="Times New Roman" w:hAnsi="Times New Roman" w:cs="Times New Roman"/>
          <w:bCs/>
          <w:sz w:val="24"/>
          <w:szCs w:val="24"/>
        </w:rPr>
        <w:t>The t</w:t>
      </w:r>
      <w:r w:rsidR="000F6D72" w:rsidRPr="00302F37">
        <w:rPr>
          <w:rFonts w:ascii="Times New Roman" w:hAnsi="Times New Roman" w:cs="Times New Roman"/>
          <w:bCs/>
          <w:sz w:val="24"/>
          <w:szCs w:val="24"/>
        </w:rPr>
        <w:t>hree-year average annual percent of workers w</w:t>
      </w:r>
      <w:r w:rsidR="00FA1CEF" w:rsidRPr="00302F37">
        <w:rPr>
          <w:rFonts w:ascii="Times New Roman" w:hAnsi="Times New Roman" w:cs="Times New Roman"/>
          <w:bCs/>
          <w:sz w:val="24"/>
          <w:szCs w:val="24"/>
        </w:rPr>
        <w:t>as</w:t>
      </w:r>
      <w:r w:rsidR="000F6D72" w:rsidRPr="00302F37">
        <w:rPr>
          <w:rFonts w:ascii="Times New Roman" w:hAnsi="Times New Roman" w:cs="Times New Roman"/>
          <w:bCs/>
          <w:sz w:val="24"/>
          <w:szCs w:val="24"/>
        </w:rPr>
        <w:t xml:space="preserve"> analyzed</w:t>
      </w:r>
      <w:r w:rsidR="002C5B59" w:rsidRPr="00302F37">
        <w:rPr>
          <w:rFonts w:ascii="Times New Roman" w:hAnsi="Times New Roman" w:cs="Times New Roman"/>
          <w:bCs/>
          <w:sz w:val="24"/>
          <w:szCs w:val="24"/>
        </w:rPr>
        <w:t>.</w:t>
      </w:r>
      <w:r w:rsidR="00001A13" w:rsidRPr="00302F37">
        <w:rPr>
          <w:rFonts w:ascii="Times New Roman" w:hAnsi="Times New Roman" w:cs="Times New Roman"/>
          <w:bCs/>
          <w:sz w:val="24"/>
          <w:szCs w:val="24"/>
        </w:rPr>
        <w:t xml:space="preserve"> </w:t>
      </w:r>
      <w:r w:rsidR="00471F04" w:rsidRPr="00302F37">
        <w:rPr>
          <w:rFonts w:ascii="Times New Roman" w:hAnsi="Times New Roman" w:cs="Times New Roman"/>
          <w:bCs/>
          <w:sz w:val="24"/>
          <w:szCs w:val="24"/>
        </w:rPr>
        <w:t>The number of establishments, and median hourly and annual wage was derived from the Quarterly Census of Employment and Wages from the U.S. Bureau of Labor Statistics</w:t>
      </w:r>
      <w:r w:rsidR="00C10D40" w:rsidRPr="00302F37">
        <w:rPr>
          <w:rFonts w:ascii="Times New Roman" w:hAnsi="Times New Roman" w:cs="Times New Roman"/>
          <w:bCs/>
          <w:sz w:val="24"/>
          <w:szCs w:val="24"/>
        </w:rPr>
        <w:t xml:space="preserve"> and the </w:t>
      </w:r>
      <w:r w:rsidR="00C10D40" w:rsidRPr="00302F37">
        <w:rPr>
          <w:rFonts w:ascii="Times New Roman" w:hAnsi="Times New Roman" w:cs="Times New Roman"/>
          <w:sz w:val="24"/>
          <w:szCs w:val="24"/>
        </w:rPr>
        <w:t>U.S. Bureau of Labor Statistic Occupational Employment Statistics</w:t>
      </w:r>
      <w:r w:rsidR="00471F04" w:rsidRPr="00302F37">
        <w:rPr>
          <w:rFonts w:ascii="Times New Roman" w:hAnsi="Times New Roman" w:cs="Times New Roman"/>
          <w:bCs/>
          <w:sz w:val="24"/>
          <w:szCs w:val="24"/>
        </w:rPr>
        <w:t>.</w:t>
      </w:r>
      <w:r w:rsidR="00777416" w:rsidRPr="00302F37">
        <w:rPr>
          <w:rFonts w:ascii="Times New Roman" w:hAnsi="Times New Roman" w:cs="Times New Roman"/>
          <w:bCs/>
          <w:sz w:val="24"/>
          <w:szCs w:val="24"/>
          <w:vertAlign w:val="superscript"/>
        </w:rPr>
        <w:t>12</w:t>
      </w:r>
      <w:r w:rsidR="00F11CD3" w:rsidRPr="00302F37">
        <w:rPr>
          <w:rFonts w:ascii="Times New Roman" w:hAnsi="Times New Roman" w:cs="Times New Roman"/>
          <w:bCs/>
          <w:sz w:val="24"/>
          <w:szCs w:val="24"/>
          <w:vertAlign w:val="superscript"/>
        </w:rPr>
        <w:t>,13</w:t>
      </w:r>
      <w:r w:rsidR="00EA0F16" w:rsidRPr="00302F37">
        <w:rPr>
          <w:rFonts w:ascii="Times New Roman" w:hAnsi="Times New Roman" w:cs="Times New Roman"/>
          <w:bCs/>
          <w:sz w:val="24"/>
          <w:szCs w:val="24"/>
        </w:rPr>
        <w:t xml:space="preserve"> </w:t>
      </w:r>
      <w:r w:rsidR="003173D3" w:rsidRPr="00302F37">
        <w:rPr>
          <w:rFonts w:ascii="Times New Roman" w:hAnsi="Times New Roman" w:cs="Times New Roman"/>
          <w:bCs/>
          <w:sz w:val="24"/>
          <w:szCs w:val="24"/>
        </w:rPr>
        <w:t>Data from the Massachusetts Behavioral Risk Factor Surveillance System</w:t>
      </w:r>
      <w:r w:rsidR="00686417" w:rsidRPr="00302F37">
        <w:rPr>
          <w:rFonts w:ascii="Times New Roman" w:hAnsi="Times New Roman" w:cs="Times New Roman"/>
          <w:bCs/>
          <w:sz w:val="24"/>
          <w:szCs w:val="24"/>
        </w:rPr>
        <w:t xml:space="preserve"> (BRFSS)</w:t>
      </w:r>
      <w:r w:rsidR="003173D3" w:rsidRPr="00302F37">
        <w:rPr>
          <w:rFonts w:ascii="Times New Roman" w:hAnsi="Times New Roman" w:cs="Times New Roman"/>
          <w:bCs/>
          <w:sz w:val="24"/>
          <w:szCs w:val="24"/>
        </w:rPr>
        <w:t xml:space="preserve">, 2012-2018, </w:t>
      </w:r>
      <w:r w:rsidR="00471F04" w:rsidRPr="00302F37">
        <w:rPr>
          <w:rFonts w:ascii="Times New Roman" w:hAnsi="Times New Roman" w:cs="Times New Roman"/>
          <w:bCs/>
          <w:sz w:val="24"/>
          <w:szCs w:val="24"/>
        </w:rPr>
        <w:t>were</w:t>
      </w:r>
      <w:r w:rsidR="003173D3" w:rsidRPr="00302F37">
        <w:rPr>
          <w:rFonts w:ascii="Times New Roman" w:hAnsi="Times New Roman" w:cs="Times New Roman"/>
          <w:bCs/>
          <w:sz w:val="24"/>
          <w:szCs w:val="24"/>
        </w:rPr>
        <w:t xml:space="preserve"> used</w:t>
      </w:r>
      <w:r w:rsidR="00471F04" w:rsidRPr="00302F37">
        <w:rPr>
          <w:rFonts w:ascii="Times New Roman" w:hAnsi="Times New Roman" w:cs="Times New Roman"/>
          <w:bCs/>
          <w:sz w:val="24"/>
          <w:szCs w:val="24"/>
        </w:rPr>
        <w:t xml:space="preserve"> for prevalence estimates of having one or more high risk underlying medical conditions and select healthcare access indicators (e.g., flu vaccination, no health insurance, costs as a barrier to care and has a personal healthcare provider)</w:t>
      </w:r>
      <w:r w:rsidR="003173D3" w:rsidRPr="00302F37">
        <w:rPr>
          <w:rFonts w:ascii="Times New Roman" w:hAnsi="Times New Roman" w:cs="Times New Roman"/>
          <w:bCs/>
          <w:sz w:val="24"/>
          <w:szCs w:val="24"/>
        </w:rPr>
        <w:t>.</w:t>
      </w:r>
      <w:r w:rsidR="00777416" w:rsidRPr="00302F37">
        <w:rPr>
          <w:rFonts w:ascii="Times New Roman" w:hAnsi="Times New Roman" w:cs="Times New Roman"/>
          <w:bCs/>
          <w:sz w:val="24"/>
          <w:szCs w:val="24"/>
          <w:vertAlign w:val="superscript"/>
        </w:rPr>
        <w:t>1</w:t>
      </w:r>
      <w:r w:rsidR="00F11CD3" w:rsidRPr="00302F37">
        <w:rPr>
          <w:rFonts w:ascii="Times New Roman" w:hAnsi="Times New Roman" w:cs="Times New Roman"/>
          <w:bCs/>
          <w:sz w:val="24"/>
          <w:szCs w:val="24"/>
          <w:vertAlign w:val="superscript"/>
        </w:rPr>
        <w:t>4</w:t>
      </w:r>
      <w:r w:rsidR="008B4A75" w:rsidRPr="00302F37">
        <w:rPr>
          <w:rFonts w:ascii="Times New Roman" w:hAnsi="Times New Roman" w:cs="Times New Roman"/>
          <w:bCs/>
          <w:sz w:val="24"/>
          <w:szCs w:val="24"/>
        </w:rPr>
        <w:t xml:space="preserve"> </w:t>
      </w:r>
      <w:r w:rsidR="00471F04" w:rsidRPr="00302F37">
        <w:rPr>
          <w:rFonts w:ascii="Times New Roman" w:hAnsi="Times New Roman" w:cs="Times New Roman"/>
          <w:bCs/>
          <w:sz w:val="24"/>
          <w:szCs w:val="24"/>
        </w:rPr>
        <w:t>Two-sample t-tests were used to test for significance at the alpha level of 0.05.</w:t>
      </w:r>
    </w:p>
    <w:p w14:paraId="0698B423" w14:textId="77777777" w:rsidR="00374B5A" w:rsidRPr="00302F37" w:rsidRDefault="00374B5A" w:rsidP="00E759D0">
      <w:pPr>
        <w:rPr>
          <w:rFonts w:ascii="Times New Roman" w:hAnsi="Times New Roman" w:cs="Times New Roman"/>
          <w:bCs/>
          <w:sz w:val="24"/>
          <w:szCs w:val="24"/>
        </w:rPr>
      </w:pPr>
    </w:p>
    <w:p w14:paraId="65D7BF57" w14:textId="0FC7BF2E" w:rsidR="003173D3" w:rsidRPr="00302F37" w:rsidRDefault="00023E6D" w:rsidP="00E759D0">
      <w:pPr>
        <w:rPr>
          <w:rFonts w:ascii="Times New Roman" w:hAnsi="Times New Roman" w:cs="Times New Roman"/>
          <w:b/>
          <w:sz w:val="24"/>
          <w:szCs w:val="24"/>
        </w:rPr>
      </w:pPr>
      <w:r w:rsidRPr="00302F37">
        <w:rPr>
          <w:rFonts w:ascii="Times New Roman" w:hAnsi="Times New Roman" w:cs="Times New Roman"/>
          <w:b/>
          <w:sz w:val="24"/>
          <w:szCs w:val="24"/>
        </w:rPr>
        <w:t>RESULTS</w:t>
      </w:r>
    </w:p>
    <w:p w14:paraId="74E8C83D" w14:textId="79EC6097" w:rsidR="00605C9F" w:rsidRPr="00302F37" w:rsidRDefault="00023E6D" w:rsidP="00252ADF">
      <w:pPr>
        <w:rPr>
          <w:rFonts w:ascii="Times New Roman" w:hAnsi="Times New Roman" w:cs="Times New Roman"/>
          <w:b/>
          <w:sz w:val="24"/>
          <w:szCs w:val="24"/>
        </w:rPr>
      </w:pPr>
      <w:r w:rsidRPr="00302F37">
        <w:rPr>
          <w:rFonts w:ascii="Times New Roman" w:hAnsi="Times New Roman" w:cs="Times New Roman"/>
          <w:b/>
          <w:i/>
          <w:sz w:val="24"/>
          <w:szCs w:val="24"/>
        </w:rPr>
        <w:t>Employment Characteristics</w:t>
      </w:r>
      <w:r w:rsidR="006A2AFD" w:rsidRPr="00302F37">
        <w:rPr>
          <w:rFonts w:ascii="Times New Roman" w:hAnsi="Times New Roman" w:cs="Times New Roman"/>
          <w:b/>
          <w:sz w:val="24"/>
          <w:szCs w:val="24"/>
        </w:rPr>
        <w:br/>
      </w:r>
      <w:r w:rsidR="003173D3" w:rsidRPr="00302F37">
        <w:rPr>
          <w:rFonts w:ascii="Times New Roman" w:hAnsi="Times New Roman" w:cs="Times New Roman"/>
          <w:b/>
          <w:sz w:val="24"/>
          <w:szCs w:val="24"/>
        </w:rPr>
        <w:t>Table 1. Average annual number of establishments and workers</w:t>
      </w:r>
      <w:r w:rsidR="009C51CD" w:rsidRPr="00302F37">
        <w:rPr>
          <w:rFonts w:ascii="Times New Roman" w:hAnsi="Times New Roman" w:cs="Times New Roman"/>
          <w:b/>
          <w:sz w:val="24"/>
          <w:szCs w:val="24"/>
        </w:rPr>
        <w:t>, Healthcare</w:t>
      </w:r>
      <w:r w:rsidR="003173D3" w:rsidRPr="00302F37">
        <w:rPr>
          <w:rFonts w:ascii="Times New Roman" w:hAnsi="Times New Roman" w:cs="Times New Roman"/>
          <w:b/>
          <w:sz w:val="24"/>
          <w:szCs w:val="24"/>
        </w:rPr>
        <w:t>, Massachusetts</w:t>
      </w:r>
    </w:p>
    <w:tbl>
      <w:tblPr>
        <w:tblStyle w:val="TableGrid"/>
        <w:tblpPr w:leftFromText="180" w:rightFromText="180" w:vertAnchor="text" w:horzAnchor="margin" w:tblpX="108" w:tblpY="90"/>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18"/>
        <w:gridCol w:w="2340"/>
        <w:gridCol w:w="2232"/>
      </w:tblGrid>
      <w:tr w:rsidR="00D56970" w:rsidRPr="00302F37" w14:paraId="25A9CC21" w14:textId="77777777" w:rsidTr="00CF172D">
        <w:tc>
          <w:tcPr>
            <w:tcW w:w="6318" w:type="dxa"/>
            <w:vAlign w:val="center"/>
          </w:tcPr>
          <w:p w14:paraId="3462B726" w14:textId="77777777" w:rsidR="005F0FA6" w:rsidRPr="00302F37" w:rsidRDefault="00A076E5" w:rsidP="00DE2943">
            <w:pPr>
              <w:rPr>
                <w:rFonts w:ascii="Times New Roman" w:hAnsi="Times New Roman" w:cs="Times New Roman"/>
              </w:rPr>
            </w:pPr>
            <w:r w:rsidRPr="00302F37">
              <w:rPr>
                <w:rFonts w:ascii="Times New Roman" w:hAnsi="Times New Roman" w:cs="Times New Roman"/>
              </w:rPr>
              <w:t>Industry/Occupation</w:t>
            </w:r>
          </w:p>
        </w:tc>
        <w:tc>
          <w:tcPr>
            <w:tcW w:w="2340" w:type="dxa"/>
            <w:vAlign w:val="center"/>
          </w:tcPr>
          <w:p w14:paraId="4A19036C" w14:textId="6F024354" w:rsidR="005F0FA6" w:rsidRPr="00302F37" w:rsidRDefault="005F0FA6" w:rsidP="00CF172D">
            <w:pPr>
              <w:rPr>
                <w:rFonts w:ascii="Times New Roman" w:hAnsi="Times New Roman" w:cs="Times New Roman"/>
                <w:vertAlign w:val="superscript"/>
              </w:rPr>
            </w:pPr>
            <w:r w:rsidRPr="00302F37">
              <w:rPr>
                <w:rFonts w:ascii="Times New Roman" w:hAnsi="Times New Roman" w:cs="Times New Roman"/>
              </w:rPr>
              <w:t xml:space="preserve">Average annual number </w:t>
            </w:r>
            <w:r w:rsidR="00D56970" w:rsidRPr="00302F37">
              <w:rPr>
                <w:rFonts w:ascii="Times New Roman" w:hAnsi="Times New Roman" w:cs="Times New Roman"/>
              </w:rPr>
              <w:t>(</w:t>
            </w:r>
            <w:r w:rsidRPr="00302F37">
              <w:rPr>
                <w:rFonts w:ascii="Times New Roman" w:hAnsi="Times New Roman" w:cs="Times New Roman"/>
              </w:rPr>
              <w:t xml:space="preserve">percent) of </w:t>
            </w:r>
            <w:proofErr w:type="spellStart"/>
            <w:r w:rsidRPr="00302F37">
              <w:rPr>
                <w:rFonts w:ascii="Times New Roman" w:hAnsi="Times New Roman" w:cs="Times New Roman"/>
              </w:rPr>
              <w:t>workers</w:t>
            </w:r>
            <w:r w:rsidR="00921B95" w:rsidRPr="00302F37">
              <w:rPr>
                <w:rFonts w:ascii="Times New Roman" w:hAnsi="Times New Roman" w:cs="Times New Roman"/>
                <w:vertAlign w:val="superscript"/>
              </w:rPr>
              <w:t>a</w:t>
            </w:r>
            <w:proofErr w:type="spellEnd"/>
          </w:p>
        </w:tc>
        <w:tc>
          <w:tcPr>
            <w:tcW w:w="2232" w:type="dxa"/>
            <w:vAlign w:val="center"/>
          </w:tcPr>
          <w:p w14:paraId="3CA51F2D" w14:textId="77777777" w:rsidR="005F0FA6" w:rsidRPr="00302F37" w:rsidRDefault="005F0FA6" w:rsidP="00DE2943">
            <w:pPr>
              <w:rPr>
                <w:rFonts w:ascii="Times New Roman" w:hAnsi="Times New Roman" w:cs="Times New Roman"/>
                <w:vertAlign w:val="superscript"/>
              </w:rPr>
            </w:pPr>
            <w:r w:rsidRPr="00302F37">
              <w:rPr>
                <w:rFonts w:ascii="Times New Roman" w:hAnsi="Times New Roman" w:cs="Times New Roman"/>
              </w:rPr>
              <w:t>Average annual number</w:t>
            </w:r>
            <w:r w:rsidR="00D56970" w:rsidRPr="00302F37">
              <w:rPr>
                <w:rFonts w:ascii="Times New Roman" w:hAnsi="Times New Roman" w:cs="Times New Roman"/>
              </w:rPr>
              <w:t xml:space="preserve">              </w:t>
            </w:r>
            <w:r w:rsidRPr="00302F37">
              <w:rPr>
                <w:rFonts w:ascii="Times New Roman" w:hAnsi="Times New Roman" w:cs="Times New Roman"/>
              </w:rPr>
              <w:t xml:space="preserve"> of </w:t>
            </w:r>
            <w:proofErr w:type="spellStart"/>
            <w:r w:rsidRPr="00302F37">
              <w:rPr>
                <w:rFonts w:ascii="Times New Roman" w:hAnsi="Times New Roman" w:cs="Times New Roman"/>
              </w:rPr>
              <w:t>establishments</w:t>
            </w:r>
            <w:r w:rsidR="00921B95" w:rsidRPr="00302F37">
              <w:rPr>
                <w:rFonts w:ascii="Times New Roman" w:hAnsi="Times New Roman" w:cs="Times New Roman"/>
                <w:vertAlign w:val="superscript"/>
              </w:rPr>
              <w:t>b</w:t>
            </w:r>
            <w:proofErr w:type="spellEnd"/>
          </w:p>
        </w:tc>
      </w:tr>
      <w:tr w:rsidR="00605C9F" w:rsidRPr="00302F37" w14:paraId="4AE8983F" w14:textId="77777777" w:rsidTr="00CF172D">
        <w:tc>
          <w:tcPr>
            <w:tcW w:w="6318" w:type="dxa"/>
            <w:vAlign w:val="center"/>
          </w:tcPr>
          <w:p w14:paraId="7E08CC1A" w14:textId="77777777" w:rsidR="00605C9F" w:rsidRPr="00302F37" w:rsidRDefault="00605C9F" w:rsidP="00DE2943">
            <w:pPr>
              <w:rPr>
                <w:rFonts w:ascii="Times New Roman" w:hAnsi="Times New Roman" w:cs="Times New Roman"/>
              </w:rPr>
            </w:pPr>
            <w:r w:rsidRPr="00302F37">
              <w:rPr>
                <w:rFonts w:ascii="Times New Roman" w:hAnsi="Times New Roman" w:cs="Times New Roman"/>
              </w:rPr>
              <w:t>Total Massachusetts Workforce</w:t>
            </w:r>
          </w:p>
        </w:tc>
        <w:tc>
          <w:tcPr>
            <w:tcW w:w="2340" w:type="dxa"/>
            <w:vAlign w:val="center"/>
          </w:tcPr>
          <w:p w14:paraId="17610AC9" w14:textId="19081982" w:rsidR="00605C9F" w:rsidRPr="00302F37" w:rsidRDefault="00605C9F" w:rsidP="00DE2943">
            <w:pPr>
              <w:jc w:val="right"/>
              <w:rPr>
                <w:rFonts w:ascii="Times New Roman" w:hAnsi="Times New Roman" w:cs="Times New Roman"/>
              </w:rPr>
            </w:pPr>
            <w:r w:rsidRPr="00302F37">
              <w:rPr>
                <w:rFonts w:ascii="Times New Roman" w:hAnsi="Times New Roman" w:cs="Times New Roman"/>
              </w:rPr>
              <w:t>3,560,000 (100.0%)</w:t>
            </w:r>
          </w:p>
        </w:tc>
        <w:tc>
          <w:tcPr>
            <w:tcW w:w="2232" w:type="dxa"/>
            <w:shd w:val="clear" w:color="auto" w:fill="auto"/>
            <w:vAlign w:val="center"/>
          </w:tcPr>
          <w:p w14:paraId="00E777B9" w14:textId="77777777" w:rsidR="00605C9F" w:rsidRPr="00302F37" w:rsidRDefault="00605C9F" w:rsidP="00DE2943">
            <w:pPr>
              <w:jc w:val="right"/>
              <w:rPr>
                <w:rFonts w:ascii="Times New Roman" w:hAnsi="Times New Roman" w:cs="Times New Roman"/>
              </w:rPr>
            </w:pPr>
            <w:r w:rsidRPr="00302F37">
              <w:rPr>
                <w:rFonts w:ascii="Times New Roman" w:hAnsi="Times New Roman" w:cs="Times New Roman"/>
              </w:rPr>
              <w:t>244,938</w:t>
            </w:r>
          </w:p>
        </w:tc>
      </w:tr>
      <w:tr w:rsidR="00605C9F" w:rsidRPr="00302F37" w14:paraId="3027CE50" w14:textId="77777777" w:rsidTr="00CF172D">
        <w:tc>
          <w:tcPr>
            <w:tcW w:w="6318" w:type="dxa"/>
            <w:vAlign w:val="center"/>
          </w:tcPr>
          <w:p w14:paraId="582590E3" w14:textId="5AF8B7D6" w:rsidR="00605C9F" w:rsidRPr="00302F37" w:rsidRDefault="003C482D" w:rsidP="00DE2943">
            <w:pPr>
              <w:rPr>
                <w:rFonts w:ascii="Times New Roman" w:hAnsi="Times New Roman" w:cs="Times New Roman"/>
              </w:rPr>
            </w:pPr>
            <w:r w:rsidRPr="00302F37">
              <w:rPr>
                <w:rFonts w:ascii="Times New Roman" w:hAnsi="Times New Roman" w:cs="Times New Roman"/>
              </w:rPr>
              <w:t xml:space="preserve">Ambulatory </w:t>
            </w:r>
            <w:r w:rsidR="00ED3172" w:rsidRPr="00302F37">
              <w:rPr>
                <w:rFonts w:ascii="Times New Roman" w:hAnsi="Times New Roman" w:cs="Times New Roman"/>
              </w:rPr>
              <w:t>Healthcare Services</w:t>
            </w:r>
          </w:p>
        </w:tc>
        <w:tc>
          <w:tcPr>
            <w:tcW w:w="2340" w:type="dxa"/>
            <w:vAlign w:val="center"/>
          </w:tcPr>
          <w:p w14:paraId="53457C76" w14:textId="1966AE64" w:rsidR="00605C9F" w:rsidRPr="00302F37" w:rsidRDefault="0050621A" w:rsidP="00DE2943">
            <w:pPr>
              <w:jc w:val="right"/>
              <w:rPr>
                <w:rFonts w:ascii="Times New Roman" w:hAnsi="Times New Roman" w:cs="Times New Roman"/>
              </w:rPr>
            </w:pPr>
            <w:r w:rsidRPr="00302F37">
              <w:rPr>
                <w:rFonts w:ascii="Times New Roman" w:hAnsi="Times New Roman" w:cs="Times New Roman"/>
              </w:rPr>
              <w:t>213,000</w:t>
            </w:r>
            <w:r w:rsidR="002735A0" w:rsidRPr="00302F37">
              <w:rPr>
                <w:rFonts w:ascii="Times New Roman" w:hAnsi="Times New Roman" w:cs="Times New Roman"/>
              </w:rPr>
              <w:t xml:space="preserve"> </w:t>
            </w:r>
            <w:r w:rsidR="00605C9F" w:rsidRPr="00302F37">
              <w:rPr>
                <w:rFonts w:ascii="Times New Roman" w:hAnsi="Times New Roman" w:cs="Times New Roman"/>
              </w:rPr>
              <w:t>(</w:t>
            </w:r>
            <w:r w:rsidRPr="00302F37">
              <w:rPr>
                <w:rFonts w:ascii="Times New Roman" w:hAnsi="Times New Roman" w:cs="Times New Roman"/>
              </w:rPr>
              <w:t>6.0</w:t>
            </w:r>
            <w:r w:rsidR="00605C9F" w:rsidRPr="00302F37">
              <w:rPr>
                <w:rFonts w:ascii="Times New Roman" w:hAnsi="Times New Roman" w:cs="Times New Roman"/>
              </w:rPr>
              <w:t>%)</w:t>
            </w:r>
          </w:p>
        </w:tc>
        <w:tc>
          <w:tcPr>
            <w:tcW w:w="2232" w:type="dxa"/>
            <w:vAlign w:val="center"/>
          </w:tcPr>
          <w:p w14:paraId="2BC498D4" w14:textId="77777777" w:rsidR="00605C9F" w:rsidRPr="00302F37" w:rsidRDefault="00605C9F" w:rsidP="00DE2943">
            <w:pPr>
              <w:jc w:val="right"/>
              <w:rPr>
                <w:rFonts w:ascii="Times New Roman" w:hAnsi="Times New Roman" w:cs="Times New Roman"/>
              </w:rPr>
            </w:pPr>
            <w:r w:rsidRPr="00302F37">
              <w:rPr>
                <w:rFonts w:ascii="Times New Roman" w:hAnsi="Times New Roman" w:cs="Times New Roman"/>
              </w:rPr>
              <w:t>12,031</w:t>
            </w:r>
          </w:p>
        </w:tc>
      </w:tr>
      <w:tr w:rsidR="00605C9F" w:rsidRPr="00302F37" w14:paraId="1DC902B4" w14:textId="77777777" w:rsidTr="00CF172D">
        <w:tc>
          <w:tcPr>
            <w:tcW w:w="6318" w:type="dxa"/>
            <w:vAlign w:val="center"/>
          </w:tcPr>
          <w:p w14:paraId="0222AFFA" w14:textId="391D9CDF" w:rsidR="00605C9F" w:rsidRPr="00302F37" w:rsidRDefault="003C482D" w:rsidP="00DE2943">
            <w:pPr>
              <w:ind w:left="900"/>
              <w:rPr>
                <w:rFonts w:ascii="Times New Roman" w:hAnsi="Times New Roman" w:cs="Times New Roman"/>
              </w:rPr>
            </w:pPr>
            <w:r w:rsidRPr="00302F37">
              <w:rPr>
                <w:rFonts w:ascii="Times New Roman" w:hAnsi="Times New Roman" w:cs="Times New Roman"/>
              </w:rPr>
              <w:t xml:space="preserve">Health </w:t>
            </w:r>
            <w:r w:rsidR="00ED3172" w:rsidRPr="00302F37">
              <w:rPr>
                <w:rFonts w:ascii="Times New Roman" w:hAnsi="Times New Roman" w:cs="Times New Roman"/>
              </w:rPr>
              <w:t>Diagnosis and Treating Practitioners</w:t>
            </w:r>
          </w:p>
        </w:tc>
        <w:tc>
          <w:tcPr>
            <w:tcW w:w="2340" w:type="dxa"/>
            <w:vAlign w:val="center"/>
          </w:tcPr>
          <w:p w14:paraId="4954CEC4" w14:textId="23D58FAA" w:rsidR="00605C9F" w:rsidRPr="00302F37" w:rsidRDefault="0050621A" w:rsidP="00DE2943">
            <w:pPr>
              <w:jc w:val="right"/>
              <w:rPr>
                <w:rFonts w:ascii="Times New Roman" w:hAnsi="Times New Roman" w:cs="Times New Roman"/>
              </w:rPr>
            </w:pPr>
            <w:r w:rsidRPr="00302F37">
              <w:rPr>
                <w:rFonts w:ascii="Times New Roman" w:hAnsi="Times New Roman" w:cs="Times New Roman"/>
              </w:rPr>
              <w:t>58,000</w:t>
            </w:r>
            <w:r w:rsidR="00605C9F" w:rsidRPr="00302F37">
              <w:rPr>
                <w:rFonts w:ascii="Times New Roman" w:hAnsi="Times New Roman" w:cs="Times New Roman"/>
              </w:rPr>
              <w:t xml:space="preserve"> (</w:t>
            </w:r>
            <w:r w:rsidRPr="00302F37">
              <w:rPr>
                <w:rFonts w:ascii="Times New Roman" w:hAnsi="Times New Roman" w:cs="Times New Roman"/>
              </w:rPr>
              <w:t>1.6</w:t>
            </w:r>
            <w:r w:rsidR="00605C9F" w:rsidRPr="00302F37">
              <w:rPr>
                <w:rFonts w:ascii="Times New Roman" w:hAnsi="Times New Roman" w:cs="Times New Roman"/>
              </w:rPr>
              <w:t>%)</w:t>
            </w:r>
          </w:p>
        </w:tc>
        <w:tc>
          <w:tcPr>
            <w:tcW w:w="2232" w:type="dxa"/>
            <w:vAlign w:val="center"/>
          </w:tcPr>
          <w:p w14:paraId="558D036B" w14:textId="77777777" w:rsidR="00605C9F" w:rsidRPr="00302F37" w:rsidRDefault="00605C9F" w:rsidP="00DE2943">
            <w:pPr>
              <w:jc w:val="right"/>
              <w:rPr>
                <w:rFonts w:ascii="Times New Roman" w:hAnsi="Times New Roman" w:cs="Times New Roman"/>
                <w:vertAlign w:val="superscript"/>
              </w:rPr>
            </w:pPr>
            <w:r w:rsidRPr="00302F37">
              <w:rPr>
                <w:rFonts w:ascii="Times New Roman" w:hAnsi="Times New Roman" w:cs="Times New Roman"/>
                <w:vertAlign w:val="superscript"/>
              </w:rPr>
              <w:t>c</w:t>
            </w:r>
          </w:p>
        </w:tc>
      </w:tr>
      <w:tr w:rsidR="00605C9F" w:rsidRPr="00302F37" w14:paraId="67702745" w14:textId="77777777" w:rsidTr="00CF172D">
        <w:tc>
          <w:tcPr>
            <w:tcW w:w="6318" w:type="dxa"/>
            <w:vAlign w:val="center"/>
          </w:tcPr>
          <w:p w14:paraId="43797D45" w14:textId="4017E8C2" w:rsidR="00605C9F" w:rsidRPr="00302F37" w:rsidRDefault="003C482D" w:rsidP="00DE2943">
            <w:pPr>
              <w:ind w:left="900"/>
              <w:rPr>
                <w:rFonts w:ascii="Times New Roman" w:hAnsi="Times New Roman" w:cs="Times New Roman"/>
              </w:rPr>
            </w:pPr>
            <w:r w:rsidRPr="00302F37">
              <w:rPr>
                <w:rFonts w:ascii="Times New Roman" w:hAnsi="Times New Roman" w:cs="Times New Roman"/>
              </w:rPr>
              <w:t xml:space="preserve">Health </w:t>
            </w:r>
            <w:r w:rsidR="00ED3172" w:rsidRPr="00302F37">
              <w:rPr>
                <w:rFonts w:ascii="Times New Roman" w:hAnsi="Times New Roman" w:cs="Times New Roman"/>
              </w:rPr>
              <w:t>Technologists and Technicians</w:t>
            </w:r>
          </w:p>
        </w:tc>
        <w:tc>
          <w:tcPr>
            <w:tcW w:w="2340" w:type="dxa"/>
            <w:vAlign w:val="center"/>
          </w:tcPr>
          <w:p w14:paraId="52F7E47C" w14:textId="21D3E49C" w:rsidR="00605C9F" w:rsidRPr="00302F37" w:rsidRDefault="0050621A" w:rsidP="00DE2943">
            <w:pPr>
              <w:jc w:val="right"/>
              <w:rPr>
                <w:rFonts w:ascii="Times New Roman" w:hAnsi="Times New Roman" w:cs="Times New Roman"/>
              </w:rPr>
            </w:pPr>
            <w:r w:rsidRPr="00302F37">
              <w:rPr>
                <w:rFonts w:ascii="Times New Roman" w:hAnsi="Times New Roman" w:cs="Times New Roman"/>
              </w:rPr>
              <w:t>22,000</w:t>
            </w:r>
            <w:r w:rsidR="00605C9F" w:rsidRPr="00302F37">
              <w:rPr>
                <w:rFonts w:ascii="Times New Roman" w:hAnsi="Times New Roman" w:cs="Times New Roman"/>
              </w:rPr>
              <w:t xml:space="preserve"> (</w:t>
            </w:r>
            <w:r w:rsidRPr="00302F37">
              <w:rPr>
                <w:rFonts w:ascii="Times New Roman" w:hAnsi="Times New Roman" w:cs="Times New Roman"/>
              </w:rPr>
              <w:t>0.6</w:t>
            </w:r>
            <w:r w:rsidR="00605C9F" w:rsidRPr="00302F37">
              <w:rPr>
                <w:rFonts w:ascii="Times New Roman" w:hAnsi="Times New Roman" w:cs="Times New Roman"/>
              </w:rPr>
              <w:t>%)</w:t>
            </w:r>
          </w:p>
        </w:tc>
        <w:tc>
          <w:tcPr>
            <w:tcW w:w="2232" w:type="dxa"/>
            <w:vAlign w:val="center"/>
          </w:tcPr>
          <w:p w14:paraId="0B055A91" w14:textId="77777777" w:rsidR="00605C9F" w:rsidRPr="00302F37" w:rsidRDefault="00605C9F" w:rsidP="00DE2943">
            <w:pPr>
              <w:jc w:val="right"/>
              <w:rPr>
                <w:rFonts w:ascii="Times New Roman" w:hAnsi="Times New Roman" w:cs="Times New Roman"/>
              </w:rPr>
            </w:pPr>
            <w:r w:rsidRPr="00302F37">
              <w:rPr>
                <w:rFonts w:ascii="Times New Roman" w:hAnsi="Times New Roman" w:cs="Times New Roman"/>
                <w:vertAlign w:val="superscript"/>
              </w:rPr>
              <w:t>c</w:t>
            </w:r>
          </w:p>
        </w:tc>
      </w:tr>
      <w:tr w:rsidR="00605C9F" w:rsidRPr="00302F37" w14:paraId="173B3CB9" w14:textId="77777777" w:rsidTr="00CF172D">
        <w:tc>
          <w:tcPr>
            <w:tcW w:w="6318" w:type="dxa"/>
            <w:vAlign w:val="center"/>
          </w:tcPr>
          <w:p w14:paraId="549F5D8E" w14:textId="2D27DB26" w:rsidR="00605C9F" w:rsidRPr="00302F37" w:rsidRDefault="003C482D" w:rsidP="00DE2943">
            <w:pPr>
              <w:ind w:left="900"/>
              <w:rPr>
                <w:rFonts w:ascii="Times New Roman" w:hAnsi="Times New Roman" w:cs="Times New Roman"/>
              </w:rPr>
            </w:pPr>
            <w:r w:rsidRPr="00302F37">
              <w:rPr>
                <w:rFonts w:ascii="Times New Roman" w:hAnsi="Times New Roman" w:cs="Times New Roman"/>
              </w:rPr>
              <w:t xml:space="preserve">Healthcare </w:t>
            </w:r>
            <w:r w:rsidR="00ED3172" w:rsidRPr="00302F37">
              <w:rPr>
                <w:rFonts w:ascii="Times New Roman" w:hAnsi="Times New Roman" w:cs="Times New Roman"/>
              </w:rPr>
              <w:t>Support Occupations</w:t>
            </w:r>
          </w:p>
        </w:tc>
        <w:tc>
          <w:tcPr>
            <w:tcW w:w="2340" w:type="dxa"/>
            <w:vAlign w:val="center"/>
          </w:tcPr>
          <w:p w14:paraId="01F317A1" w14:textId="6CB26EAD" w:rsidR="00605C9F" w:rsidRPr="00302F37" w:rsidRDefault="0050621A" w:rsidP="00DE2943">
            <w:pPr>
              <w:jc w:val="right"/>
              <w:rPr>
                <w:rFonts w:ascii="Times New Roman" w:hAnsi="Times New Roman" w:cs="Times New Roman"/>
              </w:rPr>
            </w:pPr>
            <w:r w:rsidRPr="00302F37">
              <w:rPr>
                <w:rFonts w:ascii="Times New Roman" w:hAnsi="Times New Roman" w:cs="Times New Roman"/>
              </w:rPr>
              <w:t>41,000</w:t>
            </w:r>
            <w:r w:rsidR="00605C9F" w:rsidRPr="00302F37">
              <w:rPr>
                <w:rFonts w:ascii="Times New Roman" w:hAnsi="Times New Roman" w:cs="Times New Roman"/>
              </w:rPr>
              <w:t xml:space="preserve"> (</w:t>
            </w:r>
            <w:r w:rsidRPr="00302F37">
              <w:rPr>
                <w:rFonts w:ascii="Times New Roman" w:hAnsi="Times New Roman" w:cs="Times New Roman"/>
              </w:rPr>
              <w:t>1.2</w:t>
            </w:r>
            <w:r w:rsidR="00605C9F" w:rsidRPr="00302F37">
              <w:rPr>
                <w:rFonts w:ascii="Times New Roman" w:hAnsi="Times New Roman" w:cs="Times New Roman"/>
              </w:rPr>
              <w:t>%)</w:t>
            </w:r>
          </w:p>
        </w:tc>
        <w:tc>
          <w:tcPr>
            <w:tcW w:w="2232" w:type="dxa"/>
            <w:vAlign w:val="center"/>
          </w:tcPr>
          <w:p w14:paraId="65DE2B97" w14:textId="77777777" w:rsidR="00605C9F" w:rsidRPr="00302F37" w:rsidRDefault="00605C9F" w:rsidP="00DE2943">
            <w:pPr>
              <w:jc w:val="right"/>
              <w:rPr>
                <w:rFonts w:ascii="Times New Roman" w:hAnsi="Times New Roman" w:cs="Times New Roman"/>
              </w:rPr>
            </w:pPr>
            <w:r w:rsidRPr="00302F37">
              <w:rPr>
                <w:rFonts w:ascii="Times New Roman" w:hAnsi="Times New Roman" w:cs="Times New Roman"/>
                <w:vertAlign w:val="superscript"/>
              </w:rPr>
              <w:t>c</w:t>
            </w:r>
          </w:p>
        </w:tc>
      </w:tr>
      <w:tr w:rsidR="00605C9F" w:rsidRPr="00302F37" w14:paraId="361ACAF5" w14:textId="77777777" w:rsidTr="00CF172D">
        <w:tc>
          <w:tcPr>
            <w:tcW w:w="6318" w:type="dxa"/>
            <w:vAlign w:val="center"/>
          </w:tcPr>
          <w:p w14:paraId="56954FE9" w14:textId="77777777" w:rsidR="00605C9F" w:rsidRPr="00302F37" w:rsidRDefault="00605C9F" w:rsidP="00DE2943">
            <w:pPr>
              <w:rPr>
                <w:rFonts w:ascii="Times New Roman" w:hAnsi="Times New Roman" w:cs="Times New Roman"/>
              </w:rPr>
            </w:pPr>
            <w:r w:rsidRPr="00302F37">
              <w:rPr>
                <w:rFonts w:ascii="Times New Roman" w:hAnsi="Times New Roman" w:cs="Times New Roman"/>
              </w:rPr>
              <w:t>Hospitals</w:t>
            </w:r>
          </w:p>
        </w:tc>
        <w:tc>
          <w:tcPr>
            <w:tcW w:w="2340" w:type="dxa"/>
            <w:vAlign w:val="center"/>
          </w:tcPr>
          <w:p w14:paraId="3AAC7B62" w14:textId="61F1DB06" w:rsidR="00605C9F" w:rsidRPr="00302F37" w:rsidRDefault="0050621A" w:rsidP="00DE2943">
            <w:pPr>
              <w:jc w:val="right"/>
              <w:rPr>
                <w:rFonts w:ascii="Times New Roman" w:hAnsi="Times New Roman" w:cs="Times New Roman"/>
              </w:rPr>
            </w:pPr>
            <w:r w:rsidRPr="00302F37">
              <w:rPr>
                <w:rFonts w:ascii="Times New Roman" w:hAnsi="Times New Roman" w:cs="Times New Roman"/>
              </w:rPr>
              <w:t>212,000</w:t>
            </w:r>
            <w:r w:rsidR="00605C9F" w:rsidRPr="00302F37">
              <w:rPr>
                <w:rFonts w:ascii="Times New Roman" w:hAnsi="Times New Roman" w:cs="Times New Roman"/>
              </w:rPr>
              <w:t xml:space="preserve"> (</w:t>
            </w:r>
            <w:r w:rsidRPr="00302F37">
              <w:rPr>
                <w:rFonts w:ascii="Times New Roman" w:hAnsi="Times New Roman" w:cs="Times New Roman"/>
              </w:rPr>
              <w:t>6.0</w:t>
            </w:r>
            <w:r w:rsidR="00605C9F" w:rsidRPr="00302F37">
              <w:rPr>
                <w:rFonts w:ascii="Times New Roman" w:hAnsi="Times New Roman" w:cs="Times New Roman"/>
              </w:rPr>
              <w:t>%)</w:t>
            </w:r>
          </w:p>
        </w:tc>
        <w:tc>
          <w:tcPr>
            <w:tcW w:w="2232" w:type="dxa"/>
            <w:vAlign w:val="center"/>
          </w:tcPr>
          <w:p w14:paraId="06062DE1" w14:textId="77777777" w:rsidR="00605C9F" w:rsidRPr="00302F37" w:rsidRDefault="00605C9F" w:rsidP="00DE2943">
            <w:pPr>
              <w:jc w:val="right"/>
              <w:rPr>
                <w:rFonts w:ascii="Times New Roman" w:hAnsi="Times New Roman" w:cs="Times New Roman"/>
              </w:rPr>
            </w:pPr>
            <w:r w:rsidRPr="00302F37">
              <w:rPr>
                <w:rFonts w:ascii="Times New Roman" w:hAnsi="Times New Roman" w:cs="Times New Roman"/>
              </w:rPr>
              <w:t>233</w:t>
            </w:r>
          </w:p>
        </w:tc>
      </w:tr>
      <w:tr w:rsidR="00605C9F" w:rsidRPr="00302F37" w14:paraId="64918580" w14:textId="77777777" w:rsidTr="00CF172D">
        <w:tc>
          <w:tcPr>
            <w:tcW w:w="6318" w:type="dxa"/>
            <w:vAlign w:val="center"/>
          </w:tcPr>
          <w:p w14:paraId="3CE8F803" w14:textId="70493AD5" w:rsidR="00605C9F" w:rsidRPr="00302F37" w:rsidRDefault="003C482D" w:rsidP="00DE2943">
            <w:pPr>
              <w:ind w:left="900"/>
              <w:rPr>
                <w:rFonts w:ascii="Times New Roman" w:hAnsi="Times New Roman" w:cs="Times New Roman"/>
              </w:rPr>
            </w:pPr>
            <w:r w:rsidRPr="00302F37">
              <w:rPr>
                <w:rFonts w:ascii="Times New Roman" w:hAnsi="Times New Roman" w:cs="Times New Roman"/>
              </w:rPr>
              <w:t xml:space="preserve">Health </w:t>
            </w:r>
            <w:r w:rsidR="00ED3172" w:rsidRPr="00302F37">
              <w:rPr>
                <w:rFonts w:ascii="Times New Roman" w:hAnsi="Times New Roman" w:cs="Times New Roman"/>
              </w:rPr>
              <w:t>Diagnosis and Treating Practitioners</w:t>
            </w:r>
          </w:p>
        </w:tc>
        <w:tc>
          <w:tcPr>
            <w:tcW w:w="2340" w:type="dxa"/>
            <w:vAlign w:val="center"/>
          </w:tcPr>
          <w:p w14:paraId="44273AEC" w14:textId="5650CB45" w:rsidR="00605C9F" w:rsidRPr="00302F37" w:rsidRDefault="0050621A" w:rsidP="00DE2943">
            <w:pPr>
              <w:jc w:val="right"/>
              <w:rPr>
                <w:rFonts w:ascii="Times New Roman" w:hAnsi="Times New Roman" w:cs="Times New Roman"/>
              </w:rPr>
            </w:pPr>
            <w:r w:rsidRPr="00302F37">
              <w:rPr>
                <w:rFonts w:ascii="Times New Roman" w:hAnsi="Times New Roman" w:cs="Times New Roman"/>
              </w:rPr>
              <w:t>88,000</w:t>
            </w:r>
            <w:r w:rsidR="00605C9F" w:rsidRPr="00302F37">
              <w:rPr>
                <w:rFonts w:ascii="Times New Roman" w:hAnsi="Times New Roman" w:cs="Times New Roman"/>
              </w:rPr>
              <w:t xml:space="preserve"> (</w:t>
            </w:r>
            <w:r w:rsidRPr="00302F37">
              <w:rPr>
                <w:rFonts w:ascii="Times New Roman" w:hAnsi="Times New Roman" w:cs="Times New Roman"/>
              </w:rPr>
              <w:t>2.5</w:t>
            </w:r>
            <w:r w:rsidR="00605C9F" w:rsidRPr="00302F37">
              <w:rPr>
                <w:rFonts w:ascii="Times New Roman" w:hAnsi="Times New Roman" w:cs="Times New Roman"/>
              </w:rPr>
              <w:t>%)</w:t>
            </w:r>
          </w:p>
        </w:tc>
        <w:tc>
          <w:tcPr>
            <w:tcW w:w="2232" w:type="dxa"/>
            <w:vAlign w:val="center"/>
          </w:tcPr>
          <w:p w14:paraId="300C57D0" w14:textId="77777777" w:rsidR="00605C9F" w:rsidRPr="00302F37" w:rsidRDefault="00605C9F" w:rsidP="00DE2943">
            <w:pPr>
              <w:jc w:val="right"/>
              <w:rPr>
                <w:rFonts w:ascii="Times New Roman" w:hAnsi="Times New Roman" w:cs="Times New Roman"/>
              </w:rPr>
            </w:pPr>
            <w:r w:rsidRPr="00302F37">
              <w:rPr>
                <w:rFonts w:ascii="Times New Roman" w:hAnsi="Times New Roman" w:cs="Times New Roman"/>
                <w:vertAlign w:val="superscript"/>
              </w:rPr>
              <w:t>c</w:t>
            </w:r>
          </w:p>
        </w:tc>
      </w:tr>
      <w:tr w:rsidR="00605C9F" w:rsidRPr="00302F37" w14:paraId="0F9344F3" w14:textId="77777777" w:rsidTr="00CF172D">
        <w:tc>
          <w:tcPr>
            <w:tcW w:w="6318" w:type="dxa"/>
            <w:vAlign w:val="center"/>
          </w:tcPr>
          <w:p w14:paraId="3DBB6F85" w14:textId="4462EDD9" w:rsidR="00605C9F" w:rsidRPr="00302F37" w:rsidRDefault="003C482D" w:rsidP="00DE2943">
            <w:pPr>
              <w:ind w:left="900"/>
              <w:rPr>
                <w:rFonts w:ascii="Times New Roman" w:hAnsi="Times New Roman" w:cs="Times New Roman"/>
              </w:rPr>
            </w:pPr>
            <w:r w:rsidRPr="00302F37">
              <w:rPr>
                <w:rFonts w:ascii="Times New Roman" w:hAnsi="Times New Roman" w:cs="Times New Roman"/>
              </w:rPr>
              <w:t xml:space="preserve">Health </w:t>
            </w:r>
            <w:r w:rsidR="00ED3172" w:rsidRPr="00302F37">
              <w:rPr>
                <w:rFonts w:ascii="Times New Roman" w:hAnsi="Times New Roman" w:cs="Times New Roman"/>
              </w:rPr>
              <w:t>Technologists and Technicians</w:t>
            </w:r>
          </w:p>
        </w:tc>
        <w:tc>
          <w:tcPr>
            <w:tcW w:w="2340" w:type="dxa"/>
            <w:vAlign w:val="center"/>
          </w:tcPr>
          <w:p w14:paraId="7B365CD1" w14:textId="6A2FE1CF" w:rsidR="00605C9F" w:rsidRPr="00302F37" w:rsidRDefault="0050621A" w:rsidP="00DE2943">
            <w:pPr>
              <w:jc w:val="right"/>
              <w:rPr>
                <w:rFonts w:ascii="Times New Roman" w:hAnsi="Times New Roman" w:cs="Times New Roman"/>
              </w:rPr>
            </w:pPr>
            <w:r w:rsidRPr="00302F37">
              <w:rPr>
                <w:rFonts w:ascii="Times New Roman" w:hAnsi="Times New Roman" w:cs="Times New Roman"/>
              </w:rPr>
              <w:t>20,000</w:t>
            </w:r>
            <w:r w:rsidR="00605C9F" w:rsidRPr="00302F37">
              <w:rPr>
                <w:rFonts w:ascii="Times New Roman" w:hAnsi="Times New Roman" w:cs="Times New Roman"/>
              </w:rPr>
              <w:t xml:space="preserve"> (</w:t>
            </w:r>
            <w:r w:rsidRPr="00302F37">
              <w:rPr>
                <w:rFonts w:ascii="Times New Roman" w:hAnsi="Times New Roman" w:cs="Times New Roman"/>
              </w:rPr>
              <w:t>0.6</w:t>
            </w:r>
            <w:r w:rsidR="00605C9F" w:rsidRPr="00302F37">
              <w:rPr>
                <w:rFonts w:ascii="Times New Roman" w:hAnsi="Times New Roman" w:cs="Times New Roman"/>
              </w:rPr>
              <w:t>%)</w:t>
            </w:r>
          </w:p>
        </w:tc>
        <w:tc>
          <w:tcPr>
            <w:tcW w:w="2232" w:type="dxa"/>
            <w:vAlign w:val="center"/>
          </w:tcPr>
          <w:p w14:paraId="6F93AE51" w14:textId="77777777" w:rsidR="00605C9F" w:rsidRPr="00302F37" w:rsidRDefault="00605C9F" w:rsidP="00DE2943">
            <w:pPr>
              <w:jc w:val="right"/>
              <w:rPr>
                <w:rFonts w:ascii="Times New Roman" w:hAnsi="Times New Roman" w:cs="Times New Roman"/>
              </w:rPr>
            </w:pPr>
            <w:r w:rsidRPr="00302F37">
              <w:rPr>
                <w:rFonts w:ascii="Times New Roman" w:hAnsi="Times New Roman" w:cs="Times New Roman"/>
                <w:vertAlign w:val="superscript"/>
              </w:rPr>
              <w:t>c</w:t>
            </w:r>
          </w:p>
        </w:tc>
      </w:tr>
      <w:tr w:rsidR="00605C9F" w:rsidRPr="00302F37" w14:paraId="4369C01E" w14:textId="77777777" w:rsidTr="00CF172D">
        <w:tc>
          <w:tcPr>
            <w:tcW w:w="6318" w:type="dxa"/>
            <w:vAlign w:val="center"/>
          </w:tcPr>
          <w:p w14:paraId="1FC8EAEE" w14:textId="6BBFDF3C" w:rsidR="00605C9F" w:rsidRPr="00302F37" w:rsidRDefault="003C482D" w:rsidP="00DE2943">
            <w:pPr>
              <w:ind w:left="900"/>
              <w:rPr>
                <w:rFonts w:ascii="Times New Roman" w:hAnsi="Times New Roman" w:cs="Times New Roman"/>
              </w:rPr>
            </w:pPr>
            <w:r w:rsidRPr="00302F37">
              <w:rPr>
                <w:rFonts w:ascii="Times New Roman" w:hAnsi="Times New Roman" w:cs="Times New Roman"/>
              </w:rPr>
              <w:t xml:space="preserve">Healthcare </w:t>
            </w:r>
            <w:r w:rsidR="00ED3172" w:rsidRPr="00302F37">
              <w:rPr>
                <w:rFonts w:ascii="Times New Roman" w:hAnsi="Times New Roman" w:cs="Times New Roman"/>
              </w:rPr>
              <w:t>Support Occupations</w:t>
            </w:r>
          </w:p>
        </w:tc>
        <w:tc>
          <w:tcPr>
            <w:tcW w:w="2340" w:type="dxa"/>
            <w:vAlign w:val="center"/>
          </w:tcPr>
          <w:p w14:paraId="0DC6B5AD" w14:textId="154897BF" w:rsidR="00605C9F" w:rsidRPr="00302F37" w:rsidRDefault="0050621A" w:rsidP="00DE2943">
            <w:pPr>
              <w:jc w:val="right"/>
              <w:rPr>
                <w:rFonts w:ascii="Times New Roman" w:hAnsi="Times New Roman" w:cs="Times New Roman"/>
              </w:rPr>
            </w:pPr>
            <w:r w:rsidRPr="00302F37">
              <w:rPr>
                <w:rFonts w:ascii="Times New Roman" w:hAnsi="Times New Roman" w:cs="Times New Roman"/>
              </w:rPr>
              <w:t>19,000</w:t>
            </w:r>
            <w:r w:rsidR="00605C9F" w:rsidRPr="00302F37">
              <w:rPr>
                <w:rFonts w:ascii="Times New Roman" w:hAnsi="Times New Roman" w:cs="Times New Roman"/>
              </w:rPr>
              <w:t xml:space="preserve"> (</w:t>
            </w:r>
            <w:r w:rsidRPr="00302F37">
              <w:rPr>
                <w:rFonts w:ascii="Times New Roman" w:hAnsi="Times New Roman" w:cs="Times New Roman"/>
              </w:rPr>
              <w:t>0.5</w:t>
            </w:r>
            <w:r w:rsidR="002735A0" w:rsidRPr="00302F37">
              <w:rPr>
                <w:rFonts w:ascii="Times New Roman" w:hAnsi="Times New Roman" w:cs="Times New Roman"/>
              </w:rPr>
              <w:t>%</w:t>
            </w:r>
            <w:r w:rsidR="00605C9F" w:rsidRPr="00302F37">
              <w:rPr>
                <w:rFonts w:ascii="Times New Roman" w:hAnsi="Times New Roman" w:cs="Times New Roman"/>
              </w:rPr>
              <w:t>)</w:t>
            </w:r>
          </w:p>
        </w:tc>
        <w:tc>
          <w:tcPr>
            <w:tcW w:w="2232" w:type="dxa"/>
            <w:vAlign w:val="center"/>
          </w:tcPr>
          <w:p w14:paraId="1B346094" w14:textId="77777777" w:rsidR="00605C9F" w:rsidRPr="00302F37" w:rsidRDefault="00605C9F" w:rsidP="00DE2943">
            <w:pPr>
              <w:jc w:val="right"/>
              <w:rPr>
                <w:rFonts w:ascii="Times New Roman" w:hAnsi="Times New Roman" w:cs="Times New Roman"/>
              </w:rPr>
            </w:pPr>
            <w:r w:rsidRPr="00302F37">
              <w:rPr>
                <w:rFonts w:ascii="Times New Roman" w:hAnsi="Times New Roman" w:cs="Times New Roman"/>
                <w:vertAlign w:val="superscript"/>
              </w:rPr>
              <w:t>c</w:t>
            </w:r>
          </w:p>
        </w:tc>
      </w:tr>
      <w:tr w:rsidR="00605C9F" w:rsidRPr="00302F37" w14:paraId="485377CE" w14:textId="77777777" w:rsidTr="00CF172D">
        <w:tc>
          <w:tcPr>
            <w:tcW w:w="6318" w:type="dxa"/>
            <w:vAlign w:val="center"/>
          </w:tcPr>
          <w:p w14:paraId="4AFC1B23" w14:textId="224B6A09" w:rsidR="00605C9F" w:rsidRPr="00302F37" w:rsidRDefault="003C482D" w:rsidP="00DE2943">
            <w:pPr>
              <w:rPr>
                <w:rFonts w:ascii="Times New Roman" w:hAnsi="Times New Roman" w:cs="Times New Roman"/>
              </w:rPr>
            </w:pPr>
            <w:r w:rsidRPr="00302F37">
              <w:rPr>
                <w:rFonts w:ascii="Times New Roman" w:hAnsi="Times New Roman" w:cs="Times New Roman"/>
              </w:rPr>
              <w:t xml:space="preserve">Nursing </w:t>
            </w:r>
            <w:r w:rsidR="00ED3172" w:rsidRPr="00302F37">
              <w:rPr>
                <w:rFonts w:ascii="Times New Roman" w:hAnsi="Times New Roman" w:cs="Times New Roman"/>
              </w:rPr>
              <w:t>and Residential Care Facilities</w:t>
            </w:r>
          </w:p>
        </w:tc>
        <w:tc>
          <w:tcPr>
            <w:tcW w:w="2340" w:type="dxa"/>
            <w:vAlign w:val="center"/>
          </w:tcPr>
          <w:p w14:paraId="42D7BEC5" w14:textId="13F59084" w:rsidR="00605C9F" w:rsidRPr="00302F37" w:rsidRDefault="0050621A" w:rsidP="00DE2943">
            <w:pPr>
              <w:jc w:val="right"/>
              <w:rPr>
                <w:rFonts w:ascii="Times New Roman" w:hAnsi="Times New Roman" w:cs="Times New Roman"/>
              </w:rPr>
            </w:pPr>
            <w:r w:rsidRPr="00302F37">
              <w:rPr>
                <w:rFonts w:ascii="Times New Roman" w:hAnsi="Times New Roman" w:cs="Times New Roman"/>
              </w:rPr>
              <w:t>68,000</w:t>
            </w:r>
            <w:r w:rsidR="00605C9F" w:rsidRPr="00302F37">
              <w:rPr>
                <w:rFonts w:ascii="Times New Roman" w:hAnsi="Times New Roman" w:cs="Times New Roman"/>
              </w:rPr>
              <w:t xml:space="preserve"> (</w:t>
            </w:r>
            <w:r w:rsidRPr="00302F37">
              <w:rPr>
                <w:rFonts w:ascii="Times New Roman" w:hAnsi="Times New Roman" w:cs="Times New Roman"/>
              </w:rPr>
              <w:t>1.9</w:t>
            </w:r>
            <w:r w:rsidR="00605C9F" w:rsidRPr="00302F37">
              <w:rPr>
                <w:rFonts w:ascii="Times New Roman" w:hAnsi="Times New Roman" w:cs="Times New Roman"/>
              </w:rPr>
              <w:t>%)</w:t>
            </w:r>
          </w:p>
        </w:tc>
        <w:tc>
          <w:tcPr>
            <w:tcW w:w="2232" w:type="dxa"/>
            <w:vAlign w:val="center"/>
          </w:tcPr>
          <w:p w14:paraId="69BE65C7" w14:textId="77777777" w:rsidR="00605C9F" w:rsidRPr="00302F37" w:rsidRDefault="00605C9F" w:rsidP="00DE2943">
            <w:pPr>
              <w:jc w:val="right"/>
              <w:rPr>
                <w:rFonts w:ascii="Times New Roman" w:hAnsi="Times New Roman" w:cs="Times New Roman"/>
              </w:rPr>
            </w:pPr>
            <w:r w:rsidRPr="00302F37">
              <w:rPr>
                <w:rFonts w:ascii="Times New Roman" w:hAnsi="Times New Roman" w:cs="Times New Roman"/>
              </w:rPr>
              <w:t>2,302</w:t>
            </w:r>
          </w:p>
        </w:tc>
      </w:tr>
      <w:tr w:rsidR="00605C9F" w:rsidRPr="00302F37" w14:paraId="283F302D" w14:textId="77777777" w:rsidTr="00CF172D">
        <w:tc>
          <w:tcPr>
            <w:tcW w:w="6318" w:type="dxa"/>
            <w:vAlign w:val="center"/>
          </w:tcPr>
          <w:p w14:paraId="452804FC" w14:textId="422FAAB2" w:rsidR="00605C9F" w:rsidRPr="00302F37" w:rsidRDefault="003C482D" w:rsidP="00DE2943">
            <w:pPr>
              <w:ind w:left="900"/>
              <w:rPr>
                <w:rFonts w:ascii="Times New Roman" w:hAnsi="Times New Roman" w:cs="Times New Roman"/>
              </w:rPr>
            </w:pPr>
            <w:r w:rsidRPr="00302F37">
              <w:rPr>
                <w:rFonts w:ascii="Times New Roman" w:hAnsi="Times New Roman" w:cs="Times New Roman"/>
              </w:rPr>
              <w:t xml:space="preserve">Health </w:t>
            </w:r>
            <w:r w:rsidR="00ED3172" w:rsidRPr="00302F37">
              <w:rPr>
                <w:rFonts w:ascii="Times New Roman" w:hAnsi="Times New Roman" w:cs="Times New Roman"/>
              </w:rPr>
              <w:t>Diagnosis and Treating Practitioners</w:t>
            </w:r>
          </w:p>
        </w:tc>
        <w:tc>
          <w:tcPr>
            <w:tcW w:w="2340" w:type="dxa"/>
            <w:vAlign w:val="center"/>
          </w:tcPr>
          <w:p w14:paraId="51B62573" w14:textId="4EB5E5BA" w:rsidR="00605C9F" w:rsidRPr="00302F37" w:rsidRDefault="0050621A" w:rsidP="00DE2943">
            <w:pPr>
              <w:jc w:val="right"/>
              <w:rPr>
                <w:rFonts w:ascii="Times New Roman" w:hAnsi="Times New Roman" w:cs="Times New Roman"/>
              </w:rPr>
            </w:pPr>
            <w:r w:rsidRPr="00302F37">
              <w:rPr>
                <w:rFonts w:ascii="Times New Roman" w:hAnsi="Times New Roman" w:cs="Times New Roman"/>
              </w:rPr>
              <w:t>8,000</w:t>
            </w:r>
            <w:r w:rsidR="00605C9F" w:rsidRPr="00302F37">
              <w:rPr>
                <w:rFonts w:ascii="Times New Roman" w:hAnsi="Times New Roman" w:cs="Times New Roman"/>
              </w:rPr>
              <w:t xml:space="preserve"> (</w:t>
            </w:r>
            <w:r w:rsidR="00AE4729" w:rsidRPr="00302F37">
              <w:rPr>
                <w:rFonts w:ascii="Times New Roman" w:hAnsi="Times New Roman" w:cs="Times New Roman"/>
              </w:rPr>
              <w:t>0.7</w:t>
            </w:r>
            <w:r w:rsidR="00605C9F" w:rsidRPr="00302F37">
              <w:rPr>
                <w:rFonts w:ascii="Times New Roman" w:hAnsi="Times New Roman" w:cs="Times New Roman"/>
              </w:rPr>
              <w:t>%)</w:t>
            </w:r>
          </w:p>
        </w:tc>
        <w:tc>
          <w:tcPr>
            <w:tcW w:w="2232" w:type="dxa"/>
            <w:vAlign w:val="center"/>
          </w:tcPr>
          <w:p w14:paraId="53C784D1" w14:textId="77777777" w:rsidR="00605C9F" w:rsidRPr="00302F37" w:rsidRDefault="00605C9F" w:rsidP="00DE2943">
            <w:pPr>
              <w:jc w:val="right"/>
              <w:rPr>
                <w:rFonts w:ascii="Times New Roman" w:hAnsi="Times New Roman" w:cs="Times New Roman"/>
              </w:rPr>
            </w:pPr>
            <w:r w:rsidRPr="00302F37">
              <w:rPr>
                <w:rFonts w:ascii="Times New Roman" w:hAnsi="Times New Roman" w:cs="Times New Roman"/>
                <w:vertAlign w:val="superscript"/>
              </w:rPr>
              <w:t>c</w:t>
            </w:r>
          </w:p>
        </w:tc>
      </w:tr>
      <w:tr w:rsidR="00605C9F" w:rsidRPr="00302F37" w14:paraId="45D389F8" w14:textId="77777777" w:rsidTr="00CF172D">
        <w:tc>
          <w:tcPr>
            <w:tcW w:w="6318" w:type="dxa"/>
            <w:vAlign w:val="center"/>
          </w:tcPr>
          <w:p w14:paraId="1B27F78E" w14:textId="39B436D2" w:rsidR="00605C9F" w:rsidRPr="00302F37" w:rsidRDefault="003C482D" w:rsidP="00DE2943">
            <w:pPr>
              <w:ind w:left="900"/>
              <w:rPr>
                <w:rFonts w:ascii="Times New Roman" w:hAnsi="Times New Roman" w:cs="Times New Roman"/>
              </w:rPr>
            </w:pPr>
            <w:r w:rsidRPr="00302F37">
              <w:rPr>
                <w:rFonts w:ascii="Times New Roman" w:hAnsi="Times New Roman" w:cs="Times New Roman"/>
              </w:rPr>
              <w:t xml:space="preserve">Health </w:t>
            </w:r>
            <w:r w:rsidR="00ED3172" w:rsidRPr="00302F37">
              <w:rPr>
                <w:rFonts w:ascii="Times New Roman" w:hAnsi="Times New Roman" w:cs="Times New Roman"/>
              </w:rPr>
              <w:t>Technologists and Technicians</w:t>
            </w:r>
          </w:p>
        </w:tc>
        <w:tc>
          <w:tcPr>
            <w:tcW w:w="2340" w:type="dxa"/>
            <w:vAlign w:val="center"/>
          </w:tcPr>
          <w:p w14:paraId="210E96D6" w14:textId="795EABDC" w:rsidR="00605C9F" w:rsidRPr="00302F37" w:rsidRDefault="0050621A" w:rsidP="00DE2943">
            <w:pPr>
              <w:jc w:val="right"/>
              <w:rPr>
                <w:rFonts w:ascii="Times New Roman" w:hAnsi="Times New Roman" w:cs="Times New Roman"/>
              </w:rPr>
            </w:pPr>
            <w:r w:rsidRPr="00302F37">
              <w:rPr>
                <w:rFonts w:ascii="Times New Roman" w:hAnsi="Times New Roman" w:cs="Times New Roman"/>
              </w:rPr>
              <w:t>5,000</w:t>
            </w:r>
            <w:r w:rsidR="00605C9F" w:rsidRPr="00302F37">
              <w:rPr>
                <w:rFonts w:ascii="Times New Roman" w:hAnsi="Times New Roman" w:cs="Times New Roman"/>
              </w:rPr>
              <w:t xml:space="preserve"> (</w:t>
            </w:r>
            <w:r w:rsidR="00AE4729" w:rsidRPr="00302F37">
              <w:rPr>
                <w:rFonts w:ascii="Times New Roman" w:hAnsi="Times New Roman" w:cs="Times New Roman"/>
              </w:rPr>
              <w:t>0</w:t>
            </w:r>
            <w:r w:rsidR="00605C9F" w:rsidRPr="00302F37">
              <w:rPr>
                <w:rFonts w:ascii="Times New Roman" w:hAnsi="Times New Roman" w:cs="Times New Roman"/>
              </w:rPr>
              <w:t>.</w:t>
            </w:r>
            <w:r w:rsidRPr="00302F37">
              <w:rPr>
                <w:rFonts w:ascii="Times New Roman" w:hAnsi="Times New Roman" w:cs="Times New Roman"/>
              </w:rPr>
              <w:t>1</w:t>
            </w:r>
            <w:r w:rsidR="00605C9F" w:rsidRPr="00302F37">
              <w:rPr>
                <w:rFonts w:ascii="Times New Roman" w:hAnsi="Times New Roman" w:cs="Times New Roman"/>
              </w:rPr>
              <w:t>%)</w:t>
            </w:r>
          </w:p>
        </w:tc>
        <w:tc>
          <w:tcPr>
            <w:tcW w:w="2232" w:type="dxa"/>
            <w:vAlign w:val="center"/>
          </w:tcPr>
          <w:p w14:paraId="47BD5786" w14:textId="77777777" w:rsidR="00605C9F" w:rsidRPr="00302F37" w:rsidRDefault="00605C9F" w:rsidP="00DE2943">
            <w:pPr>
              <w:jc w:val="right"/>
              <w:rPr>
                <w:rFonts w:ascii="Times New Roman" w:hAnsi="Times New Roman" w:cs="Times New Roman"/>
              </w:rPr>
            </w:pPr>
            <w:r w:rsidRPr="00302F37">
              <w:rPr>
                <w:rFonts w:ascii="Times New Roman" w:hAnsi="Times New Roman" w:cs="Times New Roman"/>
                <w:vertAlign w:val="superscript"/>
              </w:rPr>
              <w:t>c</w:t>
            </w:r>
          </w:p>
        </w:tc>
      </w:tr>
      <w:tr w:rsidR="00605C9F" w:rsidRPr="00302F37" w14:paraId="4AFB8292" w14:textId="77777777" w:rsidTr="00CF172D">
        <w:tc>
          <w:tcPr>
            <w:tcW w:w="6318" w:type="dxa"/>
            <w:vAlign w:val="center"/>
          </w:tcPr>
          <w:p w14:paraId="5F60C436" w14:textId="0E9E33E7" w:rsidR="00605C9F" w:rsidRPr="00302F37" w:rsidRDefault="003C482D" w:rsidP="00DE2943">
            <w:pPr>
              <w:ind w:left="900"/>
              <w:rPr>
                <w:rFonts w:ascii="Times New Roman" w:hAnsi="Times New Roman" w:cs="Times New Roman"/>
              </w:rPr>
            </w:pPr>
            <w:r w:rsidRPr="00302F37">
              <w:rPr>
                <w:rFonts w:ascii="Times New Roman" w:hAnsi="Times New Roman" w:cs="Times New Roman"/>
              </w:rPr>
              <w:t xml:space="preserve">Healthcare </w:t>
            </w:r>
            <w:r w:rsidR="00ED3172" w:rsidRPr="00302F37">
              <w:rPr>
                <w:rFonts w:ascii="Times New Roman" w:hAnsi="Times New Roman" w:cs="Times New Roman"/>
              </w:rPr>
              <w:t>Support Occupations</w:t>
            </w:r>
          </w:p>
        </w:tc>
        <w:tc>
          <w:tcPr>
            <w:tcW w:w="2340" w:type="dxa"/>
            <w:vAlign w:val="center"/>
          </w:tcPr>
          <w:p w14:paraId="1F27B46B" w14:textId="12DFF019" w:rsidR="00605C9F" w:rsidRPr="00302F37" w:rsidRDefault="0050621A" w:rsidP="00DE2943">
            <w:pPr>
              <w:jc w:val="right"/>
              <w:rPr>
                <w:rFonts w:ascii="Times New Roman" w:hAnsi="Times New Roman" w:cs="Times New Roman"/>
              </w:rPr>
            </w:pPr>
            <w:r w:rsidRPr="00302F37">
              <w:rPr>
                <w:rFonts w:ascii="Times New Roman" w:hAnsi="Times New Roman" w:cs="Times New Roman"/>
              </w:rPr>
              <w:t>22,000</w:t>
            </w:r>
            <w:r w:rsidR="00605C9F" w:rsidRPr="00302F37">
              <w:rPr>
                <w:rFonts w:ascii="Times New Roman" w:hAnsi="Times New Roman" w:cs="Times New Roman"/>
              </w:rPr>
              <w:t xml:space="preserve"> (</w:t>
            </w:r>
            <w:r w:rsidRPr="00302F37">
              <w:rPr>
                <w:rFonts w:ascii="Times New Roman" w:hAnsi="Times New Roman" w:cs="Times New Roman"/>
              </w:rPr>
              <w:t>0.6</w:t>
            </w:r>
            <w:r w:rsidR="00605C9F" w:rsidRPr="00302F37">
              <w:rPr>
                <w:rFonts w:ascii="Times New Roman" w:hAnsi="Times New Roman" w:cs="Times New Roman"/>
              </w:rPr>
              <w:t>%)</w:t>
            </w:r>
          </w:p>
        </w:tc>
        <w:tc>
          <w:tcPr>
            <w:tcW w:w="2232" w:type="dxa"/>
            <w:vAlign w:val="center"/>
          </w:tcPr>
          <w:p w14:paraId="5141237E" w14:textId="77777777" w:rsidR="00605C9F" w:rsidRPr="00302F37" w:rsidRDefault="00605C9F" w:rsidP="00DE2943">
            <w:pPr>
              <w:jc w:val="right"/>
              <w:rPr>
                <w:rFonts w:ascii="Times New Roman" w:hAnsi="Times New Roman" w:cs="Times New Roman"/>
              </w:rPr>
            </w:pPr>
            <w:r w:rsidRPr="00302F37">
              <w:rPr>
                <w:rFonts w:ascii="Times New Roman" w:hAnsi="Times New Roman" w:cs="Times New Roman"/>
                <w:vertAlign w:val="superscript"/>
              </w:rPr>
              <w:t>c</w:t>
            </w:r>
          </w:p>
        </w:tc>
      </w:tr>
      <w:tr w:rsidR="002735A0" w:rsidRPr="00302F37" w14:paraId="711C076C" w14:textId="77777777" w:rsidTr="00CF172D">
        <w:tc>
          <w:tcPr>
            <w:tcW w:w="6318" w:type="dxa"/>
            <w:vAlign w:val="center"/>
          </w:tcPr>
          <w:p w14:paraId="2DCD0729" w14:textId="77777777" w:rsidR="002735A0" w:rsidRPr="00302F37" w:rsidRDefault="002735A0" w:rsidP="00DE2943">
            <w:pPr>
              <w:rPr>
                <w:rFonts w:ascii="Times New Roman" w:hAnsi="Times New Roman" w:cs="Times New Roman"/>
              </w:rPr>
            </w:pPr>
            <w:r w:rsidRPr="00302F37">
              <w:rPr>
                <w:rFonts w:ascii="Times New Roman" w:hAnsi="Times New Roman" w:cs="Times New Roman"/>
              </w:rPr>
              <w:t>Healthcare workers in other settings*</w:t>
            </w:r>
          </w:p>
        </w:tc>
        <w:tc>
          <w:tcPr>
            <w:tcW w:w="2340" w:type="dxa"/>
            <w:vAlign w:val="center"/>
          </w:tcPr>
          <w:p w14:paraId="5086DBDB" w14:textId="18BD2618" w:rsidR="002735A0" w:rsidRPr="00302F37" w:rsidRDefault="0050621A" w:rsidP="00DE2943">
            <w:pPr>
              <w:jc w:val="right"/>
              <w:rPr>
                <w:rFonts w:ascii="Times New Roman" w:hAnsi="Times New Roman" w:cs="Times New Roman"/>
              </w:rPr>
            </w:pPr>
            <w:r w:rsidRPr="00302F37">
              <w:rPr>
                <w:rFonts w:ascii="Times New Roman" w:hAnsi="Times New Roman" w:cs="Times New Roman"/>
              </w:rPr>
              <w:t>18</w:t>
            </w:r>
            <w:r w:rsidR="002735A0" w:rsidRPr="00302F37">
              <w:rPr>
                <w:rFonts w:ascii="Times New Roman" w:hAnsi="Times New Roman" w:cs="Times New Roman"/>
              </w:rPr>
              <w:t>,000 (</w:t>
            </w:r>
            <w:r w:rsidRPr="00302F37">
              <w:rPr>
                <w:rFonts w:ascii="Times New Roman" w:hAnsi="Times New Roman" w:cs="Times New Roman"/>
              </w:rPr>
              <w:t>0</w:t>
            </w:r>
            <w:r w:rsidR="002735A0" w:rsidRPr="00302F37">
              <w:rPr>
                <w:rFonts w:ascii="Times New Roman" w:hAnsi="Times New Roman" w:cs="Times New Roman"/>
              </w:rPr>
              <w:t>.5%)</w:t>
            </w:r>
          </w:p>
        </w:tc>
        <w:tc>
          <w:tcPr>
            <w:tcW w:w="2232" w:type="dxa"/>
            <w:vAlign w:val="center"/>
          </w:tcPr>
          <w:p w14:paraId="60AD3D78" w14:textId="77777777" w:rsidR="002735A0" w:rsidRPr="00302F37" w:rsidRDefault="002735A0" w:rsidP="00DE2943">
            <w:pPr>
              <w:jc w:val="right"/>
              <w:rPr>
                <w:rFonts w:ascii="Times New Roman" w:hAnsi="Times New Roman" w:cs="Times New Roman"/>
              </w:rPr>
            </w:pPr>
            <w:r w:rsidRPr="00302F37">
              <w:rPr>
                <w:rFonts w:ascii="Times New Roman" w:hAnsi="Times New Roman" w:cs="Times New Roman"/>
              </w:rPr>
              <w:t>125,896</w:t>
            </w:r>
          </w:p>
        </w:tc>
      </w:tr>
    </w:tbl>
    <w:p w14:paraId="63729C1C" w14:textId="1C004287" w:rsidR="00614040" w:rsidRPr="00302F37" w:rsidRDefault="00D56970" w:rsidP="00507B9A">
      <w:pPr>
        <w:rPr>
          <w:rFonts w:ascii="Times New Roman" w:hAnsi="Times New Roman" w:cs="Times New Roman"/>
        </w:rPr>
      </w:pPr>
      <w:r w:rsidRPr="00302F37">
        <w:rPr>
          <w:rFonts w:ascii="Times New Roman" w:hAnsi="Times New Roman" w:cs="Times New Roman"/>
        </w:rPr>
        <w:t>*These workers are excluded from analysis below</w:t>
      </w:r>
      <w:r w:rsidR="00507B9A" w:rsidRPr="00302F37">
        <w:rPr>
          <w:rFonts w:ascii="Times New Roman" w:hAnsi="Times New Roman" w:cs="Times New Roman"/>
        </w:rPr>
        <w:t xml:space="preserve">; </w:t>
      </w:r>
      <w:r w:rsidR="00921B95" w:rsidRPr="00302F37">
        <w:rPr>
          <w:rFonts w:ascii="Times New Roman" w:hAnsi="Times New Roman" w:cs="Times New Roman"/>
          <w:vertAlign w:val="superscript"/>
        </w:rPr>
        <w:t xml:space="preserve">a </w:t>
      </w:r>
      <w:r w:rsidR="003173D3" w:rsidRPr="00302F37">
        <w:rPr>
          <w:rFonts w:ascii="Times New Roman" w:hAnsi="Times New Roman" w:cs="Times New Roman"/>
        </w:rPr>
        <w:t>Data Source: 2016</w:t>
      </w:r>
      <w:r w:rsidR="00D152C5" w:rsidRPr="00302F37">
        <w:rPr>
          <w:rFonts w:ascii="Times New Roman" w:hAnsi="Times New Roman" w:cs="Times New Roman"/>
        </w:rPr>
        <w:t xml:space="preserve">-2018 Current Population Survey; </w:t>
      </w:r>
      <w:r w:rsidR="00921B95" w:rsidRPr="00302F37">
        <w:rPr>
          <w:rFonts w:ascii="Times New Roman" w:hAnsi="Times New Roman" w:cs="Times New Roman"/>
          <w:vertAlign w:val="superscript"/>
        </w:rPr>
        <w:t xml:space="preserve">b </w:t>
      </w:r>
      <w:r w:rsidR="00D152C5" w:rsidRPr="00302F37">
        <w:rPr>
          <w:rFonts w:ascii="Times New Roman" w:hAnsi="Times New Roman" w:cs="Times New Roman"/>
        </w:rPr>
        <w:t>2016-2018</w:t>
      </w:r>
      <w:r w:rsidR="00BF38A7" w:rsidRPr="00302F37">
        <w:rPr>
          <w:rFonts w:ascii="Times New Roman" w:hAnsi="Times New Roman" w:cs="Times New Roman"/>
        </w:rPr>
        <w:t xml:space="preserve"> Quarterly Census of Employment and Wages</w:t>
      </w:r>
      <w:r w:rsidR="00423169" w:rsidRPr="00302F37">
        <w:rPr>
          <w:rFonts w:ascii="Times New Roman" w:hAnsi="Times New Roman" w:cs="Times New Roman"/>
        </w:rPr>
        <w:t>. Establishment = a single economic unit (</w:t>
      </w:r>
      <w:r w:rsidR="009A530E" w:rsidRPr="00302F37">
        <w:rPr>
          <w:rFonts w:ascii="Times New Roman" w:hAnsi="Times New Roman" w:cs="Times New Roman"/>
        </w:rPr>
        <w:t>e.g.,</w:t>
      </w:r>
      <w:r w:rsidR="00423169" w:rsidRPr="00302F37">
        <w:rPr>
          <w:rFonts w:ascii="Times New Roman" w:hAnsi="Times New Roman" w:cs="Times New Roman"/>
        </w:rPr>
        <w:t xml:space="preserve"> a store), typically at one physical location, that produces goods or services</w:t>
      </w:r>
      <w:r w:rsidR="00507B9A" w:rsidRPr="00302F37">
        <w:rPr>
          <w:rFonts w:ascii="Times New Roman" w:hAnsi="Times New Roman" w:cs="Times New Roman"/>
        </w:rPr>
        <w:t xml:space="preserve">; </w:t>
      </w:r>
      <w:r w:rsidR="006F7533" w:rsidRPr="00302F37">
        <w:rPr>
          <w:rFonts w:ascii="Times New Roman" w:hAnsi="Times New Roman" w:cs="Times New Roman"/>
          <w:vertAlign w:val="superscript"/>
        </w:rPr>
        <w:t xml:space="preserve">c </w:t>
      </w:r>
      <w:r w:rsidR="006F7533" w:rsidRPr="00302F37">
        <w:rPr>
          <w:rFonts w:ascii="Times New Roman" w:hAnsi="Times New Roman" w:cs="Times New Roman"/>
        </w:rPr>
        <w:t>Establishments are found at the industry level not at the occupational level</w:t>
      </w:r>
      <w:r w:rsidR="007D28DE" w:rsidRPr="00302F37">
        <w:rPr>
          <w:rFonts w:ascii="Times New Roman" w:hAnsi="Times New Roman" w:cs="Times New Roman"/>
        </w:rPr>
        <w:t>.</w:t>
      </w:r>
    </w:p>
    <w:p w14:paraId="5B55AA7A" w14:textId="556633D4" w:rsidR="000F6D72" w:rsidRPr="00302F37" w:rsidRDefault="00A076E5" w:rsidP="00507B9A">
      <w:pPr>
        <w:rPr>
          <w:rFonts w:ascii="Times New Roman" w:hAnsi="Times New Roman" w:cs="Times New Roman"/>
          <w:sz w:val="16"/>
          <w:szCs w:val="16"/>
        </w:rPr>
      </w:pPr>
      <w:r w:rsidRPr="00302F37">
        <w:rPr>
          <w:rFonts w:ascii="Times New Roman" w:hAnsi="Times New Roman" w:cs="Times New Roman"/>
          <w:sz w:val="16"/>
          <w:szCs w:val="16"/>
        </w:rPr>
        <w:tab/>
      </w:r>
    </w:p>
    <w:p w14:paraId="01B89C86" w14:textId="77777777" w:rsidR="00A46C5E" w:rsidRPr="00302F37" w:rsidRDefault="00A46C5E" w:rsidP="00E759D0">
      <w:pPr>
        <w:rPr>
          <w:rFonts w:ascii="Times New Roman" w:hAnsi="Times New Roman" w:cs="Times New Roman"/>
          <w:b/>
          <w:sz w:val="24"/>
          <w:szCs w:val="24"/>
        </w:rPr>
      </w:pPr>
    </w:p>
    <w:p w14:paraId="0079E80F" w14:textId="1468F8D7" w:rsidR="00765832" w:rsidRPr="00302F37" w:rsidRDefault="00765832" w:rsidP="00E759D0">
      <w:pPr>
        <w:rPr>
          <w:rFonts w:ascii="Times New Roman" w:hAnsi="Times New Roman" w:cs="Times New Roman"/>
          <w:sz w:val="24"/>
          <w:szCs w:val="24"/>
        </w:rPr>
      </w:pPr>
      <w:r w:rsidRPr="00302F37">
        <w:rPr>
          <w:rFonts w:ascii="Times New Roman" w:hAnsi="Times New Roman" w:cs="Times New Roman"/>
          <w:b/>
          <w:sz w:val="24"/>
          <w:szCs w:val="24"/>
        </w:rPr>
        <w:t>Table 2. Essential Health</w:t>
      </w:r>
      <w:r w:rsidR="00031E24" w:rsidRPr="00302F37">
        <w:rPr>
          <w:rFonts w:ascii="Times New Roman" w:hAnsi="Times New Roman" w:cs="Times New Roman"/>
          <w:b/>
          <w:sz w:val="24"/>
          <w:szCs w:val="24"/>
        </w:rPr>
        <w:t>c</w:t>
      </w:r>
      <w:r w:rsidRPr="00302F37">
        <w:rPr>
          <w:rFonts w:ascii="Times New Roman" w:hAnsi="Times New Roman" w:cs="Times New Roman"/>
          <w:b/>
          <w:sz w:val="24"/>
          <w:szCs w:val="24"/>
        </w:rPr>
        <w:t>are Occupations within Healthcare Industries and corresponding wage information*, Massachusetts, Essential Service Groups</w:t>
      </w:r>
    </w:p>
    <w:tbl>
      <w:tblPr>
        <w:tblW w:w="10995" w:type="dxa"/>
        <w:tblInd w:w="93" w:type="dxa"/>
        <w:tblLayout w:type="fixed"/>
        <w:tblLook w:val="04A0" w:firstRow="1" w:lastRow="0" w:firstColumn="1" w:lastColumn="0" w:noHBand="0" w:noVBand="1"/>
      </w:tblPr>
      <w:tblGrid>
        <w:gridCol w:w="1455"/>
        <w:gridCol w:w="4860"/>
        <w:gridCol w:w="1620"/>
        <w:gridCol w:w="1350"/>
        <w:gridCol w:w="1710"/>
      </w:tblGrid>
      <w:tr w:rsidR="00C83984" w:rsidRPr="00302F37" w14:paraId="5C286360" w14:textId="77777777" w:rsidTr="002F31E6">
        <w:trPr>
          <w:trHeight w:val="530"/>
        </w:trPr>
        <w:tc>
          <w:tcPr>
            <w:tcW w:w="1455" w:type="dxa"/>
            <w:tcBorders>
              <w:top w:val="single" w:sz="4" w:space="0" w:color="auto"/>
              <w:left w:val="single" w:sz="4" w:space="0" w:color="auto"/>
              <w:bottom w:val="single" w:sz="4" w:space="0" w:color="auto"/>
              <w:right w:val="nil"/>
            </w:tcBorders>
            <w:shd w:val="clear" w:color="auto" w:fill="auto"/>
            <w:vAlign w:val="center"/>
            <w:hideMark/>
          </w:tcPr>
          <w:p w14:paraId="5FC843D7" w14:textId="77777777" w:rsidR="00EE5B1A" w:rsidRPr="00302F37" w:rsidRDefault="00EE5B1A" w:rsidP="00DE2943">
            <w:pPr>
              <w:rPr>
                <w:rFonts w:ascii="Times New Roman" w:hAnsi="Times New Roman" w:cs="Times New Roman"/>
                <w:b/>
                <w:bCs/>
                <w:color w:val="000000"/>
              </w:rPr>
            </w:pPr>
            <w:r w:rsidRPr="00302F37">
              <w:rPr>
                <w:rFonts w:ascii="Times New Roman" w:hAnsi="Times New Roman" w:cs="Times New Roman"/>
                <w:b/>
                <w:bCs/>
                <w:color w:val="000000"/>
              </w:rPr>
              <w:t>Essential Service Group</w:t>
            </w:r>
          </w:p>
        </w:tc>
        <w:tc>
          <w:tcPr>
            <w:tcW w:w="4860" w:type="dxa"/>
            <w:tcBorders>
              <w:top w:val="single" w:sz="4" w:space="0" w:color="auto"/>
              <w:left w:val="nil"/>
              <w:bottom w:val="single" w:sz="4" w:space="0" w:color="auto"/>
              <w:right w:val="nil"/>
            </w:tcBorders>
            <w:shd w:val="clear" w:color="auto" w:fill="auto"/>
            <w:noWrap/>
            <w:vAlign w:val="center"/>
            <w:hideMark/>
          </w:tcPr>
          <w:p w14:paraId="6440F255" w14:textId="77777777" w:rsidR="002F31E6" w:rsidRPr="00302F37" w:rsidRDefault="00EE5B1A" w:rsidP="00DE2943">
            <w:pPr>
              <w:rPr>
                <w:rFonts w:ascii="Times New Roman" w:hAnsi="Times New Roman" w:cs="Times New Roman"/>
                <w:b/>
                <w:bCs/>
                <w:color w:val="000000"/>
              </w:rPr>
            </w:pPr>
            <w:r w:rsidRPr="00302F37">
              <w:rPr>
                <w:rFonts w:ascii="Times New Roman" w:hAnsi="Times New Roman" w:cs="Times New Roman"/>
                <w:b/>
                <w:bCs/>
                <w:color w:val="000000"/>
              </w:rPr>
              <w:t>Occupation</w:t>
            </w:r>
            <w:r w:rsidR="00AE7BC0" w:rsidRPr="00302F37">
              <w:rPr>
                <w:rFonts w:ascii="Times New Roman" w:hAnsi="Times New Roman" w:cs="Times New Roman"/>
                <w:b/>
                <w:bCs/>
                <w:color w:val="000000"/>
              </w:rPr>
              <w:t xml:space="preserve"> - within COC healthcare industry</w:t>
            </w:r>
            <w:r w:rsidR="00C83984" w:rsidRPr="00302F37">
              <w:rPr>
                <w:rFonts w:ascii="Times New Roman" w:hAnsi="Times New Roman" w:cs="Times New Roman"/>
                <w:b/>
                <w:bCs/>
                <w:color w:val="000000"/>
              </w:rPr>
              <w:t xml:space="preserve"> </w:t>
            </w:r>
            <w:r w:rsidRPr="00302F37">
              <w:rPr>
                <w:rFonts w:ascii="Times New Roman" w:hAnsi="Times New Roman" w:cs="Times New Roman"/>
                <w:b/>
                <w:bCs/>
                <w:color w:val="000000"/>
              </w:rPr>
              <w:t xml:space="preserve"> </w:t>
            </w:r>
          </w:p>
          <w:p w14:paraId="381A0E69" w14:textId="2A9D9AF2" w:rsidR="00EE5B1A" w:rsidRPr="00302F37" w:rsidRDefault="00EE5B1A" w:rsidP="00DE2943">
            <w:pPr>
              <w:rPr>
                <w:rFonts w:ascii="Times New Roman" w:hAnsi="Times New Roman" w:cs="Times New Roman"/>
                <w:b/>
                <w:bCs/>
                <w:color w:val="000000"/>
              </w:rPr>
            </w:pPr>
            <w:r w:rsidRPr="00302F37">
              <w:rPr>
                <w:rFonts w:ascii="Times New Roman" w:hAnsi="Times New Roman" w:cs="Times New Roman"/>
                <w:b/>
                <w:bCs/>
                <w:color w:val="000000"/>
              </w:rPr>
              <w:t xml:space="preserve">(COC </w:t>
            </w:r>
            <w:proofErr w:type="gramStart"/>
            <w:r w:rsidRPr="00302F37">
              <w:rPr>
                <w:rFonts w:ascii="Times New Roman" w:hAnsi="Times New Roman" w:cs="Times New Roman"/>
                <w:b/>
                <w:bCs/>
                <w:color w:val="000000"/>
              </w:rPr>
              <w:t>code)</w:t>
            </w:r>
            <w:r w:rsidR="006C1B49" w:rsidRPr="00302F37">
              <w:rPr>
                <w:rFonts w:ascii="Times New Roman" w:hAnsi="Times New Roman" w:cs="Times New Roman"/>
                <w:b/>
                <w:bCs/>
                <w:color w:val="000000"/>
                <w:vertAlign w:val="superscript"/>
              </w:rPr>
              <w:t>a</w:t>
            </w:r>
            <w:proofErr w:type="gramEnd"/>
          </w:p>
        </w:tc>
        <w:tc>
          <w:tcPr>
            <w:tcW w:w="1620" w:type="dxa"/>
            <w:tcBorders>
              <w:top w:val="single" w:sz="4" w:space="0" w:color="auto"/>
              <w:left w:val="nil"/>
              <w:bottom w:val="single" w:sz="4" w:space="0" w:color="auto"/>
              <w:right w:val="nil"/>
            </w:tcBorders>
            <w:shd w:val="clear" w:color="auto" w:fill="auto"/>
            <w:vAlign w:val="center"/>
            <w:hideMark/>
          </w:tcPr>
          <w:p w14:paraId="5AA79E92" w14:textId="30D98A8E" w:rsidR="00EE5B1A" w:rsidRPr="00302F37" w:rsidRDefault="00EE5B1A" w:rsidP="00DE2943">
            <w:pPr>
              <w:jc w:val="center"/>
              <w:rPr>
                <w:rFonts w:ascii="Times New Roman" w:hAnsi="Times New Roman" w:cs="Times New Roman"/>
                <w:b/>
                <w:bCs/>
                <w:color w:val="000000"/>
              </w:rPr>
            </w:pPr>
            <w:r w:rsidRPr="00302F37">
              <w:rPr>
                <w:rFonts w:ascii="Times New Roman" w:hAnsi="Times New Roman" w:cs="Times New Roman"/>
                <w:b/>
                <w:bCs/>
                <w:color w:val="000000"/>
              </w:rPr>
              <w:t>Percent of COC healthcare workforce, %</w:t>
            </w:r>
            <w:r w:rsidR="006C1B49" w:rsidRPr="00302F37">
              <w:rPr>
                <w:rFonts w:ascii="Times New Roman" w:hAnsi="Times New Roman" w:cs="Times New Roman"/>
                <w:b/>
                <w:bCs/>
                <w:color w:val="000000"/>
                <w:vertAlign w:val="superscript"/>
              </w:rPr>
              <w:t>b</w:t>
            </w:r>
          </w:p>
        </w:tc>
        <w:tc>
          <w:tcPr>
            <w:tcW w:w="1350" w:type="dxa"/>
            <w:tcBorders>
              <w:top w:val="single" w:sz="4" w:space="0" w:color="auto"/>
              <w:left w:val="nil"/>
              <w:bottom w:val="single" w:sz="4" w:space="0" w:color="auto"/>
              <w:right w:val="nil"/>
            </w:tcBorders>
            <w:vAlign w:val="center"/>
          </w:tcPr>
          <w:p w14:paraId="6B7B2B5E" w14:textId="24A53B43" w:rsidR="00EE5B1A" w:rsidRPr="00302F37" w:rsidRDefault="00423169" w:rsidP="00DE2943">
            <w:pPr>
              <w:jc w:val="center"/>
              <w:rPr>
                <w:rFonts w:ascii="Times New Roman" w:hAnsi="Times New Roman" w:cs="Times New Roman"/>
                <w:b/>
                <w:bCs/>
                <w:color w:val="000000"/>
              </w:rPr>
            </w:pPr>
            <w:r w:rsidRPr="00302F37">
              <w:rPr>
                <w:rFonts w:ascii="Times New Roman" w:hAnsi="Times New Roman" w:cs="Times New Roman"/>
                <w:b/>
                <w:bCs/>
                <w:color w:val="000000"/>
              </w:rPr>
              <w:t>Median hourly wage, $</w:t>
            </w:r>
            <w:r w:rsidR="006C1B49" w:rsidRPr="00302F37">
              <w:rPr>
                <w:rFonts w:ascii="Times New Roman" w:hAnsi="Times New Roman" w:cs="Times New Roman"/>
                <w:b/>
                <w:bCs/>
                <w:color w:val="000000"/>
                <w:vertAlign w:val="superscript"/>
              </w:rPr>
              <w:t>c</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6F3B974D" w14:textId="71DF2C5D" w:rsidR="00EE5B1A" w:rsidRPr="00302F37" w:rsidRDefault="00EE5B1A" w:rsidP="00DE2943">
            <w:pPr>
              <w:jc w:val="center"/>
              <w:rPr>
                <w:rFonts w:ascii="Times New Roman" w:hAnsi="Times New Roman" w:cs="Times New Roman"/>
                <w:b/>
                <w:bCs/>
                <w:color w:val="000000"/>
              </w:rPr>
            </w:pPr>
            <w:r w:rsidRPr="00302F37">
              <w:rPr>
                <w:rFonts w:ascii="Times New Roman" w:hAnsi="Times New Roman" w:cs="Times New Roman"/>
                <w:b/>
                <w:bCs/>
                <w:color w:val="000000"/>
              </w:rPr>
              <w:t xml:space="preserve">Median annual wage, </w:t>
            </w:r>
            <w:r w:rsidR="006C1B49" w:rsidRPr="00302F37">
              <w:rPr>
                <w:rFonts w:ascii="Times New Roman" w:hAnsi="Times New Roman" w:cs="Times New Roman"/>
                <w:b/>
                <w:bCs/>
                <w:color w:val="000000"/>
              </w:rPr>
              <w:t>$</w:t>
            </w:r>
            <w:r w:rsidR="006C1B49" w:rsidRPr="00302F37">
              <w:rPr>
                <w:rFonts w:ascii="Times New Roman" w:hAnsi="Times New Roman" w:cs="Times New Roman"/>
                <w:b/>
                <w:bCs/>
                <w:color w:val="000000"/>
                <w:vertAlign w:val="superscript"/>
              </w:rPr>
              <w:t>c</w:t>
            </w:r>
          </w:p>
        </w:tc>
      </w:tr>
      <w:tr w:rsidR="002F31E6" w:rsidRPr="00302F37" w14:paraId="28CEB8EB" w14:textId="77777777" w:rsidTr="002F31E6">
        <w:trPr>
          <w:trHeight w:val="300"/>
        </w:trPr>
        <w:tc>
          <w:tcPr>
            <w:tcW w:w="1455" w:type="dxa"/>
            <w:tcBorders>
              <w:top w:val="single" w:sz="4" w:space="0" w:color="auto"/>
              <w:left w:val="single" w:sz="4" w:space="0" w:color="auto"/>
              <w:bottom w:val="single" w:sz="4" w:space="0" w:color="auto"/>
              <w:right w:val="nil"/>
            </w:tcBorders>
            <w:shd w:val="clear" w:color="000000" w:fill="FFFFFF"/>
            <w:vAlign w:val="center"/>
            <w:hideMark/>
          </w:tcPr>
          <w:p w14:paraId="14794434" w14:textId="77777777" w:rsidR="00EE5B1A" w:rsidRPr="00302F37" w:rsidRDefault="00EE5B1A" w:rsidP="00DE2943">
            <w:pPr>
              <w:jc w:val="center"/>
              <w:rPr>
                <w:rFonts w:ascii="Times New Roman" w:hAnsi="Times New Roman" w:cs="Times New Roman"/>
                <w:color w:val="000000"/>
              </w:rPr>
            </w:pPr>
            <w:r w:rsidRPr="00302F37">
              <w:rPr>
                <w:rFonts w:ascii="Times New Roman" w:hAnsi="Times New Roman" w:cs="Times New Roman"/>
                <w:color w:val="000000"/>
              </w:rPr>
              <w:t>Total Massachusetts Workforce</w:t>
            </w:r>
          </w:p>
        </w:tc>
        <w:tc>
          <w:tcPr>
            <w:tcW w:w="4860" w:type="dxa"/>
            <w:tcBorders>
              <w:top w:val="single" w:sz="4" w:space="0" w:color="auto"/>
              <w:left w:val="nil"/>
              <w:bottom w:val="single" w:sz="4" w:space="0" w:color="auto"/>
              <w:right w:val="nil"/>
            </w:tcBorders>
            <w:shd w:val="clear" w:color="auto" w:fill="auto"/>
            <w:noWrap/>
            <w:vAlign w:val="center"/>
            <w:hideMark/>
          </w:tcPr>
          <w:p w14:paraId="0B3A28B4" w14:textId="77777777" w:rsidR="00EE5B1A" w:rsidRPr="00302F37" w:rsidRDefault="00EE5B1A" w:rsidP="00DE2943">
            <w:pPr>
              <w:rPr>
                <w:rFonts w:ascii="Times New Roman" w:hAnsi="Times New Roman" w:cs="Times New Roman"/>
                <w:color w:val="000000"/>
              </w:rPr>
            </w:pPr>
            <w:r w:rsidRPr="00302F37">
              <w:rPr>
                <w:rFonts w:ascii="Times New Roman" w:hAnsi="Times New Roman" w:cs="Times New Roman"/>
                <w:color w:val="000000"/>
              </w:rPr>
              <w:t>All Occupations</w:t>
            </w:r>
          </w:p>
        </w:tc>
        <w:tc>
          <w:tcPr>
            <w:tcW w:w="1620" w:type="dxa"/>
            <w:tcBorders>
              <w:top w:val="single" w:sz="4" w:space="0" w:color="auto"/>
              <w:left w:val="nil"/>
              <w:bottom w:val="single" w:sz="4" w:space="0" w:color="auto"/>
              <w:right w:val="nil"/>
            </w:tcBorders>
            <w:shd w:val="clear" w:color="000000" w:fill="FFFFFF"/>
            <w:noWrap/>
            <w:vAlign w:val="center"/>
            <w:hideMark/>
          </w:tcPr>
          <w:p w14:paraId="51384281" w14:textId="77777777" w:rsidR="00EE5B1A" w:rsidRPr="00302F37" w:rsidRDefault="00EE5B1A" w:rsidP="00DE2943">
            <w:pPr>
              <w:rPr>
                <w:rFonts w:ascii="Times New Roman" w:hAnsi="Times New Roman" w:cs="Times New Roman"/>
                <w:color w:val="000000"/>
              </w:rPr>
            </w:pPr>
            <w:r w:rsidRPr="00302F37">
              <w:rPr>
                <w:rFonts w:ascii="Times New Roman" w:hAnsi="Times New Roman" w:cs="Times New Roman"/>
                <w:color w:val="000000"/>
              </w:rPr>
              <w:t> </w:t>
            </w:r>
          </w:p>
        </w:tc>
        <w:tc>
          <w:tcPr>
            <w:tcW w:w="1350" w:type="dxa"/>
            <w:tcBorders>
              <w:top w:val="single" w:sz="4" w:space="0" w:color="auto"/>
              <w:left w:val="nil"/>
              <w:bottom w:val="single" w:sz="4" w:space="0" w:color="auto"/>
              <w:right w:val="nil"/>
            </w:tcBorders>
            <w:shd w:val="clear" w:color="000000" w:fill="FFFFFF"/>
            <w:vAlign w:val="center"/>
          </w:tcPr>
          <w:p w14:paraId="765C22C8" w14:textId="0B27DD58" w:rsidR="00EE5B1A" w:rsidRPr="00302F37" w:rsidRDefault="00423169" w:rsidP="00DE2943">
            <w:pPr>
              <w:jc w:val="right"/>
              <w:rPr>
                <w:rFonts w:ascii="Times New Roman" w:hAnsi="Times New Roman" w:cs="Times New Roman"/>
                <w:color w:val="000000"/>
              </w:rPr>
            </w:pPr>
            <w:r w:rsidRPr="00302F37">
              <w:rPr>
                <w:rFonts w:ascii="Times New Roman" w:hAnsi="Times New Roman" w:cs="Times New Roman"/>
                <w:color w:val="000000"/>
              </w:rPr>
              <w:t>23.40</w:t>
            </w:r>
          </w:p>
        </w:tc>
        <w:tc>
          <w:tcPr>
            <w:tcW w:w="1710" w:type="dxa"/>
            <w:tcBorders>
              <w:top w:val="single" w:sz="4" w:space="0" w:color="auto"/>
              <w:left w:val="nil"/>
              <w:bottom w:val="single" w:sz="4" w:space="0" w:color="auto"/>
              <w:right w:val="single" w:sz="4" w:space="0" w:color="auto"/>
            </w:tcBorders>
            <w:shd w:val="clear" w:color="000000" w:fill="FFFFFF"/>
            <w:noWrap/>
            <w:vAlign w:val="center"/>
            <w:hideMark/>
          </w:tcPr>
          <w:p w14:paraId="47AF3D47" w14:textId="77777777" w:rsidR="00EE5B1A" w:rsidRPr="00302F37" w:rsidRDefault="00EE5B1A" w:rsidP="00DE2943">
            <w:pPr>
              <w:jc w:val="right"/>
              <w:rPr>
                <w:rFonts w:ascii="Times New Roman" w:hAnsi="Times New Roman" w:cs="Times New Roman"/>
                <w:color w:val="000000"/>
              </w:rPr>
            </w:pPr>
            <w:r w:rsidRPr="00302F37">
              <w:rPr>
                <w:rFonts w:ascii="Times New Roman" w:hAnsi="Times New Roman" w:cs="Times New Roman"/>
                <w:color w:val="000000"/>
              </w:rPr>
              <w:t>48,680</w:t>
            </w:r>
          </w:p>
        </w:tc>
      </w:tr>
      <w:tr w:rsidR="00C83984" w:rsidRPr="00302F37" w14:paraId="095613C2" w14:textId="77777777" w:rsidTr="00337581">
        <w:trPr>
          <w:trHeight w:val="259"/>
        </w:trPr>
        <w:tc>
          <w:tcPr>
            <w:tcW w:w="1455" w:type="dxa"/>
            <w:vMerge w:val="restart"/>
            <w:tcBorders>
              <w:top w:val="nil"/>
              <w:left w:val="single" w:sz="4" w:space="0" w:color="auto"/>
              <w:right w:val="nil"/>
            </w:tcBorders>
            <w:shd w:val="clear" w:color="auto" w:fill="auto"/>
            <w:vAlign w:val="center"/>
            <w:hideMark/>
          </w:tcPr>
          <w:p w14:paraId="1D98C6F8" w14:textId="2CDDF5DB" w:rsidR="00EE5B1A" w:rsidRPr="00302F37" w:rsidRDefault="003C482D" w:rsidP="00DE2943">
            <w:pPr>
              <w:jc w:val="center"/>
              <w:rPr>
                <w:rFonts w:ascii="Times New Roman" w:hAnsi="Times New Roman" w:cs="Times New Roman"/>
                <w:color w:val="000000"/>
              </w:rPr>
            </w:pPr>
            <w:r w:rsidRPr="00302F37">
              <w:rPr>
                <w:rFonts w:ascii="Times New Roman" w:hAnsi="Times New Roman" w:cs="Times New Roman"/>
                <w:color w:val="000000"/>
              </w:rPr>
              <w:t xml:space="preserve">Health </w:t>
            </w:r>
            <w:r w:rsidR="00A10892" w:rsidRPr="00302F37">
              <w:rPr>
                <w:rFonts w:ascii="Times New Roman" w:hAnsi="Times New Roman" w:cs="Times New Roman"/>
                <w:color w:val="000000"/>
              </w:rPr>
              <w:t>Diagnosis and Treating Practitioners (</w:t>
            </w:r>
            <w:r w:rsidR="00EE5B1A" w:rsidRPr="00302F37">
              <w:rPr>
                <w:rFonts w:ascii="Times New Roman" w:hAnsi="Times New Roman" w:cs="Times New Roman"/>
                <w:color w:val="000000"/>
              </w:rPr>
              <w:t>COC</w:t>
            </w:r>
            <w:r w:rsidR="00A10892" w:rsidRPr="00302F37">
              <w:rPr>
                <w:rFonts w:ascii="Times New Roman" w:hAnsi="Times New Roman" w:cs="Times New Roman"/>
                <w:color w:val="000000"/>
              </w:rPr>
              <w:t>: 3000-3260)</w:t>
            </w:r>
          </w:p>
        </w:tc>
        <w:tc>
          <w:tcPr>
            <w:tcW w:w="4860" w:type="dxa"/>
            <w:tcBorders>
              <w:top w:val="nil"/>
              <w:left w:val="nil"/>
              <w:bottom w:val="nil"/>
              <w:right w:val="nil"/>
            </w:tcBorders>
            <w:shd w:val="clear" w:color="auto" w:fill="auto"/>
            <w:noWrap/>
            <w:vAlign w:val="center"/>
            <w:hideMark/>
          </w:tcPr>
          <w:p w14:paraId="0915E965" w14:textId="7FD3CF8A" w:rsidR="00EE5B1A" w:rsidRPr="00302F37" w:rsidRDefault="00EE5B1A" w:rsidP="00DE2943">
            <w:pPr>
              <w:rPr>
                <w:rFonts w:ascii="Times New Roman" w:hAnsi="Times New Roman" w:cs="Times New Roman"/>
                <w:color w:val="000000"/>
              </w:rPr>
            </w:pPr>
            <w:r w:rsidRPr="00302F37">
              <w:rPr>
                <w:rFonts w:ascii="Times New Roman" w:hAnsi="Times New Roman" w:cs="Times New Roman"/>
                <w:color w:val="000000"/>
              </w:rPr>
              <w:t xml:space="preserve">Registered </w:t>
            </w:r>
            <w:r w:rsidR="00A10892" w:rsidRPr="00302F37">
              <w:rPr>
                <w:rFonts w:ascii="Times New Roman" w:hAnsi="Times New Roman" w:cs="Times New Roman"/>
                <w:color w:val="000000"/>
              </w:rPr>
              <w:t>Nurses (3255)</w:t>
            </w:r>
          </w:p>
        </w:tc>
        <w:tc>
          <w:tcPr>
            <w:tcW w:w="1620" w:type="dxa"/>
            <w:tcBorders>
              <w:top w:val="nil"/>
              <w:left w:val="nil"/>
              <w:bottom w:val="nil"/>
              <w:right w:val="nil"/>
            </w:tcBorders>
            <w:shd w:val="clear" w:color="auto" w:fill="auto"/>
            <w:noWrap/>
            <w:vAlign w:val="center"/>
            <w:hideMark/>
          </w:tcPr>
          <w:p w14:paraId="28A77E3E" w14:textId="77777777" w:rsidR="00EE5B1A" w:rsidRPr="00302F37" w:rsidRDefault="00EE5B1A" w:rsidP="00DE2943">
            <w:pPr>
              <w:jc w:val="right"/>
              <w:rPr>
                <w:rFonts w:ascii="Times New Roman" w:hAnsi="Times New Roman" w:cs="Times New Roman"/>
                <w:color w:val="000000"/>
              </w:rPr>
            </w:pPr>
            <w:r w:rsidRPr="00302F37">
              <w:rPr>
                <w:rFonts w:ascii="Times New Roman" w:hAnsi="Times New Roman" w:cs="Times New Roman"/>
                <w:color w:val="000000"/>
              </w:rPr>
              <w:t>16.02</w:t>
            </w:r>
          </w:p>
        </w:tc>
        <w:tc>
          <w:tcPr>
            <w:tcW w:w="1350" w:type="dxa"/>
            <w:tcBorders>
              <w:top w:val="nil"/>
              <w:left w:val="nil"/>
              <w:bottom w:val="nil"/>
              <w:right w:val="nil"/>
            </w:tcBorders>
            <w:vAlign w:val="center"/>
          </w:tcPr>
          <w:p w14:paraId="3CA2CCFE" w14:textId="41894C51" w:rsidR="00EE5B1A" w:rsidRPr="00302F37" w:rsidRDefault="00423169" w:rsidP="00DE2943">
            <w:pPr>
              <w:jc w:val="right"/>
              <w:rPr>
                <w:rFonts w:ascii="Times New Roman" w:hAnsi="Times New Roman" w:cs="Times New Roman"/>
                <w:color w:val="000000"/>
              </w:rPr>
            </w:pPr>
            <w:r w:rsidRPr="00302F37">
              <w:rPr>
                <w:rFonts w:ascii="Times New Roman" w:hAnsi="Times New Roman" w:cs="Times New Roman"/>
                <w:color w:val="000000"/>
              </w:rPr>
              <w:t>41.76</w:t>
            </w:r>
          </w:p>
        </w:tc>
        <w:tc>
          <w:tcPr>
            <w:tcW w:w="1710" w:type="dxa"/>
            <w:tcBorders>
              <w:top w:val="nil"/>
              <w:left w:val="nil"/>
              <w:bottom w:val="nil"/>
              <w:right w:val="single" w:sz="4" w:space="0" w:color="auto"/>
            </w:tcBorders>
            <w:shd w:val="clear" w:color="auto" w:fill="auto"/>
            <w:noWrap/>
            <w:vAlign w:val="center"/>
            <w:hideMark/>
          </w:tcPr>
          <w:p w14:paraId="4C9EF627" w14:textId="77777777" w:rsidR="00EE5B1A" w:rsidRPr="00302F37" w:rsidRDefault="00EE5B1A" w:rsidP="00DE2943">
            <w:pPr>
              <w:jc w:val="right"/>
              <w:rPr>
                <w:rFonts w:ascii="Times New Roman" w:hAnsi="Times New Roman" w:cs="Times New Roman"/>
                <w:color w:val="000000"/>
              </w:rPr>
            </w:pPr>
            <w:r w:rsidRPr="00302F37">
              <w:rPr>
                <w:rFonts w:ascii="Times New Roman" w:hAnsi="Times New Roman" w:cs="Times New Roman"/>
                <w:color w:val="000000"/>
              </w:rPr>
              <w:t>86,860</w:t>
            </w:r>
          </w:p>
        </w:tc>
      </w:tr>
      <w:tr w:rsidR="00C83984" w:rsidRPr="00302F37" w14:paraId="7553C029" w14:textId="77777777" w:rsidTr="00337581">
        <w:trPr>
          <w:trHeight w:val="259"/>
        </w:trPr>
        <w:tc>
          <w:tcPr>
            <w:tcW w:w="1455" w:type="dxa"/>
            <w:vMerge/>
            <w:tcBorders>
              <w:left w:val="single" w:sz="4" w:space="0" w:color="auto"/>
              <w:right w:val="nil"/>
            </w:tcBorders>
            <w:shd w:val="clear" w:color="auto" w:fill="auto"/>
            <w:vAlign w:val="center"/>
            <w:hideMark/>
          </w:tcPr>
          <w:p w14:paraId="4640A7EF" w14:textId="77777777" w:rsidR="00EE5B1A" w:rsidRPr="00302F37" w:rsidRDefault="00EE5B1A" w:rsidP="00DE2943">
            <w:pPr>
              <w:rPr>
                <w:rFonts w:ascii="Times New Roman" w:hAnsi="Times New Roman" w:cs="Times New Roman"/>
                <w:color w:val="000000"/>
              </w:rPr>
            </w:pPr>
          </w:p>
        </w:tc>
        <w:tc>
          <w:tcPr>
            <w:tcW w:w="4860" w:type="dxa"/>
            <w:tcBorders>
              <w:top w:val="nil"/>
              <w:left w:val="nil"/>
              <w:bottom w:val="nil"/>
              <w:right w:val="nil"/>
            </w:tcBorders>
            <w:shd w:val="clear" w:color="auto" w:fill="auto"/>
            <w:noWrap/>
            <w:vAlign w:val="center"/>
            <w:hideMark/>
          </w:tcPr>
          <w:p w14:paraId="397746FA" w14:textId="5A2D8E80" w:rsidR="00EE5B1A" w:rsidRPr="00302F37" w:rsidRDefault="00EE5B1A" w:rsidP="00DE2943">
            <w:pPr>
              <w:rPr>
                <w:rFonts w:ascii="Times New Roman" w:hAnsi="Times New Roman" w:cs="Times New Roman"/>
                <w:color w:val="000000"/>
              </w:rPr>
            </w:pPr>
            <w:r w:rsidRPr="00302F37">
              <w:rPr>
                <w:rFonts w:ascii="Times New Roman" w:hAnsi="Times New Roman" w:cs="Times New Roman"/>
                <w:color w:val="000000"/>
              </w:rPr>
              <w:t xml:space="preserve">Physicians </w:t>
            </w:r>
            <w:r w:rsidR="00A10892" w:rsidRPr="00302F37">
              <w:rPr>
                <w:rFonts w:ascii="Times New Roman" w:hAnsi="Times New Roman" w:cs="Times New Roman"/>
                <w:color w:val="000000"/>
              </w:rPr>
              <w:t>and Surgeons (3060)</w:t>
            </w:r>
          </w:p>
        </w:tc>
        <w:tc>
          <w:tcPr>
            <w:tcW w:w="1620" w:type="dxa"/>
            <w:tcBorders>
              <w:top w:val="nil"/>
              <w:left w:val="nil"/>
              <w:bottom w:val="nil"/>
              <w:right w:val="nil"/>
            </w:tcBorders>
            <w:shd w:val="clear" w:color="auto" w:fill="auto"/>
            <w:noWrap/>
            <w:vAlign w:val="center"/>
            <w:hideMark/>
          </w:tcPr>
          <w:p w14:paraId="2FEAC5C7" w14:textId="77777777" w:rsidR="00EE5B1A" w:rsidRPr="00302F37" w:rsidRDefault="00EE5B1A" w:rsidP="00DE2943">
            <w:pPr>
              <w:jc w:val="right"/>
              <w:rPr>
                <w:rFonts w:ascii="Times New Roman" w:hAnsi="Times New Roman" w:cs="Times New Roman"/>
                <w:color w:val="000000"/>
              </w:rPr>
            </w:pPr>
            <w:r w:rsidRPr="00302F37">
              <w:rPr>
                <w:rFonts w:ascii="Times New Roman" w:hAnsi="Times New Roman" w:cs="Times New Roman"/>
                <w:color w:val="000000"/>
              </w:rPr>
              <w:t>6.76</w:t>
            </w:r>
          </w:p>
        </w:tc>
        <w:tc>
          <w:tcPr>
            <w:tcW w:w="1350" w:type="dxa"/>
            <w:tcBorders>
              <w:top w:val="nil"/>
              <w:left w:val="nil"/>
              <w:bottom w:val="nil"/>
              <w:right w:val="nil"/>
            </w:tcBorders>
            <w:vAlign w:val="center"/>
          </w:tcPr>
          <w:p w14:paraId="5CB23EC7" w14:textId="51930042" w:rsidR="00EE5B1A" w:rsidRPr="00302F37" w:rsidRDefault="00423169" w:rsidP="00DE2943">
            <w:pPr>
              <w:jc w:val="right"/>
              <w:rPr>
                <w:rFonts w:ascii="Times New Roman" w:hAnsi="Times New Roman" w:cs="Times New Roman"/>
                <w:color w:val="000000"/>
              </w:rPr>
            </w:pPr>
            <w:r w:rsidRPr="00302F37">
              <w:rPr>
                <w:rFonts w:ascii="Times New Roman" w:hAnsi="Times New Roman" w:cs="Times New Roman"/>
                <w:color w:val="000000"/>
              </w:rPr>
              <w:t>**</w:t>
            </w:r>
          </w:p>
        </w:tc>
        <w:tc>
          <w:tcPr>
            <w:tcW w:w="1710" w:type="dxa"/>
            <w:tcBorders>
              <w:top w:val="nil"/>
              <w:left w:val="nil"/>
              <w:bottom w:val="nil"/>
              <w:right w:val="single" w:sz="4" w:space="0" w:color="auto"/>
            </w:tcBorders>
            <w:shd w:val="clear" w:color="auto" w:fill="auto"/>
            <w:noWrap/>
            <w:vAlign w:val="center"/>
            <w:hideMark/>
          </w:tcPr>
          <w:p w14:paraId="3D1F502E" w14:textId="77777777" w:rsidR="00EE5B1A" w:rsidRPr="00302F37" w:rsidRDefault="00EE5B1A" w:rsidP="00DE2943">
            <w:pPr>
              <w:jc w:val="right"/>
              <w:rPr>
                <w:rFonts w:ascii="Times New Roman" w:hAnsi="Times New Roman" w:cs="Times New Roman"/>
                <w:color w:val="000000"/>
              </w:rPr>
            </w:pPr>
            <w:r w:rsidRPr="00302F37">
              <w:rPr>
                <w:rFonts w:ascii="Times New Roman" w:hAnsi="Times New Roman" w:cs="Times New Roman"/>
                <w:color w:val="000000"/>
              </w:rPr>
              <w:t>**</w:t>
            </w:r>
          </w:p>
        </w:tc>
      </w:tr>
      <w:tr w:rsidR="00C83984" w:rsidRPr="00302F37" w14:paraId="7E5708BF" w14:textId="77777777" w:rsidTr="00337581">
        <w:trPr>
          <w:trHeight w:val="259"/>
        </w:trPr>
        <w:tc>
          <w:tcPr>
            <w:tcW w:w="1455" w:type="dxa"/>
            <w:vMerge/>
            <w:tcBorders>
              <w:left w:val="single" w:sz="4" w:space="0" w:color="auto"/>
              <w:right w:val="nil"/>
            </w:tcBorders>
            <w:shd w:val="clear" w:color="auto" w:fill="auto"/>
            <w:vAlign w:val="center"/>
            <w:hideMark/>
          </w:tcPr>
          <w:p w14:paraId="28FFE1BA" w14:textId="77777777" w:rsidR="00EE5B1A" w:rsidRPr="00302F37" w:rsidRDefault="00EE5B1A" w:rsidP="00DE2943">
            <w:pPr>
              <w:rPr>
                <w:rFonts w:ascii="Times New Roman" w:hAnsi="Times New Roman" w:cs="Times New Roman"/>
                <w:color w:val="000000"/>
              </w:rPr>
            </w:pPr>
          </w:p>
        </w:tc>
        <w:tc>
          <w:tcPr>
            <w:tcW w:w="4860" w:type="dxa"/>
            <w:tcBorders>
              <w:top w:val="nil"/>
              <w:left w:val="nil"/>
              <w:bottom w:val="nil"/>
              <w:right w:val="nil"/>
            </w:tcBorders>
            <w:shd w:val="clear" w:color="auto" w:fill="auto"/>
            <w:noWrap/>
            <w:vAlign w:val="center"/>
            <w:hideMark/>
          </w:tcPr>
          <w:p w14:paraId="7B8367B8" w14:textId="3AB185D6" w:rsidR="00EE5B1A" w:rsidRPr="00302F37" w:rsidRDefault="00EE5B1A" w:rsidP="00DE2943">
            <w:pPr>
              <w:rPr>
                <w:rFonts w:ascii="Times New Roman" w:hAnsi="Times New Roman" w:cs="Times New Roman"/>
                <w:color w:val="000000"/>
              </w:rPr>
            </w:pPr>
            <w:r w:rsidRPr="00302F37">
              <w:rPr>
                <w:rFonts w:ascii="Times New Roman" w:hAnsi="Times New Roman" w:cs="Times New Roman"/>
                <w:color w:val="000000"/>
              </w:rPr>
              <w:t xml:space="preserve">Physical </w:t>
            </w:r>
            <w:r w:rsidR="00A10892" w:rsidRPr="00302F37">
              <w:rPr>
                <w:rFonts w:ascii="Times New Roman" w:hAnsi="Times New Roman" w:cs="Times New Roman"/>
                <w:color w:val="000000"/>
              </w:rPr>
              <w:t>Therapists (3160)</w:t>
            </w:r>
          </w:p>
        </w:tc>
        <w:tc>
          <w:tcPr>
            <w:tcW w:w="1620" w:type="dxa"/>
            <w:tcBorders>
              <w:top w:val="nil"/>
              <w:left w:val="nil"/>
              <w:bottom w:val="nil"/>
              <w:right w:val="nil"/>
            </w:tcBorders>
            <w:shd w:val="clear" w:color="auto" w:fill="auto"/>
            <w:noWrap/>
            <w:vAlign w:val="center"/>
            <w:hideMark/>
          </w:tcPr>
          <w:p w14:paraId="7B2F0529" w14:textId="77777777" w:rsidR="00EE5B1A" w:rsidRPr="00302F37" w:rsidRDefault="00EE5B1A" w:rsidP="00DE2943">
            <w:pPr>
              <w:jc w:val="right"/>
              <w:rPr>
                <w:rFonts w:ascii="Times New Roman" w:hAnsi="Times New Roman" w:cs="Times New Roman"/>
                <w:color w:val="000000"/>
              </w:rPr>
            </w:pPr>
            <w:r w:rsidRPr="00302F37">
              <w:rPr>
                <w:rFonts w:ascii="Times New Roman" w:hAnsi="Times New Roman" w:cs="Times New Roman"/>
                <w:color w:val="000000"/>
              </w:rPr>
              <w:t>1.62</w:t>
            </w:r>
          </w:p>
        </w:tc>
        <w:tc>
          <w:tcPr>
            <w:tcW w:w="1350" w:type="dxa"/>
            <w:tcBorders>
              <w:top w:val="nil"/>
              <w:left w:val="nil"/>
              <w:bottom w:val="nil"/>
              <w:right w:val="nil"/>
            </w:tcBorders>
            <w:vAlign w:val="center"/>
          </w:tcPr>
          <w:p w14:paraId="55E5F7E5" w14:textId="329B519D" w:rsidR="00EE5B1A" w:rsidRPr="00302F37" w:rsidRDefault="00423169" w:rsidP="00DE2943">
            <w:pPr>
              <w:jc w:val="right"/>
              <w:rPr>
                <w:rFonts w:ascii="Times New Roman" w:hAnsi="Times New Roman" w:cs="Times New Roman"/>
                <w:color w:val="000000"/>
              </w:rPr>
            </w:pPr>
            <w:r w:rsidRPr="00302F37">
              <w:rPr>
                <w:rFonts w:ascii="Times New Roman" w:hAnsi="Times New Roman" w:cs="Times New Roman"/>
                <w:color w:val="000000"/>
              </w:rPr>
              <w:t>44.26</w:t>
            </w:r>
          </w:p>
        </w:tc>
        <w:tc>
          <w:tcPr>
            <w:tcW w:w="1710" w:type="dxa"/>
            <w:tcBorders>
              <w:top w:val="nil"/>
              <w:left w:val="nil"/>
              <w:bottom w:val="nil"/>
              <w:right w:val="single" w:sz="4" w:space="0" w:color="auto"/>
            </w:tcBorders>
            <w:shd w:val="clear" w:color="auto" w:fill="auto"/>
            <w:noWrap/>
            <w:vAlign w:val="center"/>
            <w:hideMark/>
          </w:tcPr>
          <w:p w14:paraId="7263EBB9" w14:textId="77777777" w:rsidR="00EE5B1A" w:rsidRPr="00302F37" w:rsidRDefault="00EE5B1A" w:rsidP="00DE2943">
            <w:pPr>
              <w:jc w:val="right"/>
              <w:rPr>
                <w:rFonts w:ascii="Times New Roman" w:hAnsi="Times New Roman" w:cs="Times New Roman"/>
                <w:color w:val="000000"/>
              </w:rPr>
            </w:pPr>
            <w:r w:rsidRPr="00302F37">
              <w:rPr>
                <w:rFonts w:ascii="Times New Roman" w:hAnsi="Times New Roman" w:cs="Times New Roman"/>
                <w:color w:val="000000"/>
              </w:rPr>
              <w:t>92,060</w:t>
            </w:r>
          </w:p>
        </w:tc>
      </w:tr>
      <w:tr w:rsidR="00C83984" w:rsidRPr="00302F37" w14:paraId="3F7F87AE" w14:textId="77777777" w:rsidTr="00337581">
        <w:trPr>
          <w:trHeight w:val="259"/>
        </w:trPr>
        <w:tc>
          <w:tcPr>
            <w:tcW w:w="1455" w:type="dxa"/>
            <w:vMerge/>
            <w:tcBorders>
              <w:left w:val="single" w:sz="4" w:space="0" w:color="auto"/>
              <w:right w:val="nil"/>
            </w:tcBorders>
            <w:shd w:val="clear" w:color="auto" w:fill="auto"/>
            <w:vAlign w:val="center"/>
            <w:hideMark/>
          </w:tcPr>
          <w:p w14:paraId="6BF780FE" w14:textId="77777777" w:rsidR="00EE5B1A" w:rsidRPr="00302F37" w:rsidRDefault="00EE5B1A" w:rsidP="00DE2943">
            <w:pPr>
              <w:rPr>
                <w:rFonts w:ascii="Times New Roman" w:hAnsi="Times New Roman" w:cs="Times New Roman"/>
                <w:color w:val="000000"/>
              </w:rPr>
            </w:pPr>
          </w:p>
        </w:tc>
        <w:tc>
          <w:tcPr>
            <w:tcW w:w="4860" w:type="dxa"/>
            <w:tcBorders>
              <w:top w:val="nil"/>
              <w:left w:val="nil"/>
              <w:bottom w:val="nil"/>
              <w:right w:val="nil"/>
            </w:tcBorders>
            <w:shd w:val="clear" w:color="auto" w:fill="auto"/>
            <w:noWrap/>
            <w:vAlign w:val="center"/>
            <w:hideMark/>
          </w:tcPr>
          <w:p w14:paraId="111C88FC" w14:textId="726975C1" w:rsidR="00EE5B1A" w:rsidRPr="00302F37" w:rsidRDefault="00EE5B1A" w:rsidP="00DE2943">
            <w:pPr>
              <w:rPr>
                <w:rFonts w:ascii="Times New Roman" w:hAnsi="Times New Roman" w:cs="Times New Roman"/>
                <w:color w:val="000000"/>
              </w:rPr>
            </w:pPr>
            <w:r w:rsidRPr="00302F37">
              <w:rPr>
                <w:rFonts w:ascii="Times New Roman" w:hAnsi="Times New Roman" w:cs="Times New Roman"/>
                <w:color w:val="000000"/>
              </w:rPr>
              <w:t xml:space="preserve">Dentists </w:t>
            </w:r>
            <w:r w:rsidR="00A10892" w:rsidRPr="00302F37">
              <w:rPr>
                <w:rFonts w:ascii="Times New Roman" w:hAnsi="Times New Roman" w:cs="Times New Roman"/>
                <w:color w:val="000000"/>
              </w:rPr>
              <w:t>(3010)</w:t>
            </w:r>
          </w:p>
        </w:tc>
        <w:tc>
          <w:tcPr>
            <w:tcW w:w="1620" w:type="dxa"/>
            <w:tcBorders>
              <w:top w:val="nil"/>
              <w:left w:val="nil"/>
              <w:bottom w:val="nil"/>
              <w:right w:val="nil"/>
            </w:tcBorders>
            <w:shd w:val="clear" w:color="auto" w:fill="auto"/>
            <w:noWrap/>
            <w:vAlign w:val="center"/>
            <w:hideMark/>
          </w:tcPr>
          <w:p w14:paraId="0EBFF701" w14:textId="77777777" w:rsidR="00EE5B1A" w:rsidRPr="00302F37" w:rsidRDefault="00EE5B1A" w:rsidP="00DE2943">
            <w:pPr>
              <w:jc w:val="right"/>
              <w:rPr>
                <w:rFonts w:ascii="Times New Roman" w:hAnsi="Times New Roman" w:cs="Times New Roman"/>
                <w:color w:val="000000"/>
              </w:rPr>
            </w:pPr>
            <w:r w:rsidRPr="00302F37">
              <w:rPr>
                <w:rFonts w:ascii="Times New Roman" w:hAnsi="Times New Roman" w:cs="Times New Roman"/>
                <w:color w:val="000000"/>
              </w:rPr>
              <w:t>1.15</w:t>
            </w:r>
          </w:p>
        </w:tc>
        <w:tc>
          <w:tcPr>
            <w:tcW w:w="1350" w:type="dxa"/>
            <w:tcBorders>
              <w:top w:val="nil"/>
              <w:left w:val="nil"/>
              <w:bottom w:val="nil"/>
              <w:right w:val="nil"/>
            </w:tcBorders>
            <w:vAlign w:val="center"/>
          </w:tcPr>
          <w:p w14:paraId="75739177" w14:textId="71D0A920" w:rsidR="00EE5B1A" w:rsidRPr="00302F37" w:rsidRDefault="00423169" w:rsidP="00DE2943">
            <w:pPr>
              <w:jc w:val="right"/>
              <w:rPr>
                <w:rFonts w:ascii="Times New Roman" w:hAnsi="Times New Roman" w:cs="Times New Roman"/>
                <w:color w:val="000000"/>
              </w:rPr>
            </w:pPr>
            <w:r w:rsidRPr="00302F37">
              <w:rPr>
                <w:rFonts w:ascii="Times New Roman" w:hAnsi="Times New Roman" w:cs="Times New Roman"/>
                <w:color w:val="000000"/>
              </w:rPr>
              <w:t>71.40 – 97.35</w:t>
            </w:r>
          </w:p>
        </w:tc>
        <w:tc>
          <w:tcPr>
            <w:tcW w:w="1710" w:type="dxa"/>
            <w:tcBorders>
              <w:top w:val="nil"/>
              <w:left w:val="nil"/>
              <w:bottom w:val="nil"/>
              <w:right w:val="single" w:sz="4" w:space="0" w:color="auto"/>
            </w:tcBorders>
            <w:shd w:val="clear" w:color="auto" w:fill="auto"/>
            <w:noWrap/>
            <w:vAlign w:val="center"/>
            <w:hideMark/>
          </w:tcPr>
          <w:p w14:paraId="6DA07398" w14:textId="77777777" w:rsidR="00EE5B1A" w:rsidRPr="00302F37" w:rsidRDefault="00EE5B1A" w:rsidP="00DE2943">
            <w:pPr>
              <w:jc w:val="right"/>
              <w:rPr>
                <w:rFonts w:ascii="Times New Roman" w:hAnsi="Times New Roman" w:cs="Times New Roman"/>
                <w:color w:val="000000"/>
              </w:rPr>
            </w:pPr>
            <w:r w:rsidRPr="00302F37">
              <w:rPr>
                <w:rFonts w:ascii="Times New Roman" w:hAnsi="Times New Roman" w:cs="Times New Roman"/>
                <w:color w:val="000000"/>
              </w:rPr>
              <w:t>148,520 - 202,490</w:t>
            </w:r>
          </w:p>
        </w:tc>
      </w:tr>
      <w:tr w:rsidR="00C83984" w:rsidRPr="00302F37" w14:paraId="027FAF90" w14:textId="77777777" w:rsidTr="00337581">
        <w:trPr>
          <w:trHeight w:val="259"/>
        </w:trPr>
        <w:tc>
          <w:tcPr>
            <w:tcW w:w="1455" w:type="dxa"/>
            <w:vMerge/>
            <w:tcBorders>
              <w:left w:val="single" w:sz="4" w:space="0" w:color="auto"/>
              <w:right w:val="nil"/>
            </w:tcBorders>
            <w:shd w:val="clear" w:color="auto" w:fill="auto"/>
            <w:vAlign w:val="center"/>
            <w:hideMark/>
          </w:tcPr>
          <w:p w14:paraId="1A84E2A0" w14:textId="77777777" w:rsidR="00EE5B1A" w:rsidRPr="00302F37" w:rsidRDefault="00EE5B1A" w:rsidP="00DE2943">
            <w:pPr>
              <w:rPr>
                <w:rFonts w:ascii="Times New Roman" w:hAnsi="Times New Roman" w:cs="Times New Roman"/>
                <w:color w:val="000000"/>
              </w:rPr>
            </w:pPr>
          </w:p>
        </w:tc>
        <w:tc>
          <w:tcPr>
            <w:tcW w:w="4860" w:type="dxa"/>
            <w:tcBorders>
              <w:top w:val="nil"/>
              <w:left w:val="nil"/>
              <w:bottom w:val="nil"/>
              <w:right w:val="nil"/>
            </w:tcBorders>
            <w:shd w:val="clear" w:color="auto" w:fill="auto"/>
            <w:noWrap/>
            <w:vAlign w:val="center"/>
            <w:hideMark/>
          </w:tcPr>
          <w:p w14:paraId="76F6C161" w14:textId="11778CC1" w:rsidR="00EE5B1A" w:rsidRPr="00302F37" w:rsidRDefault="00EE5B1A" w:rsidP="00DE2943">
            <w:pPr>
              <w:rPr>
                <w:rFonts w:ascii="Times New Roman" w:hAnsi="Times New Roman" w:cs="Times New Roman"/>
                <w:color w:val="000000"/>
              </w:rPr>
            </w:pPr>
            <w:r w:rsidRPr="00302F37">
              <w:rPr>
                <w:rFonts w:ascii="Times New Roman" w:hAnsi="Times New Roman" w:cs="Times New Roman"/>
                <w:color w:val="000000"/>
              </w:rPr>
              <w:t>Therapists</w:t>
            </w:r>
            <w:r w:rsidR="00A10892" w:rsidRPr="00302F37">
              <w:rPr>
                <w:rFonts w:ascii="Times New Roman" w:hAnsi="Times New Roman" w:cs="Times New Roman"/>
                <w:color w:val="000000"/>
              </w:rPr>
              <w:t>, All Other (3245)</w:t>
            </w:r>
          </w:p>
        </w:tc>
        <w:tc>
          <w:tcPr>
            <w:tcW w:w="1620" w:type="dxa"/>
            <w:tcBorders>
              <w:top w:val="nil"/>
              <w:left w:val="nil"/>
              <w:bottom w:val="nil"/>
              <w:right w:val="nil"/>
            </w:tcBorders>
            <w:shd w:val="clear" w:color="auto" w:fill="auto"/>
            <w:noWrap/>
            <w:vAlign w:val="center"/>
            <w:hideMark/>
          </w:tcPr>
          <w:p w14:paraId="73659B59" w14:textId="77777777" w:rsidR="00EE5B1A" w:rsidRPr="00302F37" w:rsidRDefault="00EE5B1A" w:rsidP="00DE2943">
            <w:pPr>
              <w:jc w:val="right"/>
              <w:rPr>
                <w:rFonts w:ascii="Times New Roman" w:hAnsi="Times New Roman" w:cs="Times New Roman"/>
                <w:color w:val="000000"/>
              </w:rPr>
            </w:pPr>
            <w:r w:rsidRPr="00302F37">
              <w:rPr>
                <w:rFonts w:ascii="Times New Roman" w:hAnsi="Times New Roman" w:cs="Times New Roman"/>
                <w:color w:val="000000"/>
              </w:rPr>
              <w:t>1.08</w:t>
            </w:r>
          </w:p>
        </w:tc>
        <w:tc>
          <w:tcPr>
            <w:tcW w:w="1350" w:type="dxa"/>
            <w:tcBorders>
              <w:top w:val="nil"/>
              <w:left w:val="nil"/>
              <w:bottom w:val="nil"/>
              <w:right w:val="nil"/>
            </w:tcBorders>
            <w:vAlign w:val="center"/>
          </w:tcPr>
          <w:p w14:paraId="1C05A1F1" w14:textId="2D05B628" w:rsidR="00EE5B1A" w:rsidRPr="00302F37" w:rsidRDefault="00423169" w:rsidP="00DE2943">
            <w:pPr>
              <w:jc w:val="right"/>
              <w:rPr>
                <w:rFonts w:ascii="Times New Roman" w:hAnsi="Times New Roman" w:cs="Times New Roman"/>
                <w:color w:val="000000"/>
              </w:rPr>
            </w:pPr>
            <w:r w:rsidRPr="00302F37">
              <w:rPr>
                <w:rFonts w:ascii="Times New Roman" w:hAnsi="Times New Roman" w:cs="Times New Roman"/>
                <w:color w:val="000000"/>
              </w:rPr>
              <w:t>29.07</w:t>
            </w:r>
          </w:p>
        </w:tc>
        <w:tc>
          <w:tcPr>
            <w:tcW w:w="1710" w:type="dxa"/>
            <w:tcBorders>
              <w:top w:val="nil"/>
              <w:left w:val="nil"/>
              <w:bottom w:val="nil"/>
              <w:right w:val="single" w:sz="4" w:space="0" w:color="auto"/>
            </w:tcBorders>
            <w:shd w:val="clear" w:color="auto" w:fill="auto"/>
            <w:noWrap/>
            <w:vAlign w:val="center"/>
            <w:hideMark/>
          </w:tcPr>
          <w:p w14:paraId="1F2250BA" w14:textId="77777777" w:rsidR="00EE5B1A" w:rsidRPr="00302F37" w:rsidRDefault="00EE5B1A" w:rsidP="00DE2943">
            <w:pPr>
              <w:jc w:val="right"/>
              <w:rPr>
                <w:rFonts w:ascii="Times New Roman" w:hAnsi="Times New Roman" w:cs="Times New Roman"/>
                <w:color w:val="000000"/>
              </w:rPr>
            </w:pPr>
            <w:r w:rsidRPr="00302F37">
              <w:rPr>
                <w:rFonts w:ascii="Times New Roman" w:hAnsi="Times New Roman" w:cs="Times New Roman"/>
                <w:color w:val="000000"/>
              </w:rPr>
              <w:t>60,470</w:t>
            </w:r>
          </w:p>
        </w:tc>
      </w:tr>
      <w:tr w:rsidR="00C83984" w:rsidRPr="00302F37" w14:paraId="7FF004A4" w14:textId="77777777" w:rsidTr="00337581">
        <w:trPr>
          <w:trHeight w:val="259"/>
        </w:trPr>
        <w:tc>
          <w:tcPr>
            <w:tcW w:w="1455" w:type="dxa"/>
            <w:vMerge w:val="restart"/>
            <w:tcBorders>
              <w:top w:val="single" w:sz="4" w:space="0" w:color="auto"/>
              <w:left w:val="single" w:sz="4" w:space="0" w:color="auto"/>
              <w:bottom w:val="single" w:sz="4" w:space="0" w:color="auto"/>
              <w:right w:val="nil"/>
            </w:tcBorders>
            <w:shd w:val="clear" w:color="auto" w:fill="auto"/>
            <w:vAlign w:val="center"/>
            <w:hideMark/>
          </w:tcPr>
          <w:p w14:paraId="54762D33" w14:textId="20C0AA54" w:rsidR="00EE5B1A" w:rsidRPr="00302F37" w:rsidRDefault="003C482D" w:rsidP="00DE2943">
            <w:pPr>
              <w:jc w:val="center"/>
              <w:rPr>
                <w:rFonts w:ascii="Times New Roman" w:hAnsi="Times New Roman" w:cs="Times New Roman"/>
                <w:color w:val="000000"/>
              </w:rPr>
            </w:pPr>
            <w:r w:rsidRPr="00302F37">
              <w:rPr>
                <w:rFonts w:ascii="Times New Roman" w:hAnsi="Times New Roman" w:cs="Times New Roman"/>
                <w:color w:val="000000"/>
              </w:rPr>
              <w:t xml:space="preserve">Health </w:t>
            </w:r>
            <w:r w:rsidR="00A10892" w:rsidRPr="00302F37">
              <w:rPr>
                <w:rFonts w:ascii="Times New Roman" w:hAnsi="Times New Roman" w:cs="Times New Roman"/>
                <w:color w:val="000000"/>
              </w:rPr>
              <w:t xml:space="preserve">Technologists and Technicians                                                 </w:t>
            </w:r>
            <w:proofErr w:type="gramStart"/>
            <w:r w:rsidR="00A10892" w:rsidRPr="00302F37">
              <w:rPr>
                <w:rFonts w:ascii="Times New Roman" w:hAnsi="Times New Roman" w:cs="Times New Roman"/>
                <w:color w:val="000000"/>
              </w:rPr>
              <w:t xml:space="preserve">   (</w:t>
            </w:r>
            <w:proofErr w:type="gramEnd"/>
            <w:r w:rsidR="00EE5B1A" w:rsidRPr="00302F37">
              <w:rPr>
                <w:rFonts w:ascii="Times New Roman" w:hAnsi="Times New Roman" w:cs="Times New Roman"/>
                <w:color w:val="000000"/>
              </w:rPr>
              <w:t>COC</w:t>
            </w:r>
            <w:r w:rsidR="00A10892" w:rsidRPr="00302F37">
              <w:rPr>
                <w:rFonts w:ascii="Times New Roman" w:hAnsi="Times New Roman" w:cs="Times New Roman"/>
                <w:color w:val="000000"/>
              </w:rPr>
              <w:t>: 3300-3540)</w:t>
            </w:r>
          </w:p>
        </w:tc>
        <w:tc>
          <w:tcPr>
            <w:tcW w:w="4860" w:type="dxa"/>
            <w:tcBorders>
              <w:top w:val="single" w:sz="4" w:space="0" w:color="auto"/>
              <w:left w:val="nil"/>
              <w:bottom w:val="nil"/>
              <w:right w:val="nil"/>
            </w:tcBorders>
            <w:shd w:val="clear" w:color="auto" w:fill="auto"/>
            <w:noWrap/>
            <w:vAlign w:val="center"/>
            <w:hideMark/>
          </w:tcPr>
          <w:p w14:paraId="54B0D664" w14:textId="1A532C96" w:rsidR="00EE5B1A" w:rsidRPr="00302F37" w:rsidRDefault="00EE5B1A" w:rsidP="00DE2943">
            <w:pPr>
              <w:rPr>
                <w:rFonts w:ascii="Times New Roman" w:hAnsi="Times New Roman" w:cs="Times New Roman"/>
                <w:color w:val="000000"/>
              </w:rPr>
            </w:pPr>
            <w:r w:rsidRPr="00302F37">
              <w:rPr>
                <w:rFonts w:ascii="Times New Roman" w:hAnsi="Times New Roman" w:cs="Times New Roman"/>
                <w:color w:val="000000"/>
              </w:rPr>
              <w:t xml:space="preserve">Licensed </w:t>
            </w:r>
            <w:r w:rsidR="00A10892" w:rsidRPr="00302F37">
              <w:rPr>
                <w:rFonts w:ascii="Times New Roman" w:hAnsi="Times New Roman" w:cs="Times New Roman"/>
                <w:color w:val="000000"/>
              </w:rPr>
              <w:t>Practical and Licensed Vocational Nurses (3500)</w:t>
            </w:r>
          </w:p>
        </w:tc>
        <w:tc>
          <w:tcPr>
            <w:tcW w:w="1620" w:type="dxa"/>
            <w:tcBorders>
              <w:top w:val="single" w:sz="4" w:space="0" w:color="auto"/>
              <w:left w:val="nil"/>
              <w:bottom w:val="nil"/>
              <w:right w:val="nil"/>
            </w:tcBorders>
            <w:shd w:val="clear" w:color="auto" w:fill="auto"/>
            <w:noWrap/>
            <w:vAlign w:val="center"/>
            <w:hideMark/>
          </w:tcPr>
          <w:p w14:paraId="1F1DA481" w14:textId="77777777" w:rsidR="00EE5B1A" w:rsidRPr="00302F37" w:rsidRDefault="00EE5B1A" w:rsidP="00DE2943">
            <w:pPr>
              <w:jc w:val="right"/>
              <w:rPr>
                <w:rFonts w:ascii="Times New Roman" w:hAnsi="Times New Roman" w:cs="Times New Roman"/>
                <w:color w:val="000000"/>
              </w:rPr>
            </w:pPr>
            <w:r w:rsidRPr="00302F37">
              <w:rPr>
                <w:rFonts w:ascii="Times New Roman" w:hAnsi="Times New Roman" w:cs="Times New Roman"/>
                <w:color w:val="000000"/>
              </w:rPr>
              <w:t>3.04</w:t>
            </w:r>
          </w:p>
        </w:tc>
        <w:tc>
          <w:tcPr>
            <w:tcW w:w="1350" w:type="dxa"/>
            <w:tcBorders>
              <w:top w:val="single" w:sz="4" w:space="0" w:color="auto"/>
              <w:left w:val="nil"/>
              <w:bottom w:val="nil"/>
              <w:right w:val="nil"/>
            </w:tcBorders>
            <w:vAlign w:val="center"/>
          </w:tcPr>
          <w:p w14:paraId="4F3CAB19" w14:textId="47BFC546" w:rsidR="00EE5B1A" w:rsidRPr="00302F37" w:rsidRDefault="006C1B49" w:rsidP="00DE2943">
            <w:pPr>
              <w:jc w:val="right"/>
              <w:rPr>
                <w:rFonts w:ascii="Times New Roman" w:hAnsi="Times New Roman" w:cs="Times New Roman"/>
                <w:color w:val="000000"/>
              </w:rPr>
            </w:pPr>
            <w:r w:rsidRPr="00302F37">
              <w:rPr>
                <w:rFonts w:ascii="Times New Roman" w:hAnsi="Times New Roman" w:cs="Times New Roman"/>
                <w:color w:val="000000"/>
              </w:rPr>
              <w:t>27.62</w:t>
            </w:r>
          </w:p>
        </w:tc>
        <w:tc>
          <w:tcPr>
            <w:tcW w:w="1710" w:type="dxa"/>
            <w:tcBorders>
              <w:top w:val="single" w:sz="4" w:space="0" w:color="auto"/>
              <w:left w:val="nil"/>
              <w:bottom w:val="nil"/>
              <w:right w:val="single" w:sz="4" w:space="0" w:color="auto"/>
            </w:tcBorders>
            <w:shd w:val="clear" w:color="auto" w:fill="auto"/>
            <w:noWrap/>
            <w:vAlign w:val="center"/>
            <w:hideMark/>
          </w:tcPr>
          <w:p w14:paraId="657CCDCC" w14:textId="77777777" w:rsidR="00EE5B1A" w:rsidRPr="00302F37" w:rsidRDefault="00EE5B1A" w:rsidP="00DE2943">
            <w:pPr>
              <w:jc w:val="right"/>
              <w:rPr>
                <w:rFonts w:ascii="Times New Roman" w:hAnsi="Times New Roman" w:cs="Times New Roman"/>
                <w:color w:val="000000"/>
              </w:rPr>
            </w:pPr>
            <w:r w:rsidRPr="00302F37">
              <w:rPr>
                <w:rFonts w:ascii="Times New Roman" w:hAnsi="Times New Roman" w:cs="Times New Roman"/>
                <w:color w:val="000000"/>
              </w:rPr>
              <w:t>57,450</w:t>
            </w:r>
          </w:p>
        </w:tc>
      </w:tr>
      <w:tr w:rsidR="00C83984" w:rsidRPr="00302F37" w14:paraId="106F2CAF" w14:textId="77777777" w:rsidTr="00337581">
        <w:trPr>
          <w:trHeight w:val="259"/>
        </w:trPr>
        <w:tc>
          <w:tcPr>
            <w:tcW w:w="1455" w:type="dxa"/>
            <w:vMerge/>
            <w:tcBorders>
              <w:left w:val="single" w:sz="4" w:space="0" w:color="auto"/>
              <w:bottom w:val="single" w:sz="4" w:space="0" w:color="auto"/>
              <w:right w:val="nil"/>
            </w:tcBorders>
            <w:shd w:val="clear" w:color="auto" w:fill="auto"/>
            <w:vAlign w:val="center"/>
            <w:hideMark/>
          </w:tcPr>
          <w:p w14:paraId="35EEF93F" w14:textId="77777777" w:rsidR="00EE5B1A" w:rsidRPr="00302F37" w:rsidRDefault="00EE5B1A" w:rsidP="00DE2943">
            <w:pPr>
              <w:rPr>
                <w:rFonts w:ascii="Times New Roman" w:hAnsi="Times New Roman" w:cs="Times New Roman"/>
                <w:color w:val="000000"/>
              </w:rPr>
            </w:pPr>
          </w:p>
        </w:tc>
        <w:tc>
          <w:tcPr>
            <w:tcW w:w="4860" w:type="dxa"/>
            <w:tcBorders>
              <w:top w:val="nil"/>
              <w:left w:val="nil"/>
              <w:bottom w:val="nil"/>
              <w:right w:val="nil"/>
            </w:tcBorders>
            <w:shd w:val="clear" w:color="auto" w:fill="auto"/>
            <w:noWrap/>
            <w:vAlign w:val="center"/>
            <w:hideMark/>
          </w:tcPr>
          <w:p w14:paraId="2BDCAE7E" w14:textId="03E248B1" w:rsidR="00EE5B1A" w:rsidRPr="00302F37" w:rsidRDefault="00EE5B1A" w:rsidP="00DE2943">
            <w:pPr>
              <w:rPr>
                <w:rFonts w:ascii="Times New Roman" w:hAnsi="Times New Roman" w:cs="Times New Roman"/>
                <w:color w:val="000000"/>
              </w:rPr>
            </w:pPr>
            <w:r w:rsidRPr="00302F37">
              <w:rPr>
                <w:rFonts w:ascii="Times New Roman" w:hAnsi="Times New Roman" w:cs="Times New Roman"/>
                <w:color w:val="000000"/>
              </w:rPr>
              <w:t xml:space="preserve">Clinical </w:t>
            </w:r>
            <w:r w:rsidR="00A10892" w:rsidRPr="00302F37">
              <w:rPr>
                <w:rFonts w:ascii="Times New Roman" w:hAnsi="Times New Roman" w:cs="Times New Roman"/>
                <w:color w:val="000000"/>
              </w:rPr>
              <w:t>Laboratory Technologists and Technicians (3300)</w:t>
            </w:r>
          </w:p>
        </w:tc>
        <w:tc>
          <w:tcPr>
            <w:tcW w:w="1620" w:type="dxa"/>
            <w:tcBorders>
              <w:top w:val="nil"/>
              <w:left w:val="nil"/>
              <w:bottom w:val="nil"/>
              <w:right w:val="nil"/>
            </w:tcBorders>
            <w:shd w:val="clear" w:color="auto" w:fill="auto"/>
            <w:noWrap/>
            <w:vAlign w:val="center"/>
            <w:hideMark/>
          </w:tcPr>
          <w:p w14:paraId="4C1EF1FD" w14:textId="77777777" w:rsidR="00EE5B1A" w:rsidRPr="00302F37" w:rsidRDefault="00EE5B1A" w:rsidP="00DE2943">
            <w:pPr>
              <w:jc w:val="right"/>
              <w:rPr>
                <w:rFonts w:ascii="Times New Roman" w:hAnsi="Times New Roman" w:cs="Times New Roman"/>
                <w:color w:val="000000"/>
              </w:rPr>
            </w:pPr>
            <w:r w:rsidRPr="00302F37">
              <w:rPr>
                <w:rFonts w:ascii="Times New Roman" w:hAnsi="Times New Roman" w:cs="Times New Roman"/>
                <w:color w:val="000000"/>
              </w:rPr>
              <w:t>1.62</w:t>
            </w:r>
          </w:p>
        </w:tc>
        <w:tc>
          <w:tcPr>
            <w:tcW w:w="1350" w:type="dxa"/>
            <w:tcBorders>
              <w:top w:val="nil"/>
              <w:left w:val="nil"/>
              <w:bottom w:val="nil"/>
              <w:right w:val="nil"/>
            </w:tcBorders>
            <w:vAlign w:val="center"/>
          </w:tcPr>
          <w:p w14:paraId="5A36450F" w14:textId="73675C1D" w:rsidR="00EE5B1A" w:rsidRPr="00302F37" w:rsidRDefault="006C1B49" w:rsidP="00DE2943">
            <w:pPr>
              <w:jc w:val="right"/>
              <w:rPr>
                <w:rFonts w:ascii="Times New Roman" w:hAnsi="Times New Roman" w:cs="Times New Roman"/>
                <w:color w:val="000000"/>
              </w:rPr>
            </w:pPr>
            <w:r w:rsidRPr="00302F37">
              <w:rPr>
                <w:rFonts w:ascii="Times New Roman" w:hAnsi="Times New Roman" w:cs="Times New Roman"/>
                <w:color w:val="000000"/>
              </w:rPr>
              <w:t>28.25</w:t>
            </w:r>
          </w:p>
        </w:tc>
        <w:tc>
          <w:tcPr>
            <w:tcW w:w="1710" w:type="dxa"/>
            <w:tcBorders>
              <w:top w:val="nil"/>
              <w:left w:val="nil"/>
              <w:bottom w:val="nil"/>
              <w:right w:val="single" w:sz="4" w:space="0" w:color="auto"/>
            </w:tcBorders>
            <w:shd w:val="clear" w:color="auto" w:fill="auto"/>
            <w:noWrap/>
            <w:vAlign w:val="center"/>
            <w:hideMark/>
          </w:tcPr>
          <w:p w14:paraId="6F043B98" w14:textId="77777777" w:rsidR="00EE5B1A" w:rsidRPr="00302F37" w:rsidRDefault="00EE5B1A" w:rsidP="00DE2943">
            <w:pPr>
              <w:jc w:val="right"/>
              <w:rPr>
                <w:rFonts w:ascii="Times New Roman" w:hAnsi="Times New Roman" w:cs="Times New Roman"/>
                <w:color w:val="000000"/>
              </w:rPr>
            </w:pPr>
            <w:r w:rsidRPr="00302F37">
              <w:rPr>
                <w:rFonts w:ascii="Times New Roman" w:hAnsi="Times New Roman" w:cs="Times New Roman"/>
                <w:color w:val="000000"/>
              </w:rPr>
              <w:t>58,750</w:t>
            </w:r>
          </w:p>
        </w:tc>
      </w:tr>
      <w:tr w:rsidR="00C83984" w:rsidRPr="00302F37" w14:paraId="40DFC79F" w14:textId="77777777" w:rsidTr="00337581">
        <w:trPr>
          <w:trHeight w:val="259"/>
        </w:trPr>
        <w:tc>
          <w:tcPr>
            <w:tcW w:w="1455" w:type="dxa"/>
            <w:vMerge/>
            <w:tcBorders>
              <w:left w:val="single" w:sz="4" w:space="0" w:color="auto"/>
              <w:bottom w:val="single" w:sz="4" w:space="0" w:color="auto"/>
              <w:right w:val="nil"/>
            </w:tcBorders>
            <w:shd w:val="clear" w:color="auto" w:fill="auto"/>
            <w:vAlign w:val="center"/>
            <w:hideMark/>
          </w:tcPr>
          <w:p w14:paraId="1411EFCC" w14:textId="77777777" w:rsidR="00EE5B1A" w:rsidRPr="00302F37" w:rsidRDefault="00EE5B1A" w:rsidP="00DE2943">
            <w:pPr>
              <w:rPr>
                <w:rFonts w:ascii="Times New Roman" w:hAnsi="Times New Roman" w:cs="Times New Roman"/>
                <w:color w:val="000000"/>
              </w:rPr>
            </w:pPr>
          </w:p>
        </w:tc>
        <w:tc>
          <w:tcPr>
            <w:tcW w:w="4860" w:type="dxa"/>
            <w:tcBorders>
              <w:top w:val="nil"/>
              <w:left w:val="nil"/>
              <w:bottom w:val="nil"/>
              <w:right w:val="nil"/>
            </w:tcBorders>
            <w:shd w:val="clear" w:color="auto" w:fill="auto"/>
            <w:noWrap/>
            <w:vAlign w:val="center"/>
            <w:hideMark/>
          </w:tcPr>
          <w:p w14:paraId="0F291DC2" w14:textId="1B0B6BBF" w:rsidR="00EE5B1A" w:rsidRPr="00302F37" w:rsidRDefault="00EE5B1A" w:rsidP="00DE2943">
            <w:pPr>
              <w:rPr>
                <w:rFonts w:ascii="Times New Roman" w:hAnsi="Times New Roman" w:cs="Times New Roman"/>
                <w:color w:val="000000"/>
              </w:rPr>
            </w:pPr>
            <w:r w:rsidRPr="00302F37">
              <w:rPr>
                <w:rFonts w:ascii="Times New Roman" w:hAnsi="Times New Roman" w:cs="Times New Roman"/>
                <w:color w:val="000000"/>
              </w:rPr>
              <w:t xml:space="preserve">Diagnostic </w:t>
            </w:r>
            <w:r w:rsidR="00A10892" w:rsidRPr="00302F37">
              <w:rPr>
                <w:rFonts w:ascii="Times New Roman" w:hAnsi="Times New Roman" w:cs="Times New Roman"/>
                <w:color w:val="000000"/>
              </w:rPr>
              <w:t>Related Technologists and Technicians (3320)</w:t>
            </w:r>
          </w:p>
        </w:tc>
        <w:tc>
          <w:tcPr>
            <w:tcW w:w="1620" w:type="dxa"/>
            <w:tcBorders>
              <w:top w:val="nil"/>
              <w:left w:val="nil"/>
              <w:bottom w:val="nil"/>
              <w:right w:val="nil"/>
            </w:tcBorders>
            <w:shd w:val="clear" w:color="auto" w:fill="auto"/>
            <w:noWrap/>
            <w:vAlign w:val="center"/>
            <w:hideMark/>
          </w:tcPr>
          <w:p w14:paraId="37675B3E" w14:textId="77777777" w:rsidR="00EE5B1A" w:rsidRPr="00302F37" w:rsidRDefault="00EE5B1A" w:rsidP="00DE2943">
            <w:pPr>
              <w:jc w:val="right"/>
              <w:rPr>
                <w:rFonts w:ascii="Times New Roman" w:hAnsi="Times New Roman" w:cs="Times New Roman"/>
                <w:color w:val="000000"/>
              </w:rPr>
            </w:pPr>
            <w:r w:rsidRPr="00302F37">
              <w:rPr>
                <w:rFonts w:ascii="Times New Roman" w:hAnsi="Times New Roman" w:cs="Times New Roman"/>
                <w:color w:val="000000"/>
              </w:rPr>
              <w:t>1.35</w:t>
            </w:r>
          </w:p>
        </w:tc>
        <w:tc>
          <w:tcPr>
            <w:tcW w:w="1350" w:type="dxa"/>
            <w:tcBorders>
              <w:top w:val="nil"/>
              <w:left w:val="nil"/>
              <w:bottom w:val="nil"/>
              <w:right w:val="nil"/>
            </w:tcBorders>
            <w:vAlign w:val="center"/>
          </w:tcPr>
          <w:p w14:paraId="1324231B" w14:textId="26998545" w:rsidR="00EE5B1A" w:rsidRPr="00302F37" w:rsidRDefault="006C1B49" w:rsidP="00DE2943">
            <w:pPr>
              <w:jc w:val="right"/>
              <w:rPr>
                <w:rFonts w:ascii="Times New Roman" w:hAnsi="Times New Roman" w:cs="Times New Roman"/>
                <w:color w:val="000000"/>
              </w:rPr>
            </w:pPr>
            <w:r w:rsidRPr="00302F37">
              <w:rPr>
                <w:rFonts w:ascii="Times New Roman" w:hAnsi="Times New Roman" w:cs="Times New Roman"/>
                <w:color w:val="000000"/>
              </w:rPr>
              <w:t>35.35 – 41.28</w:t>
            </w:r>
          </w:p>
        </w:tc>
        <w:tc>
          <w:tcPr>
            <w:tcW w:w="1710" w:type="dxa"/>
            <w:tcBorders>
              <w:top w:val="nil"/>
              <w:left w:val="nil"/>
              <w:bottom w:val="nil"/>
              <w:right w:val="single" w:sz="4" w:space="0" w:color="auto"/>
            </w:tcBorders>
            <w:shd w:val="clear" w:color="auto" w:fill="auto"/>
            <w:noWrap/>
            <w:vAlign w:val="center"/>
            <w:hideMark/>
          </w:tcPr>
          <w:p w14:paraId="6C638485" w14:textId="77777777" w:rsidR="00EE5B1A" w:rsidRPr="00302F37" w:rsidRDefault="00EE5B1A" w:rsidP="00DE2943">
            <w:pPr>
              <w:jc w:val="right"/>
              <w:rPr>
                <w:rFonts w:ascii="Times New Roman" w:hAnsi="Times New Roman" w:cs="Times New Roman"/>
                <w:color w:val="000000"/>
              </w:rPr>
            </w:pPr>
            <w:r w:rsidRPr="00302F37">
              <w:rPr>
                <w:rFonts w:ascii="Times New Roman" w:hAnsi="Times New Roman" w:cs="Times New Roman"/>
                <w:color w:val="000000"/>
              </w:rPr>
              <w:t>73,520 - 85,860</w:t>
            </w:r>
          </w:p>
        </w:tc>
      </w:tr>
      <w:tr w:rsidR="00C83984" w:rsidRPr="00302F37" w14:paraId="7ABBBFDB" w14:textId="77777777" w:rsidTr="00337581">
        <w:trPr>
          <w:trHeight w:val="259"/>
        </w:trPr>
        <w:tc>
          <w:tcPr>
            <w:tcW w:w="1455" w:type="dxa"/>
            <w:vMerge/>
            <w:tcBorders>
              <w:left w:val="single" w:sz="4" w:space="0" w:color="auto"/>
              <w:bottom w:val="single" w:sz="4" w:space="0" w:color="auto"/>
              <w:right w:val="nil"/>
            </w:tcBorders>
            <w:shd w:val="clear" w:color="auto" w:fill="auto"/>
            <w:vAlign w:val="center"/>
            <w:hideMark/>
          </w:tcPr>
          <w:p w14:paraId="63F9E86A" w14:textId="77777777" w:rsidR="00EE5B1A" w:rsidRPr="00302F37" w:rsidRDefault="00EE5B1A" w:rsidP="00DE2943">
            <w:pPr>
              <w:rPr>
                <w:rFonts w:ascii="Times New Roman" w:hAnsi="Times New Roman" w:cs="Times New Roman"/>
                <w:color w:val="000000"/>
              </w:rPr>
            </w:pPr>
          </w:p>
        </w:tc>
        <w:tc>
          <w:tcPr>
            <w:tcW w:w="4860" w:type="dxa"/>
            <w:tcBorders>
              <w:top w:val="nil"/>
              <w:left w:val="nil"/>
              <w:bottom w:val="nil"/>
              <w:right w:val="nil"/>
            </w:tcBorders>
            <w:shd w:val="clear" w:color="auto" w:fill="auto"/>
            <w:noWrap/>
            <w:vAlign w:val="center"/>
            <w:hideMark/>
          </w:tcPr>
          <w:p w14:paraId="0556198E" w14:textId="20312FC4" w:rsidR="00EE5B1A" w:rsidRPr="00302F37" w:rsidRDefault="00EE5B1A" w:rsidP="00DE2943">
            <w:pPr>
              <w:rPr>
                <w:rFonts w:ascii="Times New Roman" w:hAnsi="Times New Roman" w:cs="Times New Roman"/>
                <w:color w:val="000000"/>
              </w:rPr>
            </w:pPr>
            <w:r w:rsidRPr="00302F37">
              <w:rPr>
                <w:rFonts w:ascii="Times New Roman" w:hAnsi="Times New Roman" w:cs="Times New Roman"/>
                <w:color w:val="000000"/>
              </w:rPr>
              <w:t xml:space="preserve">Health </w:t>
            </w:r>
            <w:r w:rsidR="00A10892" w:rsidRPr="00302F37">
              <w:rPr>
                <w:rFonts w:ascii="Times New Roman" w:hAnsi="Times New Roman" w:cs="Times New Roman"/>
                <w:color w:val="000000"/>
              </w:rPr>
              <w:t>Practitioner Support Technologists and Technicians (3420)</w:t>
            </w:r>
          </w:p>
        </w:tc>
        <w:tc>
          <w:tcPr>
            <w:tcW w:w="1620" w:type="dxa"/>
            <w:tcBorders>
              <w:top w:val="nil"/>
              <w:left w:val="nil"/>
              <w:bottom w:val="nil"/>
              <w:right w:val="nil"/>
            </w:tcBorders>
            <w:shd w:val="clear" w:color="auto" w:fill="auto"/>
            <w:noWrap/>
            <w:vAlign w:val="center"/>
            <w:hideMark/>
          </w:tcPr>
          <w:p w14:paraId="531F1767" w14:textId="77777777" w:rsidR="00EE5B1A" w:rsidRPr="00302F37" w:rsidRDefault="00EE5B1A" w:rsidP="00DE2943">
            <w:pPr>
              <w:jc w:val="right"/>
              <w:rPr>
                <w:rFonts w:ascii="Times New Roman" w:hAnsi="Times New Roman" w:cs="Times New Roman"/>
                <w:color w:val="000000"/>
              </w:rPr>
            </w:pPr>
            <w:r w:rsidRPr="00302F37">
              <w:rPr>
                <w:rFonts w:ascii="Times New Roman" w:hAnsi="Times New Roman" w:cs="Times New Roman"/>
                <w:color w:val="000000"/>
              </w:rPr>
              <w:t>0.88</w:t>
            </w:r>
          </w:p>
        </w:tc>
        <w:tc>
          <w:tcPr>
            <w:tcW w:w="1350" w:type="dxa"/>
            <w:tcBorders>
              <w:top w:val="nil"/>
              <w:left w:val="nil"/>
              <w:bottom w:val="nil"/>
              <w:right w:val="nil"/>
            </w:tcBorders>
            <w:vAlign w:val="center"/>
          </w:tcPr>
          <w:p w14:paraId="6AD1BACF" w14:textId="78FABC3D" w:rsidR="00EE5B1A" w:rsidRPr="00302F37" w:rsidRDefault="006C1B49" w:rsidP="00DE2943">
            <w:pPr>
              <w:jc w:val="right"/>
              <w:rPr>
                <w:rFonts w:ascii="Times New Roman" w:hAnsi="Times New Roman" w:cs="Times New Roman"/>
                <w:color w:val="000000"/>
              </w:rPr>
            </w:pPr>
            <w:r w:rsidRPr="00302F37">
              <w:rPr>
                <w:rFonts w:ascii="Times New Roman" w:hAnsi="Times New Roman" w:cs="Times New Roman"/>
                <w:color w:val="000000"/>
              </w:rPr>
              <w:t>15.60 – 30.16</w:t>
            </w:r>
          </w:p>
        </w:tc>
        <w:tc>
          <w:tcPr>
            <w:tcW w:w="1710" w:type="dxa"/>
            <w:tcBorders>
              <w:top w:val="nil"/>
              <w:left w:val="nil"/>
              <w:bottom w:val="nil"/>
              <w:right w:val="single" w:sz="4" w:space="0" w:color="auto"/>
            </w:tcBorders>
            <w:shd w:val="clear" w:color="auto" w:fill="auto"/>
            <w:noWrap/>
            <w:vAlign w:val="center"/>
            <w:hideMark/>
          </w:tcPr>
          <w:p w14:paraId="0AF882BA" w14:textId="77777777" w:rsidR="00EE5B1A" w:rsidRPr="00302F37" w:rsidRDefault="00EE5B1A" w:rsidP="00DE2943">
            <w:pPr>
              <w:jc w:val="right"/>
              <w:rPr>
                <w:rFonts w:ascii="Times New Roman" w:hAnsi="Times New Roman" w:cs="Times New Roman"/>
                <w:color w:val="000000"/>
              </w:rPr>
            </w:pPr>
            <w:r w:rsidRPr="00302F37">
              <w:rPr>
                <w:rFonts w:ascii="Times New Roman" w:hAnsi="Times New Roman" w:cs="Times New Roman"/>
                <w:color w:val="000000"/>
              </w:rPr>
              <w:t>32,440 - 62,740</w:t>
            </w:r>
          </w:p>
        </w:tc>
      </w:tr>
      <w:tr w:rsidR="00C83984" w:rsidRPr="00302F37" w14:paraId="44FD61F9" w14:textId="77777777" w:rsidTr="00337581">
        <w:trPr>
          <w:trHeight w:val="259"/>
        </w:trPr>
        <w:tc>
          <w:tcPr>
            <w:tcW w:w="1455" w:type="dxa"/>
            <w:vMerge/>
            <w:tcBorders>
              <w:left w:val="single" w:sz="4" w:space="0" w:color="auto"/>
              <w:bottom w:val="single" w:sz="4" w:space="0" w:color="auto"/>
              <w:right w:val="nil"/>
            </w:tcBorders>
            <w:shd w:val="clear" w:color="auto" w:fill="auto"/>
            <w:vAlign w:val="center"/>
            <w:hideMark/>
          </w:tcPr>
          <w:p w14:paraId="0FBC2DCC" w14:textId="77777777" w:rsidR="00EE5B1A" w:rsidRPr="00302F37" w:rsidRDefault="00EE5B1A" w:rsidP="00DE2943">
            <w:pPr>
              <w:rPr>
                <w:rFonts w:ascii="Times New Roman" w:hAnsi="Times New Roman" w:cs="Times New Roman"/>
                <w:color w:val="000000"/>
              </w:rPr>
            </w:pPr>
          </w:p>
        </w:tc>
        <w:tc>
          <w:tcPr>
            <w:tcW w:w="4860" w:type="dxa"/>
            <w:tcBorders>
              <w:top w:val="nil"/>
              <w:left w:val="nil"/>
              <w:bottom w:val="single" w:sz="4" w:space="0" w:color="auto"/>
              <w:right w:val="nil"/>
            </w:tcBorders>
            <w:shd w:val="clear" w:color="auto" w:fill="auto"/>
            <w:noWrap/>
            <w:vAlign w:val="center"/>
            <w:hideMark/>
          </w:tcPr>
          <w:p w14:paraId="41359AB0" w14:textId="0D7F28A0" w:rsidR="00EE5B1A" w:rsidRPr="00302F37" w:rsidRDefault="00EE5B1A" w:rsidP="00DE2943">
            <w:pPr>
              <w:rPr>
                <w:rFonts w:ascii="Times New Roman" w:hAnsi="Times New Roman" w:cs="Times New Roman"/>
                <w:color w:val="000000"/>
              </w:rPr>
            </w:pPr>
            <w:r w:rsidRPr="00302F37">
              <w:rPr>
                <w:rFonts w:ascii="Times New Roman" w:hAnsi="Times New Roman" w:cs="Times New Roman"/>
                <w:color w:val="000000"/>
              </w:rPr>
              <w:t xml:space="preserve">Dental </w:t>
            </w:r>
            <w:r w:rsidR="00A10892" w:rsidRPr="00302F37">
              <w:rPr>
                <w:rFonts w:ascii="Times New Roman" w:hAnsi="Times New Roman" w:cs="Times New Roman"/>
                <w:color w:val="000000"/>
              </w:rPr>
              <w:t>Hygienists (3310)</w:t>
            </w:r>
          </w:p>
        </w:tc>
        <w:tc>
          <w:tcPr>
            <w:tcW w:w="1620" w:type="dxa"/>
            <w:tcBorders>
              <w:top w:val="nil"/>
              <w:left w:val="nil"/>
              <w:bottom w:val="single" w:sz="4" w:space="0" w:color="auto"/>
              <w:right w:val="nil"/>
            </w:tcBorders>
            <w:shd w:val="clear" w:color="auto" w:fill="auto"/>
            <w:noWrap/>
            <w:vAlign w:val="center"/>
            <w:hideMark/>
          </w:tcPr>
          <w:p w14:paraId="407C38E4" w14:textId="77777777" w:rsidR="00EE5B1A" w:rsidRPr="00302F37" w:rsidRDefault="00EE5B1A" w:rsidP="00DE2943">
            <w:pPr>
              <w:jc w:val="right"/>
              <w:rPr>
                <w:rFonts w:ascii="Times New Roman" w:hAnsi="Times New Roman" w:cs="Times New Roman"/>
                <w:color w:val="000000"/>
              </w:rPr>
            </w:pPr>
            <w:r w:rsidRPr="00302F37">
              <w:rPr>
                <w:rFonts w:ascii="Times New Roman" w:hAnsi="Times New Roman" w:cs="Times New Roman"/>
                <w:color w:val="000000"/>
              </w:rPr>
              <w:t>0.74</w:t>
            </w:r>
          </w:p>
        </w:tc>
        <w:tc>
          <w:tcPr>
            <w:tcW w:w="1350" w:type="dxa"/>
            <w:tcBorders>
              <w:top w:val="nil"/>
              <w:left w:val="nil"/>
              <w:bottom w:val="single" w:sz="4" w:space="0" w:color="auto"/>
              <w:right w:val="nil"/>
            </w:tcBorders>
            <w:vAlign w:val="center"/>
          </w:tcPr>
          <w:p w14:paraId="789F4C54" w14:textId="432E9523" w:rsidR="00EE5B1A" w:rsidRPr="00302F37" w:rsidRDefault="00C80538" w:rsidP="00DE2943">
            <w:pPr>
              <w:jc w:val="right"/>
              <w:rPr>
                <w:rFonts w:ascii="Times New Roman" w:hAnsi="Times New Roman" w:cs="Times New Roman"/>
                <w:color w:val="000000"/>
              </w:rPr>
            </w:pPr>
            <w:r w:rsidRPr="00302F37">
              <w:rPr>
                <w:rFonts w:ascii="Times New Roman" w:hAnsi="Times New Roman" w:cs="Times New Roman"/>
                <w:color w:val="000000"/>
              </w:rPr>
              <w:t>40.33</w:t>
            </w:r>
          </w:p>
        </w:tc>
        <w:tc>
          <w:tcPr>
            <w:tcW w:w="1710" w:type="dxa"/>
            <w:tcBorders>
              <w:top w:val="nil"/>
              <w:left w:val="nil"/>
              <w:bottom w:val="single" w:sz="4" w:space="0" w:color="auto"/>
              <w:right w:val="single" w:sz="4" w:space="0" w:color="auto"/>
            </w:tcBorders>
            <w:shd w:val="clear" w:color="auto" w:fill="auto"/>
            <w:noWrap/>
            <w:vAlign w:val="center"/>
            <w:hideMark/>
          </w:tcPr>
          <w:p w14:paraId="124039FD" w14:textId="77777777" w:rsidR="00EE5B1A" w:rsidRPr="00302F37" w:rsidRDefault="00EE5B1A" w:rsidP="00DE2943">
            <w:pPr>
              <w:jc w:val="right"/>
              <w:rPr>
                <w:rFonts w:ascii="Times New Roman" w:hAnsi="Times New Roman" w:cs="Times New Roman"/>
                <w:color w:val="000000"/>
              </w:rPr>
            </w:pPr>
            <w:r w:rsidRPr="00302F37">
              <w:rPr>
                <w:rFonts w:ascii="Times New Roman" w:hAnsi="Times New Roman" w:cs="Times New Roman"/>
                <w:color w:val="000000"/>
              </w:rPr>
              <w:t>83,880</w:t>
            </w:r>
          </w:p>
        </w:tc>
      </w:tr>
      <w:tr w:rsidR="00C83984" w:rsidRPr="00302F37" w14:paraId="63FD0883" w14:textId="77777777" w:rsidTr="00337581">
        <w:trPr>
          <w:trHeight w:val="259"/>
        </w:trPr>
        <w:tc>
          <w:tcPr>
            <w:tcW w:w="1455" w:type="dxa"/>
            <w:vMerge w:val="restart"/>
            <w:tcBorders>
              <w:top w:val="single" w:sz="4" w:space="0" w:color="auto"/>
              <w:left w:val="single" w:sz="4" w:space="0" w:color="auto"/>
              <w:right w:val="nil"/>
            </w:tcBorders>
            <w:shd w:val="clear" w:color="auto" w:fill="auto"/>
            <w:vAlign w:val="center"/>
            <w:hideMark/>
          </w:tcPr>
          <w:p w14:paraId="3860FC89" w14:textId="77777777" w:rsidR="00EE5B1A" w:rsidRPr="00302F37" w:rsidRDefault="00EE5B1A" w:rsidP="00DE2943">
            <w:pPr>
              <w:jc w:val="center"/>
              <w:rPr>
                <w:rFonts w:ascii="Times New Roman" w:hAnsi="Times New Roman" w:cs="Times New Roman"/>
                <w:color w:val="000000"/>
              </w:rPr>
            </w:pPr>
          </w:p>
          <w:p w14:paraId="7BC4D2A2" w14:textId="2B5BBBF1" w:rsidR="00EE5B1A" w:rsidRPr="00302F37" w:rsidRDefault="003C482D" w:rsidP="00DE2943">
            <w:pPr>
              <w:jc w:val="center"/>
              <w:rPr>
                <w:rFonts w:ascii="Times New Roman" w:hAnsi="Times New Roman" w:cs="Times New Roman"/>
                <w:color w:val="000000"/>
              </w:rPr>
            </w:pPr>
            <w:r w:rsidRPr="00302F37">
              <w:rPr>
                <w:rFonts w:ascii="Times New Roman" w:hAnsi="Times New Roman" w:cs="Times New Roman"/>
                <w:color w:val="000000"/>
              </w:rPr>
              <w:t xml:space="preserve">Healthcare </w:t>
            </w:r>
            <w:r w:rsidR="00A10892" w:rsidRPr="00302F37">
              <w:rPr>
                <w:rFonts w:ascii="Times New Roman" w:hAnsi="Times New Roman" w:cs="Times New Roman"/>
                <w:color w:val="000000"/>
              </w:rPr>
              <w:t>Support Occupations (</w:t>
            </w:r>
            <w:r w:rsidR="00EE5B1A" w:rsidRPr="00302F37">
              <w:rPr>
                <w:rFonts w:ascii="Times New Roman" w:hAnsi="Times New Roman" w:cs="Times New Roman"/>
                <w:color w:val="000000"/>
              </w:rPr>
              <w:t>COC</w:t>
            </w:r>
            <w:r w:rsidR="00A10892" w:rsidRPr="00302F37">
              <w:rPr>
                <w:rFonts w:ascii="Times New Roman" w:hAnsi="Times New Roman" w:cs="Times New Roman"/>
                <w:color w:val="000000"/>
              </w:rPr>
              <w:t>: 3600-3655)  </w:t>
            </w:r>
          </w:p>
        </w:tc>
        <w:tc>
          <w:tcPr>
            <w:tcW w:w="4860" w:type="dxa"/>
            <w:tcBorders>
              <w:top w:val="single" w:sz="4" w:space="0" w:color="auto"/>
              <w:left w:val="nil"/>
              <w:bottom w:val="nil"/>
              <w:right w:val="nil"/>
            </w:tcBorders>
            <w:shd w:val="clear" w:color="auto" w:fill="auto"/>
            <w:noWrap/>
            <w:vAlign w:val="center"/>
            <w:hideMark/>
          </w:tcPr>
          <w:p w14:paraId="48D179E7" w14:textId="1A024095" w:rsidR="00EE5B1A" w:rsidRPr="00302F37" w:rsidRDefault="00EE5B1A" w:rsidP="00DE2943">
            <w:pPr>
              <w:rPr>
                <w:rFonts w:ascii="Times New Roman" w:hAnsi="Times New Roman" w:cs="Times New Roman"/>
                <w:color w:val="000000"/>
              </w:rPr>
            </w:pPr>
            <w:r w:rsidRPr="00302F37">
              <w:rPr>
                <w:rFonts w:ascii="Times New Roman" w:hAnsi="Times New Roman" w:cs="Times New Roman"/>
                <w:color w:val="000000"/>
              </w:rPr>
              <w:t>Nursing</w:t>
            </w:r>
            <w:r w:rsidR="00A10892" w:rsidRPr="00302F37">
              <w:rPr>
                <w:rFonts w:ascii="Times New Roman" w:hAnsi="Times New Roman" w:cs="Times New Roman"/>
                <w:color w:val="000000"/>
              </w:rPr>
              <w:t>, Psychiatric, and Home Health Aides (3600)</w:t>
            </w:r>
          </w:p>
        </w:tc>
        <w:tc>
          <w:tcPr>
            <w:tcW w:w="1620" w:type="dxa"/>
            <w:tcBorders>
              <w:top w:val="single" w:sz="4" w:space="0" w:color="auto"/>
              <w:left w:val="nil"/>
              <w:bottom w:val="nil"/>
              <w:right w:val="nil"/>
            </w:tcBorders>
            <w:shd w:val="clear" w:color="auto" w:fill="auto"/>
            <w:noWrap/>
            <w:vAlign w:val="center"/>
            <w:hideMark/>
          </w:tcPr>
          <w:p w14:paraId="273E5FDF" w14:textId="77777777" w:rsidR="00EE5B1A" w:rsidRPr="00302F37" w:rsidRDefault="00EE5B1A" w:rsidP="00DE2943">
            <w:pPr>
              <w:jc w:val="right"/>
              <w:rPr>
                <w:rFonts w:ascii="Times New Roman" w:hAnsi="Times New Roman" w:cs="Times New Roman"/>
                <w:color w:val="000000"/>
              </w:rPr>
            </w:pPr>
            <w:r w:rsidRPr="00302F37">
              <w:rPr>
                <w:rFonts w:ascii="Times New Roman" w:hAnsi="Times New Roman" w:cs="Times New Roman"/>
                <w:color w:val="000000"/>
              </w:rPr>
              <w:t>10.95</w:t>
            </w:r>
          </w:p>
        </w:tc>
        <w:tc>
          <w:tcPr>
            <w:tcW w:w="1350" w:type="dxa"/>
            <w:tcBorders>
              <w:top w:val="single" w:sz="4" w:space="0" w:color="auto"/>
              <w:left w:val="nil"/>
              <w:bottom w:val="nil"/>
              <w:right w:val="nil"/>
            </w:tcBorders>
            <w:vAlign w:val="center"/>
          </w:tcPr>
          <w:p w14:paraId="1EF0B665" w14:textId="6F445AF8" w:rsidR="00EE5B1A" w:rsidRPr="00302F37" w:rsidRDefault="006C1B49" w:rsidP="00DE2943">
            <w:pPr>
              <w:jc w:val="right"/>
              <w:rPr>
                <w:rFonts w:ascii="Times New Roman" w:hAnsi="Times New Roman" w:cs="Times New Roman"/>
                <w:color w:val="000000"/>
              </w:rPr>
            </w:pPr>
            <w:r w:rsidRPr="00302F37">
              <w:rPr>
                <w:rFonts w:ascii="Times New Roman" w:hAnsi="Times New Roman" w:cs="Times New Roman"/>
                <w:color w:val="000000"/>
              </w:rPr>
              <w:t>14.49 – 15.54</w:t>
            </w:r>
          </w:p>
        </w:tc>
        <w:tc>
          <w:tcPr>
            <w:tcW w:w="1710" w:type="dxa"/>
            <w:tcBorders>
              <w:top w:val="single" w:sz="4" w:space="0" w:color="auto"/>
              <w:left w:val="nil"/>
              <w:bottom w:val="nil"/>
              <w:right w:val="single" w:sz="4" w:space="0" w:color="auto"/>
            </w:tcBorders>
            <w:shd w:val="clear" w:color="auto" w:fill="auto"/>
            <w:noWrap/>
            <w:vAlign w:val="center"/>
            <w:hideMark/>
          </w:tcPr>
          <w:p w14:paraId="13920601" w14:textId="77777777" w:rsidR="00EE5B1A" w:rsidRPr="00302F37" w:rsidRDefault="00EE5B1A" w:rsidP="00DE2943">
            <w:pPr>
              <w:jc w:val="right"/>
              <w:rPr>
                <w:rFonts w:ascii="Times New Roman" w:hAnsi="Times New Roman" w:cs="Times New Roman"/>
                <w:color w:val="000000"/>
              </w:rPr>
            </w:pPr>
            <w:r w:rsidRPr="00302F37">
              <w:rPr>
                <w:rFonts w:ascii="Times New Roman" w:hAnsi="Times New Roman" w:cs="Times New Roman"/>
                <w:color w:val="000000"/>
              </w:rPr>
              <w:t>30,140 - 32,310</w:t>
            </w:r>
          </w:p>
        </w:tc>
      </w:tr>
      <w:tr w:rsidR="00C83984" w:rsidRPr="00302F37" w14:paraId="46EDDE0A" w14:textId="77777777" w:rsidTr="00337581">
        <w:trPr>
          <w:trHeight w:val="259"/>
        </w:trPr>
        <w:tc>
          <w:tcPr>
            <w:tcW w:w="1455" w:type="dxa"/>
            <w:vMerge/>
            <w:tcBorders>
              <w:left w:val="single" w:sz="4" w:space="0" w:color="auto"/>
              <w:right w:val="nil"/>
            </w:tcBorders>
            <w:shd w:val="clear" w:color="auto" w:fill="auto"/>
            <w:vAlign w:val="center"/>
            <w:hideMark/>
          </w:tcPr>
          <w:p w14:paraId="7D3C739C" w14:textId="77777777" w:rsidR="00EE5B1A" w:rsidRPr="00302F37" w:rsidRDefault="00EE5B1A" w:rsidP="00DE2943">
            <w:pPr>
              <w:rPr>
                <w:rFonts w:ascii="Times New Roman" w:hAnsi="Times New Roman" w:cs="Times New Roman"/>
                <w:color w:val="000000"/>
              </w:rPr>
            </w:pPr>
          </w:p>
        </w:tc>
        <w:tc>
          <w:tcPr>
            <w:tcW w:w="4860" w:type="dxa"/>
            <w:tcBorders>
              <w:top w:val="nil"/>
              <w:left w:val="nil"/>
              <w:bottom w:val="nil"/>
              <w:right w:val="nil"/>
            </w:tcBorders>
            <w:shd w:val="clear" w:color="auto" w:fill="auto"/>
            <w:noWrap/>
            <w:vAlign w:val="center"/>
            <w:hideMark/>
          </w:tcPr>
          <w:p w14:paraId="132C28B4" w14:textId="6B36D505" w:rsidR="00EE5B1A" w:rsidRPr="00302F37" w:rsidRDefault="00EE5B1A" w:rsidP="00DE2943">
            <w:pPr>
              <w:rPr>
                <w:rFonts w:ascii="Times New Roman" w:hAnsi="Times New Roman" w:cs="Times New Roman"/>
                <w:color w:val="000000"/>
              </w:rPr>
            </w:pPr>
            <w:r w:rsidRPr="00302F37">
              <w:rPr>
                <w:rFonts w:ascii="Times New Roman" w:hAnsi="Times New Roman" w:cs="Times New Roman"/>
                <w:color w:val="000000"/>
              </w:rPr>
              <w:t xml:space="preserve">Medical </w:t>
            </w:r>
            <w:r w:rsidR="00A10892" w:rsidRPr="00302F37">
              <w:rPr>
                <w:rFonts w:ascii="Times New Roman" w:hAnsi="Times New Roman" w:cs="Times New Roman"/>
                <w:color w:val="000000"/>
              </w:rPr>
              <w:t>Assistants (3645)</w:t>
            </w:r>
          </w:p>
        </w:tc>
        <w:tc>
          <w:tcPr>
            <w:tcW w:w="1620" w:type="dxa"/>
            <w:tcBorders>
              <w:top w:val="nil"/>
              <w:left w:val="nil"/>
              <w:bottom w:val="nil"/>
              <w:right w:val="nil"/>
            </w:tcBorders>
            <w:shd w:val="clear" w:color="auto" w:fill="auto"/>
            <w:noWrap/>
            <w:vAlign w:val="center"/>
            <w:hideMark/>
          </w:tcPr>
          <w:p w14:paraId="20222CC7" w14:textId="77777777" w:rsidR="00EE5B1A" w:rsidRPr="00302F37" w:rsidRDefault="00EE5B1A" w:rsidP="00DE2943">
            <w:pPr>
              <w:jc w:val="right"/>
              <w:rPr>
                <w:rFonts w:ascii="Times New Roman" w:hAnsi="Times New Roman" w:cs="Times New Roman"/>
                <w:color w:val="000000"/>
              </w:rPr>
            </w:pPr>
            <w:r w:rsidRPr="00302F37">
              <w:rPr>
                <w:rFonts w:ascii="Times New Roman" w:hAnsi="Times New Roman" w:cs="Times New Roman"/>
                <w:color w:val="000000"/>
              </w:rPr>
              <w:t>2.37</w:t>
            </w:r>
          </w:p>
        </w:tc>
        <w:tc>
          <w:tcPr>
            <w:tcW w:w="1350" w:type="dxa"/>
            <w:tcBorders>
              <w:top w:val="nil"/>
              <w:left w:val="nil"/>
              <w:bottom w:val="nil"/>
              <w:right w:val="nil"/>
            </w:tcBorders>
            <w:vAlign w:val="center"/>
          </w:tcPr>
          <w:p w14:paraId="5A1C8849" w14:textId="018B3D5C" w:rsidR="00EE5B1A" w:rsidRPr="00302F37" w:rsidRDefault="006C1B49" w:rsidP="00DE2943">
            <w:pPr>
              <w:jc w:val="right"/>
              <w:rPr>
                <w:rFonts w:ascii="Times New Roman" w:hAnsi="Times New Roman" w:cs="Times New Roman"/>
                <w:color w:val="000000"/>
              </w:rPr>
            </w:pPr>
            <w:r w:rsidRPr="00302F37">
              <w:rPr>
                <w:rFonts w:ascii="Times New Roman" w:hAnsi="Times New Roman" w:cs="Times New Roman"/>
                <w:color w:val="000000"/>
              </w:rPr>
              <w:t>18.87</w:t>
            </w:r>
          </w:p>
        </w:tc>
        <w:tc>
          <w:tcPr>
            <w:tcW w:w="1710" w:type="dxa"/>
            <w:tcBorders>
              <w:top w:val="nil"/>
              <w:left w:val="nil"/>
              <w:bottom w:val="nil"/>
              <w:right w:val="single" w:sz="4" w:space="0" w:color="auto"/>
            </w:tcBorders>
            <w:shd w:val="clear" w:color="auto" w:fill="auto"/>
            <w:noWrap/>
            <w:vAlign w:val="center"/>
            <w:hideMark/>
          </w:tcPr>
          <w:p w14:paraId="13A548FD" w14:textId="77777777" w:rsidR="00EE5B1A" w:rsidRPr="00302F37" w:rsidRDefault="00EE5B1A" w:rsidP="00DE2943">
            <w:pPr>
              <w:jc w:val="right"/>
              <w:rPr>
                <w:rFonts w:ascii="Times New Roman" w:hAnsi="Times New Roman" w:cs="Times New Roman"/>
                <w:color w:val="000000"/>
              </w:rPr>
            </w:pPr>
            <w:r w:rsidRPr="00302F37">
              <w:rPr>
                <w:rFonts w:ascii="Times New Roman" w:hAnsi="Times New Roman" w:cs="Times New Roman"/>
                <w:color w:val="000000"/>
              </w:rPr>
              <w:t>39,240</w:t>
            </w:r>
          </w:p>
        </w:tc>
      </w:tr>
      <w:tr w:rsidR="00C83984" w:rsidRPr="00302F37" w14:paraId="55CC1B9F" w14:textId="77777777" w:rsidTr="00337581">
        <w:trPr>
          <w:trHeight w:val="259"/>
        </w:trPr>
        <w:tc>
          <w:tcPr>
            <w:tcW w:w="1455" w:type="dxa"/>
            <w:vMerge/>
            <w:tcBorders>
              <w:left w:val="single" w:sz="4" w:space="0" w:color="auto"/>
              <w:right w:val="nil"/>
            </w:tcBorders>
            <w:shd w:val="clear" w:color="auto" w:fill="auto"/>
            <w:vAlign w:val="center"/>
            <w:hideMark/>
          </w:tcPr>
          <w:p w14:paraId="2E6BEE17" w14:textId="77777777" w:rsidR="00EE5B1A" w:rsidRPr="00302F37" w:rsidRDefault="00EE5B1A" w:rsidP="00DE2943">
            <w:pPr>
              <w:rPr>
                <w:rFonts w:ascii="Times New Roman" w:hAnsi="Times New Roman" w:cs="Times New Roman"/>
                <w:color w:val="000000"/>
              </w:rPr>
            </w:pPr>
          </w:p>
        </w:tc>
        <w:tc>
          <w:tcPr>
            <w:tcW w:w="4860" w:type="dxa"/>
            <w:tcBorders>
              <w:top w:val="nil"/>
              <w:left w:val="nil"/>
              <w:bottom w:val="nil"/>
              <w:right w:val="nil"/>
            </w:tcBorders>
            <w:shd w:val="clear" w:color="auto" w:fill="auto"/>
            <w:noWrap/>
            <w:vAlign w:val="center"/>
            <w:hideMark/>
          </w:tcPr>
          <w:p w14:paraId="7D99B4A1" w14:textId="51594A45" w:rsidR="00EE5B1A" w:rsidRPr="00302F37" w:rsidRDefault="00EE5B1A" w:rsidP="00DE2943">
            <w:pPr>
              <w:rPr>
                <w:rFonts w:ascii="Times New Roman" w:hAnsi="Times New Roman" w:cs="Times New Roman"/>
                <w:color w:val="000000"/>
              </w:rPr>
            </w:pPr>
            <w:r w:rsidRPr="00302F37">
              <w:rPr>
                <w:rFonts w:ascii="Times New Roman" w:hAnsi="Times New Roman" w:cs="Times New Roman"/>
                <w:color w:val="000000"/>
              </w:rPr>
              <w:t xml:space="preserve">Dental </w:t>
            </w:r>
            <w:r w:rsidR="00A10892" w:rsidRPr="00302F37">
              <w:rPr>
                <w:rFonts w:ascii="Times New Roman" w:hAnsi="Times New Roman" w:cs="Times New Roman"/>
                <w:color w:val="000000"/>
              </w:rPr>
              <w:t>Assistants (3640)</w:t>
            </w:r>
          </w:p>
        </w:tc>
        <w:tc>
          <w:tcPr>
            <w:tcW w:w="1620" w:type="dxa"/>
            <w:tcBorders>
              <w:top w:val="nil"/>
              <w:left w:val="nil"/>
              <w:bottom w:val="nil"/>
              <w:right w:val="nil"/>
            </w:tcBorders>
            <w:shd w:val="clear" w:color="auto" w:fill="auto"/>
            <w:noWrap/>
            <w:vAlign w:val="center"/>
            <w:hideMark/>
          </w:tcPr>
          <w:p w14:paraId="0CB3813F" w14:textId="77777777" w:rsidR="00EE5B1A" w:rsidRPr="00302F37" w:rsidRDefault="00EE5B1A" w:rsidP="00DE2943">
            <w:pPr>
              <w:jc w:val="right"/>
              <w:rPr>
                <w:rFonts w:ascii="Times New Roman" w:hAnsi="Times New Roman" w:cs="Times New Roman"/>
                <w:color w:val="000000"/>
              </w:rPr>
            </w:pPr>
            <w:r w:rsidRPr="00302F37">
              <w:rPr>
                <w:rFonts w:ascii="Times New Roman" w:hAnsi="Times New Roman" w:cs="Times New Roman"/>
                <w:color w:val="000000"/>
              </w:rPr>
              <w:t>1.35</w:t>
            </w:r>
          </w:p>
        </w:tc>
        <w:tc>
          <w:tcPr>
            <w:tcW w:w="1350" w:type="dxa"/>
            <w:tcBorders>
              <w:top w:val="nil"/>
              <w:left w:val="nil"/>
              <w:bottom w:val="nil"/>
              <w:right w:val="nil"/>
            </w:tcBorders>
            <w:vAlign w:val="center"/>
          </w:tcPr>
          <w:p w14:paraId="5D7211FF" w14:textId="14F2048D" w:rsidR="00EE5B1A" w:rsidRPr="00302F37" w:rsidRDefault="006C1B49" w:rsidP="00DE2943">
            <w:pPr>
              <w:jc w:val="right"/>
              <w:rPr>
                <w:rFonts w:ascii="Times New Roman" w:hAnsi="Times New Roman" w:cs="Times New Roman"/>
                <w:color w:val="000000"/>
              </w:rPr>
            </w:pPr>
            <w:r w:rsidRPr="00302F37">
              <w:rPr>
                <w:rFonts w:ascii="Times New Roman" w:hAnsi="Times New Roman" w:cs="Times New Roman"/>
                <w:color w:val="000000"/>
              </w:rPr>
              <w:t>22.00</w:t>
            </w:r>
          </w:p>
        </w:tc>
        <w:tc>
          <w:tcPr>
            <w:tcW w:w="1710" w:type="dxa"/>
            <w:tcBorders>
              <w:top w:val="nil"/>
              <w:left w:val="nil"/>
              <w:bottom w:val="nil"/>
              <w:right w:val="single" w:sz="4" w:space="0" w:color="auto"/>
            </w:tcBorders>
            <w:shd w:val="clear" w:color="auto" w:fill="auto"/>
            <w:noWrap/>
            <w:vAlign w:val="center"/>
            <w:hideMark/>
          </w:tcPr>
          <w:p w14:paraId="7C2941BE" w14:textId="77777777" w:rsidR="00EE5B1A" w:rsidRPr="00302F37" w:rsidRDefault="00EE5B1A" w:rsidP="00DE2943">
            <w:pPr>
              <w:jc w:val="right"/>
              <w:rPr>
                <w:rFonts w:ascii="Times New Roman" w:hAnsi="Times New Roman" w:cs="Times New Roman"/>
                <w:color w:val="000000"/>
              </w:rPr>
            </w:pPr>
            <w:r w:rsidRPr="00302F37">
              <w:rPr>
                <w:rFonts w:ascii="Times New Roman" w:hAnsi="Times New Roman" w:cs="Times New Roman"/>
                <w:color w:val="000000"/>
              </w:rPr>
              <w:t>45,760</w:t>
            </w:r>
          </w:p>
        </w:tc>
      </w:tr>
      <w:tr w:rsidR="00C83984" w:rsidRPr="00302F37" w14:paraId="092EA204" w14:textId="77777777" w:rsidTr="00337581">
        <w:trPr>
          <w:trHeight w:val="259"/>
        </w:trPr>
        <w:tc>
          <w:tcPr>
            <w:tcW w:w="1455" w:type="dxa"/>
            <w:vMerge/>
            <w:tcBorders>
              <w:left w:val="single" w:sz="4" w:space="0" w:color="auto"/>
              <w:right w:val="nil"/>
            </w:tcBorders>
            <w:shd w:val="clear" w:color="auto" w:fill="auto"/>
            <w:vAlign w:val="center"/>
            <w:hideMark/>
          </w:tcPr>
          <w:p w14:paraId="124C7782" w14:textId="77777777" w:rsidR="00EE5B1A" w:rsidRPr="00302F37" w:rsidRDefault="00EE5B1A" w:rsidP="00DE2943">
            <w:pPr>
              <w:rPr>
                <w:rFonts w:ascii="Times New Roman" w:hAnsi="Times New Roman" w:cs="Times New Roman"/>
                <w:color w:val="000000"/>
              </w:rPr>
            </w:pPr>
          </w:p>
        </w:tc>
        <w:tc>
          <w:tcPr>
            <w:tcW w:w="4860" w:type="dxa"/>
            <w:tcBorders>
              <w:top w:val="nil"/>
              <w:left w:val="nil"/>
              <w:bottom w:val="nil"/>
              <w:right w:val="nil"/>
            </w:tcBorders>
            <w:shd w:val="clear" w:color="auto" w:fill="auto"/>
            <w:noWrap/>
            <w:vAlign w:val="center"/>
            <w:hideMark/>
          </w:tcPr>
          <w:p w14:paraId="1A917A6A" w14:textId="062EC990" w:rsidR="00EE5B1A" w:rsidRPr="00302F37" w:rsidRDefault="00EE5B1A" w:rsidP="00DE2943">
            <w:pPr>
              <w:rPr>
                <w:rFonts w:ascii="Times New Roman" w:hAnsi="Times New Roman" w:cs="Times New Roman"/>
                <w:color w:val="000000"/>
              </w:rPr>
            </w:pPr>
            <w:r w:rsidRPr="00302F37">
              <w:rPr>
                <w:rFonts w:ascii="Times New Roman" w:hAnsi="Times New Roman" w:cs="Times New Roman"/>
                <w:color w:val="000000"/>
              </w:rPr>
              <w:t xml:space="preserve">Healthcare </w:t>
            </w:r>
            <w:r w:rsidR="00A10892" w:rsidRPr="00302F37">
              <w:rPr>
                <w:rFonts w:ascii="Times New Roman" w:hAnsi="Times New Roman" w:cs="Times New Roman"/>
                <w:color w:val="000000"/>
              </w:rPr>
              <w:t>Support Workers, All Other, Including Medical Equipment Preparers (3655)</w:t>
            </w:r>
          </w:p>
        </w:tc>
        <w:tc>
          <w:tcPr>
            <w:tcW w:w="1620" w:type="dxa"/>
            <w:tcBorders>
              <w:top w:val="nil"/>
              <w:left w:val="nil"/>
              <w:bottom w:val="nil"/>
              <w:right w:val="nil"/>
            </w:tcBorders>
            <w:shd w:val="clear" w:color="auto" w:fill="auto"/>
            <w:noWrap/>
            <w:vAlign w:val="center"/>
            <w:hideMark/>
          </w:tcPr>
          <w:p w14:paraId="5A11F339" w14:textId="77777777" w:rsidR="00EE5B1A" w:rsidRPr="00302F37" w:rsidRDefault="00EE5B1A" w:rsidP="00DE2943">
            <w:pPr>
              <w:jc w:val="right"/>
              <w:rPr>
                <w:rFonts w:ascii="Times New Roman" w:hAnsi="Times New Roman" w:cs="Times New Roman"/>
                <w:color w:val="000000"/>
              </w:rPr>
            </w:pPr>
            <w:r w:rsidRPr="00302F37">
              <w:rPr>
                <w:rFonts w:ascii="Times New Roman" w:hAnsi="Times New Roman" w:cs="Times New Roman"/>
                <w:color w:val="000000"/>
              </w:rPr>
              <w:t>0.81</w:t>
            </w:r>
          </w:p>
        </w:tc>
        <w:tc>
          <w:tcPr>
            <w:tcW w:w="1350" w:type="dxa"/>
            <w:tcBorders>
              <w:top w:val="nil"/>
              <w:left w:val="nil"/>
              <w:bottom w:val="nil"/>
              <w:right w:val="nil"/>
            </w:tcBorders>
            <w:vAlign w:val="center"/>
          </w:tcPr>
          <w:p w14:paraId="7DACACD1" w14:textId="48A2A9B7" w:rsidR="00EE5B1A" w:rsidRPr="00302F37" w:rsidRDefault="006C1B49" w:rsidP="00DE2943">
            <w:pPr>
              <w:jc w:val="right"/>
              <w:rPr>
                <w:rFonts w:ascii="Times New Roman" w:hAnsi="Times New Roman" w:cs="Times New Roman"/>
                <w:color w:val="000000"/>
              </w:rPr>
            </w:pPr>
            <w:r w:rsidRPr="00302F37">
              <w:rPr>
                <w:rFonts w:ascii="Times New Roman" w:hAnsi="Times New Roman" w:cs="Times New Roman"/>
                <w:color w:val="000000"/>
              </w:rPr>
              <w:t>19.21 – 20.85</w:t>
            </w:r>
          </w:p>
        </w:tc>
        <w:tc>
          <w:tcPr>
            <w:tcW w:w="1710" w:type="dxa"/>
            <w:tcBorders>
              <w:top w:val="nil"/>
              <w:left w:val="nil"/>
              <w:bottom w:val="nil"/>
              <w:right w:val="single" w:sz="4" w:space="0" w:color="auto"/>
            </w:tcBorders>
            <w:shd w:val="clear" w:color="auto" w:fill="auto"/>
            <w:noWrap/>
            <w:vAlign w:val="center"/>
            <w:hideMark/>
          </w:tcPr>
          <w:p w14:paraId="646EC955" w14:textId="77777777" w:rsidR="00EE5B1A" w:rsidRPr="00302F37" w:rsidRDefault="00EE5B1A" w:rsidP="00DE2943">
            <w:pPr>
              <w:jc w:val="right"/>
              <w:rPr>
                <w:rFonts w:ascii="Times New Roman" w:hAnsi="Times New Roman" w:cs="Times New Roman"/>
                <w:color w:val="000000"/>
              </w:rPr>
            </w:pPr>
            <w:r w:rsidRPr="00302F37">
              <w:rPr>
                <w:rFonts w:ascii="Times New Roman" w:hAnsi="Times New Roman" w:cs="Times New Roman"/>
                <w:color w:val="000000"/>
              </w:rPr>
              <w:t>39,950 - 43,370</w:t>
            </w:r>
          </w:p>
        </w:tc>
      </w:tr>
      <w:tr w:rsidR="00C83984" w:rsidRPr="00302F37" w14:paraId="594FAA0F" w14:textId="77777777" w:rsidTr="00337581">
        <w:trPr>
          <w:trHeight w:val="259"/>
        </w:trPr>
        <w:tc>
          <w:tcPr>
            <w:tcW w:w="1455" w:type="dxa"/>
            <w:vMerge/>
            <w:tcBorders>
              <w:left w:val="single" w:sz="4" w:space="0" w:color="auto"/>
              <w:bottom w:val="single" w:sz="4" w:space="0" w:color="auto"/>
              <w:right w:val="nil"/>
            </w:tcBorders>
            <w:shd w:val="clear" w:color="auto" w:fill="auto"/>
            <w:vAlign w:val="center"/>
            <w:hideMark/>
          </w:tcPr>
          <w:p w14:paraId="5D0A28A7" w14:textId="77777777" w:rsidR="00EE5B1A" w:rsidRPr="00302F37" w:rsidRDefault="00EE5B1A" w:rsidP="00DE2943">
            <w:pPr>
              <w:rPr>
                <w:rFonts w:ascii="Times New Roman" w:hAnsi="Times New Roman" w:cs="Times New Roman"/>
                <w:color w:val="000000"/>
              </w:rPr>
            </w:pPr>
          </w:p>
        </w:tc>
        <w:tc>
          <w:tcPr>
            <w:tcW w:w="4860" w:type="dxa"/>
            <w:tcBorders>
              <w:top w:val="nil"/>
              <w:left w:val="nil"/>
              <w:bottom w:val="single" w:sz="4" w:space="0" w:color="auto"/>
              <w:right w:val="nil"/>
            </w:tcBorders>
            <w:shd w:val="clear" w:color="auto" w:fill="auto"/>
            <w:noWrap/>
            <w:vAlign w:val="center"/>
            <w:hideMark/>
          </w:tcPr>
          <w:p w14:paraId="69C66728" w14:textId="77777777" w:rsidR="00EE5B1A" w:rsidRPr="00302F37" w:rsidRDefault="00EE5B1A" w:rsidP="00DE2943">
            <w:pPr>
              <w:rPr>
                <w:rFonts w:ascii="Times New Roman" w:hAnsi="Times New Roman" w:cs="Times New Roman"/>
                <w:color w:val="000000"/>
              </w:rPr>
            </w:pPr>
            <w:r w:rsidRPr="00302F37">
              <w:rPr>
                <w:rFonts w:ascii="Times New Roman" w:hAnsi="Times New Roman" w:cs="Times New Roman"/>
                <w:color w:val="000000"/>
              </w:rPr>
              <w:t>Phlebotomists (3649)</w:t>
            </w:r>
          </w:p>
        </w:tc>
        <w:tc>
          <w:tcPr>
            <w:tcW w:w="1620" w:type="dxa"/>
            <w:tcBorders>
              <w:top w:val="nil"/>
              <w:left w:val="nil"/>
              <w:bottom w:val="single" w:sz="4" w:space="0" w:color="auto"/>
              <w:right w:val="nil"/>
            </w:tcBorders>
            <w:shd w:val="clear" w:color="auto" w:fill="auto"/>
            <w:noWrap/>
            <w:vAlign w:val="center"/>
            <w:hideMark/>
          </w:tcPr>
          <w:p w14:paraId="7B705739" w14:textId="77777777" w:rsidR="00EE5B1A" w:rsidRPr="00302F37" w:rsidRDefault="00EE5B1A" w:rsidP="00DE2943">
            <w:pPr>
              <w:jc w:val="right"/>
              <w:rPr>
                <w:rFonts w:ascii="Times New Roman" w:hAnsi="Times New Roman" w:cs="Times New Roman"/>
                <w:color w:val="000000"/>
              </w:rPr>
            </w:pPr>
            <w:r w:rsidRPr="00302F37">
              <w:rPr>
                <w:rFonts w:ascii="Times New Roman" w:hAnsi="Times New Roman" w:cs="Times New Roman"/>
                <w:color w:val="000000"/>
              </w:rPr>
              <w:t>0.68</w:t>
            </w:r>
          </w:p>
        </w:tc>
        <w:tc>
          <w:tcPr>
            <w:tcW w:w="1350" w:type="dxa"/>
            <w:tcBorders>
              <w:top w:val="nil"/>
              <w:left w:val="nil"/>
              <w:bottom w:val="single" w:sz="4" w:space="0" w:color="auto"/>
              <w:right w:val="nil"/>
            </w:tcBorders>
            <w:vAlign w:val="center"/>
          </w:tcPr>
          <w:p w14:paraId="1FCF22EA" w14:textId="6ECE4479" w:rsidR="00EE5B1A" w:rsidRPr="00302F37" w:rsidRDefault="006C1B49" w:rsidP="00DE2943">
            <w:pPr>
              <w:jc w:val="right"/>
              <w:rPr>
                <w:rFonts w:ascii="Times New Roman" w:hAnsi="Times New Roman" w:cs="Times New Roman"/>
                <w:color w:val="000000"/>
              </w:rPr>
            </w:pPr>
            <w:r w:rsidRPr="00302F37">
              <w:rPr>
                <w:rFonts w:ascii="Times New Roman" w:hAnsi="Times New Roman" w:cs="Times New Roman"/>
                <w:color w:val="000000"/>
              </w:rPr>
              <w:t>18.69</w:t>
            </w:r>
          </w:p>
        </w:tc>
        <w:tc>
          <w:tcPr>
            <w:tcW w:w="1710" w:type="dxa"/>
            <w:tcBorders>
              <w:top w:val="nil"/>
              <w:left w:val="nil"/>
              <w:bottom w:val="single" w:sz="4" w:space="0" w:color="auto"/>
              <w:right w:val="single" w:sz="4" w:space="0" w:color="auto"/>
            </w:tcBorders>
            <w:shd w:val="clear" w:color="auto" w:fill="auto"/>
            <w:noWrap/>
            <w:vAlign w:val="center"/>
            <w:hideMark/>
          </w:tcPr>
          <w:p w14:paraId="687B3290" w14:textId="77777777" w:rsidR="00EE5B1A" w:rsidRPr="00302F37" w:rsidRDefault="00EE5B1A" w:rsidP="00DE2943">
            <w:pPr>
              <w:jc w:val="right"/>
              <w:rPr>
                <w:rFonts w:ascii="Times New Roman" w:hAnsi="Times New Roman" w:cs="Times New Roman"/>
                <w:color w:val="000000"/>
              </w:rPr>
            </w:pPr>
            <w:r w:rsidRPr="00302F37">
              <w:rPr>
                <w:rFonts w:ascii="Times New Roman" w:hAnsi="Times New Roman" w:cs="Times New Roman"/>
                <w:color w:val="000000"/>
              </w:rPr>
              <w:t>38,880</w:t>
            </w:r>
          </w:p>
        </w:tc>
      </w:tr>
    </w:tbl>
    <w:p w14:paraId="504498A9" w14:textId="78A9FB9D" w:rsidR="006C1B49" w:rsidRPr="00302F37" w:rsidRDefault="006C1B49" w:rsidP="006C1B49">
      <w:pPr>
        <w:rPr>
          <w:rFonts w:ascii="Times New Roman" w:hAnsi="Times New Roman" w:cs="Times New Roman"/>
        </w:rPr>
      </w:pPr>
      <w:proofErr w:type="spellStart"/>
      <w:r w:rsidRPr="00302F37">
        <w:rPr>
          <w:rFonts w:ascii="Times New Roman" w:hAnsi="Times New Roman" w:cs="Times New Roman"/>
          <w:vertAlign w:val="superscript"/>
        </w:rPr>
        <w:t>a</w:t>
      </w:r>
      <w:r w:rsidRPr="00302F37">
        <w:rPr>
          <w:rFonts w:ascii="Times New Roman" w:hAnsi="Times New Roman" w:cs="Times New Roman"/>
        </w:rPr>
        <w:t>COC</w:t>
      </w:r>
      <w:proofErr w:type="spellEnd"/>
      <w:r w:rsidRPr="00302F37">
        <w:rPr>
          <w:rFonts w:ascii="Times New Roman" w:hAnsi="Times New Roman" w:cs="Times New Roman"/>
        </w:rPr>
        <w:t xml:space="preserve"> = Census Occupation Code; Five leading occupations for respective essential service group</w:t>
      </w:r>
      <w:r w:rsidR="0004624B" w:rsidRPr="00302F37">
        <w:rPr>
          <w:rFonts w:ascii="Times New Roman" w:hAnsi="Times New Roman" w:cs="Times New Roman"/>
        </w:rPr>
        <w:t xml:space="preserve">; </w:t>
      </w:r>
      <w:proofErr w:type="spellStart"/>
      <w:r w:rsidRPr="00302F37">
        <w:rPr>
          <w:rFonts w:ascii="Times New Roman" w:hAnsi="Times New Roman" w:cs="Times New Roman"/>
          <w:vertAlign w:val="superscript"/>
        </w:rPr>
        <w:t>b</w:t>
      </w:r>
      <w:r w:rsidRPr="00302F37">
        <w:rPr>
          <w:rFonts w:ascii="Times New Roman" w:hAnsi="Times New Roman" w:cs="Times New Roman"/>
        </w:rPr>
        <w:t>Data</w:t>
      </w:r>
      <w:proofErr w:type="spellEnd"/>
      <w:r w:rsidRPr="00302F37">
        <w:rPr>
          <w:rFonts w:ascii="Times New Roman" w:hAnsi="Times New Roman" w:cs="Times New Roman"/>
        </w:rPr>
        <w:t xml:space="preserve"> Source: 2016-2018 Current Population Survey</w:t>
      </w:r>
      <w:r w:rsidR="0004624B" w:rsidRPr="00302F37">
        <w:rPr>
          <w:rFonts w:ascii="Times New Roman" w:hAnsi="Times New Roman" w:cs="Times New Roman"/>
        </w:rPr>
        <w:t xml:space="preserve">; </w:t>
      </w:r>
      <w:proofErr w:type="spellStart"/>
      <w:r w:rsidRPr="00302F37">
        <w:rPr>
          <w:rFonts w:ascii="Times New Roman" w:hAnsi="Times New Roman" w:cs="Times New Roman"/>
          <w:vertAlign w:val="superscript"/>
        </w:rPr>
        <w:t>c</w:t>
      </w:r>
      <w:r w:rsidRPr="00302F37">
        <w:rPr>
          <w:rFonts w:ascii="Times New Roman" w:hAnsi="Times New Roman" w:cs="Times New Roman"/>
        </w:rPr>
        <w:t>Data</w:t>
      </w:r>
      <w:proofErr w:type="spellEnd"/>
      <w:r w:rsidRPr="00302F37">
        <w:rPr>
          <w:rFonts w:ascii="Times New Roman" w:hAnsi="Times New Roman" w:cs="Times New Roman"/>
        </w:rPr>
        <w:t xml:space="preserve"> Source: U.S. Bureau of Labor Statistic Occupational Employment Statistics</w:t>
      </w:r>
      <w:r w:rsidR="00CF172D" w:rsidRPr="00302F37">
        <w:rPr>
          <w:rFonts w:ascii="Times New Roman" w:hAnsi="Times New Roman" w:cs="Times New Roman"/>
        </w:rPr>
        <w:t xml:space="preserve"> (OES)</w:t>
      </w:r>
      <w:r w:rsidRPr="00302F37">
        <w:rPr>
          <w:rFonts w:ascii="Times New Roman" w:hAnsi="Times New Roman" w:cs="Times New Roman"/>
        </w:rPr>
        <w:t xml:space="preserve">, Massachusetts May 2018, </w:t>
      </w:r>
      <w:hyperlink r:id="rId9" w:history="1">
        <w:r w:rsidRPr="00302F37">
          <w:rPr>
            <w:rStyle w:val="Hyperlink"/>
            <w:rFonts w:ascii="Times New Roman" w:hAnsi="Times New Roman"/>
          </w:rPr>
          <w:t>https://www.bls/oes/2018/may/oes_ma.htm</w:t>
        </w:r>
      </w:hyperlink>
      <w:r w:rsidRPr="00302F37">
        <w:rPr>
          <w:rFonts w:ascii="Times New Roman" w:hAnsi="Times New Roman" w:cs="Times New Roman"/>
        </w:rPr>
        <w:t xml:space="preserve">; Note: OES 2018 data on wages </w:t>
      </w:r>
      <w:r w:rsidR="00C80538" w:rsidRPr="00302F37">
        <w:rPr>
          <w:rFonts w:ascii="Times New Roman" w:hAnsi="Times New Roman" w:cs="Times New Roman"/>
        </w:rPr>
        <w:t>are</w:t>
      </w:r>
      <w:r w:rsidRPr="00302F37">
        <w:rPr>
          <w:rFonts w:ascii="Times New Roman" w:hAnsi="Times New Roman" w:cs="Times New Roman"/>
        </w:rPr>
        <w:t xml:space="preserve"> for occupation</w:t>
      </w:r>
      <w:r w:rsidR="00C80538" w:rsidRPr="00302F37">
        <w:rPr>
          <w:rFonts w:ascii="Times New Roman" w:hAnsi="Times New Roman" w:cs="Times New Roman"/>
        </w:rPr>
        <w:t>s</w:t>
      </w:r>
      <w:r w:rsidRPr="00302F37">
        <w:rPr>
          <w:rFonts w:ascii="Times New Roman" w:hAnsi="Times New Roman" w:cs="Times New Roman"/>
        </w:rPr>
        <w:t xml:space="preserve"> across industries, not industry-specific</w:t>
      </w:r>
      <w:r w:rsidR="0004624B" w:rsidRPr="00302F37">
        <w:rPr>
          <w:rFonts w:ascii="Times New Roman" w:hAnsi="Times New Roman" w:cs="Times New Roman"/>
        </w:rPr>
        <w:t xml:space="preserve">; </w:t>
      </w:r>
      <w:r w:rsidRPr="00302F37">
        <w:rPr>
          <w:rFonts w:ascii="Times New Roman" w:hAnsi="Times New Roman" w:cs="Times New Roman"/>
        </w:rPr>
        <w:t>**Median annual wage is unavailable</w:t>
      </w:r>
    </w:p>
    <w:p w14:paraId="507E7F7A" w14:textId="77777777" w:rsidR="003C7095" w:rsidRPr="00302F37" w:rsidRDefault="003C7095" w:rsidP="00E759D0">
      <w:pPr>
        <w:rPr>
          <w:rFonts w:ascii="Times New Roman" w:hAnsi="Times New Roman" w:cs="Times New Roman"/>
        </w:rPr>
      </w:pPr>
    </w:p>
    <w:p w14:paraId="12F6ADD1" w14:textId="77777777" w:rsidR="002735A0" w:rsidRPr="00302F37" w:rsidRDefault="002735A0" w:rsidP="00E759D0">
      <w:pPr>
        <w:rPr>
          <w:rFonts w:ascii="Times New Roman" w:hAnsi="Times New Roman" w:cs="Times New Roman"/>
        </w:rPr>
      </w:pPr>
    </w:p>
    <w:p w14:paraId="544FF420" w14:textId="048ED360" w:rsidR="0004624B" w:rsidRPr="00302F37" w:rsidRDefault="00023E6D" w:rsidP="00E759D0">
      <w:pPr>
        <w:rPr>
          <w:rFonts w:ascii="Times New Roman" w:hAnsi="Times New Roman" w:cs="Times New Roman"/>
          <w:b/>
          <w:bCs/>
          <w:sz w:val="24"/>
          <w:szCs w:val="24"/>
        </w:rPr>
      </w:pPr>
      <w:r w:rsidRPr="00302F37">
        <w:rPr>
          <w:rFonts w:ascii="Times New Roman" w:hAnsi="Times New Roman" w:cs="Times New Roman"/>
          <w:b/>
          <w:bCs/>
          <w:i/>
          <w:sz w:val="24"/>
          <w:szCs w:val="24"/>
        </w:rPr>
        <w:t>Demographic Characteristics</w:t>
      </w:r>
    </w:p>
    <w:p w14:paraId="026DA8DF" w14:textId="2F383F1A" w:rsidR="0017675D" w:rsidRPr="00302F37" w:rsidRDefault="0017675D" w:rsidP="0017675D">
      <w:pPr>
        <w:rPr>
          <w:rFonts w:ascii="Times New Roman" w:hAnsi="Times New Roman" w:cs="Times New Roman"/>
          <w:b/>
          <w:bCs/>
          <w:sz w:val="24"/>
          <w:szCs w:val="24"/>
        </w:rPr>
      </w:pPr>
      <w:r w:rsidRPr="00302F37">
        <w:rPr>
          <w:rFonts w:ascii="Times New Roman" w:hAnsi="Times New Roman" w:cs="Times New Roman"/>
          <w:b/>
          <w:bCs/>
          <w:sz w:val="24"/>
          <w:szCs w:val="24"/>
        </w:rPr>
        <w:t xml:space="preserve">Figure </w:t>
      </w:r>
      <w:r w:rsidR="006C1B49" w:rsidRPr="00302F37">
        <w:rPr>
          <w:rFonts w:ascii="Times New Roman" w:hAnsi="Times New Roman" w:cs="Times New Roman"/>
          <w:b/>
          <w:bCs/>
          <w:sz w:val="24"/>
          <w:szCs w:val="24"/>
        </w:rPr>
        <w:t>1</w:t>
      </w:r>
      <w:r w:rsidRPr="00302F37">
        <w:rPr>
          <w:rFonts w:ascii="Times New Roman" w:hAnsi="Times New Roman" w:cs="Times New Roman"/>
          <w:b/>
          <w:bCs/>
          <w:sz w:val="24"/>
          <w:szCs w:val="24"/>
        </w:rPr>
        <w:t>. Three-year average annual percent of workers by healthcare occupations within healthcare industries and race/ethnicity, Massachusetts</w:t>
      </w:r>
      <w:r w:rsidR="000967F3" w:rsidRPr="00302F37">
        <w:rPr>
          <w:rFonts w:ascii="Times New Roman" w:hAnsi="Times New Roman" w:cs="Times New Roman"/>
          <w:b/>
          <w:bCs/>
          <w:sz w:val="24"/>
          <w:szCs w:val="24"/>
        </w:rPr>
        <w:t>*</w:t>
      </w:r>
    </w:p>
    <w:p w14:paraId="2CB89AE1" w14:textId="024D788F" w:rsidR="00631968" w:rsidRPr="00302F37" w:rsidRDefault="0069208C" w:rsidP="0017675D">
      <w:pPr>
        <w:rPr>
          <w:rFonts w:ascii="Times New Roman" w:hAnsi="Times New Roman" w:cs="Times New Roman"/>
          <w:b/>
          <w:bCs/>
          <w:sz w:val="24"/>
          <w:szCs w:val="24"/>
        </w:rPr>
      </w:pPr>
      <w:r w:rsidRPr="00302F37">
        <w:rPr>
          <w:rFonts w:ascii="Times New Roman" w:hAnsi="Times New Roman" w:cs="Times New Roman"/>
          <w:b/>
          <w:bCs/>
          <w:noProof/>
          <w:sz w:val="24"/>
          <w:szCs w:val="24"/>
        </w:rPr>
        <mc:AlternateContent>
          <mc:Choice Requires="wps">
            <w:drawing>
              <wp:anchor distT="0" distB="0" distL="114300" distR="114300" simplePos="0" relativeHeight="251679744" behindDoc="0" locked="0" layoutInCell="1" allowOverlap="1" wp14:anchorId="0C4FE402" wp14:editId="1D78ACDE">
                <wp:simplePos x="0" y="0"/>
                <wp:positionH relativeFrom="column">
                  <wp:posOffset>1727860</wp:posOffset>
                </wp:positionH>
                <wp:positionV relativeFrom="paragraph">
                  <wp:posOffset>74328</wp:posOffset>
                </wp:positionV>
                <wp:extent cx="1704975" cy="415636"/>
                <wp:effectExtent l="0" t="0" r="9525" b="3810"/>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4975" cy="415636"/>
                        </a:xfrm>
                        <a:prstGeom prst="rect">
                          <a:avLst/>
                        </a:prstGeom>
                        <a:solidFill>
                          <a:srgbClr val="FFFFFF"/>
                        </a:solidFill>
                        <a:ln w="9525">
                          <a:noFill/>
                          <a:miter lim="800000"/>
                          <a:headEnd/>
                          <a:tailEnd/>
                        </a:ln>
                      </wps:spPr>
                      <wps:txbx>
                        <w:txbxContent>
                          <w:p w14:paraId="1D8AE83F" w14:textId="44DD420A" w:rsidR="00F81C02" w:rsidRDefault="00F81C02" w:rsidP="00631968">
                            <w:pPr>
                              <w:rPr>
                                <w:rFonts w:ascii="Times New Roman" w:hAnsi="Times New Roman" w:cs="Times New Roman"/>
                              </w:rPr>
                            </w:pPr>
                            <w:r>
                              <w:rPr>
                                <w:rFonts w:ascii="Times New Roman" w:hAnsi="Times New Roman" w:cs="Times New Roman"/>
                              </w:rPr>
                              <w:t xml:space="preserve">      Health </w:t>
                            </w:r>
                            <w:r w:rsidR="007D28DE">
                              <w:rPr>
                                <w:rFonts w:ascii="Times New Roman" w:hAnsi="Times New Roman" w:cs="Times New Roman"/>
                              </w:rPr>
                              <w:t>D</w:t>
                            </w:r>
                            <w:r>
                              <w:rPr>
                                <w:rFonts w:ascii="Times New Roman" w:hAnsi="Times New Roman" w:cs="Times New Roman"/>
                              </w:rPr>
                              <w:t>iagnosis and</w:t>
                            </w:r>
                          </w:p>
                          <w:p w14:paraId="74FC8AC8" w14:textId="4B6EE9D4" w:rsidR="00F81C02" w:rsidRDefault="00F81C02" w:rsidP="00631968">
                            <w:pPr>
                              <w:rPr>
                                <w:rFonts w:ascii="Times New Roman" w:hAnsi="Times New Roman" w:cs="Times New Roman"/>
                              </w:rPr>
                            </w:pPr>
                            <w:r>
                              <w:rPr>
                                <w:rFonts w:ascii="Times New Roman" w:hAnsi="Times New Roman" w:cs="Times New Roman"/>
                              </w:rPr>
                              <w:t xml:space="preserve">      </w:t>
                            </w:r>
                            <w:r w:rsidR="007D28DE">
                              <w:rPr>
                                <w:rFonts w:ascii="Times New Roman" w:hAnsi="Times New Roman" w:cs="Times New Roman"/>
                              </w:rPr>
                              <w:t>T</w:t>
                            </w:r>
                            <w:r>
                              <w:rPr>
                                <w:rFonts w:ascii="Times New Roman" w:hAnsi="Times New Roman" w:cs="Times New Roman"/>
                              </w:rPr>
                              <w:t xml:space="preserve">reating </w:t>
                            </w:r>
                            <w:r w:rsidR="007D28DE">
                              <w:rPr>
                                <w:rFonts w:ascii="Times New Roman" w:hAnsi="Times New Roman" w:cs="Times New Roman"/>
                              </w:rPr>
                              <w:t>P</w:t>
                            </w:r>
                            <w:r>
                              <w:rPr>
                                <w:rFonts w:ascii="Times New Roman" w:hAnsi="Times New Roman" w:cs="Times New Roman"/>
                              </w:rPr>
                              <w:t xml:space="preserve">ractitioners </w:t>
                            </w:r>
                          </w:p>
                          <w:p w14:paraId="176508F4" w14:textId="50D75301" w:rsidR="00F81C02" w:rsidRPr="00831C51" w:rsidRDefault="00F81C02" w:rsidP="00631968">
                            <w:pPr>
                              <w:rPr>
                                <w:rFonts w:ascii="Times New Roman" w:hAnsi="Times New Roman" w:cs="Times New Roman"/>
                              </w:rPr>
                            </w:pPr>
                            <w:r>
                              <w:rPr>
                                <w:rFonts w:ascii="Times New Roman" w:hAnsi="Times New Roman" w:cs="Times New Roman"/>
                              </w:rPr>
                              <w:t xml:space="preserve">    </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0C4FE402" id="Text Box 2" o:spid="_x0000_s1030" type="#_x0000_t202" style="position:absolute;margin-left:136.05pt;margin-top:5.85pt;width:134.25pt;height:32.75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" stroked="f">
                <v:textbox>
                  <w:txbxContent>
                    <w:p w14:paraId="1D8AE83F" w14:textId="44DD420A" w:rsidR="00F81C02" w:rsidRDefault="00F81C02" w:rsidP="00631968">
                      <w:pPr>
                        <w:rPr>
                          <w:rFonts w:ascii="Times New Roman" w:hAnsi="Times New Roman" w:cs="Times New Roman"/>
                        </w:rPr>
                      </w:pPr>
                      <w:r>
                        <w:rPr>
                          <w:rFonts w:ascii="Times New Roman" w:hAnsi="Times New Roman" w:cs="Times New Roman"/>
                        </w:rPr>
                        <w:t xml:space="preserve">      Health </w:t>
                      </w:r>
                      <w:r w:rsidR="007D28DE">
                        <w:rPr>
                          <w:rFonts w:ascii="Times New Roman" w:hAnsi="Times New Roman" w:cs="Times New Roman"/>
                        </w:rPr>
                        <w:t>D</w:t>
                      </w:r>
                      <w:r>
                        <w:rPr>
                          <w:rFonts w:ascii="Times New Roman" w:hAnsi="Times New Roman" w:cs="Times New Roman"/>
                        </w:rPr>
                        <w:t>iagnosis and</w:t>
                      </w:r>
                    </w:p>
                    <w:p w14:paraId="74FC8AC8" w14:textId="4B6EE9D4" w:rsidR="00F81C02" w:rsidRDefault="00F81C02" w:rsidP="00631968">
                      <w:pPr>
                        <w:rPr>
                          <w:rFonts w:ascii="Times New Roman" w:hAnsi="Times New Roman" w:cs="Times New Roman"/>
                        </w:rPr>
                      </w:pPr>
                      <w:r>
                        <w:rPr>
                          <w:rFonts w:ascii="Times New Roman" w:hAnsi="Times New Roman" w:cs="Times New Roman"/>
                        </w:rPr>
                        <w:t xml:space="preserve">      </w:t>
                      </w:r>
                      <w:r w:rsidR="007D28DE">
                        <w:rPr>
                          <w:rFonts w:ascii="Times New Roman" w:hAnsi="Times New Roman" w:cs="Times New Roman"/>
                        </w:rPr>
                        <w:t>T</w:t>
                      </w:r>
                      <w:r>
                        <w:rPr>
                          <w:rFonts w:ascii="Times New Roman" w:hAnsi="Times New Roman" w:cs="Times New Roman"/>
                        </w:rPr>
                        <w:t xml:space="preserve">reating </w:t>
                      </w:r>
                      <w:r w:rsidR="007D28DE">
                        <w:rPr>
                          <w:rFonts w:ascii="Times New Roman" w:hAnsi="Times New Roman" w:cs="Times New Roman"/>
                        </w:rPr>
                        <w:t>P</w:t>
                      </w:r>
                      <w:r>
                        <w:rPr>
                          <w:rFonts w:ascii="Times New Roman" w:hAnsi="Times New Roman" w:cs="Times New Roman"/>
                        </w:rPr>
                        <w:t xml:space="preserve">ractitioners </w:t>
                      </w:r>
                    </w:p>
                    <w:p w14:paraId="176508F4" w14:textId="50D75301" w:rsidR="00F81C02" w:rsidRPr="00831C51" w:rsidRDefault="00F81C02" w:rsidP="00631968">
                      <w:pPr>
                        <w:rPr>
                          <w:rFonts w:ascii="Times New Roman" w:hAnsi="Times New Roman" w:cs="Times New Roman"/>
                        </w:rPr>
                      </w:pPr>
                      <w:r>
                        <w:rPr>
                          <w:rFonts w:ascii="Times New Roman" w:hAnsi="Times New Roman" w:cs="Times New Roman"/>
                        </w:rPr>
                        <w:t xml:space="preserve">    </w:t>
                      </w:r>
                    </w:p>
                  </w:txbxContent>
                </v:textbox>
              </v:shape>
            </w:pict>
          </mc:Fallback>
        </mc:AlternateContent>
      </w:r>
      <w:r w:rsidR="0089570D" w:rsidRPr="00302F37">
        <w:rPr>
          <w:rFonts w:ascii="Times New Roman" w:hAnsi="Times New Roman" w:cs="Times New Roman"/>
          <w:b/>
          <w:bCs/>
          <w:noProof/>
          <w:sz w:val="24"/>
          <w:szCs w:val="24"/>
        </w:rPr>
        <mc:AlternateContent>
          <mc:Choice Requires="wps">
            <w:drawing>
              <wp:anchor distT="0" distB="0" distL="114300" distR="114300" simplePos="0" relativeHeight="251678720" behindDoc="0" locked="0" layoutInCell="1" allowOverlap="1" wp14:anchorId="672762CF" wp14:editId="7116A6EA">
                <wp:simplePos x="0" y="0"/>
                <wp:positionH relativeFrom="column">
                  <wp:posOffset>0</wp:posOffset>
                </wp:positionH>
                <wp:positionV relativeFrom="paragraph">
                  <wp:posOffset>68580</wp:posOffset>
                </wp:positionV>
                <wp:extent cx="1724025" cy="392430"/>
                <wp:effectExtent l="0" t="0" r="3175" b="0"/>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025" cy="392430"/>
                        </a:xfrm>
                        <a:prstGeom prst="rect">
                          <a:avLst/>
                        </a:prstGeom>
                        <a:solidFill>
                          <a:srgbClr val="FFFFFF"/>
                        </a:solidFill>
                        <a:ln w="9525">
                          <a:noFill/>
                          <a:miter lim="800000"/>
                          <a:headEnd/>
                          <a:tailEnd/>
                        </a:ln>
                      </wps:spPr>
                      <wps:txbx>
                        <w:txbxContent>
                          <w:p w14:paraId="565D1CA5" w14:textId="3CE44EEA" w:rsidR="00F81C02" w:rsidRDefault="00F81C02" w:rsidP="00631968">
                            <w:pPr>
                              <w:rPr>
                                <w:rFonts w:ascii="Times New Roman" w:hAnsi="Times New Roman" w:cs="Times New Roman"/>
                              </w:rPr>
                            </w:pPr>
                            <w:r>
                              <w:rPr>
                                <w:rFonts w:ascii="Times New Roman" w:hAnsi="Times New Roman" w:cs="Times New Roman"/>
                              </w:rPr>
                              <w:t xml:space="preserve">     All Massachusetts</w:t>
                            </w:r>
                          </w:p>
                          <w:p w14:paraId="7FF96454" w14:textId="5B7848B2" w:rsidR="00F81C02" w:rsidRPr="00831C51" w:rsidRDefault="00F81C02" w:rsidP="00631968">
                            <w:pPr>
                              <w:rPr>
                                <w:rFonts w:ascii="Times New Roman" w:hAnsi="Times New Roman" w:cs="Times New Roman"/>
                              </w:rPr>
                            </w:pPr>
                            <w:r>
                              <w:rPr>
                                <w:rFonts w:ascii="Times New Roman" w:hAnsi="Times New Roman" w:cs="Times New Roman"/>
                              </w:rPr>
                              <w:t xml:space="preserve">     Workers</w:t>
                            </w:r>
                          </w:p>
                        </w:txbxContent>
                      </wps:txbx>
                      <wps:bodyPr rot="0" vert="horz" wrap="square" lIns="91440" tIns="45720" rIns="91440" bIns="45720" anchor="t" anchorCtr="0">
                        <a:spAutoFit/>
                      </wps:bodyPr>
                    </wps:wsp>
                  </a:graphicData>
                </a:graphic>
              </wp:anchor>
            </w:drawing>
          </mc:Choice>
          <mc:Fallback>
            <w:pict>
              <v:shape w14:anchorId="672762CF" id="_x0000_s1031" type="#_x0000_t202" style="position:absolute;margin-left:0;margin-top:5.4pt;width:135.75pt;height:30.9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" stroked="f">
                <v:textbox style="mso-fit-shape-to-text:t">
                  <w:txbxContent>
                    <w:p w14:paraId="565D1CA5" w14:textId="3CE44EEA" w:rsidR="00F81C02" w:rsidRDefault="00F81C02" w:rsidP="00631968">
                      <w:pPr>
                        <w:rPr>
                          <w:rFonts w:ascii="Times New Roman" w:hAnsi="Times New Roman" w:cs="Times New Roman"/>
                        </w:rPr>
                      </w:pPr>
                      <w:r>
                        <w:rPr>
                          <w:rFonts w:ascii="Times New Roman" w:hAnsi="Times New Roman" w:cs="Times New Roman"/>
                        </w:rPr>
                        <w:t xml:space="preserve">     All Massachusetts</w:t>
                      </w:r>
                    </w:p>
                    <w:p w14:paraId="7FF96454" w14:textId="5B7848B2" w:rsidR="00F81C02" w:rsidRPr="00831C51" w:rsidRDefault="00F81C02" w:rsidP="00631968">
                      <w:pPr>
                        <w:rPr>
                          <w:rFonts w:ascii="Times New Roman" w:hAnsi="Times New Roman" w:cs="Times New Roman"/>
                        </w:rPr>
                      </w:pPr>
                      <w:r>
                        <w:rPr>
                          <w:rFonts w:ascii="Times New Roman" w:hAnsi="Times New Roman" w:cs="Times New Roman"/>
                        </w:rPr>
                        <w:t xml:space="preserve">     Workers</w:t>
                      </w:r>
                    </w:p>
                  </w:txbxContent>
                </v:textbox>
              </v:shape>
            </w:pict>
          </mc:Fallback>
        </mc:AlternateContent>
      </w:r>
      <w:r w:rsidR="0089570D" w:rsidRPr="00302F37">
        <w:rPr>
          <w:rFonts w:ascii="Times New Roman" w:hAnsi="Times New Roman" w:cs="Times New Roman"/>
          <w:b/>
          <w:bCs/>
          <w:noProof/>
          <w:sz w:val="24"/>
          <w:szCs w:val="24"/>
        </w:rPr>
        <mc:AlternateContent>
          <mc:Choice Requires="wps">
            <w:drawing>
              <wp:anchor distT="0" distB="0" distL="114300" distR="114300" simplePos="0" relativeHeight="251680768" behindDoc="0" locked="0" layoutInCell="1" allowOverlap="1" wp14:anchorId="2FEACD94" wp14:editId="2EEF2D23">
                <wp:simplePos x="0" y="0"/>
                <wp:positionH relativeFrom="column">
                  <wp:posOffset>5153025</wp:posOffset>
                </wp:positionH>
                <wp:positionV relativeFrom="paragraph">
                  <wp:posOffset>78105</wp:posOffset>
                </wp:positionV>
                <wp:extent cx="1724025" cy="392430"/>
                <wp:effectExtent l="0" t="0" r="3175" b="0"/>
                <wp:wrapNone/>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025" cy="392430"/>
                        </a:xfrm>
                        <a:prstGeom prst="rect">
                          <a:avLst/>
                        </a:prstGeom>
                        <a:solidFill>
                          <a:srgbClr val="FFFFFF"/>
                        </a:solidFill>
                        <a:ln w="9525">
                          <a:noFill/>
                          <a:miter lim="800000"/>
                          <a:headEnd/>
                          <a:tailEnd/>
                        </a:ln>
                      </wps:spPr>
                      <wps:txbx>
                        <w:txbxContent>
                          <w:p w14:paraId="3B7233BE" w14:textId="61EFEE74" w:rsidR="00F81C02" w:rsidRDefault="00F81C02" w:rsidP="00631968">
                            <w:pPr>
                              <w:rPr>
                                <w:rFonts w:ascii="Times New Roman" w:hAnsi="Times New Roman" w:cs="Times New Roman"/>
                              </w:rPr>
                            </w:pPr>
                            <w:r>
                              <w:rPr>
                                <w:rFonts w:ascii="Times New Roman" w:hAnsi="Times New Roman" w:cs="Times New Roman"/>
                              </w:rPr>
                              <w:t xml:space="preserve"> </w:t>
                            </w:r>
                            <w:r w:rsidR="007D28DE">
                              <w:rPr>
                                <w:rFonts w:ascii="Times New Roman" w:hAnsi="Times New Roman" w:cs="Times New Roman"/>
                              </w:rPr>
                              <w:t xml:space="preserve">     Healthcare S</w:t>
                            </w:r>
                            <w:r>
                              <w:rPr>
                                <w:rFonts w:ascii="Times New Roman" w:hAnsi="Times New Roman" w:cs="Times New Roman"/>
                              </w:rPr>
                              <w:t xml:space="preserve">upport </w:t>
                            </w:r>
                          </w:p>
                          <w:p w14:paraId="2104AF1F" w14:textId="022F7703" w:rsidR="00F81C02" w:rsidRPr="00831C51" w:rsidRDefault="00F81C02" w:rsidP="00631968">
                            <w:pPr>
                              <w:rPr>
                                <w:rFonts w:ascii="Times New Roman" w:hAnsi="Times New Roman" w:cs="Times New Roman"/>
                              </w:rPr>
                            </w:pPr>
                            <w:r>
                              <w:rPr>
                                <w:rFonts w:ascii="Times New Roman" w:hAnsi="Times New Roman" w:cs="Times New Roman"/>
                              </w:rPr>
                              <w:t xml:space="preserve">     </w:t>
                            </w:r>
                            <w:r w:rsidR="007D28DE">
                              <w:rPr>
                                <w:rFonts w:ascii="Times New Roman" w:hAnsi="Times New Roman" w:cs="Times New Roman"/>
                              </w:rPr>
                              <w:t xml:space="preserve"> O</w:t>
                            </w:r>
                            <w:r>
                              <w:rPr>
                                <w:rFonts w:ascii="Times New Roman" w:hAnsi="Times New Roman" w:cs="Times New Roman"/>
                              </w:rPr>
                              <w:t>ccupations</w:t>
                            </w:r>
                          </w:p>
                        </w:txbxContent>
                      </wps:txbx>
                      <wps:bodyPr rot="0" vert="horz" wrap="square" lIns="91440" tIns="45720" rIns="91440" bIns="45720" anchor="t" anchorCtr="0">
                        <a:spAutoFit/>
                      </wps:bodyPr>
                    </wps:wsp>
                  </a:graphicData>
                </a:graphic>
              </wp:anchor>
            </w:drawing>
          </mc:Choice>
          <mc:Fallback>
            <w:pict>
              <v:shape w14:anchorId="2FEACD94" id="_x0000_s1032" type="#_x0000_t202" style="position:absolute;margin-left:405.75pt;margin-top:6.15pt;width:135.75pt;height:30.9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" stroked="f">
                <v:textbox style="mso-fit-shape-to-text:t">
                  <w:txbxContent>
                    <w:p w14:paraId="3B7233BE" w14:textId="61EFEE74" w:rsidR="00F81C02" w:rsidRDefault="00F81C02" w:rsidP="00631968">
                      <w:pPr>
                        <w:rPr>
                          <w:rFonts w:ascii="Times New Roman" w:hAnsi="Times New Roman" w:cs="Times New Roman"/>
                        </w:rPr>
                      </w:pPr>
                      <w:r>
                        <w:rPr>
                          <w:rFonts w:ascii="Times New Roman" w:hAnsi="Times New Roman" w:cs="Times New Roman"/>
                        </w:rPr>
                        <w:t xml:space="preserve"> </w:t>
                      </w:r>
                      <w:r w:rsidR="007D28DE">
                        <w:rPr>
                          <w:rFonts w:ascii="Times New Roman" w:hAnsi="Times New Roman" w:cs="Times New Roman"/>
                        </w:rPr>
                        <w:t xml:space="preserve">     Healthcare S</w:t>
                      </w:r>
                      <w:r>
                        <w:rPr>
                          <w:rFonts w:ascii="Times New Roman" w:hAnsi="Times New Roman" w:cs="Times New Roman"/>
                        </w:rPr>
                        <w:t xml:space="preserve">upport </w:t>
                      </w:r>
                    </w:p>
                    <w:p w14:paraId="2104AF1F" w14:textId="022F7703" w:rsidR="00F81C02" w:rsidRPr="00831C51" w:rsidRDefault="00F81C02" w:rsidP="00631968">
                      <w:pPr>
                        <w:rPr>
                          <w:rFonts w:ascii="Times New Roman" w:hAnsi="Times New Roman" w:cs="Times New Roman"/>
                        </w:rPr>
                      </w:pPr>
                      <w:r>
                        <w:rPr>
                          <w:rFonts w:ascii="Times New Roman" w:hAnsi="Times New Roman" w:cs="Times New Roman"/>
                        </w:rPr>
                        <w:t xml:space="preserve">     </w:t>
                      </w:r>
                      <w:r w:rsidR="007D28DE">
                        <w:rPr>
                          <w:rFonts w:ascii="Times New Roman" w:hAnsi="Times New Roman" w:cs="Times New Roman"/>
                        </w:rPr>
                        <w:t xml:space="preserve"> O</w:t>
                      </w:r>
                      <w:r>
                        <w:rPr>
                          <w:rFonts w:ascii="Times New Roman" w:hAnsi="Times New Roman" w:cs="Times New Roman"/>
                        </w:rPr>
                        <w:t>ccupations</w:t>
                      </w:r>
                    </w:p>
                  </w:txbxContent>
                </v:textbox>
              </v:shape>
            </w:pict>
          </mc:Fallback>
        </mc:AlternateContent>
      </w:r>
      <w:r w:rsidR="0089570D" w:rsidRPr="00302F37">
        <w:rPr>
          <w:rFonts w:ascii="Times New Roman" w:hAnsi="Times New Roman" w:cs="Times New Roman"/>
          <w:b/>
          <w:bCs/>
          <w:noProof/>
          <w:sz w:val="24"/>
          <w:szCs w:val="24"/>
        </w:rPr>
        <mc:AlternateContent>
          <mc:Choice Requires="wps">
            <w:drawing>
              <wp:anchor distT="0" distB="0" distL="114300" distR="114300" simplePos="0" relativeHeight="251681792" behindDoc="0" locked="0" layoutInCell="1" allowOverlap="1" wp14:anchorId="0CAB0A6C" wp14:editId="28A366B1">
                <wp:simplePos x="0" y="0"/>
                <wp:positionH relativeFrom="column">
                  <wp:posOffset>3438525</wp:posOffset>
                </wp:positionH>
                <wp:positionV relativeFrom="paragraph">
                  <wp:posOffset>78105</wp:posOffset>
                </wp:positionV>
                <wp:extent cx="1704975" cy="392430"/>
                <wp:effectExtent l="0" t="0" r="0" b="0"/>
                <wp:wrapNone/>
                <wp:docPr id="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4975" cy="392430"/>
                        </a:xfrm>
                        <a:prstGeom prst="rect">
                          <a:avLst/>
                        </a:prstGeom>
                        <a:solidFill>
                          <a:srgbClr val="FFFFFF"/>
                        </a:solidFill>
                        <a:ln w="9525">
                          <a:noFill/>
                          <a:miter lim="800000"/>
                          <a:headEnd/>
                          <a:tailEnd/>
                        </a:ln>
                      </wps:spPr>
                      <wps:txbx>
                        <w:txbxContent>
                          <w:p w14:paraId="767202D0" w14:textId="583F82C5" w:rsidR="00F81C02" w:rsidRDefault="00F81C02" w:rsidP="00631968">
                            <w:pPr>
                              <w:rPr>
                                <w:rFonts w:ascii="Times New Roman" w:hAnsi="Times New Roman" w:cs="Times New Roman"/>
                              </w:rPr>
                            </w:pPr>
                            <w:r>
                              <w:rPr>
                                <w:rFonts w:ascii="Times New Roman" w:hAnsi="Times New Roman" w:cs="Times New Roman"/>
                              </w:rPr>
                              <w:t xml:space="preserve"> </w:t>
                            </w:r>
                            <w:r w:rsidR="007D28DE">
                              <w:rPr>
                                <w:rFonts w:ascii="Times New Roman" w:hAnsi="Times New Roman" w:cs="Times New Roman"/>
                              </w:rPr>
                              <w:t xml:space="preserve">    Health T</w:t>
                            </w:r>
                            <w:r>
                              <w:rPr>
                                <w:rFonts w:ascii="Times New Roman" w:hAnsi="Times New Roman" w:cs="Times New Roman"/>
                              </w:rPr>
                              <w:t xml:space="preserve">echnologists and </w:t>
                            </w:r>
                          </w:p>
                          <w:p w14:paraId="2F0BBF2E" w14:textId="6D8EE6AB" w:rsidR="00F81C02" w:rsidRPr="00831C51" w:rsidRDefault="00F81C02" w:rsidP="00631968">
                            <w:pPr>
                              <w:rPr>
                                <w:rFonts w:ascii="Times New Roman" w:hAnsi="Times New Roman" w:cs="Times New Roman"/>
                              </w:rPr>
                            </w:pPr>
                            <w:r>
                              <w:rPr>
                                <w:rFonts w:ascii="Times New Roman" w:hAnsi="Times New Roman" w:cs="Times New Roman"/>
                              </w:rPr>
                              <w:t xml:space="preserve">     </w:t>
                            </w:r>
                            <w:r w:rsidR="007D28DE">
                              <w:rPr>
                                <w:rFonts w:ascii="Times New Roman" w:hAnsi="Times New Roman" w:cs="Times New Roman"/>
                              </w:rPr>
                              <w:t>T</w:t>
                            </w:r>
                            <w:r>
                              <w:rPr>
                                <w:rFonts w:ascii="Times New Roman" w:hAnsi="Times New Roman" w:cs="Times New Roman"/>
                              </w:rPr>
                              <w:t>echnicians</w:t>
                            </w:r>
                          </w:p>
                        </w:txbxContent>
                      </wps:txbx>
                      <wps:bodyPr rot="0" vert="horz" wrap="square" lIns="91440" tIns="45720" rIns="91440" bIns="45720" anchor="t" anchorCtr="0">
                        <a:spAutoFit/>
                      </wps:bodyPr>
                    </wps:wsp>
                  </a:graphicData>
                </a:graphic>
              </wp:anchor>
            </w:drawing>
          </mc:Choice>
          <mc:Fallback>
            <w:pict>
              <v:shape w14:anchorId="0CAB0A6C" id="_x0000_s1033" type="#_x0000_t202" style="position:absolute;margin-left:270.75pt;margin-top:6.15pt;width:134.25pt;height:30.9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" stroked="f">
                <v:textbox style="mso-fit-shape-to-text:t">
                  <w:txbxContent>
                    <w:p w14:paraId="767202D0" w14:textId="583F82C5" w:rsidR="00F81C02" w:rsidRDefault="00F81C02" w:rsidP="00631968">
                      <w:pPr>
                        <w:rPr>
                          <w:rFonts w:ascii="Times New Roman" w:hAnsi="Times New Roman" w:cs="Times New Roman"/>
                        </w:rPr>
                      </w:pPr>
                      <w:r>
                        <w:rPr>
                          <w:rFonts w:ascii="Times New Roman" w:hAnsi="Times New Roman" w:cs="Times New Roman"/>
                        </w:rPr>
                        <w:t xml:space="preserve"> </w:t>
                      </w:r>
                      <w:r w:rsidR="007D28DE">
                        <w:rPr>
                          <w:rFonts w:ascii="Times New Roman" w:hAnsi="Times New Roman" w:cs="Times New Roman"/>
                        </w:rPr>
                        <w:t xml:space="preserve">    Health T</w:t>
                      </w:r>
                      <w:r>
                        <w:rPr>
                          <w:rFonts w:ascii="Times New Roman" w:hAnsi="Times New Roman" w:cs="Times New Roman"/>
                        </w:rPr>
                        <w:t xml:space="preserve">echnologists and </w:t>
                      </w:r>
                    </w:p>
                    <w:p w14:paraId="2F0BBF2E" w14:textId="6D8EE6AB" w:rsidR="00F81C02" w:rsidRPr="00831C51" w:rsidRDefault="00F81C02" w:rsidP="00631968">
                      <w:pPr>
                        <w:rPr>
                          <w:rFonts w:ascii="Times New Roman" w:hAnsi="Times New Roman" w:cs="Times New Roman"/>
                        </w:rPr>
                      </w:pPr>
                      <w:r>
                        <w:rPr>
                          <w:rFonts w:ascii="Times New Roman" w:hAnsi="Times New Roman" w:cs="Times New Roman"/>
                        </w:rPr>
                        <w:t xml:space="preserve">     </w:t>
                      </w:r>
                      <w:r w:rsidR="007D28DE">
                        <w:rPr>
                          <w:rFonts w:ascii="Times New Roman" w:hAnsi="Times New Roman" w:cs="Times New Roman"/>
                        </w:rPr>
                        <w:t>T</w:t>
                      </w:r>
                      <w:r>
                        <w:rPr>
                          <w:rFonts w:ascii="Times New Roman" w:hAnsi="Times New Roman" w:cs="Times New Roman"/>
                        </w:rPr>
                        <w:t>echnicians</w:t>
                      </w:r>
                    </w:p>
                  </w:txbxContent>
                </v:textbox>
              </v:shape>
            </w:pict>
          </mc:Fallback>
        </mc:AlternateContent>
      </w:r>
    </w:p>
    <w:p w14:paraId="411A6202" w14:textId="6DB1838E" w:rsidR="00631968" w:rsidRPr="00302F37" w:rsidRDefault="00743C45" w:rsidP="0017675D">
      <w:pPr>
        <w:rPr>
          <w:rFonts w:ascii="Times New Roman" w:hAnsi="Times New Roman" w:cs="Times New Roman"/>
          <w:b/>
          <w:bCs/>
          <w:sz w:val="24"/>
          <w:szCs w:val="24"/>
        </w:rPr>
      </w:pPr>
      <w:r w:rsidRPr="00302F37">
        <w:rPr>
          <w:rFonts w:ascii="Times New Roman" w:hAnsi="Times New Roman" w:cs="Times New Roman"/>
          <w:b/>
          <w:bCs/>
          <w:noProof/>
          <w:sz w:val="24"/>
          <w:szCs w:val="24"/>
        </w:rPr>
        <mc:AlternateContent>
          <mc:Choice Requires="wps">
            <w:drawing>
              <wp:anchor distT="0" distB="0" distL="114300" distR="114300" simplePos="0" relativeHeight="251685888" behindDoc="0" locked="0" layoutInCell="1" allowOverlap="1" wp14:anchorId="57368256" wp14:editId="1FA75903">
                <wp:simplePos x="0" y="0"/>
                <wp:positionH relativeFrom="column">
                  <wp:posOffset>1714500</wp:posOffset>
                </wp:positionH>
                <wp:positionV relativeFrom="paragraph">
                  <wp:posOffset>166370</wp:posOffset>
                </wp:positionV>
                <wp:extent cx="0" cy="1371600"/>
                <wp:effectExtent l="0" t="0" r="25400" b="0"/>
                <wp:wrapNone/>
                <wp:docPr id="9" name="Straight Connector 9"/>
                <wp:cNvGraphicFramePr/>
                <a:graphic xmlns:a="http://schemas.openxmlformats.org/drawingml/2006/main">
                  <a:graphicData uri="http://schemas.microsoft.com/office/word/2010/wordprocessingShape">
                    <wps:wsp>
                      <wps:cNvCnPr/>
                      <wps:spPr>
                        <a:xfrm>
                          <a:off x="0" y="0"/>
                          <a:ext cx="0" cy="1371600"/>
                        </a:xfrm>
                        <a:prstGeom prst="line">
                          <a:avLst/>
                        </a:prstGeom>
                        <a:ln>
                          <a:solidFill>
                            <a:srgbClr val="97C1F6"/>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4E33E90" id="Straight Connector 9" o:spid="_x0000_s1026" style="position:absolute;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5pt,13.1pt" to="135pt,1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" strokecolor="#97c1f6">
                <v:stroke dashstyle="dash"/>
              </v:line>
            </w:pict>
          </mc:Fallback>
        </mc:AlternateContent>
      </w:r>
    </w:p>
    <w:p w14:paraId="1254B2D4" w14:textId="6C1E9E73" w:rsidR="00631968" w:rsidRPr="00302F37" w:rsidRDefault="00631968" w:rsidP="0017675D">
      <w:pPr>
        <w:rPr>
          <w:rFonts w:ascii="Times New Roman" w:hAnsi="Times New Roman" w:cs="Times New Roman"/>
          <w:b/>
          <w:bCs/>
          <w:sz w:val="24"/>
          <w:szCs w:val="24"/>
        </w:rPr>
      </w:pPr>
    </w:p>
    <w:p w14:paraId="47F89378" w14:textId="77777777" w:rsidR="007716BB" w:rsidRPr="00302F37" w:rsidRDefault="007716BB" w:rsidP="0017675D">
      <w:pPr>
        <w:rPr>
          <w:rFonts w:ascii="Times New Roman" w:hAnsi="Times New Roman" w:cs="Times New Roman"/>
          <w:b/>
          <w:bCs/>
          <w:sz w:val="24"/>
          <w:szCs w:val="24"/>
        </w:rPr>
      </w:pPr>
      <w:r w:rsidRPr="00302F37">
        <w:rPr>
          <w:rFonts w:ascii="Times New Roman" w:hAnsi="Times New Roman" w:cs="Times New Roman"/>
          <w:b/>
          <w:bCs/>
          <w:noProof/>
          <w:sz w:val="24"/>
          <w:szCs w:val="24"/>
        </w:rPr>
        <w:drawing>
          <wp:inline distT="0" distB="0" distL="0" distR="0" wp14:anchorId="629A68E7" wp14:editId="64301349">
            <wp:extent cx="1704975" cy="1181100"/>
            <wp:effectExtent l="0" t="0" r="0" b="0"/>
            <wp:docPr id="68" name="Chart 6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00631968" w:rsidRPr="00302F37">
        <w:rPr>
          <w:rFonts w:ascii="Times New Roman" w:hAnsi="Times New Roman" w:cs="Times New Roman"/>
          <w:b/>
          <w:bCs/>
          <w:noProof/>
          <w:sz w:val="24"/>
          <w:szCs w:val="24"/>
        </w:rPr>
        <w:drawing>
          <wp:inline distT="0" distB="0" distL="0" distR="0" wp14:anchorId="74D74400" wp14:editId="1B54D44E">
            <wp:extent cx="1704975" cy="1181100"/>
            <wp:effectExtent l="0" t="0" r="0" b="0"/>
            <wp:docPr id="66" name="Chart 6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00631968" w:rsidRPr="00302F37">
        <w:rPr>
          <w:rFonts w:ascii="Times New Roman" w:hAnsi="Times New Roman" w:cs="Times New Roman"/>
          <w:b/>
          <w:bCs/>
          <w:noProof/>
          <w:sz w:val="24"/>
          <w:szCs w:val="24"/>
        </w:rPr>
        <w:drawing>
          <wp:inline distT="0" distB="0" distL="0" distR="0" wp14:anchorId="3E61EA96" wp14:editId="30F402BE">
            <wp:extent cx="1704975" cy="1181100"/>
            <wp:effectExtent l="0" t="0" r="0" b="0"/>
            <wp:docPr id="67" name="Chart 6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00631968" w:rsidRPr="00302F37">
        <w:rPr>
          <w:rFonts w:ascii="Times New Roman" w:hAnsi="Times New Roman" w:cs="Times New Roman"/>
          <w:b/>
          <w:bCs/>
          <w:noProof/>
          <w:sz w:val="24"/>
          <w:szCs w:val="24"/>
        </w:rPr>
        <w:drawing>
          <wp:inline distT="0" distB="0" distL="0" distR="0" wp14:anchorId="365247B3" wp14:editId="553CF6A3">
            <wp:extent cx="1704975" cy="1181100"/>
            <wp:effectExtent l="0" t="0" r="0" b="0"/>
            <wp:docPr id="2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DDB14C3" w14:textId="3E6F2137" w:rsidR="007716BB" w:rsidRPr="00302F37" w:rsidRDefault="007716BB" w:rsidP="0017675D">
      <w:pPr>
        <w:rPr>
          <w:rFonts w:ascii="Times New Roman" w:hAnsi="Times New Roman" w:cs="Times New Roman"/>
          <w:b/>
          <w:bCs/>
          <w:sz w:val="24"/>
          <w:szCs w:val="24"/>
        </w:rPr>
      </w:pPr>
      <w:r w:rsidRPr="00302F37">
        <w:rPr>
          <w:rFonts w:ascii="Times New Roman" w:hAnsi="Times New Roman" w:cs="Times New Roman"/>
          <w:b/>
          <w:bCs/>
          <w:sz w:val="24"/>
          <w:szCs w:val="24"/>
        </w:rPr>
        <w:t xml:space="preserve">           </w:t>
      </w:r>
      <w:r w:rsidRPr="00302F37">
        <w:rPr>
          <w:noProof/>
        </w:rPr>
        <w:drawing>
          <wp:inline distT="0" distB="0" distL="0" distR="0" wp14:anchorId="4EDEFF73" wp14:editId="4E58129B">
            <wp:extent cx="5943600" cy="160020"/>
            <wp:effectExtent l="0" t="0" r="0" b="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943600" cy="160020"/>
                    </a:xfrm>
                    <a:prstGeom prst="rect">
                      <a:avLst/>
                    </a:prstGeom>
                  </pic:spPr>
                </pic:pic>
              </a:graphicData>
            </a:graphic>
          </wp:inline>
        </w:drawing>
      </w:r>
    </w:p>
    <w:p w14:paraId="4E5EEC15" w14:textId="68EFC0D0" w:rsidR="00631968" w:rsidRPr="00302F37" w:rsidRDefault="00631968" w:rsidP="0017675D">
      <w:pPr>
        <w:rPr>
          <w:rFonts w:ascii="Times New Roman" w:hAnsi="Times New Roman" w:cs="Times New Roman"/>
          <w:b/>
          <w:bCs/>
          <w:sz w:val="24"/>
          <w:szCs w:val="24"/>
        </w:rPr>
      </w:pPr>
    </w:p>
    <w:p w14:paraId="0384C69D" w14:textId="03D5B4E8" w:rsidR="000967F3" w:rsidRPr="00302F37" w:rsidRDefault="007716BB" w:rsidP="00A94945">
      <w:pPr>
        <w:rPr>
          <w:rFonts w:ascii="Times New Roman" w:hAnsi="Times New Roman" w:cs="Times New Roman"/>
        </w:rPr>
      </w:pPr>
      <w:r w:rsidRPr="00302F37">
        <w:rPr>
          <w:rFonts w:ascii="Times New Roman" w:hAnsi="Times New Roman" w:cs="Times New Roman"/>
        </w:rPr>
        <w:t>Da</w:t>
      </w:r>
      <w:r w:rsidR="0017675D" w:rsidRPr="00302F37">
        <w:rPr>
          <w:rFonts w:ascii="Times New Roman" w:hAnsi="Times New Roman" w:cs="Times New Roman"/>
        </w:rPr>
        <w:t>ta Source: 2016-2018 Current Population Survey, NIOSH ELF</w:t>
      </w:r>
      <w:r w:rsidR="0069208C" w:rsidRPr="00302F37">
        <w:rPr>
          <w:rFonts w:ascii="Times New Roman" w:hAnsi="Times New Roman" w:cs="Times New Roman"/>
        </w:rPr>
        <w:t xml:space="preserve">; Weighted estimates of average annual numbers of workers are: </w:t>
      </w:r>
      <w:r w:rsidR="00897A05" w:rsidRPr="00302F37">
        <w:rPr>
          <w:rFonts w:ascii="Times New Roman" w:hAnsi="Times New Roman" w:cs="Times New Roman"/>
        </w:rPr>
        <w:t>All Massachusetts Workers</w:t>
      </w:r>
      <w:r w:rsidR="0069208C" w:rsidRPr="00302F37">
        <w:rPr>
          <w:rFonts w:ascii="Times New Roman" w:hAnsi="Times New Roman" w:cs="Times New Roman"/>
        </w:rPr>
        <w:t xml:space="preserve">, N=3,560,000; Health </w:t>
      </w:r>
      <w:r w:rsidR="00897A05" w:rsidRPr="00302F37">
        <w:rPr>
          <w:rFonts w:ascii="Times New Roman" w:hAnsi="Times New Roman" w:cs="Times New Roman"/>
        </w:rPr>
        <w:t>D</w:t>
      </w:r>
      <w:r w:rsidR="0069208C" w:rsidRPr="00302F37">
        <w:rPr>
          <w:rFonts w:ascii="Times New Roman" w:hAnsi="Times New Roman" w:cs="Times New Roman"/>
        </w:rPr>
        <w:t xml:space="preserve">iagnosis and </w:t>
      </w:r>
      <w:r w:rsidR="00897A05" w:rsidRPr="00302F37">
        <w:rPr>
          <w:rFonts w:ascii="Times New Roman" w:hAnsi="Times New Roman" w:cs="Times New Roman"/>
        </w:rPr>
        <w:t>T</w:t>
      </w:r>
      <w:r w:rsidR="0069208C" w:rsidRPr="00302F37">
        <w:rPr>
          <w:rFonts w:ascii="Times New Roman" w:hAnsi="Times New Roman" w:cs="Times New Roman"/>
        </w:rPr>
        <w:t xml:space="preserve">reating </w:t>
      </w:r>
      <w:r w:rsidR="00897A05" w:rsidRPr="00302F37">
        <w:rPr>
          <w:rFonts w:ascii="Times New Roman" w:hAnsi="Times New Roman" w:cs="Times New Roman"/>
        </w:rPr>
        <w:t>P</w:t>
      </w:r>
      <w:r w:rsidR="0069208C" w:rsidRPr="00302F37">
        <w:rPr>
          <w:rFonts w:ascii="Times New Roman" w:hAnsi="Times New Roman" w:cs="Times New Roman"/>
        </w:rPr>
        <w:t xml:space="preserve">ractitioners, N=154,000; Health </w:t>
      </w:r>
      <w:r w:rsidR="00897A05" w:rsidRPr="00302F37">
        <w:rPr>
          <w:rFonts w:ascii="Times New Roman" w:hAnsi="Times New Roman" w:cs="Times New Roman"/>
        </w:rPr>
        <w:t>T</w:t>
      </w:r>
      <w:r w:rsidR="0069208C" w:rsidRPr="00302F37">
        <w:rPr>
          <w:rFonts w:ascii="Times New Roman" w:hAnsi="Times New Roman" w:cs="Times New Roman"/>
        </w:rPr>
        <w:t xml:space="preserve">echnologists and </w:t>
      </w:r>
      <w:r w:rsidR="00897A05" w:rsidRPr="00302F37">
        <w:rPr>
          <w:rFonts w:ascii="Times New Roman" w:hAnsi="Times New Roman" w:cs="Times New Roman"/>
        </w:rPr>
        <w:t>T</w:t>
      </w:r>
      <w:r w:rsidR="0069208C" w:rsidRPr="00302F37">
        <w:rPr>
          <w:rFonts w:ascii="Times New Roman" w:hAnsi="Times New Roman" w:cs="Times New Roman"/>
        </w:rPr>
        <w:t>echnicians, N</w:t>
      </w:r>
      <w:r w:rsidR="00C96782" w:rsidRPr="00302F37">
        <w:rPr>
          <w:rFonts w:ascii="Times New Roman" w:hAnsi="Times New Roman" w:cs="Times New Roman"/>
        </w:rPr>
        <w:t>=</w:t>
      </w:r>
      <w:r w:rsidR="0069208C" w:rsidRPr="00302F37">
        <w:rPr>
          <w:rFonts w:ascii="Times New Roman" w:hAnsi="Times New Roman" w:cs="Times New Roman"/>
        </w:rPr>
        <w:t xml:space="preserve">48,000; Healthcare </w:t>
      </w:r>
      <w:r w:rsidR="00897A05" w:rsidRPr="00302F37">
        <w:rPr>
          <w:rFonts w:ascii="Times New Roman" w:hAnsi="Times New Roman" w:cs="Times New Roman"/>
        </w:rPr>
        <w:t>S</w:t>
      </w:r>
      <w:r w:rsidR="0069208C" w:rsidRPr="00302F37">
        <w:rPr>
          <w:rFonts w:ascii="Times New Roman" w:hAnsi="Times New Roman" w:cs="Times New Roman"/>
        </w:rPr>
        <w:t xml:space="preserve">upport </w:t>
      </w:r>
      <w:r w:rsidR="00897A05" w:rsidRPr="00302F37">
        <w:rPr>
          <w:rFonts w:ascii="Times New Roman" w:hAnsi="Times New Roman" w:cs="Times New Roman"/>
        </w:rPr>
        <w:t>O</w:t>
      </w:r>
      <w:r w:rsidR="0069208C" w:rsidRPr="00302F37">
        <w:rPr>
          <w:rFonts w:ascii="Times New Roman" w:hAnsi="Times New Roman" w:cs="Times New Roman"/>
        </w:rPr>
        <w:t>ccupations, N=81,000.</w:t>
      </w:r>
      <w:r w:rsidR="00DD4309" w:rsidRPr="00302F37">
        <w:rPr>
          <w:rFonts w:ascii="Times New Roman" w:hAnsi="Times New Roman" w:cs="Times New Roman"/>
        </w:rPr>
        <w:t xml:space="preserve"> </w:t>
      </w:r>
      <w:r w:rsidR="000967F3" w:rsidRPr="00302F37">
        <w:rPr>
          <w:rFonts w:ascii="Times New Roman" w:hAnsi="Times New Roman" w:cs="Times New Roman"/>
        </w:rPr>
        <w:t>*Total sample size for all three healthcare occupation</w:t>
      </w:r>
      <w:r w:rsidR="00897A05" w:rsidRPr="00302F37">
        <w:rPr>
          <w:rFonts w:ascii="Times New Roman" w:hAnsi="Times New Roman" w:cs="Times New Roman"/>
        </w:rPr>
        <w:t xml:space="preserve"> groups</w:t>
      </w:r>
      <w:r w:rsidR="000967F3" w:rsidRPr="00302F37">
        <w:rPr>
          <w:rFonts w:ascii="Times New Roman" w:hAnsi="Times New Roman" w:cs="Times New Roman"/>
        </w:rPr>
        <w:t xml:space="preserve"> and Massachusetts workers are weighted estimates of the numbers of workers</w:t>
      </w:r>
    </w:p>
    <w:p w14:paraId="19A6FD41" w14:textId="364E5E49" w:rsidR="007B3540" w:rsidRPr="00302F37" w:rsidRDefault="00743C45" w:rsidP="00E759D0">
      <w:pPr>
        <w:rPr>
          <w:rFonts w:ascii="Times New Roman" w:hAnsi="Times New Roman" w:cs="Times New Roman"/>
          <w:b/>
          <w:bCs/>
          <w:sz w:val="24"/>
          <w:szCs w:val="24"/>
        </w:rPr>
      </w:pPr>
      <w:r w:rsidRPr="00302F37">
        <w:rPr>
          <w:rFonts w:ascii="Times New Roman" w:hAnsi="Times New Roman" w:cs="Times New Roman"/>
          <w:b/>
          <w:bCs/>
          <w:noProof/>
          <w:sz w:val="24"/>
          <w:szCs w:val="24"/>
        </w:rPr>
        <w:lastRenderedPageBreak/>
        <mc:AlternateContent>
          <mc:Choice Requires="wps">
            <w:drawing>
              <wp:anchor distT="0" distB="0" distL="114300" distR="114300" simplePos="0" relativeHeight="251670528" behindDoc="0" locked="0" layoutInCell="1" allowOverlap="1" wp14:anchorId="2095839E" wp14:editId="7796ACC1">
                <wp:simplePos x="0" y="0"/>
                <wp:positionH relativeFrom="column">
                  <wp:posOffset>-9525</wp:posOffset>
                </wp:positionH>
                <wp:positionV relativeFrom="paragraph">
                  <wp:posOffset>346075</wp:posOffset>
                </wp:positionV>
                <wp:extent cx="1724025" cy="392430"/>
                <wp:effectExtent l="0" t="0" r="3175" b="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025" cy="392430"/>
                        </a:xfrm>
                        <a:prstGeom prst="rect">
                          <a:avLst/>
                        </a:prstGeom>
                        <a:solidFill>
                          <a:srgbClr val="FFFFFF"/>
                        </a:solidFill>
                        <a:ln w="9525">
                          <a:noFill/>
                          <a:miter lim="800000"/>
                          <a:headEnd/>
                          <a:tailEnd/>
                        </a:ln>
                      </wps:spPr>
                      <wps:txbx>
                        <w:txbxContent>
                          <w:p w14:paraId="1636C716" w14:textId="66C78ACF" w:rsidR="00F81C02" w:rsidRDefault="00F81C02" w:rsidP="007716BB">
                            <w:pPr>
                              <w:rPr>
                                <w:rFonts w:ascii="Times New Roman" w:hAnsi="Times New Roman" w:cs="Times New Roman"/>
                              </w:rPr>
                            </w:pPr>
                            <w:r>
                              <w:rPr>
                                <w:rFonts w:ascii="Times New Roman" w:hAnsi="Times New Roman" w:cs="Times New Roman"/>
                              </w:rPr>
                              <w:t xml:space="preserve">    All Massachusetts</w:t>
                            </w:r>
                          </w:p>
                          <w:p w14:paraId="643A37FD" w14:textId="73B3B68D" w:rsidR="00F81C02" w:rsidRPr="00831C51" w:rsidRDefault="007D28DE" w:rsidP="007716BB">
                            <w:pPr>
                              <w:rPr>
                                <w:rFonts w:ascii="Times New Roman" w:hAnsi="Times New Roman" w:cs="Times New Roman"/>
                              </w:rPr>
                            </w:pPr>
                            <w:r>
                              <w:rPr>
                                <w:rFonts w:ascii="Times New Roman" w:hAnsi="Times New Roman" w:cs="Times New Roman"/>
                              </w:rPr>
                              <w:t xml:space="preserve">    </w:t>
                            </w:r>
                            <w:r w:rsidR="00F81C02">
                              <w:rPr>
                                <w:rFonts w:ascii="Times New Roman" w:hAnsi="Times New Roman" w:cs="Times New Roman"/>
                              </w:rPr>
                              <w:t>Workers</w:t>
                            </w:r>
                          </w:p>
                        </w:txbxContent>
                      </wps:txbx>
                      <wps:bodyPr rot="0" vert="horz" wrap="square" lIns="91440" tIns="45720" rIns="91440" bIns="45720" anchor="t" anchorCtr="0">
                        <a:spAutoFit/>
                      </wps:bodyPr>
                    </wps:wsp>
                  </a:graphicData>
                </a:graphic>
              </wp:anchor>
            </w:drawing>
          </mc:Choice>
          <mc:Fallback>
            <w:pict>
              <v:shape w14:anchorId="2095839E" id="_x0000_s1034" type="#_x0000_t202" style="position:absolute;margin-left:-.75pt;margin-top:27.25pt;width:135.75pt;height:30.9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" stroked="f">
                <v:textbox style="mso-fit-shape-to-text:t">
                  <w:txbxContent>
                    <w:p w14:paraId="1636C716" w14:textId="66C78ACF" w:rsidR="00F81C02" w:rsidRDefault="00F81C02" w:rsidP="007716BB">
                      <w:pPr>
                        <w:rPr>
                          <w:rFonts w:ascii="Times New Roman" w:hAnsi="Times New Roman" w:cs="Times New Roman"/>
                        </w:rPr>
                      </w:pPr>
                      <w:r>
                        <w:rPr>
                          <w:rFonts w:ascii="Times New Roman" w:hAnsi="Times New Roman" w:cs="Times New Roman"/>
                        </w:rPr>
                        <w:t xml:space="preserve">    All Massachusetts</w:t>
                      </w:r>
                    </w:p>
                    <w:p w14:paraId="643A37FD" w14:textId="73B3B68D" w:rsidR="00F81C02" w:rsidRPr="00831C51" w:rsidRDefault="007D28DE" w:rsidP="007716BB">
                      <w:pPr>
                        <w:rPr>
                          <w:rFonts w:ascii="Times New Roman" w:hAnsi="Times New Roman" w:cs="Times New Roman"/>
                        </w:rPr>
                      </w:pPr>
                      <w:r>
                        <w:rPr>
                          <w:rFonts w:ascii="Times New Roman" w:hAnsi="Times New Roman" w:cs="Times New Roman"/>
                        </w:rPr>
                        <w:t xml:space="preserve">    </w:t>
                      </w:r>
                      <w:r w:rsidR="00F81C02">
                        <w:rPr>
                          <w:rFonts w:ascii="Times New Roman" w:hAnsi="Times New Roman" w:cs="Times New Roman"/>
                        </w:rPr>
                        <w:t>Workers</w:t>
                      </w:r>
                    </w:p>
                  </w:txbxContent>
                </v:textbox>
              </v:shape>
            </w:pict>
          </mc:Fallback>
        </mc:AlternateContent>
      </w:r>
      <w:r w:rsidR="00DE68F7" w:rsidRPr="00302F37">
        <w:rPr>
          <w:rFonts w:ascii="Times New Roman" w:hAnsi="Times New Roman" w:cs="Times New Roman"/>
          <w:b/>
          <w:bCs/>
          <w:sz w:val="24"/>
          <w:szCs w:val="24"/>
        </w:rPr>
        <w:t xml:space="preserve">Figure </w:t>
      </w:r>
      <w:r w:rsidRPr="00302F37">
        <w:rPr>
          <w:rFonts w:ascii="Times New Roman" w:hAnsi="Times New Roman" w:cs="Times New Roman"/>
          <w:b/>
          <w:bCs/>
          <w:sz w:val="24"/>
          <w:szCs w:val="24"/>
        </w:rPr>
        <w:t>2</w:t>
      </w:r>
      <w:r w:rsidR="00DE68F7" w:rsidRPr="00302F37">
        <w:rPr>
          <w:rFonts w:ascii="Times New Roman" w:hAnsi="Times New Roman" w:cs="Times New Roman"/>
          <w:b/>
          <w:bCs/>
          <w:sz w:val="24"/>
          <w:szCs w:val="24"/>
        </w:rPr>
        <w:t xml:space="preserve">. Three-year average annual percent of workers </w:t>
      </w:r>
      <w:r w:rsidR="00246BAA" w:rsidRPr="00302F37">
        <w:rPr>
          <w:rFonts w:ascii="Times New Roman" w:hAnsi="Times New Roman" w:cs="Times New Roman"/>
          <w:b/>
          <w:bCs/>
          <w:sz w:val="24"/>
          <w:szCs w:val="24"/>
        </w:rPr>
        <w:t>by healthcare occupations within healthcare industries and sex, Massachusetts</w:t>
      </w:r>
      <w:r w:rsidR="000967F3" w:rsidRPr="00302F37">
        <w:rPr>
          <w:rFonts w:ascii="Times New Roman" w:hAnsi="Times New Roman" w:cs="Times New Roman"/>
          <w:b/>
          <w:bCs/>
          <w:sz w:val="24"/>
          <w:szCs w:val="24"/>
        </w:rPr>
        <w:t>*</w:t>
      </w:r>
    </w:p>
    <w:p w14:paraId="0DA54DA9" w14:textId="237FF1FC" w:rsidR="00852AD3" w:rsidRPr="00302F37" w:rsidRDefault="00743C45" w:rsidP="00E759D0">
      <w:pPr>
        <w:rPr>
          <w:rFonts w:ascii="Times New Roman" w:hAnsi="Times New Roman" w:cs="Times New Roman"/>
          <w:b/>
          <w:bCs/>
          <w:sz w:val="24"/>
          <w:szCs w:val="24"/>
        </w:rPr>
      </w:pPr>
      <w:r w:rsidRPr="00302F37">
        <w:rPr>
          <w:rFonts w:ascii="Times New Roman" w:hAnsi="Times New Roman" w:cs="Times New Roman"/>
          <w:b/>
          <w:bCs/>
          <w:noProof/>
          <w:sz w:val="24"/>
          <w:szCs w:val="24"/>
        </w:rPr>
        <mc:AlternateContent>
          <mc:Choice Requires="wps">
            <w:drawing>
              <wp:anchor distT="0" distB="0" distL="114300" distR="114300" simplePos="0" relativeHeight="251671552" behindDoc="0" locked="0" layoutInCell="1" allowOverlap="1" wp14:anchorId="7FD946FF" wp14:editId="424AFCE2">
                <wp:simplePos x="0" y="0"/>
                <wp:positionH relativeFrom="column">
                  <wp:posOffset>1714500</wp:posOffset>
                </wp:positionH>
                <wp:positionV relativeFrom="paragraph">
                  <wp:posOffset>5080</wp:posOffset>
                </wp:positionV>
                <wp:extent cx="1704975" cy="392430"/>
                <wp:effectExtent l="0" t="0" r="0" b="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4975" cy="392430"/>
                        </a:xfrm>
                        <a:prstGeom prst="rect">
                          <a:avLst/>
                        </a:prstGeom>
                        <a:solidFill>
                          <a:srgbClr val="FFFFFF"/>
                        </a:solidFill>
                        <a:ln w="9525">
                          <a:noFill/>
                          <a:miter lim="800000"/>
                          <a:headEnd/>
                          <a:tailEnd/>
                        </a:ln>
                      </wps:spPr>
                      <wps:txbx>
                        <w:txbxContent>
                          <w:p w14:paraId="22B92FB1" w14:textId="6D568D3A" w:rsidR="00F81C02" w:rsidRDefault="00F81C02" w:rsidP="00831C51">
                            <w:pPr>
                              <w:rPr>
                                <w:rFonts w:ascii="Times New Roman" w:hAnsi="Times New Roman" w:cs="Times New Roman"/>
                              </w:rPr>
                            </w:pPr>
                            <w:r>
                              <w:rPr>
                                <w:rFonts w:ascii="Times New Roman" w:hAnsi="Times New Roman" w:cs="Times New Roman"/>
                              </w:rPr>
                              <w:t xml:space="preserve">      Health </w:t>
                            </w:r>
                            <w:r w:rsidR="007D28DE">
                              <w:rPr>
                                <w:rFonts w:ascii="Times New Roman" w:hAnsi="Times New Roman" w:cs="Times New Roman"/>
                              </w:rPr>
                              <w:t>D</w:t>
                            </w:r>
                            <w:r>
                              <w:rPr>
                                <w:rFonts w:ascii="Times New Roman" w:hAnsi="Times New Roman" w:cs="Times New Roman"/>
                              </w:rPr>
                              <w:t>iagnosis and</w:t>
                            </w:r>
                          </w:p>
                          <w:p w14:paraId="1BCAEB5F" w14:textId="163E34FD" w:rsidR="00F81C02" w:rsidRPr="00831C51" w:rsidRDefault="00F81C02" w:rsidP="00831C51">
                            <w:pPr>
                              <w:rPr>
                                <w:rFonts w:ascii="Times New Roman" w:hAnsi="Times New Roman" w:cs="Times New Roman"/>
                              </w:rPr>
                            </w:pPr>
                            <w:r>
                              <w:rPr>
                                <w:rFonts w:ascii="Times New Roman" w:hAnsi="Times New Roman" w:cs="Times New Roman"/>
                              </w:rPr>
                              <w:t xml:space="preserve">      </w:t>
                            </w:r>
                            <w:r w:rsidR="007D28DE">
                              <w:rPr>
                                <w:rFonts w:ascii="Times New Roman" w:hAnsi="Times New Roman" w:cs="Times New Roman"/>
                              </w:rPr>
                              <w:t>T</w:t>
                            </w:r>
                            <w:r>
                              <w:rPr>
                                <w:rFonts w:ascii="Times New Roman" w:hAnsi="Times New Roman" w:cs="Times New Roman"/>
                              </w:rPr>
                              <w:t xml:space="preserve">reating </w:t>
                            </w:r>
                            <w:r w:rsidR="007D28DE">
                              <w:rPr>
                                <w:rFonts w:ascii="Times New Roman" w:hAnsi="Times New Roman" w:cs="Times New Roman"/>
                              </w:rPr>
                              <w:t>P</w:t>
                            </w:r>
                            <w:r>
                              <w:rPr>
                                <w:rFonts w:ascii="Times New Roman" w:hAnsi="Times New Roman" w:cs="Times New Roman"/>
                              </w:rPr>
                              <w:t>ractitioners</w:t>
                            </w:r>
                          </w:p>
                        </w:txbxContent>
                      </wps:txbx>
                      <wps:bodyPr rot="0" vert="horz" wrap="square" lIns="91440" tIns="45720" rIns="91440" bIns="45720" anchor="t" anchorCtr="0">
                        <a:spAutoFit/>
                      </wps:bodyPr>
                    </wps:wsp>
                  </a:graphicData>
                </a:graphic>
              </wp:anchor>
            </w:drawing>
          </mc:Choice>
          <mc:Fallback>
            <w:pict>
              <v:shape w14:anchorId="7FD946FF" id="_x0000_s1035" type="#_x0000_t202" style="position:absolute;margin-left:135pt;margin-top:.4pt;width:134.25pt;height:30.9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" stroked="f">
                <v:textbox style="mso-fit-shape-to-text:t">
                  <w:txbxContent>
                    <w:p w14:paraId="22B92FB1" w14:textId="6D568D3A" w:rsidR="00F81C02" w:rsidRDefault="00F81C02" w:rsidP="00831C51">
                      <w:pPr>
                        <w:rPr>
                          <w:rFonts w:ascii="Times New Roman" w:hAnsi="Times New Roman" w:cs="Times New Roman"/>
                        </w:rPr>
                      </w:pPr>
                      <w:r>
                        <w:rPr>
                          <w:rFonts w:ascii="Times New Roman" w:hAnsi="Times New Roman" w:cs="Times New Roman"/>
                        </w:rPr>
                        <w:t xml:space="preserve">      Health </w:t>
                      </w:r>
                      <w:r w:rsidR="007D28DE">
                        <w:rPr>
                          <w:rFonts w:ascii="Times New Roman" w:hAnsi="Times New Roman" w:cs="Times New Roman"/>
                        </w:rPr>
                        <w:t>D</w:t>
                      </w:r>
                      <w:r>
                        <w:rPr>
                          <w:rFonts w:ascii="Times New Roman" w:hAnsi="Times New Roman" w:cs="Times New Roman"/>
                        </w:rPr>
                        <w:t>iagnosis and</w:t>
                      </w:r>
                    </w:p>
                    <w:p w14:paraId="1BCAEB5F" w14:textId="163E34FD" w:rsidR="00F81C02" w:rsidRPr="00831C51" w:rsidRDefault="00F81C02" w:rsidP="00831C51">
                      <w:pPr>
                        <w:rPr>
                          <w:rFonts w:ascii="Times New Roman" w:hAnsi="Times New Roman" w:cs="Times New Roman"/>
                        </w:rPr>
                      </w:pPr>
                      <w:r>
                        <w:rPr>
                          <w:rFonts w:ascii="Times New Roman" w:hAnsi="Times New Roman" w:cs="Times New Roman"/>
                        </w:rPr>
                        <w:t xml:space="preserve">      </w:t>
                      </w:r>
                      <w:r w:rsidR="007D28DE">
                        <w:rPr>
                          <w:rFonts w:ascii="Times New Roman" w:hAnsi="Times New Roman" w:cs="Times New Roman"/>
                        </w:rPr>
                        <w:t>T</w:t>
                      </w:r>
                      <w:r>
                        <w:rPr>
                          <w:rFonts w:ascii="Times New Roman" w:hAnsi="Times New Roman" w:cs="Times New Roman"/>
                        </w:rPr>
                        <w:t xml:space="preserve">reating </w:t>
                      </w:r>
                      <w:r w:rsidR="007D28DE">
                        <w:rPr>
                          <w:rFonts w:ascii="Times New Roman" w:hAnsi="Times New Roman" w:cs="Times New Roman"/>
                        </w:rPr>
                        <w:t>P</w:t>
                      </w:r>
                      <w:r>
                        <w:rPr>
                          <w:rFonts w:ascii="Times New Roman" w:hAnsi="Times New Roman" w:cs="Times New Roman"/>
                        </w:rPr>
                        <w:t>ractitioners</w:t>
                      </w:r>
                    </w:p>
                  </w:txbxContent>
                </v:textbox>
              </v:shape>
            </w:pict>
          </mc:Fallback>
        </mc:AlternateContent>
      </w:r>
      <w:r w:rsidRPr="00302F37">
        <w:rPr>
          <w:rFonts w:ascii="Times New Roman" w:hAnsi="Times New Roman" w:cs="Times New Roman"/>
          <w:b/>
          <w:bCs/>
          <w:noProof/>
          <w:sz w:val="24"/>
          <w:szCs w:val="24"/>
        </w:rPr>
        <mc:AlternateContent>
          <mc:Choice Requires="wps">
            <w:drawing>
              <wp:anchor distT="0" distB="0" distL="114300" distR="114300" simplePos="0" relativeHeight="251672576" behindDoc="0" locked="0" layoutInCell="1" allowOverlap="1" wp14:anchorId="69C40283" wp14:editId="1B5A7066">
                <wp:simplePos x="0" y="0"/>
                <wp:positionH relativeFrom="column">
                  <wp:posOffset>5143500</wp:posOffset>
                </wp:positionH>
                <wp:positionV relativeFrom="paragraph">
                  <wp:posOffset>5080</wp:posOffset>
                </wp:positionV>
                <wp:extent cx="1724025" cy="392430"/>
                <wp:effectExtent l="0" t="0" r="3175" b="0"/>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025" cy="392430"/>
                        </a:xfrm>
                        <a:prstGeom prst="rect">
                          <a:avLst/>
                        </a:prstGeom>
                        <a:solidFill>
                          <a:srgbClr val="FFFFFF"/>
                        </a:solidFill>
                        <a:ln w="9525">
                          <a:noFill/>
                          <a:miter lim="800000"/>
                          <a:headEnd/>
                          <a:tailEnd/>
                        </a:ln>
                      </wps:spPr>
                      <wps:txbx>
                        <w:txbxContent>
                          <w:p w14:paraId="22B6E1BF" w14:textId="1AF93F54" w:rsidR="00F81C02" w:rsidRDefault="00F81C02" w:rsidP="00831C51">
                            <w:pPr>
                              <w:rPr>
                                <w:rFonts w:ascii="Times New Roman" w:hAnsi="Times New Roman" w:cs="Times New Roman"/>
                              </w:rPr>
                            </w:pPr>
                            <w:r>
                              <w:rPr>
                                <w:rFonts w:ascii="Times New Roman" w:hAnsi="Times New Roman" w:cs="Times New Roman"/>
                              </w:rPr>
                              <w:t xml:space="preserve">     </w:t>
                            </w:r>
                            <w:r w:rsidRPr="00831C51">
                              <w:rPr>
                                <w:rFonts w:ascii="Times New Roman" w:hAnsi="Times New Roman" w:cs="Times New Roman"/>
                              </w:rPr>
                              <w:t xml:space="preserve"> </w:t>
                            </w:r>
                            <w:r>
                              <w:rPr>
                                <w:rFonts w:ascii="Times New Roman" w:hAnsi="Times New Roman" w:cs="Times New Roman"/>
                              </w:rPr>
                              <w:t xml:space="preserve">Healthcare </w:t>
                            </w:r>
                            <w:r w:rsidR="007D28DE">
                              <w:rPr>
                                <w:rFonts w:ascii="Times New Roman" w:hAnsi="Times New Roman" w:cs="Times New Roman"/>
                              </w:rPr>
                              <w:t>S</w:t>
                            </w:r>
                            <w:r>
                              <w:rPr>
                                <w:rFonts w:ascii="Times New Roman" w:hAnsi="Times New Roman" w:cs="Times New Roman"/>
                              </w:rPr>
                              <w:t xml:space="preserve">upport </w:t>
                            </w:r>
                          </w:p>
                          <w:p w14:paraId="1E6E1EDB" w14:textId="6AB7EC8A" w:rsidR="00F81C02" w:rsidRPr="00831C51" w:rsidRDefault="00F81C02" w:rsidP="00831C51">
                            <w:pPr>
                              <w:rPr>
                                <w:rFonts w:ascii="Times New Roman" w:hAnsi="Times New Roman" w:cs="Times New Roman"/>
                              </w:rPr>
                            </w:pPr>
                            <w:r>
                              <w:rPr>
                                <w:rFonts w:ascii="Times New Roman" w:hAnsi="Times New Roman" w:cs="Times New Roman"/>
                              </w:rPr>
                              <w:t xml:space="preserve">      </w:t>
                            </w:r>
                            <w:r w:rsidR="007D28DE">
                              <w:rPr>
                                <w:rFonts w:ascii="Times New Roman" w:hAnsi="Times New Roman" w:cs="Times New Roman"/>
                              </w:rPr>
                              <w:t>O</w:t>
                            </w:r>
                            <w:r>
                              <w:rPr>
                                <w:rFonts w:ascii="Times New Roman" w:hAnsi="Times New Roman" w:cs="Times New Roman"/>
                              </w:rPr>
                              <w:t>ccupations</w:t>
                            </w:r>
                          </w:p>
                        </w:txbxContent>
                      </wps:txbx>
                      <wps:bodyPr rot="0" vert="horz" wrap="square" lIns="91440" tIns="45720" rIns="91440" bIns="45720" anchor="t" anchorCtr="0">
                        <a:spAutoFit/>
                      </wps:bodyPr>
                    </wps:wsp>
                  </a:graphicData>
                </a:graphic>
              </wp:anchor>
            </w:drawing>
          </mc:Choice>
          <mc:Fallback>
            <w:pict>
              <v:shape w14:anchorId="69C40283" id="_x0000_s1036" type="#_x0000_t202" style="position:absolute;margin-left:405pt;margin-top:.4pt;width:135.75pt;height:30.9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" stroked="f">
                <v:textbox style="mso-fit-shape-to-text:t">
                  <w:txbxContent>
                    <w:p w14:paraId="22B6E1BF" w14:textId="1AF93F54" w:rsidR="00F81C02" w:rsidRDefault="00F81C02" w:rsidP="00831C51">
                      <w:pPr>
                        <w:rPr>
                          <w:rFonts w:ascii="Times New Roman" w:hAnsi="Times New Roman" w:cs="Times New Roman"/>
                        </w:rPr>
                      </w:pPr>
                      <w:r>
                        <w:rPr>
                          <w:rFonts w:ascii="Times New Roman" w:hAnsi="Times New Roman" w:cs="Times New Roman"/>
                        </w:rPr>
                        <w:t xml:space="preserve">     </w:t>
                      </w:r>
                      <w:r w:rsidRPr="00831C51">
                        <w:rPr>
                          <w:rFonts w:ascii="Times New Roman" w:hAnsi="Times New Roman" w:cs="Times New Roman"/>
                        </w:rPr>
                        <w:t xml:space="preserve"> </w:t>
                      </w:r>
                      <w:r>
                        <w:rPr>
                          <w:rFonts w:ascii="Times New Roman" w:hAnsi="Times New Roman" w:cs="Times New Roman"/>
                        </w:rPr>
                        <w:t xml:space="preserve">Healthcare </w:t>
                      </w:r>
                      <w:r w:rsidR="007D28DE">
                        <w:rPr>
                          <w:rFonts w:ascii="Times New Roman" w:hAnsi="Times New Roman" w:cs="Times New Roman"/>
                        </w:rPr>
                        <w:t>S</w:t>
                      </w:r>
                      <w:r>
                        <w:rPr>
                          <w:rFonts w:ascii="Times New Roman" w:hAnsi="Times New Roman" w:cs="Times New Roman"/>
                        </w:rPr>
                        <w:t xml:space="preserve">upport </w:t>
                      </w:r>
                    </w:p>
                    <w:p w14:paraId="1E6E1EDB" w14:textId="6AB7EC8A" w:rsidR="00F81C02" w:rsidRPr="00831C51" w:rsidRDefault="00F81C02" w:rsidP="00831C51">
                      <w:pPr>
                        <w:rPr>
                          <w:rFonts w:ascii="Times New Roman" w:hAnsi="Times New Roman" w:cs="Times New Roman"/>
                        </w:rPr>
                      </w:pPr>
                      <w:r>
                        <w:rPr>
                          <w:rFonts w:ascii="Times New Roman" w:hAnsi="Times New Roman" w:cs="Times New Roman"/>
                        </w:rPr>
                        <w:t xml:space="preserve">      </w:t>
                      </w:r>
                      <w:r w:rsidR="007D28DE">
                        <w:rPr>
                          <w:rFonts w:ascii="Times New Roman" w:hAnsi="Times New Roman" w:cs="Times New Roman"/>
                        </w:rPr>
                        <w:t>O</w:t>
                      </w:r>
                      <w:r>
                        <w:rPr>
                          <w:rFonts w:ascii="Times New Roman" w:hAnsi="Times New Roman" w:cs="Times New Roman"/>
                        </w:rPr>
                        <w:t>ccupations</w:t>
                      </w:r>
                    </w:p>
                  </w:txbxContent>
                </v:textbox>
              </v:shape>
            </w:pict>
          </mc:Fallback>
        </mc:AlternateContent>
      </w:r>
      <w:r w:rsidRPr="00302F37">
        <w:rPr>
          <w:rFonts w:ascii="Times New Roman" w:hAnsi="Times New Roman" w:cs="Times New Roman"/>
          <w:b/>
          <w:bCs/>
          <w:noProof/>
          <w:sz w:val="24"/>
          <w:szCs w:val="24"/>
        </w:rPr>
        <mc:AlternateContent>
          <mc:Choice Requires="wps">
            <w:drawing>
              <wp:anchor distT="0" distB="0" distL="114300" distR="114300" simplePos="0" relativeHeight="251673600" behindDoc="0" locked="0" layoutInCell="1" allowOverlap="1" wp14:anchorId="7E732536" wp14:editId="55FA74D6">
                <wp:simplePos x="0" y="0"/>
                <wp:positionH relativeFrom="column">
                  <wp:posOffset>3429000</wp:posOffset>
                </wp:positionH>
                <wp:positionV relativeFrom="paragraph">
                  <wp:posOffset>5080</wp:posOffset>
                </wp:positionV>
                <wp:extent cx="1704975" cy="392430"/>
                <wp:effectExtent l="0" t="0" r="0" b="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4975" cy="392430"/>
                        </a:xfrm>
                        <a:prstGeom prst="rect">
                          <a:avLst/>
                        </a:prstGeom>
                        <a:solidFill>
                          <a:srgbClr val="FFFFFF"/>
                        </a:solidFill>
                        <a:ln w="9525">
                          <a:noFill/>
                          <a:miter lim="800000"/>
                          <a:headEnd/>
                          <a:tailEnd/>
                        </a:ln>
                      </wps:spPr>
                      <wps:txbx>
                        <w:txbxContent>
                          <w:p w14:paraId="267C0C82" w14:textId="53D04D93" w:rsidR="00F81C02" w:rsidRDefault="00F81C02" w:rsidP="00831C51">
                            <w:pPr>
                              <w:rPr>
                                <w:rFonts w:ascii="Times New Roman" w:hAnsi="Times New Roman" w:cs="Times New Roman"/>
                              </w:rPr>
                            </w:pPr>
                            <w:r>
                              <w:rPr>
                                <w:rFonts w:ascii="Times New Roman" w:hAnsi="Times New Roman" w:cs="Times New Roman"/>
                              </w:rPr>
                              <w:t xml:space="preserve">      Health </w:t>
                            </w:r>
                            <w:r w:rsidR="007D28DE">
                              <w:rPr>
                                <w:rFonts w:ascii="Times New Roman" w:hAnsi="Times New Roman" w:cs="Times New Roman"/>
                              </w:rPr>
                              <w:t>T</w:t>
                            </w:r>
                            <w:r>
                              <w:rPr>
                                <w:rFonts w:ascii="Times New Roman" w:hAnsi="Times New Roman" w:cs="Times New Roman"/>
                              </w:rPr>
                              <w:t xml:space="preserve">echnologists and </w:t>
                            </w:r>
                          </w:p>
                          <w:p w14:paraId="6843B313" w14:textId="305C1960" w:rsidR="00F81C02" w:rsidRPr="00831C51" w:rsidRDefault="00F81C02" w:rsidP="00831C51">
                            <w:pPr>
                              <w:rPr>
                                <w:rFonts w:ascii="Times New Roman" w:hAnsi="Times New Roman" w:cs="Times New Roman"/>
                              </w:rPr>
                            </w:pPr>
                            <w:r>
                              <w:rPr>
                                <w:rFonts w:ascii="Times New Roman" w:hAnsi="Times New Roman" w:cs="Times New Roman"/>
                              </w:rPr>
                              <w:t xml:space="preserve">      </w:t>
                            </w:r>
                            <w:r w:rsidR="007D28DE">
                              <w:rPr>
                                <w:rFonts w:ascii="Times New Roman" w:hAnsi="Times New Roman" w:cs="Times New Roman"/>
                              </w:rPr>
                              <w:t>T</w:t>
                            </w:r>
                            <w:r>
                              <w:rPr>
                                <w:rFonts w:ascii="Times New Roman" w:hAnsi="Times New Roman" w:cs="Times New Roman"/>
                              </w:rPr>
                              <w:t>echnicians</w:t>
                            </w:r>
                          </w:p>
                        </w:txbxContent>
                      </wps:txbx>
                      <wps:bodyPr rot="0" vert="horz" wrap="square" lIns="91440" tIns="45720" rIns="91440" bIns="45720" anchor="t" anchorCtr="0">
                        <a:spAutoFit/>
                      </wps:bodyPr>
                    </wps:wsp>
                  </a:graphicData>
                </a:graphic>
              </wp:anchor>
            </w:drawing>
          </mc:Choice>
          <mc:Fallback>
            <w:pict>
              <v:shape w14:anchorId="7E732536" id="_x0000_s1037" type="#_x0000_t202" style="position:absolute;margin-left:270pt;margin-top:.4pt;width:134.25pt;height:30.9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" stroked="f">
                <v:textbox style="mso-fit-shape-to-text:t">
                  <w:txbxContent>
                    <w:p w14:paraId="267C0C82" w14:textId="53D04D93" w:rsidR="00F81C02" w:rsidRDefault="00F81C02" w:rsidP="00831C51">
                      <w:pPr>
                        <w:rPr>
                          <w:rFonts w:ascii="Times New Roman" w:hAnsi="Times New Roman" w:cs="Times New Roman"/>
                        </w:rPr>
                      </w:pPr>
                      <w:r>
                        <w:rPr>
                          <w:rFonts w:ascii="Times New Roman" w:hAnsi="Times New Roman" w:cs="Times New Roman"/>
                        </w:rPr>
                        <w:t xml:space="preserve">      Health </w:t>
                      </w:r>
                      <w:r w:rsidR="007D28DE">
                        <w:rPr>
                          <w:rFonts w:ascii="Times New Roman" w:hAnsi="Times New Roman" w:cs="Times New Roman"/>
                        </w:rPr>
                        <w:t>T</w:t>
                      </w:r>
                      <w:r>
                        <w:rPr>
                          <w:rFonts w:ascii="Times New Roman" w:hAnsi="Times New Roman" w:cs="Times New Roman"/>
                        </w:rPr>
                        <w:t xml:space="preserve">echnologists and </w:t>
                      </w:r>
                    </w:p>
                    <w:p w14:paraId="6843B313" w14:textId="305C1960" w:rsidR="00F81C02" w:rsidRPr="00831C51" w:rsidRDefault="00F81C02" w:rsidP="00831C51">
                      <w:pPr>
                        <w:rPr>
                          <w:rFonts w:ascii="Times New Roman" w:hAnsi="Times New Roman" w:cs="Times New Roman"/>
                        </w:rPr>
                      </w:pPr>
                      <w:r>
                        <w:rPr>
                          <w:rFonts w:ascii="Times New Roman" w:hAnsi="Times New Roman" w:cs="Times New Roman"/>
                        </w:rPr>
                        <w:t xml:space="preserve">      </w:t>
                      </w:r>
                      <w:r w:rsidR="007D28DE">
                        <w:rPr>
                          <w:rFonts w:ascii="Times New Roman" w:hAnsi="Times New Roman" w:cs="Times New Roman"/>
                        </w:rPr>
                        <w:t>T</w:t>
                      </w:r>
                      <w:r>
                        <w:rPr>
                          <w:rFonts w:ascii="Times New Roman" w:hAnsi="Times New Roman" w:cs="Times New Roman"/>
                        </w:rPr>
                        <w:t>echnicians</w:t>
                      </w:r>
                    </w:p>
                  </w:txbxContent>
                </v:textbox>
              </v:shape>
            </w:pict>
          </mc:Fallback>
        </mc:AlternateContent>
      </w:r>
    </w:p>
    <w:p w14:paraId="19A106B1" w14:textId="5CAEFC1F" w:rsidR="00852AD3" w:rsidRPr="00302F37" w:rsidRDefault="00743C45" w:rsidP="00E759D0">
      <w:pPr>
        <w:rPr>
          <w:rFonts w:ascii="Times New Roman" w:hAnsi="Times New Roman" w:cs="Times New Roman"/>
          <w:b/>
          <w:bCs/>
          <w:sz w:val="24"/>
          <w:szCs w:val="24"/>
        </w:rPr>
      </w:pPr>
      <w:r w:rsidRPr="00302F37">
        <w:rPr>
          <w:rFonts w:ascii="Times New Roman" w:hAnsi="Times New Roman" w:cs="Times New Roman"/>
          <w:b/>
          <w:bCs/>
          <w:noProof/>
          <w:sz w:val="24"/>
          <w:szCs w:val="24"/>
        </w:rPr>
        <mc:AlternateContent>
          <mc:Choice Requires="wps">
            <w:drawing>
              <wp:anchor distT="0" distB="0" distL="114300" distR="114300" simplePos="0" relativeHeight="251687936" behindDoc="0" locked="0" layoutInCell="1" allowOverlap="1" wp14:anchorId="139DB048" wp14:editId="558CAA56">
                <wp:simplePos x="0" y="0"/>
                <wp:positionH relativeFrom="column">
                  <wp:posOffset>1714500</wp:posOffset>
                </wp:positionH>
                <wp:positionV relativeFrom="paragraph">
                  <wp:posOffset>45720</wp:posOffset>
                </wp:positionV>
                <wp:extent cx="0" cy="1371600"/>
                <wp:effectExtent l="0" t="0" r="25400" b="0"/>
                <wp:wrapNone/>
                <wp:docPr id="12" name="Straight Connector 12"/>
                <wp:cNvGraphicFramePr/>
                <a:graphic xmlns:a="http://schemas.openxmlformats.org/drawingml/2006/main">
                  <a:graphicData uri="http://schemas.microsoft.com/office/word/2010/wordprocessingShape">
                    <wps:wsp>
                      <wps:cNvCnPr/>
                      <wps:spPr>
                        <a:xfrm>
                          <a:off x="0" y="0"/>
                          <a:ext cx="0" cy="1371600"/>
                        </a:xfrm>
                        <a:prstGeom prst="line">
                          <a:avLst/>
                        </a:prstGeom>
                        <a:ln>
                          <a:solidFill>
                            <a:srgbClr val="97C1F6"/>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8CAE3EB" id="Straight Connector 12" o:spid="_x0000_s1026" style="position:absolute;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5pt,3.6pt" to="135pt,1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" strokecolor="#97c1f6">
                <v:stroke dashstyle="dash"/>
              </v:line>
            </w:pict>
          </mc:Fallback>
        </mc:AlternateContent>
      </w:r>
    </w:p>
    <w:p w14:paraId="1B67E7B4" w14:textId="69A00637" w:rsidR="00ED2D69" w:rsidRPr="00302F37" w:rsidRDefault="00ED2D69" w:rsidP="00E759D0">
      <w:pPr>
        <w:rPr>
          <w:rFonts w:ascii="Times New Roman" w:hAnsi="Times New Roman" w:cs="Times New Roman"/>
          <w:b/>
          <w:bCs/>
          <w:sz w:val="24"/>
          <w:szCs w:val="24"/>
        </w:rPr>
      </w:pPr>
      <w:r w:rsidRPr="00302F37">
        <w:rPr>
          <w:rFonts w:ascii="Times New Roman" w:hAnsi="Times New Roman" w:cs="Times New Roman"/>
          <w:b/>
          <w:bCs/>
          <w:noProof/>
          <w:sz w:val="24"/>
          <w:szCs w:val="24"/>
        </w:rPr>
        <w:drawing>
          <wp:inline distT="0" distB="0" distL="0" distR="0" wp14:anchorId="0381301A" wp14:editId="5C951548">
            <wp:extent cx="1704975" cy="118110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00852AD3" w:rsidRPr="00302F37">
        <w:rPr>
          <w:rFonts w:ascii="Times New Roman" w:hAnsi="Times New Roman" w:cs="Times New Roman"/>
          <w:b/>
          <w:bCs/>
          <w:noProof/>
          <w:sz w:val="24"/>
          <w:szCs w:val="24"/>
        </w:rPr>
        <w:drawing>
          <wp:inline distT="0" distB="0" distL="0" distR="0" wp14:anchorId="6CC896FC" wp14:editId="260C6C2B">
            <wp:extent cx="1704975" cy="1181100"/>
            <wp:effectExtent l="0" t="0" r="0" b="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852AD3" w:rsidRPr="00302F37">
        <w:rPr>
          <w:rFonts w:ascii="Times New Roman" w:hAnsi="Times New Roman" w:cs="Times New Roman"/>
          <w:b/>
          <w:bCs/>
          <w:noProof/>
          <w:sz w:val="24"/>
          <w:szCs w:val="24"/>
        </w:rPr>
        <w:drawing>
          <wp:inline distT="0" distB="0" distL="0" distR="0" wp14:anchorId="204423C7" wp14:editId="681F6C54">
            <wp:extent cx="1704975" cy="1190625"/>
            <wp:effectExtent l="0" t="0" r="0" b="0"/>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00852AD3" w:rsidRPr="00302F37">
        <w:rPr>
          <w:rFonts w:ascii="Times New Roman" w:hAnsi="Times New Roman" w:cs="Times New Roman"/>
          <w:b/>
          <w:bCs/>
          <w:noProof/>
          <w:sz w:val="24"/>
          <w:szCs w:val="24"/>
        </w:rPr>
        <w:drawing>
          <wp:inline distT="0" distB="0" distL="0" distR="0" wp14:anchorId="26A487C6" wp14:editId="188BCB4E">
            <wp:extent cx="1704975" cy="1181100"/>
            <wp:effectExtent l="0" t="0" r="0" b="0"/>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D5B8A66" w14:textId="2A6B3BCB" w:rsidR="000967F3" w:rsidRPr="00302F37" w:rsidRDefault="00246BAA" w:rsidP="000967F3">
      <w:pPr>
        <w:rPr>
          <w:rFonts w:ascii="Times New Roman" w:hAnsi="Times New Roman" w:cs="Times New Roman"/>
        </w:rPr>
      </w:pPr>
      <w:r w:rsidRPr="00302F37">
        <w:rPr>
          <w:rFonts w:ascii="Times New Roman" w:hAnsi="Times New Roman" w:cs="Times New Roman"/>
        </w:rPr>
        <w:t>Data Source: 2016-2018 Current Population Survey, NIOSH ELF</w:t>
      </w:r>
      <w:r w:rsidR="0069208C" w:rsidRPr="00302F37">
        <w:rPr>
          <w:rFonts w:ascii="Times New Roman" w:hAnsi="Times New Roman" w:cs="Times New Roman"/>
        </w:rPr>
        <w:t xml:space="preserve">; Weighted estimates of average annual numbers of workers are: </w:t>
      </w:r>
      <w:r w:rsidR="00897A05" w:rsidRPr="00302F37">
        <w:rPr>
          <w:rFonts w:ascii="Times New Roman" w:hAnsi="Times New Roman" w:cs="Times New Roman"/>
        </w:rPr>
        <w:t>All</w:t>
      </w:r>
      <w:r w:rsidR="0069208C" w:rsidRPr="00302F37">
        <w:rPr>
          <w:rFonts w:ascii="Times New Roman" w:hAnsi="Times New Roman" w:cs="Times New Roman"/>
        </w:rPr>
        <w:t xml:space="preserve"> Massachusetts </w:t>
      </w:r>
      <w:r w:rsidR="00897A05" w:rsidRPr="00302F37">
        <w:rPr>
          <w:rFonts w:ascii="Times New Roman" w:hAnsi="Times New Roman" w:cs="Times New Roman"/>
        </w:rPr>
        <w:t>Workers</w:t>
      </w:r>
      <w:r w:rsidR="0069208C" w:rsidRPr="00302F37">
        <w:rPr>
          <w:rFonts w:ascii="Times New Roman" w:hAnsi="Times New Roman" w:cs="Times New Roman"/>
        </w:rPr>
        <w:t xml:space="preserve">, N=3,560,000; Health </w:t>
      </w:r>
      <w:r w:rsidR="00897A05" w:rsidRPr="00302F37">
        <w:rPr>
          <w:rFonts w:ascii="Times New Roman" w:hAnsi="Times New Roman" w:cs="Times New Roman"/>
        </w:rPr>
        <w:t>D</w:t>
      </w:r>
      <w:r w:rsidR="0069208C" w:rsidRPr="00302F37">
        <w:rPr>
          <w:rFonts w:ascii="Times New Roman" w:hAnsi="Times New Roman" w:cs="Times New Roman"/>
        </w:rPr>
        <w:t xml:space="preserve">iagnosis and </w:t>
      </w:r>
      <w:r w:rsidR="00897A05" w:rsidRPr="00302F37">
        <w:rPr>
          <w:rFonts w:ascii="Times New Roman" w:hAnsi="Times New Roman" w:cs="Times New Roman"/>
        </w:rPr>
        <w:t>T</w:t>
      </w:r>
      <w:r w:rsidR="0069208C" w:rsidRPr="00302F37">
        <w:rPr>
          <w:rFonts w:ascii="Times New Roman" w:hAnsi="Times New Roman" w:cs="Times New Roman"/>
        </w:rPr>
        <w:t xml:space="preserve">reating </w:t>
      </w:r>
      <w:r w:rsidR="00897A05" w:rsidRPr="00302F37">
        <w:rPr>
          <w:rFonts w:ascii="Times New Roman" w:hAnsi="Times New Roman" w:cs="Times New Roman"/>
        </w:rPr>
        <w:t>P</w:t>
      </w:r>
      <w:r w:rsidR="0069208C" w:rsidRPr="00302F37">
        <w:rPr>
          <w:rFonts w:ascii="Times New Roman" w:hAnsi="Times New Roman" w:cs="Times New Roman"/>
        </w:rPr>
        <w:t xml:space="preserve">ractitioners, N=154,000; Health </w:t>
      </w:r>
      <w:r w:rsidR="00897A05" w:rsidRPr="00302F37">
        <w:rPr>
          <w:rFonts w:ascii="Times New Roman" w:hAnsi="Times New Roman" w:cs="Times New Roman"/>
        </w:rPr>
        <w:t>T</w:t>
      </w:r>
      <w:r w:rsidR="0069208C" w:rsidRPr="00302F37">
        <w:rPr>
          <w:rFonts w:ascii="Times New Roman" w:hAnsi="Times New Roman" w:cs="Times New Roman"/>
        </w:rPr>
        <w:t xml:space="preserve">echnologists and </w:t>
      </w:r>
      <w:r w:rsidR="00897A05" w:rsidRPr="00302F37">
        <w:rPr>
          <w:rFonts w:ascii="Times New Roman" w:hAnsi="Times New Roman" w:cs="Times New Roman"/>
        </w:rPr>
        <w:t>T</w:t>
      </w:r>
      <w:r w:rsidR="0069208C" w:rsidRPr="00302F37">
        <w:rPr>
          <w:rFonts w:ascii="Times New Roman" w:hAnsi="Times New Roman" w:cs="Times New Roman"/>
        </w:rPr>
        <w:t xml:space="preserve">echnicians, N=48,000; Healthcare </w:t>
      </w:r>
      <w:r w:rsidR="00897A05" w:rsidRPr="00302F37">
        <w:rPr>
          <w:rFonts w:ascii="Times New Roman" w:hAnsi="Times New Roman" w:cs="Times New Roman"/>
        </w:rPr>
        <w:t>S</w:t>
      </w:r>
      <w:r w:rsidR="0069208C" w:rsidRPr="00302F37">
        <w:rPr>
          <w:rFonts w:ascii="Times New Roman" w:hAnsi="Times New Roman" w:cs="Times New Roman"/>
        </w:rPr>
        <w:t xml:space="preserve">upport </w:t>
      </w:r>
      <w:r w:rsidR="00897A05" w:rsidRPr="00302F37">
        <w:rPr>
          <w:rFonts w:ascii="Times New Roman" w:hAnsi="Times New Roman" w:cs="Times New Roman"/>
        </w:rPr>
        <w:t>O</w:t>
      </w:r>
      <w:r w:rsidR="0069208C" w:rsidRPr="00302F37">
        <w:rPr>
          <w:rFonts w:ascii="Times New Roman" w:hAnsi="Times New Roman" w:cs="Times New Roman"/>
        </w:rPr>
        <w:t>ccupations, N=81,000.</w:t>
      </w:r>
      <w:r w:rsidR="00DD4309" w:rsidRPr="00302F37">
        <w:rPr>
          <w:rFonts w:ascii="Times New Roman" w:hAnsi="Times New Roman" w:cs="Times New Roman"/>
        </w:rPr>
        <w:t xml:space="preserve">  </w:t>
      </w:r>
      <w:r w:rsidR="000967F3" w:rsidRPr="00302F37">
        <w:rPr>
          <w:rFonts w:ascii="Times New Roman" w:hAnsi="Times New Roman" w:cs="Times New Roman"/>
        </w:rPr>
        <w:t>*Total sample size for all three healthcare occupation</w:t>
      </w:r>
      <w:r w:rsidR="007D28DE" w:rsidRPr="00302F37">
        <w:rPr>
          <w:rFonts w:ascii="Times New Roman" w:hAnsi="Times New Roman" w:cs="Times New Roman"/>
        </w:rPr>
        <w:t xml:space="preserve"> groups</w:t>
      </w:r>
      <w:r w:rsidR="000967F3" w:rsidRPr="00302F37">
        <w:rPr>
          <w:rFonts w:ascii="Times New Roman" w:hAnsi="Times New Roman" w:cs="Times New Roman"/>
        </w:rPr>
        <w:t xml:space="preserve"> and Massachusetts workers are weighted estimates of the numbers of workers</w:t>
      </w:r>
      <w:r w:rsidR="008E5D6E">
        <w:rPr>
          <w:rFonts w:ascii="Times New Roman" w:hAnsi="Times New Roman" w:cs="Times New Roman"/>
        </w:rPr>
        <w:t>.</w:t>
      </w:r>
    </w:p>
    <w:p w14:paraId="42452941" w14:textId="32F91010" w:rsidR="004F2DB8" w:rsidRDefault="004F2DB8" w:rsidP="005B20EA">
      <w:pPr>
        <w:rPr>
          <w:rFonts w:ascii="Times New Roman" w:hAnsi="Times New Roman" w:cs="Times New Roman"/>
          <w:b/>
          <w:bCs/>
          <w:sz w:val="24"/>
          <w:szCs w:val="24"/>
        </w:rPr>
      </w:pPr>
    </w:p>
    <w:p w14:paraId="6EE1A12D" w14:textId="77777777" w:rsidR="008E5D6E" w:rsidRDefault="008E5D6E" w:rsidP="005B20EA">
      <w:pPr>
        <w:rPr>
          <w:rFonts w:ascii="Times New Roman" w:hAnsi="Times New Roman" w:cs="Times New Roman"/>
          <w:b/>
          <w:bCs/>
          <w:sz w:val="24"/>
          <w:szCs w:val="24"/>
        </w:rPr>
      </w:pPr>
    </w:p>
    <w:p w14:paraId="60F131A8" w14:textId="77777777" w:rsidR="008E5D6E" w:rsidRDefault="008E5D6E" w:rsidP="005B20EA">
      <w:pPr>
        <w:rPr>
          <w:rFonts w:ascii="Times New Roman" w:hAnsi="Times New Roman" w:cs="Times New Roman"/>
          <w:b/>
          <w:bCs/>
          <w:sz w:val="24"/>
          <w:szCs w:val="24"/>
        </w:rPr>
      </w:pPr>
    </w:p>
    <w:p w14:paraId="207A19D4" w14:textId="6D28B7D7" w:rsidR="0048251E" w:rsidRPr="00302F37" w:rsidRDefault="003053A1" w:rsidP="003053A1">
      <w:pPr>
        <w:rPr>
          <w:rFonts w:ascii="Times New Roman" w:hAnsi="Times New Roman" w:cs="Times New Roman"/>
          <w:b/>
          <w:bCs/>
          <w:sz w:val="24"/>
          <w:szCs w:val="24"/>
        </w:rPr>
      </w:pPr>
      <w:r w:rsidRPr="00302F37">
        <w:rPr>
          <w:rFonts w:ascii="Times New Roman" w:hAnsi="Times New Roman" w:cs="Times New Roman"/>
          <w:b/>
          <w:bCs/>
          <w:sz w:val="24"/>
          <w:szCs w:val="24"/>
        </w:rPr>
        <w:t xml:space="preserve">Figure </w:t>
      </w:r>
      <w:r w:rsidR="008404EE" w:rsidRPr="00302F37">
        <w:rPr>
          <w:rFonts w:ascii="Times New Roman" w:hAnsi="Times New Roman" w:cs="Times New Roman"/>
          <w:b/>
          <w:bCs/>
          <w:sz w:val="24"/>
          <w:szCs w:val="24"/>
        </w:rPr>
        <w:t>3</w:t>
      </w:r>
      <w:r w:rsidRPr="00302F37">
        <w:rPr>
          <w:rFonts w:ascii="Times New Roman" w:hAnsi="Times New Roman" w:cs="Times New Roman"/>
          <w:b/>
          <w:bCs/>
          <w:sz w:val="24"/>
          <w:szCs w:val="24"/>
        </w:rPr>
        <w:t>. Three-year average annual percent of workers by healthcare occupations within healthcare industries and age-group, Massachusetts</w:t>
      </w:r>
      <w:r w:rsidR="000967F3" w:rsidRPr="00302F37">
        <w:rPr>
          <w:rFonts w:ascii="Times New Roman" w:hAnsi="Times New Roman" w:cs="Times New Roman"/>
          <w:b/>
          <w:bCs/>
          <w:sz w:val="24"/>
          <w:szCs w:val="24"/>
        </w:rPr>
        <w:t>*</w:t>
      </w:r>
    </w:p>
    <w:p w14:paraId="23F95C38" w14:textId="51CE6EDD" w:rsidR="0048251E" w:rsidRPr="00302F37" w:rsidRDefault="0048251E" w:rsidP="0048251E">
      <w:pPr>
        <w:rPr>
          <w:rFonts w:ascii="Times New Roman" w:hAnsi="Times New Roman" w:cs="Times New Roman"/>
          <w:b/>
          <w:bCs/>
          <w:sz w:val="24"/>
          <w:szCs w:val="24"/>
        </w:rPr>
      </w:pPr>
      <w:r w:rsidRPr="00302F37">
        <w:rPr>
          <w:rFonts w:ascii="Times New Roman" w:hAnsi="Times New Roman" w:cs="Times New Roman"/>
          <w:b/>
          <w:bCs/>
          <w:noProof/>
          <w:sz w:val="24"/>
          <w:szCs w:val="24"/>
        </w:rPr>
        <mc:AlternateContent>
          <mc:Choice Requires="wps">
            <w:drawing>
              <wp:anchor distT="0" distB="0" distL="114300" distR="114300" simplePos="0" relativeHeight="251689984" behindDoc="0" locked="0" layoutInCell="1" allowOverlap="1" wp14:anchorId="720930AE" wp14:editId="0C6D5165">
                <wp:simplePos x="0" y="0"/>
                <wp:positionH relativeFrom="column">
                  <wp:posOffset>120770</wp:posOffset>
                </wp:positionH>
                <wp:positionV relativeFrom="paragraph">
                  <wp:posOffset>2234589</wp:posOffset>
                </wp:positionV>
                <wp:extent cx="6744598" cy="526211"/>
                <wp:effectExtent l="0" t="0" r="0" b="762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4598" cy="526211"/>
                        </a:xfrm>
                        <a:prstGeom prst="rect">
                          <a:avLst/>
                        </a:prstGeom>
                        <a:solidFill>
                          <a:srgbClr val="FFFFFF"/>
                        </a:solidFill>
                        <a:ln w="9525">
                          <a:noFill/>
                          <a:miter lim="800000"/>
                          <a:headEnd/>
                          <a:tailEnd/>
                        </a:ln>
                      </wps:spPr>
                      <wps:txbx>
                        <w:txbxContent>
                          <w:p w14:paraId="200F51FD" w14:textId="3CB5FA18" w:rsidR="00F81C02" w:rsidRPr="0048251E" w:rsidRDefault="00F81C02" w:rsidP="0048251E">
                            <w:pPr>
                              <w:rPr>
                                <w:rFonts w:ascii="Times New Roman" w:hAnsi="Times New Roman" w:cs="Times New Roman"/>
                              </w:rPr>
                            </w:pPr>
                            <w:r w:rsidRPr="0048251E">
                              <w:rPr>
                                <w:rFonts w:ascii="Times New Roman" w:hAnsi="Times New Roman" w:cs="Times New Roman"/>
                              </w:rPr>
                              <w:t>Data Source: 2016-2018 Current Population Survey, NIOSH ELF</w:t>
                            </w:r>
                            <w:r w:rsidRPr="0048251E">
                              <w:rPr>
                                <w:rFonts w:ascii="Times New Roman" w:hAnsi="Times New Roman" w:cs="Times New Roman"/>
                              </w:rPr>
                              <w:br/>
                              <w:t>*Total sample size for all three healthcare occupations and Massachusetts workers are weighted estimates of the numbers of workers</w:t>
                            </w:r>
                          </w:p>
                          <w:p w14:paraId="20146E0C" w14:textId="7957E9EC" w:rsidR="00F81C02" w:rsidRDefault="00F81C0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0930AE" id="_x0000_s1038" type="#_x0000_t202" style="position:absolute;margin-left:9.5pt;margin-top:175.95pt;width:531.05pt;height:41.4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" stroked="f">
                <v:textbox>
                  <w:txbxContent>
                    <w:p w14:paraId="200F51FD" w14:textId="3CB5FA18" w:rsidR="00F81C02" w:rsidRPr="0048251E" w:rsidRDefault="00F81C02" w:rsidP="0048251E">
                      <w:pPr>
                        <w:rPr>
                          <w:rFonts w:ascii="Times New Roman" w:hAnsi="Times New Roman" w:cs="Times New Roman"/>
                        </w:rPr>
                      </w:pPr>
                      <w:r w:rsidRPr="0048251E">
                        <w:rPr>
                          <w:rFonts w:ascii="Times New Roman" w:hAnsi="Times New Roman" w:cs="Times New Roman"/>
                        </w:rPr>
                        <w:t>Data Source: 2016-2018 Current Population Survey, NIOSH ELF</w:t>
                      </w:r>
                      <w:r w:rsidRPr="0048251E">
                        <w:rPr>
                          <w:rFonts w:ascii="Times New Roman" w:hAnsi="Times New Roman" w:cs="Times New Roman"/>
                        </w:rPr>
                        <w:br/>
                        <w:t>*Total sample size for all three healthcare occupations and Massachusetts workers are weighted estimates of the numbers of workers</w:t>
                      </w:r>
                    </w:p>
                    <w:p w14:paraId="20146E0C" w14:textId="7957E9EC" w:rsidR="00F81C02" w:rsidRDefault="00F81C02"/>
                  </w:txbxContent>
                </v:textbox>
              </v:shape>
            </w:pict>
          </mc:Fallback>
        </mc:AlternateContent>
      </w:r>
      <w:r w:rsidRPr="00302F37">
        <w:rPr>
          <w:rFonts w:ascii="Times New Roman" w:hAnsi="Times New Roman" w:cs="Times New Roman"/>
          <w:b/>
          <w:bCs/>
          <w:noProof/>
          <w:sz w:val="24"/>
          <w:szCs w:val="24"/>
        </w:rPr>
        <w:drawing>
          <wp:inline distT="0" distB="0" distL="0" distR="0" wp14:anchorId="5B97477F" wp14:editId="1B8452AF">
            <wp:extent cx="6952891" cy="2631056"/>
            <wp:effectExtent l="0" t="0" r="635" b="0"/>
            <wp:docPr id="10" name="Chart 10">
              <a:extLst xmlns:a="http://schemas.openxmlformats.org/drawingml/2006/main">
                <a:ext uri="{FF2B5EF4-FFF2-40B4-BE49-F238E27FC236}">
                  <a16:creationId xmlns:a16="http://schemas.microsoft.com/office/drawing/2014/main" id="{0BD1BCAF-CD1D-4059-B583-60715B974FC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595A1831" w14:textId="10145408" w:rsidR="00A46C5E" w:rsidRPr="00302F37" w:rsidRDefault="00A46C5E">
      <w:pPr>
        <w:rPr>
          <w:rFonts w:ascii="Times New Roman" w:hAnsi="Times New Roman" w:cs="Times New Roman"/>
          <w:b/>
          <w:bCs/>
          <w:i/>
          <w:sz w:val="24"/>
          <w:szCs w:val="24"/>
        </w:rPr>
      </w:pPr>
    </w:p>
    <w:p w14:paraId="1B9B8BBB" w14:textId="77777777" w:rsidR="00302F37" w:rsidRDefault="00302F37">
      <w:pPr>
        <w:rPr>
          <w:rFonts w:ascii="Times New Roman" w:hAnsi="Times New Roman" w:cs="Times New Roman"/>
          <w:b/>
          <w:bCs/>
          <w:i/>
          <w:sz w:val="24"/>
          <w:szCs w:val="24"/>
        </w:rPr>
      </w:pPr>
      <w:r>
        <w:rPr>
          <w:rFonts w:ascii="Times New Roman" w:hAnsi="Times New Roman" w:cs="Times New Roman"/>
          <w:b/>
          <w:bCs/>
          <w:i/>
          <w:sz w:val="24"/>
          <w:szCs w:val="24"/>
        </w:rPr>
        <w:br w:type="page"/>
      </w:r>
    </w:p>
    <w:p w14:paraId="67F00029" w14:textId="1DE2A9DF" w:rsidR="005C00BB" w:rsidRPr="00302F37" w:rsidRDefault="00023E6D" w:rsidP="00E759D0">
      <w:pPr>
        <w:rPr>
          <w:rFonts w:ascii="Times New Roman" w:hAnsi="Times New Roman" w:cs="Times New Roman"/>
          <w:b/>
          <w:bCs/>
          <w:sz w:val="24"/>
          <w:szCs w:val="24"/>
        </w:rPr>
      </w:pPr>
      <w:r w:rsidRPr="00302F37">
        <w:rPr>
          <w:rFonts w:ascii="Times New Roman" w:hAnsi="Times New Roman" w:cs="Times New Roman"/>
          <w:b/>
          <w:bCs/>
          <w:i/>
          <w:sz w:val="24"/>
          <w:szCs w:val="24"/>
        </w:rPr>
        <w:lastRenderedPageBreak/>
        <w:t xml:space="preserve">Indicators Related to Health and Healthcare Access </w:t>
      </w:r>
      <w:r w:rsidR="006A2AFD" w:rsidRPr="00302F37">
        <w:rPr>
          <w:rFonts w:ascii="Times New Roman" w:hAnsi="Times New Roman" w:cs="Times New Roman"/>
          <w:b/>
          <w:bCs/>
          <w:sz w:val="24"/>
          <w:szCs w:val="24"/>
        </w:rPr>
        <w:br/>
      </w:r>
      <w:r w:rsidR="00246BAA" w:rsidRPr="00302F37">
        <w:rPr>
          <w:rFonts w:ascii="Times New Roman" w:hAnsi="Times New Roman" w:cs="Times New Roman"/>
          <w:b/>
          <w:bCs/>
          <w:sz w:val="24"/>
          <w:szCs w:val="24"/>
        </w:rPr>
        <w:t>Figure 4. Percent of workers with one or more underlying medical conditions</w:t>
      </w:r>
      <w:r w:rsidR="00287A39" w:rsidRPr="00302F37">
        <w:rPr>
          <w:rFonts w:ascii="Times New Roman" w:hAnsi="Times New Roman" w:cs="Times New Roman"/>
          <w:b/>
          <w:bCs/>
          <w:sz w:val="24"/>
          <w:szCs w:val="24"/>
          <w:vertAlign w:val="superscript"/>
        </w:rPr>
        <w:t>**</w:t>
      </w:r>
      <w:r w:rsidR="00246BAA" w:rsidRPr="00302F37">
        <w:rPr>
          <w:rFonts w:ascii="Times New Roman" w:hAnsi="Times New Roman" w:cs="Times New Roman"/>
          <w:b/>
          <w:bCs/>
          <w:sz w:val="24"/>
          <w:szCs w:val="24"/>
        </w:rPr>
        <w:t xml:space="preserve"> </w:t>
      </w:r>
      <w:r w:rsidR="006C1B49" w:rsidRPr="00302F37">
        <w:rPr>
          <w:rFonts w:ascii="Times New Roman" w:hAnsi="Times New Roman" w:cs="Times New Roman"/>
          <w:b/>
          <w:bCs/>
          <w:sz w:val="24"/>
          <w:szCs w:val="24"/>
        </w:rPr>
        <w:t>and select health care access indicators</w:t>
      </w:r>
      <w:r w:rsidR="00246BAA" w:rsidRPr="00302F37">
        <w:rPr>
          <w:rFonts w:ascii="Times New Roman" w:hAnsi="Times New Roman" w:cs="Times New Roman"/>
          <w:b/>
          <w:bCs/>
          <w:sz w:val="24"/>
          <w:szCs w:val="24"/>
        </w:rPr>
        <w:t xml:space="preserve"> by occupation group within healthcare industries</w:t>
      </w:r>
      <w:r w:rsidR="00287A39" w:rsidRPr="00302F37">
        <w:rPr>
          <w:rFonts w:ascii="Times New Roman" w:hAnsi="Times New Roman" w:cs="Times New Roman"/>
          <w:b/>
          <w:bCs/>
          <w:sz w:val="24"/>
          <w:szCs w:val="24"/>
        </w:rPr>
        <w:t xml:space="preserve"> vs. other workers in non-healthcare occupations, Massachusetts</w:t>
      </w:r>
    </w:p>
    <w:p w14:paraId="4FA43733" w14:textId="5277B2F9" w:rsidR="004F3D54" w:rsidRPr="00302F37" w:rsidRDefault="002241D7" w:rsidP="00E759D0">
      <w:pPr>
        <w:rPr>
          <w:rFonts w:ascii="Times New Roman" w:hAnsi="Times New Roman" w:cs="Times New Roman"/>
          <w:b/>
          <w:bCs/>
          <w:sz w:val="24"/>
          <w:szCs w:val="24"/>
        </w:rPr>
      </w:pPr>
      <w:r w:rsidRPr="00302F37">
        <w:rPr>
          <w:rFonts w:ascii="Times New Roman" w:hAnsi="Times New Roman" w:cs="Times New Roman"/>
          <w:b/>
          <w:bCs/>
          <w:noProof/>
          <w:sz w:val="24"/>
          <w:szCs w:val="24"/>
        </w:rPr>
        <mc:AlternateContent>
          <mc:Choice Requires="wps">
            <w:drawing>
              <wp:anchor distT="0" distB="0" distL="114300" distR="114300" simplePos="0" relativeHeight="251692032" behindDoc="0" locked="0" layoutInCell="1" allowOverlap="1" wp14:anchorId="5519C96E" wp14:editId="48C4367D">
                <wp:simplePos x="0" y="0"/>
                <wp:positionH relativeFrom="column">
                  <wp:posOffset>111760</wp:posOffset>
                </wp:positionH>
                <wp:positionV relativeFrom="paragraph">
                  <wp:posOffset>1953367</wp:posOffset>
                </wp:positionV>
                <wp:extent cx="6711351" cy="552091"/>
                <wp:effectExtent l="0" t="0" r="0" b="635"/>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1351" cy="552091"/>
                        </a:xfrm>
                        <a:prstGeom prst="rect">
                          <a:avLst/>
                        </a:prstGeom>
                        <a:solidFill>
                          <a:srgbClr val="FFFFFF"/>
                        </a:solidFill>
                        <a:ln w="9525">
                          <a:noFill/>
                          <a:miter lim="800000"/>
                          <a:headEnd/>
                          <a:tailEnd/>
                        </a:ln>
                      </wps:spPr>
                      <wps:txbx>
                        <w:txbxContent>
                          <w:p w14:paraId="0A2E52D8" w14:textId="0183FFE7" w:rsidR="00F81C02" w:rsidRPr="00E759D0" w:rsidRDefault="00F81C02" w:rsidP="002241D7">
                            <w:pPr>
                              <w:rPr>
                                <w:rFonts w:ascii="Times New Roman" w:hAnsi="Times New Roman" w:cs="Times New Roman"/>
                                <w:b/>
                                <w:bCs/>
                                <w:sz w:val="24"/>
                                <w:szCs w:val="24"/>
                              </w:rPr>
                            </w:pPr>
                            <w:r w:rsidRPr="004F3D54">
                              <w:rPr>
                                <w:rFonts w:ascii="Times New Roman" w:hAnsi="Times New Roman" w:cs="Times New Roman"/>
                                <w:bCs/>
                              </w:rPr>
                              <w:t>Data Source: 2012-2018 Massachusetts Behavioral Risk Factor Surveillance System, MDPH *Insufficient Data (Relative Standard Error=30% or Sample N&lt;50) **Includes those with current asthma, and those ever told they had COPD, diabetes, myocardial infarction, coronary heart disease, stroke, or kidney disease.</w:t>
                            </w:r>
                          </w:p>
                          <w:p w14:paraId="31B045EF" w14:textId="37BA4F61" w:rsidR="00F81C02" w:rsidRDefault="00F81C0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19C96E" id="_x0000_s1039" type="#_x0000_t202" style="position:absolute;margin-left:8.8pt;margin-top:153.8pt;width:528.45pt;height:43.4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" stroked="f">
                <v:textbox>
                  <w:txbxContent>
                    <w:p w14:paraId="0A2E52D8" w14:textId="0183FFE7" w:rsidR="00F81C02" w:rsidRPr="00E759D0" w:rsidRDefault="00F81C02" w:rsidP="002241D7">
                      <w:pPr>
                        <w:rPr>
                          <w:rFonts w:ascii="Times New Roman" w:hAnsi="Times New Roman" w:cs="Times New Roman"/>
                          <w:b/>
                          <w:bCs/>
                          <w:sz w:val="24"/>
                          <w:szCs w:val="24"/>
                        </w:rPr>
                      </w:pPr>
                      <w:r w:rsidRPr="004F3D54">
                        <w:rPr>
                          <w:rFonts w:ascii="Times New Roman" w:hAnsi="Times New Roman" w:cs="Times New Roman"/>
                          <w:bCs/>
                        </w:rPr>
                        <w:t>Data Source: 2012-2018 Massachusetts Behavioral Risk Factor Surveillance System, MDPH *Insufficient Data (Relative Standard Error=30% or Sample N&lt;50) **Includes those with current asthma, and those ever told they had COPD, diabetes, myocardial infarction, coronary heart disease, stroke, or kidney disease.</w:t>
                      </w:r>
                    </w:p>
                    <w:p w14:paraId="31B045EF" w14:textId="37BA4F61" w:rsidR="00F81C02" w:rsidRDefault="00F81C02"/>
                  </w:txbxContent>
                </v:textbox>
              </v:shape>
            </w:pict>
          </mc:Fallback>
        </mc:AlternateContent>
      </w:r>
      <w:r w:rsidR="005C00BB" w:rsidRPr="00302F37">
        <w:rPr>
          <w:rFonts w:ascii="Times New Roman" w:hAnsi="Times New Roman" w:cs="Times New Roman"/>
          <w:b/>
          <w:bCs/>
          <w:noProof/>
          <w:sz w:val="24"/>
          <w:szCs w:val="24"/>
        </w:rPr>
        <w:drawing>
          <wp:inline distT="0" distB="0" distL="0" distR="0" wp14:anchorId="100A5DE4" wp14:editId="6A352E7F">
            <wp:extent cx="6961517" cy="2389517"/>
            <wp:effectExtent l="0" t="0" r="0" b="0"/>
            <wp:docPr id="3" name="Chart 3">
              <a:extLst xmlns:a="http://schemas.openxmlformats.org/drawingml/2006/main">
                <a:ext uri="{FF2B5EF4-FFF2-40B4-BE49-F238E27FC236}">
                  <a16:creationId xmlns:a16="http://schemas.microsoft.com/office/drawing/2014/main" id="{28A7D573-96A5-45D5-BC3A-70578D2FB7D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343F4B73" w14:textId="77777777" w:rsidR="00302F37" w:rsidRDefault="00302F37" w:rsidP="00E759D0">
      <w:pPr>
        <w:rPr>
          <w:rFonts w:ascii="Times New Roman" w:hAnsi="Times New Roman" w:cs="Times New Roman"/>
          <w:b/>
          <w:bCs/>
          <w:sz w:val="24"/>
          <w:szCs w:val="24"/>
        </w:rPr>
      </w:pPr>
    </w:p>
    <w:p w14:paraId="5329ABCC" w14:textId="77777777" w:rsidR="00302F37" w:rsidRDefault="00302F37" w:rsidP="00E759D0">
      <w:pPr>
        <w:rPr>
          <w:rFonts w:ascii="Times New Roman" w:hAnsi="Times New Roman" w:cs="Times New Roman"/>
          <w:b/>
          <w:bCs/>
          <w:sz w:val="24"/>
          <w:szCs w:val="24"/>
        </w:rPr>
      </w:pPr>
    </w:p>
    <w:p w14:paraId="16074583" w14:textId="6D989B11" w:rsidR="000F7F4E" w:rsidRPr="00302F37" w:rsidRDefault="00023E6D" w:rsidP="00E759D0">
      <w:pPr>
        <w:rPr>
          <w:rFonts w:ascii="Times New Roman" w:hAnsi="Times New Roman" w:cs="Times New Roman"/>
          <w:b/>
          <w:bCs/>
          <w:sz w:val="24"/>
          <w:szCs w:val="24"/>
        </w:rPr>
      </w:pPr>
      <w:r w:rsidRPr="00302F37">
        <w:rPr>
          <w:rFonts w:ascii="Times New Roman" w:hAnsi="Times New Roman" w:cs="Times New Roman"/>
          <w:b/>
          <w:bCs/>
          <w:sz w:val="24"/>
          <w:szCs w:val="24"/>
        </w:rPr>
        <w:t xml:space="preserve">SUMMARY OF FINDINGS </w:t>
      </w:r>
    </w:p>
    <w:p w14:paraId="6FAB1B4F" w14:textId="2196FBD5" w:rsidR="00AF291D" w:rsidRPr="00302F37" w:rsidRDefault="003C482D" w:rsidP="00AF291D">
      <w:pPr>
        <w:rPr>
          <w:rFonts w:ascii="Times New Roman" w:hAnsi="Times New Roman" w:cs="Times New Roman"/>
          <w:b/>
          <w:bCs/>
          <w:i/>
          <w:sz w:val="24"/>
          <w:szCs w:val="24"/>
        </w:rPr>
      </w:pPr>
      <w:r w:rsidRPr="00302F37">
        <w:rPr>
          <w:rFonts w:ascii="Times New Roman" w:hAnsi="Times New Roman" w:cs="Times New Roman"/>
          <w:b/>
          <w:bCs/>
          <w:i/>
          <w:sz w:val="24"/>
          <w:szCs w:val="24"/>
        </w:rPr>
        <w:t>Healthcare support occupations</w:t>
      </w:r>
    </w:p>
    <w:p w14:paraId="1243AA07" w14:textId="2CF74B0E" w:rsidR="00AF291D" w:rsidRPr="00302F37" w:rsidRDefault="00FD75C1" w:rsidP="00AF291D">
      <w:pPr>
        <w:rPr>
          <w:rFonts w:ascii="Times New Roman" w:hAnsi="Times New Roman" w:cs="Times New Roman"/>
          <w:bCs/>
          <w:sz w:val="24"/>
          <w:szCs w:val="24"/>
        </w:rPr>
      </w:pPr>
      <w:r w:rsidRPr="00302F37">
        <w:rPr>
          <w:rFonts w:ascii="Times New Roman" w:hAnsi="Times New Roman" w:cs="Times New Roman"/>
          <w:bCs/>
          <w:sz w:val="24"/>
          <w:szCs w:val="24"/>
        </w:rPr>
        <w:t xml:space="preserve">On average, each year </w:t>
      </w:r>
      <w:r w:rsidR="00144423" w:rsidRPr="00302F37">
        <w:rPr>
          <w:rFonts w:ascii="Times New Roman" w:hAnsi="Times New Roman" w:cs="Times New Roman"/>
          <w:bCs/>
          <w:sz w:val="24"/>
          <w:szCs w:val="24"/>
        </w:rPr>
        <w:t>from</w:t>
      </w:r>
      <w:r w:rsidRPr="00302F37">
        <w:rPr>
          <w:rFonts w:ascii="Times New Roman" w:hAnsi="Times New Roman" w:cs="Times New Roman"/>
          <w:bCs/>
          <w:sz w:val="24"/>
          <w:szCs w:val="24"/>
        </w:rPr>
        <w:t xml:space="preserve"> 2016-2018, there were an estimate</w:t>
      </w:r>
      <w:r w:rsidR="00C44E6A" w:rsidRPr="00302F37">
        <w:rPr>
          <w:rFonts w:ascii="Times New Roman" w:hAnsi="Times New Roman" w:cs="Times New Roman"/>
          <w:bCs/>
          <w:sz w:val="24"/>
          <w:szCs w:val="24"/>
        </w:rPr>
        <w:t>d</w:t>
      </w:r>
      <w:r w:rsidRPr="00302F37">
        <w:rPr>
          <w:rFonts w:ascii="Times New Roman" w:hAnsi="Times New Roman" w:cs="Times New Roman"/>
          <w:bCs/>
          <w:sz w:val="24"/>
          <w:szCs w:val="24"/>
        </w:rPr>
        <w:t xml:space="preserve"> </w:t>
      </w:r>
      <w:r w:rsidR="00902126" w:rsidRPr="00302F37">
        <w:rPr>
          <w:rFonts w:ascii="Times New Roman" w:hAnsi="Times New Roman" w:cs="Times New Roman"/>
          <w:bCs/>
          <w:sz w:val="24"/>
          <w:szCs w:val="24"/>
        </w:rPr>
        <w:t xml:space="preserve">81,000 </w:t>
      </w:r>
      <w:r w:rsidRPr="00302F37">
        <w:rPr>
          <w:rFonts w:ascii="Times New Roman" w:hAnsi="Times New Roman" w:cs="Times New Roman"/>
          <w:bCs/>
          <w:sz w:val="24"/>
          <w:szCs w:val="24"/>
        </w:rPr>
        <w:t>people in healthcare support occupations with</w:t>
      </w:r>
      <w:r w:rsidR="00902126" w:rsidRPr="00302F37">
        <w:rPr>
          <w:rFonts w:ascii="Times New Roman" w:hAnsi="Times New Roman" w:cs="Times New Roman"/>
          <w:bCs/>
          <w:sz w:val="24"/>
          <w:szCs w:val="24"/>
        </w:rPr>
        <w:t>in</w:t>
      </w:r>
      <w:r w:rsidR="00AF291D" w:rsidRPr="00302F37">
        <w:rPr>
          <w:rFonts w:ascii="Times New Roman" w:hAnsi="Times New Roman" w:cs="Times New Roman"/>
          <w:bCs/>
          <w:sz w:val="24"/>
          <w:szCs w:val="24"/>
        </w:rPr>
        <w:t xml:space="preserve"> healthcare industries. Median salaries </w:t>
      </w:r>
      <w:r w:rsidR="00EF74E9" w:rsidRPr="00302F37">
        <w:rPr>
          <w:rFonts w:ascii="Times New Roman" w:hAnsi="Times New Roman" w:cs="Times New Roman"/>
          <w:bCs/>
          <w:sz w:val="24"/>
          <w:szCs w:val="24"/>
        </w:rPr>
        <w:t>across all</w:t>
      </w:r>
      <w:r w:rsidR="00AF291D" w:rsidRPr="00302F37">
        <w:rPr>
          <w:rFonts w:ascii="Times New Roman" w:hAnsi="Times New Roman" w:cs="Times New Roman"/>
          <w:bCs/>
          <w:sz w:val="24"/>
          <w:szCs w:val="24"/>
        </w:rPr>
        <w:t xml:space="preserve"> healthcare support occupations ranged from $30,140 to $60,450</w:t>
      </w:r>
      <w:r w:rsidR="0069208C" w:rsidRPr="00302F37">
        <w:rPr>
          <w:rFonts w:ascii="Times New Roman" w:hAnsi="Times New Roman" w:cs="Times New Roman"/>
          <w:bCs/>
          <w:sz w:val="24"/>
          <w:szCs w:val="24"/>
        </w:rPr>
        <w:t xml:space="preserve"> (data not sh</w:t>
      </w:r>
      <w:r w:rsidR="008315B0" w:rsidRPr="00302F37">
        <w:rPr>
          <w:rFonts w:ascii="Times New Roman" w:hAnsi="Times New Roman" w:cs="Times New Roman"/>
          <w:bCs/>
          <w:sz w:val="24"/>
          <w:szCs w:val="24"/>
        </w:rPr>
        <w:t>own)</w:t>
      </w:r>
      <w:r w:rsidR="00AF291D" w:rsidRPr="00302F37">
        <w:rPr>
          <w:rFonts w:ascii="Times New Roman" w:hAnsi="Times New Roman" w:cs="Times New Roman"/>
          <w:bCs/>
          <w:sz w:val="24"/>
          <w:szCs w:val="24"/>
        </w:rPr>
        <w:t xml:space="preserve">, the lowest range of the three occupation groups examined. </w:t>
      </w:r>
      <w:r w:rsidR="008315B0" w:rsidRPr="00302F37">
        <w:rPr>
          <w:rFonts w:ascii="Times New Roman" w:hAnsi="Times New Roman" w:cs="Times New Roman"/>
          <w:bCs/>
          <w:sz w:val="24"/>
          <w:szCs w:val="24"/>
        </w:rPr>
        <w:t>The percentage of non-Hispanic Black/African Americans was nearly five times higher in this occupation group as compared with the Massachusetts workforce (3</w:t>
      </w:r>
      <w:r w:rsidR="00897A05" w:rsidRPr="00302F37">
        <w:rPr>
          <w:rFonts w:ascii="Times New Roman" w:hAnsi="Times New Roman" w:cs="Times New Roman"/>
          <w:bCs/>
          <w:sz w:val="24"/>
          <w:szCs w:val="24"/>
        </w:rPr>
        <w:t>3.3</w:t>
      </w:r>
      <w:r w:rsidR="008315B0" w:rsidRPr="00302F37">
        <w:rPr>
          <w:rFonts w:ascii="Times New Roman" w:hAnsi="Times New Roman" w:cs="Times New Roman"/>
          <w:bCs/>
          <w:sz w:val="24"/>
          <w:szCs w:val="24"/>
        </w:rPr>
        <w:t>% vs. 7</w:t>
      </w:r>
      <w:r w:rsidR="00897A05" w:rsidRPr="00302F37">
        <w:rPr>
          <w:rFonts w:ascii="Times New Roman" w:hAnsi="Times New Roman" w:cs="Times New Roman"/>
          <w:bCs/>
          <w:sz w:val="24"/>
          <w:szCs w:val="24"/>
        </w:rPr>
        <w:t>.2</w:t>
      </w:r>
      <w:r w:rsidR="008315B0" w:rsidRPr="00302F37">
        <w:rPr>
          <w:rFonts w:ascii="Times New Roman" w:hAnsi="Times New Roman" w:cs="Times New Roman"/>
          <w:bCs/>
          <w:sz w:val="24"/>
          <w:szCs w:val="24"/>
        </w:rPr>
        <w:t>%</w:t>
      </w:r>
      <w:r w:rsidR="00520B2C" w:rsidRPr="00302F37">
        <w:rPr>
          <w:rFonts w:ascii="Times New Roman" w:hAnsi="Times New Roman" w:cs="Times New Roman"/>
          <w:bCs/>
          <w:sz w:val="24"/>
          <w:szCs w:val="24"/>
        </w:rPr>
        <w:t>, p&lt;0.01</w:t>
      </w:r>
      <w:r w:rsidR="008315B0" w:rsidRPr="00302F37">
        <w:rPr>
          <w:rFonts w:ascii="Times New Roman" w:hAnsi="Times New Roman" w:cs="Times New Roman"/>
          <w:bCs/>
          <w:sz w:val="24"/>
          <w:szCs w:val="24"/>
        </w:rPr>
        <w:t>).  The percentage of Hispanic workers was 1.7 times greater compare</w:t>
      </w:r>
      <w:r w:rsidR="00D00711" w:rsidRPr="00302F37">
        <w:rPr>
          <w:rFonts w:ascii="Times New Roman" w:hAnsi="Times New Roman" w:cs="Times New Roman"/>
          <w:bCs/>
          <w:sz w:val="24"/>
          <w:szCs w:val="24"/>
        </w:rPr>
        <w:t>d</w:t>
      </w:r>
      <w:r w:rsidR="008315B0" w:rsidRPr="00302F37">
        <w:rPr>
          <w:rFonts w:ascii="Times New Roman" w:hAnsi="Times New Roman" w:cs="Times New Roman"/>
          <w:bCs/>
          <w:sz w:val="24"/>
          <w:szCs w:val="24"/>
        </w:rPr>
        <w:t xml:space="preserve"> with the Massachusetts workforce (17</w:t>
      </w:r>
      <w:r w:rsidR="00897A05" w:rsidRPr="00302F37">
        <w:rPr>
          <w:rFonts w:ascii="Times New Roman" w:hAnsi="Times New Roman" w:cs="Times New Roman"/>
          <w:bCs/>
          <w:sz w:val="24"/>
          <w:szCs w:val="24"/>
        </w:rPr>
        <w:t>.3</w:t>
      </w:r>
      <w:r w:rsidR="008315B0" w:rsidRPr="00302F37">
        <w:rPr>
          <w:rFonts w:ascii="Times New Roman" w:hAnsi="Times New Roman" w:cs="Times New Roman"/>
          <w:bCs/>
          <w:sz w:val="24"/>
          <w:szCs w:val="24"/>
        </w:rPr>
        <w:t xml:space="preserve">% vs. </w:t>
      </w:r>
      <w:r w:rsidR="00897A05" w:rsidRPr="00302F37">
        <w:rPr>
          <w:rFonts w:ascii="Times New Roman" w:hAnsi="Times New Roman" w:cs="Times New Roman"/>
          <w:bCs/>
          <w:sz w:val="24"/>
          <w:szCs w:val="24"/>
        </w:rPr>
        <w:t>9.7%</w:t>
      </w:r>
      <w:r w:rsidR="00C3092E" w:rsidRPr="00302F37">
        <w:rPr>
          <w:rFonts w:ascii="Times New Roman" w:hAnsi="Times New Roman" w:cs="Times New Roman"/>
          <w:bCs/>
          <w:sz w:val="24"/>
          <w:szCs w:val="24"/>
        </w:rPr>
        <w:t>, p&lt;0.01</w:t>
      </w:r>
      <w:r w:rsidR="008315B0" w:rsidRPr="00302F37">
        <w:rPr>
          <w:rFonts w:ascii="Times New Roman" w:hAnsi="Times New Roman" w:cs="Times New Roman"/>
          <w:bCs/>
          <w:sz w:val="24"/>
          <w:szCs w:val="24"/>
        </w:rPr>
        <w:t xml:space="preserve">). </w:t>
      </w:r>
    </w:p>
    <w:p w14:paraId="48DE79A0" w14:textId="77777777" w:rsidR="00AF291D" w:rsidRPr="00302F37" w:rsidRDefault="00AF291D" w:rsidP="00AF291D">
      <w:pPr>
        <w:rPr>
          <w:rFonts w:ascii="Times New Roman" w:hAnsi="Times New Roman" w:cs="Times New Roman"/>
          <w:bCs/>
          <w:sz w:val="24"/>
          <w:szCs w:val="24"/>
        </w:rPr>
      </w:pPr>
    </w:p>
    <w:p w14:paraId="5AAF9C0D" w14:textId="32AFE33F" w:rsidR="005D257C" w:rsidRPr="00302F37" w:rsidRDefault="00FD75C1" w:rsidP="00C316CC">
      <w:pPr>
        <w:rPr>
          <w:rFonts w:ascii="Times New Roman" w:hAnsi="Times New Roman" w:cs="Times New Roman"/>
          <w:bCs/>
          <w:sz w:val="24"/>
          <w:szCs w:val="24"/>
          <w:u w:val="single"/>
        </w:rPr>
      </w:pPr>
      <w:r w:rsidRPr="00302F37">
        <w:rPr>
          <w:rFonts w:ascii="Times New Roman" w:hAnsi="Times New Roman" w:cs="Times New Roman"/>
          <w:sz w:val="24"/>
          <w:szCs w:val="24"/>
        </w:rPr>
        <w:t xml:space="preserve">According to data from the </w:t>
      </w:r>
      <w:r w:rsidR="00AF291D" w:rsidRPr="00302F37">
        <w:rPr>
          <w:rFonts w:ascii="Times New Roman" w:hAnsi="Times New Roman" w:cs="Times New Roman"/>
          <w:sz w:val="24"/>
          <w:szCs w:val="24"/>
        </w:rPr>
        <w:t xml:space="preserve">BRFSS, a greater percentage of workers in </w:t>
      </w:r>
      <w:r w:rsidR="00D15D37" w:rsidRPr="00302F37">
        <w:rPr>
          <w:rFonts w:ascii="Times New Roman" w:hAnsi="Times New Roman" w:cs="Times New Roman"/>
          <w:sz w:val="24"/>
          <w:szCs w:val="24"/>
        </w:rPr>
        <w:t>h</w:t>
      </w:r>
      <w:r w:rsidR="003C482D" w:rsidRPr="00302F37">
        <w:rPr>
          <w:rFonts w:ascii="Times New Roman" w:hAnsi="Times New Roman" w:cs="Times New Roman"/>
          <w:sz w:val="24"/>
          <w:szCs w:val="24"/>
        </w:rPr>
        <w:t>ealthcare support occupations</w:t>
      </w:r>
      <w:r w:rsidR="00AF291D" w:rsidRPr="00302F37">
        <w:rPr>
          <w:rFonts w:ascii="Times New Roman" w:hAnsi="Times New Roman" w:cs="Times New Roman"/>
          <w:sz w:val="24"/>
          <w:szCs w:val="24"/>
        </w:rPr>
        <w:t xml:space="preserve"> reported one or more underlying medical conditions that may increase the risk for severe COVID-19 complication</w:t>
      </w:r>
      <w:r w:rsidR="00D00711" w:rsidRPr="00302F37">
        <w:rPr>
          <w:rFonts w:ascii="Times New Roman" w:hAnsi="Times New Roman" w:cs="Times New Roman"/>
          <w:sz w:val="24"/>
          <w:szCs w:val="24"/>
        </w:rPr>
        <w:t>s</w:t>
      </w:r>
      <w:r w:rsidR="00AF291D" w:rsidRPr="00302F37">
        <w:rPr>
          <w:rFonts w:ascii="Times New Roman" w:hAnsi="Times New Roman" w:cs="Times New Roman"/>
          <w:sz w:val="24"/>
          <w:szCs w:val="24"/>
        </w:rPr>
        <w:t xml:space="preserve"> when compared to all other workers in non-healthcare occupations and co</w:t>
      </w:r>
      <w:r w:rsidR="00FD558C" w:rsidRPr="00302F37">
        <w:rPr>
          <w:rFonts w:ascii="Times New Roman" w:hAnsi="Times New Roman" w:cs="Times New Roman"/>
          <w:sz w:val="24"/>
          <w:szCs w:val="24"/>
        </w:rPr>
        <w:t xml:space="preserve">mpared to </w:t>
      </w:r>
      <w:r w:rsidR="00D15D37" w:rsidRPr="00302F37">
        <w:rPr>
          <w:rFonts w:ascii="Times New Roman" w:hAnsi="Times New Roman" w:cs="Times New Roman"/>
          <w:sz w:val="24"/>
          <w:szCs w:val="24"/>
        </w:rPr>
        <w:t>h</w:t>
      </w:r>
      <w:r w:rsidR="003C482D" w:rsidRPr="00302F37">
        <w:rPr>
          <w:rFonts w:ascii="Times New Roman" w:hAnsi="Times New Roman" w:cs="Times New Roman"/>
          <w:sz w:val="24"/>
          <w:szCs w:val="24"/>
        </w:rPr>
        <w:t>ealth diagnosis and treating practitioners</w:t>
      </w:r>
      <w:r w:rsidR="00AF291D" w:rsidRPr="00302F37">
        <w:rPr>
          <w:rFonts w:ascii="Times New Roman" w:hAnsi="Times New Roman" w:cs="Times New Roman"/>
          <w:sz w:val="24"/>
          <w:szCs w:val="24"/>
        </w:rPr>
        <w:t xml:space="preserve"> (26.3% vs</w:t>
      </w:r>
      <w:r w:rsidR="00031AB3" w:rsidRPr="00302F37">
        <w:rPr>
          <w:rFonts w:ascii="Times New Roman" w:hAnsi="Times New Roman" w:cs="Times New Roman"/>
          <w:sz w:val="24"/>
          <w:szCs w:val="24"/>
        </w:rPr>
        <w:t>.</w:t>
      </w:r>
      <w:r w:rsidR="00AF291D" w:rsidRPr="00302F37">
        <w:rPr>
          <w:rFonts w:ascii="Times New Roman" w:hAnsi="Times New Roman" w:cs="Times New Roman"/>
          <w:sz w:val="24"/>
          <w:szCs w:val="24"/>
        </w:rPr>
        <w:t xml:space="preserve"> 19.3% and 18.0%). Compared to all other workers in non-healthcare occupations, a greater percentage of workers in </w:t>
      </w:r>
      <w:r w:rsidR="00D15D37" w:rsidRPr="00302F37">
        <w:rPr>
          <w:rFonts w:ascii="Times New Roman" w:hAnsi="Times New Roman" w:cs="Times New Roman"/>
          <w:sz w:val="24"/>
          <w:szCs w:val="24"/>
        </w:rPr>
        <w:t>h</w:t>
      </w:r>
      <w:r w:rsidR="003C482D" w:rsidRPr="00302F37">
        <w:rPr>
          <w:rFonts w:ascii="Times New Roman" w:hAnsi="Times New Roman" w:cs="Times New Roman"/>
          <w:sz w:val="24"/>
          <w:szCs w:val="24"/>
        </w:rPr>
        <w:t>ealthcare support occupations</w:t>
      </w:r>
      <w:r w:rsidR="00AF291D" w:rsidRPr="00302F37">
        <w:rPr>
          <w:rFonts w:ascii="Times New Roman" w:hAnsi="Times New Roman" w:cs="Times New Roman"/>
          <w:sz w:val="24"/>
          <w:szCs w:val="24"/>
        </w:rPr>
        <w:t xml:space="preserve"> reported that cost was a barrier to seeking medical care in the previous year (12.2% vs. 9.2%). Across all three healthcare occupation groups, a greater percentage of workers in </w:t>
      </w:r>
      <w:r w:rsidR="00D15D37" w:rsidRPr="00302F37">
        <w:rPr>
          <w:rFonts w:ascii="Times New Roman" w:hAnsi="Times New Roman" w:cs="Times New Roman"/>
          <w:sz w:val="24"/>
          <w:szCs w:val="24"/>
        </w:rPr>
        <w:t>h</w:t>
      </w:r>
      <w:r w:rsidR="003C482D" w:rsidRPr="00302F37">
        <w:rPr>
          <w:rFonts w:ascii="Times New Roman" w:hAnsi="Times New Roman" w:cs="Times New Roman"/>
          <w:sz w:val="24"/>
          <w:szCs w:val="24"/>
        </w:rPr>
        <w:t>ealthcare support occupations</w:t>
      </w:r>
      <w:r w:rsidR="00AF291D" w:rsidRPr="00302F37">
        <w:rPr>
          <w:rFonts w:ascii="Times New Roman" w:hAnsi="Times New Roman" w:cs="Times New Roman"/>
          <w:sz w:val="24"/>
          <w:szCs w:val="24"/>
        </w:rPr>
        <w:t xml:space="preserve"> reported that cost was a barrier to seeking medical care in the previous year (12.2% vs. 8.5% and 4.5%). A smaller percentage of</w:t>
      </w:r>
      <w:r w:rsidR="00FD558C" w:rsidRPr="00302F37">
        <w:rPr>
          <w:rFonts w:ascii="Times New Roman" w:hAnsi="Times New Roman" w:cs="Times New Roman"/>
          <w:sz w:val="24"/>
          <w:szCs w:val="24"/>
        </w:rPr>
        <w:t xml:space="preserve"> workers in </w:t>
      </w:r>
      <w:r w:rsidR="00D15D37" w:rsidRPr="00302F37">
        <w:rPr>
          <w:rFonts w:ascii="Times New Roman" w:hAnsi="Times New Roman" w:cs="Times New Roman"/>
          <w:sz w:val="24"/>
          <w:szCs w:val="24"/>
        </w:rPr>
        <w:t>h</w:t>
      </w:r>
      <w:r w:rsidR="003C482D" w:rsidRPr="00302F37">
        <w:rPr>
          <w:rFonts w:ascii="Times New Roman" w:hAnsi="Times New Roman" w:cs="Times New Roman"/>
          <w:sz w:val="24"/>
          <w:szCs w:val="24"/>
        </w:rPr>
        <w:t>ealthcare support occupations</w:t>
      </w:r>
      <w:r w:rsidR="00AF291D" w:rsidRPr="00302F37">
        <w:rPr>
          <w:rFonts w:ascii="Times New Roman" w:hAnsi="Times New Roman" w:cs="Times New Roman"/>
          <w:sz w:val="24"/>
          <w:szCs w:val="24"/>
        </w:rPr>
        <w:t xml:space="preserve"> reported not having health insurance when compared to all other workers in non-healthcare occupations (3.6% vs. 4.5%). </w:t>
      </w:r>
      <w:r w:rsidR="0083755C" w:rsidRPr="00302F37">
        <w:rPr>
          <w:rFonts w:ascii="Times New Roman" w:hAnsi="Times New Roman" w:cs="Times New Roman"/>
          <w:sz w:val="24"/>
          <w:szCs w:val="24"/>
        </w:rPr>
        <w:t xml:space="preserve">Furthermore, </w:t>
      </w:r>
      <w:r w:rsidR="00AF291D" w:rsidRPr="00302F37">
        <w:rPr>
          <w:rFonts w:ascii="Times New Roman" w:hAnsi="Times New Roman" w:cs="Times New Roman"/>
          <w:sz w:val="24"/>
          <w:szCs w:val="24"/>
        </w:rPr>
        <w:t>a smaller percentage of workers in this occupation group reported receiving a</w:t>
      </w:r>
      <w:r w:rsidR="00D401F7" w:rsidRPr="00302F37">
        <w:rPr>
          <w:rFonts w:ascii="Times New Roman" w:hAnsi="Times New Roman" w:cs="Times New Roman"/>
          <w:sz w:val="24"/>
          <w:szCs w:val="24"/>
        </w:rPr>
        <w:t xml:space="preserve"> flu</w:t>
      </w:r>
      <w:r w:rsidR="00AF291D" w:rsidRPr="00302F37">
        <w:rPr>
          <w:rFonts w:ascii="Times New Roman" w:hAnsi="Times New Roman" w:cs="Times New Roman"/>
          <w:sz w:val="24"/>
          <w:szCs w:val="24"/>
        </w:rPr>
        <w:t xml:space="preserve"> vaccination</w:t>
      </w:r>
      <w:r w:rsidR="0083755C" w:rsidRPr="00302F37">
        <w:rPr>
          <w:rFonts w:ascii="Times New Roman" w:hAnsi="Times New Roman" w:cs="Times New Roman"/>
          <w:sz w:val="24"/>
          <w:szCs w:val="24"/>
        </w:rPr>
        <w:t xml:space="preserve"> compared to the other groups</w:t>
      </w:r>
      <w:r w:rsidR="00AF291D" w:rsidRPr="00302F37">
        <w:rPr>
          <w:rFonts w:ascii="Times New Roman" w:hAnsi="Times New Roman" w:cs="Times New Roman"/>
          <w:sz w:val="24"/>
          <w:szCs w:val="24"/>
        </w:rPr>
        <w:t>.</w:t>
      </w:r>
    </w:p>
    <w:p w14:paraId="1E02751E" w14:textId="77777777" w:rsidR="005D257C" w:rsidRPr="00302F37" w:rsidRDefault="005D257C" w:rsidP="00C316CC">
      <w:pPr>
        <w:rPr>
          <w:rFonts w:ascii="Times New Roman" w:hAnsi="Times New Roman" w:cs="Times New Roman"/>
          <w:bCs/>
          <w:sz w:val="24"/>
          <w:szCs w:val="24"/>
          <w:u w:val="single"/>
        </w:rPr>
      </w:pPr>
    </w:p>
    <w:p w14:paraId="166B2619" w14:textId="4334C67E" w:rsidR="00C316CC" w:rsidRPr="00302F37" w:rsidRDefault="003C482D" w:rsidP="00C316CC">
      <w:pPr>
        <w:rPr>
          <w:rFonts w:ascii="Times New Roman" w:hAnsi="Times New Roman" w:cs="Times New Roman"/>
          <w:b/>
          <w:bCs/>
          <w:i/>
          <w:sz w:val="24"/>
          <w:szCs w:val="24"/>
        </w:rPr>
      </w:pPr>
      <w:r w:rsidRPr="00302F37">
        <w:rPr>
          <w:rFonts w:ascii="Times New Roman" w:hAnsi="Times New Roman" w:cs="Times New Roman"/>
          <w:b/>
          <w:bCs/>
          <w:i/>
          <w:sz w:val="24"/>
          <w:szCs w:val="24"/>
        </w:rPr>
        <w:t>Health technologists and technicians</w:t>
      </w:r>
    </w:p>
    <w:p w14:paraId="22019610" w14:textId="794D4413" w:rsidR="00DA2B8C" w:rsidRPr="00302F37" w:rsidRDefault="003C482D" w:rsidP="00C316CC">
      <w:pPr>
        <w:rPr>
          <w:rFonts w:ascii="Times New Roman" w:hAnsi="Times New Roman" w:cs="Times New Roman"/>
          <w:bCs/>
          <w:sz w:val="24"/>
          <w:szCs w:val="24"/>
        </w:rPr>
      </w:pPr>
      <w:r w:rsidRPr="00302F37">
        <w:rPr>
          <w:rFonts w:ascii="Times New Roman" w:hAnsi="Times New Roman" w:cs="Times New Roman"/>
          <w:bCs/>
          <w:sz w:val="24"/>
          <w:szCs w:val="24"/>
        </w:rPr>
        <w:t>Health technologists and technicians</w:t>
      </w:r>
      <w:r w:rsidR="00DA2B8C" w:rsidRPr="00302F37">
        <w:rPr>
          <w:rFonts w:ascii="Times New Roman" w:hAnsi="Times New Roman" w:cs="Times New Roman"/>
          <w:bCs/>
          <w:sz w:val="24"/>
          <w:szCs w:val="24"/>
        </w:rPr>
        <w:t xml:space="preserve"> account</w:t>
      </w:r>
      <w:r w:rsidR="00001A13" w:rsidRPr="00302F37">
        <w:rPr>
          <w:rFonts w:ascii="Times New Roman" w:hAnsi="Times New Roman" w:cs="Times New Roman"/>
          <w:bCs/>
          <w:sz w:val="24"/>
          <w:szCs w:val="24"/>
        </w:rPr>
        <w:t>ed</w:t>
      </w:r>
      <w:r w:rsidR="00DA2B8C" w:rsidRPr="00302F37">
        <w:rPr>
          <w:rFonts w:ascii="Times New Roman" w:hAnsi="Times New Roman" w:cs="Times New Roman"/>
          <w:bCs/>
          <w:sz w:val="24"/>
          <w:szCs w:val="24"/>
        </w:rPr>
        <w:t xml:space="preserve"> for the smallest percentage of workers among the three groups examined, </w:t>
      </w:r>
      <w:r w:rsidR="00AF291D" w:rsidRPr="00302F37">
        <w:rPr>
          <w:rFonts w:ascii="Times New Roman" w:hAnsi="Times New Roman" w:cs="Times New Roman"/>
          <w:bCs/>
          <w:sz w:val="24"/>
          <w:szCs w:val="24"/>
        </w:rPr>
        <w:t>with 48,000</w:t>
      </w:r>
      <w:r w:rsidR="00001A13" w:rsidRPr="00302F37">
        <w:rPr>
          <w:rFonts w:ascii="Times New Roman" w:hAnsi="Times New Roman" w:cs="Times New Roman"/>
          <w:bCs/>
          <w:sz w:val="24"/>
          <w:szCs w:val="24"/>
        </w:rPr>
        <w:t xml:space="preserve"> workers</w:t>
      </w:r>
      <w:r w:rsidR="00AF291D" w:rsidRPr="00302F37">
        <w:rPr>
          <w:rFonts w:ascii="Times New Roman" w:hAnsi="Times New Roman" w:cs="Times New Roman"/>
          <w:bCs/>
          <w:sz w:val="24"/>
          <w:szCs w:val="24"/>
        </w:rPr>
        <w:t>.</w:t>
      </w:r>
      <w:r w:rsidR="00DA2B8C" w:rsidRPr="00302F37">
        <w:rPr>
          <w:rFonts w:ascii="Times New Roman" w:hAnsi="Times New Roman" w:cs="Times New Roman"/>
          <w:bCs/>
          <w:sz w:val="24"/>
          <w:szCs w:val="24"/>
        </w:rPr>
        <w:t xml:space="preserve"> The median income for this group range</w:t>
      </w:r>
      <w:r w:rsidR="00001A13" w:rsidRPr="00302F37">
        <w:rPr>
          <w:rFonts w:ascii="Times New Roman" w:hAnsi="Times New Roman" w:cs="Times New Roman"/>
          <w:bCs/>
          <w:sz w:val="24"/>
          <w:szCs w:val="24"/>
        </w:rPr>
        <w:t>d</w:t>
      </w:r>
      <w:r w:rsidR="00DA2B8C" w:rsidRPr="00302F37">
        <w:rPr>
          <w:rFonts w:ascii="Times New Roman" w:hAnsi="Times New Roman" w:cs="Times New Roman"/>
          <w:bCs/>
          <w:sz w:val="24"/>
          <w:szCs w:val="24"/>
        </w:rPr>
        <w:t xml:space="preserve"> from </w:t>
      </w:r>
      <w:r w:rsidR="00F6016E" w:rsidRPr="00302F37">
        <w:rPr>
          <w:rFonts w:ascii="Times New Roman" w:hAnsi="Times New Roman" w:cs="Times New Roman"/>
          <w:bCs/>
          <w:sz w:val="24"/>
          <w:szCs w:val="24"/>
        </w:rPr>
        <w:t>$</w:t>
      </w:r>
      <w:r w:rsidR="00DA2B8C" w:rsidRPr="00302F37">
        <w:rPr>
          <w:rFonts w:ascii="Times New Roman" w:hAnsi="Times New Roman" w:cs="Times New Roman"/>
          <w:bCs/>
          <w:sz w:val="24"/>
          <w:szCs w:val="24"/>
        </w:rPr>
        <w:t xml:space="preserve">57,450 – </w:t>
      </w:r>
      <w:r w:rsidR="00F6016E" w:rsidRPr="00302F37">
        <w:rPr>
          <w:rFonts w:ascii="Times New Roman" w:hAnsi="Times New Roman" w:cs="Times New Roman"/>
          <w:bCs/>
          <w:sz w:val="24"/>
          <w:szCs w:val="24"/>
        </w:rPr>
        <w:t>$</w:t>
      </w:r>
      <w:r w:rsidR="00212B3D" w:rsidRPr="00302F37">
        <w:rPr>
          <w:rFonts w:ascii="Times New Roman" w:hAnsi="Times New Roman" w:cs="Times New Roman"/>
          <w:bCs/>
          <w:sz w:val="24"/>
          <w:szCs w:val="24"/>
        </w:rPr>
        <w:t>85,860. T</w:t>
      </w:r>
      <w:r w:rsidR="008315B0" w:rsidRPr="00302F37">
        <w:rPr>
          <w:rFonts w:ascii="Times New Roman" w:hAnsi="Times New Roman" w:cs="Times New Roman"/>
          <w:bCs/>
          <w:sz w:val="24"/>
          <w:szCs w:val="24"/>
        </w:rPr>
        <w:t xml:space="preserve">he percentage of </w:t>
      </w:r>
      <w:r w:rsidR="00DA2B8C" w:rsidRPr="00302F37">
        <w:rPr>
          <w:rFonts w:ascii="Times New Roman" w:hAnsi="Times New Roman" w:cs="Times New Roman"/>
          <w:bCs/>
          <w:sz w:val="24"/>
          <w:szCs w:val="24"/>
        </w:rPr>
        <w:t xml:space="preserve">non-Hispanic Black/African American workers </w:t>
      </w:r>
      <w:r w:rsidR="008315B0" w:rsidRPr="00302F37">
        <w:rPr>
          <w:rFonts w:ascii="Times New Roman" w:hAnsi="Times New Roman" w:cs="Times New Roman"/>
          <w:bCs/>
          <w:sz w:val="24"/>
          <w:szCs w:val="24"/>
        </w:rPr>
        <w:t xml:space="preserve">was three times greater </w:t>
      </w:r>
      <w:r w:rsidR="00DA2B8C" w:rsidRPr="00302F37">
        <w:rPr>
          <w:rFonts w:ascii="Times New Roman" w:hAnsi="Times New Roman" w:cs="Times New Roman"/>
          <w:bCs/>
          <w:sz w:val="24"/>
          <w:szCs w:val="24"/>
        </w:rPr>
        <w:t>(21</w:t>
      </w:r>
      <w:r w:rsidR="00897A05" w:rsidRPr="00302F37">
        <w:rPr>
          <w:rFonts w:ascii="Times New Roman" w:hAnsi="Times New Roman" w:cs="Times New Roman"/>
          <w:bCs/>
          <w:sz w:val="24"/>
          <w:szCs w:val="24"/>
        </w:rPr>
        <w:t>.3</w:t>
      </w:r>
      <w:r w:rsidR="00FD558C" w:rsidRPr="00302F37">
        <w:rPr>
          <w:rFonts w:ascii="Times New Roman" w:hAnsi="Times New Roman" w:cs="Times New Roman"/>
          <w:bCs/>
          <w:sz w:val="24"/>
          <w:szCs w:val="24"/>
        </w:rPr>
        <w:t>% vs.</w:t>
      </w:r>
      <w:r w:rsidR="00DA2B8C" w:rsidRPr="00302F37">
        <w:rPr>
          <w:rFonts w:ascii="Times New Roman" w:hAnsi="Times New Roman" w:cs="Times New Roman"/>
          <w:bCs/>
          <w:sz w:val="24"/>
          <w:szCs w:val="24"/>
        </w:rPr>
        <w:t xml:space="preserve"> 7</w:t>
      </w:r>
      <w:r w:rsidR="00897A05" w:rsidRPr="00302F37">
        <w:rPr>
          <w:rFonts w:ascii="Times New Roman" w:hAnsi="Times New Roman" w:cs="Times New Roman"/>
          <w:bCs/>
          <w:sz w:val="24"/>
          <w:szCs w:val="24"/>
        </w:rPr>
        <w:t>.2</w:t>
      </w:r>
      <w:r w:rsidR="00DA2B8C" w:rsidRPr="00302F37">
        <w:rPr>
          <w:rFonts w:ascii="Times New Roman" w:hAnsi="Times New Roman" w:cs="Times New Roman"/>
          <w:bCs/>
          <w:sz w:val="24"/>
          <w:szCs w:val="24"/>
        </w:rPr>
        <w:t>%</w:t>
      </w:r>
      <w:r w:rsidR="00C3092E" w:rsidRPr="00302F37">
        <w:rPr>
          <w:rFonts w:ascii="Times New Roman" w:hAnsi="Times New Roman" w:cs="Times New Roman"/>
          <w:bCs/>
          <w:sz w:val="24"/>
          <w:szCs w:val="24"/>
        </w:rPr>
        <w:t>, p&lt;0.01</w:t>
      </w:r>
      <w:r w:rsidR="00DA2B8C" w:rsidRPr="00302F37">
        <w:rPr>
          <w:rFonts w:ascii="Times New Roman" w:hAnsi="Times New Roman" w:cs="Times New Roman"/>
          <w:bCs/>
          <w:sz w:val="24"/>
          <w:szCs w:val="24"/>
        </w:rPr>
        <w:t xml:space="preserve">) in the occupation group </w:t>
      </w:r>
      <w:r w:rsidR="00364651" w:rsidRPr="00302F37">
        <w:rPr>
          <w:rFonts w:ascii="Times New Roman" w:hAnsi="Times New Roman" w:cs="Times New Roman"/>
          <w:bCs/>
          <w:sz w:val="24"/>
          <w:szCs w:val="24"/>
        </w:rPr>
        <w:t>h</w:t>
      </w:r>
      <w:r w:rsidRPr="00302F37">
        <w:rPr>
          <w:rFonts w:ascii="Times New Roman" w:hAnsi="Times New Roman" w:cs="Times New Roman"/>
          <w:bCs/>
          <w:sz w:val="24"/>
          <w:szCs w:val="24"/>
        </w:rPr>
        <w:t>ealth technologists and technicians</w:t>
      </w:r>
      <w:r w:rsidR="008315B0" w:rsidRPr="00302F37">
        <w:rPr>
          <w:rFonts w:ascii="Times New Roman" w:hAnsi="Times New Roman" w:cs="Times New Roman"/>
          <w:bCs/>
          <w:sz w:val="24"/>
          <w:szCs w:val="24"/>
        </w:rPr>
        <w:t xml:space="preserve"> as compared with the total Massachusetts workforce. </w:t>
      </w:r>
      <w:r w:rsidR="00212B3D" w:rsidRPr="00302F37">
        <w:rPr>
          <w:rFonts w:ascii="Times New Roman" w:hAnsi="Times New Roman" w:cs="Times New Roman"/>
          <w:bCs/>
          <w:sz w:val="24"/>
          <w:szCs w:val="24"/>
        </w:rPr>
        <w:t>Consistent</w:t>
      </w:r>
      <w:r w:rsidR="003053A1" w:rsidRPr="00302F37">
        <w:rPr>
          <w:rFonts w:ascii="Times New Roman" w:hAnsi="Times New Roman" w:cs="Times New Roman"/>
          <w:bCs/>
          <w:sz w:val="24"/>
          <w:szCs w:val="24"/>
        </w:rPr>
        <w:t xml:space="preserve"> with </w:t>
      </w:r>
      <w:r w:rsidR="00364651" w:rsidRPr="00302F37">
        <w:rPr>
          <w:rFonts w:ascii="Times New Roman" w:hAnsi="Times New Roman" w:cs="Times New Roman"/>
          <w:bCs/>
          <w:sz w:val="24"/>
          <w:szCs w:val="24"/>
        </w:rPr>
        <w:t>h</w:t>
      </w:r>
      <w:r w:rsidR="00655E7B" w:rsidRPr="00302F37">
        <w:rPr>
          <w:rFonts w:ascii="Times New Roman" w:hAnsi="Times New Roman" w:cs="Times New Roman"/>
          <w:bCs/>
          <w:sz w:val="24"/>
          <w:szCs w:val="24"/>
        </w:rPr>
        <w:t>ealth d</w:t>
      </w:r>
      <w:r w:rsidR="003053A1" w:rsidRPr="00302F37">
        <w:rPr>
          <w:rFonts w:ascii="Times New Roman" w:hAnsi="Times New Roman" w:cs="Times New Roman"/>
          <w:bCs/>
          <w:sz w:val="24"/>
          <w:szCs w:val="24"/>
        </w:rPr>
        <w:t xml:space="preserve">iagnosing and </w:t>
      </w:r>
      <w:r w:rsidR="00655E7B" w:rsidRPr="00302F37">
        <w:rPr>
          <w:rFonts w:ascii="Times New Roman" w:hAnsi="Times New Roman" w:cs="Times New Roman"/>
          <w:bCs/>
          <w:sz w:val="24"/>
          <w:szCs w:val="24"/>
        </w:rPr>
        <w:t>t</w:t>
      </w:r>
      <w:r w:rsidR="003053A1" w:rsidRPr="00302F37">
        <w:rPr>
          <w:rFonts w:ascii="Times New Roman" w:hAnsi="Times New Roman" w:cs="Times New Roman"/>
          <w:bCs/>
          <w:sz w:val="24"/>
          <w:szCs w:val="24"/>
        </w:rPr>
        <w:t xml:space="preserve">reating </w:t>
      </w:r>
      <w:r w:rsidR="00655E7B" w:rsidRPr="00302F37">
        <w:rPr>
          <w:rFonts w:ascii="Times New Roman" w:hAnsi="Times New Roman" w:cs="Times New Roman"/>
          <w:bCs/>
          <w:sz w:val="24"/>
          <w:szCs w:val="24"/>
        </w:rPr>
        <w:t>p</w:t>
      </w:r>
      <w:r w:rsidR="003053A1" w:rsidRPr="00302F37">
        <w:rPr>
          <w:rFonts w:ascii="Times New Roman" w:hAnsi="Times New Roman" w:cs="Times New Roman"/>
          <w:bCs/>
          <w:sz w:val="24"/>
          <w:szCs w:val="24"/>
        </w:rPr>
        <w:t xml:space="preserve">ractitioners, there </w:t>
      </w:r>
      <w:r w:rsidR="00001A13" w:rsidRPr="00302F37">
        <w:rPr>
          <w:rFonts w:ascii="Times New Roman" w:hAnsi="Times New Roman" w:cs="Times New Roman"/>
          <w:bCs/>
          <w:sz w:val="24"/>
          <w:szCs w:val="24"/>
        </w:rPr>
        <w:t>were</w:t>
      </w:r>
      <w:r w:rsidR="003053A1" w:rsidRPr="00302F37">
        <w:rPr>
          <w:rFonts w:ascii="Times New Roman" w:hAnsi="Times New Roman" w:cs="Times New Roman"/>
          <w:bCs/>
          <w:sz w:val="24"/>
          <w:szCs w:val="24"/>
        </w:rPr>
        <w:t xml:space="preserve"> more females than males (75</w:t>
      </w:r>
      <w:r w:rsidR="00FD558C" w:rsidRPr="00302F37">
        <w:rPr>
          <w:rFonts w:ascii="Times New Roman" w:hAnsi="Times New Roman" w:cs="Times New Roman"/>
          <w:bCs/>
          <w:sz w:val="24"/>
          <w:szCs w:val="24"/>
        </w:rPr>
        <w:t>% vs.</w:t>
      </w:r>
      <w:r w:rsidR="003053A1" w:rsidRPr="00302F37">
        <w:rPr>
          <w:rFonts w:ascii="Times New Roman" w:hAnsi="Times New Roman" w:cs="Times New Roman"/>
          <w:bCs/>
          <w:sz w:val="24"/>
          <w:szCs w:val="24"/>
        </w:rPr>
        <w:t xml:space="preserve"> 25%), which diffe</w:t>
      </w:r>
      <w:r w:rsidR="00001A13" w:rsidRPr="00302F37">
        <w:rPr>
          <w:rFonts w:ascii="Times New Roman" w:hAnsi="Times New Roman" w:cs="Times New Roman"/>
          <w:bCs/>
          <w:sz w:val="24"/>
          <w:szCs w:val="24"/>
        </w:rPr>
        <w:t>red</w:t>
      </w:r>
      <w:r w:rsidR="003053A1" w:rsidRPr="00302F37">
        <w:rPr>
          <w:rFonts w:ascii="Times New Roman" w:hAnsi="Times New Roman" w:cs="Times New Roman"/>
          <w:bCs/>
          <w:sz w:val="24"/>
          <w:szCs w:val="24"/>
        </w:rPr>
        <w:t xml:space="preserve"> from the overall Massachusetts workforce with 4</w:t>
      </w:r>
      <w:r w:rsidR="00897A05" w:rsidRPr="00302F37">
        <w:rPr>
          <w:rFonts w:ascii="Times New Roman" w:hAnsi="Times New Roman" w:cs="Times New Roman"/>
          <w:bCs/>
          <w:sz w:val="24"/>
          <w:szCs w:val="24"/>
        </w:rPr>
        <w:t>8.7</w:t>
      </w:r>
      <w:r w:rsidR="003053A1" w:rsidRPr="00302F37">
        <w:rPr>
          <w:rFonts w:ascii="Times New Roman" w:hAnsi="Times New Roman" w:cs="Times New Roman"/>
          <w:bCs/>
          <w:sz w:val="24"/>
          <w:szCs w:val="24"/>
        </w:rPr>
        <w:t>% females and 51</w:t>
      </w:r>
      <w:r w:rsidR="00897A05" w:rsidRPr="00302F37">
        <w:rPr>
          <w:rFonts w:ascii="Times New Roman" w:hAnsi="Times New Roman" w:cs="Times New Roman"/>
          <w:bCs/>
          <w:sz w:val="24"/>
          <w:szCs w:val="24"/>
        </w:rPr>
        <w:t>.3</w:t>
      </w:r>
      <w:r w:rsidR="003053A1" w:rsidRPr="00302F37">
        <w:rPr>
          <w:rFonts w:ascii="Times New Roman" w:hAnsi="Times New Roman" w:cs="Times New Roman"/>
          <w:bCs/>
          <w:sz w:val="24"/>
          <w:szCs w:val="24"/>
        </w:rPr>
        <w:t>% males. This occupation group had the largest percentage of you</w:t>
      </w:r>
      <w:r w:rsidR="00F75686" w:rsidRPr="00302F37">
        <w:rPr>
          <w:rFonts w:ascii="Times New Roman" w:hAnsi="Times New Roman" w:cs="Times New Roman"/>
          <w:bCs/>
          <w:sz w:val="24"/>
          <w:szCs w:val="24"/>
        </w:rPr>
        <w:t>nger</w:t>
      </w:r>
      <w:r w:rsidR="003053A1" w:rsidRPr="00302F37">
        <w:rPr>
          <w:rFonts w:ascii="Times New Roman" w:hAnsi="Times New Roman" w:cs="Times New Roman"/>
          <w:bCs/>
          <w:sz w:val="24"/>
          <w:szCs w:val="24"/>
        </w:rPr>
        <w:t xml:space="preserve"> workers</w:t>
      </w:r>
      <w:r w:rsidR="00F75686" w:rsidRPr="00302F37">
        <w:rPr>
          <w:rFonts w:ascii="Times New Roman" w:hAnsi="Times New Roman" w:cs="Times New Roman"/>
          <w:bCs/>
          <w:sz w:val="24"/>
          <w:szCs w:val="24"/>
        </w:rPr>
        <w:t>, those under age 29</w:t>
      </w:r>
      <w:r w:rsidR="003053A1" w:rsidRPr="00302F37">
        <w:rPr>
          <w:rFonts w:ascii="Times New Roman" w:hAnsi="Times New Roman" w:cs="Times New Roman"/>
          <w:bCs/>
          <w:sz w:val="24"/>
          <w:szCs w:val="24"/>
        </w:rPr>
        <w:t xml:space="preserve"> (</w:t>
      </w:r>
      <w:r w:rsidR="000D4B4C" w:rsidRPr="00302F37">
        <w:rPr>
          <w:rFonts w:ascii="Times New Roman" w:hAnsi="Times New Roman" w:cs="Times New Roman"/>
          <w:bCs/>
          <w:sz w:val="24"/>
          <w:szCs w:val="24"/>
        </w:rPr>
        <w:t>2</w:t>
      </w:r>
      <w:r w:rsidR="003053A1" w:rsidRPr="00302F37">
        <w:rPr>
          <w:rFonts w:ascii="Times New Roman" w:hAnsi="Times New Roman" w:cs="Times New Roman"/>
          <w:bCs/>
          <w:sz w:val="24"/>
          <w:szCs w:val="24"/>
        </w:rPr>
        <w:t>4.</w:t>
      </w:r>
      <w:r w:rsidR="00B240A0" w:rsidRPr="00302F37">
        <w:rPr>
          <w:rFonts w:ascii="Times New Roman" w:hAnsi="Times New Roman" w:cs="Times New Roman"/>
          <w:bCs/>
          <w:sz w:val="24"/>
          <w:szCs w:val="24"/>
        </w:rPr>
        <w:t>7</w:t>
      </w:r>
      <w:r w:rsidR="003053A1" w:rsidRPr="00302F37">
        <w:rPr>
          <w:rFonts w:ascii="Times New Roman" w:hAnsi="Times New Roman" w:cs="Times New Roman"/>
          <w:bCs/>
          <w:sz w:val="24"/>
          <w:szCs w:val="24"/>
        </w:rPr>
        <w:t xml:space="preserve">%) compared </w:t>
      </w:r>
      <w:r w:rsidR="003053A1" w:rsidRPr="00302F37">
        <w:rPr>
          <w:rFonts w:ascii="Times New Roman" w:hAnsi="Times New Roman" w:cs="Times New Roman"/>
          <w:bCs/>
          <w:sz w:val="24"/>
          <w:szCs w:val="24"/>
        </w:rPr>
        <w:lastRenderedPageBreak/>
        <w:t xml:space="preserve">with </w:t>
      </w:r>
      <w:r w:rsidR="000D4B4C" w:rsidRPr="00302F37">
        <w:rPr>
          <w:rFonts w:ascii="Times New Roman" w:hAnsi="Times New Roman" w:cs="Times New Roman"/>
          <w:bCs/>
          <w:sz w:val="24"/>
          <w:szCs w:val="24"/>
        </w:rPr>
        <w:t>all Massachusetts workers and</w:t>
      </w:r>
      <w:r w:rsidR="00655E7B" w:rsidRPr="00302F37">
        <w:rPr>
          <w:rFonts w:ascii="Times New Roman" w:hAnsi="Times New Roman" w:cs="Times New Roman"/>
          <w:bCs/>
          <w:sz w:val="24"/>
          <w:szCs w:val="24"/>
        </w:rPr>
        <w:t xml:space="preserve"> </w:t>
      </w:r>
      <w:r w:rsidR="00364651" w:rsidRPr="00302F37">
        <w:rPr>
          <w:rFonts w:ascii="Times New Roman" w:hAnsi="Times New Roman" w:cs="Times New Roman"/>
          <w:bCs/>
          <w:sz w:val="24"/>
          <w:szCs w:val="24"/>
        </w:rPr>
        <w:t>h</w:t>
      </w:r>
      <w:r w:rsidR="00655E7B" w:rsidRPr="00302F37">
        <w:rPr>
          <w:rFonts w:ascii="Times New Roman" w:hAnsi="Times New Roman" w:cs="Times New Roman"/>
          <w:bCs/>
          <w:sz w:val="24"/>
          <w:szCs w:val="24"/>
        </w:rPr>
        <w:t>ealth d</w:t>
      </w:r>
      <w:r w:rsidR="00F75686" w:rsidRPr="00302F37">
        <w:rPr>
          <w:rFonts w:ascii="Times New Roman" w:hAnsi="Times New Roman" w:cs="Times New Roman"/>
          <w:bCs/>
          <w:sz w:val="24"/>
          <w:szCs w:val="24"/>
        </w:rPr>
        <w:t xml:space="preserve">iagnosing and </w:t>
      </w:r>
      <w:r w:rsidR="00655E7B" w:rsidRPr="00302F37">
        <w:rPr>
          <w:rFonts w:ascii="Times New Roman" w:hAnsi="Times New Roman" w:cs="Times New Roman"/>
          <w:bCs/>
          <w:sz w:val="24"/>
          <w:szCs w:val="24"/>
        </w:rPr>
        <w:t>t</w:t>
      </w:r>
      <w:r w:rsidR="00F75686" w:rsidRPr="00302F37">
        <w:rPr>
          <w:rFonts w:ascii="Times New Roman" w:hAnsi="Times New Roman" w:cs="Times New Roman"/>
          <w:bCs/>
          <w:sz w:val="24"/>
          <w:szCs w:val="24"/>
        </w:rPr>
        <w:t xml:space="preserve">reating </w:t>
      </w:r>
      <w:r w:rsidR="00655E7B" w:rsidRPr="00302F37">
        <w:rPr>
          <w:rFonts w:ascii="Times New Roman" w:hAnsi="Times New Roman" w:cs="Times New Roman"/>
          <w:bCs/>
          <w:sz w:val="24"/>
          <w:szCs w:val="24"/>
        </w:rPr>
        <w:t>p</w:t>
      </w:r>
      <w:r w:rsidR="00F75686" w:rsidRPr="00302F37">
        <w:rPr>
          <w:rFonts w:ascii="Times New Roman" w:hAnsi="Times New Roman" w:cs="Times New Roman"/>
          <w:bCs/>
          <w:sz w:val="24"/>
          <w:szCs w:val="24"/>
        </w:rPr>
        <w:t>ra</w:t>
      </w:r>
      <w:r w:rsidR="000D4B4C" w:rsidRPr="00302F37">
        <w:rPr>
          <w:rFonts w:ascii="Times New Roman" w:hAnsi="Times New Roman" w:cs="Times New Roman"/>
          <w:bCs/>
          <w:sz w:val="24"/>
          <w:szCs w:val="24"/>
        </w:rPr>
        <w:t>ctitioners (</w:t>
      </w:r>
      <w:r w:rsidR="00B240A0" w:rsidRPr="00302F37">
        <w:rPr>
          <w:rFonts w:ascii="Times New Roman" w:hAnsi="Times New Roman" w:cs="Times New Roman"/>
          <w:bCs/>
          <w:sz w:val="24"/>
          <w:szCs w:val="24"/>
        </w:rPr>
        <w:t>21.0% and 15.4% respectively).</w:t>
      </w:r>
    </w:p>
    <w:p w14:paraId="5B037311" w14:textId="77777777" w:rsidR="003053A1" w:rsidRPr="00302F37" w:rsidRDefault="003053A1" w:rsidP="00C316CC">
      <w:pPr>
        <w:rPr>
          <w:rFonts w:ascii="Times New Roman" w:hAnsi="Times New Roman" w:cs="Times New Roman"/>
          <w:bCs/>
          <w:sz w:val="24"/>
          <w:szCs w:val="24"/>
        </w:rPr>
      </w:pPr>
    </w:p>
    <w:p w14:paraId="3260D773" w14:textId="5F7D3EDF" w:rsidR="00AA0703" w:rsidRPr="00302F37" w:rsidRDefault="00FE0E3E" w:rsidP="00AA0703">
      <w:pPr>
        <w:rPr>
          <w:rFonts w:ascii="Times New Roman" w:hAnsi="Times New Roman" w:cs="Times New Roman"/>
          <w:sz w:val="24"/>
          <w:szCs w:val="24"/>
        </w:rPr>
      </w:pPr>
      <w:r w:rsidRPr="00302F37">
        <w:rPr>
          <w:rFonts w:ascii="Times New Roman" w:hAnsi="Times New Roman" w:cs="Times New Roman"/>
          <w:sz w:val="24"/>
          <w:szCs w:val="24"/>
        </w:rPr>
        <w:t xml:space="preserve">Results </w:t>
      </w:r>
      <w:r w:rsidR="0083755C" w:rsidRPr="00302F37">
        <w:rPr>
          <w:rFonts w:ascii="Times New Roman" w:hAnsi="Times New Roman" w:cs="Times New Roman"/>
          <w:sz w:val="24"/>
          <w:szCs w:val="24"/>
        </w:rPr>
        <w:t xml:space="preserve">from </w:t>
      </w:r>
      <w:r w:rsidRPr="00302F37">
        <w:rPr>
          <w:rFonts w:ascii="Times New Roman" w:hAnsi="Times New Roman" w:cs="Times New Roman"/>
          <w:sz w:val="24"/>
          <w:szCs w:val="24"/>
        </w:rPr>
        <w:t xml:space="preserve">the BRFSS show that </w:t>
      </w:r>
      <w:r w:rsidR="00364651" w:rsidRPr="00302F37">
        <w:rPr>
          <w:rFonts w:ascii="Times New Roman" w:hAnsi="Times New Roman" w:cs="Times New Roman"/>
          <w:sz w:val="24"/>
          <w:szCs w:val="24"/>
        </w:rPr>
        <w:t>h</w:t>
      </w:r>
      <w:r w:rsidR="003C482D" w:rsidRPr="00302F37">
        <w:rPr>
          <w:rFonts w:ascii="Times New Roman" w:hAnsi="Times New Roman" w:cs="Times New Roman"/>
          <w:sz w:val="24"/>
          <w:szCs w:val="24"/>
        </w:rPr>
        <w:t>ealth technologists and technicians</w:t>
      </w:r>
      <w:r w:rsidRPr="00302F37">
        <w:rPr>
          <w:rFonts w:ascii="Times New Roman" w:hAnsi="Times New Roman" w:cs="Times New Roman"/>
          <w:sz w:val="24"/>
          <w:szCs w:val="24"/>
        </w:rPr>
        <w:t xml:space="preserve"> </w:t>
      </w:r>
      <w:r w:rsidR="00001A13" w:rsidRPr="00302F37">
        <w:rPr>
          <w:rFonts w:ascii="Times New Roman" w:hAnsi="Times New Roman" w:cs="Times New Roman"/>
          <w:sz w:val="24"/>
          <w:szCs w:val="24"/>
        </w:rPr>
        <w:t>were</w:t>
      </w:r>
      <w:r w:rsidR="00144F99" w:rsidRPr="00302F37">
        <w:rPr>
          <w:rFonts w:ascii="Times New Roman" w:hAnsi="Times New Roman" w:cs="Times New Roman"/>
          <w:sz w:val="24"/>
          <w:szCs w:val="24"/>
        </w:rPr>
        <w:t xml:space="preserve"> less</w:t>
      </w:r>
      <w:r w:rsidR="00902126" w:rsidRPr="00302F37">
        <w:rPr>
          <w:rFonts w:ascii="Times New Roman" w:hAnsi="Times New Roman" w:cs="Times New Roman"/>
          <w:sz w:val="24"/>
          <w:szCs w:val="24"/>
        </w:rPr>
        <w:t xml:space="preserve"> likely than </w:t>
      </w:r>
      <w:r w:rsidR="00364651" w:rsidRPr="00302F37">
        <w:rPr>
          <w:rFonts w:ascii="Times New Roman" w:hAnsi="Times New Roman" w:cs="Times New Roman"/>
          <w:sz w:val="24"/>
          <w:szCs w:val="24"/>
        </w:rPr>
        <w:t>h</w:t>
      </w:r>
      <w:r w:rsidR="003C482D" w:rsidRPr="00302F37">
        <w:rPr>
          <w:rFonts w:ascii="Times New Roman" w:hAnsi="Times New Roman" w:cs="Times New Roman"/>
          <w:sz w:val="24"/>
          <w:szCs w:val="24"/>
        </w:rPr>
        <w:t>ealth diagnosis and treating practitioners</w:t>
      </w:r>
      <w:r w:rsidR="00144F99" w:rsidRPr="00302F37">
        <w:rPr>
          <w:rFonts w:ascii="Times New Roman" w:hAnsi="Times New Roman" w:cs="Times New Roman"/>
          <w:sz w:val="24"/>
          <w:szCs w:val="24"/>
        </w:rPr>
        <w:t xml:space="preserve"> to</w:t>
      </w:r>
      <w:r w:rsidR="00902126" w:rsidRPr="00302F37">
        <w:rPr>
          <w:rFonts w:ascii="Times New Roman" w:hAnsi="Times New Roman" w:cs="Times New Roman"/>
          <w:sz w:val="24"/>
          <w:szCs w:val="24"/>
        </w:rPr>
        <w:t xml:space="preserve"> ha</w:t>
      </w:r>
      <w:r w:rsidR="00144F99" w:rsidRPr="00302F37">
        <w:rPr>
          <w:rFonts w:ascii="Times New Roman" w:hAnsi="Times New Roman" w:cs="Times New Roman"/>
          <w:sz w:val="24"/>
          <w:szCs w:val="24"/>
        </w:rPr>
        <w:t xml:space="preserve">ve a primary care practitioner or to </w:t>
      </w:r>
      <w:r w:rsidR="00902126" w:rsidRPr="00302F37">
        <w:rPr>
          <w:rFonts w:ascii="Times New Roman" w:hAnsi="Times New Roman" w:cs="Times New Roman"/>
          <w:sz w:val="24"/>
          <w:szCs w:val="24"/>
        </w:rPr>
        <w:t xml:space="preserve">receive </w:t>
      </w:r>
      <w:r w:rsidR="00031113" w:rsidRPr="00302F37">
        <w:rPr>
          <w:rFonts w:ascii="Times New Roman" w:hAnsi="Times New Roman" w:cs="Times New Roman"/>
          <w:sz w:val="24"/>
          <w:szCs w:val="24"/>
        </w:rPr>
        <w:t xml:space="preserve">flu </w:t>
      </w:r>
      <w:r w:rsidR="00902126" w:rsidRPr="00302F37">
        <w:rPr>
          <w:rFonts w:ascii="Times New Roman" w:hAnsi="Times New Roman" w:cs="Times New Roman"/>
          <w:sz w:val="24"/>
          <w:szCs w:val="24"/>
        </w:rPr>
        <w:t>vaccination</w:t>
      </w:r>
      <w:r w:rsidR="00144F99" w:rsidRPr="00302F37">
        <w:rPr>
          <w:rFonts w:ascii="Times New Roman" w:hAnsi="Times New Roman" w:cs="Times New Roman"/>
          <w:sz w:val="24"/>
          <w:szCs w:val="24"/>
        </w:rPr>
        <w:t>.</w:t>
      </w:r>
      <w:r w:rsidR="003E0F5E" w:rsidRPr="00302F37">
        <w:rPr>
          <w:rFonts w:ascii="Times New Roman" w:hAnsi="Times New Roman" w:cs="Times New Roman"/>
          <w:sz w:val="24"/>
          <w:szCs w:val="24"/>
        </w:rPr>
        <w:t xml:space="preserve"> </w:t>
      </w:r>
      <w:r w:rsidR="00144F99" w:rsidRPr="00302F37">
        <w:rPr>
          <w:rFonts w:ascii="Times New Roman" w:hAnsi="Times New Roman" w:cs="Times New Roman"/>
          <w:sz w:val="24"/>
          <w:szCs w:val="24"/>
        </w:rPr>
        <w:t xml:space="preserve"> In addition, a greater percentage of </w:t>
      </w:r>
      <w:r w:rsidR="00364651" w:rsidRPr="00302F37">
        <w:rPr>
          <w:rFonts w:ascii="Times New Roman" w:hAnsi="Times New Roman" w:cs="Times New Roman"/>
          <w:sz w:val="24"/>
          <w:szCs w:val="24"/>
        </w:rPr>
        <w:t>h</w:t>
      </w:r>
      <w:r w:rsidR="003C482D" w:rsidRPr="00302F37">
        <w:rPr>
          <w:rFonts w:ascii="Times New Roman" w:hAnsi="Times New Roman" w:cs="Times New Roman"/>
          <w:sz w:val="24"/>
          <w:szCs w:val="24"/>
        </w:rPr>
        <w:t>ealth technologists and technicians</w:t>
      </w:r>
      <w:r w:rsidR="00144F99" w:rsidRPr="00302F37">
        <w:rPr>
          <w:rFonts w:ascii="Times New Roman" w:hAnsi="Times New Roman" w:cs="Times New Roman"/>
          <w:sz w:val="24"/>
          <w:szCs w:val="24"/>
        </w:rPr>
        <w:t xml:space="preserve"> reported cost as a barrier to care when compared to </w:t>
      </w:r>
      <w:r w:rsidR="00364651" w:rsidRPr="00302F37">
        <w:rPr>
          <w:rFonts w:ascii="Times New Roman" w:hAnsi="Times New Roman" w:cs="Times New Roman"/>
          <w:sz w:val="24"/>
          <w:szCs w:val="24"/>
        </w:rPr>
        <w:t>h</w:t>
      </w:r>
      <w:r w:rsidR="003C482D" w:rsidRPr="00302F37">
        <w:rPr>
          <w:rFonts w:ascii="Times New Roman" w:hAnsi="Times New Roman" w:cs="Times New Roman"/>
          <w:sz w:val="24"/>
          <w:szCs w:val="24"/>
        </w:rPr>
        <w:t>ealth diagnosis and treating practitioners</w:t>
      </w:r>
      <w:r w:rsidR="00144F99" w:rsidRPr="00302F37">
        <w:rPr>
          <w:rFonts w:ascii="Times New Roman" w:hAnsi="Times New Roman" w:cs="Times New Roman"/>
          <w:sz w:val="24"/>
          <w:szCs w:val="24"/>
        </w:rPr>
        <w:t>, and a greater percentage had a</w:t>
      </w:r>
      <w:r w:rsidR="00902126" w:rsidRPr="00302F37">
        <w:rPr>
          <w:rFonts w:ascii="Times New Roman" w:hAnsi="Times New Roman" w:cs="Times New Roman"/>
          <w:sz w:val="24"/>
          <w:szCs w:val="24"/>
        </w:rPr>
        <w:t xml:space="preserve"> high</w:t>
      </w:r>
      <w:r w:rsidR="007A2C08">
        <w:rPr>
          <w:rFonts w:ascii="Times New Roman" w:hAnsi="Times New Roman" w:cs="Times New Roman"/>
          <w:sz w:val="24"/>
          <w:szCs w:val="24"/>
        </w:rPr>
        <w:t>-</w:t>
      </w:r>
      <w:r w:rsidR="00902126" w:rsidRPr="00302F37">
        <w:rPr>
          <w:rFonts w:ascii="Times New Roman" w:hAnsi="Times New Roman" w:cs="Times New Roman"/>
          <w:sz w:val="24"/>
          <w:szCs w:val="24"/>
        </w:rPr>
        <w:t xml:space="preserve">risk condition.  </w:t>
      </w:r>
      <w:r w:rsidR="00342D80" w:rsidRPr="00302F37">
        <w:rPr>
          <w:rFonts w:ascii="Times New Roman" w:hAnsi="Times New Roman" w:cs="Times New Roman"/>
          <w:sz w:val="24"/>
          <w:szCs w:val="24"/>
        </w:rPr>
        <w:t xml:space="preserve">However, they </w:t>
      </w:r>
      <w:r w:rsidR="00001A13" w:rsidRPr="00302F37">
        <w:rPr>
          <w:rFonts w:ascii="Times New Roman" w:hAnsi="Times New Roman" w:cs="Times New Roman"/>
          <w:sz w:val="24"/>
          <w:szCs w:val="24"/>
        </w:rPr>
        <w:t>were</w:t>
      </w:r>
      <w:r w:rsidR="00342D80" w:rsidRPr="00302F37">
        <w:rPr>
          <w:rFonts w:ascii="Times New Roman" w:hAnsi="Times New Roman" w:cs="Times New Roman"/>
          <w:sz w:val="24"/>
          <w:szCs w:val="24"/>
        </w:rPr>
        <w:t xml:space="preserve"> more protected than </w:t>
      </w:r>
      <w:r w:rsidR="00364651" w:rsidRPr="00302F37">
        <w:rPr>
          <w:rFonts w:ascii="Times New Roman" w:hAnsi="Times New Roman" w:cs="Times New Roman"/>
          <w:sz w:val="24"/>
          <w:szCs w:val="24"/>
        </w:rPr>
        <w:t>h</w:t>
      </w:r>
      <w:r w:rsidR="003C482D" w:rsidRPr="00302F37">
        <w:rPr>
          <w:rFonts w:ascii="Times New Roman" w:hAnsi="Times New Roman" w:cs="Times New Roman"/>
          <w:sz w:val="24"/>
          <w:szCs w:val="24"/>
        </w:rPr>
        <w:t>ealthcare support occupations</w:t>
      </w:r>
      <w:r w:rsidR="00342D80" w:rsidRPr="00302F37">
        <w:rPr>
          <w:rFonts w:ascii="Times New Roman" w:hAnsi="Times New Roman" w:cs="Times New Roman"/>
          <w:sz w:val="24"/>
          <w:szCs w:val="24"/>
        </w:rPr>
        <w:t xml:space="preserve"> </w:t>
      </w:r>
      <w:r w:rsidR="00902126" w:rsidRPr="00302F37">
        <w:rPr>
          <w:rFonts w:ascii="Times New Roman" w:hAnsi="Times New Roman" w:cs="Times New Roman"/>
          <w:sz w:val="24"/>
          <w:szCs w:val="24"/>
        </w:rPr>
        <w:t xml:space="preserve">on each of these measures.  </w:t>
      </w:r>
      <w:r w:rsidR="0083755C" w:rsidRPr="00302F37">
        <w:rPr>
          <w:rFonts w:ascii="Times New Roman" w:hAnsi="Times New Roman" w:cs="Times New Roman"/>
          <w:sz w:val="24"/>
          <w:szCs w:val="24"/>
        </w:rPr>
        <w:t>While s</w:t>
      </w:r>
      <w:r w:rsidR="00902126" w:rsidRPr="00302F37">
        <w:rPr>
          <w:rFonts w:ascii="Times New Roman" w:hAnsi="Times New Roman" w:cs="Times New Roman"/>
          <w:sz w:val="24"/>
          <w:szCs w:val="24"/>
        </w:rPr>
        <w:t xml:space="preserve">ome of these differences </w:t>
      </w:r>
      <w:r w:rsidR="00001A13" w:rsidRPr="00302F37">
        <w:rPr>
          <w:rFonts w:ascii="Times New Roman" w:hAnsi="Times New Roman" w:cs="Times New Roman"/>
          <w:sz w:val="24"/>
          <w:szCs w:val="24"/>
        </w:rPr>
        <w:t>were</w:t>
      </w:r>
      <w:r w:rsidR="00902126" w:rsidRPr="00302F37">
        <w:rPr>
          <w:rFonts w:ascii="Times New Roman" w:hAnsi="Times New Roman" w:cs="Times New Roman"/>
          <w:sz w:val="24"/>
          <w:szCs w:val="24"/>
        </w:rPr>
        <w:t xml:space="preserve"> small</w:t>
      </w:r>
      <w:r w:rsidR="0083755C" w:rsidRPr="00302F37">
        <w:rPr>
          <w:rFonts w:ascii="Times New Roman" w:hAnsi="Times New Roman" w:cs="Times New Roman"/>
          <w:sz w:val="24"/>
          <w:szCs w:val="24"/>
        </w:rPr>
        <w:t xml:space="preserve">, they </w:t>
      </w:r>
      <w:r w:rsidR="00144F99" w:rsidRPr="00302F37">
        <w:rPr>
          <w:rFonts w:ascii="Times New Roman" w:hAnsi="Times New Roman" w:cs="Times New Roman"/>
          <w:sz w:val="24"/>
          <w:szCs w:val="24"/>
        </w:rPr>
        <w:t>demonstrate variation across healthcare personnel experiences</w:t>
      </w:r>
      <w:r w:rsidR="00902126" w:rsidRPr="00302F37">
        <w:rPr>
          <w:rFonts w:ascii="Times New Roman" w:hAnsi="Times New Roman" w:cs="Times New Roman"/>
          <w:sz w:val="24"/>
          <w:szCs w:val="24"/>
        </w:rPr>
        <w:t xml:space="preserve">. </w:t>
      </w:r>
    </w:p>
    <w:p w14:paraId="3270775E" w14:textId="6E61F903" w:rsidR="00AA0703" w:rsidRPr="00302F37" w:rsidRDefault="00AA0703" w:rsidP="00654FAF">
      <w:pPr>
        <w:rPr>
          <w:rFonts w:ascii="Times New Roman" w:hAnsi="Times New Roman" w:cs="Times New Roman"/>
          <w:b/>
          <w:bCs/>
          <w:sz w:val="24"/>
          <w:szCs w:val="24"/>
        </w:rPr>
      </w:pPr>
    </w:p>
    <w:p w14:paraId="0C3A9BB6" w14:textId="00D20A6C" w:rsidR="00AF291D" w:rsidRPr="00302F37" w:rsidRDefault="003C482D" w:rsidP="00AF291D">
      <w:pPr>
        <w:rPr>
          <w:rFonts w:ascii="Times New Roman" w:hAnsi="Times New Roman" w:cs="Times New Roman"/>
          <w:b/>
          <w:bCs/>
          <w:i/>
          <w:sz w:val="24"/>
          <w:szCs w:val="24"/>
        </w:rPr>
      </w:pPr>
      <w:r w:rsidRPr="00302F37">
        <w:rPr>
          <w:rFonts w:ascii="Times New Roman" w:hAnsi="Times New Roman" w:cs="Times New Roman"/>
          <w:b/>
          <w:bCs/>
          <w:i/>
          <w:sz w:val="24"/>
          <w:szCs w:val="24"/>
        </w:rPr>
        <w:t>Health diagnosis and treating practitioners</w:t>
      </w:r>
    </w:p>
    <w:p w14:paraId="3F745AE0" w14:textId="6C1613ED" w:rsidR="00AF291D" w:rsidRPr="00302F37" w:rsidRDefault="003C482D" w:rsidP="00AF291D">
      <w:pPr>
        <w:rPr>
          <w:rFonts w:ascii="Times New Roman" w:hAnsi="Times New Roman" w:cs="Times New Roman"/>
          <w:sz w:val="24"/>
          <w:szCs w:val="24"/>
        </w:rPr>
      </w:pPr>
      <w:r w:rsidRPr="00302F37">
        <w:rPr>
          <w:rFonts w:ascii="Times New Roman" w:hAnsi="Times New Roman" w:cs="Times New Roman"/>
          <w:bCs/>
          <w:sz w:val="24"/>
          <w:szCs w:val="24"/>
        </w:rPr>
        <w:t>Health diagnosis and treating practitioners</w:t>
      </w:r>
      <w:r w:rsidR="00AF291D" w:rsidRPr="00302F37">
        <w:rPr>
          <w:rFonts w:ascii="Times New Roman" w:hAnsi="Times New Roman" w:cs="Times New Roman"/>
          <w:bCs/>
          <w:sz w:val="24"/>
          <w:szCs w:val="24"/>
        </w:rPr>
        <w:t xml:space="preserve"> </w:t>
      </w:r>
      <w:r w:rsidR="00001A13" w:rsidRPr="00302F37">
        <w:rPr>
          <w:rFonts w:ascii="Times New Roman" w:hAnsi="Times New Roman" w:cs="Times New Roman"/>
          <w:bCs/>
          <w:sz w:val="24"/>
          <w:szCs w:val="24"/>
        </w:rPr>
        <w:t>was</w:t>
      </w:r>
      <w:r w:rsidR="00AF291D" w:rsidRPr="00302F37">
        <w:rPr>
          <w:rFonts w:ascii="Times New Roman" w:hAnsi="Times New Roman" w:cs="Times New Roman"/>
          <w:bCs/>
          <w:sz w:val="24"/>
          <w:szCs w:val="24"/>
        </w:rPr>
        <w:t xml:space="preserve"> the largest occupation group of the three examined with 154,000 </w:t>
      </w:r>
      <w:r w:rsidR="00227F09" w:rsidRPr="00302F37">
        <w:rPr>
          <w:rFonts w:ascii="Times New Roman" w:hAnsi="Times New Roman" w:cs="Times New Roman"/>
          <w:bCs/>
          <w:sz w:val="24"/>
          <w:szCs w:val="24"/>
        </w:rPr>
        <w:t>workers</w:t>
      </w:r>
      <w:r w:rsidR="00AF291D" w:rsidRPr="00302F37">
        <w:rPr>
          <w:rFonts w:ascii="Times New Roman" w:hAnsi="Times New Roman" w:cs="Times New Roman"/>
          <w:bCs/>
          <w:sz w:val="24"/>
          <w:szCs w:val="24"/>
        </w:rPr>
        <w:t>.  This occupation group ha</w:t>
      </w:r>
      <w:r w:rsidR="00227F09" w:rsidRPr="00302F37">
        <w:rPr>
          <w:rFonts w:ascii="Times New Roman" w:hAnsi="Times New Roman" w:cs="Times New Roman"/>
          <w:bCs/>
          <w:sz w:val="24"/>
          <w:szCs w:val="24"/>
        </w:rPr>
        <w:t>d</w:t>
      </w:r>
      <w:r w:rsidR="00AF291D" w:rsidRPr="00302F37">
        <w:rPr>
          <w:rFonts w:ascii="Times New Roman" w:hAnsi="Times New Roman" w:cs="Times New Roman"/>
          <w:bCs/>
          <w:sz w:val="24"/>
          <w:szCs w:val="24"/>
        </w:rPr>
        <w:t xml:space="preserve"> the highest median income range ($60,470 – $202,490).  </w:t>
      </w:r>
      <w:r w:rsidR="00212B3D" w:rsidRPr="00302F37">
        <w:rPr>
          <w:rFonts w:ascii="Times New Roman" w:hAnsi="Times New Roman" w:cs="Times New Roman"/>
          <w:bCs/>
          <w:sz w:val="24"/>
          <w:szCs w:val="24"/>
        </w:rPr>
        <w:t>There was a greater percentage of White workers in health diagnosis and treating practitioner occupations (</w:t>
      </w:r>
      <w:r w:rsidR="00144F99" w:rsidRPr="00302F37">
        <w:rPr>
          <w:rFonts w:ascii="Times New Roman" w:hAnsi="Times New Roman" w:cs="Times New Roman"/>
          <w:bCs/>
          <w:sz w:val="24"/>
          <w:szCs w:val="24"/>
        </w:rPr>
        <w:t>75</w:t>
      </w:r>
      <w:r w:rsidR="00897A05" w:rsidRPr="00302F37">
        <w:rPr>
          <w:rFonts w:ascii="Times New Roman" w:hAnsi="Times New Roman" w:cs="Times New Roman"/>
          <w:bCs/>
          <w:sz w:val="24"/>
          <w:szCs w:val="24"/>
        </w:rPr>
        <w:t>.1</w:t>
      </w:r>
      <w:r w:rsidR="00144F99" w:rsidRPr="00302F37">
        <w:rPr>
          <w:rFonts w:ascii="Times New Roman" w:hAnsi="Times New Roman" w:cs="Times New Roman"/>
          <w:bCs/>
          <w:sz w:val="24"/>
          <w:szCs w:val="24"/>
        </w:rPr>
        <w:t>% v</w:t>
      </w:r>
      <w:r w:rsidR="00B40B0A" w:rsidRPr="00302F37">
        <w:rPr>
          <w:rFonts w:ascii="Times New Roman" w:hAnsi="Times New Roman" w:cs="Times New Roman"/>
          <w:bCs/>
          <w:sz w:val="24"/>
          <w:szCs w:val="24"/>
        </w:rPr>
        <w:t>s.</w:t>
      </w:r>
      <w:r w:rsidR="00144F99" w:rsidRPr="00302F37">
        <w:rPr>
          <w:rFonts w:ascii="Times New Roman" w:hAnsi="Times New Roman" w:cs="Times New Roman"/>
          <w:bCs/>
          <w:sz w:val="24"/>
          <w:szCs w:val="24"/>
        </w:rPr>
        <w:t xml:space="preserve"> 7</w:t>
      </w:r>
      <w:r w:rsidR="00897A05" w:rsidRPr="00302F37">
        <w:rPr>
          <w:rFonts w:ascii="Times New Roman" w:hAnsi="Times New Roman" w:cs="Times New Roman"/>
          <w:bCs/>
          <w:sz w:val="24"/>
          <w:szCs w:val="24"/>
        </w:rPr>
        <w:t>7.9</w:t>
      </w:r>
      <w:r w:rsidR="00AF291D" w:rsidRPr="00302F37">
        <w:rPr>
          <w:rFonts w:ascii="Times New Roman" w:hAnsi="Times New Roman" w:cs="Times New Roman"/>
          <w:bCs/>
          <w:sz w:val="24"/>
          <w:szCs w:val="24"/>
        </w:rPr>
        <w:t>%</w:t>
      </w:r>
      <w:r w:rsidR="00144F99" w:rsidRPr="00302F37">
        <w:rPr>
          <w:rFonts w:ascii="Times New Roman" w:hAnsi="Times New Roman" w:cs="Times New Roman"/>
          <w:bCs/>
          <w:sz w:val="24"/>
          <w:szCs w:val="24"/>
        </w:rPr>
        <w:t xml:space="preserve">, </w:t>
      </w:r>
      <w:r w:rsidR="00F2458F" w:rsidRPr="00302F37">
        <w:rPr>
          <w:rFonts w:ascii="Times New Roman" w:hAnsi="Times New Roman" w:cs="Times New Roman"/>
          <w:bCs/>
          <w:sz w:val="24"/>
          <w:szCs w:val="24"/>
        </w:rPr>
        <w:t>respectively</w:t>
      </w:r>
      <w:r w:rsidR="00AF291D" w:rsidRPr="00302F37">
        <w:rPr>
          <w:rFonts w:ascii="Times New Roman" w:hAnsi="Times New Roman" w:cs="Times New Roman"/>
          <w:bCs/>
          <w:sz w:val="24"/>
          <w:szCs w:val="24"/>
        </w:rPr>
        <w:t>)</w:t>
      </w:r>
      <w:r w:rsidR="00212B3D" w:rsidRPr="00302F37">
        <w:rPr>
          <w:rFonts w:ascii="Times New Roman" w:hAnsi="Times New Roman" w:cs="Times New Roman"/>
          <w:bCs/>
          <w:sz w:val="24"/>
          <w:szCs w:val="24"/>
        </w:rPr>
        <w:t xml:space="preserve"> compared with the overall Massachusetts workforce.  This </w:t>
      </w:r>
      <w:r w:rsidR="00AF291D" w:rsidRPr="00302F37">
        <w:rPr>
          <w:rFonts w:ascii="Times New Roman" w:hAnsi="Times New Roman" w:cs="Times New Roman"/>
          <w:bCs/>
          <w:sz w:val="24"/>
          <w:szCs w:val="24"/>
        </w:rPr>
        <w:t xml:space="preserve">difference </w:t>
      </w:r>
      <w:r w:rsidR="00227F09" w:rsidRPr="00302F37">
        <w:rPr>
          <w:rFonts w:ascii="Times New Roman" w:hAnsi="Times New Roman" w:cs="Times New Roman"/>
          <w:bCs/>
          <w:sz w:val="24"/>
          <w:szCs w:val="24"/>
        </w:rPr>
        <w:t>was</w:t>
      </w:r>
      <w:r w:rsidR="00AF291D" w:rsidRPr="00302F37">
        <w:rPr>
          <w:rFonts w:ascii="Times New Roman" w:hAnsi="Times New Roman" w:cs="Times New Roman"/>
          <w:bCs/>
          <w:sz w:val="24"/>
          <w:szCs w:val="24"/>
        </w:rPr>
        <w:t xml:space="preserve"> more striking compared to other occupation groups (66</w:t>
      </w:r>
      <w:r w:rsidR="00897A05" w:rsidRPr="00302F37">
        <w:rPr>
          <w:rFonts w:ascii="Times New Roman" w:hAnsi="Times New Roman" w:cs="Times New Roman"/>
          <w:bCs/>
          <w:sz w:val="24"/>
          <w:szCs w:val="24"/>
        </w:rPr>
        <w:t>.0</w:t>
      </w:r>
      <w:r w:rsidR="00AF291D" w:rsidRPr="00302F37">
        <w:rPr>
          <w:rFonts w:ascii="Times New Roman" w:hAnsi="Times New Roman" w:cs="Times New Roman"/>
          <w:bCs/>
          <w:sz w:val="24"/>
          <w:szCs w:val="24"/>
        </w:rPr>
        <w:t xml:space="preserve">% </w:t>
      </w:r>
      <w:r w:rsidR="00B40B0A" w:rsidRPr="00302F37">
        <w:rPr>
          <w:rFonts w:ascii="Times New Roman" w:hAnsi="Times New Roman" w:cs="Times New Roman"/>
          <w:bCs/>
          <w:sz w:val="24"/>
          <w:szCs w:val="24"/>
        </w:rPr>
        <w:t xml:space="preserve">in </w:t>
      </w:r>
      <w:r w:rsidR="00364651" w:rsidRPr="00302F37">
        <w:rPr>
          <w:rFonts w:ascii="Times New Roman" w:hAnsi="Times New Roman" w:cs="Times New Roman"/>
          <w:bCs/>
          <w:sz w:val="24"/>
          <w:szCs w:val="24"/>
        </w:rPr>
        <w:t>h</w:t>
      </w:r>
      <w:r w:rsidRPr="00302F37">
        <w:rPr>
          <w:rFonts w:ascii="Times New Roman" w:hAnsi="Times New Roman" w:cs="Times New Roman"/>
          <w:bCs/>
          <w:sz w:val="24"/>
          <w:szCs w:val="24"/>
        </w:rPr>
        <w:t>ealth technologists and technicians</w:t>
      </w:r>
      <w:r w:rsidR="00B40B0A" w:rsidRPr="00302F37">
        <w:rPr>
          <w:rFonts w:ascii="Times New Roman" w:hAnsi="Times New Roman" w:cs="Times New Roman"/>
          <w:bCs/>
          <w:sz w:val="24"/>
          <w:szCs w:val="24"/>
        </w:rPr>
        <w:t xml:space="preserve"> </w:t>
      </w:r>
      <w:r w:rsidR="00AF291D" w:rsidRPr="00302F37">
        <w:rPr>
          <w:rFonts w:ascii="Times New Roman" w:hAnsi="Times New Roman" w:cs="Times New Roman"/>
          <w:bCs/>
          <w:sz w:val="24"/>
          <w:szCs w:val="24"/>
        </w:rPr>
        <w:t>v</w:t>
      </w:r>
      <w:r w:rsidR="00B40B0A" w:rsidRPr="00302F37">
        <w:rPr>
          <w:rFonts w:ascii="Times New Roman" w:hAnsi="Times New Roman" w:cs="Times New Roman"/>
          <w:bCs/>
          <w:sz w:val="24"/>
          <w:szCs w:val="24"/>
        </w:rPr>
        <w:t>s.</w:t>
      </w:r>
      <w:r w:rsidR="00AF291D" w:rsidRPr="00302F37">
        <w:rPr>
          <w:rFonts w:ascii="Times New Roman" w:hAnsi="Times New Roman" w:cs="Times New Roman"/>
          <w:bCs/>
          <w:sz w:val="24"/>
          <w:szCs w:val="24"/>
        </w:rPr>
        <w:t xml:space="preserve"> 4</w:t>
      </w:r>
      <w:r w:rsidR="00897A05" w:rsidRPr="00302F37">
        <w:rPr>
          <w:rFonts w:ascii="Times New Roman" w:hAnsi="Times New Roman" w:cs="Times New Roman"/>
          <w:bCs/>
          <w:sz w:val="24"/>
          <w:szCs w:val="24"/>
        </w:rPr>
        <w:t>6.9</w:t>
      </w:r>
      <w:r w:rsidR="00AF291D" w:rsidRPr="00302F37">
        <w:rPr>
          <w:rFonts w:ascii="Times New Roman" w:hAnsi="Times New Roman" w:cs="Times New Roman"/>
          <w:bCs/>
          <w:sz w:val="24"/>
          <w:szCs w:val="24"/>
        </w:rPr>
        <w:t>%</w:t>
      </w:r>
      <w:r w:rsidR="00B40B0A" w:rsidRPr="00302F37">
        <w:rPr>
          <w:rFonts w:ascii="Times New Roman" w:hAnsi="Times New Roman" w:cs="Times New Roman"/>
          <w:bCs/>
          <w:sz w:val="24"/>
          <w:szCs w:val="24"/>
        </w:rPr>
        <w:t xml:space="preserve"> in </w:t>
      </w:r>
      <w:r w:rsidR="00364651" w:rsidRPr="00302F37">
        <w:rPr>
          <w:rFonts w:ascii="Times New Roman" w:hAnsi="Times New Roman" w:cs="Times New Roman"/>
          <w:bCs/>
          <w:sz w:val="24"/>
          <w:szCs w:val="24"/>
        </w:rPr>
        <w:t>h</w:t>
      </w:r>
      <w:r w:rsidR="00B40B0A" w:rsidRPr="00302F37">
        <w:rPr>
          <w:rFonts w:ascii="Times New Roman" w:hAnsi="Times New Roman" w:cs="Times New Roman"/>
          <w:bCs/>
          <w:sz w:val="24"/>
          <w:szCs w:val="24"/>
        </w:rPr>
        <w:t xml:space="preserve">ealthcare </w:t>
      </w:r>
      <w:r w:rsidR="00655E7B" w:rsidRPr="00302F37">
        <w:rPr>
          <w:rFonts w:ascii="Times New Roman" w:hAnsi="Times New Roman" w:cs="Times New Roman"/>
          <w:bCs/>
          <w:sz w:val="24"/>
          <w:szCs w:val="24"/>
        </w:rPr>
        <w:t>s</w:t>
      </w:r>
      <w:r w:rsidR="00B40B0A" w:rsidRPr="00302F37">
        <w:rPr>
          <w:rFonts w:ascii="Times New Roman" w:hAnsi="Times New Roman" w:cs="Times New Roman"/>
          <w:bCs/>
          <w:sz w:val="24"/>
          <w:szCs w:val="24"/>
        </w:rPr>
        <w:t>upport</w:t>
      </w:r>
      <w:r w:rsidR="00655E7B" w:rsidRPr="00302F37">
        <w:rPr>
          <w:rFonts w:ascii="Times New Roman" w:hAnsi="Times New Roman" w:cs="Times New Roman"/>
          <w:bCs/>
          <w:sz w:val="24"/>
          <w:szCs w:val="24"/>
        </w:rPr>
        <w:t xml:space="preserve"> occupations</w:t>
      </w:r>
      <w:r w:rsidR="00AF291D" w:rsidRPr="00302F37">
        <w:rPr>
          <w:rFonts w:ascii="Times New Roman" w:hAnsi="Times New Roman" w:cs="Times New Roman"/>
          <w:bCs/>
          <w:sz w:val="24"/>
          <w:szCs w:val="24"/>
        </w:rPr>
        <w:t>).</w:t>
      </w:r>
      <w:r w:rsidR="003E0F5E" w:rsidRPr="00302F37">
        <w:rPr>
          <w:rFonts w:ascii="Times New Roman" w:hAnsi="Times New Roman" w:cs="Times New Roman"/>
          <w:bCs/>
          <w:sz w:val="24"/>
          <w:szCs w:val="24"/>
        </w:rPr>
        <w:t xml:space="preserve"> </w:t>
      </w:r>
      <w:r w:rsidR="00AF291D" w:rsidRPr="00302F37">
        <w:rPr>
          <w:rFonts w:ascii="Times New Roman" w:hAnsi="Times New Roman" w:cs="Times New Roman"/>
          <w:bCs/>
          <w:sz w:val="24"/>
          <w:szCs w:val="24"/>
        </w:rPr>
        <w:t xml:space="preserve"> </w:t>
      </w:r>
      <w:r w:rsidR="00B40B0A" w:rsidRPr="00302F37">
        <w:rPr>
          <w:rFonts w:ascii="Times New Roman" w:hAnsi="Times New Roman" w:cs="Times New Roman"/>
          <w:bCs/>
          <w:sz w:val="24"/>
          <w:szCs w:val="24"/>
        </w:rPr>
        <w:t xml:space="preserve">As with the other occupation groups examined, </w:t>
      </w:r>
      <w:r w:rsidR="00AF291D" w:rsidRPr="00302F37">
        <w:rPr>
          <w:rFonts w:ascii="Times New Roman" w:hAnsi="Times New Roman" w:cs="Times New Roman"/>
          <w:bCs/>
          <w:sz w:val="24"/>
          <w:szCs w:val="24"/>
        </w:rPr>
        <w:t xml:space="preserve">there </w:t>
      </w:r>
      <w:r w:rsidR="00227F09" w:rsidRPr="00302F37">
        <w:rPr>
          <w:rFonts w:ascii="Times New Roman" w:hAnsi="Times New Roman" w:cs="Times New Roman"/>
          <w:bCs/>
          <w:sz w:val="24"/>
          <w:szCs w:val="24"/>
        </w:rPr>
        <w:t>were</w:t>
      </w:r>
      <w:r w:rsidR="00AF291D" w:rsidRPr="00302F37">
        <w:rPr>
          <w:rFonts w:ascii="Times New Roman" w:hAnsi="Times New Roman" w:cs="Times New Roman"/>
          <w:bCs/>
          <w:sz w:val="24"/>
          <w:szCs w:val="24"/>
        </w:rPr>
        <w:t xml:space="preserve"> more females </w:t>
      </w:r>
      <w:r w:rsidR="00B40B0A" w:rsidRPr="00302F37">
        <w:rPr>
          <w:rFonts w:ascii="Times New Roman" w:hAnsi="Times New Roman" w:cs="Times New Roman"/>
          <w:bCs/>
          <w:sz w:val="24"/>
          <w:szCs w:val="24"/>
        </w:rPr>
        <w:t xml:space="preserve">in </w:t>
      </w:r>
      <w:r w:rsidR="00364651" w:rsidRPr="00302F37">
        <w:rPr>
          <w:rFonts w:ascii="Times New Roman" w:hAnsi="Times New Roman" w:cs="Times New Roman"/>
          <w:bCs/>
          <w:sz w:val="24"/>
          <w:szCs w:val="24"/>
        </w:rPr>
        <w:t>h</w:t>
      </w:r>
      <w:r w:rsidRPr="00302F37">
        <w:rPr>
          <w:rFonts w:ascii="Times New Roman" w:hAnsi="Times New Roman" w:cs="Times New Roman"/>
          <w:bCs/>
          <w:sz w:val="24"/>
          <w:szCs w:val="24"/>
        </w:rPr>
        <w:t>ealth diagnosis and treating practitioners</w:t>
      </w:r>
      <w:r w:rsidR="00B40B0A" w:rsidRPr="00302F37">
        <w:rPr>
          <w:rFonts w:ascii="Times New Roman" w:hAnsi="Times New Roman" w:cs="Times New Roman"/>
          <w:bCs/>
          <w:sz w:val="24"/>
          <w:szCs w:val="24"/>
        </w:rPr>
        <w:t xml:space="preserve"> compared</w:t>
      </w:r>
      <w:r w:rsidR="00AF291D" w:rsidRPr="00302F37">
        <w:rPr>
          <w:rFonts w:ascii="Times New Roman" w:hAnsi="Times New Roman" w:cs="Times New Roman"/>
          <w:bCs/>
          <w:sz w:val="24"/>
          <w:szCs w:val="24"/>
        </w:rPr>
        <w:t xml:space="preserve"> to all Massachusetts workers</w:t>
      </w:r>
      <w:r w:rsidR="00F2458F" w:rsidRPr="00302F37">
        <w:rPr>
          <w:rFonts w:ascii="Times New Roman" w:hAnsi="Times New Roman" w:cs="Times New Roman"/>
          <w:bCs/>
          <w:sz w:val="24"/>
          <w:szCs w:val="24"/>
        </w:rPr>
        <w:t xml:space="preserve"> </w:t>
      </w:r>
      <w:r w:rsidR="00B40B0A" w:rsidRPr="00302F37">
        <w:rPr>
          <w:rFonts w:ascii="Times New Roman" w:hAnsi="Times New Roman" w:cs="Times New Roman"/>
          <w:bCs/>
          <w:sz w:val="24"/>
          <w:szCs w:val="24"/>
        </w:rPr>
        <w:t>(7</w:t>
      </w:r>
      <w:r w:rsidR="00897A05" w:rsidRPr="00302F37">
        <w:rPr>
          <w:rFonts w:ascii="Times New Roman" w:hAnsi="Times New Roman" w:cs="Times New Roman"/>
          <w:bCs/>
          <w:sz w:val="24"/>
          <w:szCs w:val="24"/>
        </w:rPr>
        <w:t>8.6%</w:t>
      </w:r>
      <w:r w:rsidR="00B40B0A" w:rsidRPr="00302F37">
        <w:rPr>
          <w:rFonts w:ascii="Times New Roman" w:hAnsi="Times New Roman" w:cs="Times New Roman"/>
          <w:bCs/>
          <w:sz w:val="24"/>
          <w:szCs w:val="24"/>
        </w:rPr>
        <w:t xml:space="preserve"> vs</w:t>
      </w:r>
      <w:r w:rsidR="0083755C" w:rsidRPr="00302F37">
        <w:rPr>
          <w:rFonts w:ascii="Times New Roman" w:hAnsi="Times New Roman" w:cs="Times New Roman"/>
          <w:bCs/>
          <w:sz w:val="24"/>
          <w:szCs w:val="24"/>
        </w:rPr>
        <w:t>.</w:t>
      </w:r>
      <w:r w:rsidR="00B40B0A" w:rsidRPr="00302F37">
        <w:rPr>
          <w:rFonts w:ascii="Times New Roman" w:hAnsi="Times New Roman" w:cs="Times New Roman"/>
          <w:bCs/>
          <w:sz w:val="24"/>
          <w:szCs w:val="24"/>
        </w:rPr>
        <w:t xml:space="preserve"> 4</w:t>
      </w:r>
      <w:r w:rsidR="00897A05" w:rsidRPr="00302F37">
        <w:rPr>
          <w:rFonts w:ascii="Times New Roman" w:hAnsi="Times New Roman" w:cs="Times New Roman"/>
          <w:bCs/>
          <w:sz w:val="24"/>
          <w:szCs w:val="24"/>
        </w:rPr>
        <w:t>8.7</w:t>
      </w:r>
      <w:r w:rsidR="00B40B0A" w:rsidRPr="00302F37">
        <w:rPr>
          <w:rFonts w:ascii="Times New Roman" w:hAnsi="Times New Roman" w:cs="Times New Roman"/>
          <w:bCs/>
          <w:sz w:val="24"/>
          <w:szCs w:val="24"/>
        </w:rPr>
        <w:t>%, respectively)</w:t>
      </w:r>
      <w:r w:rsidR="00AF291D" w:rsidRPr="00302F37">
        <w:rPr>
          <w:rFonts w:ascii="Times New Roman" w:hAnsi="Times New Roman" w:cs="Times New Roman"/>
          <w:bCs/>
          <w:sz w:val="24"/>
          <w:szCs w:val="24"/>
        </w:rPr>
        <w:t xml:space="preserve">.  Compared to the total Massachusetts workforce, </w:t>
      </w:r>
      <w:r w:rsidR="00364651" w:rsidRPr="00302F37">
        <w:rPr>
          <w:rFonts w:ascii="Times New Roman" w:hAnsi="Times New Roman" w:cs="Times New Roman"/>
          <w:bCs/>
          <w:sz w:val="24"/>
          <w:szCs w:val="24"/>
        </w:rPr>
        <w:t>h</w:t>
      </w:r>
      <w:r w:rsidRPr="00302F37">
        <w:rPr>
          <w:rFonts w:ascii="Times New Roman" w:hAnsi="Times New Roman" w:cs="Times New Roman"/>
          <w:bCs/>
          <w:sz w:val="24"/>
          <w:szCs w:val="24"/>
        </w:rPr>
        <w:t>ealth diagnosis and treating practitioners</w:t>
      </w:r>
      <w:r w:rsidR="00AF291D" w:rsidRPr="00302F37">
        <w:rPr>
          <w:rFonts w:ascii="Times New Roman" w:hAnsi="Times New Roman" w:cs="Times New Roman"/>
          <w:bCs/>
          <w:sz w:val="24"/>
          <w:szCs w:val="24"/>
        </w:rPr>
        <w:t xml:space="preserve"> had a higher percentage of workers aged 60 to 69 years old. </w:t>
      </w:r>
      <w:r w:rsidR="003E0F5E" w:rsidRPr="00302F37">
        <w:rPr>
          <w:rFonts w:ascii="Times New Roman" w:hAnsi="Times New Roman" w:cs="Times New Roman"/>
          <w:bCs/>
          <w:sz w:val="24"/>
          <w:szCs w:val="24"/>
        </w:rPr>
        <w:t xml:space="preserve"> </w:t>
      </w:r>
      <w:r w:rsidR="00AF291D" w:rsidRPr="00302F37">
        <w:rPr>
          <w:rFonts w:ascii="Times New Roman" w:hAnsi="Times New Roman" w:cs="Times New Roman"/>
          <w:bCs/>
          <w:sz w:val="24"/>
          <w:szCs w:val="24"/>
        </w:rPr>
        <w:t xml:space="preserve">An estimated 22% of workers in this occupation group were over 60 years old compared with 15% of all workers.  </w:t>
      </w:r>
    </w:p>
    <w:p w14:paraId="6DCF2155" w14:textId="77777777" w:rsidR="00AF291D" w:rsidRPr="00302F37" w:rsidRDefault="00AF291D" w:rsidP="00AF291D">
      <w:pPr>
        <w:rPr>
          <w:rFonts w:ascii="Times New Roman" w:hAnsi="Times New Roman" w:cs="Times New Roman"/>
          <w:bCs/>
          <w:sz w:val="24"/>
          <w:szCs w:val="24"/>
        </w:rPr>
      </w:pPr>
    </w:p>
    <w:p w14:paraId="6F51D643" w14:textId="4BA5948F" w:rsidR="00031AB3" w:rsidRPr="00302F37" w:rsidRDefault="00AF291D">
      <w:pPr>
        <w:rPr>
          <w:rFonts w:ascii="Times New Roman" w:hAnsi="Times New Roman" w:cs="Times New Roman"/>
          <w:b/>
          <w:bCs/>
          <w:sz w:val="24"/>
          <w:szCs w:val="24"/>
        </w:rPr>
      </w:pPr>
      <w:r w:rsidRPr="00302F37">
        <w:rPr>
          <w:rFonts w:ascii="Times New Roman" w:hAnsi="Times New Roman" w:cs="Times New Roman"/>
          <w:bCs/>
          <w:sz w:val="24"/>
          <w:szCs w:val="24"/>
        </w:rPr>
        <w:t>When looking at data from the B</w:t>
      </w:r>
      <w:r w:rsidR="009456D1" w:rsidRPr="00302F37">
        <w:rPr>
          <w:rFonts w:ascii="Times New Roman" w:hAnsi="Times New Roman" w:cs="Times New Roman"/>
          <w:bCs/>
          <w:sz w:val="24"/>
          <w:szCs w:val="24"/>
        </w:rPr>
        <w:t>RF</w:t>
      </w:r>
      <w:r w:rsidRPr="00302F37">
        <w:rPr>
          <w:rFonts w:ascii="Times New Roman" w:hAnsi="Times New Roman" w:cs="Times New Roman"/>
          <w:bCs/>
          <w:sz w:val="24"/>
          <w:szCs w:val="24"/>
        </w:rPr>
        <w:t xml:space="preserve">SS, compared with all other workers in non-healthcare occupations, a greater percentage of </w:t>
      </w:r>
      <w:r w:rsidR="00364651" w:rsidRPr="00302F37">
        <w:rPr>
          <w:rFonts w:ascii="Times New Roman" w:hAnsi="Times New Roman" w:cs="Times New Roman"/>
          <w:bCs/>
          <w:sz w:val="24"/>
          <w:szCs w:val="24"/>
        </w:rPr>
        <w:t>h</w:t>
      </w:r>
      <w:r w:rsidRPr="00302F37">
        <w:rPr>
          <w:rFonts w:ascii="Times New Roman" w:hAnsi="Times New Roman" w:cs="Times New Roman"/>
          <w:bCs/>
          <w:sz w:val="24"/>
          <w:szCs w:val="24"/>
        </w:rPr>
        <w:t xml:space="preserve">ealth </w:t>
      </w:r>
      <w:r w:rsidR="00655E7B" w:rsidRPr="00302F37">
        <w:rPr>
          <w:rFonts w:ascii="Times New Roman" w:hAnsi="Times New Roman" w:cs="Times New Roman"/>
          <w:bCs/>
          <w:sz w:val="24"/>
          <w:szCs w:val="24"/>
        </w:rPr>
        <w:t>d</w:t>
      </w:r>
      <w:r w:rsidRPr="00302F37">
        <w:rPr>
          <w:rFonts w:ascii="Times New Roman" w:hAnsi="Times New Roman" w:cs="Times New Roman"/>
          <w:bCs/>
          <w:sz w:val="24"/>
          <w:szCs w:val="24"/>
        </w:rPr>
        <w:t xml:space="preserve">iagnosing and </w:t>
      </w:r>
      <w:r w:rsidR="00655E7B" w:rsidRPr="00302F37">
        <w:rPr>
          <w:rFonts w:ascii="Times New Roman" w:hAnsi="Times New Roman" w:cs="Times New Roman"/>
          <w:bCs/>
          <w:sz w:val="24"/>
          <w:szCs w:val="24"/>
        </w:rPr>
        <w:t>t</w:t>
      </w:r>
      <w:r w:rsidRPr="00302F37">
        <w:rPr>
          <w:rFonts w:ascii="Times New Roman" w:hAnsi="Times New Roman" w:cs="Times New Roman"/>
          <w:bCs/>
          <w:sz w:val="24"/>
          <w:szCs w:val="24"/>
        </w:rPr>
        <w:t xml:space="preserve">reating </w:t>
      </w:r>
      <w:r w:rsidR="00655E7B" w:rsidRPr="00302F37">
        <w:rPr>
          <w:rFonts w:ascii="Times New Roman" w:hAnsi="Times New Roman" w:cs="Times New Roman"/>
          <w:bCs/>
          <w:sz w:val="24"/>
          <w:szCs w:val="24"/>
        </w:rPr>
        <w:t>practitioners</w:t>
      </w:r>
      <w:r w:rsidRPr="00302F37">
        <w:rPr>
          <w:rFonts w:ascii="Times New Roman" w:hAnsi="Times New Roman" w:cs="Times New Roman"/>
          <w:bCs/>
          <w:sz w:val="24"/>
          <w:szCs w:val="24"/>
        </w:rPr>
        <w:t xml:space="preserve"> reported that they have a personal healthcare provider, have health insurance, receive flu vaccination and are less likely to have a high risk condition. </w:t>
      </w:r>
    </w:p>
    <w:p w14:paraId="237F366E" w14:textId="77777777" w:rsidR="00342D80" w:rsidRPr="00302F37" w:rsidRDefault="00342D80">
      <w:pPr>
        <w:rPr>
          <w:rFonts w:ascii="Times New Roman" w:hAnsi="Times New Roman" w:cs="Times New Roman"/>
          <w:b/>
          <w:bCs/>
          <w:sz w:val="24"/>
          <w:szCs w:val="24"/>
        </w:rPr>
      </w:pPr>
    </w:p>
    <w:p w14:paraId="742795A9" w14:textId="18E13FF9" w:rsidR="000B409E" w:rsidRPr="00302F37" w:rsidRDefault="00023E6D" w:rsidP="00E759D0">
      <w:pPr>
        <w:rPr>
          <w:rFonts w:ascii="Times New Roman" w:hAnsi="Times New Roman" w:cs="Times New Roman"/>
          <w:b/>
          <w:bCs/>
          <w:sz w:val="24"/>
          <w:szCs w:val="24"/>
        </w:rPr>
      </w:pPr>
      <w:r w:rsidRPr="00302F37">
        <w:rPr>
          <w:rFonts w:ascii="Times New Roman" w:hAnsi="Times New Roman" w:cs="Times New Roman"/>
          <w:b/>
          <w:bCs/>
          <w:sz w:val="24"/>
          <w:szCs w:val="24"/>
        </w:rPr>
        <w:t>CONCLUSION</w:t>
      </w:r>
    </w:p>
    <w:p w14:paraId="354AA886" w14:textId="442746C7" w:rsidR="00031E24" w:rsidRPr="00302F37" w:rsidRDefault="00D00711" w:rsidP="00E759D0">
      <w:pPr>
        <w:rPr>
          <w:rFonts w:ascii="Times New Roman" w:hAnsi="Times New Roman" w:cs="Times New Roman"/>
          <w:bCs/>
          <w:sz w:val="24"/>
          <w:szCs w:val="24"/>
        </w:rPr>
      </w:pPr>
      <w:r w:rsidRPr="00302F37">
        <w:rPr>
          <w:rFonts w:ascii="Times New Roman" w:hAnsi="Times New Roman" w:cs="Times New Roman"/>
          <w:bCs/>
          <w:sz w:val="24"/>
          <w:szCs w:val="24"/>
        </w:rPr>
        <w:t>Work is an important social determinant of health and risk factor for coronavirus infection, especially for particular groups of workers</w:t>
      </w:r>
      <w:r w:rsidR="00E65958" w:rsidRPr="00302F37">
        <w:rPr>
          <w:rFonts w:ascii="Times New Roman" w:hAnsi="Times New Roman" w:cs="Times New Roman"/>
          <w:bCs/>
          <w:sz w:val="24"/>
          <w:szCs w:val="24"/>
        </w:rPr>
        <w:t>.</w:t>
      </w:r>
      <w:r w:rsidR="008F63A1" w:rsidRPr="00302F37">
        <w:rPr>
          <w:rFonts w:ascii="Times New Roman" w:hAnsi="Times New Roman" w:cs="Times New Roman"/>
          <w:bCs/>
          <w:sz w:val="24"/>
          <w:szCs w:val="24"/>
          <w:vertAlign w:val="superscript"/>
        </w:rPr>
        <w:t>9,</w:t>
      </w:r>
      <w:r w:rsidR="00F11CD3" w:rsidRPr="00302F37">
        <w:rPr>
          <w:rFonts w:ascii="Times New Roman" w:hAnsi="Times New Roman" w:cs="Times New Roman"/>
          <w:bCs/>
          <w:sz w:val="24"/>
          <w:szCs w:val="24"/>
          <w:vertAlign w:val="superscript"/>
        </w:rPr>
        <w:t>15-17</w:t>
      </w:r>
      <w:r w:rsidR="00CF172D" w:rsidRPr="00302F37">
        <w:rPr>
          <w:rFonts w:ascii="Times New Roman" w:hAnsi="Times New Roman" w:cs="Times New Roman"/>
          <w:bCs/>
          <w:sz w:val="24"/>
          <w:szCs w:val="24"/>
        </w:rPr>
        <w:t xml:space="preserve"> </w:t>
      </w:r>
      <w:r w:rsidR="002D1E3C" w:rsidRPr="00302F37">
        <w:rPr>
          <w:rFonts w:ascii="Times New Roman" w:hAnsi="Times New Roman" w:cs="Times New Roman"/>
          <w:bCs/>
          <w:sz w:val="24"/>
          <w:szCs w:val="24"/>
        </w:rPr>
        <w:t>Nationwide, studies</w:t>
      </w:r>
      <w:r w:rsidR="000F5223" w:rsidRPr="00302F37">
        <w:rPr>
          <w:rFonts w:ascii="Times New Roman" w:hAnsi="Times New Roman" w:cs="Times New Roman"/>
          <w:bCs/>
          <w:sz w:val="24"/>
          <w:szCs w:val="24"/>
        </w:rPr>
        <w:t xml:space="preserve"> have</w:t>
      </w:r>
      <w:r w:rsidR="00F65385" w:rsidRPr="00302F37">
        <w:rPr>
          <w:rFonts w:ascii="Times New Roman" w:hAnsi="Times New Roman" w:cs="Times New Roman"/>
          <w:bCs/>
          <w:sz w:val="24"/>
          <w:szCs w:val="24"/>
        </w:rPr>
        <w:t xml:space="preserve"> shown that </w:t>
      </w:r>
      <w:r w:rsidR="005A6529" w:rsidRPr="00302F37">
        <w:rPr>
          <w:rFonts w:ascii="Times New Roman" w:hAnsi="Times New Roman" w:cs="Times New Roman"/>
          <w:bCs/>
          <w:sz w:val="24"/>
          <w:szCs w:val="24"/>
        </w:rPr>
        <w:t xml:space="preserve">those in </w:t>
      </w:r>
      <w:r w:rsidR="00F65385" w:rsidRPr="00302F37">
        <w:rPr>
          <w:rFonts w:ascii="Times New Roman" w:hAnsi="Times New Roman" w:cs="Times New Roman"/>
          <w:bCs/>
          <w:sz w:val="24"/>
          <w:szCs w:val="24"/>
        </w:rPr>
        <w:t xml:space="preserve">essential </w:t>
      </w:r>
      <w:r w:rsidR="005A6529" w:rsidRPr="00302F37">
        <w:rPr>
          <w:rFonts w:ascii="Times New Roman" w:hAnsi="Times New Roman" w:cs="Times New Roman"/>
          <w:bCs/>
          <w:sz w:val="24"/>
          <w:szCs w:val="24"/>
        </w:rPr>
        <w:t>services</w:t>
      </w:r>
      <w:r w:rsidR="00F65385" w:rsidRPr="00302F37">
        <w:rPr>
          <w:rFonts w:ascii="Times New Roman" w:hAnsi="Times New Roman" w:cs="Times New Roman"/>
          <w:bCs/>
          <w:sz w:val="24"/>
          <w:szCs w:val="24"/>
        </w:rPr>
        <w:t xml:space="preserve"> who are required to work outside of the home are at higher risk of developing COVID-19 </w:t>
      </w:r>
      <w:r w:rsidR="00126FB4" w:rsidRPr="00302F37">
        <w:rPr>
          <w:rFonts w:ascii="Times New Roman" w:hAnsi="Times New Roman" w:cs="Times New Roman"/>
          <w:bCs/>
          <w:sz w:val="24"/>
          <w:szCs w:val="24"/>
        </w:rPr>
        <w:t xml:space="preserve">as a result of </w:t>
      </w:r>
      <w:r w:rsidR="00F65385" w:rsidRPr="00302F37">
        <w:rPr>
          <w:rFonts w:ascii="Times New Roman" w:hAnsi="Times New Roman" w:cs="Times New Roman"/>
          <w:bCs/>
          <w:sz w:val="24"/>
          <w:szCs w:val="24"/>
        </w:rPr>
        <w:t>their exposures at work.</w:t>
      </w:r>
      <w:r w:rsidR="00AA595B" w:rsidRPr="00302F37">
        <w:rPr>
          <w:rFonts w:ascii="Times New Roman" w:hAnsi="Times New Roman" w:cs="Times New Roman"/>
          <w:bCs/>
          <w:sz w:val="24"/>
          <w:szCs w:val="24"/>
          <w:vertAlign w:val="superscript"/>
        </w:rPr>
        <w:t>1</w:t>
      </w:r>
      <w:r w:rsidR="00F11CD3" w:rsidRPr="00302F37">
        <w:rPr>
          <w:rFonts w:ascii="Times New Roman" w:hAnsi="Times New Roman" w:cs="Times New Roman"/>
          <w:bCs/>
          <w:sz w:val="24"/>
          <w:szCs w:val="24"/>
          <w:vertAlign w:val="superscript"/>
        </w:rPr>
        <w:t>8</w:t>
      </w:r>
      <w:r w:rsidR="00F65385" w:rsidRPr="00302F37">
        <w:rPr>
          <w:rFonts w:ascii="Times New Roman" w:hAnsi="Times New Roman" w:cs="Times New Roman"/>
          <w:bCs/>
          <w:sz w:val="24"/>
          <w:szCs w:val="24"/>
        </w:rPr>
        <w:t xml:space="preserve"> As</w:t>
      </w:r>
      <w:r w:rsidR="005A6529" w:rsidRPr="00302F37">
        <w:rPr>
          <w:rFonts w:ascii="Times New Roman" w:hAnsi="Times New Roman" w:cs="Times New Roman"/>
          <w:bCs/>
          <w:sz w:val="24"/>
          <w:szCs w:val="24"/>
        </w:rPr>
        <w:t xml:space="preserve"> the pandemic progressed</w:t>
      </w:r>
      <w:r w:rsidR="00F65385" w:rsidRPr="00302F37">
        <w:rPr>
          <w:rFonts w:ascii="Times New Roman" w:hAnsi="Times New Roman" w:cs="Times New Roman"/>
          <w:bCs/>
          <w:sz w:val="24"/>
          <w:szCs w:val="24"/>
        </w:rPr>
        <w:t xml:space="preserve">, healthcare settings were recognized as environments were transmission was occurring, putting healthcare workers at risk of contracting the disease. </w:t>
      </w:r>
      <w:r w:rsidR="009B6942" w:rsidRPr="00302F37">
        <w:rPr>
          <w:rFonts w:ascii="Times New Roman" w:hAnsi="Times New Roman" w:cs="Times New Roman"/>
          <w:bCs/>
          <w:sz w:val="24"/>
          <w:szCs w:val="24"/>
        </w:rPr>
        <w:t>This was true in Massachusetts, as an early cluster of cases was linked to a hospital and many subsequent cases have occurred among workers at long term care facilities</w:t>
      </w:r>
      <w:r w:rsidR="00655E7B" w:rsidRPr="00302F37">
        <w:rPr>
          <w:rFonts w:ascii="Times New Roman" w:hAnsi="Times New Roman" w:cs="Times New Roman"/>
          <w:bCs/>
          <w:sz w:val="24"/>
          <w:szCs w:val="24"/>
        </w:rPr>
        <w:t>.</w:t>
      </w:r>
      <w:r w:rsidR="00313664" w:rsidRPr="00302F37">
        <w:rPr>
          <w:rFonts w:ascii="Times New Roman" w:hAnsi="Times New Roman" w:cs="Times New Roman"/>
          <w:bCs/>
          <w:sz w:val="24"/>
          <w:szCs w:val="24"/>
          <w:vertAlign w:val="superscript"/>
        </w:rPr>
        <w:t>1</w:t>
      </w:r>
      <w:r w:rsidR="00F11CD3" w:rsidRPr="00302F37">
        <w:rPr>
          <w:rFonts w:ascii="Times New Roman" w:hAnsi="Times New Roman" w:cs="Times New Roman"/>
          <w:bCs/>
          <w:sz w:val="24"/>
          <w:szCs w:val="24"/>
          <w:vertAlign w:val="superscript"/>
        </w:rPr>
        <w:t>9</w:t>
      </w:r>
      <w:r w:rsidR="00017587" w:rsidRPr="00302F37">
        <w:rPr>
          <w:rFonts w:ascii="Times New Roman" w:hAnsi="Times New Roman" w:cs="Times New Roman"/>
          <w:bCs/>
          <w:sz w:val="24"/>
          <w:szCs w:val="24"/>
        </w:rPr>
        <w:t xml:space="preserve"> </w:t>
      </w:r>
      <w:r w:rsidR="005A6529" w:rsidRPr="00302F37">
        <w:rPr>
          <w:rFonts w:ascii="Times New Roman" w:hAnsi="Times New Roman" w:cs="Times New Roman"/>
          <w:bCs/>
          <w:sz w:val="24"/>
          <w:szCs w:val="24"/>
        </w:rPr>
        <w:t xml:space="preserve">As information about the work experience of those who were diagnosed with COVID-19 became available, it became apparent that it was necessary to take a closer look at the demographic makeup of occupation groups deemed essential. </w:t>
      </w:r>
    </w:p>
    <w:p w14:paraId="5554B523" w14:textId="0D111897" w:rsidR="002A2500" w:rsidRPr="00302F37" w:rsidRDefault="002A2500" w:rsidP="00F97B17">
      <w:pPr>
        <w:rPr>
          <w:rFonts w:ascii="Times New Roman" w:hAnsi="Times New Roman" w:cs="Times New Roman"/>
          <w:bCs/>
          <w:sz w:val="24"/>
          <w:szCs w:val="24"/>
        </w:rPr>
      </w:pPr>
    </w:p>
    <w:p w14:paraId="471105B7" w14:textId="77777777" w:rsidR="006B1D1D" w:rsidRDefault="005D51C8" w:rsidP="00AA0703">
      <w:pPr>
        <w:rPr>
          <w:rFonts w:ascii="Times New Roman" w:hAnsi="Times New Roman" w:cs="Times New Roman"/>
          <w:bCs/>
          <w:sz w:val="24"/>
          <w:szCs w:val="24"/>
        </w:rPr>
      </w:pPr>
      <w:r w:rsidRPr="00302F37">
        <w:rPr>
          <w:rFonts w:ascii="Times New Roman" w:hAnsi="Times New Roman" w:cs="Times New Roman"/>
          <w:bCs/>
          <w:sz w:val="24"/>
          <w:szCs w:val="24"/>
        </w:rPr>
        <w:t xml:space="preserve">Structural racism </w:t>
      </w:r>
      <w:r w:rsidR="001F4617" w:rsidRPr="00302F37">
        <w:rPr>
          <w:rFonts w:ascii="Times New Roman" w:hAnsi="Times New Roman" w:cs="Times New Roman"/>
          <w:bCs/>
          <w:sz w:val="24"/>
          <w:szCs w:val="24"/>
        </w:rPr>
        <w:t xml:space="preserve">plays a role in </w:t>
      </w:r>
      <w:r w:rsidRPr="00302F37">
        <w:rPr>
          <w:rFonts w:ascii="Times New Roman" w:hAnsi="Times New Roman" w:cs="Times New Roman"/>
          <w:bCs/>
          <w:sz w:val="24"/>
          <w:szCs w:val="24"/>
        </w:rPr>
        <w:t xml:space="preserve">people of color </w:t>
      </w:r>
      <w:r w:rsidR="001F4617" w:rsidRPr="00302F37">
        <w:rPr>
          <w:rFonts w:ascii="Times New Roman" w:hAnsi="Times New Roman" w:cs="Times New Roman"/>
          <w:bCs/>
          <w:sz w:val="24"/>
          <w:szCs w:val="24"/>
        </w:rPr>
        <w:t>being</w:t>
      </w:r>
      <w:r w:rsidRPr="00302F37">
        <w:rPr>
          <w:rFonts w:ascii="Times New Roman" w:hAnsi="Times New Roman" w:cs="Times New Roman"/>
          <w:bCs/>
          <w:sz w:val="24"/>
          <w:szCs w:val="24"/>
        </w:rPr>
        <w:t xml:space="preserve"> disproportionately employed in low-paying, hazardous jobs</w:t>
      </w:r>
      <w:r w:rsidR="00370EDC" w:rsidRPr="00302F37">
        <w:rPr>
          <w:rFonts w:ascii="Times New Roman" w:hAnsi="Times New Roman" w:cs="Times New Roman"/>
          <w:bCs/>
          <w:sz w:val="24"/>
          <w:szCs w:val="24"/>
        </w:rPr>
        <w:t xml:space="preserve"> and further supports the observed disparities with COVID-19</w:t>
      </w:r>
      <w:r w:rsidR="009A617A" w:rsidRPr="00302F37">
        <w:rPr>
          <w:rFonts w:ascii="Times New Roman" w:hAnsi="Times New Roman" w:cs="Times New Roman"/>
          <w:bCs/>
          <w:sz w:val="24"/>
          <w:szCs w:val="24"/>
        </w:rPr>
        <w:t xml:space="preserve">. </w:t>
      </w:r>
      <w:r w:rsidR="00F11CD3" w:rsidRPr="00302F37">
        <w:rPr>
          <w:rFonts w:ascii="Times New Roman" w:hAnsi="Times New Roman" w:cs="Times New Roman"/>
          <w:bCs/>
          <w:sz w:val="24"/>
          <w:szCs w:val="24"/>
          <w:vertAlign w:val="superscript"/>
        </w:rPr>
        <w:t>20-21</w:t>
      </w:r>
      <w:r w:rsidR="00370EDC" w:rsidRPr="00302F37">
        <w:rPr>
          <w:rFonts w:ascii="Times New Roman" w:hAnsi="Times New Roman" w:cs="Times New Roman"/>
          <w:bCs/>
          <w:sz w:val="24"/>
          <w:szCs w:val="24"/>
        </w:rPr>
        <w:t xml:space="preserve"> The healthcare support occupation</w:t>
      </w:r>
      <w:r w:rsidR="001F4617" w:rsidRPr="00302F37">
        <w:rPr>
          <w:rFonts w:ascii="Times New Roman" w:hAnsi="Times New Roman" w:cs="Times New Roman"/>
          <w:bCs/>
          <w:sz w:val="24"/>
          <w:szCs w:val="24"/>
        </w:rPr>
        <w:t>s</w:t>
      </w:r>
      <w:r w:rsidR="00370EDC" w:rsidRPr="00302F37">
        <w:rPr>
          <w:rFonts w:ascii="Times New Roman" w:hAnsi="Times New Roman" w:cs="Times New Roman"/>
          <w:bCs/>
          <w:sz w:val="24"/>
          <w:szCs w:val="24"/>
        </w:rPr>
        <w:t>, with the largest proportion of women, and non-Hispanic Black/African American and Hispanic workers, earn the lowest wages, and face barriers in seeking their own medical care despite</w:t>
      </w:r>
      <w:r w:rsidR="006B0D4C" w:rsidRPr="00302F37">
        <w:rPr>
          <w:rFonts w:ascii="Times New Roman" w:hAnsi="Times New Roman" w:cs="Times New Roman"/>
          <w:bCs/>
          <w:sz w:val="24"/>
          <w:szCs w:val="24"/>
        </w:rPr>
        <w:t xml:space="preserve"> being significantly more likely to have underlying medical conditions that put them at risk for COVID-19. This is in addition to working in an industry where there is direct and indirect contact with COVID-19 patients. </w:t>
      </w:r>
      <w:r w:rsidR="001E5A86" w:rsidRPr="00302F37">
        <w:rPr>
          <w:rFonts w:ascii="Times New Roman" w:hAnsi="Times New Roman" w:cs="Times New Roman"/>
          <w:bCs/>
          <w:sz w:val="24"/>
          <w:szCs w:val="24"/>
        </w:rPr>
        <w:t>Further, workers in healthcare support occupations include environmental service staff who may have increased exposure to chemicals that cause work-related lung disease, thus, putting these workers at a greater susceptibility for disease.</w:t>
      </w:r>
      <w:r w:rsidR="006B1D1D">
        <w:rPr>
          <w:rFonts w:ascii="Times New Roman" w:hAnsi="Times New Roman" w:cs="Times New Roman"/>
          <w:bCs/>
          <w:sz w:val="24"/>
          <w:szCs w:val="24"/>
        </w:rPr>
        <w:t xml:space="preserve"> </w:t>
      </w:r>
    </w:p>
    <w:p w14:paraId="57F81ADF" w14:textId="343A991F" w:rsidR="00C02EA6" w:rsidRPr="00302F37" w:rsidRDefault="000826A8" w:rsidP="00AA0703">
      <w:pPr>
        <w:rPr>
          <w:rFonts w:ascii="Times New Roman" w:hAnsi="Times New Roman" w:cs="Times New Roman"/>
          <w:bCs/>
          <w:sz w:val="24"/>
          <w:szCs w:val="24"/>
          <w:vertAlign w:val="superscript"/>
        </w:rPr>
      </w:pPr>
      <w:r w:rsidRPr="00302F37">
        <w:rPr>
          <w:rFonts w:ascii="Times New Roman" w:hAnsi="Times New Roman" w:cs="Times New Roman"/>
          <w:bCs/>
          <w:sz w:val="24"/>
          <w:szCs w:val="24"/>
        </w:rPr>
        <w:t xml:space="preserve">It has been found that </w:t>
      </w:r>
      <w:r w:rsidR="00667B95" w:rsidRPr="00302F37">
        <w:rPr>
          <w:rFonts w:ascii="Times New Roman" w:hAnsi="Times New Roman" w:cs="Times New Roman"/>
          <w:bCs/>
          <w:sz w:val="24"/>
          <w:szCs w:val="24"/>
        </w:rPr>
        <w:t>B</w:t>
      </w:r>
      <w:r w:rsidRPr="00302F37">
        <w:rPr>
          <w:rFonts w:ascii="Times New Roman" w:hAnsi="Times New Roman" w:cs="Times New Roman"/>
          <w:bCs/>
          <w:sz w:val="24"/>
          <w:szCs w:val="24"/>
        </w:rPr>
        <w:t xml:space="preserve">lack workers are more than twice as likely to be respiratory therapists, a healthcare occupation that has shown to be particularly high risk for COVID-19, compared to </w:t>
      </w:r>
      <w:r w:rsidR="00667B95" w:rsidRPr="00302F37">
        <w:rPr>
          <w:rFonts w:ascii="Times New Roman" w:hAnsi="Times New Roman" w:cs="Times New Roman"/>
          <w:bCs/>
          <w:sz w:val="24"/>
          <w:szCs w:val="24"/>
        </w:rPr>
        <w:t>W</w:t>
      </w:r>
      <w:r w:rsidRPr="00302F37">
        <w:rPr>
          <w:rFonts w:ascii="Times New Roman" w:hAnsi="Times New Roman" w:cs="Times New Roman"/>
          <w:bCs/>
          <w:sz w:val="24"/>
          <w:szCs w:val="24"/>
        </w:rPr>
        <w:t>hite workers</w:t>
      </w:r>
      <w:r w:rsidR="00E65958" w:rsidRPr="00302F37">
        <w:rPr>
          <w:rFonts w:ascii="Times New Roman" w:hAnsi="Times New Roman" w:cs="Times New Roman"/>
          <w:bCs/>
          <w:sz w:val="24"/>
          <w:szCs w:val="24"/>
        </w:rPr>
        <w:t>.</w:t>
      </w:r>
      <w:r w:rsidR="00F11CD3" w:rsidRPr="00302F37">
        <w:rPr>
          <w:rFonts w:ascii="Times New Roman" w:hAnsi="Times New Roman" w:cs="Times New Roman"/>
          <w:bCs/>
          <w:sz w:val="24"/>
          <w:szCs w:val="24"/>
          <w:vertAlign w:val="superscript"/>
        </w:rPr>
        <w:t>20</w:t>
      </w:r>
      <w:r w:rsidR="00E65958" w:rsidRPr="00302F37">
        <w:rPr>
          <w:rFonts w:ascii="Times New Roman" w:hAnsi="Times New Roman" w:cs="Times New Roman"/>
          <w:bCs/>
          <w:sz w:val="24"/>
          <w:szCs w:val="24"/>
        </w:rPr>
        <w:t xml:space="preserve"> </w:t>
      </w:r>
      <w:r w:rsidR="00EF5321" w:rsidRPr="00302F37">
        <w:rPr>
          <w:rFonts w:ascii="Times New Roman" w:hAnsi="Times New Roman" w:cs="Times New Roman"/>
          <w:bCs/>
          <w:sz w:val="24"/>
          <w:szCs w:val="24"/>
        </w:rPr>
        <w:t>In Massachusetts, rates for positive coronavirus cases among non-Hispanic Black</w:t>
      </w:r>
      <w:r w:rsidR="005A6529" w:rsidRPr="00302F37">
        <w:rPr>
          <w:rFonts w:ascii="Times New Roman" w:hAnsi="Times New Roman" w:cs="Times New Roman"/>
          <w:bCs/>
          <w:sz w:val="24"/>
          <w:szCs w:val="24"/>
        </w:rPr>
        <w:t>/African American</w:t>
      </w:r>
      <w:r w:rsidR="00EF5321" w:rsidRPr="00302F37">
        <w:rPr>
          <w:rFonts w:ascii="Times New Roman" w:hAnsi="Times New Roman" w:cs="Times New Roman"/>
          <w:bCs/>
          <w:sz w:val="24"/>
          <w:szCs w:val="24"/>
        </w:rPr>
        <w:t xml:space="preserve"> and Hispanic residents were more than three times higher than the rate for non-Hispanic white resident</w:t>
      </w:r>
      <w:r w:rsidR="00E65958" w:rsidRPr="00302F37">
        <w:rPr>
          <w:rFonts w:ascii="Times New Roman" w:hAnsi="Times New Roman" w:cs="Times New Roman"/>
          <w:bCs/>
          <w:sz w:val="24"/>
          <w:szCs w:val="24"/>
        </w:rPr>
        <w:t>s.</w:t>
      </w:r>
      <w:r w:rsidR="00C96782" w:rsidRPr="00302F37">
        <w:rPr>
          <w:rFonts w:ascii="Times New Roman" w:hAnsi="Times New Roman" w:cs="Times New Roman"/>
          <w:bCs/>
          <w:sz w:val="24"/>
          <w:szCs w:val="24"/>
          <w:vertAlign w:val="superscript"/>
        </w:rPr>
        <w:t>2</w:t>
      </w:r>
      <w:r w:rsidR="00F11CD3" w:rsidRPr="00302F37">
        <w:rPr>
          <w:rFonts w:ascii="Times New Roman" w:hAnsi="Times New Roman" w:cs="Times New Roman"/>
          <w:bCs/>
          <w:sz w:val="24"/>
          <w:szCs w:val="24"/>
          <w:vertAlign w:val="superscript"/>
        </w:rPr>
        <w:t>2</w:t>
      </w:r>
      <w:r w:rsidR="007958D2" w:rsidRPr="00302F37">
        <w:rPr>
          <w:rFonts w:ascii="Times New Roman" w:hAnsi="Times New Roman" w:cs="Times New Roman"/>
          <w:bCs/>
          <w:sz w:val="24"/>
          <w:szCs w:val="24"/>
        </w:rPr>
        <w:t xml:space="preserve"> </w:t>
      </w:r>
      <w:r w:rsidR="00CC19D6" w:rsidRPr="00302F37">
        <w:rPr>
          <w:rFonts w:ascii="Times New Roman" w:hAnsi="Times New Roman" w:cs="Times New Roman"/>
          <w:bCs/>
          <w:sz w:val="24"/>
          <w:szCs w:val="24"/>
        </w:rPr>
        <w:t>R</w:t>
      </w:r>
      <w:r w:rsidR="007958D2" w:rsidRPr="00302F37">
        <w:rPr>
          <w:rFonts w:ascii="Times New Roman" w:hAnsi="Times New Roman" w:cs="Times New Roman"/>
          <w:bCs/>
          <w:sz w:val="24"/>
          <w:szCs w:val="24"/>
        </w:rPr>
        <w:t>ate</w:t>
      </w:r>
      <w:r w:rsidR="00CC19D6" w:rsidRPr="00302F37">
        <w:rPr>
          <w:rFonts w:ascii="Times New Roman" w:hAnsi="Times New Roman" w:cs="Times New Roman"/>
          <w:bCs/>
          <w:sz w:val="24"/>
          <w:szCs w:val="24"/>
        </w:rPr>
        <w:t>s</w:t>
      </w:r>
      <w:r w:rsidR="007958D2" w:rsidRPr="00302F37">
        <w:rPr>
          <w:rFonts w:ascii="Times New Roman" w:hAnsi="Times New Roman" w:cs="Times New Roman"/>
          <w:bCs/>
          <w:sz w:val="24"/>
          <w:szCs w:val="24"/>
        </w:rPr>
        <w:t xml:space="preserve"> of hospitalizations in Massachusetts among non-Hispanic Black</w:t>
      </w:r>
      <w:r w:rsidR="00667B95" w:rsidRPr="00302F37">
        <w:rPr>
          <w:rFonts w:ascii="Times New Roman" w:hAnsi="Times New Roman" w:cs="Times New Roman"/>
          <w:bCs/>
          <w:sz w:val="24"/>
          <w:szCs w:val="24"/>
        </w:rPr>
        <w:t>/African American</w:t>
      </w:r>
      <w:r w:rsidR="007958D2" w:rsidRPr="00302F37">
        <w:rPr>
          <w:rFonts w:ascii="Times New Roman" w:hAnsi="Times New Roman" w:cs="Times New Roman"/>
          <w:bCs/>
          <w:sz w:val="24"/>
          <w:szCs w:val="24"/>
        </w:rPr>
        <w:t xml:space="preserve"> and Hispanic residents </w:t>
      </w:r>
      <w:r w:rsidR="007958D2" w:rsidRPr="00302F37">
        <w:rPr>
          <w:rFonts w:ascii="Times New Roman" w:hAnsi="Times New Roman" w:cs="Times New Roman"/>
          <w:bCs/>
          <w:sz w:val="24"/>
          <w:szCs w:val="24"/>
        </w:rPr>
        <w:lastRenderedPageBreak/>
        <w:t>compared to white residents was 2.4 and 1.6 times higher, respectively</w:t>
      </w:r>
      <w:r w:rsidR="00E65958" w:rsidRPr="00302F37">
        <w:rPr>
          <w:rFonts w:ascii="Times New Roman" w:hAnsi="Times New Roman" w:cs="Times New Roman"/>
          <w:bCs/>
          <w:sz w:val="24"/>
          <w:szCs w:val="24"/>
        </w:rPr>
        <w:t>.</w:t>
      </w:r>
      <w:r w:rsidR="00C96782" w:rsidRPr="00302F37">
        <w:rPr>
          <w:rFonts w:ascii="Times New Roman" w:hAnsi="Times New Roman" w:cs="Times New Roman"/>
          <w:bCs/>
          <w:sz w:val="24"/>
          <w:szCs w:val="24"/>
          <w:vertAlign w:val="superscript"/>
        </w:rPr>
        <w:t>2</w:t>
      </w:r>
      <w:r w:rsidR="00F11CD3" w:rsidRPr="00302F37">
        <w:rPr>
          <w:rFonts w:ascii="Times New Roman" w:hAnsi="Times New Roman" w:cs="Times New Roman"/>
          <w:bCs/>
          <w:sz w:val="24"/>
          <w:szCs w:val="24"/>
          <w:vertAlign w:val="superscript"/>
        </w:rPr>
        <w:t>2</w:t>
      </w:r>
      <w:r w:rsidR="007958D2" w:rsidRPr="00302F37">
        <w:rPr>
          <w:rFonts w:ascii="Times New Roman" w:hAnsi="Times New Roman" w:cs="Times New Roman"/>
          <w:bCs/>
          <w:sz w:val="24"/>
          <w:szCs w:val="24"/>
        </w:rPr>
        <w:t xml:space="preserve">  </w:t>
      </w:r>
      <w:r w:rsidR="00D00711" w:rsidRPr="00302F37">
        <w:rPr>
          <w:rFonts w:ascii="Times New Roman" w:hAnsi="Times New Roman" w:cs="Times New Roman"/>
          <w:bCs/>
          <w:sz w:val="24"/>
          <w:szCs w:val="24"/>
        </w:rPr>
        <w:t xml:space="preserve">While information about work for </w:t>
      </w:r>
      <w:r w:rsidR="007958D2" w:rsidRPr="00302F37">
        <w:rPr>
          <w:rFonts w:ascii="Times New Roman" w:hAnsi="Times New Roman" w:cs="Times New Roman"/>
          <w:bCs/>
          <w:sz w:val="24"/>
          <w:szCs w:val="24"/>
        </w:rPr>
        <w:t xml:space="preserve">COVID-19 cases is not consistently </w:t>
      </w:r>
      <w:r w:rsidR="00D00711" w:rsidRPr="00302F37">
        <w:rPr>
          <w:rFonts w:ascii="Times New Roman" w:hAnsi="Times New Roman" w:cs="Times New Roman"/>
          <w:bCs/>
          <w:sz w:val="24"/>
          <w:szCs w:val="24"/>
        </w:rPr>
        <w:t>available</w:t>
      </w:r>
      <w:r w:rsidR="007958D2" w:rsidRPr="00302F37">
        <w:rPr>
          <w:rFonts w:ascii="Times New Roman" w:hAnsi="Times New Roman" w:cs="Times New Roman"/>
          <w:bCs/>
          <w:sz w:val="24"/>
          <w:szCs w:val="24"/>
        </w:rPr>
        <w:t xml:space="preserve">, </w:t>
      </w:r>
      <w:r w:rsidR="00D00711" w:rsidRPr="00302F37">
        <w:rPr>
          <w:rFonts w:ascii="Times New Roman" w:hAnsi="Times New Roman" w:cs="Times New Roman"/>
          <w:bCs/>
          <w:sz w:val="24"/>
          <w:szCs w:val="24"/>
        </w:rPr>
        <w:t>communities like</w:t>
      </w:r>
      <w:r w:rsidR="007958D2" w:rsidRPr="00302F37">
        <w:rPr>
          <w:rFonts w:ascii="Times New Roman" w:hAnsi="Times New Roman" w:cs="Times New Roman"/>
          <w:bCs/>
          <w:sz w:val="24"/>
          <w:szCs w:val="24"/>
        </w:rPr>
        <w:t xml:space="preserve"> Chelsea and Boston, </w:t>
      </w:r>
      <w:r w:rsidR="00D00711" w:rsidRPr="00302F37">
        <w:rPr>
          <w:rFonts w:ascii="Times New Roman" w:hAnsi="Times New Roman" w:cs="Times New Roman"/>
          <w:bCs/>
          <w:sz w:val="24"/>
          <w:szCs w:val="24"/>
        </w:rPr>
        <w:t xml:space="preserve">with </w:t>
      </w:r>
      <w:r w:rsidR="007958D2" w:rsidRPr="00302F37">
        <w:rPr>
          <w:rFonts w:ascii="Times New Roman" w:hAnsi="Times New Roman" w:cs="Times New Roman"/>
          <w:bCs/>
          <w:sz w:val="24"/>
          <w:szCs w:val="24"/>
        </w:rPr>
        <w:t xml:space="preserve">high proportions of essential workers </w:t>
      </w:r>
      <w:r w:rsidR="00D00711" w:rsidRPr="00302F37">
        <w:rPr>
          <w:rFonts w:ascii="Times New Roman" w:hAnsi="Times New Roman" w:cs="Times New Roman"/>
          <w:bCs/>
          <w:sz w:val="24"/>
          <w:szCs w:val="24"/>
        </w:rPr>
        <w:t>and</w:t>
      </w:r>
      <w:r w:rsidR="007958D2" w:rsidRPr="00302F37">
        <w:rPr>
          <w:rFonts w:ascii="Times New Roman" w:hAnsi="Times New Roman" w:cs="Times New Roman"/>
          <w:bCs/>
          <w:sz w:val="24"/>
          <w:szCs w:val="24"/>
        </w:rPr>
        <w:t xml:space="preserve"> people of color</w:t>
      </w:r>
      <w:r w:rsidR="00D00711" w:rsidRPr="00302F37">
        <w:rPr>
          <w:rFonts w:ascii="Times New Roman" w:hAnsi="Times New Roman" w:cs="Times New Roman"/>
          <w:bCs/>
          <w:sz w:val="24"/>
          <w:szCs w:val="24"/>
        </w:rPr>
        <w:t xml:space="preserve"> among their residents </w:t>
      </w:r>
      <w:r w:rsidR="007958D2" w:rsidRPr="00302F37">
        <w:rPr>
          <w:rFonts w:ascii="Times New Roman" w:hAnsi="Times New Roman" w:cs="Times New Roman"/>
          <w:bCs/>
          <w:sz w:val="24"/>
          <w:szCs w:val="24"/>
        </w:rPr>
        <w:t xml:space="preserve">have been </w:t>
      </w:r>
      <w:r w:rsidR="00D00711" w:rsidRPr="00302F37">
        <w:rPr>
          <w:rFonts w:ascii="Times New Roman" w:hAnsi="Times New Roman" w:cs="Times New Roman"/>
          <w:bCs/>
          <w:sz w:val="24"/>
          <w:szCs w:val="24"/>
        </w:rPr>
        <w:t xml:space="preserve">most </w:t>
      </w:r>
      <w:r w:rsidR="007958D2" w:rsidRPr="00302F37">
        <w:rPr>
          <w:rFonts w:ascii="Times New Roman" w:hAnsi="Times New Roman" w:cs="Times New Roman"/>
          <w:bCs/>
          <w:sz w:val="24"/>
          <w:szCs w:val="24"/>
        </w:rPr>
        <w:t>impacted</w:t>
      </w:r>
      <w:r w:rsidR="00D00711" w:rsidRPr="00302F37">
        <w:rPr>
          <w:rFonts w:ascii="Times New Roman" w:hAnsi="Times New Roman" w:cs="Times New Roman"/>
          <w:bCs/>
          <w:sz w:val="24"/>
          <w:szCs w:val="24"/>
        </w:rPr>
        <w:t>.</w:t>
      </w:r>
      <w:r w:rsidR="00513480" w:rsidRPr="00302F37">
        <w:rPr>
          <w:rFonts w:ascii="Times New Roman" w:hAnsi="Times New Roman" w:cs="Times New Roman"/>
          <w:bCs/>
          <w:sz w:val="24"/>
          <w:szCs w:val="24"/>
          <w:vertAlign w:val="superscript"/>
        </w:rPr>
        <w:t>7</w:t>
      </w:r>
      <w:r w:rsidR="007958D2" w:rsidRPr="00302F37">
        <w:rPr>
          <w:rFonts w:ascii="Times New Roman" w:hAnsi="Times New Roman" w:cs="Times New Roman"/>
          <w:bCs/>
          <w:sz w:val="24"/>
          <w:szCs w:val="24"/>
          <w:vertAlign w:val="superscript"/>
        </w:rPr>
        <w:t xml:space="preserve"> </w:t>
      </w:r>
      <w:r w:rsidR="007958D2" w:rsidRPr="00302F37">
        <w:rPr>
          <w:rFonts w:ascii="Times New Roman" w:hAnsi="Times New Roman" w:cs="Times New Roman"/>
          <w:bCs/>
          <w:sz w:val="24"/>
          <w:szCs w:val="24"/>
        </w:rPr>
        <w:t xml:space="preserve">In addition to work, structural </w:t>
      </w:r>
      <w:r w:rsidR="00F6358C" w:rsidRPr="00302F37">
        <w:rPr>
          <w:rFonts w:ascii="Times New Roman" w:hAnsi="Times New Roman" w:cs="Times New Roman"/>
          <w:bCs/>
          <w:sz w:val="24"/>
          <w:szCs w:val="24"/>
        </w:rPr>
        <w:t>and community-level factors like poverty, unequal and discriminatory treatment in the medical system, and living conditions, such as living in densely populated areas or in multi-generational households, may impact infection risk and further contribute to these disparities.</w:t>
      </w:r>
      <w:r w:rsidR="00794194" w:rsidRPr="00302F37">
        <w:rPr>
          <w:rFonts w:ascii="Times New Roman" w:hAnsi="Times New Roman" w:cs="Times New Roman"/>
          <w:bCs/>
          <w:sz w:val="24"/>
          <w:szCs w:val="24"/>
          <w:vertAlign w:val="superscript"/>
        </w:rPr>
        <w:t>23</w:t>
      </w:r>
    </w:p>
    <w:p w14:paraId="7D714B16" w14:textId="77777777" w:rsidR="00C02EA6" w:rsidRPr="00302F37" w:rsidRDefault="00C02EA6" w:rsidP="00AA0703">
      <w:pPr>
        <w:rPr>
          <w:rFonts w:ascii="Times New Roman" w:hAnsi="Times New Roman" w:cs="Times New Roman"/>
          <w:bCs/>
          <w:sz w:val="24"/>
          <w:szCs w:val="24"/>
        </w:rPr>
      </w:pPr>
    </w:p>
    <w:p w14:paraId="733A49CA" w14:textId="311C69BB" w:rsidR="003F5839" w:rsidRPr="00302F37" w:rsidRDefault="00D00711" w:rsidP="00AA0703">
      <w:pPr>
        <w:rPr>
          <w:rFonts w:ascii="Times New Roman" w:hAnsi="Times New Roman" w:cs="Times New Roman"/>
          <w:bCs/>
          <w:sz w:val="24"/>
          <w:szCs w:val="24"/>
        </w:rPr>
      </w:pPr>
      <w:r w:rsidRPr="00302F37">
        <w:rPr>
          <w:rFonts w:ascii="Times New Roman" w:hAnsi="Times New Roman" w:cs="Times New Roman"/>
          <w:bCs/>
          <w:sz w:val="24"/>
          <w:szCs w:val="24"/>
        </w:rPr>
        <w:t xml:space="preserve">In conclusion, the </w:t>
      </w:r>
      <w:r w:rsidR="003B2427" w:rsidRPr="00302F37">
        <w:rPr>
          <w:rFonts w:ascii="Times New Roman" w:hAnsi="Times New Roman" w:cs="Times New Roman"/>
          <w:bCs/>
          <w:sz w:val="24"/>
          <w:szCs w:val="24"/>
        </w:rPr>
        <w:t xml:space="preserve">risk of </w:t>
      </w:r>
      <w:r w:rsidR="00667B95" w:rsidRPr="00302F37">
        <w:rPr>
          <w:rFonts w:ascii="Times New Roman" w:hAnsi="Times New Roman" w:cs="Times New Roman"/>
          <w:bCs/>
          <w:sz w:val="24"/>
          <w:szCs w:val="24"/>
        </w:rPr>
        <w:t>COVID-19</w:t>
      </w:r>
      <w:r w:rsidR="003B2427" w:rsidRPr="00302F37">
        <w:rPr>
          <w:rFonts w:ascii="Times New Roman" w:hAnsi="Times New Roman" w:cs="Times New Roman"/>
          <w:bCs/>
          <w:sz w:val="24"/>
          <w:szCs w:val="24"/>
        </w:rPr>
        <w:t xml:space="preserve"> is not borne equally across all </w:t>
      </w:r>
      <w:r w:rsidR="003F5839" w:rsidRPr="00302F37">
        <w:rPr>
          <w:rFonts w:ascii="Times New Roman" w:hAnsi="Times New Roman" w:cs="Times New Roman"/>
          <w:bCs/>
          <w:sz w:val="24"/>
          <w:szCs w:val="24"/>
        </w:rPr>
        <w:t xml:space="preserve">people in the Commonwealth. Occupational factors may exacerbate these health inequities. Thus, it is critical to implement public health surveillance systems that collect information on industry and occupation, as well as race/ethnicity and other demographic variables. </w:t>
      </w:r>
      <w:r w:rsidR="00667B95" w:rsidRPr="00302F37">
        <w:rPr>
          <w:rFonts w:ascii="Times New Roman" w:hAnsi="Times New Roman" w:cs="Times New Roman"/>
          <w:bCs/>
          <w:sz w:val="24"/>
          <w:szCs w:val="24"/>
        </w:rPr>
        <w:t>Understanding the risk and burden of disease among va</w:t>
      </w:r>
      <w:r w:rsidR="003F5839" w:rsidRPr="00302F37">
        <w:rPr>
          <w:rFonts w:ascii="Times New Roman" w:hAnsi="Times New Roman" w:cs="Times New Roman"/>
          <w:bCs/>
          <w:sz w:val="24"/>
          <w:szCs w:val="24"/>
        </w:rPr>
        <w:t xml:space="preserve">rious occupational groups </w:t>
      </w:r>
      <w:r w:rsidR="00667B95" w:rsidRPr="00302F37">
        <w:rPr>
          <w:rFonts w:ascii="Times New Roman" w:hAnsi="Times New Roman" w:cs="Times New Roman"/>
          <w:bCs/>
          <w:sz w:val="24"/>
          <w:szCs w:val="24"/>
        </w:rPr>
        <w:t xml:space="preserve">can help policy makers and public health practitioners, as well as employers, </w:t>
      </w:r>
      <w:r w:rsidR="003F5839" w:rsidRPr="00302F37">
        <w:rPr>
          <w:rFonts w:ascii="Times New Roman" w:hAnsi="Times New Roman" w:cs="Times New Roman"/>
          <w:bCs/>
          <w:sz w:val="24"/>
          <w:szCs w:val="24"/>
        </w:rPr>
        <w:t xml:space="preserve">develop </w:t>
      </w:r>
      <w:r w:rsidR="00667B95" w:rsidRPr="00302F37">
        <w:rPr>
          <w:rFonts w:ascii="Times New Roman" w:hAnsi="Times New Roman" w:cs="Times New Roman"/>
          <w:bCs/>
          <w:sz w:val="24"/>
          <w:szCs w:val="24"/>
        </w:rPr>
        <w:t xml:space="preserve">and implement </w:t>
      </w:r>
      <w:r w:rsidR="003F5839" w:rsidRPr="00302F37">
        <w:rPr>
          <w:rFonts w:ascii="Times New Roman" w:hAnsi="Times New Roman" w:cs="Times New Roman"/>
          <w:bCs/>
          <w:sz w:val="24"/>
          <w:szCs w:val="24"/>
        </w:rPr>
        <w:t xml:space="preserve">targeted </w:t>
      </w:r>
      <w:r w:rsidR="00667B95" w:rsidRPr="00302F37">
        <w:rPr>
          <w:rFonts w:ascii="Times New Roman" w:hAnsi="Times New Roman" w:cs="Times New Roman"/>
          <w:bCs/>
          <w:sz w:val="24"/>
          <w:szCs w:val="24"/>
        </w:rPr>
        <w:t xml:space="preserve">workplace interventions </w:t>
      </w:r>
      <w:r w:rsidR="003F5839" w:rsidRPr="00302F37">
        <w:rPr>
          <w:rFonts w:ascii="Times New Roman" w:hAnsi="Times New Roman" w:cs="Times New Roman"/>
          <w:bCs/>
          <w:sz w:val="24"/>
          <w:szCs w:val="24"/>
        </w:rPr>
        <w:t xml:space="preserve">to prevent infection of workers </w:t>
      </w:r>
      <w:r w:rsidR="00667B95" w:rsidRPr="00302F37">
        <w:rPr>
          <w:rFonts w:ascii="Times New Roman" w:hAnsi="Times New Roman" w:cs="Times New Roman"/>
          <w:bCs/>
          <w:sz w:val="24"/>
          <w:szCs w:val="24"/>
        </w:rPr>
        <w:t xml:space="preserve">and </w:t>
      </w:r>
      <w:r w:rsidR="003F5839" w:rsidRPr="00302F37">
        <w:rPr>
          <w:rFonts w:ascii="Times New Roman" w:hAnsi="Times New Roman" w:cs="Times New Roman"/>
          <w:bCs/>
          <w:sz w:val="24"/>
          <w:szCs w:val="24"/>
        </w:rPr>
        <w:t>secondary spread to workers’ homes and communities.</w:t>
      </w:r>
    </w:p>
    <w:p w14:paraId="37F4921F" w14:textId="77777777" w:rsidR="002A2500" w:rsidRPr="00302F37" w:rsidRDefault="002A2500" w:rsidP="00AA0703">
      <w:pPr>
        <w:rPr>
          <w:rFonts w:ascii="Times New Roman" w:hAnsi="Times New Roman" w:cs="Times New Roman"/>
          <w:bCs/>
          <w:sz w:val="24"/>
          <w:szCs w:val="24"/>
        </w:rPr>
      </w:pPr>
    </w:p>
    <w:p w14:paraId="29FA5BE1" w14:textId="7DFD26E7" w:rsidR="00C96782" w:rsidRPr="00302F37" w:rsidRDefault="00C96782" w:rsidP="00C96782">
      <w:pPr>
        <w:rPr>
          <w:rFonts w:ascii="Times New Roman" w:hAnsi="Times New Roman" w:cs="Times New Roman"/>
          <w:b/>
          <w:bCs/>
        </w:rPr>
      </w:pPr>
      <w:r w:rsidRPr="00302F37">
        <w:rPr>
          <w:rFonts w:ascii="Times New Roman" w:hAnsi="Times New Roman" w:cs="Times New Roman"/>
          <w:b/>
          <w:bCs/>
        </w:rPr>
        <w:t>REFERENCES (all links accessed J</w:t>
      </w:r>
      <w:r w:rsidR="004E7809">
        <w:rPr>
          <w:rFonts w:ascii="Times New Roman" w:hAnsi="Times New Roman" w:cs="Times New Roman"/>
          <w:b/>
          <w:bCs/>
        </w:rPr>
        <w:t>anuary 2021</w:t>
      </w:r>
      <w:r w:rsidRPr="00302F37">
        <w:rPr>
          <w:rFonts w:ascii="Times New Roman" w:hAnsi="Times New Roman" w:cs="Times New Roman"/>
          <w:b/>
          <w:bCs/>
        </w:rPr>
        <w:t>):</w:t>
      </w:r>
    </w:p>
    <w:p w14:paraId="04A390D9" w14:textId="73CA6539" w:rsidR="00C96782" w:rsidRPr="00302F37" w:rsidRDefault="00CC25D0" w:rsidP="00C96782">
      <w:pPr>
        <w:pStyle w:val="ListParagraph"/>
        <w:numPr>
          <w:ilvl w:val="0"/>
          <w:numId w:val="18"/>
        </w:numPr>
        <w:ind w:left="360"/>
        <w:rPr>
          <w:rFonts w:ascii="Times New Roman" w:hAnsi="Times New Roman" w:cs="Times New Roman"/>
          <w:bCs/>
        </w:rPr>
      </w:pPr>
      <w:r w:rsidRPr="00302F37">
        <w:rPr>
          <w:rFonts w:ascii="Times New Roman" w:hAnsi="Times New Roman" w:cs="Times New Roman"/>
          <w:bCs/>
        </w:rPr>
        <w:t>Labor Force Statistics from the Current Population Survey</w:t>
      </w:r>
      <w:r w:rsidR="00143EC7" w:rsidRPr="00302F37">
        <w:rPr>
          <w:rFonts w:ascii="Times New Roman" w:hAnsi="Times New Roman" w:cs="Times New Roman"/>
          <w:bCs/>
        </w:rPr>
        <w:t xml:space="preserve">. (2020, April 21) Retrieved from </w:t>
      </w:r>
      <w:hyperlink r:id="rId21" w:history="1">
        <w:r w:rsidRPr="00302F37">
          <w:rPr>
            <w:rStyle w:val="Hyperlink"/>
            <w:rFonts w:ascii="Times New Roman" w:hAnsi="Times New Roman"/>
            <w:bCs/>
          </w:rPr>
          <w:t>https://www.bls.gov/cps/home.htm</w:t>
        </w:r>
      </w:hyperlink>
      <w:r w:rsidRPr="00302F37">
        <w:rPr>
          <w:rFonts w:ascii="Times New Roman" w:hAnsi="Times New Roman" w:cs="Times New Roman"/>
          <w:bCs/>
        </w:rPr>
        <w:t xml:space="preserve">. </w:t>
      </w:r>
    </w:p>
    <w:p w14:paraId="775E187B" w14:textId="59FE75D8" w:rsidR="00143EC7" w:rsidRPr="00FF588B" w:rsidRDefault="00143EC7" w:rsidP="00C96782">
      <w:pPr>
        <w:pStyle w:val="ListParagraph"/>
        <w:numPr>
          <w:ilvl w:val="0"/>
          <w:numId w:val="18"/>
        </w:numPr>
        <w:ind w:left="360"/>
        <w:rPr>
          <w:rFonts w:ascii="Times New Roman" w:hAnsi="Times New Roman" w:cs="Times New Roman"/>
          <w:bCs/>
          <w:i/>
          <w:iCs/>
        </w:rPr>
      </w:pPr>
      <w:proofErr w:type="spellStart"/>
      <w:r w:rsidRPr="00302F37">
        <w:rPr>
          <w:rFonts w:ascii="Times New Roman" w:hAnsi="Times New Roman" w:cs="Times New Roman"/>
          <w:bCs/>
        </w:rPr>
        <w:t>Burrer</w:t>
      </w:r>
      <w:proofErr w:type="spellEnd"/>
      <w:r w:rsidRPr="00302F37">
        <w:rPr>
          <w:rFonts w:ascii="Times New Roman" w:hAnsi="Times New Roman" w:cs="Times New Roman"/>
          <w:bCs/>
        </w:rPr>
        <w:t xml:space="preserve">, S. L., </w:t>
      </w:r>
      <w:proofErr w:type="spellStart"/>
      <w:r w:rsidRPr="00302F37">
        <w:rPr>
          <w:rFonts w:ascii="Times New Roman" w:hAnsi="Times New Roman" w:cs="Times New Roman"/>
          <w:bCs/>
        </w:rPr>
        <w:t>Perio</w:t>
      </w:r>
      <w:proofErr w:type="spellEnd"/>
      <w:r w:rsidRPr="00302F37">
        <w:rPr>
          <w:rFonts w:ascii="Times New Roman" w:hAnsi="Times New Roman" w:cs="Times New Roman"/>
          <w:bCs/>
        </w:rPr>
        <w:t xml:space="preserve">, M. A., Hughes, M. M., </w:t>
      </w:r>
      <w:proofErr w:type="spellStart"/>
      <w:r w:rsidRPr="00302F37">
        <w:rPr>
          <w:rFonts w:ascii="Times New Roman" w:hAnsi="Times New Roman" w:cs="Times New Roman"/>
          <w:bCs/>
        </w:rPr>
        <w:t>Kuhar</w:t>
      </w:r>
      <w:proofErr w:type="spellEnd"/>
      <w:r w:rsidRPr="00302F37">
        <w:rPr>
          <w:rFonts w:ascii="Times New Roman" w:hAnsi="Times New Roman" w:cs="Times New Roman"/>
          <w:bCs/>
        </w:rPr>
        <w:t xml:space="preserve">, D. T., </w:t>
      </w:r>
      <w:proofErr w:type="spellStart"/>
      <w:r w:rsidRPr="00302F37">
        <w:rPr>
          <w:rFonts w:ascii="Times New Roman" w:hAnsi="Times New Roman" w:cs="Times New Roman"/>
          <w:bCs/>
        </w:rPr>
        <w:t>Luckhaupt</w:t>
      </w:r>
      <w:proofErr w:type="spellEnd"/>
      <w:r w:rsidRPr="00302F37">
        <w:rPr>
          <w:rFonts w:ascii="Times New Roman" w:hAnsi="Times New Roman" w:cs="Times New Roman"/>
          <w:bCs/>
        </w:rPr>
        <w:t>, S. E., Mc</w:t>
      </w:r>
      <w:r w:rsidR="002C54F7" w:rsidRPr="00302F37">
        <w:rPr>
          <w:rFonts w:ascii="Times New Roman" w:hAnsi="Times New Roman" w:cs="Times New Roman"/>
          <w:bCs/>
        </w:rPr>
        <w:t>D</w:t>
      </w:r>
      <w:r w:rsidRPr="00302F37">
        <w:rPr>
          <w:rFonts w:ascii="Times New Roman" w:hAnsi="Times New Roman" w:cs="Times New Roman"/>
          <w:bCs/>
        </w:rPr>
        <w:t>aniel, C. J., . . . Walters, M. (2020). Characteristics of Health Care Personnel with COVID-19 — United States, February 12–April 9, 2020. MMWR. Morbidity and Mortality Weekly Report, 69(15</w:t>
      </w:r>
      <w:r w:rsidRPr="00FF588B">
        <w:rPr>
          <w:rFonts w:ascii="Times New Roman" w:hAnsi="Times New Roman" w:cs="Times New Roman"/>
          <w:bCs/>
        </w:rPr>
        <w:t>), 477-481. doi:10.15585/mmwr.mm6915e6</w:t>
      </w:r>
    </w:p>
    <w:p w14:paraId="0484080B" w14:textId="2334D918" w:rsidR="00C96782" w:rsidRPr="00FF588B" w:rsidRDefault="00EB439F" w:rsidP="00C96782">
      <w:pPr>
        <w:pStyle w:val="ListParagraph"/>
        <w:numPr>
          <w:ilvl w:val="0"/>
          <w:numId w:val="18"/>
        </w:numPr>
        <w:ind w:left="360"/>
        <w:rPr>
          <w:rFonts w:ascii="Times New Roman" w:hAnsi="Times New Roman" w:cs="Times New Roman"/>
          <w:bCs/>
          <w:i/>
          <w:iCs/>
        </w:rPr>
      </w:pPr>
      <w:r w:rsidRPr="00FF588B">
        <w:rPr>
          <w:rFonts w:ascii="Times New Roman" w:hAnsi="Times New Roman" w:cs="Times New Roman"/>
          <w:bCs/>
        </w:rPr>
        <w:t xml:space="preserve">Massachusetts Department of Public Health (2020, July 15). </w:t>
      </w:r>
      <w:r w:rsidR="00F33AA3" w:rsidRPr="00FF588B">
        <w:rPr>
          <w:rFonts w:ascii="Times New Roman" w:hAnsi="Times New Roman" w:cs="Times New Roman"/>
          <w:bCs/>
        </w:rPr>
        <w:t>COVID-19 Dashboard – Dashboard of Public Health Indicators</w:t>
      </w:r>
      <w:r w:rsidRPr="00FF588B">
        <w:rPr>
          <w:rFonts w:ascii="Times New Roman" w:hAnsi="Times New Roman" w:cs="Times New Roman"/>
          <w:bCs/>
        </w:rPr>
        <w:t>.</w:t>
      </w:r>
      <w:r w:rsidR="00143EC7" w:rsidRPr="00FF588B">
        <w:rPr>
          <w:rFonts w:ascii="Times New Roman" w:hAnsi="Times New Roman" w:cs="Times New Roman"/>
          <w:bCs/>
        </w:rPr>
        <w:t xml:space="preserve"> Retrieved from</w:t>
      </w:r>
      <w:r w:rsidR="00F33AA3" w:rsidRPr="00FF588B">
        <w:rPr>
          <w:rFonts w:ascii="Times New Roman" w:hAnsi="Times New Roman" w:cs="Times New Roman"/>
          <w:bCs/>
        </w:rPr>
        <w:t xml:space="preserve"> </w:t>
      </w:r>
      <w:hyperlink r:id="rId22" w:history="1">
        <w:r w:rsidR="00FF588B" w:rsidRPr="009B233A">
          <w:rPr>
            <w:rStyle w:val="Hyperlink"/>
            <w:rFonts w:ascii="Times New Roman" w:hAnsi="Times New Roman"/>
          </w:rPr>
          <w:t>https://www.mass.gov/doc/weekly-covid-19-public-health-report-december-17-2020/download</w:t>
        </w:r>
      </w:hyperlink>
      <w:r w:rsidR="00FF588B">
        <w:rPr>
          <w:rFonts w:ascii="Times New Roman" w:hAnsi="Times New Roman" w:cs="Times New Roman"/>
        </w:rPr>
        <w:t xml:space="preserve"> </w:t>
      </w:r>
    </w:p>
    <w:p w14:paraId="26B172FF" w14:textId="77777777" w:rsidR="00EB439F" w:rsidRPr="00FF588B" w:rsidRDefault="00EB439F" w:rsidP="00C96782">
      <w:pPr>
        <w:pStyle w:val="ListParagraph"/>
        <w:numPr>
          <w:ilvl w:val="0"/>
          <w:numId w:val="18"/>
        </w:numPr>
        <w:ind w:left="360"/>
        <w:rPr>
          <w:rFonts w:ascii="Times New Roman" w:hAnsi="Times New Roman" w:cs="Times New Roman"/>
          <w:bCs/>
        </w:rPr>
      </w:pPr>
      <w:r w:rsidRPr="00A73F8C">
        <w:rPr>
          <w:rFonts w:ascii="Times New Roman" w:hAnsi="Times New Roman" w:cs="Times New Roman"/>
          <w:bCs/>
          <w:lang w:val="es-CO"/>
        </w:rPr>
        <w:t xml:space="preserve">Stokes, E. K., Zambrano, L. D., Anderson, K. N., Marder, E. P., Raz, K. M., </w:t>
      </w:r>
      <w:proofErr w:type="spellStart"/>
      <w:r w:rsidRPr="00A73F8C">
        <w:rPr>
          <w:rFonts w:ascii="Times New Roman" w:hAnsi="Times New Roman" w:cs="Times New Roman"/>
          <w:bCs/>
          <w:lang w:val="es-CO"/>
        </w:rPr>
        <w:t>Felix</w:t>
      </w:r>
      <w:proofErr w:type="spellEnd"/>
      <w:r w:rsidRPr="00A73F8C">
        <w:rPr>
          <w:rFonts w:ascii="Times New Roman" w:hAnsi="Times New Roman" w:cs="Times New Roman"/>
          <w:bCs/>
          <w:lang w:val="es-CO"/>
        </w:rPr>
        <w:t xml:space="preserve">, S. E., . . . </w:t>
      </w:r>
      <w:r w:rsidRPr="00FF588B">
        <w:rPr>
          <w:rFonts w:ascii="Times New Roman" w:hAnsi="Times New Roman" w:cs="Times New Roman"/>
          <w:bCs/>
        </w:rPr>
        <w:t>Fullerton, K. E. (2020). Coronavirus Disease 2019 Case Surveillance — United States, January 22–May 30, 2020. MMWR. Morbidity and Mortality Weekly Report, 69(24), 759-765. doi:10.15585/mmwr.mm6924e2</w:t>
      </w:r>
    </w:p>
    <w:p w14:paraId="6B395AFA" w14:textId="119F489D" w:rsidR="00EB439F" w:rsidRPr="00FF588B" w:rsidRDefault="00EB439F" w:rsidP="00C96782">
      <w:pPr>
        <w:pStyle w:val="ListParagraph"/>
        <w:numPr>
          <w:ilvl w:val="0"/>
          <w:numId w:val="18"/>
        </w:numPr>
        <w:ind w:left="360"/>
        <w:rPr>
          <w:rFonts w:ascii="Times New Roman" w:hAnsi="Times New Roman" w:cs="Times New Roman"/>
          <w:bCs/>
        </w:rPr>
      </w:pPr>
      <w:r w:rsidRPr="00FF588B">
        <w:rPr>
          <w:rFonts w:ascii="Times New Roman" w:hAnsi="Times New Roman" w:cs="Times New Roman"/>
          <w:bCs/>
        </w:rPr>
        <w:t>Garg, S., Kim, L., Whitaker, M., O’Halloran, A., Cummings, C., Holstein, R., . . . Fry, A. (2020). Hospitalization Rates and Characteristics of Patients Hospitalized with Laboratory-Confirmed Coronavirus Disease 2019 — COVID-NET, 14 States, March 1–30, 2020. MMWR. Morbidity and Mortality Weekly Report, 69(15), 458-464. doi:10.15585/mmwr.mm6915e3</w:t>
      </w:r>
    </w:p>
    <w:p w14:paraId="3AD06076" w14:textId="3DEDEA11" w:rsidR="00EB439F" w:rsidRPr="00302F37" w:rsidRDefault="00EB439F" w:rsidP="00C96782">
      <w:pPr>
        <w:pStyle w:val="ListParagraph"/>
        <w:numPr>
          <w:ilvl w:val="0"/>
          <w:numId w:val="18"/>
        </w:numPr>
        <w:ind w:left="360"/>
        <w:rPr>
          <w:rFonts w:ascii="Times New Roman" w:hAnsi="Times New Roman" w:cs="Times New Roman"/>
          <w:bCs/>
        </w:rPr>
      </w:pPr>
      <w:proofErr w:type="spellStart"/>
      <w:r w:rsidRPr="00302F37">
        <w:rPr>
          <w:rFonts w:ascii="Times New Roman" w:hAnsi="Times New Roman" w:cs="Times New Roman"/>
          <w:bCs/>
        </w:rPr>
        <w:t>Killerby</w:t>
      </w:r>
      <w:proofErr w:type="spellEnd"/>
      <w:r w:rsidRPr="00302F37">
        <w:rPr>
          <w:rFonts w:ascii="Times New Roman" w:hAnsi="Times New Roman" w:cs="Times New Roman"/>
          <w:bCs/>
        </w:rPr>
        <w:t>, M. E., Link-</w:t>
      </w:r>
      <w:proofErr w:type="spellStart"/>
      <w:r w:rsidRPr="00302F37">
        <w:rPr>
          <w:rFonts w:ascii="Times New Roman" w:hAnsi="Times New Roman" w:cs="Times New Roman"/>
          <w:bCs/>
        </w:rPr>
        <w:t>Gelles</w:t>
      </w:r>
      <w:proofErr w:type="spellEnd"/>
      <w:r w:rsidRPr="00302F37">
        <w:rPr>
          <w:rFonts w:ascii="Times New Roman" w:hAnsi="Times New Roman" w:cs="Times New Roman"/>
          <w:bCs/>
        </w:rPr>
        <w:t xml:space="preserve">, R., Haight, S. C., </w:t>
      </w:r>
      <w:proofErr w:type="spellStart"/>
      <w:r w:rsidRPr="00302F37">
        <w:rPr>
          <w:rFonts w:ascii="Times New Roman" w:hAnsi="Times New Roman" w:cs="Times New Roman"/>
          <w:bCs/>
        </w:rPr>
        <w:t>Schrodt</w:t>
      </w:r>
      <w:proofErr w:type="spellEnd"/>
      <w:r w:rsidRPr="00302F37">
        <w:rPr>
          <w:rFonts w:ascii="Times New Roman" w:hAnsi="Times New Roman" w:cs="Times New Roman"/>
          <w:bCs/>
        </w:rPr>
        <w:t>, C. A., England, L., Gomes, D. J., . . . Wong, K. K. (2020). Characteristics Associated with Hospitalization Among Patients with COVID-19 — Metropolitan Atlanta, Georgia, March–April 2020. MMWR. Morbidity and Mortality Weekly Report, 69(25), 790-794. doi:10.15585/mmwr.mm6925e1</w:t>
      </w:r>
    </w:p>
    <w:p w14:paraId="78245642" w14:textId="2C61B102" w:rsidR="00C96782" w:rsidRPr="00302F37" w:rsidRDefault="000548AD" w:rsidP="00C96782">
      <w:pPr>
        <w:pStyle w:val="ListParagraph"/>
        <w:numPr>
          <w:ilvl w:val="0"/>
          <w:numId w:val="18"/>
        </w:numPr>
        <w:ind w:left="360"/>
        <w:rPr>
          <w:rFonts w:ascii="Times New Roman" w:hAnsi="Times New Roman" w:cs="Times New Roman"/>
          <w:bCs/>
        </w:rPr>
      </w:pPr>
      <w:r w:rsidRPr="00302F37">
        <w:rPr>
          <w:rFonts w:ascii="Times New Roman" w:hAnsi="Times New Roman" w:cs="Times New Roman"/>
          <w:bCs/>
        </w:rPr>
        <w:t xml:space="preserve">Chambers, </w:t>
      </w:r>
      <w:r w:rsidR="00E031A8" w:rsidRPr="00302F37">
        <w:rPr>
          <w:rFonts w:ascii="Times New Roman" w:hAnsi="Times New Roman" w:cs="Times New Roman"/>
          <w:bCs/>
        </w:rPr>
        <w:t xml:space="preserve">L. (2020, April 08). </w:t>
      </w:r>
      <w:r w:rsidRPr="00302F37">
        <w:rPr>
          <w:rFonts w:ascii="Times New Roman" w:hAnsi="Times New Roman" w:cs="Times New Roman"/>
          <w:bCs/>
        </w:rPr>
        <w:t xml:space="preserve">Data </w:t>
      </w:r>
      <w:r w:rsidR="00E031A8" w:rsidRPr="00302F37">
        <w:rPr>
          <w:rFonts w:ascii="Times New Roman" w:hAnsi="Times New Roman" w:cs="Times New Roman"/>
          <w:bCs/>
        </w:rPr>
        <w:t>s</w:t>
      </w:r>
      <w:r w:rsidRPr="00302F37">
        <w:rPr>
          <w:rFonts w:ascii="Times New Roman" w:hAnsi="Times New Roman" w:cs="Times New Roman"/>
          <w:bCs/>
        </w:rPr>
        <w:t xml:space="preserve">how COVID-19 </w:t>
      </w:r>
      <w:r w:rsidR="00E031A8" w:rsidRPr="00302F37">
        <w:rPr>
          <w:rFonts w:ascii="Times New Roman" w:hAnsi="Times New Roman" w:cs="Times New Roman"/>
          <w:bCs/>
        </w:rPr>
        <w:t>i</w:t>
      </w:r>
      <w:r w:rsidRPr="00302F37">
        <w:rPr>
          <w:rFonts w:ascii="Times New Roman" w:hAnsi="Times New Roman" w:cs="Times New Roman"/>
          <w:bCs/>
        </w:rPr>
        <w:t xml:space="preserve">s </w:t>
      </w:r>
      <w:r w:rsidR="00E031A8" w:rsidRPr="00302F37">
        <w:rPr>
          <w:rFonts w:ascii="Times New Roman" w:hAnsi="Times New Roman" w:cs="Times New Roman"/>
          <w:bCs/>
        </w:rPr>
        <w:t>h</w:t>
      </w:r>
      <w:r w:rsidRPr="00302F37">
        <w:rPr>
          <w:rFonts w:ascii="Times New Roman" w:hAnsi="Times New Roman" w:cs="Times New Roman"/>
          <w:bCs/>
        </w:rPr>
        <w:t xml:space="preserve">itting </w:t>
      </w:r>
      <w:r w:rsidR="00E031A8" w:rsidRPr="00302F37">
        <w:rPr>
          <w:rFonts w:ascii="Times New Roman" w:hAnsi="Times New Roman" w:cs="Times New Roman"/>
          <w:bCs/>
        </w:rPr>
        <w:t>e</w:t>
      </w:r>
      <w:r w:rsidRPr="00302F37">
        <w:rPr>
          <w:rFonts w:ascii="Times New Roman" w:hAnsi="Times New Roman" w:cs="Times New Roman"/>
          <w:bCs/>
        </w:rPr>
        <w:t xml:space="preserve">ssential </w:t>
      </w:r>
      <w:r w:rsidR="00E031A8" w:rsidRPr="00302F37">
        <w:rPr>
          <w:rFonts w:ascii="Times New Roman" w:hAnsi="Times New Roman" w:cs="Times New Roman"/>
          <w:bCs/>
        </w:rPr>
        <w:t>w</w:t>
      </w:r>
      <w:r w:rsidRPr="00302F37">
        <w:rPr>
          <w:rFonts w:ascii="Times New Roman" w:hAnsi="Times New Roman" w:cs="Times New Roman"/>
          <w:bCs/>
        </w:rPr>
        <w:t xml:space="preserve">orkers and </w:t>
      </w:r>
      <w:r w:rsidR="00E031A8" w:rsidRPr="00302F37">
        <w:rPr>
          <w:rFonts w:ascii="Times New Roman" w:hAnsi="Times New Roman" w:cs="Times New Roman"/>
          <w:bCs/>
        </w:rPr>
        <w:t>p</w:t>
      </w:r>
      <w:r w:rsidRPr="00302F37">
        <w:rPr>
          <w:rFonts w:ascii="Times New Roman" w:hAnsi="Times New Roman" w:cs="Times New Roman"/>
          <w:bCs/>
        </w:rPr>
        <w:t xml:space="preserve">eople of </w:t>
      </w:r>
      <w:r w:rsidR="00E031A8" w:rsidRPr="00302F37">
        <w:rPr>
          <w:rFonts w:ascii="Times New Roman" w:hAnsi="Times New Roman" w:cs="Times New Roman"/>
          <w:bCs/>
        </w:rPr>
        <w:t>c</w:t>
      </w:r>
      <w:r w:rsidRPr="00302F37">
        <w:rPr>
          <w:rFonts w:ascii="Times New Roman" w:hAnsi="Times New Roman" w:cs="Times New Roman"/>
          <w:bCs/>
        </w:rPr>
        <w:t xml:space="preserve">olor </w:t>
      </w:r>
      <w:r w:rsidR="00E031A8" w:rsidRPr="00302F37">
        <w:rPr>
          <w:rFonts w:ascii="Times New Roman" w:hAnsi="Times New Roman" w:cs="Times New Roman"/>
          <w:bCs/>
        </w:rPr>
        <w:t>h</w:t>
      </w:r>
      <w:r w:rsidRPr="00302F37">
        <w:rPr>
          <w:rFonts w:ascii="Times New Roman" w:hAnsi="Times New Roman" w:cs="Times New Roman"/>
          <w:bCs/>
        </w:rPr>
        <w:t xml:space="preserve">ardest. </w:t>
      </w:r>
      <w:r w:rsidR="00E031A8" w:rsidRPr="00302F37">
        <w:rPr>
          <w:rFonts w:ascii="Times New Roman" w:hAnsi="Times New Roman" w:cs="Times New Roman"/>
          <w:bCs/>
        </w:rPr>
        <w:t>Retrieved from</w:t>
      </w:r>
      <w:r w:rsidRPr="00302F37">
        <w:rPr>
          <w:rFonts w:ascii="Times New Roman" w:hAnsi="Times New Roman" w:cs="Times New Roman"/>
          <w:bCs/>
        </w:rPr>
        <w:t xml:space="preserve">, </w:t>
      </w:r>
      <w:hyperlink r:id="rId23" w:history="1">
        <w:r w:rsidRPr="00302F37">
          <w:rPr>
            <w:rStyle w:val="Hyperlink"/>
            <w:rFonts w:ascii="Times New Roman" w:hAnsi="Times New Roman"/>
            <w:bCs/>
          </w:rPr>
          <w:t>https://www.aclum.org/en/publications/data-show-covid-19-hitting-essential-workers-and-people-color-hardest</w:t>
        </w:r>
      </w:hyperlink>
      <w:r w:rsidRPr="00302F37">
        <w:rPr>
          <w:rFonts w:ascii="Times New Roman" w:hAnsi="Times New Roman" w:cs="Times New Roman"/>
          <w:bCs/>
        </w:rPr>
        <w:t xml:space="preserve">. </w:t>
      </w:r>
    </w:p>
    <w:p w14:paraId="250E2BB2" w14:textId="4FBA9DEA" w:rsidR="00C96782" w:rsidRPr="00302F37" w:rsidRDefault="00E031A8" w:rsidP="00C96782">
      <w:pPr>
        <w:pStyle w:val="ListParagraph"/>
        <w:numPr>
          <w:ilvl w:val="0"/>
          <w:numId w:val="18"/>
        </w:numPr>
        <w:ind w:left="360"/>
        <w:rPr>
          <w:rFonts w:ascii="Times New Roman" w:hAnsi="Times New Roman" w:cs="Times New Roman"/>
          <w:bCs/>
        </w:rPr>
      </w:pPr>
      <w:r w:rsidRPr="00302F37">
        <w:rPr>
          <w:rFonts w:ascii="Times New Roman" w:hAnsi="Times New Roman" w:cs="Times New Roman"/>
          <w:bCs/>
        </w:rPr>
        <w:t xml:space="preserve">COVID-19: Essential Services. (2020). Retrieved from </w:t>
      </w:r>
      <w:hyperlink r:id="rId24" w:history="1">
        <w:r w:rsidR="00794194" w:rsidRPr="00302F37">
          <w:rPr>
            <w:rStyle w:val="Hyperlink"/>
            <w:rFonts w:ascii="Times New Roman" w:hAnsi="Times New Roman"/>
            <w:bCs/>
          </w:rPr>
          <w:t>https://www.mass.gov/info-details/covid-19-essential-services</w:t>
        </w:r>
      </w:hyperlink>
      <w:r w:rsidR="00794194" w:rsidRPr="00302F37">
        <w:rPr>
          <w:rFonts w:ascii="Times New Roman" w:hAnsi="Times New Roman" w:cs="Times New Roman"/>
          <w:bCs/>
        </w:rPr>
        <w:t xml:space="preserve"> </w:t>
      </w:r>
    </w:p>
    <w:p w14:paraId="3B9FC07A" w14:textId="39E9C94E" w:rsidR="00E031A8" w:rsidRPr="00302F37" w:rsidRDefault="00E031A8" w:rsidP="00C96782">
      <w:pPr>
        <w:pStyle w:val="ListParagraph"/>
        <w:numPr>
          <w:ilvl w:val="0"/>
          <w:numId w:val="18"/>
        </w:numPr>
        <w:ind w:left="360"/>
        <w:rPr>
          <w:rFonts w:ascii="Times New Roman" w:hAnsi="Times New Roman" w:cs="Times New Roman"/>
          <w:bCs/>
        </w:rPr>
      </w:pPr>
      <w:r w:rsidRPr="00302F37">
        <w:rPr>
          <w:rFonts w:ascii="Times New Roman" w:hAnsi="Times New Roman" w:cs="Times New Roman"/>
          <w:bCs/>
        </w:rPr>
        <w:t xml:space="preserve">Lan, F., Wei, C., Hsu, Y., </w:t>
      </w:r>
      <w:proofErr w:type="spellStart"/>
      <w:r w:rsidRPr="00302F37">
        <w:rPr>
          <w:rFonts w:ascii="Times New Roman" w:hAnsi="Times New Roman" w:cs="Times New Roman"/>
          <w:bCs/>
        </w:rPr>
        <w:t>Christiani</w:t>
      </w:r>
      <w:proofErr w:type="spellEnd"/>
      <w:r w:rsidRPr="00302F37">
        <w:rPr>
          <w:rFonts w:ascii="Times New Roman" w:hAnsi="Times New Roman" w:cs="Times New Roman"/>
          <w:bCs/>
        </w:rPr>
        <w:t xml:space="preserve">, D. C., &amp; Kales, S. N. (2020). Work-related COVID-19 transmission in six Asian countries/areas: A follow-up study. </w:t>
      </w:r>
      <w:proofErr w:type="spellStart"/>
      <w:r w:rsidRPr="00302F37">
        <w:rPr>
          <w:rFonts w:ascii="Times New Roman" w:hAnsi="Times New Roman" w:cs="Times New Roman"/>
          <w:bCs/>
        </w:rPr>
        <w:t>Plos</w:t>
      </w:r>
      <w:proofErr w:type="spellEnd"/>
      <w:r w:rsidRPr="00302F37">
        <w:rPr>
          <w:rFonts w:ascii="Times New Roman" w:hAnsi="Times New Roman" w:cs="Times New Roman"/>
          <w:bCs/>
        </w:rPr>
        <w:t xml:space="preserve"> One, 15(5). </w:t>
      </w:r>
      <w:proofErr w:type="gramStart"/>
      <w:r w:rsidRPr="00302F37">
        <w:rPr>
          <w:rFonts w:ascii="Times New Roman" w:hAnsi="Times New Roman" w:cs="Times New Roman"/>
          <w:bCs/>
        </w:rPr>
        <w:t>doi:10.1371/journal.pone</w:t>
      </w:r>
      <w:proofErr w:type="gramEnd"/>
      <w:r w:rsidRPr="00302F37">
        <w:rPr>
          <w:rFonts w:ascii="Times New Roman" w:hAnsi="Times New Roman" w:cs="Times New Roman"/>
          <w:bCs/>
        </w:rPr>
        <w:t>.0233588</w:t>
      </w:r>
    </w:p>
    <w:p w14:paraId="7869E11A" w14:textId="52DC5E25" w:rsidR="00C96782" w:rsidRPr="00302F37" w:rsidRDefault="00571924" w:rsidP="00C96782">
      <w:pPr>
        <w:pStyle w:val="ListParagraph"/>
        <w:numPr>
          <w:ilvl w:val="0"/>
          <w:numId w:val="18"/>
        </w:numPr>
        <w:ind w:left="360"/>
        <w:rPr>
          <w:rFonts w:ascii="Times New Roman" w:hAnsi="Times New Roman" w:cs="Times New Roman"/>
          <w:bCs/>
        </w:rPr>
      </w:pPr>
      <w:r w:rsidRPr="00302F37">
        <w:rPr>
          <w:rFonts w:ascii="Times New Roman" w:hAnsi="Times New Roman" w:cs="Times New Roman"/>
          <w:bCs/>
        </w:rPr>
        <w:t>Council of State and Territorial Epidemiologists Occupational Health Surveillance Subcommittee. (2020). Personal communication.</w:t>
      </w:r>
    </w:p>
    <w:p w14:paraId="7D33C21C" w14:textId="1489D57E" w:rsidR="00143EC7" w:rsidRPr="00302F37" w:rsidRDefault="00143EC7" w:rsidP="00C96782">
      <w:pPr>
        <w:pStyle w:val="ListParagraph"/>
        <w:numPr>
          <w:ilvl w:val="0"/>
          <w:numId w:val="18"/>
        </w:numPr>
        <w:ind w:left="360"/>
        <w:rPr>
          <w:rFonts w:ascii="Times New Roman" w:hAnsi="Times New Roman" w:cs="Times New Roman"/>
          <w:bCs/>
        </w:rPr>
      </w:pPr>
      <w:r w:rsidRPr="00302F37">
        <w:rPr>
          <w:rFonts w:ascii="Times New Roman" w:hAnsi="Times New Roman" w:cs="Times New Roman"/>
          <w:bCs/>
        </w:rPr>
        <w:t xml:space="preserve">Employed Labor Force (ELF) query system. (2019, September 23). Retrieved from </w:t>
      </w:r>
      <w:hyperlink r:id="rId25" w:history="1">
        <w:r w:rsidRPr="00302F37">
          <w:rPr>
            <w:rStyle w:val="Hyperlink"/>
            <w:rFonts w:ascii="Times New Roman" w:hAnsi="Times New Roman"/>
            <w:bCs/>
          </w:rPr>
          <w:t>https://wwwn.cdc.gov/wisards/cps/</w:t>
        </w:r>
      </w:hyperlink>
      <w:r w:rsidRPr="00302F37">
        <w:rPr>
          <w:rFonts w:ascii="Times New Roman" w:hAnsi="Times New Roman" w:cs="Times New Roman"/>
          <w:bCs/>
        </w:rPr>
        <w:t xml:space="preserve"> </w:t>
      </w:r>
    </w:p>
    <w:p w14:paraId="07299032" w14:textId="3FAB70C1" w:rsidR="00C96782" w:rsidRPr="00302F37" w:rsidRDefault="00C96782" w:rsidP="00C96782">
      <w:pPr>
        <w:pStyle w:val="ListParagraph"/>
        <w:numPr>
          <w:ilvl w:val="0"/>
          <w:numId w:val="18"/>
        </w:numPr>
        <w:ind w:left="360"/>
        <w:rPr>
          <w:rFonts w:ascii="Times New Roman" w:hAnsi="Times New Roman" w:cs="Times New Roman"/>
          <w:bCs/>
        </w:rPr>
      </w:pPr>
      <w:r w:rsidRPr="00302F37">
        <w:rPr>
          <w:rFonts w:ascii="Times New Roman" w:hAnsi="Times New Roman" w:cs="Times New Roman"/>
          <w:bCs/>
        </w:rPr>
        <w:t>Quarterly Census of Employment and Wages</w:t>
      </w:r>
      <w:r w:rsidR="00387321" w:rsidRPr="00302F37">
        <w:rPr>
          <w:rFonts w:ascii="Times New Roman" w:hAnsi="Times New Roman" w:cs="Times New Roman"/>
          <w:bCs/>
        </w:rPr>
        <w:t>. (2020)</w:t>
      </w:r>
      <w:r w:rsidRPr="00302F37">
        <w:rPr>
          <w:rFonts w:ascii="Times New Roman" w:hAnsi="Times New Roman" w:cs="Times New Roman"/>
          <w:bCs/>
        </w:rPr>
        <w:t>.</w:t>
      </w:r>
      <w:r w:rsidR="00387321" w:rsidRPr="00302F37">
        <w:rPr>
          <w:rFonts w:ascii="Times New Roman" w:hAnsi="Times New Roman" w:cs="Times New Roman"/>
          <w:bCs/>
        </w:rPr>
        <w:t xml:space="preserve"> Retrieved from </w:t>
      </w:r>
      <w:hyperlink r:id="rId26" w:history="1">
        <w:r w:rsidR="00F11CD3" w:rsidRPr="00302F37">
          <w:rPr>
            <w:rStyle w:val="Hyperlink"/>
            <w:rFonts w:ascii="Times New Roman" w:hAnsi="Times New Roman"/>
            <w:bCs/>
          </w:rPr>
          <w:t>http://www.bls.gov/cew/</w:t>
        </w:r>
      </w:hyperlink>
      <w:r w:rsidR="00F11CD3" w:rsidRPr="00302F37">
        <w:rPr>
          <w:rFonts w:ascii="Times New Roman" w:hAnsi="Times New Roman" w:cs="Times New Roman"/>
          <w:bCs/>
        </w:rPr>
        <w:t xml:space="preserve"> </w:t>
      </w:r>
      <w:r w:rsidRPr="00302F37">
        <w:rPr>
          <w:rFonts w:ascii="Times New Roman" w:hAnsi="Times New Roman" w:cs="Times New Roman"/>
          <w:bCs/>
        </w:rPr>
        <w:t xml:space="preserve"> </w:t>
      </w:r>
    </w:p>
    <w:p w14:paraId="28A850BA" w14:textId="7C26868A" w:rsidR="00F11CD3" w:rsidRPr="00302F37" w:rsidRDefault="00F11CD3" w:rsidP="00F11CD3">
      <w:pPr>
        <w:pStyle w:val="ListParagraph"/>
        <w:numPr>
          <w:ilvl w:val="0"/>
          <w:numId w:val="18"/>
        </w:numPr>
        <w:ind w:left="360"/>
        <w:rPr>
          <w:rFonts w:ascii="Times New Roman" w:hAnsi="Times New Roman" w:cs="Times New Roman"/>
          <w:bCs/>
        </w:rPr>
      </w:pPr>
      <w:r w:rsidRPr="00302F37">
        <w:rPr>
          <w:rFonts w:ascii="Times New Roman" w:hAnsi="Times New Roman" w:cs="Times New Roman"/>
          <w:bCs/>
        </w:rPr>
        <w:t>U.S. Bureau of Labor Statistics 2018 Occupational Employment Statistics. (2020)</w:t>
      </w:r>
      <w:r w:rsidR="001F5B21" w:rsidRPr="00302F37">
        <w:rPr>
          <w:rFonts w:ascii="Times New Roman" w:hAnsi="Times New Roman" w:cs="Times New Roman"/>
          <w:bCs/>
        </w:rPr>
        <w:t>.</w:t>
      </w:r>
      <w:r w:rsidRPr="00302F37">
        <w:rPr>
          <w:rFonts w:ascii="Times New Roman" w:hAnsi="Times New Roman" w:cs="Times New Roman"/>
          <w:bCs/>
        </w:rPr>
        <w:t xml:space="preserve"> Retrieved from </w:t>
      </w:r>
      <w:hyperlink r:id="rId27" w:history="1">
        <w:r w:rsidRPr="00302F37">
          <w:rPr>
            <w:rStyle w:val="Hyperlink"/>
            <w:rFonts w:ascii="Times New Roman" w:hAnsi="Times New Roman"/>
            <w:bCs/>
          </w:rPr>
          <w:t>www.bls.gov/oes/2018/may/oes_ma.htm</w:t>
        </w:r>
      </w:hyperlink>
      <w:r w:rsidRPr="00302F37">
        <w:rPr>
          <w:rFonts w:ascii="Times New Roman" w:hAnsi="Times New Roman" w:cs="Times New Roman"/>
          <w:bCs/>
        </w:rPr>
        <w:t xml:space="preserve"> </w:t>
      </w:r>
    </w:p>
    <w:p w14:paraId="3A0260E0" w14:textId="44714883" w:rsidR="00387321" w:rsidRPr="00302F37" w:rsidRDefault="00387321" w:rsidP="00C96782">
      <w:pPr>
        <w:pStyle w:val="ListParagraph"/>
        <w:numPr>
          <w:ilvl w:val="0"/>
          <w:numId w:val="18"/>
        </w:numPr>
        <w:ind w:left="360"/>
        <w:rPr>
          <w:rFonts w:ascii="Times New Roman" w:hAnsi="Times New Roman" w:cs="Times New Roman"/>
          <w:bCs/>
        </w:rPr>
      </w:pPr>
      <w:r w:rsidRPr="00302F37">
        <w:rPr>
          <w:rFonts w:ascii="Times New Roman" w:hAnsi="Times New Roman" w:cs="Times New Roman"/>
          <w:bCs/>
        </w:rPr>
        <w:t xml:space="preserve">Behavioral Risk Factor Surveillance. (2020). Retrieved from </w:t>
      </w:r>
      <w:hyperlink r:id="rId28" w:history="1">
        <w:r w:rsidRPr="00302F37">
          <w:rPr>
            <w:rStyle w:val="Hyperlink"/>
            <w:rFonts w:ascii="Times New Roman" w:hAnsi="Times New Roman"/>
            <w:bCs/>
          </w:rPr>
          <w:t>http://www.mass.gov/behavioral-risk-factor-surveillance</w:t>
        </w:r>
      </w:hyperlink>
    </w:p>
    <w:p w14:paraId="52B56E4A" w14:textId="77777777" w:rsidR="00387321" w:rsidRPr="00302F37" w:rsidRDefault="00387321" w:rsidP="00C96782">
      <w:pPr>
        <w:pStyle w:val="ListParagraph"/>
        <w:numPr>
          <w:ilvl w:val="0"/>
          <w:numId w:val="18"/>
        </w:numPr>
        <w:ind w:left="360"/>
        <w:rPr>
          <w:rFonts w:ascii="Times New Roman" w:hAnsi="Times New Roman" w:cs="Times New Roman"/>
          <w:bCs/>
        </w:rPr>
      </w:pPr>
      <w:r w:rsidRPr="00302F37">
        <w:rPr>
          <w:rFonts w:ascii="Times New Roman" w:hAnsi="Times New Roman" w:cs="Times New Roman"/>
          <w:bCs/>
        </w:rPr>
        <w:t xml:space="preserve">Landsbergis, P. A., Choi, B., Dobson, M., </w:t>
      </w:r>
      <w:proofErr w:type="spellStart"/>
      <w:r w:rsidRPr="00302F37">
        <w:rPr>
          <w:rFonts w:ascii="Times New Roman" w:hAnsi="Times New Roman" w:cs="Times New Roman"/>
          <w:bCs/>
        </w:rPr>
        <w:t>Sembajwe</w:t>
      </w:r>
      <w:proofErr w:type="spellEnd"/>
      <w:r w:rsidRPr="00302F37">
        <w:rPr>
          <w:rFonts w:ascii="Times New Roman" w:hAnsi="Times New Roman" w:cs="Times New Roman"/>
          <w:bCs/>
        </w:rPr>
        <w:t xml:space="preserve">, G., </w:t>
      </w:r>
      <w:proofErr w:type="spellStart"/>
      <w:r w:rsidRPr="00302F37">
        <w:rPr>
          <w:rFonts w:ascii="Times New Roman" w:hAnsi="Times New Roman" w:cs="Times New Roman"/>
          <w:bCs/>
        </w:rPr>
        <w:t>Slatin</w:t>
      </w:r>
      <w:proofErr w:type="spellEnd"/>
      <w:r w:rsidRPr="00302F37">
        <w:rPr>
          <w:rFonts w:ascii="Times New Roman" w:hAnsi="Times New Roman" w:cs="Times New Roman"/>
          <w:bCs/>
        </w:rPr>
        <w:t xml:space="preserve">, C., </w:t>
      </w:r>
      <w:proofErr w:type="spellStart"/>
      <w:r w:rsidRPr="00302F37">
        <w:rPr>
          <w:rFonts w:ascii="Times New Roman" w:hAnsi="Times New Roman" w:cs="Times New Roman"/>
          <w:bCs/>
        </w:rPr>
        <w:t>Delp</w:t>
      </w:r>
      <w:proofErr w:type="spellEnd"/>
      <w:r w:rsidRPr="00302F37">
        <w:rPr>
          <w:rFonts w:ascii="Times New Roman" w:hAnsi="Times New Roman" w:cs="Times New Roman"/>
          <w:bCs/>
        </w:rPr>
        <w:t xml:space="preserve">, L., . . . Baron, S. (2018). The Key Role of Work in Population Health Inequities. American Journal of Public Health, 108(3), 296-297. doi:10.2105/ajph.2017.304288 </w:t>
      </w:r>
    </w:p>
    <w:p w14:paraId="75B8469D" w14:textId="12A138D6" w:rsidR="00C96782" w:rsidRPr="00302F37" w:rsidRDefault="00387321" w:rsidP="00C96782">
      <w:pPr>
        <w:pStyle w:val="ListParagraph"/>
        <w:numPr>
          <w:ilvl w:val="0"/>
          <w:numId w:val="18"/>
        </w:numPr>
        <w:ind w:left="360"/>
        <w:rPr>
          <w:rFonts w:ascii="Times New Roman" w:hAnsi="Times New Roman" w:cs="Times New Roman"/>
          <w:bCs/>
        </w:rPr>
      </w:pPr>
      <w:proofErr w:type="spellStart"/>
      <w:r w:rsidRPr="00302F37">
        <w:rPr>
          <w:rFonts w:ascii="Times New Roman" w:hAnsi="Times New Roman" w:cs="Times New Roman"/>
          <w:bCs/>
        </w:rPr>
        <w:t>Dyal</w:t>
      </w:r>
      <w:proofErr w:type="spellEnd"/>
      <w:r w:rsidRPr="00302F37">
        <w:rPr>
          <w:rFonts w:ascii="Times New Roman" w:hAnsi="Times New Roman" w:cs="Times New Roman"/>
          <w:bCs/>
        </w:rPr>
        <w:t xml:space="preserve">, J. W., Grant, M. P., Broadwater, K., Bjork, A., </w:t>
      </w:r>
      <w:proofErr w:type="spellStart"/>
      <w:r w:rsidRPr="00302F37">
        <w:rPr>
          <w:rFonts w:ascii="Times New Roman" w:hAnsi="Times New Roman" w:cs="Times New Roman"/>
          <w:bCs/>
        </w:rPr>
        <w:t>Waltenburg</w:t>
      </w:r>
      <w:proofErr w:type="spellEnd"/>
      <w:r w:rsidRPr="00302F37">
        <w:rPr>
          <w:rFonts w:ascii="Times New Roman" w:hAnsi="Times New Roman" w:cs="Times New Roman"/>
          <w:bCs/>
        </w:rPr>
        <w:t xml:space="preserve">, M., Gibbins, J., . . . </w:t>
      </w:r>
      <w:proofErr w:type="spellStart"/>
      <w:r w:rsidR="006133C8" w:rsidRPr="00302F37">
        <w:rPr>
          <w:rFonts w:ascii="Times New Roman" w:hAnsi="Times New Roman" w:cs="Times New Roman"/>
          <w:bCs/>
        </w:rPr>
        <w:t>Honein</w:t>
      </w:r>
      <w:proofErr w:type="spellEnd"/>
      <w:r w:rsidRPr="00302F37">
        <w:rPr>
          <w:rFonts w:ascii="Times New Roman" w:hAnsi="Times New Roman" w:cs="Times New Roman"/>
          <w:bCs/>
        </w:rPr>
        <w:t xml:space="preserve">, </w:t>
      </w:r>
      <w:r w:rsidR="006133C8" w:rsidRPr="00302F37">
        <w:rPr>
          <w:rFonts w:ascii="Times New Roman" w:hAnsi="Times New Roman" w:cs="Times New Roman"/>
          <w:bCs/>
        </w:rPr>
        <w:t>M</w:t>
      </w:r>
      <w:r w:rsidRPr="00302F37">
        <w:rPr>
          <w:rFonts w:ascii="Times New Roman" w:hAnsi="Times New Roman" w:cs="Times New Roman"/>
          <w:bCs/>
        </w:rPr>
        <w:t>. (2020, May 07). COVID-19 Among Workers in Meat and Poultry Processing Facilities ― 19 States, April 2020. Retrieved from https://www.cdc.gov/mmwr/volumes/69/wr/mm6918e3.htm</w:t>
      </w:r>
      <w:r w:rsidR="00C96782" w:rsidRPr="00302F37">
        <w:rPr>
          <w:rFonts w:ascii="Times New Roman" w:hAnsi="Times New Roman" w:cs="Times New Roman"/>
          <w:bCs/>
        </w:rPr>
        <w:t>.</w:t>
      </w:r>
    </w:p>
    <w:p w14:paraId="24739426" w14:textId="77777777" w:rsidR="006133C8" w:rsidRPr="00302F37" w:rsidRDefault="006133C8" w:rsidP="00C96782">
      <w:pPr>
        <w:pStyle w:val="ListParagraph"/>
        <w:numPr>
          <w:ilvl w:val="0"/>
          <w:numId w:val="18"/>
        </w:numPr>
        <w:ind w:left="360"/>
        <w:rPr>
          <w:rFonts w:ascii="Times New Roman" w:hAnsi="Times New Roman" w:cs="Times New Roman"/>
          <w:bCs/>
        </w:rPr>
      </w:pPr>
      <w:proofErr w:type="spellStart"/>
      <w:r w:rsidRPr="00302F37">
        <w:rPr>
          <w:rFonts w:ascii="Times New Roman" w:hAnsi="Times New Roman" w:cs="Times New Roman"/>
          <w:bCs/>
        </w:rPr>
        <w:t>Mosites</w:t>
      </w:r>
      <w:proofErr w:type="spellEnd"/>
      <w:r w:rsidRPr="00302F37">
        <w:rPr>
          <w:rFonts w:ascii="Times New Roman" w:hAnsi="Times New Roman" w:cs="Times New Roman"/>
          <w:bCs/>
        </w:rPr>
        <w:t xml:space="preserve">, E., Parker, E. M., Clarke, K. E., Gaeta, J. M., Baggett, T. P., Imbert, E., . . . </w:t>
      </w:r>
      <w:proofErr w:type="spellStart"/>
      <w:r w:rsidRPr="00302F37">
        <w:rPr>
          <w:rFonts w:ascii="Times New Roman" w:hAnsi="Times New Roman" w:cs="Times New Roman"/>
          <w:bCs/>
        </w:rPr>
        <w:t>Stoltey</w:t>
      </w:r>
      <w:proofErr w:type="spellEnd"/>
      <w:r w:rsidRPr="00302F37">
        <w:rPr>
          <w:rFonts w:ascii="Times New Roman" w:hAnsi="Times New Roman" w:cs="Times New Roman"/>
          <w:bCs/>
        </w:rPr>
        <w:t>, J. (2020). Assessment of SARS-CoV-2 Infection Prevalence in Homeless Shelters — Four U.S. Cities, March 27–April 15, 2020. MMWR. Morbidity and Mortality Weekly Report, 69(17), 521-522. doi:10.15585/mmwr.mm6917e1</w:t>
      </w:r>
    </w:p>
    <w:p w14:paraId="153B0880" w14:textId="27CD62D5" w:rsidR="00C96782" w:rsidRPr="00302F37" w:rsidRDefault="001273EC" w:rsidP="00C96782">
      <w:pPr>
        <w:pStyle w:val="ListParagraph"/>
        <w:numPr>
          <w:ilvl w:val="0"/>
          <w:numId w:val="18"/>
        </w:numPr>
        <w:ind w:left="360"/>
        <w:rPr>
          <w:rFonts w:ascii="Times New Roman" w:hAnsi="Times New Roman" w:cs="Times New Roman"/>
          <w:bCs/>
        </w:rPr>
      </w:pPr>
      <w:r w:rsidRPr="00302F37">
        <w:rPr>
          <w:rFonts w:ascii="Times New Roman" w:hAnsi="Times New Roman" w:cs="Times New Roman"/>
          <w:bCs/>
        </w:rPr>
        <w:t xml:space="preserve">Baker, M. G., Peckham, T. K., &amp;amp; </w:t>
      </w:r>
      <w:proofErr w:type="spellStart"/>
      <w:r w:rsidRPr="00302F37">
        <w:rPr>
          <w:rFonts w:ascii="Times New Roman" w:hAnsi="Times New Roman" w:cs="Times New Roman"/>
          <w:bCs/>
        </w:rPr>
        <w:t>Seixas</w:t>
      </w:r>
      <w:proofErr w:type="spellEnd"/>
      <w:r w:rsidRPr="00302F37">
        <w:rPr>
          <w:rFonts w:ascii="Times New Roman" w:hAnsi="Times New Roman" w:cs="Times New Roman"/>
          <w:bCs/>
        </w:rPr>
        <w:t xml:space="preserve">, N. S. (2020). Estimating the burden of United States workers exposed to infection or disease: A key factor in containing risk of COVID-19 infection. </w:t>
      </w:r>
      <w:proofErr w:type="spellStart"/>
      <w:r w:rsidRPr="00302F37">
        <w:rPr>
          <w:rFonts w:ascii="Times New Roman" w:hAnsi="Times New Roman" w:cs="Times New Roman"/>
          <w:bCs/>
        </w:rPr>
        <w:t>Plos</w:t>
      </w:r>
      <w:proofErr w:type="spellEnd"/>
      <w:r w:rsidRPr="00302F37">
        <w:rPr>
          <w:rFonts w:ascii="Times New Roman" w:hAnsi="Times New Roman" w:cs="Times New Roman"/>
          <w:bCs/>
        </w:rPr>
        <w:t xml:space="preserve"> One, 15(4). </w:t>
      </w:r>
      <w:proofErr w:type="gramStart"/>
      <w:r w:rsidRPr="00302F37">
        <w:rPr>
          <w:rFonts w:ascii="Times New Roman" w:hAnsi="Times New Roman" w:cs="Times New Roman"/>
          <w:bCs/>
        </w:rPr>
        <w:t>doi:10.1371/journal.pone</w:t>
      </w:r>
      <w:proofErr w:type="gramEnd"/>
      <w:r w:rsidRPr="00302F37">
        <w:rPr>
          <w:rFonts w:ascii="Times New Roman" w:hAnsi="Times New Roman" w:cs="Times New Roman"/>
          <w:bCs/>
        </w:rPr>
        <w:t>.0232452</w:t>
      </w:r>
    </w:p>
    <w:p w14:paraId="26C4AC7A" w14:textId="32F65B14" w:rsidR="006133C8" w:rsidRPr="00302F37" w:rsidRDefault="006133C8" w:rsidP="00C96782">
      <w:pPr>
        <w:pStyle w:val="ListParagraph"/>
        <w:numPr>
          <w:ilvl w:val="0"/>
          <w:numId w:val="18"/>
        </w:numPr>
        <w:ind w:left="360"/>
        <w:rPr>
          <w:rFonts w:ascii="Times New Roman" w:hAnsi="Times New Roman" w:cs="Times New Roman"/>
          <w:bCs/>
        </w:rPr>
      </w:pPr>
      <w:r w:rsidRPr="00302F37">
        <w:rPr>
          <w:rFonts w:ascii="Times New Roman" w:hAnsi="Times New Roman" w:cs="Times New Roman"/>
          <w:bCs/>
        </w:rPr>
        <w:t>COVID-19 Nursing Home Dataset (Rep.). (2020). Retrieved</w:t>
      </w:r>
      <w:r w:rsidR="00794194" w:rsidRPr="00302F37">
        <w:rPr>
          <w:rFonts w:ascii="Times New Roman" w:hAnsi="Times New Roman" w:cs="Times New Roman"/>
          <w:bCs/>
        </w:rPr>
        <w:t xml:space="preserve"> from</w:t>
      </w:r>
      <w:r w:rsidRPr="00302F37">
        <w:rPr>
          <w:rFonts w:ascii="Times New Roman" w:hAnsi="Times New Roman" w:cs="Times New Roman"/>
          <w:bCs/>
        </w:rPr>
        <w:t xml:space="preserve"> </w:t>
      </w:r>
      <w:hyperlink r:id="rId29" w:history="1">
        <w:r w:rsidRPr="00302F37">
          <w:rPr>
            <w:rStyle w:val="Hyperlink"/>
            <w:rFonts w:ascii="Times New Roman" w:hAnsi="Times New Roman"/>
            <w:bCs/>
          </w:rPr>
          <w:t>https://data.cms.gov/Special-Programs-Initiatives-COVID-19-Nursing-Home/COVID-19-Nursing-Home-Dataset/s2uc-8wxp/data</w:t>
        </w:r>
      </w:hyperlink>
    </w:p>
    <w:p w14:paraId="395A29C7" w14:textId="7489373E" w:rsidR="006133C8" w:rsidRPr="00302F37" w:rsidRDefault="006133C8" w:rsidP="00C96782">
      <w:pPr>
        <w:pStyle w:val="ListParagraph"/>
        <w:numPr>
          <w:ilvl w:val="0"/>
          <w:numId w:val="18"/>
        </w:numPr>
        <w:ind w:left="360"/>
        <w:rPr>
          <w:rFonts w:ascii="Times New Roman" w:hAnsi="Times New Roman" w:cs="Times New Roman"/>
          <w:bCs/>
        </w:rPr>
      </w:pPr>
      <w:r w:rsidRPr="00302F37">
        <w:rPr>
          <w:rFonts w:ascii="Times New Roman" w:hAnsi="Times New Roman" w:cs="Times New Roman"/>
          <w:bCs/>
        </w:rPr>
        <w:t>Hawkins, D. (2020). Differential occupational risk for COVID</w:t>
      </w:r>
      <w:r w:rsidR="002C54F7" w:rsidRPr="00302F37">
        <w:rPr>
          <w:rFonts w:ascii="Times New Roman" w:hAnsi="Times New Roman" w:cs="Times New Roman"/>
          <w:bCs/>
        </w:rPr>
        <w:t>-</w:t>
      </w:r>
      <w:r w:rsidRPr="00302F37">
        <w:rPr>
          <w:rFonts w:ascii="Times New Roman" w:hAnsi="Times New Roman" w:cs="Times New Roman"/>
          <w:bCs/>
        </w:rPr>
        <w:t xml:space="preserve">19 and other infection exposure according to race and ethnicity. American Journal of Industrial Medicine. doi:10.1002/ajim.23145 </w:t>
      </w:r>
    </w:p>
    <w:p w14:paraId="066204C3" w14:textId="6AEE4212" w:rsidR="006133C8" w:rsidRPr="00302F37" w:rsidRDefault="006133C8" w:rsidP="00BC0DA3">
      <w:pPr>
        <w:pStyle w:val="ListParagraph"/>
        <w:numPr>
          <w:ilvl w:val="0"/>
          <w:numId w:val="18"/>
        </w:numPr>
        <w:ind w:left="360"/>
        <w:rPr>
          <w:rFonts w:ascii="Times New Roman" w:hAnsi="Times New Roman" w:cs="Times New Roman"/>
          <w:bCs/>
        </w:rPr>
      </w:pPr>
      <w:r w:rsidRPr="00302F37">
        <w:rPr>
          <w:rFonts w:ascii="Times New Roman" w:hAnsi="Times New Roman" w:cs="Times New Roman"/>
          <w:bCs/>
        </w:rPr>
        <w:lastRenderedPageBreak/>
        <w:t>Krieger, N. (2010). Workers are people too: Societal aspects of occ</w:t>
      </w:r>
      <w:r w:rsidR="002C54F7" w:rsidRPr="00302F37">
        <w:rPr>
          <w:rFonts w:ascii="Times New Roman" w:hAnsi="Times New Roman" w:cs="Times New Roman"/>
          <w:bCs/>
        </w:rPr>
        <w:t xml:space="preserve">upational health disparities-an </w:t>
      </w:r>
      <w:proofErr w:type="spellStart"/>
      <w:r w:rsidRPr="00302F37">
        <w:rPr>
          <w:rFonts w:ascii="Times New Roman" w:hAnsi="Times New Roman" w:cs="Times New Roman"/>
          <w:bCs/>
        </w:rPr>
        <w:t>ecosocial</w:t>
      </w:r>
      <w:proofErr w:type="spellEnd"/>
      <w:r w:rsidRPr="00302F37">
        <w:rPr>
          <w:rFonts w:ascii="Times New Roman" w:hAnsi="Times New Roman" w:cs="Times New Roman"/>
          <w:bCs/>
        </w:rPr>
        <w:t xml:space="preserve"> perspective. American Journal of Industrial Medicine, 53(2), 104-115. doi:10.1002/ajim.20759 </w:t>
      </w:r>
    </w:p>
    <w:p w14:paraId="49ED7EA6" w14:textId="1E701D8D" w:rsidR="00AA595B" w:rsidRPr="00302F37" w:rsidRDefault="006133C8" w:rsidP="00BC0DA3">
      <w:pPr>
        <w:pStyle w:val="ListParagraph"/>
        <w:numPr>
          <w:ilvl w:val="0"/>
          <w:numId w:val="18"/>
        </w:numPr>
        <w:ind w:left="360"/>
        <w:rPr>
          <w:rFonts w:ascii="Times New Roman" w:hAnsi="Times New Roman" w:cs="Times New Roman"/>
          <w:bCs/>
        </w:rPr>
      </w:pPr>
      <w:r w:rsidRPr="00302F37">
        <w:rPr>
          <w:rFonts w:ascii="Times New Roman" w:hAnsi="Times New Roman" w:cs="Times New Roman"/>
          <w:bCs/>
        </w:rPr>
        <w:t xml:space="preserve">COVID-19 Health Equity Advisory Group. (2020). Retrieved from </w:t>
      </w:r>
      <w:hyperlink r:id="rId30" w:history="1">
        <w:r w:rsidR="00794194" w:rsidRPr="00302F37">
          <w:rPr>
            <w:rStyle w:val="Hyperlink"/>
            <w:rFonts w:ascii="Times New Roman" w:hAnsi="Times New Roman"/>
            <w:bCs/>
          </w:rPr>
          <w:t>http://www.mass.gov/orgs/covid-19-health-equity-advisory-group</w:t>
        </w:r>
      </w:hyperlink>
    </w:p>
    <w:p w14:paraId="6EA653C6" w14:textId="662FA71E" w:rsidR="00794194" w:rsidRDefault="00794194" w:rsidP="00794194">
      <w:pPr>
        <w:pStyle w:val="ListParagraph"/>
        <w:numPr>
          <w:ilvl w:val="0"/>
          <w:numId w:val="18"/>
        </w:numPr>
        <w:ind w:left="360"/>
        <w:rPr>
          <w:rFonts w:ascii="Times New Roman" w:hAnsi="Times New Roman" w:cs="Times New Roman"/>
          <w:bCs/>
        </w:rPr>
      </w:pPr>
      <w:r w:rsidRPr="00302F37">
        <w:rPr>
          <w:rFonts w:ascii="Times New Roman" w:hAnsi="Times New Roman" w:cs="Times New Roman"/>
          <w:bCs/>
        </w:rPr>
        <w:t xml:space="preserve">Hoang U and Jones NR. Is there an association between exposure to air pollution and severity of COVID-19 infection? April 29, 2020. Retrieved from: </w:t>
      </w:r>
      <w:hyperlink r:id="rId31" w:history="1">
        <w:r w:rsidRPr="00302F37">
          <w:rPr>
            <w:rStyle w:val="Hyperlink"/>
            <w:rFonts w:ascii="Times New Roman" w:hAnsi="Times New Roman"/>
            <w:bCs/>
          </w:rPr>
          <w:t>www.cebm.net/covid-19/is-there-an-association-between-exposure-to-air-pollution-and-severity-of-covid-19-infection/</w:t>
        </w:r>
      </w:hyperlink>
      <w:r w:rsidRPr="00302F37">
        <w:rPr>
          <w:rFonts w:ascii="Times New Roman" w:hAnsi="Times New Roman" w:cs="Times New Roman"/>
          <w:bCs/>
        </w:rPr>
        <w:t xml:space="preserve"> </w:t>
      </w:r>
    </w:p>
    <w:p w14:paraId="4D2B0622" w14:textId="56260B87" w:rsidR="002A6616" w:rsidRPr="00302F37" w:rsidRDefault="00553A74" w:rsidP="00794194">
      <w:pPr>
        <w:pStyle w:val="ListParagraph"/>
        <w:numPr>
          <w:ilvl w:val="0"/>
          <w:numId w:val="18"/>
        </w:numPr>
        <w:ind w:left="360"/>
        <w:rPr>
          <w:rFonts w:ascii="Times New Roman" w:hAnsi="Times New Roman" w:cs="Times New Roman"/>
          <w:bCs/>
        </w:rPr>
      </w:pPr>
      <w:r w:rsidRPr="00553A74">
        <w:rPr>
          <w:rFonts w:ascii="Times New Roman" w:hAnsi="Times New Roman" w:cs="Times New Roman"/>
          <w:bCs/>
        </w:rPr>
        <w:t xml:space="preserve">Hawkins D. Social Determinants of COVID-19 in Massachusetts, United States: An Ecological Study. J </w:t>
      </w:r>
      <w:proofErr w:type="spellStart"/>
      <w:r w:rsidRPr="00553A74">
        <w:rPr>
          <w:rFonts w:ascii="Times New Roman" w:hAnsi="Times New Roman" w:cs="Times New Roman"/>
          <w:bCs/>
        </w:rPr>
        <w:t>Prev</w:t>
      </w:r>
      <w:proofErr w:type="spellEnd"/>
      <w:r w:rsidRPr="00553A74">
        <w:rPr>
          <w:rFonts w:ascii="Times New Roman" w:hAnsi="Times New Roman" w:cs="Times New Roman"/>
          <w:bCs/>
        </w:rPr>
        <w:t xml:space="preserve"> Med Public Health 2020; 53(4): 220-227.</w:t>
      </w:r>
      <w:r w:rsidR="004E7809">
        <w:rPr>
          <w:rFonts w:ascii="Times New Roman" w:hAnsi="Times New Roman" w:cs="Times New Roman"/>
          <w:bCs/>
        </w:rPr>
        <w:t xml:space="preserve"> </w:t>
      </w:r>
      <w:r w:rsidRPr="00553A74">
        <w:rPr>
          <w:rFonts w:ascii="Times New Roman" w:hAnsi="Times New Roman" w:cs="Times New Roman"/>
          <w:bCs/>
        </w:rPr>
        <w:t>Published online: June 24, 2020</w:t>
      </w:r>
    </w:p>
    <w:p w14:paraId="0784D48A" w14:textId="77777777" w:rsidR="00997B6E" w:rsidRPr="00221846" w:rsidRDefault="00997B6E" w:rsidP="00997B6E">
      <w:pPr>
        <w:rPr>
          <w:rFonts w:ascii="Times New Roman" w:hAnsi="Times New Roman" w:cs="Times New Roman"/>
          <w:bCs/>
        </w:rPr>
      </w:pPr>
    </w:p>
    <w:sectPr w:rsidR="00997B6E" w:rsidRPr="00221846" w:rsidSect="00302F37">
      <w:headerReference w:type="default" r:id="rId32"/>
      <w:footerReference w:type="default" r:id="rId33"/>
      <w:endnotePr>
        <w:numFmt w:val="decimal"/>
      </w:endnotePr>
      <w:pgSz w:w="12240" w:h="15840" w:code="1"/>
      <w:pgMar w:top="720" w:right="720" w:bottom="720" w:left="72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7E95EA" w14:textId="77777777" w:rsidR="00EC21EC" w:rsidRDefault="00EC21EC" w:rsidP="007C32A4">
      <w:r>
        <w:separator/>
      </w:r>
    </w:p>
  </w:endnote>
  <w:endnote w:type="continuationSeparator" w:id="0">
    <w:p w14:paraId="3A006929" w14:textId="77777777" w:rsidR="00EC21EC" w:rsidRDefault="00EC21EC" w:rsidP="007C32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2AFF" w:usb1="40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15"/>
        <w:szCs w:val="15"/>
      </w:rPr>
      <w:id w:val="-370996861"/>
      <w:docPartObj>
        <w:docPartGallery w:val="Page Numbers (Bottom of Page)"/>
        <w:docPartUnique/>
      </w:docPartObj>
    </w:sdtPr>
    <w:sdtEndPr>
      <w:rPr>
        <w:noProof/>
      </w:rPr>
    </w:sdtEndPr>
    <w:sdtContent>
      <w:p w14:paraId="62C0EA2A" w14:textId="6C8DBBC2" w:rsidR="00F81C02" w:rsidRPr="006A2AFD" w:rsidRDefault="00F81C02" w:rsidP="00F51A36">
        <w:pPr>
          <w:pStyle w:val="Footer"/>
          <w:jc w:val="right"/>
          <w:rPr>
            <w:sz w:val="15"/>
            <w:szCs w:val="15"/>
          </w:rPr>
        </w:pPr>
      </w:p>
      <w:p w14:paraId="1DE442E6" w14:textId="77777777" w:rsidR="00F81C02" w:rsidRPr="006A2AFD" w:rsidRDefault="00F81C02" w:rsidP="00F51A36">
        <w:pPr>
          <w:pStyle w:val="Footer"/>
          <w:jc w:val="right"/>
          <w:rPr>
            <w:noProof/>
            <w:sz w:val="15"/>
            <w:szCs w:val="15"/>
          </w:rPr>
        </w:pPr>
        <w:r w:rsidRPr="006A2AFD">
          <w:rPr>
            <w:sz w:val="15"/>
            <w:szCs w:val="15"/>
          </w:rPr>
          <w:fldChar w:fldCharType="begin"/>
        </w:r>
        <w:r w:rsidRPr="006A2AFD">
          <w:rPr>
            <w:sz w:val="15"/>
            <w:szCs w:val="15"/>
          </w:rPr>
          <w:instrText xml:space="preserve"> PAGE   \* MERGEFORMAT </w:instrText>
        </w:r>
        <w:r w:rsidRPr="006A2AFD">
          <w:rPr>
            <w:sz w:val="15"/>
            <w:szCs w:val="15"/>
          </w:rPr>
          <w:fldChar w:fldCharType="separate"/>
        </w:r>
        <w:r w:rsidR="008E5D6E">
          <w:rPr>
            <w:noProof/>
            <w:sz w:val="15"/>
            <w:szCs w:val="15"/>
          </w:rPr>
          <w:t>4</w:t>
        </w:r>
        <w:r w:rsidRPr="006A2AFD">
          <w:rPr>
            <w:noProof/>
            <w:sz w:val="15"/>
            <w:szCs w:val="15"/>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721728" w14:textId="77777777" w:rsidR="00EC21EC" w:rsidRDefault="00EC21EC" w:rsidP="007C32A4">
      <w:r>
        <w:separator/>
      </w:r>
    </w:p>
  </w:footnote>
  <w:footnote w:type="continuationSeparator" w:id="0">
    <w:p w14:paraId="051B0B31" w14:textId="77777777" w:rsidR="00EC21EC" w:rsidRDefault="00EC21EC" w:rsidP="007C32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4D8A41" w14:textId="5E569A14" w:rsidR="00302F37" w:rsidRDefault="00302F37" w:rsidP="00302F37">
    <w:pPr>
      <w:pStyle w:val="Header"/>
      <w:jc w:val="center"/>
      <w:rPr>
        <w:sz w:val="28"/>
        <w:szCs w:val="28"/>
      </w:rPr>
    </w:pPr>
  </w:p>
  <w:p w14:paraId="7E3E02C2" w14:textId="77777777" w:rsidR="00302F37" w:rsidRPr="00302F37" w:rsidRDefault="00302F37" w:rsidP="00302F37">
    <w:pPr>
      <w:pStyle w:val="Header"/>
      <w:jc w:val="center"/>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A04BC8"/>
    <w:multiLevelType w:val="hybridMultilevel"/>
    <w:tmpl w:val="D514E954"/>
    <w:lvl w:ilvl="0" w:tplc="67DE3C28">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644FC3"/>
    <w:multiLevelType w:val="hybridMultilevel"/>
    <w:tmpl w:val="59348BFC"/>
    <w:lvl w:ilvl="0" w:tplc="46D8643A">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A06161"/>
    <w:multiLevelType w:val="hybridMultilevel"/>
    <w:tmpl w:val="C2A25E6A"/>
    <w:lvl w:ilvl="0" w:tplc="630E97A8">
      <w:start w:val="1"/>
      <w:numFmt w:val="decimal"/>
      <w:lvlText w:val="%1."/>
      <w:lvlJc w:val="left"/>
      <w:pPr>
        <w:ind w:left="720" w:hanging="360"/>
      </w:pPr>
      <w:rPr>
        <w:rFonts w:hint="default"/>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B4551B"/>
    <w:multiLevelType w:val="hybridMultilevel"/>
    <w:tmpl w:val="DB0C0F1E"/>
    <w:lvl w:ilvl="0" w:tplc="730AADF6">
      <w:start w:val="1"/>
      <w:numFmt w:val="lowerLetter"/>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82722"/>
    <w:multiLevelType w:val="hybridMultilevel"/>
    <w:tmpl w:val="310A9212"/>
    <w:lvl w:ilvl="0" w:tplc="A204DD52">
      <w:start w:val="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C104B31"/>
    <w:multiLevelType w:val="hybridMultilevel"/>
    <w:tmpl w:val="38E4FBD6"/>
    <w:lvl w:ilvl="0" w:tplc="73062860">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643904"/>
    <w:multiLevelType w:val="hybridMultilevel"/>
    <w:tmpl w:val="5F5A9240"/>
    <w:lvl w:ilvl="0" w:tplc="07FA4FD6">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3D5F9D"/>
    <w:multiLevelType w:val="hybridMultilevel"/>
    <w:tmpl w:val="EC065DF8"/>
    <w:lvl w:ilvl="0" w:tplc="AA9491A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6946D8"/>
    <w:multiLevelType w:val="hybridMultilevel"/>
    <w:tmpl w:val="329E2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4709BD"/>
    <w:multiLevelType w:val="hybridMultilevel"/>
    <w:tmpl w:val="40487AAE"/>
    <w:lvl w:ilvl="0" w:tplc="413277BA">
      <w:start w:val="29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142559"/>
    <w:multiLevelType w:val="hybridMultilevel"/>
    <w:tmpl w:val="96B8975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4727E8"/>
    <w:multiLevelType w:val="hybridMultilevel"/>
    <w:tmpl w:val="4F18A31C"/>
    <w:lvl w:ilvl="0" w:tplc="90E88D9E">
      <w:start w:val="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38379C"/>
    <w:multiLevelType w:val="hybridMultilevel"/>
    <w:tmpl w:val="8E4691F8"/>
    <w:lvl w:ilvl="0" w:tplc="04090001">
      <w:start w:val="1"/>
      <w:numFmt w:val="bullet"/>
      <w:lvlText w:val=""/>
      <w:lvlJc w:val="left"/>
      <w:pPr>
        <w:ind w:left="1182" w:hanging="360"/>
      </w:pPr>
      <w:rPr>
        <w:rFonts w:ascii="Symbol" w:hAnsi="Symbol" w:hint="default"/>
      </w:rPr>
    </w:lvl>
    <w:lvl w:ilvl="1" w:tplc="04090003" w:tentative="1">
      <w:start w:val="1"/>
      <w:numFmt w:val="bullet"/>
      <w:lvlText w:val="o"/>
      <w:lvlJc w:val="left"/>
      <w:pPr>
        <w:ind w:left="1902" w:hanging="360"/>
      </w:pPr>
      <w:rPr>
        <w:rFonts w:ascii="Courier New" w:hAnsi="Courier New" w:cs="Courier New" w:hint="default"/>
      </w:rPr>
    </w:lvl>
    <w:lvl w:ilvl="2" w:tplc="04090005" w:tentative="1">
      <w:start w:val="1"/>
      <w:numFmt w:val="bullet"/>
      <w:lvlText w:val=""/>
      <w:lvlJc w:val="left"/>
      <w:pPr>
        <w:ind w:left="2622" w:hanging="360"/>
      </w:pPr>
      <w:rPr>
        <w:rFonts w:ascii="Wingdings" w:hAnsi="Wingdings" w:hint="default"/>
      </w:rPr>
    </w:lvl>
    <w:lvl w:ilvl="3" w:tplc="04090001" w:tentative="1">
      <w:start w:val="1"/>
      <w:numFmt w:val="bullet"/>
      <w:lvlText w:val=""/>
      <w:lvlJc w:val="left"/>
      <w:pPr>
        <w:ind w:left="3342" w:hanging="360"/>
      </w:pPr>
      <w:rPr>
        <w:rFonts w:ascii="Symbol" w:hAnsi="Symbol" w:hint="default"/>
      </w:rPr>
    </w:lvl>
    <w:lvl w:ilvl="4" w:tplc="04090003" w:tentative="1">
      <w:start w:val="1"/>
      <w:numFmt w:val="bullet"/>
      <w:lvlText w:val="o"/>
      <w:lvlJc w:val="left"/>
      <w:pPr>
        <w:ind w:left="4062" w:hanging="360"/>
      </w:pPr>
      <w:rPr>
        <w:rFonts w:ascii="Courier New" w:hAnsi="Courier New" w:cs="Courier New" w:hint="default"/>
      </w:rPr>
    </w:lvl>
    <w:lvl w:ilvl="5" w:tplc="04090005" w:tentative="1">
      <w:start w:val="1"/>
      <w:numFmt w:val="bullet"/>
      <w:lvlText w:val=""/>
      <w:lvlJc w:val="left"/>
      <w:pPr>
        <w:ind w:left="4782" w:hanging="360"/>
      </w:pPr>
      <w:rPr>
        <w:rFonts w:ascii="Wingdings" w:hAnsi="Wingdings" w:hint="default"/>
      </w:rPr>
    </w:lvl>
    <w:lvl w:ilvl="6" w:tplc="04090001" w:tentative="1">
      <w:start w:val="1"/>
      <w:numFmt w:val="bullet"/>
      <w:lvlText w:val=""/>
      <w:lvlJc w:val="left"/>
      <w:pPr>
        <w:ind w:left="5502" w:hanging="360"/>
      </w:pPr>
      <w:rPr>
        <w:rFonts w:ascii="Symbol" w:hAnsi="Symbol" w:hint="default"/>
      </w:rPr>
    </w:lvl>
    <w:lvl w:ilvl="7" w:tplc="04090003" w:tentative="1">
      <w:start w:val="1"/>
      <w:numFmt w:val="bullet"/>
      <w:lvlText w:val="o"/>
      <w:lvlJc w:val="left"/>
      <w:pPr>
        <w:ind w:left="6222" w:hanging="360"/>
      </w:pPr>
      <w:rPr>
        <w:rFonts w:ascii="Courier New" w:hAnsi="Courier New" w:cs="Courier New" w:hint="default"/>
      </w:rPr>
    </w:lvl>
    <w:lvl w:ilvl="8" w:tplc="04090005" w:tentative="1">
      <w:start w:val="1"/>
      <w:numFmt w:val="bullet"/>
      <w:lvlText w:val=""/>
      <w:lvlJc w:val="left"/>
      <w:pPr>
        <w:ind w:left="6942" w:hanging="360"/>
      </w:pPr>
      <w:rPr>
        <w:rFonts w:ascii="Wingdings" w:hAnsi="Wingdings" w:hint="default"/>
      </w:rPr>
    </w:lvl>
  </w:abstractNum>
  <w:abstractNum w:abstractNumId="13" w15:restartNumberingAfterBreak="0">
    <w:nsid w:val="37B27184"/>
    <w:multiLevelType w:val="hybridMultilevel"/>
    <w:tmpl w:val="292E2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017F72"/>
    <w:multiLevelType w:val="hybridMultilevel"/>
    <w:tmpl w:val="30CA2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3C2A4E"/>
    <w:multiLevelType w:val="hybridMultilevel"/>
    <w:tmpl w:val="1B168B80"/>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4A01CB"/>
    <w:multiLevelType w:val="hybridMultilevel"/>
    <w:tmpl w:val="E2FA244E"/>
    <w:lvl w:ilvl="0" w:tplc="1080410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164EFA"/>
    <w:multiLevelType w:val="hybridMultilevel"/>
    <w:tmpl w:val="36D272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0"/>
  </w:num>
  <w:num w:numId="3">
    <w:abstractNumId w:val="1"/>
  </w:num>
  <w:num w:numId="4">
    <w:abstractNumId w:val="13"/>
  </w:num>
  <w:num w:numId="5">
    <w:abstractNumId w:val="12"/>
  </w:num>
  <w:num w:numId="6">
    <w:abstractNumId w:val="7"/>
  </w:num>
  <w:num w:numId="7">
    <w:abstractNumId w:val="10"/>
  </w:num>
  <w:num w:numId="8">
    <w:abstractNumId w:val="17"/>
  </w:num>
  <w:num w:numId="9">
    <w:abstractNumId w:val="15"/>
  </w:num>
  <w:num w:numId="10">
    <w:abstractNumId w:val="9"/>
  </w:num>
  <w:num w:numId="11">
    <w:abstractNumId w:val="16"/>
  </w:num>
  <w:num w:numId="12">
    <w:abstractNumId w:val="14"/>
  </w:num>
  <w:num w:numId="13">
    <w:abstractNumId w:val="5"/>
  </w:num>
  <w:num w:numId="14">
    <w:abstractNumId w:val="4"/>
  </w:num>
  <w:num w:numId="15">
    <w:abstractNumId w:val="6"/>
  </w:num>
  <w:num w:numId="16">
    <w:abstractNumId w:val="3"/>
  </w:num>
  <w:num w:numId="17">
    <w:abstractNumId w:val="11"/>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2229E"/>
    <w:rsid w:val="000003DD"/>
    <w:rsid w:val="00001A13"/>
    <w:rsid w:val="000029AD"/>
    <w:rsid w:val="000058BC"/>
    <w:rsid w:val="000063FF"/>
    <w:rsid w:val="00010B7A"/>
    <w:rsid w:val="000117FC"/>
    <w:rsid w:val="00013703"/>
    <w:rsid w:val="00013D51"/>
    <w:rsid w:val="00016278"/>
    <w:rsid w:val="00016E03"/>
    <w:rsid w:val="00017587"/>
    <w:rsid w:val="00020B48"/>
    <w:rsid w:val="00022B9A"/>
    <w:rsid w:val="00023276"/>
    <w:rsid w:val="00023E6D"/>
    <w:rsid w:val="000260BE"/>
    <w:rsid w:val="000269BE"/>
    <w:rsid w:val="000269D9"/>
    <w:rsid w:val="00027527"/>
    <w:rsid w:val="000304A8"/>
    <w:rsid w:val="000305E4"/>
    <w:rsid w:val="00031113"/>
    <w:rsid w:val="00031AB3"/>
    <w:rsid w:val="00031E24"/>
    <w:rsid w:val="0003225B"/>
    <w:rsid w:val="000322AD"/>
    <w:rsid w:val="00032FB0"/>
    <w:rsid w:val="00033379"/>
    <w:rsid w:val="00034994"/>
    <w:rsid w:val="00035B6A"/>
    <w:rsid w:val="00036405"/>
    <w:rsid w:val="00037990"/>
    <w:rsid w:val="0004065B"/>
    <w:rsid w:val="00044B9D"/>
    <w:rsid w:val="00044FFF"/>
    <w:rsid w:val="0004624B"/>
    <w:rsid w:val="00046A3F"/>
    <w:rsid w:val="00046B25"/>
    <w:rsid w:val="00054777"/>
    <w:rsid w:val="000548AD"/>
    <w:rsid w:val="0005505B"/>
    <w:rsid w:val="00055A64"/>
    <w:rsid w:val="00056028"/>
    <w:rsid w:val="00063D51"/>
    <w:rsid w:val="00063F2A"/>
    <w:rsid w:val="000659BB"/>
    <w:rsid w:val="000665E3"/>
    <w:rsid w:val="000701B6"/>
    <w:rsid w:val="00070FAE"/>
    <w:rsid w:val="000727A2"/>
    <w:rsid w:val="00073248"/>
    <w:rsid w:val="00074594"/>
    <w:rsid w:val="0007643F"/>
    <w:rsid w:val="00081E61"/>
    <w:rsid w:val="000826A8"/>
    <w:rsid w:val="00084B65"/>
    <w:rsid w:val="000868CC"/>
    <w:rsid w:val="000876AB"/>
    <w:rsid w:val="000909E7"/>
    <w:rsid w:val="00091641"/>
    <w:rsid w:val="000925A8"/>
    <w:rsid w:val="0009317B"/>
    <w:rsid w:val="000933F0"/>
    <w:rsid w:val="000934BB"/>
    <w:rsid w:val="000943B5"/>
    <w:rsid w:val="000948F9"/>
    <w:rsid w:val="000967F3"/>
    <w:rsid w:val="0009720D"/>
    <w:rsid w:val="000A2A9E"/>
    <w:rsid w:val="000A33B7"/>
    <w:rsid w:val="000A46D9"/>
    <w:rsid w:val="000A501B"/>
    <w:rsid w:val="000A5E7F"/>
    <w:rsid w:val="000A6FC2"/>
    <w:rsid w:val="000B09CE"/>
    <w:rsid w:val="000B409E"/>
    <w:rsid w:val="000B6D61"/>
    <w:rsid w:val="000B7A65"/>
    <w:rsid w:val="000C1559"/>
    <w:rsid w:val="000C3592"/>
    <w:rsid w:val="000C4921"/>
    <w:rsid w:val="000C56BA"/>
    <w:rsid w:val="000C56F3"/>
    <w:rsid w:val="000C6325"/>
    <w:rsid w:val="000C7465"/>
    <w:rsid w:val="000C7A61"/>
    <w:rsid w:val="000C7CCB"/>
    <w:rsid w:val="000D0567"/>
    <w:rsid w:val="000D05F8"/>
    <w:rsid w:val="000D0C2A"/>
    <w:rsid w:val="000D2679"/>
    <w:rsid w:val="000D4B4C"/>
    <w:rsid w:val="000D51FF"/>
    <w:rsid w:val="000D6107"/>
    <w:rsid w:val="000E1BDC"/>
    <w:rsid w:val="000E36D3"/>
    <w:rsid w:val="000E3719"/>
    <w:rsid w:val="000E4358"/>
    <w:rsid w:val="000E6C3F"/>
    <w:rsid w:val="000F0D62"/>
    <w:rsid w:val="000F151F"/>
    <w:rsid w:val="000F157F"/>
    <w:rsid w:val="000F2527"/>
    <w:rsid w:val="000F418C"/>
    <w:rsid w:val="000F4674"/>
    <w:rsid w:val="000F5223"/>
    <w:rsid w:val="000F575D"/>
    <w:rsid w:val="000F649B"/>
    <w:rsid w:val="000F6D72"/>
    <w:rsid w:val="000F7CA8"/>
    <w:rsid w:val="000F7F4E"/>
    <w:rsid w:val="00101B2F"/>
    <w:rsid w:val="00102C5A"/>
    <w:rsid w:val="00103E73"/>
    <w:rsid w:val="00104741"/>
    <w:rsid w:val="00107032"/>
    <w:rsid w:val="001072C1"/>
    <w:rsid w:val="001139B2"/>
    <w:rsid w:val="001150B2"/>
    <w:rsid w:val="00115B09"/>
    <w:rsid w:val="0011627D"/>
    <w:rsid w:val="00116FFB"/>
    <w:rsid w:val="0011715C"/>
    <w:rsid w:val="00117562"/>
    <w:rsid w:val="00120DB5"/>
    <w:rsid w:val="00123A53"/>
    <w:rsid w:val="00125F63"/>
    <w:rsid w:val="00126ED5"/>
    <w:rsid w:val="00126FB4"/>
    <w:rsid w:val="001273EC"/>
    <w:rsid w:val="001279BC"/>
    <w:rsid w:val="001324DC"/>
    <w:rsid w:val="0013266E"/>
    <w:rsid w:val="001334D6"/>
    <w:rsid w:val="00133E7D"/>
    <w:rsid w:val="00136AB3"/>
    <w:rsid w:val="0014011C"/>
    <w:rsid w:val="00140AF2"/>
    <w:rsid w:val="001410AA"/>
    <w:rsid w:val="00143407"/>
    <w:rsid w:val="001436FF"/>
    <w:rsid w:val="00143B86"/>
    <w:rsid w:val="00143EC7"/>
    <w:rsid w:val="00144423"/>
    <w:rsid w:val="00144F99"/>
    <w:rsid w:val="001450FB"/>
    <w:rsid w:val="001469CF"/>
    <w:rsid w:val="0015294F"/>
    <w:rsid w:val="001544F3"/>
    <w:rsid w:val="00156302"/>
    <w:rsid w:val="00157086"/>
    <w:rsid w:val="00163551"/>
    <w:rsid w:val="001653FE"/>
    <w:rsid w:val="0016543E"/>
    <w:rsid w:val="00166097"/>
    <w:rsid w:val="00171AD6"/>
    <w:rsid w:val="00175A60"/>
    <w:rsid w:val="0017675D"/>
    <w:rsid w:val="00176A73"/>
    <w:rsid w:val="001774B6"/>
    <w:rsid w:val="001819F4"/>
    <w:rsid w:val="00182EC3"/>
    <w:rsid w:val="00183213"/>
    <w:rsid w:val="001835E5"/>
    <w:rsid w:val="001837E4"/>
    <w:rsid w:val="00185A2A"/>
    <w:rsid w:val="0018618C"/>
    <w:rsid w:val="0019093D"/>
    <w:rsid w:val="001915B3"/>
    <w:rsid w:val="0019285A"/>
    <w:rsid w:val="0019456E"/>
    <w:rsid w:val="0019510E"/>
    <w:rsid w:val="0019714E"/>
    <w:rsid w:val="0019749B"/>
    <w:rsid w:val="001A011D"/>
    <w:rsid w:val="001A125B"/>
    <w:rsid w:val="001A12DE"/>
    <w:rsid w:val="001A2582"/>
    <w:rsid w:val="001A3E5A"/>
    <w:rsid w:val="001A62B3"/>
    <w:rsid w:val="001B1377"/>
    <w:rsid w:val="001B18C7"/>
    <w:rsid w:val="001B2472"/>
    <w:rsid w:val="001B316F"/>
    <w:rsid w:val="001B3CA2"/>
    <w:rsid w:val="001B4303"/>
    <w:rsid w:val="001B56F9"/>
    <w:rsid w:val="001B69EE"/>
    <w:rsid w:val="001C105F"/>
    <w:rsid w:val="001C6BAA"/>
    <w:rsid w:val="001D195A"/>
    <w:rsid w:val="001D2162"/>
    <w:rsid w:val="001D2F79"/>
    <w:rsid w:val="001D6C73"/>
    <w:rsid w:val="001D7813"/>
    <w:rsid w:val="001E1CB1"/>
    <w:rsid w:val="001E2129"/>
    <w:rsid w:val="001E2E5D"/>
    <w:rsid w:val="001E5A86"/>
    <w:rsid w:val="001F2542"/>
    <w:rsid w:val="001F4617"/>
    <w:rsid w:val="001F5B21"/>
    <w:rsid w:val="001F5FC6"/>
    <w:rsid w:val="001F74AA"/>
    <w:rsid w:val="0020067B"/>
    <w:rsid w:val="00200AB1"/>
    <w:rsid w:val="00200AF8"/>
    <w:rsid w:val="0020351E"/>
    <w:rsid w:val="00203D24"/>
    <w:rsid w:val="002074C5"/>
    <w:rsid w:val="002078AF"/>
    <w:rsid w:val="002112D2"/>
    <w:rsid w:val="00212005"/>
    <w:rsid w:val="00212B3D"/>
    <w:rsid w:val="0021457C"/>
    <w:rsid w:val="0021588D"/>
    <w:rsid w:val="00220530"/>
    <w:rsid w:val="0022099A"/>
    <w:rsid w:val="002210B2"/>
    <w:rsid w:val="002210EE"/>
    <w:rsid w:val="00221846"/>
    <w:rsid w:val="00224031"/>
    <w:rsid w:val="002241D7"/>
    <w:rsid w:val="0022428B"/>
    <w:rsid w:val="00225C60"/>
    <w:rsid w:val="00226111"/>
    <w:rsid w:val="002270DF"/>
    <w:rsid w:val="0022742A"/>
    <w:rsid w:val="00227F09"/>
    <w:rsid w:val="00230978"/>
    <w:rsid w:val="002327DE"/>
    <w:rsid w:val="00233B01"/>
    <w:rsid w:val="00234964"/>
    <w:rsid w:val="0023690B"/>
    <w:rsid w:val="00237B88"/>
    <w:rsid w:val="00237FD2"/>
    <w:rsid w:val="00241CAF"/>
    <w:rsid w:val="002421BB"/>
    <w:rsid w:val="002439C3"/>
    <w:rsid w:val="00243E05"/>
    <w:rsid w:val="00244BFA"/>
    <w:rsid w:val="00246BAA"/>
    <w:rsid w:val="00246D0F"/>
    <w:rsid w:val="00247048"/>
    <w:rsid w:val="00247D85"/>
    <w:rsid w:val="00250117"/>
    <w:rsid w:val="00252ADF"/>
    <w:rsid w:val="0025387F"/>
    <w:rsid w:val="00254E59"/>
    <w:rsid w:val="00261995"/>
    <w:rsid w:val="00262E28"/>
    <w:rsid w:val="00263563"/>
    <w:rsid w:val="0026374A"/>
    <w:rsid w:val="00265267"/>
    <w:rsid w:val="00265A3E"/>
    <w:rsid w:val="002662C8"/>
    <w:rsid w:val="00266428"/>
    <w:rsid w:val="002665E3"/>
    <w:rsid w:val="00267AE5"/>
    <w:rsid w:val="00270E37"/>
    <w:rsid w:val="00270E60"/>
    <w:rsid w:val="00270E83"/>
    <w:rsid w:val="00271E8F"/>
    <w:rsid w:val="002735A0"/>
    <w:rsid w:val="002752E8"/>
    <w:rsid w:val="002771FA"/>
    <w:rsid w:val="002774F4"/>
    <w:rsid w:val="00277E3B"/>
    <w:rsid w:val="00281600"/>
    <w:rsid w:val="002874B7"/>
    <w:rsid w:val="00287657"/>
    <w:rsid w:val="00287A39"/>
    <w:rsid w:val="00287EA2"/>
    <w:rsid w:val="002948EB"/>
    <w:rsid w:val="002A0E8D"/>
    <w:rsid w:val="002A0EF9"/>
    <w:rsid w:val="002A14F4"/>
    <w:rsid w:val="002A2500"/>
    <w:rsid w:val="002A2A2E"/>
    <w:rsid w:val="002A5447"/>
    <w:rsid w:val="002A6616"/>
    <w:rsid w:val="002A700B"/>
    <w:rsid w:val="002B0268"/>
    <w:rsid w:val="002B3060"/>
    <w:rsid w:val="002B32E2"/>
    <w:rsid w:val="002B5069"/>
    <w:rsid w:val="002B7C77"/>
    <w:rsid w:val="002C082B"/>
    <w:rsid w:val="002C4015"/>
    <w:rsid w:val="002C54F7"/>
    <w:rsid w:val="002C598D"/>
    <w:rsid w:val="002C5B59"/>
    <w:rsid w:val="002C6000"/>
    <w:rsid w:val="002C780F"/>
    <w:rsid w:val="002D0514"/>
    <w:rsid w:val="002D198E"/>
    <w:rsid w:val="002D1E3C"/>
    <w:rsid w:val="002D2B4D"/>
    <w:rsid w:val="002D466B"/>
    <w:rsid w:val="002D46EE"/>
    <w:rsid w:val="002D4D81"/>
    <w:rsid w:val="002D5339"/>
    <w:rsid w:val="002D6FDA"/>
    <w:rsid w:val="002E00B0"/>
    <w:rsid w:val="002E00E2"/>
    <w:rsid w:val="002E09CB"/>
    <w:rsid w:val="002E0B34"/>
    <w:rsid w:val="002E1932"/>
    <w:rsid w:val="002E1C0A"/>
    <w:rsid w:val="002E29EC"/>
    <w:rsid w:val="002E2F4D"/>
    <w:rsid w:val="002E3D51"/>
    <w:rsid w:val="002E58DE"/>
    <w:rsid w:val="002E74D6"/>
    <w:rsid w:val="002F0618"/>
    <w:rsid w:val="002F22C7"/>
    <w:rsid w:val="002F31E6"/>
    <w:rsid w:val="002F37C7"/>
    <w:rsid w:val="002F3A80"/>
    <w:rsid w:val="002F718B"/>
    <w:rsid w:val="00300E27"/>
    <w:rsid w:val="003021AA"/>
    <w:rsid w:val="00302F37"/>
    <w:rsid w:val="00304A4D"/>
    <w:rsid w:val="00305065"/>
    <w:rsid w:val="003053A1"/>
    <w:rsid w:val="00305DBB"/>
    <w:rsid w:val="00305F5D"/>
    <w:rsid w:val="00306B7D"/>
    <w:rsid w:val="00306CD9"/>
    <w:rsid w:val="00306DE5"/>
    <w:rsid w:val="00306F43"/>
    <w:rsid w:val="003103B0"/>
    <w:rsid w:val="00310D0F"/>
    <w:rsid w:val="00311EE6"/>
    <w:rsid w:val="003126F7"/>
    <w:rsid w:val="00313664"/>
    <w:rsid w:val="003173D3"/>
    <w:rsid w:val="003208B2"/>
    <w:rsid w:val="00322588"/>
    <w:rsid w:val="00322A6D"/>
    <w:rsid w:val="00322ABF"/>
    <w:rsid w:val="00322F1D"/>
    <w:rsid w:val="00327D44"/>
    <w:rsid w:val="0033002B"/>
    <w:rsid w:val="00331EB3"/>
    <w:rsid w:val="00332B6A"/>
    <w:rsid w:val="00333C7D"/>
    <w:rsid w:val="00335020"/>
    <w:rsid w:val="00336485"/>
    <w:rsid w:val="00337581"/>
    <w:rsid w:val="00337970"/>
    <w:rsid w:val="00340AD9"/>
    <w:rsid w:val="0034292C"/>
    <w:rsid w:val="00342D80"/>
    <w:rsid w:val="0034373B"/>
    <w:rsid w:val="00343CF1"/>
    <w:rsid w:val="0034439A"/>
    <w:rsid w:val="003443F6"/>
    <w:rsid w:val="00345C20"/>
    <w:rsid w:val="0035185A"/>
    <w:rsid w:val="003522F4"/>
    <w:rsid w:val="003545C6"/>
    <w:rsid w:val="00357C15"/>
    <w:rsid w:val="00357E99"/>
    <w:rsid w:val="003605CA"/>
    <w:rsid w:val="00360AA1"/>
    <w:rsid w:val="00362C7D"/>
    <w:rsid w:val="00364651"/>
    <w:rsid w:val="0036538C"/>
    <w:rsid w:val="00365EB3"/>
    <w:rsid w:val="00366364"/>
    <w:rsid w:val="00366626"/>
    <w:rsid w:val="003670F9"/>
    <w:rsid w:val="00370EDC"/>
    <w:rsid w:val="0037101D"/>
    <w:rsid w:val="0037154A"/>
    <w:rsid w:val="00372714"/>
    <w:rsid w:val="00372C20"/>
    <w:rsid w:val="00374B5A"/>
    <w:rsid w:val="00376040"/>
    <w:rsid w:val="003805B5"/>
    <w:rsid w:val="00382BA9"/>
    <w:rsid w:val="00387321"/>
    <w:rsid w:val="00390458"/>
    <w:rsid w:val="003906E3"/>
    <w:rsid w:val="003915A9"/>
    <w:rsid w:val="00393F49"/>
    <w:rsid w:val="0039585E"/>
    <w:rsid w:val="003972D7"/>
    <w:rsid w:val="003A1BDF"/>
    <w:rsid w:val="003A1CEC"/>
    <w:rsid w:val="003A1EB4"/>
    <w:rsid w:val="003A2ABD"/>
    <w:rsid w:val="003A2E3D"/>
    <w:rsid w:val="003A5F9D"/>
    <w:rsid w:val="003B12FC"/>
    <w:rsid w:val="003B1638"/>
    <w:rsid w:val="003B2427"/>
    <w:rsid w:val="003B28CA"/>
    <w:rsid w:val="003B3395"/>
    <w:rsid w:val="003B3A43"/>
    <w:rsid w:val="003B4A69"/>
    <w:rsid w:val="003B51B7"/>
    <w:rsid w:val="003B6020"/>
    <w:rsid w:val="003B60D6"/>
    <w:rsid w:val="003C1204"/>
    <w:rsid w:val="003C1318"/>
    <w:rsid w:val="003C15FB"/>
    <w:rsid w:val="003C1CCD"/>
    <w:rsid w:val="003C20BE"/>
    <w:rsid w:val="003C482D"/>
    <w:rsid w:val="003C7095"/>
    <w:rsid w:val="003C7797"/>
    <w:rsid w:val="003D1855"/>
    <w:rsid w:val="003D3013"/>
    <w:rsid w:val="003D6A35"/>
    <w:rsid w:val="003D70BD"/>
    <w:rsid w:val="003E0D6E"/>
    <w:rsid w:val="003E0F5E"/>
    <w:rsid w:val="003E1519"/>
    <w:rsid w:val="003E1C89"/>
    <w:rsid w:val="003E2A75"/>
    <w:rsid w:val="003E3079"/>
    <w:rsid w:val="003E3E6E"/>
    <w:rsid w:val="003E5858"/>
    <w:rsid w:val="003E5A69"/>
    <w:rsid w:val="003E5F4B"/>
    <w:rsid w:val="003E6406"/>
    <w:rsid w:val="003E72EC"/>
    <w:rsid w:val="003E7FBC"/>
    <w:rsid w:val="003F2E98"/>
    <w:rsid w:val="003F3A55"/>
    <w:rsid w:val="003F5839"/>
    <w:rsid w:val="003F5FDE"/>
    <w:rsid w:val="00400137"/>
    <w:rsid w:val="00401350"/>
    <w:rsid w:val="00403CF8"/>
    <w:rsid w:val="00406153"/>
    <w:rsid w:val="00406B6E"/>
    <w:rsid w:val="00412AF6"/>
    <w:rsid w:val="004136AF"/>
    <w:rsid w:val="00414926"/>
    <w:rsid w:val="004166A2"/>
    <w:rsid w:val="00420380"/>
    <w:rsid w:val="00420E6A"/>
    <w:rsid w:val="00421644"/>
    <w:rsid w:val="00423169"/>
    <w:rsid w:val="00423D6B"/>
    <w:rsid w:val="00425870"/>
    <w:rsid w:val="00425999"/>
    <w:rsid w:val="004261B9"/>
    <w:rsid w:val="004269E1"/>
    <w:rsid w:val="00426B4D"/>
    <w:rsid w:val="00427140"/>
    <w:rsid w:val="00427B7B"/>
    <w:rsid w:val="00430BDD"/>
    <w:rsid w:val="004331A6"/>
    <w:rsid w:val="00434045"/>
    <w:rsid w:val="0043533A"/>
    <w:rsid w:val="004374A2"/>
    <w:rsid w:val="004405B0"/>
    <w:rsid w:val="0044203C"/>
    <w:rsid w:val="004424BE"/>
    <w:rsid w:val="00445051"/>
    <w:rsid w:val="004471E2"/>
    <w:rsid w:val="00447BCA"/>
    <w:rsid w:val="00454D7D"/>
    <w:rsid w:val="00454D9D"/>
    <w:rsid w:val="0045646E"/>
    <w:rsid w:val="0046031A"/>
    <w:rsid w:val="00461688"/>
    <w:rsid w:val="0046198F"/>
    <w:rsid w:val="00461F78"/>
    <w:rsid w:val="00462F04"/>
    <w:rsid w:val="00462F76"/>
    <w:rsid w:val="0046320E"/>
    <w:rsid w:val="004666A9"/>
    <w:rsid w:val="004670FE"/>
    <w:rsid w:val="00467C49"/>
    <w:rsid w:val="004714C3"/>
    <w:rsid w:val="00471F04"/>
    <w:rsid w:val="00472420"/>
    <w:rsid w:val="00472DBB"/>
    <w:rsid w:val="004736AE"/>
    <w:rsid w:val="00481045"/>
    <w:rsid w:val="0048251E"/>
    <w:rsid w:val="004846A7"/>
    <w:rsid w:val="0049033D"/>
    <w:rsid w:val="00490408"/>
    <w:rsid w:val="00491188"/>
    <w:rsid w:val="004911FF"/>
    <w:rsid w:val="004913D0"/>
    <w:rsid w:val="004922BC"/>
    <w:rsid w:val="00495AD6"/>
    <w:rsid w:val="004A19FA"/>
    <w:rsid w:val="004A1D3B"/>
    <w:rsid w:val="004A1F8A"/>
    <w:rsid w:val="004A1F8D"/>
    <w:rsid w:val="004A5F97"/>
    <w:rsid w:val="004A667F"/>
    <w:rsid w:val="004A7CA6"/>
    <w:rsid w:val="004B097D"/>
    <w:rsid w:val="004B0BFE"/>
    <w:rsid w:val="004B2EF6"/>
    <w:rsid w:val="004B3873"/>
    <w:rsid w:val="004B6830"/>
    <w:rsid w:val="004B7285"/>
    <w:rsid w:val="004C171A"/>
    <w:rsid w:val="004C5310"/>
    <w:rsid w:val="004C7217"/>
    <w:rsid w:val="004D01C9"/>
    <w:rsid w:val="004D0FA7"/>
    <w:rsid w:val="004D4C17"/>
    <w:rsid w:val="004D4C6E"/>
    <w:rsid w:val="004D5B08"/>
    <w:rsid w:val="004D6026"/>
    <w:rsid w:val="004E060B"/>
    <w:rsid w:val="004E37A0"/>
    <w:rsid w:val="004E50E4"/>
    <w:rsid w:val="004E59B1"/>
    <w:rsid w:val="004E6737"/>
    <w:rsid w:val="004E7809"/>
    <w:rsid w:val="004F138E"/>
    <w:rsid w:val="004F2DB8"/>
    <w:rsid w:val="004F3A9B"/>
    <w:rsid w:val="004F3D54"/>
    <w:rsid w:val="004F4852"/>
    <w:rsid w:val="004F6B88"/>
    <w:rsid w:val="005003D0"/>
    <w:rsid w:val="00501522"/>
    <w:rsid w:val="00501539"/>
    <w:rsid w:val="0050155A"/>
    <w:rsid w:val="00504668"/>
    <w:rsid w:val="00504A5D"/>
    <w:rsid w:val="00504E30"/>
    <w:rsid w:val="0050567F"/>
    <w:rsid w:val="0050568D"/>
    <w:rsid w:val="00505B00"/>
    <w:rsid w:val="0050621A"/>
    <w:rsid w:val="00506251"/>
    <w:rsid w:val="00506D8A"/>
    <w:rsid w:val="00507B9A"/>
    <w:rsid w:val="0051017C"/>
    <w:rsid w:val="00513480"/>
    <w:rsid w:val="005153ED"/>
    <w:rsid w:val="00516975"/>
    <w:rsid w:val="00516A41"/>
    <w:rsid w:val="00517CE4"/>
    <w:rsid w:val="00520B2C"/>
    <w:rsid w:val="00520EFC"/>
    <w:rsid w:val="00522090"/>
    <w:rsid w:val="0052394B"/>
    <w:rsid w:val="0052406D"/>
    <w:rsid w:val="00525448"/>
    <w:rsid w:val="00526098"/>
    <w:rsid w:val="00530D9D"/>
    <w:rsid w:val="0053132B"/>
    <w:rsid w:val="00531F9D"/>
    <w:rsid w:val="00533CF3"/>
    <w:rsid w:val="00535555"/>
    <w:rsid w:val="005366A2"/>
    <w:rsid w:val="00537390"/>
    <w:rsid w:val="00537B7B"/>
    <w:rsid w:val="0054514B"/>
    <w:rsid w:val="005452CD"/>
    <w:rsid w:val="005459BE"/>
    <w:rsid w:val="00545AB8"/>
    <w:rsid w:val="00547260"/>
    <w:rsid w:val="00551888"/>
    <w:rsid w:val="00552F85"/>
    <w:rsid w:val="00553139"/>
    <w:rsid w:val="0055333E"/>
    <w:rsid w:val="00553A74"/>
    <w:rsid w:val="0055594D"/>
    <w:rsid w:val="00561FBA"/>
    <w:rsid w:val="00563C4B"/>
    <w:rsid w:val="00563DD5"/>
    <w:rsid w:val="00565751"/>
    <w:rsid w:val="00566781"/>
    <w:rsid w:val="00567015"/>
    <w:rsid w:val="0057111F"/>
    <w:rsid w:val="0057183B"/>
    <w:rsid w:val="00571924"/>
    <w:rsid w:val="00571CE5"/>
    <w:rsid w:val="00571F45"/>
    <w:rsid w:val="005726E8"/>
    <w:rsid w:val="005733A9"/>
    <w:rsid w:val="00573445"/>
    <w:rsid w:val="0057384D"/>
    <w:rsid w:val="005738C1"/>
    <w:rsid w:val="00573E44"/>
    <w:rsid w:val="00573EED"/>
    <w:rsid w:val="00575D59"/>
    <w:rsid w:val="0057621A"/>
    <w:rsid w:val="00577463"/>
    <w:rsid w:val="00580AB9"/>
    <w:rsid w:val="00581C0B"/>
    <w:rsid w:val="00582985"/>
    <w:rsid w:val="00583647"/>
    <w:rsid w:val="00587034"/>
    <w:rsid w:val="005906F2"/>
    <w:rsid w:val="005916C9"/>
    <w:rsid w:val="00591DC7"/>
    <w:rsid w:val="00592309"/>
    <w:rsid w:val="0059422F"/>
    <w:rsid w:val="005954E0"/>
    <w:rsid w:val="00595823"/>
    <w:rsid w:val="00595EB1"/>
    <w:rsid w:val="00597400"/>
    <w:rsid w:val="005A00A1"/>
    <w:rsid w:val="005A6529"/>
    <w:rsid w:val="005A6B10"/>
    <w:rsid w:val="005A752E"/>
    <w:rsid w:val="005B1035"/>
    <w:rsid w:val="005B20EA"/>
    <w:rsid w:val="005B2278"/>
    <w:rsid w:val="005B28C5"/>
    <w:rsid w:val="005B3192"/>
    <w:rsid w:val="005B3FD3"/>
    <w:rsid w:val="005B4541"/>
    <w:rsid w:val="005B5287"/>
    <w:rsid w:val="005B63FF"/>
    <w:rsid w:val="005B7001"/>
    <w:rsid w:val="005B7769"/>
    <w:rsid w:val="005C00BB"/>
    <w:rsid w:val="005C0527"/>
    <w:rsid w:val="005C13D0"/>
    <w:rsid w:val="005C1E8C"/>
    <w:rsid w:val="005C46A4"/>
    <w:rsid w:val="005C5CDD"/>
    <w:rsid w:val="005C6065"/>
    <w:rsid w:val="005C7BFA"/>
    <w:rsid w:val="005D12DC"/>
    <w:rsid w:val="005D1D35"/>
    <w:rsid w:val="005D257C"/>
    <w:rsid w:val="005D2970"/>
    <w:rsid w:val="005D51C8"/>
    <w:rsid w:val="005D7941"/>
    <w:rsid w:val="005D7FD2"/>
    <w:rsid w:val="005E0899"/>
    <w:rsid w:val="005E092C"/>
    <w:rsid w:val="005E0BAA"/>
    <w:rsid w:val="005E1BD6"/>
    <w:rsid w:val="005E3B84"/>
    <w:rsid w:val="005E50DB"/>
    <w:rsid w:val="005E7A80"/>
    <w:rsid w:val="005E7B84"/>
    <w:rsid w:val="005F0B7A"/>
    <w:rsid w:val="005F0FA6"/>
    <w:rsid w:val="005F3AEB"/>
    <w:rsid w:val="005F43E0"/>
    <w:rsid w:val="005F5813"/>
    <w:rsid w:val="005F78BC"/>
    <w:rsid w:val="006010B0"/>
    <w:rsid w:val="00603538"/>
    <w:rsid w:val="006043AF"/>
    <w:rsid w:val="006053A0"/>
    <w:rsid w:val="00605411"/>
    <w:rsid w:val="00605C9F"/>
    <w:rsid w:val="0061021F"/>
    <w:rsid w:val="006133C8"/>
    <w:rsid w:val="00613701"/>
    <w:rsid w:val="00614040"/>
    <w:rsid w:val="0061498C"/>
    <w:rsid w:val="006162B9"/>
    <w:rsid w:val="00617955"/>
    <w:rsid w:val="00617EC3"/>
    <w:rsid w:val="00620A61"/>
    <w:rsid w:val="0062375B"/>
    <w:rsid w:val="006237EF"/>
    <w:rsid w:val="006248B9"/>
    <w:rsid w:val="00625D59"/>
    <w:rsid w:val="006260CC"/>
    <w:rsid w:val="00626457"/>
    <w:rsid w:val="00626791"/>
    <w:rsid w:val="00631968"/>
    <w:rsid w:val="00635866"/>
    <w:rsid w:val="00636451"/>
    <w:rsid w:val="006377D1"/>
    <w:rsid w:val="00637F27"/>
    <w:rsid w:val="00641B7B"/>
    <w:rsid w:val="0064290C"/>
    <w:rsid w:val="00642B52"/>
    <w:rsid w:val="00643C1F"/>
    <w:rsid w:val="00645926"/>
    <w:rsid w:val="0064700B"/>
    <w:rsid w:val="006509E6"/>
    <w:rsid w:val="006510EA"/>
    <w:rsid w:val="00654FAF"/>
    <w:rsid w:val="0065506D"/>
    <w:rsid w:val="00655495"/>
    <w:rsid w:val="00655704"/>
    <w:rsid w:val="00655E7B"/>
    <w:rsid w:val="0065631D"/>
    <w:rsid w:val="006602AF"/>
    <w:rsid w:val="0066295B"/>
    <w:rsid w:val="0066447D"/>
    <w:rsid w:val="00664EB4"/>
    <w:rsid w:val="006653C8"/>
    <w:rsid w:val="00665C3F"/>
    <w:rsid w:val="00665E92"/>
    <w:rsid w:val="006661EA"/>
    <w:rsid w:val="00667B95"/>
    <w:rsid w:val="00670A26"/>
    <w:rsid w:val="00670DA0"/>
    <w:rsid w:val="006715C5"/>
    <w:rsid w:val="0067406A"/>
    <w:rsid w:val="00674E41"/>
    <w:rsid w:val="0067580A"/>
    <w:rsid w:val="0067651B"/>
    <w:rsid w:val="00676955"/>
    <w:rsid w:val="00676983"/>
    <w:rsid w:val="0068068D"/>
    <w:rsid w:val="00680D33"/>
    <w:rsid w:val="00681B0B"/>
    <w:rsid w:val="00685A95"/>
    <w:rsid w:val="006861EA"/>
    <w:rsid w:val="00686417"/>
    <w:rsid w:val="00690292"/>
    <w:rsid w:val="00690443"/>
    <w:rsid w:val="0069208C"/>
    <w:rsid w:val="00692DD8"/>
    <w:rsid w:val="00696B67"/>
    <w:rsid w:val="00696CE7"/>
    <w:rsid w:val="006A1AD0"/>
    <w:rsid w:val="006A1DBA"/>
    <w:rsid w:val="006A2AFD"/>
    <w:rsid w:val="006A35FB"/>
    <w:rsid w:val="006A48BB"/>
    <w:rsid w:val="006A7000"/>
    <w:rsid w:val="006B0206"/>
    <w:rsid w:val="006B0D4C"/>
    <w:rsid w:val="006B1D1D"/>
    <w:rsid w:val="006B4B6E"/>
    <w:rsid w:val="006B4B73"/>
    <w:rsid w:val="006B669A"/>
    <w:rsid w:val="006C157C"/>
    <w:rsid w:val="006C1B49"/>
    <w:rsid w:val="006C3F47"/>
    <w:rsid w:val="006C54E4"/>
    <w:rsid w:val="006C54EF"/>
    <w:rsid w:val="006C75A7"/>
    <w:rsid w:val="006D087C"/>
    <w:rsid w:val="006D232B"/>
    <w:rsid w:val="006D2758"/>
    <w:rsid w:val="006D4BBF"/>
    <w:rsid w:val="006D4DEC"/>
    <w:rsid w:val="006D525A"/>
    <w:rsid w:val="006E2278"/>
    <w:rsid w:val="006E727C"/>
    <w:rsid w:val="006E760B"/>
    <w:rsid w:val="006E7826"/>
    <w:rsid w:val="006E7E12"/>
    <w:rsid w:val="006F0343"/>
    <w:rsid w:val="006F39B6"/>
    <w:rsid w:val="006F3C18"/>
    <w:rsid w:val="006F7533"/>
    <w:rsid w:val="0070062F"/>
    <w:rsid w:val="0070145A"/>
    <w:rsid w:val="00702DE0"/>
    <w:rsid w:val="007030B3"/>
    <w:rsid w:val="00703871"/>
    <w:rsid w:val="00704A88"/>
    <w:rsid w:val="00706B87"/>
    <w:rsid w:val="007100CB"/>
    <w:rsid w:val="0071170A"/>
    <w:rsid w:val="00712383"/>
    <w:rsid w:val="00712508"/>
    <w:rsid w:val="00713973"/>
    <w:rsid w:val="0071431D"/>
    <w:rsid w:val="007155F4"/>
    <w:rsid w:val="007203CB"/>
    <w:rsid w:val="00722A70"/>
    <w:rsid w:val="00723967"/>
    <w:rsid w:val="00723A8D"/>
    <w:rsid w:val="00724A24"/>
    <w:rsid w:val="0072673E"/>
    <w:rsid w:val="0072694B"/>
    <w:rsid w:val="00733867"/>
    <w:rsid w:val="0073527D"/>
    <w:rsid w:val="00736505"/>
    <w:rsid w:val="00736B45"/>
    <w:rsid w:val="00736F32"/>
    <w:rsid w:val="00741509"/>
    <w:rsid w:val="00743C45"/>
    <w:rsid w:val="007448AE"/>
    <w:rsid w:val="0074574C"/>
    <w:rsid w:val="007467CE"/>
    <w:rsid w:val="00750E54"/>
    <w:rsid w:val="00751240"/>
    <w:rsid w:val="00751874"/>
    <w:rsid w:val="00752C22"/>
    <w:rsid w:val="00752E48"/>
    <w:rsid w:val="00753B7C"/>
    <w:rsid w:val="00753F66"/>
    <w:rsid w:val="007550BE"/>
    <w:rsid w:val="00756775"/>
    <w:rsid w:val="00756D2A"/>
    <w:rsid w:val="0076098B"/>
    <w:rsid w:val="007609EC"/>
    <w:rsid w:val="0076166F"/>
    <w:rsid w:val="00761A3A"/>
    <w:rsid w:val="00764FFB"/>
    <w:rsid w:val="0076581B"/>
    <w:rsid w:val="00765832"/>
    <w:rsid w:val="00766699"/>
    <w:rsid w:val="007669D6"/>
    <w:rsid w:val="00767317"/>
    <w:rsid w:val="00767699"/>
    <w:rsid w:val="007701C2"/>
    <w:rsid w:val="007716BB"/>
    <w:rsid w:val="00771DF5"/>
    <w:rsid w:val="007742E1"/>
    <w:rsid w:val="00777416"/>
    <w:rsid w:val="0078067D"/>
    <w:rsid w:val="00784CAB"/>
    <w:rsid w:val="00786094"/>
    <w:rsid w:val="0079094C"/>
    <w:rsid w:val="0079227C"/>
    <w:rsid w:val="00794194"/>
    <w:rsid w:val="007958D2"/>
    <w:rsid w:val="007A02EF"/>
    <w:rsid w:val="007A178B"/>
    <w:rsid w:val="007A21E7"/>
    <w:rsid w:val="007A2C08"/>
    <w:rsid w:val="007A324D"/>
    <w:rsid w:val="007A7C9C"/>
    <w:rsid w:val="007B1DC2"/>
    <w:rsid w:val="007B2C66"/>
    <w:rsid w:val="007B3540"/>
    <w:rsid w:val="007B48E9"/>
    <w:rsid w:val="007B4903"/>
    <w:rsid w:val="007B4DE4"/>
    <w:rsid w:val="007B5659"/>
    <w:rsid w:val="007B5718"/>
    <w:rsid w:val="007B684E"/>
    <w:rsid w:val="007C32A4"/>
    <w:rsid w:val="007C7044"/>
    <w:rsid w:val="007C7F67"/>
    <w:rsid w:val="007D28DE"/>
    <w:rsid w:val="007D4A92"/>
    <w:rsid w:val="007D710B"/>
    <w:rsid w:val="007E0A2F"/>
    <w:rsid w:val="007E28B4"/>
    <w:rsid w:val="007E4B83"/>
    <w:rsid w:val="007E5015"/>
    <w:rsid w:val="007E518B"/>
    <w:rsid w:val="007F0E6F"/>
    <w:rsid w:val="007F31E8"/>
    <w:rsid w:val="007F58F4"/>
    <w:rsid w:val="00800170"/>
    <w:rsid w:val="00800730"/>
    <w:rsid w:val="008061D7"/>
    <w:rsid w:val="00812171"/>
    <w:rsid w:val="00813C29"/>
    <w:rsid w:val="00814675"/>
    <w:rsid w:val="00815292"/>
    <w:rsid w:val="008210D8"/>
    <w:rsid w:val="00821BBA"/>
    <w:rsid w:val="00822510"/>
    <w:rsid w:val="0082276D"/>
    <w:rsid w:val="0082297A"/>
    <w:rsid w:val="00824354"/>
    <w:rsid w:val="008248B0"/>
    <w:rsid w:val="0082523C"/>
    <w:rsid w:val="00825512"/>
    <w:rsid w:val="008262D0"/>
    <w:rsid w:val="008303C2"/>
    <w:rsid w:val="00830D7F"/>
    <w:rsid w:val="008315B0"/>
    <w:rsid w:val="00831C51"/>
    <w:rsid w:val="00832CB9"/>
    <w:rsid w:val="008342B8"/>
    <w:rsid w:val="00836341"/>
    <w:rsid w:val="008363D1"/>
    <w:rsid w:val="0083755C"/>
    <w:rsid w:val="008404EE"/>
    <w:rsid w:val="00840960"/>
    <w:rsid w:val="00844FC3"/>
    <w:rsid w:val="00845AFE"/>
    <w:rsid w:val="00845EE3"/>
    <w:rsid w:val="00845F74"/>
    <w:rsid w:val="00847959"/>
    <w:rsid w:val="00851980"/>
    <w:rsid w:val="008523C0"/>
    <w:rsid w:val="00852AD3"/>
    <w:rsid w:val="00853819"/>
    <w:rsid w:val="008548D3"/>
    <w:rsid w:val="00854DF4"/>
    <w:rsid w:val="0085554E"/>
    <w:rsid w:val="00855C4D"/>
    <w:rsid w:val="00856413"/>
    <w:rsid w:val="00856B1C"/>
    <w:rsid w:val="0085754E"/>
    <w:rsid w:val="0085764F"/>
    <w:rsid w:val="00860790"/>
    <w:rsid w:val="00860B54"/>
    <w:rsid w:val="0086289A"/>
    <w:rsid w:val="0086306E"/>
    <w:rsid w:val="00865983"/>
    <w:rsid w:val="00865B8A"/>
    <w:rsid w:val="00867660"/>
    <w:rsid w:val="00870917"/>
    <w:rsid w:val="008745F9"/>
    <w:rsid w:val="00880300"/>
    <w:rsid w:val="00881F64"/>
    <w:rsid w:val="00882B56"/>
    <w:rsid w:val="00883457"/>
    <w:rsid w:val="00885468"/>
    <w:rsid w:val="00887BC5"/>
    <w:rsid w:val="00890287"/>
    <w:rsid w:val="008903FE"/>
    <w:rsid w:val="00890623"/>
    <w:rsid w:val="008911A6"/>
    <w:rsid w:val="008931F7"/>
    <w:rsid w:val="0089395C"/>
    <w:rsid w:val="0089570D"/>
    <w:rsid w:val="008961EE"/>
    <w:rsid w:val="0089766C"/>
    <w:rsid w:val="00897A05"/>
    <w:rsid w:val="008A62CB"/>
    <w:rsid w:val="008A68A2"/>
    <w:rsid w:val="008B0FA1"/>
    <w:rsid w:val="008B17FA"/>
    <w:rsid w:val="008B487D"/>
    <w:rsid w:val="008B4A75"/>
    <w:rsid w:val="008B5565"/>
    <w:rsid w:val="008B63A4"/>
    <w:rsid w:val="008B67B1"/>
    <w:rsid w:val="008C28B2"/>
    <w:rsid w:val="008C349F"/>
    <w:rsid w:val="008C5D32"/>
    <w:rsid w:val="008C766D"/>
    <w:rsid w:val="008D007F"/>
    <w:rsid w:val="008D00A5"/>
    <w:rsid w:val="008D0385"/>
    <w:rsid w:val="008D164B"/>
    <w:rsid w:val="008D24D2"/>
    <w:rsid w:val="008D3180"/>
    <w:rsid w:val="008D359E"/>
    <w:rsid w:val="008D361C"/>
    <w:rsid w:val="008D4528"/>
    <w:rsid w:val="008D4BCF"/>
    <w:rsid w:val="008D6312"/>
    <w:rsid w:val="008E0377"/>
    <w:rsid w:val="008E0D33"/>
    <w:rsid w:val="008E2F17"/>
    <w:rsid w:val="008E537D"/>
    <w:rsid w:val="008E59C5"/>
    <w:rsid w:val="008E5D6E"/>
    <w:rsid w:val="008E74EE"/>
    <w:rsid w:val="008E78F4"/>
    <w:rsid w:val="008E7A53"/>
    <w:rsid w:val="008E7B48"/>
    <w:rsid w:val="008F05DA"/>
    <w:rsid w:val="008F0772"/>
    <w:rsid w:val="008F0C28"/>
    <w:rsid w:val="008F0DE9"/>
    <w:rsid w:val="008F4794"/>
    <w:rsid w:val="008F47FE"/>
    <w:rsid w:val="008F5185"/>
    <w:rsid w:val="008F63A1"/>
    <w:rsid w:val="00901AD3"/>
    <w:rsid w:val="00902126"/>
    <w:rsid w:val="009054B6"/>
    <w:rsid w:val="009122FB"/>
    <w:rsid w:val="0091396F"/>
    <w:rsid w:val="00914B0F"/>
    <w:rsid w:val="00914FF6"/>
    <w:rsid w:val="00915671"/>
    <w:rsid w:val="009173B8"/>
    <w:rsid w:val="009178A6"/>
    <w:rsid w:val="009178AF"/>
    <w:rsid w:val="009207BD"/>
    <w:rsid w:val="00920E97"/>
    <w:rsid w:val="00920EC9"/>
    <w:rsid w:val="00921711"/>
    <w:rsid w:val="00921995"/>
    <w:rsid w:val="00921B95"/>
    <w:rsid w:val="00922434"/>
    <w:rsid w:val="00923C51"/>
    <w:rsid w:val="00926623"/>
    <w:rsid w:val="00930050"/>
    <w:rsid w:val="00932B2C"/>
    <w:rsid w:val="00932F61"/>
    <w:rsid w:val="009336A6"/>
    <w:rsid w:val="00933AE2"/>
    <w:rsid w:val="009359EF"/>
    <w:rsid w:val="00935A8B"/>
    <w:rsid w:val="00936006"/>
    <w:rsid w:val="00936CDC"/>
    <w:rsid w:val="00940179"/>
    <w:rsid w:val="009406D3"/>
    <w:rsid w:val="0094200C"/>
    <w:rsid w:val="009434D9"/>
    <w:rsid w:val="00943A49"/>
    <w:rsid w:val="00944F14"/>
    <w:rsid w:val="009456D1"/>
    <w:rsid w:val="00947433"/>
    <w:rsid w:val="009477DE"/>
    <w:rsid w:val="00947E35"/>
    <w:rsid w:val="00947F78"/>
    <w:rsid w:val="009505AD"/>
    <w:rsid w:val="00950D5D"/>
    <w:rsid w:val="00951088"/>
    <w:rsid w:val="00952E27"/>
    <w:rsid w:val="00953F2B"/>
    <w:rsid w:val="00953F32"/>
    <w:rsid w:val="00954EE3"/>
    <w:rsid w:val="00955F45"/>
    <w:rsid w:val="00957173"/>
    <w:rsid w:val="0095754A"/>
    <w:rsid w:val="009624DB"/>
    <w:rsid w:val="00962F18"/>
    <w:rsid w:val="0096512B"/>
    <w:rsid w:val="0096530D"/>
    <w:rsid w:val="00965B8B"/>
    <w:rsid w:val="00967A99"/>
    <w:rsid w:val="0097192B"/>
    <w:rsid w:val="00972B8D"/>
    <w:rsid w:val="009738C5"/>
    <w:rsid w:val="0097423C"/>
    <w:rsid w:val="00974736"/>
    <w:rsid w:val="00974D91"/>
    <w:rsid w:val="00977941"/>
    <w:rsid w:val="00977F6F"/>
    <w:rsid w:val="00980262"/>
    <w:rsid w:val="009805EF"/>
    <w:rsid w:val="00980E76"/>
    <w:rsid w:val="00982E73"/>
    <w:rsid w:val="00984CC0"/>
    <w:rsid w:val="00995DE5"/>
    <w:rsid w:val="00996476"/>
    <w:rsid w:val="00996A63"/>
    <w:rsid w:val="00997A9C"/>
    <w:rsid w:val="00997B6E"/>
    <w:rsid w:val="00997E0D"/>
    <w:rsid w:val="009A0663"/>
    <w:rsid w:val="009A1B84"/>
    <w:rsid w:val="009A2D39"/>
    <w:rsid w:val="009A49B9"/>
    <w:rsid w:val="009A530E"/>
    <w:rsid w:val="009A5F8A"/>
    <w:rsid w:val="009A617A"/>
    <w:rsid w:val="009B05C3"/>
    <w:rsid w:val="009B10C2"/>
    <w:rsid w:val="009B130A"/>
    <w:rsid w:val="009B2B34"/>
    <w:rsid w:val="009B6942"/>
    <w:rsid w:val="009B7238"/>
    <w:rsid w:val="009B7679"/>
    <w:rsid w:val="009B7C66"/>
    <w:rsid w:val="009C296E"/>
    <w:rsid w:val="009C51CD"/>
    <w:rsid w:val="009C5C3B"/>
    <w:rsid w:val="009C6788"/>
    <w:rsid w:val="009C6AF7"/>
    <w:rsid w:val="009C7BD4"/>
    <w:rsid w:val="009C7CC6"/>
    <w:rsid w:val="009D0629"/>
    <w:rsid w:val="009D1F8D"/>
    <w:rsid w:val="009D3556"/>
    <w:rsid w:val="009D4216"/>
    <w:rsid w:val="009D6C03"/>
    <w:rsid w:val="009D6EF0"/>
    <w:rsid w:val="009D7175"/>
    <w:rsid w:val="009E02D8"/>
    <w:rsid w:val="009E1D56"/>
    <w:rsid w:val="009E4499"/>
    <w:rsid w:val="009E6450"/>
    <w:rsid w:val="009E7A68"/>
    <w:rsid w:val="009F0920"/>
    <w:rsid w:val="009F69EA"/>
    <w:rsid w:val="009F6B4F"/>
    <w:rsid w:val="009F6E1D"/>
    <w:rsid w:val="009F7630"/>
    <w:rsid w:val="00A014DC"/>
    <w:rsid w:val="00A02A35"/>
    <w:rsid w:val="00A02AA0"/>
    <w:rsid w:val="00A06960"/>
    <w:rsid w:val="00A0766E"/>
    <w:rsid w:val="00A076E5"/>
    <w:rsid w:val="00A07DE5"/>
    <w:rsid w:val="00A101EF"/>
    <w:rsid w:val="00A10892"/>
    <w:rsid w:val="00A10A03"/>
    <w:rsid w:val="00A10A6B"/>
    <w:rsid w:val="00A10F11"/>
    <w:rsid w:val="00A12D22"/>
    <w:rsid w:val="00A13854"/>
    <w:rsid w:val="00A14476"/>
    <w:rsid w:val="00A15762"/>
    <w:rsid w:val="00A169E2"/>
    <w:rsid w:val="00A20C97"/>
    <w:rsid w:val="00A21FD6"/>
    <w:rsid w:val="00A2292B"/>
    <w:rsid w:val="00A23446"/>
    <w:rsid w:val="00A24E83"/>
    <w:rsid w:val="00A24EC1"/>
    <w:rsid w:val="00A25584"/>
    <w:rsid w:val="00A26123"/>
    <w:rsid w:val="00A26EC6"/>
    <w:rsid w:val="00A30D23"/>
    <w:rsid w:val="00A318F0"/>
    <w:rsid w:val="00A33A29"/>
    <w:rsid w:val="00A35DD8"/>
    <w:rsid w:val="00A36E68"/>
    <w:rsid w:val="00A36EE4"/>
    <w:rsid w:val="00A409A5"/>
    <w:rsid w:val="00A41412"/>
    <w:rsid w:val="00A41473"/>
    <w:rsid w:val="00A41786"/>
    <w:rsid w:val="00A41CC1"/>
    <w:rsid w:val="00A43916"/>
    <w:rsid w:val="00A445AA"/>
    <w:rsid w:val="00A446C9"/>
    <w:rsid w:val="00A45974"/>
    <w:rsid w:val="00A462D6"/>
    <w:rsid w:val="00A46C5E"/>
    <w:rsid w:val="00A55764"/>
    <w:rsid w:val="00A567D7"/>
    <w:rsid w:val="00A568BE"/>
    <w:rsid w:val="00A56D60"/>
    <w:rsid w:val="00A64DDD"/>
    <w:rsid w:val="00A66A8A"/>
    <w:rsid w:val="00A70586"/>
    <w:rsid w:val="00A70DBE"/>
    <w:rsid w:val="00A71F3A"/>
    <w:rsid w:val="00A73F8C"/>
    <w:rsid w:val="00A746D5"/>
    <w:rsid w:val="00A74CCD"/>
    <w:rsid w:val="00A75CAB"/>
    <w:rsid w:val="00A815A7"/>
    <w:rsid w:val="00A81671"/>
    <w:rsid w:val="00A81C93"/>
    <w:rsid w:val="00A83E7E"/>
    <w:rsid w:val="00A83FAA"/>
    <w:rsid w:val="00A84E3A"/>
    <w:rsid w:val="00A85CDB"/>
    <w:rsid w:val="00A86325"/>
    <w:rsid w:val="00A87E8E"/>
    <w:rsid w:val="00A9156C"/>
    <w:rsid w:val="00A91A7E"/>
    <w:rsid w:val="00A91B92"/>
    <w:rsid w:val="00A924AD"/>
    <w:rsid w:val="00A92693"/>
    <w:rsid w:val="00A93FD8"/>
    <w:rsid w:val="00A944D8"/>
    <w:rsid w:val="00A948EF"/>
    <w:rsid w:val="00A94945"/>
    <w:rsid w:val="00A959FE"/>
    <w:rsid w:val="00A95DD6"/>
    <w:rsid w:val="00A96812"/>
    <w:rsid w:val="00AA0703"/>
    <w:rsid w:val="00AA09A8"/>
    <w:rsid w:val="00AA0B59"/>
    <w:rsid w:val="00AA0F6C"/>
    <w:rsid w:val="00AA21D4"/>
    <w:rsid w:val="00AA24F1"/>
    <w:rsid w:val="00AA2A83"/>
    <w:rsid w:val="00AA595B"/>
    <w:rsid w:val="00AA7497"/>
    <w:rsid w:val="00AA779E"/>
    <w:rsid w:val="00AA7918"/>
    <w:rsid w:val="00AB1013"/>
    <w:rsid w:val="00AB2759"/>
    <w:rsid w:val="00AB2A87"/>
    <w:rsid w:val="00AB31B4"/>
    <w:rsid w:val="00AB4643"/>
    <w:rsid w:val="00AB5B9C"/>
    <w:rsid w:val="00AB5FD6"/>
    <w:rsid w:val="00AC154D"/>
    <w:rsid w:val="00AC1554"/>
    <w:rsid w:val="00AC1DEE"/>
    <w:rsid w:val="00AC3B80"/>
    <w:rsid w:val="00AC4A70"/>
    <w:rsid w:val="00AC58DE"/>
    <w:rsid w:val="00AC5F61"/>
    <w:rsid w:val="00AD2BB6"/>
    <w:rsid w:val="00AD2D79"/>
    <w:rsid w:val="00AD6016"/>
    <w:rsid w:val="00AD6095"/>
    <w:rsid w:val="00AD60FF"/>
    <w:rsid w:val="00AE4729"/>
    <w:rsid w:val="00AE6113"/>
    <w:rsid w:val="00AE6984"/>
    <w:rsid w:val="00AE6ED7"/>
    <w:rsid w:val="00AE6FC3"/>
    <w:rsid w:val="00AE7958"/>
    <w:rsid w:val="00AE7BC0"/>
    <w:rsid w:val="00AF1A9A"/>
    <w:rsid w:val="00AF270E"/>
    <w:rsid w:val="00AF291D"/>
    <w:rsid w:val="00AF2D52"/>
    <w:rsid w:val="00AF4A01"/>
    <w:rsid w:val="00AF5A66"/>
    <w:rsid w:val="00AF60ED"/>
    <w:rsid w:val="00B00E65"/>
    <w:rsid w:val="00B035F6"/>
    <w:rsid w:val="00B03AAA"/>
    <w:rsid w:val="00B04632"/>
    <w:rsid w:val="00B0650E"/>
    <w:rsid w:val="00B1065A"/>
    <w:rsid w:val="00B10671"/>
    <w:rsid w:val="00B11316"/>
    <w:rsid w:val="00B116B2"/>
    <w:rsid w:val="00B1220A"/>
    <w:rsid w:val="00B129FC"/>
    <w:rsid w:val="00B15504"/>
    <w:rsid w:val="00B1579B"/>
    <w:rsid w:val="00B15898"/>
    <w:rsid w:val="00B15E20"/>
    <w:rsid w:val="00B16A01"/>
    <w:rsid w:val="00B205FB"/>
    <w:rsid w:val="00B2064C"/>
    <w:rsid w:val="00B20A67"/>
    <w:rsid w:val="00B22045"/>
    <w:rsid w:val="00B2211F"/>
    <w:rsid w:val="00B240A0"/>
    <w:rsid w:val="00B255AA"/>
    <w:rsid w:val="00B278CA"/>
    <w:rsid w:val="00B30E3F"/>
    <w:rsid w:val="00B328F0"/>
    <w:rsid w:val="00B32B2B"/>
    <w:rsid w:val="00B34CBE"/>
    <w:rsid w:val="00B40B0A"/>
    <w:rsid w:val="00B4176A"/>
    <w:rsid w:val="00B4231F"/>
    <w:rsid w:val="00B426FF"/>
    <w:rsid w:val="00B45BFB"/>
    <w:rsid w:val="00B45CE1"/>
    <w:rsid w:val="00B47DBA"/>
    <w:rsid w:val="00B517BA"/>
    <w:rsid w:val="00B534A8"/>
    <w:rsid w:val="00B53CC0"/>
    <w:rsid w:val="00B546C0"/>
    <w:rsid w:val="00B54F7D"/>
    <w:rsid w:val="00B558CF"/>
    <w:rsid w:val="00B55CF7"/>
    <w:rsid w:val="00B55D01"/>
    <w:rsid w:val="00B56163"/>
    <w:rsid w:val="00B57109"/>
    <w:rsid w:val="00B5753D"/>
    <w:rsid w:val="00B60C50"/>
    <w:rsid w:val="00B62D7A"/>
    <w:rsid w:val="00B6321C"/>
    <w:rsid w:val="00B64F4D"/>
    <w:rsid w:val="00B653CB"/>
    <w:rsid w:val="00B658D1"/>
    <w:rsid w:val="00B73A26"/>
    <w:rsid w:val="00B73BE6"/>
    <w:rsid w:val="00B76A26"/>
    <w:rsid w:val="00B773D3"/>
    <w:rsid w:val="00B77813"/>
    <w:rsid w:val="00B80B51"/>
    <w:rsid w:val="00B81E05"/>
    <w:rsid w:val="00B833CE"/>
    <w:rsid w:val="00B857E6"/>
    <w:rsid w:val="00B860C2"/>
    <w:rsid w:val="00B87419"/>
    <w:rsid w:val="00B90071"/>
    <w:rsid w:val="00B9176C"/>
    <w:rsid w:val="00B93ABE"/>
    <w:rsid w:val="00B94023"/>
    <w:rsid w:val="00B946B9"/>
    <w:rsid w:val="00B94E9C"/>
    <w:rsid w:val="00BA2586"/>
    <w:rsid w:val="00BA3F05"/>
    <w:rsid w:val="00BA4BD6"/>
    <w:rsid w:val="00BA52B8"/>
    <w:rsid w:val="00BA58B2"/>
    <w:rsid w:val="00BA7568"/>
    <w:rsid w:val="00BA797D"/>
    <w:rsid w:val="00BB04FA"/>
    <w:rsid w:val="00BB2F9C"/>
    <w:rsid w:val="00BB31D0"/>
    <w:rsid w:val="00BB3D3F"/>
    <w:rsid w:val="00BB5733"/>
    <w:rsid w:val="00BB6E0F"/>
    <w:rsid w:val="00BC0DA3"/>
    <w:rsid w:val="00BC2E6E"/>
    <w:rsid w:val="00BC65DE"/>
    <w:rsid w:val="00BC6B68"/>
    <w:rsid w:val="00BC6CA2"/>
    <w:rsid w:val="00BC7BB4"/>
    <w:rsid w:val="00BD04D8"/>
    <w:rsid w:val="00BD0EF9"/>
    <w:rsid w:val="00BD18C4"/>
    <w:rsid w:val="00BD1F87"/>
    <w:rsid w:val="00BD3732"/>
    <w:rsid w:val="00BD4E95"/>
    <w:rsid w:val="00BD4F7A"/>
    <w:rsid w:val="00BD592A"/>
    <w:rsid w:val="00BD70AD"/>
    <w:rsid w:val="00BD715B"/>
    <w:rsid w:val="00BE29C6"/>
    <w:rsid w:val="00BE5B15"/>
    <w:rsid w:val="00BE5DC3"/>
    <w:rsid w:val="00BE61AC"/>
    <w:rsid w:val="00BE6A77"/>
    <w:rsid w:val="00BE6B0C"/>
    <w:rsid w:val="00BE70D0"/>
    <w:rsid w:val="00BF370B"/>
    <w:rsid w:val="00BF38A7"/>
    <w:rsid w:val="00BF429E"/>
    <w:rsid w:val="00BF50F5"/>
    <w:rsid w:val="00BF59D8"/>
    <w:rsid w:val="00BF7E0E"/>
    <w:rsid w:val="00C018D3"/>
    <w:rsid w:val="00C02EA6"/>
    <w:rsid w:val="00C02F17"/>
    <w:rsid w:val="00C03401"/>
    <w:rsid w:val="00C05152"/>
    <w:rsid w:val="00C05283"/>
    <w:rsid w:val="00C05391"/>
    <w:rsid w:val="00C10D40"/>
    <w:rsid w:val="00C11E58"/>
    <w:rsid w:val="00C11E91"/>
    <w:rsid w:val="00C11ECC"/>
    <w:rsid w:val="00C126CC"/>
    <w:rsid w:val="00C13064"/>
    <w:rsid w:val="00C142B2"/>
    <w:rsid w:val="00C147CA"/>
    <w:rsid w:val="00C14A78"/>
    <w:rsid w:val="00C1722B"/>
    <w:rsid w:val="00C17FB0"/>
    <w:rsid w:val="00C2229E"/>
    <w:rsid w:val="00C23935"/>
    <w:rsid w:val="00C25485"/>
    <w:rsid w:val="00C26270"/>
    <w:rsid w:val="00C27C1F"/>
    <w:rsid w:val="00C3092E"/>
    <w:rsid w:val="00C30A08"/>
    <w:rsid w:val="00C316CC"/>
    <w:rsid w:val="00C32BA6"/>
    <w:rsid w:val="00C347C2"/>
    <w:rsid w:val="00C3480F"/>
    <w:rsid w:val="00C36505"/>
    <w:rsid w:val="00C36A52"/>
    <w:rsid w:val="00C37369"/>
    <w:rsid w:val="00C41BC9"/>
    <w:rsid w:val="00C41FE0"/>
    <w:rsid w:val="00C43231"/>
    <w:rsid w:val="00C4340E"/>
    <w:rsid w:val="00C445B9"/>
    <w:rsid w:val="00C44E6A"/>
    <w:rsid w:val="00C4598F"/>
    <w:rsid w:val="00C461EB"/>
    <w:rsid w:val="00C5052F"/>
    <w:rsid w:val="00C50AA1"/>
    <w:rsid w:val="00C52C29"/>
    <w:rsid w:val="00C53928"/>
    <w:rsid w:val="00C53E29"/>
    <w:rsid w:val="00C54415"/>
    <w:rsid w:val="00C54AB7"/>
    <w:rsid w:val="00C556D2"/>
    <w:rsid w:val="00C55744"/>
    <w:rsid w:val="00C55CB8"/>
    <w:rsid w:val="00C568F0"/>
    <w:rsid w:val="00C57122"/>
    <w:rsid w:val="00C603D3"/>
    <w:rsid w:val="00C62CD2"/>
    <w:rsid w:val="00C6347C"/>
    <w:rsid w:val="00C638ED"/>
    <w:rsid w:val="00C651D9"/>
    <w:rsid w:val="00C65B14"/>
    <w:rsid w:val="00C6655C"/>
    <w:rsid w:val="00C67143"/>
    <w:rsid w:val="00C6785B"/>
    <w:rsid w:val="00C67E24"/>
    <w:rsid w:val="00C67EE5"/>
    <w:rsid w:val="00C71219"/>
    <w:rsid w:val="00C71592"/>
    <w:rsid w:val="00C728F2"/>
    <w:rsid w:val="00C7402F"/>
    <w:rsid w:val="00C754A4"/>
    <w:rsid w:val="00C75E7F"/>
    <w:rsid w:val="00C760E5"/>
    <w:rsid w:val="00C76608"/>
    <w:rsid w:val="00C77BBE"/>
    <w:rsid w:val="00C80538"/>
    <w:rsid w:val="00C812DD"/>
    <w:rsid w:val="00C8181E"/>
    <w:rsid w:val="00C8273E"/>
    <w:rsid w:val="00C83916"/>
    <w:rsid w:val="00C83984"/>
    <w:rsid w:val="00C8687E"/>
    <w:rsid w:val="00C87B80"/>
    <w:rsid w:val="00C911C4"/>
    <w:rsid w:val="00C941E2"/>
    <w:rsid w:val="00C96514"/>
    <w:rsid w:val="00C96782"/>
    <w:rsid w:val="00CA0483"/>
    <w:rsid w:val="00CA04FE"/>
    <w:rsid w:val="00CA12EB"/>
    <w:rsid w:val="00CA2CF4"/>
    <w:rsid w:val="00CA3427"/>
    <w:rsid w:val="00CB2857"/>
    <w:rsid w:val="00CB4205"/>
    <w:rsid w:val="00CB4A64"/>
    <w:rsid w:val="00CB4A96"/>
    <w:rsid w:val="00CB5B25"/>
    <w:rsid w:val="00CC08B5"/>
    <w:rsid w:val="00CC0964"/>
    <w:rsid w:val="00CC19D6"/>
    <w:rsid w:val="00CC25D0"/>
    <w:rsid w:val="00CC6430"/>
    <w:rsid w:val="00CC6540"/>
    <w:rsid w:val="00CC68BC"/>
    <w:rsid w:val="00CC7488"/>
    <w:rsid w:val="00CD1873"/>
    <w:rsid w:val="00CD2382"/>
    <w:rsid w:val="00CD27FC"/>
    <w:rsid w:val="00CD2FE2"/>
    <w:rsid w:val="00CD725B"/>
    <w:rsid w:val="00CD7883"/>
    <w:rsid w:val="00CD7B2D"/>
    <w:rsid w:val="00CE1532"/>
    <w:rsid w:val="00CE1BD1"/>
    <w:rsid w:val="00CE250A"/>
    <w:rsid w:val="00CE3320"/>
    <w:rsid w:val="00CE64EF"/>
    <w:rsid w:val="00CE7A86"/>
    <w:rsid w:val="00CE7E5E"/>
    <w:rsid w:val="00CF1663"/>
    <w:rsid w:val="00CF172D"/>
    <w:rsid w:val="00CF1F49"/>
    <w:rsid w:val="00CF59DE"/>
    <w:rsid w:val="00CF7F75"/>
    <w:rsid w:val="00D0047B"/>
    <w:rsid w:val="00D00711"/>
    <w:rsid w:val="00D00F9C"/>
    <w:rsid w:val="00D01355"/>
    <w:rsid w:val="00D02F64"/>
    <w:rsid w:val="00D0390E"/>
    <w:rsid w:val="00D047F9"/>
    <w:rsid w:val="00D05411"/>
    <w:rsid w:val="00D05E50"/>
    <w:rsid w:val="00D06F5F"/>
    <w:rsid w:val="00D0787B"/>
    <w:rsid w:val="00D10747"/>
    <w:rsid w:val="00D10DC8"/>
    <w:rsid w:val="00D11228"/>
    <w:rsid w:val="00D113C0"/>
    <w:rsid w:val="00D118A1"/>
    <w:rsid w:val="00D11B88"/>
    <w:rsid w:val="00D11C11"/>
    <w:rsid w:val="00D127AC"/>
    <w:rsid w:val="00D13A59"/>
    <w:rsid w:val="00D152C5"/>
    <w:rsid w:val="00D15D37"/>
    <w:rsid w:val="00D20471"/>
    <w:rsid w:val="00D20EC7"/>
    <w:rsid w:val="00D21E0F"/>
    <w:rsid w:val="00D22F42"/>
    <w:rsid w:val="00D232FA"/>
    <w:rsid w:val="00D2408B"/>
    <w:rsid w:val="00D252FD"/>
    <w:rsid w:val="00D25C0A"/>
    <w:rsid w:val="00D26CBF"/>
    <w:rsid w:val="00D32FBE"/>
    <w:rsid w:val="00D353C4"/>
    <w:rsid w:val="00D401F7"/>
    <w:rsid w:val="00D41593"/>
    <w:rsid w:val="00D41B0D"/>
    <w:rsid w:val="00D4336A"/>
    <w:rsid w:val="00D45A4F"/>
    <w:rsid w:val="00D46ED3"/>
    <w:rsid w:val="00D471A6"/>
    <w:rsid w:val="00D47344"/>
    <w:rsid w:val="00D52F32"/>
    <w:rsid w:val="00D542F2"/>
    <w:rsid w:val="00D56970"/>
    <w:rsid w:val="00D62BFD"/>
    <w:rsid w:val="00D6363C"/>
    <w:rsid w:val="00D64E95"/>
    <w:rsid w:val="00D65743"/>
    <w:rsid w:val="00D671F8"/>
    <w:rsid w:val="00D71452"/>
    <w:rsid w:val="00D716FC"/>
    <w:rsid w:val="00D72C4C"/>
    <w:rsid w:val="00D77ADA"/>
    <w:rsid w:val="00D807DF"/>
    <w:rsid w:val="00D82746"/>
    <w:rsid w:val="00D82808"/>
    <w:rsid w:val="00D833DA"/>
    <w:rsid w:val="00D837F2"/>
    <w:rsid w:val="00D84086"/>
    <w:rsid w:val="00D84C6E"/>
    <w:rsid w:val="00D916A0"/>
    <w:rsid w:val="00D94CEF"/>
    <w:rsid w:val="00D94F1B"/>
    <w:rsid w:val="00D95389"/>
    <w:rsid w:val="00D95B0E"/>
    <w:rsid w:val="00D96F41"/>
    <w:rsid w:val="00DA0670"/>
    <w:rsid w:val="00DA1C82"/>
    <w:rsid w:val="00DA24E1"/>
    <w:rsid w:val="00DA2B8C"/>
    <w:rsid w:val="00DA33DA"/>
    <w:rsid w:val="00DA3566"/>
    <w:rsid w:val="00DA3622"/>
    <w:rsid w:val="00DA5976"/>
    <w:rsid w:val="00DA71DA"/>
    <w:rsid w:val="00DB01D3"/>
    <w:rsid w:val="00DB437B"/>
    <w:rsid w:val="00DB49C5"/>
    <w:rsid w:val="00DB6D6B"/>
    <w:rsid w:val="00DC60B0"/>
    <w:rsid w:val="00DC70A7"/>
    <w:rsid w:val="00DD1D48"/>
    <w:rsid w:val="00DD2E94"/>
    <w:rsid w:val="00DD4309"/>
    <w:rsid w:val="00DD4CCC"/>
    <w:rsid w:val="00DD5842"/>
    <w:rsid w:val="00DD6385"/>
    <w:rsid w:val="00DD6A94"/>
    <w:rsid w:val="00DD7542"/>
    <w:rsid w:val="00DD7ACD"/>
    <w:rsid w:val="00DE14D7"/>
    <w:rsid w:val="00DE2078"/>
    <w:rsid w:val="00DE2943"/>
    <w:rsid w:val="00DE520A"/>
    <w:rsid w:val="00DE5C84"/>
    <w:rsid w:val="00DE5DF7"/>
    <w:rsid w:val="00DE68F7"/>
    <w:rsid w:val="00DE7718"/>
    <w:rsid w:val="00DF106E"/>
    <w:rsid w:val="00DF2143"/>
    <w:rsid w:val="00DF2D04"/>
    <w:rsid w:val="00DF34AE"/>
    <w:rsid w:val="00DF438A"/>
    <w:rsid w:val="00DF4A6D"/>
    <w:rsid w:val="00DF4D5C"/>
    <w:rsid w:val="00DF4E54"/>
    <w:rsid w:val="00DF714E"/>
    <w:rsid w:val="00DF7398"/>
    <w:rsid w:val="00DF7C0E"/>
    <w:rsid w:val="00E00C8B"/>
    <w:rsid w:val="00E01485"/>
    <w:rsid w:val="00E022D7"/>
    <w:rsid w:val="00E031A8"/>
    <w:rsid w:val="00E03AA4"/>
    <w:rsid w:val="00E04221"/>
    <w:rsid w:val="00E0716C"/>
    <w:rsid w:val="00E118AA"/>
    <w:rsid w:val="00E13629"/>
    <w:rsid w:val="00E162BF"/>
    <w:rsid w:val="00E16CE5"/>
    <w:rsid w:val="00E200A8"/>
    <w:rsid w:val="00E20CC3"/>
    <w:rsid w:val="00E21FE2"/>
    <w:rsid w:val="00E2404E"/>
    <w:rsid w:val="00E2448D"/>
    <w:rsid w:val="00E257ED"/>
    <w:rsid w:val="00E25E6C"/>
    <w:rsid w:val="00E27EBE"/>
    <w:rsid w:val="00E3090A"/>
    <w:rsid w:val="00E311DC"/>
    <w:rsid w:val="00E31871"/>
    <w:rsid w:val="00E34AA0"/>
    <w:rsid w:val="00E37291"/>
    <w:rsid w:val="00E3731B"/>
    <w:rsid w:val="00E375DC"/>
    <w:rsid w:val="00E37A20"/>
    <w:rsid w:val="00E40A07"/>
    <w:rsid w:val="00E42162"/>
    <w:rsid w:val="00E4474F"/>
    <w:rsid w:val="00E45468"/>
    <w:rsid w:val="00E45B34"/>
    <w:rsid w:val="00E50CBD"/>
    <w:rsid w:val="00E516F5"/>
    <w:rsid w:val="00E5287A"/>
    <w:rsid w:val="00E52A5F"/>
    <w:rsid w:val="00E52D2F"/>
    <w:rsid w:val="00E53568"/>
    <w:rsid w:val="00E539E7"/>
    <w:rsid w:val="00E53E06"/>
    <w:rsid w:val="00E5518C"/>
    <w:rsid w:val="00E565CD"/>
    <w:rsid w:val="00E5669B"/>
    <w:rsid w:val="00E56FDB"/>
    <w:rsid w:val="00E570A6"/>
    <w:rsid w:val="00E614F7"/>
    <w:rsid w:val="00E63AB7"/>
    <w:rsid w:val="00E63C1F"/>
    <w:rsid w:val="00E65958"/>
    <w:rsid w:val="00E65BF1"/>
    <w:rsid w:val="00E70D55"/>
    <w:rsid w:val="00E72402"/>
    <w:rsid w:val="00E729B8"/>
    <w:rsid w:val="00E732A8"/>
    <w:rsid w:val="00E73933"/>
    <w:rsid w:val="00E74B62"/>
    <w:rsid w:val="00E756D3"/>
    <w:rsid w:val="00E759D0"/>
    <w:rsid w:val="00E76572"/>
    <w:rsid w:val="00E767C4"/>
    <w:rsid w:val="00E80D12"/>
    <w:rsid w:val="00E8330B"/>
    <w:rsid w:val="00E83851"/>
    <w:rsid w:val="00E84157"/>
    <w:rsid w:val="00E845B0"/>
    <w:rsid w:val="00E86441"/>
    <w:rsid w:val="00E868B7"/>
    <w:rsid w:val="00E86F5C"/>
    <w:rsid w:val="00E87274"/>
    <w:rsid w:val="00E9074B"/>
    <w:rsid w:val="00E92043"/>
    <w:rsid w:val="00E9320F"/>
    <w:rsid w:val="00E93300"/>
    <w:rsid w:val="00E943B8"/>
    <w:rsid w:val="00E95C84"/>
    <w:rsid w:val="00E964AF"/>
    <w:rsid w:val="00EA0F16"/>
    <w:rsid w:val="00EA3957"/>
    <w:rsid w:val="00EA3B92"/>
    <w:rsid w:val="00EA4BBA"/>
    <w:rsid w:val="00EA50D9"/>
    <w:rsid w:val="00EA54FA"/>
    <w:rsid w:val="00EA5AED"/>
    <w:rsid w:val="00EA689E"/>
    <w:rsid w:val="00EA6952"/>
    <w:rsid w:val="00EB0101"/>
    <w:rsid w:val="00EB439F"/>
    <w:rsid w:val="00EB5154"/>
    <w:rsid w:val="00EC1D28"/>
    <w:rsid w:val="00EC21EC"/>
    <w:rsid w:val="00EC4AE9"/>
    <w:rsid w:val="00ED0A57"/>
    <w:rsid w:val="00ED0FF1"/>
    <w:rsid w:val="00ED1779"/>
    <w:rsid w:val="00ED2D69"/>
    <w:rsid w:val="00ED2EFB"/>
    <w:rsid w:val="00ED3172"/>
    <w:rsid w:val="00ED493E"/>
    <w:rsid w:val="00ED75CC"/>
    <w:rsid w:val="00ED7714"/>
    <w:rsid w:val="00ED7A99"/>
    <w:rsid w:val="00EE038A"/>
    <w:rsid w:val="00EE06DF"/>
    <w:rsid w:val="00EE20A6"/>
    <w:rsid w:val="00EE26C9"/>
    <w:rsid w:val="00EE29C7"/>
    <w:rsid w:val="00EE34A6"/>
    <w:rsid w:val="00EE5B1A"/>
    <w:rsid w:val="00EE6107"/>
    <w:rsid w:val="00EE7690"/>
    <w:rsid w:val="00EF0959"/>
    <w:rsid w:val="00EF25E3"/>
    <w:rsid w:val="00EF3234"/>
    <w:rsid w:val="00EF3406"/>
    <w:rsid w:val="00EF3AC6"/>
    <w:rsid w:val="00EF5321"/>
    <w:rsid w:val="00EF717D"/>
    <w:rsid w:val="00EF7221"/>
    <w:rsid w:val="00EF74E9"/>
    <w:rsid w:val="00F00E8D"/>
    <w:rsid w:val="00F00F90"/>
    <w:rsid w:val="00F01788"/>
    <w:rsid w:val="00F01B35"/>
    <w:rsid w:val="00F01D91"/>
    <w:rsid w:val="00F04381"/>
    <w:rsid w:val="00F04468"/>
    <w:rsid w:val="00F04906"/>
    <w:rsid w:val="00F052B3"/>
    <w:rsid w:val="00F0749F"/>
    <w:rsid w:val="00F0755F"/>
    <w:rsid w:val="00F079FB"/>
    <w:rsid w:val="00F101D7"/>
    <w:rsid w:val="00F10945"/>
    <w:rsid w:val="00F11CD3"/>
    <w:rsid w:val="00F11E0D"/>
    <w:rsid w:val="00F1274E"/>
    <w:rsid w:val="00F13629"/>
    <w:rsid w:val="00F15225"/>
    <w:rsid w:val="00F1533D"/>
    <w:rsid w:val="00F156DA"/>
    <w:rsid w:val="00F159E2"/>
    <w:rsid w:val="00F176D8"/>
    <w:rsid w:val="00F20EE8"/>
    <w:rsid w:val="00F2458F"/>
    <w:rsid w:val="00F26071"/>
    <w:rsid w:val="00F261D5"/>
    <w:rsid w:val="00F2691B"/>
    <w:rsid w:val="00F26FE1"/>
    <w:rsid w:val="00F279B7"/>
    <w:rsid w:val="00F3041B"/>
    <w:rsid w:val="00F3126D"/>
    <w:rsid w:val="00F33AA3"/>
    <w:rsid w:val="00F341C5"/>
    <w:rsid w:val="00F35145"/>
    <w:rsid w:val="00F352C5"/>
    <w:rsid w:val="00F3713E"/>
    <w:rsid w:val="00F404B7"/>
    <w:rsid w:val="00F41C90"/>
    <w:rsid w:val="00F43425"/>
    <w:rsid w:val="00F46AFA"/>
    <w:rsid w:val="00F5140E"/>
    <w:rsid w:val="00F51698"/>
    <w:rsid w:val="00F51A36"/>
    <w:rsid w:val="00F528CA"/>
    <w:rsid w:val="00F52E0B"/>
    <w:rsid w:val="00F5422C"/>
    <w:rsid w:val="00F55401"/>
    <w:rsid w:val="00F55747"/>
    <w:rsid w:val="00F56995"/>
    <w:rsid w:val="00F56E60"/>
    <w:rsid w:val="00F6016E"/>
    <w:rsid w:val="00F60623"/>
    <w:rsid w:val="00F6203C"/>
    <w:rsid w:val="00F62E70"/>
    <w:rsid w:val="00F6358C"/>
    <w:rsid w:val="00F641C0"/>
    <w:rsid w:val="00F64B7E"/>
    <w:rsid w:val="00F64E80"/>
    <w:rsid w:val="00F65385"/>
    <w:rsid w:val="00F65972"/>
    <w:rsid w:val="00F66F09"/>
    <w:rsid w:val="00F706B6"/>
    <w:rsid w:val="00F72ABE"/>
    <w:rsid w:val="00F737DA"/>
    <w:rsid w:val="00F75102"/>
    <w:rsid w:val="00F75686"/>
    <w:rsid w:val="00F76D7A"/>
    <w:rsid w:val="00F77D34"/>
    <w:rsid w:val="00F8033A"/>
    <w:rsid w:val="00F80B0C"/>
    <w:rsid w:val="00F8180F"/>
    <w:rsid w:val="00F81C02"/>
    <w:rsid w:val="00F82277"/>
    <w:rsid w:val="00F827AB"/>
    <w:rsid w:val="00F827B9"/>
    <w:rsid w:val="00F85EFA"/>
    <w:rsid w:val="00F8631C"/>
    <w:rsid w:val="00F869FE"/>
    <w:rsid w:val="00F87E45"/>
    <w:rsid w:val="00F92578"/>
    <w:rsid w:val="00F931F5"/>
    <w:rsid w:val="00F95F35"/>
    <w:rsid w:val="00F967C1"/>
    <w:rsid w:val="00F97B17"/>
    <w:rsid w:val="00FA01B3"/>
    <w:rsid w:val="00FA1CEF"/>
    <w:rsid w:val="00FA1DD0"/>
    <w:rsid w:val="00FA3322"/>
    <w:rsid w:val="00FA52AE"/>
    <w:rsid w:val="00FA5C3A"/>
    <w:rsid w:val="00FA6D9D"/>
    <w:rsid w:val="00FA6EA3"/>
    <w:rsid w:val="00FA7335"/>
    <w:rsid w:val="00FB0197"/>
    <w:rsid w:val="00FB0E0C"/>
    <w:rsid w:val="00FB397F"/>
    <w:rsid w:val="00FB415E"/>
    <w:rsid w:val="00FB4827"/>
    <w:rsid w:val="00FB63EB"/>
    <w:rsid w:val="00FB7FD3"/>
    <w:rsid w:val="00FC0E96"/>
    <w:rsid w:val="00FC2640"/>
    <w:rsid w:val="00FC364E"/>
    <w:rsid w:val="00FD1BC5"/>
    <w:rsid w:val="00FD2CC0"/>
    <w:rsid w:val="00FD30BC"/>
    <w:rsid w:val="00FD3701"/>
    <w:rsid w:val="00FD558C"/>
    <w:rsid w:val="00FD5CAD"/>
    <w:rsid w:val="00FD5D15"/>
    <w:rsid w:val="00FD75C1"/>
    <w:rsid w:val="00FD7C1A"/>
    <w:rsid w:val="00FE0DE4"/>
    <w:rsid w:val="00FE0E3E"/>
    <w:rsid w:val="00FE355C"/>
    <w:rsid w:val="00FE4A71"/>
    <w:rsid w:val="00FE4D28"/>
    <w:rsid w:val="00FE66BB"/>
    <w:rsid w:val="00FE72B3"/>
    <w:rsid w:val="00FE7A40"/>
    <w:rsid w:val="00FF08B3"/>
    <w:rsid w:val="00FF1889"/>
    <w:rsid w:val="00FF2DB0"/>
    <w:rsid w:val="00FF588B"/>
    <w:rsid w:val="00FF5D10"/>
    <w:rsid w:val="00FF6427"/>
    <w:rsid w:val="00FF6AEB"/>
    <w:rsid w:val="00FF76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9072868"/>
  <w15:docId w15:val="{24BDAF91-B271-4E35-B5D4-E29A2BB52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1CEF"/>
    <w:rPr>
      <w:rFonts w:ascii="Arial" w:hAnsi="Arial" w:cs="Arial"/>
      <w:sz w:val="20"/>
      <w:szCs w:val="20"/>
    </w:rPr>
  </w:style>
  <w:style w:type="paragraph" w:styleId="Heading1">
    <w:name w:val="heading 1"/>
    <w:basedOn w:val="Normal"/>
    <w:next w:val="Normal"/>
    <w:link w:val="Heading1Char"/>
    <w:qFormat/>
    <w:locked/>
    <w:rsid w:val="00203D2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2229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FA1CEF"/>
    <w:rPr>
      <w:rFonts w:ascii="Tahoma" w:hAnsi="Tahoma" w:cs="Tahoma"/>
      <w:sz w:val="22"/>
      <w:szCs w:val="16"/>
    </w:rPr>
  </w:style>
  <w:style w:type="character" w:customStyle="1" w:styleId="BalloonTextChar">
    <w:name w:val="Balloon Text Char"/>
    <w:basedOn w:val="DefaultParagraphFont"/>
    <w:link w:val="BalloonText"/>
    <w:locked/>
    <w:rsid w:val="00FA1CEF"/>
    <w:rPr>
      <w:rFonts w:ascii="Tahoma" w:hAnsi="Tahoma" w:cs="Tahoma"/>
      <w:szCs w:val="16"/>
    </w:rPr>
  </w:style>
  <w:style w:type="paragraph" w:styleId="Title">
    <w:name w:val="Title"/>
    <w:basedOn w:val="Normal"/>
    <w:next w:val="Normal"/>
    <w:link w:val="TitleChar"/>
    <w:uiPriority w:val="99"/>
    <w:qFormat/>
    <w:rsid w:val="009D6EF0"/>
    <w:pPr>
      <w:pBdr>
        <w:bottom w:val="single" w:sz="8" w:space="4" w:color="4F81BD"/>
      </w:pBdr>
      <w:spacing w:after="300"/>
      <w:contextualSpacing/>
    </w:pPr>
    <w:rPr>
      <w:rFonts w:ascii="Cambria" w:eastAsia="MS Gothic" w:hAnsi="Cambria" w:cs="Times New Roman"/>
      <w:color w:val="17365D"/>
      <w:spacing w:val="5"/>
      <w:kern w:val="28"/>
      <w:sz w:val="52"/>
      <w:szCs w:val="52"/>
    </w:rPr>
  </w:style>
  <w:style w:type="character" w:customStyle="1" w:styleId="TitleChar">
    <w:name w:val="Title Char"/>
    <w:basedOn w:val="DefaultParagraphFont"/>
    <w:link w:val="Title"/>
    <w:uiPriority w:val="99"/>
    <w:locked/>
    <w:rsid w:val="009D6EF0"/>
    <w:rPr>
      <w:rFonts w:ascii="Cambria" w:eastAsia="MS Gothic" w:hAnsi="Cambria" w:cs="Times New Roman"/>
      <w:color w:val="17365D"/>
      <w:spacing w:val="5"/>
      <w:kern w:val="28"/>
      <w:sz w:val="52"/>
      <w:szCs w:val="52"/>
    </w:rPr>
  </w:style>
  <w:style w:type="paragraph" w:styleId="Header">
    <w:name w:val="header"/>
    <w:basedOn w:val="Normal"/>
    <w:link w:val="HeaderChar"/>
    <w:rsid w:val="007C32A4"/>
    <w:pPr>
      <w:tabs>
        <w:tab w:val="center" w:pos="4680"/>
        <w:tab w:val="right" w:pos="9360"/>
      </w:tabs>
    </w:pPr>
  </w:style>
  <w:style w:type="character" w:customStyle="1" w:styleId="HeaderChar">
    <w:name w:val="Header Char"/>
    <w:basedOn w:val="DefaultParagraphFont"/>
    <w:link w:val="Header"/>
    <w:locked/>
    <w:rsid w:val="007C32A4"/>
    <w:rPr>
      <w:rFonts w:ascii="Arial" w:hAnsi="Arial" w:cs="Arial"/>
    </w:rPr>
  </w:style>
  <w:style w:type="paragraph" w:styleId="Footer">
    <w:name w:val="footer"/>
    <w:basedOn w:val="Normal"/>
    <w:link w:val="FooterChar"/>
    <w:uiPriority w:val="99"/>
    <w:rsid w:val="007C32A4"/>
    <w:pPr>
      <w:tabs>
        <w:tab w:val="center" w:pos="4680"/>
        <w:tab w:val="right" w:pos="9360"/>
      </w:tabs>
    </w:pPr>
  </w:style>
  <w:style w:type="character" w:customStyle="1" w:styleId="FooterChar">
    <w:name w:val="Footer Char"/>
    <w:basedOn w:val="DefaultParagraphFont"/>
    <w:link w:val="Footer"/>
    <w:uiPriority w:val="99"/>
    <w:locked/>
    <w:rsid w:val="007C32A4"/>
    <w:rPr>
      <w:rFonts w:ascii="Arial" w:hAnsi="Arial" w:cs="Arial"/>
    </w:rPr>
  </w:style>
  <w:style w:type="paragraph" w:styleId="FootnoteText">
    <w:name w:val="footnote text"/>
    <w:basedOn w:val="Normal"/>
    <w:link w:val="FootnoteTextChar"/>
    <w:uiPriority w:val="99"/>
    <w:rsid w:val="00426B4D"/>
  </w:style>
  <w:style w:type="character" w:customStyle="1" w:styleId="FootnoteTextChar">
    <w:name w:val="Footnote Text Char"/>
    <w:basedOn w:val="DefaultParagraphFont"/>
    <w:link w:val="FootnoteText"/>
    <w:uiPriority w:val="99"/>
    <w:locked/>
    <w:rsid w:val="00426B4D"/>
    <w:rPr>
      <w:rFonts w:ascii="Arial" w:hAnsi="Arial" w:cs="Arial"/>
    </w:rPr>
  </w:style>
  <w:style w:type="character" w:styleId="FootnoteReference">
    <w:name w:val="footnote reference"/>
    <w:basedOn w:val="DefaultParagraphFont"/>
    <w:uiPriority w:val="99"/>
    <w:rsid w:val="00426B4D"/>
    <w:rPr>
      <w:rFonts w:cs="Times New Roman"/>
      <w:vertAlign w:val="superscript"/>
    </w:rPr>
  </w:style>
  <w:style w:type="character" w:customStyle="1" w:styleId="apple-converted-space">
    <w:name w:val="apple-converted-space"/>
    <w:basedOn w:val="DefaultParagraphFont"/>
    <w:rsid w:val="00426B4D"/>
    <w:rPr>
      <w:rFonts w:cs="Times New Roman"/>
    </w:rPr>
  </w:style>
  <w:style w:type="character" w:styleId="Hyperlink">
    <w:name w:val="Hyperlink"/>
    <w:basedOn w:val="DefaultParagraphFont"/>
    <w:rsid w:val="00426B4D"/>
    <w:rPr>
      <w:rFonts w:cs="Times New Roman"/>
      <w:color w:val="0000FF"/>
      <w:u w:val="single"/>
    </w:rPr>
  </w:style>
  <w:style w:type="paragraph" w:styleId="ListParagraph">
    <w:name w:val="List Paragraph"/>
    <w:basedOn w:val="Normal"/>
    <w:uiPriority w:val="34"/>
    <w:qFormat/>
    <w:rsid w:val="00426B4D"/>
    <w:pPr>
      <w:ind w:left="720"/>
      <w:contextualSpacing/>
    </w:pPr>
  </w:style>
  <w:style w:type="paragraph" w:styleId="PlainText">
    <w:name w:val="Plain Text"/>
    <w:basedOn w:val="Normal"/>
    <w:link w:val="PlainTextChar"/>
    <w:uiPriority w:val="99"/>
    <w:rsid w:val="00084B65"/>
    <w:rPr>
      <w:rFonts w:ascii="Calibri" w:hAnsi="Calibri" w:cs="Times New Roman"/>
      <w:sz w:val="22"/>
      <w:szCs w:val="21"/>
    </w:rPr>
  </w:style>
  <w:style w:type="character" w:customStyle="1" w:styleId="PlainTextChar">
    <w:name w:val="Plain Text Char"/>
    <w:basedOn w:val="DefaultParagraphFont"/>
    <w:link w:val="PlainText"/>
    <w:uiPriority w:val="99"/>
    <w:locked/>
    <w:rsid w:val="00084B65"/>
    <w:rPr>
      <w:rFonts w:ascii="Calibri" w:hAnsi="Calibri" w:cs="Times New Roman"/>
      <w:sz w:val="21"/>
      <w:szCs w:val="21"/>
    </w:rPr>
  </w:style>
  <w:style w:type="character" w:styleId="CommentReference">
    <w:name w:val="annotation reference"/>
    <w:basedOn w:val="DefaultParagraphFont"/>
    <w:uiPriority w:val="99"/>
    <w:rsid w:val="00E72402"/>
    <w:rPr>
      <w:rFonts w:cs="Times New Roman"/>
      <w:sz w:val="18"/>
      <w:szCs w:val="18"/>
    </w:rPr>
  </w:style>
  <w:style w:type="paragraph" w:styleId="CommentText">
    <w:name w:val="annotation text"/>
    <w:basedOn w:val="Normal"/>
    <w:link w:val="CommentTextChar"/>
    <w:uiPriority w:val="99"/>
    <w:rsid w:val="00E72402"/>
    <w:rPr>
      <w:sz w:val="24"/>
      <w:szCs w:val="24"/>
    </w:rPr>
  </w:style>
  <w:style w:type="character" w:customStyle="1" w:styleId="CommentTextChar">
    <w:name w:val="Comment Text Char"/>
    <w:basedOn w:val="DefaultParagraphFont"/>
    <w:link w:val="CommentText"/>
    <w:uiPriority w:val="99"/>
    <w:locked/>
    <w:rsid w:val="00E72402"/>
    <w:rPr>
      <w:rFonts w:ascii="Arial" w:hAnsi="Arial" w:cs="Arial"/>
      <w:sz w:val="24"/>
      <w:szCs w:val="24"/>
    </w:rPr>
  </w:style>
  <w:style w:type="paragraph" w:styleId="CommentSubject">
    <w:name w:val="annotation subject"/>
    <w:basedOn w:val="CommentText"/>
    <w:next w:val="CommentText"/>
    <w:link w:val="CommentSubjectChar"/>
    <w:rsid w:val="00E72402"/>
    <w:rPr>
      <w:b/>
      <w:bCs/>
      <w:sz w:val="20"/>
      <w:szCs w:val="20"/>
    </w:rPr>
  </w:style>
  <w:style w:type="character" w:customStyle="1" w:styleId="CommentSubjectChar">
    <w:name w:val="Comment Subject Char"/>
    <w:basedOn w:val="CommentTextChar"/>
    <w:link w:val="CommentSubject"/>
    <w:locked/>
    <w:rsid w:val="00E72402"/>
    <w:rPr>
      <w:rFonts w:ascii="Arial" w:hAnsi="Arial" w:cs="Arial"/>
      <w:b/>
      <w:bCs/>
      <w:sz w:val="24"/>
      <w:szCs w:val="24"/>
    </w:rPr>
  </w:style>
  <w:style w:type="paragraph" w:styleId="NormalWeb">
    <w:name w:val="Normal (Web)"/>
    <w:basedOn w:val="Normal"/>
    <w:uiPriority w:val="99"/>
    <w:unhideWhenUsed/>
    <w:rsid w:val="00C347C2"/>
    <w:pPr>
      <w:spacing w:before="100" w:beforeAutospacing="1" w:after="100" w:afterAutospacing="1"/>
    </w:pPr>
    <w:rPr>
      <w:rFonts w:ascii="Times New Roman" w:eastAsiaTheme="minorEastAsia" w:hAnsi="Times New Roman" w:cs="Times New Roman"/>
      <w:sz w:val="24"/>
      <w:szCs w:val="24"/>
    </w:rPr>
  </w:style>
  <w:style w:type="table" w:customStyle="1" w:styleId="TableGrid1">
    <w:name w:val="Table Grid1"/>
    <w:basedOn w:val="TableNormal"/>
    <w:next w:val="TableGrid"/>
    <w:rsid w:val="0016543E"/>
    <w:rPr>
      <w:rFonts w:eastAsiaTheme="minorHAns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locked/>
    <w:rsid w:val="00203D24"/>
    <w:rPr>
      <w:i/>
      <w:iCs/>
    </w:rPr>
  </w:style>
  <w:style w:type="character" w:customStyle="1" w:styleId="Heading1Char">
    <w:name w:val="Heading 1 Char"/>
    <w:basedOn w:val="DefaultParagraphFont"/>
    <w:link w:val="Heading1"/>
    <w:rsid w:val="00203D24"/>
    <w:rPr>
      <w:rFonts w:asciiTheme="majorHAnsi" w:eastAsiaTheme="majorEastAsia" w:hAnsiTheme="majorHAnsi" w:cstheme="majorBidi"/>
      <w:b/>
      <w:bCs/>
      <w:color w:val="365F91" w:themeColor="accent1" w:themeShade="BF"/>
      <w:sz w:val="28"/>
      <w:szCs w:val="28"/>
    </w:rPr>
  </w:style>
  <w:style w:type="character" w:customStyle="1" w:styleId="UnresolvedMention1">
    <w:name w:val="Unresolved Mention1"/>
    <w:basedOn w:val="DefaultParagraphFont"/>
    <w:uiPriority w:val="99"/>
    <w:semiHidden/>
    <w:unhideWhenUsed/>
    <w:rsid w:val="00FA3322"/>
    <w:rPr>
      <w:color w:val="605E5C"/>
      <w:shd w:val="clear" w:color="auto" w:fill="E1DFDD"/>
    </w:rPr>
  </w:style>
  <w:style w:type="character" w:customStyle="1" w:styleId="highlight">
    <w:name w:val="highlight"/>
    <w:basedOn w:val="DefaultParagraphFont"/>
    <w:rsid w:val="00FA3322"/>
  </w:style>
  <w:style w:type="character" w:customStyle="1" w:styleId="UnresolvedMention2">
    <w:name w:val="Unresolved Mention2"/>
    <w:basedOn w:val="DefaultParagraphFont"/>
    <w:uiPriority w:val="99"/>
    <w:semiHidden/>
    <w:unhideWhenUsed/>
    <w:rsid w:val="00771DF5"/>
    <w:rPr>
      <w:color w:val="605E5C"/>
      <w:shd w:val="clear" w:color="auto" w:fill="E1DFDD"/>
    </w:rPr>
  </w:style>
  <w:style w:type="character" w:styleId="FollowedHyperlink">
    <w:name w:val="FollowedHyperlink"/>
    <w:basedOn w:val="DefaultParagraphFont"/>
    <w:uiPriority w:val="99"/>
    <w:semiHidden/>
    <w:unhideWhenUsed/>
    <w:rsid w:val="00771DF5"/>
    <w:rPr>
      <w:color w:val="800080" w:themeColor="followedHyperlink"/>
      <w:u w:val="single"/>
    </w:rPr>
  </w:style>
  <w:style w:type="character" w:customStyle="1" w:styleId="UnresolvedMention3">
    <w:name w:val="Unresolved Mention3"/>
    <w:basedOn w:val="DefaultParagraphFont"/>
    <w:uiPriority w:val="99"/>
    <w:semiHidden/>
    <w:unhideWhenUsed/>
    <w:rsid w:val="004B7285"/>
    <w:rPr>
      <w:color w:val="605E5C"/>
      <w:shd w:val="clear" w:color="auto" w:fill="E1DFDD"/>
    </w:rPr>
  </w:style>
  <w:style w:type="paragraph" w:styleId="Revision">
    <w:name w:val="Revision"/>
    <w:hidden/>
    <w:uiPriority w:val="99"/>
    <w:semiHidden/>
    <w:rsid w:val="00423169"/>
    <w:rPr>
      <w:rFonts w:ascii="Arial" w:hAnsi="Arial" w:cs="Arial"/>
      <w:sz w:val="20"/>
      <w:szCs w:val="20"/>
    </w:rPr>
  </w:style>
  <w:style w:type="character" w:customStyle="1" w:styleId="UnresolvedMention4">
    <w:name w:val="Unresolved Mention4"/>
    <w:basedOn w:val="DefaultParagraphFont"/>
    <w:uiPriority w:val="99"/>
    <w:semiHidden/>
    <w:unhideWhenUsed/>
    <w:rsid w:val="006C1B49"/>
    <w:rPr>
      <w:color w:val="605E5C"/>
      <w:shd w:val="clear" w:color="auto" w:fill="E1DFDD"/>
    </w:rPr>
  </w:style>
  <w:style w:type="paragraph" w:styleId="EndnoteText">
    <w:name w:val="endnote text"/>
    <w:basedOn w:val="Normal"/>
    <w:link w:val="EndnoteTextChar"/>
    <w:uiPriority w:val="99"/>
    <w:semiHidden/>
    <w:unhideWhenUsed/>
    <w:rsid w:val="00B328F0"/>
  </w:style>
  <w:style w:type="character" w:customStyle="1" w:styleId="EndnoteTextChar">
    <w:name w:val="Endnote Text Char"/>
    <w:basedOn w:val="DefaultParagraphFont"/>
    <w:link w:val="EndnoteText"/>
    <w:uiPriority w:val="99"/>
    <w:semiHidden/>
    <w:rsid w:val="00B328F0"/>
    <w:rPr>
      <w:rFonts w:ascii="Arial" w:hAnsi="Arial" w:cs="Arial"/>
      <w:sz w:val="20"/>
      <w:szCs w:val="20"/>
    </w:rPr>
  </w:style>
  <w:style w:type="character" w:styleId="EndnoteReference">
    <w:name w:val="endnote reference"/>
    <w:basedOn w:val="DefaultParagraphFont"/>
    <w:uiPriority w:val="99"/>
    <w:semiHidden/>
    <w:unhideWhenUsed/>
    <w:rsid w:val="00B328F0"/>
    <w:rPr>
      <w:vertAlign w:val="superscript"/>
    </w:rPr>
  </w:style>
  <w:style w:type="character" w:styleId="Strong">
    <w:name w:val="Strong"/>
    <w:basedOn w:val="DefaultParagraphFont"/>
    <w:qFormat/>
    <w:locked/>
    <w:rsid w:val="002F0618"/>
    <w:rPr>
      <w:b/>
      <w:bCs/>
    </w:rPr>
  </w:style>
  <w:style w:type="character" w:customStyle="1" w:styleId="UnresolvedMention5">
    <w:name w:val="Unresolved Mention5"/>
    <w:basedOn w:val="DefaultParagraphFont"/>
    <w:uiPriority w:val="99"/>
    <w:semiHidden/>
    <w:unhideWhenUsed/>
    <w:rsid w:val="00CC25D0"/>
    <w:rPr>
      <w:color w:val="605E5C"/>
      <w:shd w:val="clear" w:color="auto" w:fill="E1DFDD"/>
    </w:rPr>
  </w:style>
  <w:style w:type="character" w:styleId="UnresolvedMention">
    <w:name w:val="Unresolved Mention"/>
    <w:basedOn w:val="DefaultParagraphFont"/>
    <w:uiPriority w:val="99"/>
    <w:semiHidden/>
    <w:unhideWhenUsed/>
    <w:rsid w:val="00FF58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818560">
      <w:bodyDiv w:val="1"/>
      <w:marLeft w:val="0"/>
      <w:marRight w:val="0"/>
      <w:marTop w:val="0"/>
      <w:marBottom w:val="0"/>
      <w:divBdr>
        <w:top w:val="none" w:sz="0" w:space="0" w:color="auto"/>
        <w:left w:val="none" w:sz="0" w:space="0" w:color="auto"/>
        <w:bottom w:val="none" w:sz="0" w:space="0" w:color="auto"/>
        <w:right w:val="none" w:sz="0" w:space="0" w:color="auto"/>
      </w:divBdr>
    </w:div>
    <w:div w:id="54395892">
      <w:bodyDiv w:val="1"/>
      <w:marLeft w:val="0"/>
      <w:marRight w:val="0"/>
      <w:marTop w:val="0"/>
      <w:marBottom w:val="0"/>
      <w:divBdr>
        <w:top w:val="none" w:sz="0" w:space="0" w:color="auto"/>
        <w:left w:val="none" w:sz="0" w:space="0" w:color="auto"/>
        <w:bottom w:val="none" w:sz="0" w:space="0" w:color="auto"/>
        <w:right w:val="none" w:sz="0" w:space="0" w:color="auto"/>
      </w:divBdr>
    </w:div>
    <w:div w:id="170335470">
      <w:bodyDiv w:val="1"/>
      <w:marLeft w:val="0"/>
      <w:marRight w:val="0"/>
      <w:marTop w:val="0"/>
      <w:marBottom w:val="0"/>
      <w:divBdr>
        <w:top w:val="none" w:sz="0" w:space="0" w:color="auto"/>
        <w:left w:val="none" w:sz="0" w:space="0" w:color="auto"/>
        <w:bottom w:val="none" w:sz="0" w:space="0" w:color="auto"/>
        <w:right w:val="none" w:sz="0" w:space="0" w:color="auto"/>
      </w:divBdr>
    </w:div>
    <w:div w:id="177043253">
      <w:marLeft w:val="0"/>
      <w:marRight w:val="0"/>
      <w:marTop w:val="0"/>
      <w:marBottom w:val="0"/>
      <w:divBdr>
        <w:top w:val="none" w:sz="0" w:space="0" w:color="auto"/>
        <w:left w:val="none" w:sz="0" w:space="0" w:color="auto"/>
        <w:bottom w:val="none" w:sz="0" w:space="0" w:color="auto"/>
        <w:right w:val="none" w:sz="0" w:space="0" w:color="auto"/>
      </w:divBdr>
    </w:div>
    <w:div w:id="177043254">
      <w:marLeft w:val="0"/>
      <w:marRight w:val="0"/>
      <w:marTop w:val="0"/>
      <w:marBottom w:val="0"/>
      <w:divBdr>
        <w:top w:val="none" w:sz="0" w:space="0" w:color="auto"/>
        <w:left w:val="none" w:sz="0" w:space="0" w:color="auto"/>
        <w:bottom w:val="none" w:sz="0" w:space="0" w:color="auto"/>
        <w:right w:val="none" w:sz="0" w:space="0" w:color="auto"/>
      </w:divBdr>
    </w:div>
    <w:div w:id="177043255">
      <w:marLeft w:val="0"/>
      <w:marRight w:val="0"/>
      <w:marTop w:val="0"/>
      <w:marBottom w:val="0"/>
      <w:divBdr>
        <w:top w:val="none" w:sz="0" w:space="0" w:color="auto"/>
        <w:left w:val="none" w:sz="0" w:space="0" w:color="auto"/>
        <w:bottom w:val="none" w:sz="0" w:space="0" w:color="auto"/>
        <w:right w:val="none" w:sz="0" w:space="0" w:color="auto"/>
      </w:divBdr>
    </w:div>
    <w:div w:id="177043256">
      <w:marLeft w:val="0"/>
      <w:marRight w:val="0"/>
      <w:marTop w:val="0"/>
      <w:marBottom w:val="0"/>
      <w:divBdr>
        <w:top w:val="none" w:sz="0" w:space="0" w:color="auto"/>
        <w:left w:val="none" w:sz="0" w:space="0" w:color="auto"/>
        <w:bottom w:val="none" w:sz="0" w:space="0" w:color="auto"/>
        <w:right w:val="none" w:sz="0" w:space="0" w:color="auto"/>
      </w:divBdr>
    </w:div>
    <w:div w:id="177043257">
      <w:marLeft w:val="0"/>
      <w:marRight w:val="0"/>
      <w:marTop w:val="0"/>
      <w:marBottom w:val="0"/>
      <w:divBdr>
        <w:top w:val="none" w:sz="0" w:space="0" w:color="auto"/>
        <w:left w:val="none" w:sz="0" w:space="0" w:color="auto"/>
        <w:bottom w:val="none" w:sz="0" w:space="0" w:color="auto"/>
        <w:right w:val="none" w:sz="0" w:space="0" w:color="auto"/>
      </w:divBdr>
    </w:div>
    <w:div w:id="177043258">
      <w:marLeft w:val="0"/>
      <w:marRight w:val="0"/>
      <w:marTop w:val="0"/>
      <w:marBottom w:val="0"/>
      <w:divBdr>
        <w:top w:val="none" w:sz="0" w:space="0" w:color="auto"/>
        <w:left w:val="none" w:sz="0" w:space="0" w:color="auto"/>
        <w:bottom w:val="none" w:sz="0" w:space="0" w:color="auto"/>
        <w:right w:val="none" w:sz="0" w:space="0" w:color="auto"/>
      </w:divBdr>
    </w:div>
    <w:div w:id="177043259">
      <w:marLeft w:val="0"/>
      <w:marRight w:val="0"/>
      <w:marTop w:val="0"/>
      <w:marBottom w:val="0"/>
      <w:divBdr>
        <w:top w:val="none" w:sz="0" w:space="0" w:color="auto"/>
        <w:left w:val="none" w:sz="0" w:space="0" w:color="auto"/>
        <w:bottom w:val="none" w:sz="0" w:space="0" w:color="auto"/>
        <w:right w:val="none" w:sz="0" w:space="0" w:color="auto"/>
      </w:divBdr>
    </w:div>
    <w:div w:id="177043260">
      <w:marLeft w:val="0"/>
      <w:marRight w:val="0"/>
      <w:marTop w:val="0"/>
      <w:marBottom w:val="0"/>
      <w:divBdr>
        <w:top w:val="none" w:sz="0" w:space="0" w:color="auto"/>
        <w:left w:val="none" w:sz="0" w:space="0" w:color="auto"/>
        <w:bottom w:val="none" w:sz="0" w:space="0" w:color="auto"/>
        <w:right w:val="none" w:sz="0" w:space="0" w:color="auto"/>
      </w:divBdr>
    </w:div>
    <w:div w:id="188956254">
      <w:bodyDiv w:val="1"/>
      <w:marLeft w:val="0"/>
      <w:marRight w:val="0"/>
      <w:marTop w:val="0"/>
      <w:marBottom w:val="0"/>
      <w:divBdr>
        <w:top w:val="none" w:sz="0" w:space="0" w:color="auto"/>
        <w:left w:val="none" w:sz="0" w:space="0" w:color="auto"/>
        <w:bottom w:val="none" w:sz="0" w:space="0" w:color="auto"/>
        <w:right w:val="none" w:sz="0" w:space="0" w:color="auto"/>
      </w:divBdr>
    </w:div>
    <w:div w:id="311837914">
      <w:bodyDiv w:val="1"/>
      <w:marLeft w:val="0"/>
      <w:marRight w:val="0"/>
      <w:marTop w:val="0"/>
      <w:marBottom w:val="0"/>
      <w:divBdr>
        <w:top w:val="none" w:sz="0" w:space="0" w:color="auto"/>
        <w:left w:val="none" w:sz="0" w:space="0" w:color="auto"/>
        <w:bottom w:val="none" w:sz="0" w:space="0" w:color="auto"/>
        <w:right w:val="none" w:sz="0" w:space="0" w:color="auto"/>
      </w:divBdr>
    </w:div>
    <w:div w:id="313140510">
      <w:bodyDiv w:val="1"/>
      <w:marLeft w:val="0"/>
      <w:marRight w:val="0"/>
      <w:marTop w:val="0"/>
      <w:marBottom w:val="0"/>
      <w:divBdr>
        <w:top w:val="none" w:sz="0" w:space="0" w:color="auto"/>
        <w:left w:val="none" w:sz="0" w:space="0" w:color="auto"/>
        <w:bottom w:val="none" w:sz="0" w:space="0" w:color="auto"/>
        <w:right w:val="none" w:sz="0" w:space="0" w:color="auto"/>
      </w:divBdr>
    </w:div>
    <w:div w:id="325061541">
      <w:bodyDiv w:val="1"/>
      <w:marLeft w:val="0"/>
      <w:marRight w:val="0"/>
      <w:marTop w:val="0"/>
      <w:marBottom w:val="0"/>
      <w:divBdr>
        <w:top w:val="none" w:sz="0" w:space="0" w:color="auto"/>
        <w:left w:val="none" w:sz="0" w:space="0" w:color="auto"/>
        <w:bottom w:val="none" w:sz="0" w:space="0" w:color="auto"/>
        <w:right w:val="none" w:sz="0" w:space="0" w:color="auto"/>
      </w:divBdr>
    </w:div>
    <w:div w:id="334185872">
      <w:bodyDiv w:val="1"/>
      <w:marLeft w:val="0"/>
      <w:marRight w:val="0"/>
      <w:marTop w:val="0"/>
      <w:marBottom w:val="0"/>
      <w:divBdr>
        <w:top w:val="none" w:sz="0" w:space="0" w:color="auto"/>
        <w:left w:val="none" w:sz="0" w:space="0" w:color="auto"/>
        <w:bottom w:val="none" w:sz="0" w:space="0" w:color="auto"/>
        <w:right w:val="none" w:sz="0" w:space="0" w:color="auto"/>
      </w:divBdr>
    </w:div>
    <w:div w:id="464467469">
      <w:bodyDiv w:val="1"/>
      <w:marLeft w:val="0"/>
      <w:marRight w:val="0"/>
      <w:marTop w:val="0"/>
      <w:marBottom w:val="0"/>
      <w:divBdr>
        <w:top w:val="none" w:sz="0" w:space="0" w:color="auto"/>
        <w:left w:val="none" w:sz="0" w:space="0" w:color="auto"/>
        <w:bottom w:val="none" w:sz="0" w:space="0" w:color="auto"/>
        <w:right w:val="none" w:sz="0" w:space="0" w:color="auto"/>
      </w:divBdr>
    </w:div>
    <w:div w:id="472022324">
      <w:bodyDiv w:val="1"/>
      <w:marLeft w:val="0"/>
      <w:marRight w:val="0"/>
      <w:marTop w:val="0"/>
      <w:marBottom w:val="0"/>
      <w:divBdr>
        <w:top w:val="none" w:sz="0" w:space="0" w:color="auto"/>
        <w:left w:val="none" w:sz="0" w:space="0" w:color="auto"/>
        <w:bottom w:val="none" w:sz="0" w:space="0" w:color="auto"/>
        <w:right w:val="none" w:sz="0" w:space="0" w:color="auto"/>
      </w:divBdr>
    </w:div>
    <w:div w:id="694162734">
      <w:bodyDiv w:val="1"/>
      <w:marLeft w:val="0"/>
      <w:marRight w:val="0"/>
      <w:marTop w:val="0"/>
      <w:marBottom w:val="0"/>
      <w:divBdr>
        <w:top w:val="none" w:sz="0" w:space="0" w:color="auto"/>
        <w:left w:val="none" w:sz="0" w:space="0" w:color="auto"/>
        <w:bottom w:val="none" w:sz="0" w:space="0" w:color="auto"/>
        <w:right w:val="none" w:sz="0" w:space="0" w:color="auto"/>
      </w:divBdr>
    </w:div>
    <w:div w:id="861624950">
      <w:bodyDiv w:val="1"/>
      <w:marLeft w:val="0"/>
      <w:marRight w:val="0"/>
      <w:marTop w:val="0"/>
      <w:marBottom w:val="0"/>
      <w:divBdr>
        <w:top w:val="none" w:sz="0" w:space="0" w:color="auto"/>
        <w:left w:val="none" w:sz="0" w:space="0" w:color="auto"/>
        <w:bottom w:val="none" w:sz="0" w:space="0" w:color="auto"/>
        <w:right w:val="none" w:sz="0" w:space="0" w:color="auto"/>
      </w:divBdr>
    </w:div>
    <w:div w:id="876695144">
      <w:bodyDiv w:val="1"/>
      <w:marLeft w:val="0"/>
      <w:marRight w:val="0"/>
      <w:marTop w:val="0"/>
      <w:marBottom w:val="0"/>
      <w:divBdr>
        <w:top w:val="none" w:sz="0" w:space="0" w:color="auto"/>
        <w:left w:val="none" w:sz="0" w:space="0" w:color="auto"/>
        <w:bottom w:val="none" w:sz="0" w:space="0" w:color="auto"/>
        <w:right w:val="none" w:sz="0" w:space="0" w:color="auto"/>
      </w:divBdr>
    </w:div>
    <w:div w:id="922421234">
      <w:bodyDiv w:val="1"/>
      <w:marLeft w:val="0"/>
      <w:marRight w:val="0"/>
      <w:marTop w:val="0"/>
      <w:marBottom w:val="0"/>
      <w:divBdr>
        <w:top w:val="none" w:sz="0" w:space="0" w:color="auto"/>
        <w:left w:val="none" w:sz="0" w:space="0" w:color="auto"/>
        <w:bottom w:val="none" w:sz="0" w:space="0" w:color="auto"/>
        <w:right w:val="none" w:sz="0" w:space="0" w:color="auto"/>
      </w:divBdr>
    </w:div>
    <w:div w:id="927426353">
      <w:bodyDiv w:val="1"/>
      <w:marLeft w:val="0"/>
      <w:marRight w:val="0"/>
      <w:marTop w:val="0"/>
      <w:marBottom w:val="0"/>
      <w:divBdr>
        <w:top w:val="none" w:sz="0" w:space="0" w:color="auto"/>
        <w:left w:val="none" w:sz="0" w:space="0" w:color="auto"/>
        <w:bottom w:val="none" w:sz="0" w:space="0" w:color="auto"/>
        <w:right w:val="none" w:sz="0" w:space="0" w:color="auto"/>
      </w:divBdr>
    </w:div>
    <w:div w:id="975378098">
      <w:bodyDiv w:val="1"/>
      <w:marLeft w:val="0"/>
      <w:marRight w:val="0"/>
      <w:marTop w:val="0"/>
      <w:marBottom w:val="0"/>
      <w:divBdr>
        <w:top w:val="none" w:sz="0" w:space="0" w:color="auto"/>
        <w:left w:val="none" w:sz="0" w:space="0" w:color="auto"/>
        <w:bottom w:val="none" w:sz="0" w:space="0" w:color="auto"/>
        <w:right w:val="none" w:sz="0" w:space="0" w:color="auto"/>
      </w:divBdr>
    </w:div>
    <w:div w:id="993801202">
      <w:bodyDiv w:val="1"/>
      <w:marLeft w:val="0"/>
      <w:marRight w:val="0"/>
      <w:marTop w:val="0"/>
      <w:marBottom w:val="0"/>
      <w:divBdr>
        <w:top w:val="none" w:sz="0" w:space="0" w:color="auto"/>
        <w:left w:val="none" w:sz="0" w:space="0" w:color="auto"/>
        <w:bottom w:val="none" w:sz="0" w:space="0" w:color="auto"/>
        <w:right w:val="none" w:sz="0" w:space="0" w:color="auto"/>
      </w:divBdr>
    </w:div>
    <w:div w:id="1000153925">
      <w:bodyDiv w:val="1"/>
      <w:marLeft w:val="0"/>
      <w:marRight w:val="0"/>
      <w:marTop w:val="0"/>
      <w:marBottom w:val="0"/>
      <w:divBdr>
        <w:top w:val="none" w:sz="0" w:space="0" w:color="auto"/>
        <w:left w:val="none" w:sz="0" w:space="0" w:color="auto"/>
        <w:bottom w:val="none" w:sz="0" w:space="0" w:color="auto"/>
        <w:right w:val="none" w:sz="0" w:space="0" w:color="auto"/>
      </w:divBdr>
    </w:div>
    <w:div w:id="1346060361">
      <w:bodyDiv w:val="1"/>
      <w:marLeft w:val="0"/>
      <w:marRight w:val="0"/>
      <w:marTop w:val="0"/>
      <w:marBottom w:val="0"/>
      <w:divBdr>
        <w:top w:val="none" w:sz="0" w:space="0" w:color="auto"/>
        <w:left w:val="none" w:sz="0" w:space="0" w:color="auto"/>
        <w:bottom w:val="none" w:sz="0" w:space="0" w:color="auto"/>
        <w:right w:val="none" w:sz="0" w:space="0" w:color="auto"/>
      </w:divBdr>
    </w:div>
    <w:div w:id="1453011350">
      <w:bodyDiv w:val="1"/>
      <w:marLeft w:val="0"/>
      <w:marRight w:val="0"/>
      <w:marTop w:val="0"/>
      <w:marBottom w:val="0"/>
      <w:divBdr>
        <w:top w:val="none" w:sz="0" w:space="0" w:color="auto"/>
        <w:left w:val="none" w:sz="0" w:space="0" w:color="auto"/>
        <w:bottom w:val="none" w:sz="0" w:space="0" w:color="auto"/>
        <w:right w:val="none" w:sz="0" w:space="0" w:color="auto"/>
      </w:divBdr>
    </w:div>
    <w:div w:id="1477645763">
      <w:bodyDiv w:val="1"/>
      <w:marLeft w:val="0"/>
      <w:marRight w:val="0"/>
      <w:marTop w:val="0"/>
      <w:marBottom w:val="0"/>
      <w:divBdr>
        <w:top w:val="none" w:sz="0" w:space="0" w:color="auto"/>
        <w:left w:val="none" w:sz="0" w:space="0" w:color="auto"/>
        <w:bottom w:val="none" w:sz="0" w:space="0" w:color="auto"/>
        <w:right w:val="none" w:sz="0" w:space="0" w:color="auto"/>
      </w:divBdr>
    </w:div>
    <w:div w:id="1524829312">
      <w:bodyDiv w:val="1"/>
      <w:marLeft w:val="0"/>
      <w:marRight w:val="0"/>
      <w:marTop w:val="0"/>
      <w:marBottom w:val="0"/>
      <w:divBdr>
        <w:top w:val="none" w:sz="0" w:space="0" w:color="auto"/>
        <w:left w:val="none" w:sz="0" w:space="0" w:color="auto"/>
        <w:bottom w:val="none" w:sz="0" w:space="0" w:color="auto"/>
        <w:right w:val="none" w:sz="0" w:space="0" w:color="auto"/>
      </w:divBdr>
    </w:div>
    <w:div w:id="1590889742">
      <w:bodyDiv w:val="1"/>
      <w:marLeft w:val="0"/>
      <w:marRight w:val="0"/>
      <w:marTop w:val="0"/>
      <w:marBottom w:val="0"/>
      <w:divBdr>
        <w:top w:val="none" w:sz="0" w:space="0" w:color="auto"/>
        <w:left w:val="none" w:sz="0" w:space="0" w:color="auto"/>
        <w:bottom w:val="none" w:sz="0" w:space="0" w:color="auto"/>
        <w:right w:val="none" w:sz="0" w:space="0" w:color="auto"/>
      </w:divBdr>
    </w:div>
    <w:div w:id="1592278751">
      <w:bodyDiv w:val="1"/>
      <w:marLeft w:val="0"/>
      <w:marRight w:val="0"/>
      <w:marTop w:val="0"/>
      <w:marBottom w:val="0"/>
      <w:divBdr>
        <w:top w:val="none" w:sz="0" w:space="0" w:color="auto"/>
        <w:left w:val="none" w:sz="0" w:space="0" w:color="auto"/>
        <w:bottom w:val="none" w:sz="0" w:space="0" w:color="auto"/>
        <w:right w:val="none" w:sz="0" w:space="0" w:color="auto"/>
      </w:divBdr>
    </w:div>
    <w:div w:id="1660688734">
      <w:bodyDiv w:val="1"/>
      <w:marLeft w:val="0"/>
      <w:marRight w:val="0"/>
      <w:marTop w:val="0"/>
      <w:marBottom w:val="0"/>
      <w:divBdr>
        <w:top w:val="none" w:sz="0" w:space="0" w:color="auto"/>
        <w:left w:val="none" w:sz="0" w:space="0" w:color="auto"/>
        <w:bottom w:val="none" w:sz="0" w:space="0" w:color="auto"/>
        <w:right w:val="none" w:sz="0" w:space="0" w:color="auto"/>
      </w:divBdr>
    </w:div>
    <w:div w:id="1732116721">
      <w:bodyDiv w:val="1"/>
      <w:marLeft w:val="0"/>
      <w:marRight w:val="0"/>
      <w:marTop w:val="0"/>
      <w:marBottom w:val="0"/>
      <w:divBdr>
        <w:top w:val="none" w:sz="0" w:space="0" w:color="auto"/>
        <w:left w:val="none" w:sz="0" w:space="0" w:color="auto"/>
        <w:bottom w:val="none" w:sz="0" w:space="0" w:color="auto"/>
        <w:right w:val="none" w:sz="0" w:space="0" w:color="auto"/>
      </w:divBdr>
    </w:div>
    <w:div w:id="1745567836">
      <w:bodyDiv w:val="1"/>
      <w:marLeft w:val="0"/>
      <w:marRight w:val="0"/>
      <w:marTop w:val="0"/>
      <w:marBottom w:val="0"/>
      <w:divBdr>
        <w:top w:val="none" w:sz="0" w:space="0" w:color="auto"/>
        <w:left w:val="none" w:sz="0" w:space="0" w:color="auto"/>
        <w:bottom w:val="none" w:sz="0" w:space="0" w:color="auto"/>
        <w:right w:val="none" w:sz="0" w:space="0" w:color="auto"/>
      </w:divBdr>
    </w:div>
    <w:div w:id="1860317314">
      <w:bodyDiv w:val="1"/>
      <w:marLeft w:val="0"/>
      <w:marRight w:val="0"/>
      <w:marTop w:val="0"/>
      <w:marBottom w:val="0"/>
      <w:divBdr>
        <w:top w:val="none" w:sz="0" w:space="0" w:color="auto"/>
        <w:left w:val="none" w:sz="0" w:space="0" w:color="auto"/>
        <w:bottom w:val="none" w:sz="0" w:space="0" w:color="auto"/>
        <w:right w:val="none" w:sz="0" w:space="0" w:color="auto"/>
      </w:divBdr>
    </w:div>
    <w:div w:id="1874729459">
      <w:bodyDiv w:val="1"/>
      <w:marLeft w:val="0"/>
      <w:marRight w:val="0"/>
      <w:marTop w:val="0"/>
      <w:marBottom w:val="0"/>
      <w:divBdr>
        <w:top w:val="none" w:sz="0" w:space="0" w:color="auto"/>
        <w:left w:val="none" w:sz="0" w:space="0" w:color="auto"/>
        <w:bottom w:val="none" w:sz="0" w:space="0" w:color="auto"/>
        <w:right w:val="none" w:sz="0" w:space="0" w:color="auto"/>
      </w:divBdr>
    </w:div>
    <w:div w:id="2067409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4.xml"/><Relationship Id="rId18" Type="http://schemas.openxmlformats.org/officeDocument/2006/relationships/chart" Target="charts/chart8.xml"/><Relationship Id="rId26" Type="http://schemas.openxmlformats.org/officeDocument/2006/relationships/hyperlink" Target="http://www.bls.gov/cew/" TargetMode="External"/><Relationship Id="rId3" Type="http://schemas.openxmlformats.org/officeDocument/2006/relationships/styles" Target="styles.xml"/><Relationship Id="rId21" Type="http://schemas.openxmlformats.org/officeDocument/2006/relationships/hyperlink" Target="https://www.bls.gov/cps/home.htm"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chart" Target="charts/chart7.xml"/><Relationship Id="rId25" Type="http://schemas.openxmlformats.org/officeDocument/2006/relationships/hyperlink" Target="https://wwwn.cdc.gov/wisards/cps/"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chart" Target="charts/chart10.xml"/><Relationship Id="rId29" Type="http://schemas.openxmlformats.org/officeDocument/2006/relationships/hyperlink" Target="https://data.cms.gov/Special-Programs-Initiatives-COVID-19-Nursing-Home/COVID-19-Nursing-Home-Dataset/s2uc-8wxp/dat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hyperlink" Target="https://www.mass.gov/info-details/covid-19-essential-services"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hart" Target="charts/chart5.xml"/><Relationship Id="rId23" Type="http://schemas.openxmlformats.org/officeDocument/2006/relationships/hyperlink" Target="https://www.aclum.org/en/publications/data-show-covid-19-hitting-essential-workers-and-people-color-hardest" TargetMode="External"/><Relationship Id="rId28" Type="http://schemas.openxmlformats.org/officeDocument/2006/relationships/hyperlink" Target="http://www.mass.gov/behavioral-risk-factor-surveillance" TargetMode="External"/><Relationship Id="rId10" Type="http://schemas.openxmlformats.org/officeDocument/2006/relationships/chart" Target="charts/chart1.xml"/><Relationship Id="rId19" Type="http://schemas.openxmlformats.org/officeDocument/2006/relationships/chart" Target="charts/chart9.xml"/><Relationship Id="rId31" Type="http://schemas.openxmlformats.org/officeDocument/2006/relationships/hyperlink" Target="http://www.cebm.net/covid-19/is-there-an-association-between-exposure-to-air-pollution-and-severity-of-covid-19-infection/" TargetMode="External"/><Relationship Id="rId4" Type="http://schemas.openxmlformats.org/officeDocument/2006/relationships/settings" Target="settings.xml"/><Relationship Id="rId9" Type="http://schemas.openxmlformats.org/officeDocument/2006/relationships/hyperlink" Target="https://www.bls/oes/2018/may/oes_ma.htm" TargetMode="External"/><Relationship Id="rId14" Type="http://schemas.openxmlformats.org/officeDocument/2006/relationships/image" Target="media/image2.png"/><Relationship Id="rId22" Type="http://schemas.openxmlformats.org/officeDocument/2006/relationships/hyperlink" Target="https://www.mass.gov/doc/weekly-covid-19-public-health-report-december-17-2020/download" TargetMode="External"/><Relationship Id="rId27" Type="http://schemas.openxmlformats.org/officeDocument/2006/relationships/hyperlink" Target="http://www.bls.gov/oes/2018/may/oes_ma.htm" TargetMode="External"/><Relationship Id="rId30" Type="http://schemas.openxmlformats.org/officeDocument/2006/relationships/hyperlink" Target="http://www.mass.gov/orgs/covid-19-health-equity-advisory-group" TargetMode="External"/><Relationship Id="rId35"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embeddings/oleObject2.bin"/><Relationship Id="rId1" Type="http://schemas.openxmlformats.org/officeDocument/2006/relationships/themeOverride" Target="../theme/themeOverride9.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5.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6.xml"/></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Excel_Worksheet7.xlsx"/><Relationship Id="rId1" Type="http://schemas.openxmlformats.org/officeDocument/2006/relationships/themeOverride" Target="../theme/themeOverride7.xml"/></Relationships>
</file>

<file path=word/charts/_rels/chart9.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1736447748500701"/>
          <c:y val="0.118279569892473"/>
          <c:w val="0.55114825730582595"/>
          <c:h val="0.79560917788502195"/>
        </c:manualLayout>
      </c:layout>
      <c:pieChart>
        <c:varyColors val="1"/>
        <c:ser>
          <c:idx val="0"/>
          <c:order val="0"/>
          <c:tx>
            <c:strRef>
              <c:f>Sheet1!$B$1</c:f>
              <c:strCache>
                <c:ptCount val="1"/>
                <c:pt idx="0">
                  <c:v>Column1</c:v>
                </c:pt>
              </c:strCache>
            </c:strRef>
          </c:tx>
          <c:spPr>
            <a:solidFill>
              <a:schemeClr val="accent3">
                <a:lumMod val="40000"/>
                <a:lumOff val="60000"/>
              </a:schemeClr>
            </a:solidFill>
          </c:spPr>
          <c:dPt>
            <c:idx val="0"/>
            <c:bubble3D val="0"/>
            <c:spPr>
              <a:solidFill>
                <a:srgbClr val="1F497D">
                  <a:lumMod val="40000"/>
                  <a:lumOff val="60000"/>
                </a:srgbClr>
              </a:solidFill>
            </c:spPr>
            <c:extLst>
              <c:ext xmlns:c16="http://schemas.microsoft.com/office/drawing/2014/chart" uri="{C3380CC4-5D6E-409C-BE32-E72D297353CC}">
                <c16:uniqueId val="{00000001-B265-43AC-BBA2-C237ECC05D7D}"/>
              </c:ext>
            </c:extLst>
          </c:dPt>
          <c:dPt>
            <c:idx val="1"/>
            <c:bubble3D val="0"/>
            <c:spPr>
              <a:solidFill>
                <a:srgbClr val="9BBB59">
                  <a:lumMod val="20000"/>
                  <a:lumOff val="80000"/>
                </a:srgbClr>
              </a:solidFill>
            </c:spPr>
            <c:extLst>
              <c:ext xmlns:c16="http://schemas.microsoft.com/office/drawing/2014/chart" uri="{C3380CC4-5D6E-409C-BE32-E72D297353CC}">
                <c16:uniqueId val="{00000003-B265-43AC-BBA2-C237ECC05D7D}"/>
              </c:ext>
            </c:extLst>
          </c:dPt>
          <c:dPt>
            <c:idx val="2"/>
            <c:bubble3D val="0"/>
            <c:spPr>
              <a:solidFill>
                <a:srgbClr val="4F81BD"/>
              </a:solidFill>
            </c:spPr>
            <c:extLst>
              <c:ext xmlns:c16="http://schemas.microsoft.com/office/drawing/2014/chart" uri="{C3380CC4-5D6E-409C-BE32-E72D297353CC}">
                <c16:uniqueId val="{00000005-B265-43AC-BBA2-C237ECC05D7D}"/>
              </c:ext>
            </c:extLst>
          </c:dPt>
          <c:dPt>
            <c:idx val="4"/>
            <c:bubble3D val="0"/>
            <c:spPr>
              <a:solidFill>
                <a:srgbClr val="9BBB59">
                  <a:lumMod val="75000"/>
                </a:srgbClr>
              </a:solidFill>
            </c:spPr>
            <c:extLst>
              <c:ext xmlns:c16="http://schemas.microsoft.com/office/drawing/2014/chart" uri="{C3380CC4-5D6E-409C-BE32-E72D297353CC}">
                <c16:uniqueId val="{00000007-B265-43AC-BBA2-C237ECC05D7D}"/>
              </c:ext>
            </c:extLst>
          </c:dPt>
          <c:dLbls>
            <c:dLbl>
              <c:idx val="0"/>
              <c:layout>
                <c:manualLayout>
                  <c:x val="8.1936685288640607E-2"/>
                  <c:y val="-0.38709677419354799"/>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265-43AC-BBA2-C237ECC05D7D}"/>
                </c:ext>
              </c:extLst>
            </c:dLbl>
            <c:dLbl>
              <c:idx val="1"/>
              <c:layout>
                <c:manualLayout>
                  <c:x val="-4.8528570800158303E-3"/>
                  <c:y val="5.0733214799762998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265-43AC-BBA2-C237ECC05D7D}"/>
                </c:ext>
              </c:extLst>
            </c:dLbl>
            <c:dLbl>
              <c:idx val="2"/>
              <c:layout>
                <c:manualLayout>
                  <c:x val="-7.4487895716945996E-3"/>
                  <c:y val="7.5268817204301106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B265-43AC-BBA2-C237ECC05D7D}"/>
                </c:ext>
              </c:extLst>
            </c:dLbl>
            <c:dLbl>
              <c:idx val="3"/>
              <c:layout>
                <c:manualLayout>
                  <c:x val="-1.4899899732522275E-2"/>
                  <c:y val="1.0630457449301548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B265-43AC-BBA2-C237ECC05D7D}"/>
                </c:ext>
              </c:extLst>
            </c:dLbl>
            <c:dLbl>
              <c:idx val="4"/>
              <c:layout>
                <c:manualLayout>
                  <c:x val="5.9590316573556797E-2"/>
                  <c:y val="0"/>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B265-43AC-BBA2-C237ECC05D7D}"/>
                </c:ext>
              </c:extLst>
            </c:dLbl>
            <c:numFmt formatCode="0.0%" sourceLinked="0"/>
            <c:spPr>
              <a:noFill/>
              <a:ln>
                <a:noFill/>
              </a:ln>
              <a:effectLst/>
            </c:spPr>
            <c:txPr>
              <a:bodyPr/>
              <a:lstStyle/>
              <a:p>
                <a:pPr>
                  <a:defRPr sz="800">
                    <a:latin typeface="Times New Roman" panose="02020603050405020304" pitchFamily="18" charset="0"/>
                    <a:cs typeface="Times New Roman" panose="02020603050405020304" pitchFamily="18" charset="0"/>
                  </a:defRPr>
                </a:pPr>
                <a:endParaRPr lang="en-US"/>
              </a:p>
            </c:txPr>
            <c:dLblPos val="outEnd"/>
            <c:showLegendKey val="0"/>
            <c:showVal val="1"/>
            <c:showCatName val="0"/>
            <c:showSerName val="0"/>
            <c:showPercent val="0"/>
            <c:showBubbleSize val="0"/>
            <c:showLeaderLines val="1"/>
            <c:leaderLines>
              <c:spPr>
                <a:ln>
                  <a:noFill/>
                </a:ln>
              </c:spPr>
            </c:leaderLines>
            <c:extLst>
              <c:ext xmlns:c15="http://schemas.microsoft.com/office/drawing/2012/chart" uri="{CE6537A1-D6FC-4f65-9D91-7224C49458BB}"/>
            </c:extLst>
          </c:dLbls>
          <c:cat>
            <c:strRef>
              <c:f>Sheet1!$A$2:$A$6</c:f>
              <c:strCache>
                <c:ptCount val="5"/>
                <c:pt idx="0">
                  <c:v>Non-Hispanic White</c:v>
                </c:pt>
                <c:pt idx="1">
                  <c:v>Non-Hispanic Black/African American</c:v>
                </c:pt>
                <c:pt idx="2">
                  <c:v>Non-Hispanic Asian</c:v>
                </c:pt>
                <c:pt idx="3">
                  <c:v>Non-Hispanic Other</c:v>
                </c:pt>
                <c:pt idx="4">
                  <c:v>Hispanic</c:v>
                </c:pt>
              </c:strCache>
            </c:strRef>
          </c:cat>
          <c:val>
            <c:numRef>
              <c:f>Sheet1!$B$2:$B$6</c:f>
              <c:numCache>
                <c:formatCode>0.000</c:formatCode>
                <c:ptCount val="5"/>
                <c:pt idx="0">
                  <c:v>0.751</c:v>
                </c:pt>
                <c:pt idx="1">
                  <c:v>7.1999999999999995E-2</c:v>
                </c:pt>
                <c:pt idx="2">
                  <c:v>6.8000000000000005E-2</c:v>
                </c:pt>
                <c:pt idx="3">
                  <c:v>1.2999999999999999E-2</c:v>
                </c:pt>
                <c:pt idx="4">
                  <c:v>9.7000000000000003E-2</c:v>
                </c:pt>
              </c:numCache>
            </c:numRef>
          </c:val>
          <c:extLst>
            <c:ext xmlns:c16="http://schemas.microsoft.com/office/drawing/2014/chart" uri="{C3380CC4-5D6E-409C-BE32-E72D297353CC}">
              <c16:uniqueId val="{00000009-B265-43AC-BBA2-C237ECC05D7D}"/>
            </c:ext>
          </c:extLst>
        </c:ser>
        <c:dLbls>
          <c:showLegendKey val="0"/>
          <c:showVal val="0"/>
          <c:showCatName val="0"/>
          <c:showSerName val="0"/>
          <c:showPercent val="1"/>
          <c:showBubbleSize val="0"/>
          <c:showLeaderLines val="1"/>
        </c:dLbls>
        <c:firstSliceAng val="0"/>
      </c:pieChart>
    </c:plotArea>
    <c:plotVisOnly val="1"/>
    <c:dispBlanksAs val="gap"/>
    <c:showDLblsOverMax val="0"/>
  </c:chart>
  <c:spPr>
    <a:ln>
      <a:noFill/>
    </a:ln>
  </c:spPr>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7.4725379540120401E-2"/>
          <c:y val="0.125536041983591"/>
          <c:w val="0.91252271981627298"/>
          <c:h val="0.53980929104563502"/>
        </c:manualLayout>
      </c:layout>
      <c:barChart>
        <c:barDir val="col"/>
        <c:grouping val="clustered"/>
        <c:varyColors val="0"/>
        <c:ser>
          <c:idx val="0"/>
          <c:order val="0"/>
          <c:tx>
            <c:strRef>
              <c:f>'Combined BRFSS'!$A$2</c:f>
              <c:strCache>
                <c:ptCount val="1"/>
                <c:pt idx="0">
                  <c:v>Other Workers in Non-Healthcare Occupations</c:v>
                </c:pt>
              </c:strCache>
            </c:strRef>
          </c:tx>
          <c:spPr>
            <a:solidFill>
              <a:srgbClr val="6699FF"/>
            </a:solidFill>
            <a:ln w="25400">
              <a:solidFill>
                <a:srgbClr val="7F7F7F"/>
              </a:solidFill>
            </a:ln>
          </c:spPr>
          <c:invertIfNegative val="0"/>
          <c:errBars>
            <c:errBarType val="both"/>
            <c:errValType val="cust"/>
            <c:noEndCap val="0"/>
            <c:plus>
              <c:numRef>
                <c:f>('Combined BRFSS'!$D$2,'Combined BRFSS'!$E$8,'Combined BRFSS'!$D$14,'Combined BRFSS'!$E$20,'Combined BRFSS'!$E$26)</c:f>
                <c:numCache>
                  <c:formatCode>General</c:formatCode>
                  <c:ptCount val="5"/>
                  <c:pt idx="0">
                    <c:v>0.59999999999999798</c:v>
                  </c:pt>
                  <c:pt idx="1">
                    <c:v>0.70000000000000295</c:v>
                  </c:pt>
                  <c:pt idx="2">
                    <c:v>0.4</c:v>
                  </c:pt>
                  <c:pt idx="3">
                    <c:v>0.5</c:v>
                  </c:pt>
                  <c:pt idx="4">
                    <c:v>0.5</c:v>
                  </c:pt>
                </c:numCache>
              </c:numRef>
            </c:plus>
            <c:minus>
              <c:numRef>
                <c:f>('Combined BRFSS'!$C$2,'Combined BRFSS'!$D$8,'Combined BRFSS'!$C$14,'Combined BRFSS'!$D$20,'Combined BRFSS'!$D$26)</c:f>
                <c:numCache>
                  <c:formatCode>General</c:formatCode>
                  <c:ptCount val="5"/>
                  <c:pt idx="0">
                    <c:v>0.69999999999999896</c:v>
                  </c:pt>
                  <c:pt idx="1">
                    <c:v>0.79999999999999705</c:v>
                  </c:pt>
                  <c:pt idx="2">
                    <c:v>0.4</c:v>
                  </c:pt>
                  <c:pt idx="3">
                    <c:v>0.5</c:v>
                  </c:pt>
                  <c:pt idx="4">
                    <c:v>0.5</c:v>
                  </c:pt>
                </c:numCache>
              </c:numRef>
            </c:minus>
            <c:spPr>
              <a:ln w="3175">
                <a:solidFill>
                  <a:srgbClr val="000000"/>
                </a:solidFill>
                <a:prstDash val="solid"/>
              </a:ln>
            </c:spPr>
          </c:errBars>
          <c:cat>
            <c:strRef>
              <c:f>('Combined BRFSS'!$A$1,'Combined BRFSS'!$A$7,'Combined BRFSS'!$A$13,'Combined BRFSS'!$A$19,'Combined BRFSS'!$A$25)</c:f>
              <c:strCache>
                <c:ptCount val="5"/>
                <c:pt idx="0">
                  <c:v>One or more high-risk conditions**</c:v>
                </c:pt>
                <c:pt idx="1">
                  <c:v>Flu vaccination, past year</c:v>
                </c:pt>
                <c:pt idx="2">
                  <c:v>No health insurance</c:v>
                </c:pt>
                <c:pt idx="3">
                  <c:v>Cost as a barrier to care</c:v>
                </c:pt>
                <c:pt idx="4">
                  <c:v>Has personal health care provider</c:v>
                </c:pt>
              </c:strCache>
            </c:strRef>
          </c:cat>
          <c:val>
            <c:numRef>
              <c:f>('Combined BRFSS'!$B$2,'Combined BRFSS'!$C$8,'Combined BRFSS'!$B$14,'Combined BRFSS'!$C$20,'Combined BRFSS'!$C$26)</c:f>
              <c:numCache>
                <c:formatCode>General</c:formatCode>
                <c:ptCount val="5"/>
                <c:pt idx="0">
                  <c:v>19.3</c:v>
                </c:pt>
                <c:pt idx="1">
                  <c:v>36.4</c:v>
                </c:pt>
                <c:pt idx="2">
                  <c:v>4.5</c:v>
                </c:pt>
                <c:pt idx="3" formatCode="0.0">
                  <c:v>9.2000000000000011</c:v>
                </c:pt>
                <c:pt idx="4" formatCode="0.0">
                  <c:v>87.3</c:v>
                </c:pt>
              </c:numCache>
            </c:numRef>
          </c:val>
          <c:extLst>
            <c:ext xmlns:c16="http://schemas.microsoft.com/office/drawing/2014/chart" uri="{C3380CC4-5D6E-409C-BE32-E72D297353CC}">
              <c16:uniqueId val="{00000000-61D9-4434-9E8D-39D76101EBC3}"/>
            </c:ext>
          </c:extLst>
        </c:ser>
        <c:ser>
          <c:idx val="1"/>
          <c:order val="1"/>
          <c:tx>
            <c:strRef>
              <c:f>'Combined BRFSS'!$A$3</c:f>
              <c:strCache>
                <c:ptCount val="1"/>
                <c:pt idx="0">
                  <c:v>Health Diagnosis and Treating Practitioners</c:v>
                </c:pt>
              </c:strCache>
            </c:strRef>
          </c:tx>
          <c:spPr>
            <a:solidFill>
              <a:srgbClr val="DAFAD2"/>
            </a:solidFill>
            <a:ln w="25400">
              <a:solidFill>
                <a:srgbClr val="7F7F7F"/>
              </a:solidFill>
            </a:ln>
          </c:spPr>
          <c:invertIfNegative val="0"/>
          <c:errBars>
            <c:errBarType val="both"/>
            <c:errValType val="cust"/>
            <c:noEndCap val="0"/>
            <c:plus>
              <c:numRef>
                <c:f>('Combined BRFSS'!$D$3,'Combined BRFSS'!$E$9,'Combined BRFSS'!$D$15,'Combined BRFSS'!$E$21,'Combined BRFSS'!$E$27)</c:f>
                <c:numCache>
                  <c:formatCode>General</c:formatCode>
                  <c:ptCount val="5"/>
                  <c:pt idx="0">
                    <c:v>2</c:v>
                  </c:pt>
                  <c:pt idx="1">
                    <c:v>2.4000000000000061</c:v>
                  </c:pt>
                  <c:pt idx="2">
                    <c:v>0.5</c:v>
                  </c:pt>
                  <c:pt idx="3">
                    <c:v>1.2</c:v>
                  </c:pt>
                  <c:pt idx="4">
                    <c:v>1.4000000000000059</c:v>
                  </c:pt>
                </c:numCache>
              </c:numRef>
            </c:plus>
            <c:minus>
              <c:numRef>
                <c:f>('Combined BRFSS'!$C$3,'Combined BRFSS'!$D$9,'Combined BRFSS'!$C$15,'Combined BRFSS'!$D$21,'Combined BRFSS'!$D$27)</c:f>
                <c:numCache>
                  <c:formatCode>General</c:formatCode>
                  <c:ptCount val="5"/>
                  <c:pt idx="0">
                    <c:v>2.0999999999999992</c:v>
                  </c:pt>
                  <c:pt idx="1">
                    <c:v>2.4000000000000061</c:v>
                  </c:pt>
                  <c:pt idx="2">
                    <c:v>0.5</c:v>
                  </c:pt>
                  <c:pt idx="3">
                    <c:v>1.2</c:v>
                  </c:pt>
                  <c:pt idx="4">
                    <c:v>1.2999999999999969</c:v>
                  </c:pt>
                </c:numCache>
              </c:numRef>
            </c:minus>
            <c:spPr>
              <a:ln w="3175">
                <a:solidFill>
                  <a:srgbClr val="000000"/>
                </a:solidFill>
                <a:prstDash val="solid"/>
              </a:ln>
            </c:spPr>
          </c:errBars>
          <c:cat>
            <c:strRef>
              <c:f>('Combined BRFSS'!$A$1,'Combined BRFSS'!$A$7,'Combined BRFSS'!$A$13,'Combined BRFSS'!$A$19,'Combined BRFSS'!$A$25)</c:f>
              <c:strCache>
                <c:ptCount val="5"/>
                <c:pt idx="0">
                  <c:v>One or more high-risk conditions**</c:v>
                </c:pt>
                <c:pt idx="1">
                  <c:v>Flu vaccination, past year</c:v>
                </c:pt>
                <c:pt idx="2">
                  <c:v>No health insurance</c:v>
                </c:pt>
                <c:pt idx="3">
                  <c:v>Cost as a barrier to care</c:v>
                </c:pt>
                <c:pt idx="4">
                  <c:v>Has personal health care provider</c:v>
                </c:pt>
              </c:strCache>
            </c:strRef>
          </c:cat>
          <c:val>
            <c:numRef>
              <c:f>('Combined BRFSS'!$B$3,'Combined BRFSS'!$C$9,'Combined BRFSS'!$B$15,'Combined BRFSS'!$C$21,'Combined BRFSS'!$C$27)</c:f>
              <c:numCache>
                <c:formatCode>0.0</c:formatCode>
                <c:ptCount val="5"/>
                <c:pt idx="0" formatCode="General">
                  <c:v>18</c:v>
                </c:pt>
                <c:pt idx="1">
                  <c:v>70</c:v>
                </c:pt>
                <c:pt idx="2" formatCode="General">
                  <c:v>1</c:v>
                </c:pt>
                <c:pt idx="3" formatCode="General">
                  <c:v>4.5</c:v>
                </c:pt>
                <c:pt idx="4" formatCode="General">
                  <c:v>94.5</c:v>
                </c:pt>
              </c:numCache>
            </c:numRef>
          </c:val>
          <c:extLst>
            <c:ext xmlns:c16="http://schemas.microsoft.com/office/drawing/2014/chart" uri="{C3380CC4-5D6E-409C-BE32-E72D297353CC}">
              <c16:uniqueId val="{00000001-61D9-4434-9E8D-39D76101EBC3}"/>
            </c:ext>
          </c:extLst>
        </c:ser>
        <c:ser>
          <c:idx val="2"/>
          <c:order val="2"/>
          <c:tx>
            <c:strRef>
              <c:f>'Combined BRFSS'!$A$4</c:f>
              <c:strCache>
                <c:ptCount val="1"/>
                <c:pt idx="0">
                  <c:v>Health Technologists and Technicians</c:v>
                </c:pt>
              </c:strCache>
            </c:strRef>
          </c:tx>
          <c:spPr>
            <a:solidFill>
              <a:srgbClr val="7F7F7F"/>
            </a:solidFill>
            <a:ln w="25400">
              <a:solidFill>
                <a:srgbClr val="7F7F7F"/>
              </a:solidFill>
            </a:ln>
          </c:spPr>
          <c:invertIfNegative val="0"/>
          <c:errBars>
            <c:errBarType val="both"/>
            <c:errValType val="cust"/>
            <c:noEndCap val="0"/>
            <c:plus>
              <c:numRef>
                <c:f>('Combined BRFSS'!$D$4,'Combined BRFSS'!$E$10,'Combined BRFSS'!$D$16,'Combined BRFSS'!$E$22,'Combined BRFSS'!$E$28)</c:f>
                <c:numCache>
                  <c:formatCode>General</c:formatCode>
                  <c:ptCount val="5"/>
                  <c:pt idx="0">
                    <c:v>4.3000000000000007</c:v>
                  </c:pt>
                  <c:pt idx="1">
                    <c:v>5.5999999999999943</c:v>
                  </c:pt>
                  <c:pt idx="3">
                    <c:v>3.0999999999999992</c:v>
                  </c:pt>
                  <c:pt idx="4">
                    <c:v>2.7000000000000028</c:v>
                  </c:pt>
                </c:numCache>
              </c:numRef>
            </c:plus>
            <c:minus>
              <c:numRef>
                <c:f>('Combined BRFSS'!$C$4,'Combined BRFSS'!$D$10,'Combined BRFSS'!$C$16,'Combined BRFSS'!$D$22,'Combined BRFSS'!$D$28)</c:f>
                <c:numCache>
                  <c:formatCode>General</c:formatCode>
                  <c:ptCount val="5"/>
                  <c:pt idx="0">
                    <c:v>4.4000000000000004</c:v>
                  </c:pt>
                  <c:pt idx="1">
                    <c:v>5.6</c:v>
                  </c:pt>
                  <c:pt idx="3">
                    <c:v>3.2</c:v>
                  </c:pt>
                  <c:pt idx="4">
                    <c:v>2.6999999999999882</c:v>
                  </c:pt>
                </c:numCache>
              </c:numRef>
            </c:minus>
            <c:spPr>
              <a:ln w="3175">
                <a:solidFill>
                  <a:srgbClr val="000000"/>
                </a:solidFill>
                <a:prstDash val="solid"/>
              </a:ln>
            </c:spPr>
          </c:errBars>
          <c:cat>
            <c:strRef>
              <c:f>('Combined BRFSS'!$A$1,'Combined BRFSS'!$A$7,'Combined BRFSS'!$A$13,'Combined BRFSS'!$A$19,'Combined BRFSS'!$A$25)</c:f>
              <c:strCache>
                <c:ptCount val="5"/>
                <c:pt idx="0">
                  <c:v>One or more high-risk conditions**</c:v>
                </c:pt>
                <c:pt idx="1">
                  <c:v>Flu vaccination, past year</c:v>
                </c:pt>
                <c:pt idx="2">
                  <c:v>No health insurance</c:v>
                </c:pt>
                <c:pt idx="3">
                  <c:v>Cost as a barrier to care</c:v>
                </c:pt>
                <c:pt idx="4">
                  <c:v>Has personal health care provider</c:v>
                </c:pt>
              </c:strCache>
            </c:strRef>
          </c:cat>
          <c:val>
            <c:numRef>
              <c:f>('Combined BRFSS'!$B$4,'Combined BRFSS'!$C$10,'Combined BRFSS'!$B$16,'Combined BRFSS'!$C$22,'Combined BRFSS'!$C$28)</c:f>
              <c:numCache>
                <c:formatCode>General</c:formatCode>
                <c:ptCount val="5"/>
                <c:pt idx="0">
                  <c:v>19</c:v>
                </c:pt>
                <c:pt idx="1">
                  <c:v>59.7</c:v>
                </c:pt>
                <c:pt idx="2">
                  <c:v>0</c:v>
                </c:pt>
                <c:pt idx="3">
                  <c:v>8.5</c:v>
                </c:pt>
                <c:pt idx="4">
                  <c:v>93.6</c:v>
                </c:pt>
              </c:numCache>
            </c:numRef>
          </c:val>
          <c:extLst>
            <c:ext xmlns:c16="http://schemas.microsoft.com/office/drawing/2014/chart" uri="{C3380CC4-5D6E-409C-BE32-E72D297353CC}">
              <c16:uniqueId val="{00000002-61D9-4434-9E8D-39D76101EBC3}"/>
            </c:ext>
          </c:extLst>
        </c:ser>
        <c:ser>
          <c:idx val="3"/>
          <c:order val="3"/>
          <c:tx>
            <c:strRef>
              <c:f>'Combined BRFSS'!$A$5</c:f>
              <c:strCache>
                <c:ptCount val="1"/>
                <c:pt idx="0">
                  <c:v>Healthcare Support Occupations</c:v>
                </c:pt>
              </c:strCache>
            </c:strRef>
          </c:tx>
          <c:spPr>
            <a:solidFill>
              <a:srgbClr val="0066CC"/>
            </a:solidFill>
            <a:ln w="25400">
              <a:solidFill>
                <a:srgbClr val="7F7F7F"/>
              </a:solidFill>
            </a:ln>
          </c:spPr>
          <c:invertIfNegative val="0"/>
          <c:errBars>
            <c:errBarType val="both"/>
            <c:errValType val="cust"/>
            <c:noEndCap val="0"/>
            <c:plus>
              <c:numRef>
                <c:f>('Combined BRFSS'!$D$5,'Combined BRFSS'!$E$11,'Combined BRFSS'!$D$17,'Combined BRFSS'!$E$23,'Combined BRFSS'!$E$29)</c:f>
                <c:numCache>
                  <c:formatCode>General</c:formatCode>
                  <c:ptCount val="5"/>
                  <c:pt idx="0">
                    <c:v>4.3999999999999986</c:v>
                  </c:pt>
                  <c:pt idx="1">
                    <c:v>5.0999999999999943</c:v>
                  </c:pt>
                  <c:pt idx="2">
                    <c:v>1.9999999999999989</c:v>
                  </c:pt>
                  <c:pt idx="3">
                    <c:v>3.100000000000001</c:v>
                  </c:pt>
                  <c:pt idx="4">
                    <c:v>2.7000000000000028</c:v>
                  </c:pt>
                </c:numCache>
              </c:numRef>
            </c:plus>
            <c:minus>
              <c:numRef>
                <c:f>('Combined BRFSS'!$C$5,'Combined BRFSS'!$D$11,'Combined BRFSS'!$C$17,'Combined BRFSS'!$D$23,'Combined BRFSS'!$D$29)</c:f>
                <c:numCache>
                  <c:formatCode>General</c:formatCode>
                  <c:ptCount val="5"/>
                  <c:pt idx="0">
                    <c:v>4.4000000000000021</c:v>
                  </c:pt>
                  <c:pt idx="1">
                    <c:v>5.1000000000000014</c:v>
                  </c:pt>
                  <c:pt idx="2">
                    <c:v>2</c:v>
                  </c:pt>
                  <c:pt idx="3">
                    <c:v>3.0999999999999992</c:v>
                  </c:pt>
                  <c:pt idx="4">
                    <c:v>2.7000000000000028</c:v>
                  </c:pt>
                </c:numCache>
              </c:numRef>
            </c:minus>
            <c:spPr>
              <a:ln w="3175">
                <a:solidFill>
                  <a:srgbClr val="000000"/>
                </a:solidFill>
                <a:prstDash val="solid"/>
              </a:ln>
            </c:spPr>
          </c:errBars>
          <c:cat>
            <c:strRef>
              <c:f>('Combined BRFSS'!$A$1,'Combined BRFSS'!$A$7,'Combined BRFSS'!$A$13,'Combined BRFSS'!$A$19,'Combined BRFSS'!$A$25)</c:f>
              <c:strCache>
                <c:ptCount val="5"/>
                <c:pt idx="0">
                  <c:v>One or more high-risk conditions**</c:v>
                </c:pt>
                <c:pt idx="1">
                  <c:v>Flu vaccination, past year</c:v>
                </c:pt>
                <c:pt idx="2">
                  <c:v>No health insurance</c:v>
                </c:pt>
                <c:pt idx="3">
                  <c:v>Cost as a barrier to care</c:v>
                </c:pt>
                <c:pt idx="4">
                  <c:v>Has personal health care provider</c:v>
                </c:pt>
              </c:strCache>
            </c:strRef>
          </c:cat>
          <c:val>
            <c:numRef>
              <c:f>('Combined BRFSS'!$B$5,'Combined BRFSS'!$C$11,'Combined BRFSS'!$B$17,'Combined BRFSS'!$C$23,'Combined BRFSS'!$C$29)</c:f>
              <c:numCache>
                <c:formatCode>General</c:formatCode>
                <c:ptCount val="5"/>
                <c:pt idx="0">
                  <c:v>26.3</c:v>
                </c:pt>
                <c:pt idx="1">
                  <c:v>53.7</c:v>
                </c:pt>
                <c:pt idx="2">
                  <c:v>3.6</c:v>
                </c:pt>
                <c:pt idx="3">
                  <c:v>12.2</c:v>
                </c:pt>
                <c:pt idx="4">
                  <c:v>91.8</c:v>
                </c:pt>
              </c:numCache>
            </c:numRef>
          </c:val>
          <c:extLst>
            <c:ext xmlns:c16="http://schemas.microsoft.com/office/drawing/2014/chart" uri="{C3380CC4-5D6E-409C-BE32-E72D297353CC}">
              <c16:uniqueId val="{00000003-61D9-4434-9E8D-39D76101EBC3}"/>
            </c:ext>
          </c:extLst>
        </c:ser>
        <c:dLbls>
          <c:showLegendKey val="0"/>
          <c:showVal val="0"/>
          <c:showCatName val="0"/>
          <c:showSerName val="0"/>
          <c:showPercent val="0"/>
          <c:showBubbleSize val="0"/>
        </c:dLbls>
        <c:gapWidth val="219"/>
        <c:axId val="69017984"/>
        <c:axId val="69019520"/>
      </c:barChart>
      <c:catAx>
        <c:axId val="69017984"/>
        <c:scaling>
          <c:orientation val="minMax"/>
        </c:scaling>
        <c:delete val="0"/>
        <c:axPos val="b"/>
        <c:numFmt formatCode="General" sourceLinked="1"/>
        <c:majorTickMark val="none"/>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Times New Roman" panose="02020603050405020304" pitchFamily="18" charset="0"/>
                <a:ea typeface="Calibri"/>
                <a:cs typeface="Times New Roman" panose="02020603050405020304" pitchFamily="18" charset="0"/>
              </a:defRPr>
            </a:pPr>
            <a:endParaRPr lang="en-US"/>
          </a:p>
        </c:txPr>
        <c:crossAx val="69019520"/>
        <c:crosses val="autoZero"/>
        <c:auto val="0"/>
        <c:lblAlgn val="ctr"/>
        <c:lblOffset val="100"/>
        <c:tickLblSkip val="1"/>
        <c:tickMarkSkip val="1"/>
        <c:noMultiLvlLbl val="0"/>
      </c:catAx>
      <c:valAx>
        <c:axId val="69019520"/>
        <c:scaling>
          <c:orientation val="minMax"/>
          <c:max val="100"/>
        </c:scaling>
        <c:delete val="0"/>
        <c:axPos val="l"/>
        <c:majorGridlines>
          <c:spPr>
            <a:ln w="3175">
              <a:solidFill>
                <a:sysClr val="window" lastClr="FFFFFF">
                  <a:lumMod val="75000"/>
                </a:sysClr>
              </a:solidFill>
              <a:prstDash val="solid"/>
            </a:ln>
          </c:spPr>
        </c:majorGridlines>
        <c:minorGridlines>
          <c:spPr>
            <a:ln>
              <a:noFill/>
            </a:ln>
          </c:spPr>
        </c:minorGridlines>
        <c:title>
          <c:tx>
            <c:rich>
              <a:bodyPr/>
              <a:lstStyle/>
              <a:p>
                <a:pPr>
                  <a:defRPr sz="2200" b="0" i="0" u="none" strike="noStrike" baseline="0">
                    <a:solidFill>
                      <a:srgbClr val="000000"/>
                    </a:solidFill>
                    <a:latin typeface="Times New Roman" panose="02020603050405020304" pitchFamily="18" charset="0"/>
                    <a:ea typeface="Calibri"/>
                    <a:cs typeface="Times New Roman" panose="02020603050405020304" pitchFamily="18" charset="0"/>
                  </a:defRPr>
                </a:pPr>
                <a:r>
                  <a:rPr lang="en-US" sz="1100">
                    <a:latin typeface="Times New Roman" panose="02020603050405020304" pitchFamily="18" charset="0"/>
                    <a:cs typeface="Times New Roman" panose="02020603050405020304" pitchFamily="18" charset="0"/>
                  </a:rPr>
                  <a:t>Percent</a:t>
                </a:r>
                <a:r>
                  <a:rPr lang="en-US" sz="1100" baseline="0">
                    <a:latin typeface="Times New Roman" panose="02020603050405020304" pitchFamily="18" charset="0"/>
                    <a:cs typeface="Times New Roman" panose="02020603050405020304" pitchFamily="18" charset="0"/>
                  </a:rPr>
                  <a:t> </a:t>
                </a:r>
                <a:r>
                  <a:rPr lang="en-US" sz="1100">
                    <a:latin typeface="Times New Roman" panose="02020603050405020304" pitchFamily="18" charset="0"/>
                    <a:cs typeface="Times New Roman" panose="02020603050405020304" pitchFamily="18" charset="0"/>
                  </a:rPr>
                  <a:t>of workers</a:t>
                </a:r>
              </a:p>
            </c:rich>
          </c:tx>
          <c:layout>
            <c:manualLayout>
              <c:xMode val="edge"/>
              <c:yMode val="edge"/>
              <c:x val="5.45858036402123E-3"/>
              <c:y val="0.10037840664653799"/>
            </c:manualLayout>
          </c:layout>
          <c:overlay val="0"/>
          <c:spPr>
            <a:noFill/>
            <a:ln w="25400">
              <a:noFill/>
            </a:ln>
          </c:spPr>
        </c:title>
        <c:numFmt formatCode="General" sourceLinked="1"/>
        <c:majorTickMark val="none"/>
        <c:minorTickMark val="none"/>
        <c:tickLblPos val="nextTo"/>
        <c:spPr>
          <a:ln w="12700">
            <a:solidFill>
              <a:schemeClr val="tx1"/>
            </a:solidFill>
          </a:ln>
        </c:spPr>
        <c:txPr>
          <a:bodyPr rot="0" vert="horz"/>
          <a:lstStyle/>
          <a:p>
            <a:pPr>
              <a:defRPr sz="1000" b="0" i="0" u="none" strike="noStrike" baseline="0">
                <a:solidFill>
                  <a:srgbClr val="000000"/>
                </a:solidFill>
                <a:latin typeface="Times New Roman" panose="02020603050405020304" pitchFamily="18" charset="0"/>
                <a:ea typeface="Calibri"/>
                <a:cs typeface="Times New Roman" panose="02020603050405020304" pitchFamily="18" charset="0"/>
              </a:defRPr>
            </a:pPr>
            <a:endParaRPr lang="en-US"/>
          </a:p>
        </c:txPr>
        <c:crossAx val="69017984"/>
        <c:crosses val="autoZero"/>
        <c:crossBetween val="between"/>
        <c:majorUnit val="10"/>
      </c:valAx>
      <c:spPr>
        <a:noFill/>
        <a:ln w="25400">
          <a:noFill/>
        </a:ln>
      </c:spPr>
    </c:plotArea>
    <c:legend>
      <c:legendPos val="b"/>
      <c:layout>
        <c:manualLayout>
          <c:xMode val="edge"/>
          <c:yMode val="edge"/>
          <c:x val="6.9628789242344696E-2"/>
          <c:y val="3.67581479499528E-3"/>
          <c:w val="0.88628435948835804"/>
          <c:h val="0.115270373755975"/>
        </c:manualLayout>
      </c:layout>
      <c:overlay val="0"/>
      <c:spPr>
        <a:noFill/>
        <a:ln w="25400">
          <a:noFill/>
        </a:ln>
      </c:spPr>
      <c:txPr>
        <a:bodyPr/>
        <a:lstStyle/>
        <a:p>
          <a:pPr>
            <a:defRPr sz="1000" b="0" i="0" u="none" strike="noStrike" baseline="0">
              <a:solidFill>
                <a:srgbClr val="000000"/>
              </a:solidFill>
              <a:latin typeface="Times New Roman" panose="02020603050405020304" pitchFamily="18" charset="0"/>
              <a:ea typeface="Calibri"/>
              <a:cs typeface="Times New Roman" panose="02020603050405020304" pitchFamily="18" charset="0"/>
            </a:defRPr>
          </a:pPr>
          <a:endParaRPr lang="en-US"/>
        </a:p>
      </c:txPr>
    </c:legend>
    <c:plotVisOnly val="1"/>
    <c:dispBlanksAs val="gap"/>
    <c:showDLblsOverMax val="0"/>
  </c:chart>
  <c:spPr>
    <a:solidFill>
      <a:srgbClr val="FFFFFF"/>
    </a:solidFill>
    <a:ln w="12700">
      <a:noFill/>
      <a:prstDash val="solid"/>
    </a:ln>
  </c:spPr>
  <c:txPr>
    <a:bodyPr/>
    <a:lstStyle/>
    <a:p>
      <a:pPr>
        <a:defRPr sz="1000" b="0" i="0" u="none" strike="noStrike" baseline="0">
          <a:solidFill>
            <a:srgbClr val="000000"/>
          </a:solidFill>
          <a:latin typeface="Calibri"/>
          <a:ea typeface="Calibri"/>
          <a:cs typeface="Calibri"/>
        </a:defRPr>
      </a:pPr>
      <a:endParaRPr lang="en-US"/>
    </a:p>
  </c:txPr>
  <c:externalData r:id="rId2">
    <c:autoUpdate val="0"/>
  </c:externalData>
  <c:userShapes r:id="rId3"/>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2481326705670199"/>
          <c:y val="0.12903225806451599"/>
          <c:w val="0.55114825730582595"/>
          <c:h val="0.79560917788502195"/>
        </c:manualLayout>
      </c:layout>
      <c:pieChart>
        <c:varyColors val="1"/>
        <c:ser>
          <c:idx val="0"/>
          <c:order val="0"/>
          <c:tx>
            <c:strRef>
              <c:f>Sheet1!$B$1</c:f>
              <c:strCache>
                <c:ptCount val="1"/>
                <c:pt idx="0">
                  <c:v>Column1</c:v>
                </c:pt>
              </c:strCache>
            </c:strRef>
          </c:tx>
          <c:spPr>
            <a:solidFill>
              <a:schemeClr val="accent3">
                <a:lumMod val="40000"/>
                <a:lumOff val="60000"/>
              </a:schemeClr>
            </a:solidFill>
          </c:spPr>
          <c:dPt>
            <c:idx val="0"/>
            <c:bubble3D val="0"/>
            <c:spPr>
              <a:solidFill>
                <a:srgbClr val="1F497D">
                  <a:lumMod val="40000"/>
                  <a:lumOff val="60000"/>
                </a:srgbClr>
              </a:solidFill>
            </c:spPr>
            <c:extLst>
              <c:ext xmlns:c16="http://schemas.microsoft.com/office/drawing/2014/chart" uri="{C3380CC4-5D6E-409C-BE32-E72D297353CC}">
                <c16:uniqueId val="{00000001-40B4-4B62-B0DB-1FB20CE5C806}"/>
              </c:ext>
            </c:extLst>
          </c:dPt>
          <c:dPt>
            <c:idx val="1"/>
            <c:bubble3D val="0"/>
            <c:spPr>
              <a:solidFill>
                <a:srgbClr val="9BBB59">
                  <a:lumMod val="20000"/>
                  <a:lumOff val="80000"/>
                </a:srgbClr>
              </a:solidFill>
            </c:spPr>
            <c:extLst>
              <c:ext xmlns:c16="http://schemas.microsoft.com/office/drawing/2014/chart" uri="{C3380CC4-5D6E-409C-BE32-E72D297353CC}">
                <c16:uniqueId val="{00000003-40B4-4B62-B0DB-1FB20CE5C806}"/>
              </c:ext>
            </c:extLst>
          </c:dPt>
          <c:dPt>
            <c:idx val="2"/>
            <c:bubble3D val="0"/>
            <c:spPr>
              <a:solidFill>
                <a:srgbClr val="4F81BD"/>
              </a:solidFill>
            </c:spPr>
            <c:extLst>
              <c:ext xmlns:c16="http://schemas.microsoft.com/office/drawing/2014/chart" uri="{C3380CC4-5D6E-409C-BE32-E72D297353CC}">
                <c16:uniqueId val="{00000005-40B4-4B62-B0DB-1FB20CE5C806}"/>
              </c:ext>
            </c:extLst>
          </c:dPt>
          <c:dPt>
            <c:idx val="4"/>
            <c:bubble3D val="0"/>
            <c:spPr>
              <a:solidFill>
                <a:srgbClr val="9BBB59">
                  <a:lumMod val="75000"/>
                </a:srgbClr>
              </a:solidFill>
            </c:spPr>
            <c:extLst>
              <c:ext xmlns:c16="http://schemas.microsoft.com/office/drawing/2014/chart" uri="{C3380CC4-5D6E-409C-BE32-E72D297353CC}">
                <c16:uniqueId val="{00000007-40B4-4B62-B0DB-1FB20CE5C806}"/>
              </c:ext>
            </c:extLst>
          </c:dPt>
          <c:dLbls>
            <c:dLbl>
              <c:idx val="0"/>
              <c:layout>
                <c:manualLayout>
                  <c:x val="8.1936685288640607E-2"/>
                  <c:y val="-0.38709677419354799"/>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0B4-4B62-B0DB-1FB20CE5C806}"/>
                </c:ext>
              </c:extLst>
            </c:dLbl>
            <c:dLbl>
              <c:idx val="1"/>
              <c:layout>
                <c:manualLayout>
                  <c:x val="-4.8528570800158303E-3"/>
                  <c:y val="5.0733214799762998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0B4-4B62-B0DB-1FB20CE5C806}"/>
                </c:ext>
              </c:extLst>
            </c:dLbl>
            <c:dLbl>
              <c:idx val="2"/>
              <c:layout>
                <c:manualLayout>
                  <c:x val="-5.2155485490266024E-2"/>
                  <c:y val="7.5269072840709564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40B4-4B62-B0DB-1FB20CE5C806}"/>
                </c:ext>
              </c:extLst>
            </c:dLbl>
            <c:dLbl>
              <c:idx val="3"/>
              <c:layout>
                <c:manualLayout>
                  <c:x val="-4.4704366590356259E-2"/>
                  <c:y val="1.0630457449301548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40B4-4B62-B0DB-1FB20CE5C806}"/>
                </c:ext>
              </c:extLst>
            </c:dLbl>
            <c:dLbl>
              <c:idx val="4"/>
              <c:layout>
                <c:manualLayout>
                  <c:x val="5.9590316573556797E-2"/>
                  <c:y val="0"/>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40B4-4B62-B0DB-1FB20CE5C806}"/>
                </c:ext>
              </c:extLst>
            </c:dLbl>
            <c:numFmt formatCode="0.0%" sourceLinked="0"/>
            <c:spPr>
              <a:noFill/>
              <a:ln>
                <a:noFill/>
              </a:ln>
              <a:effectLst/>
            </c:spPr>
            <c:txPr>
              <a:bodyPr/>
              <a:lstStyle/>
              <a:p>
                <a:pPr>
                  <a:defRPr sz="800">
                    <a:latin typeface="Times New Roman" panose="02020603050405020304" pitchFamily="18" charset="0"/>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extLst>
          </c:dLbls>
          <c:cat>
            <c:strRef>
              <c:f>Sheet1!$A$2:$A$6</c:f>
              <c:strCache>
                <c:ptCount val="5"/>
                <c:pt idx="0">
                  <c:v>Non-Hispanic White</c:v>
                </c:pt>
                <c:pt idx="1">
                  <c:v>Non-Hispanic Black/African American</c:v>
                </c:pt>
                <c:pt idx="2">
                  <c:v>Non-Hispanic Asian</c:v>
                </c:pt>
                <c:pt idx="3">
                  <c:v>Non-Hispanic Other</c:v>
                </c:pt>
                <c:pt idx="4">
                  <c:v>Hispanic</c:v>
                </c:pt>
              </c:strCache>
            </c:strRef>
          </c:cat>
          <c:val>
            <c:numRef>
              <c:f>Sheet1!$B$2:$B$6</c:f>
              <c:numCache>
                <c:formatCode>0.000</c:formatCode>
                <c:ptCount val="5"/>
                <c:pt idx="0">
                  <c:v>0.77900000000000003</c:v>
                </c:pt>
                <c:pt idx="1">
                  <c:v>9.0999999999999998E-2</c:v>
                </c:pt>
                <c:pt idx="2">
                  <c:v>8.4000000000000005E-2</c:v>
                </c:pt>
                <c:pt idx="3">
                  <c:v>1.9E-2</c:v>
                </c:pt>
                <c:pt idx="4">
                  <c:v>2.5999999999999999E-2</c:v>
                </c:pt>
              </c:numCache>
            </c:numRef>
          </c:val>
          <c:extLst>
            <c:ext xmlns:c16="http://schemas.microsoft.com/office/drawing/2014/chart" uri="{C3380CC4-5D6E-409C-BE32-E72D297353CC}">
              <c16:uniqueId val="{00000009-40B4-4B62-B0DB-1FB20CE5C806}"/>
            </c:ext>
          </c:extLst>
        </c:ser>
        <c:dLbls>
          <c:showLegendKey val="0"/>
          <c:showVal val="0"/>
          <c:showCatName val="0"/>
          <c:showSerName val="0"/>
          <c:showPercent val="1"/>
          <c:showBubbleSize val="0"/>
          <c:showLeaderLines val="0"/>
        </c:dLbls>
        <c:firstSliceAng val="0"/>
      </c:pieChart>
    </c:plotArea>
    <c:plotVisOnly val="1"/>
    <c:dispBlanksAs val="gap"/>
    <c:showDLblsOverMax val="0"/>
  </c:chart>
  <c:spPr>
    <a:ln>
      <a:noFill/>
    </a:ln>
  </c:sp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32262056628396"/>
          <c:y val="0.12903225806451599"/>
          <c:w val="0.55114825730582595"/>
          <c:h val="0.79560917788502195"/>
        </c:manualLayout>
      </c:layout>
      <c:pieChart>
        <c:varyColors val="1"/>
        <c:ser>
          <c:idx val="0"/>
          <c:order val="0"/>
          <c:tx>
            <c:strRef>
              <c:f>Sheet1!$B$1</c:f>
              <c:strCache>
                <c:ptCount val="1"/>
                <c:pt idx="0">
                  <c:v>Column1</c:v>
                </c:pt>
              </c:strCache>
            </c:strRef>
          </c:tx>
          <c:spPr>
            <a:solidFill>
              <a:schemeClr val="accent3">
                <a:lumMod val="40000"/>
                <a:lumOff val="60000"/>
              </a:schemeClr>
            </a:solidFill>
          </c:spPr>
          <c:dPt>
            <c:idx val="0"/>
            <c:bubble3D val="0"/>
            <c:spPr>
              <a:solidFill>
                <a:srgbClr val="1F497D">
                  <a:lumMod val="40000"/>
                  <a:lumOff val="60000"/>
                </a:srgbClr>
              </a:solidFill>
            </c:spPr>
            <c:extLst>
              <c:ext xmlns:c16="http://schemas.microsoft.com/office/drawing/2014/chart" uri="{C3380CC4-5D6E-409C-BE32-E72D297353CC}">
                <c16:uniqueId val="{00000001-EC68-4F5C-A3FA-723E1C290A83}"/>
              </c:ext>
            </c:extLst>
          </c:dPt>
          <c:dPt>
            <c:idx val="1"/>
            <c:bubble3D val="0"/>
            <c:spPr>
              <a:solidFill>
                <a:srgbClr val="9BBB59">
                  <a:lumMod val="20000"/>
                  <a:lumOff val="80000"/>
                </a:srgbClr>
              </a:solidFill>
            </c:spPr>
            <c:extLst>
              <c:ext xmlns:c16="http://schemas.microsoft.com/office/drawing/2014/chart" uri="{C3380CC4-5D6E-409C-BE32-E72D297353CC}">
                <c16:uniqueId val="{00000003-EC68-4F5C-A3FA-723E1C290A83}"/>
              </c:ext>
            </c:extLst>
          </c:dPt>
          <c:dPt>
            <c:idx val="2"/>
            <c:bubble3D val="0"/>
            <c:spPr>
              <a:solidFill>
                <a:srgbClr val="4F81BD"/>
              </a:solidFill>
            </c:spPr>
            <c:extLst>
              <c:ext xmlns:c16="http://schemas.microsoft.com/office/drawing/2014/chart" uri="{C3380CC4-5D6E-409C-BE32-E72D297353CC}">
                <c16:uniqueId val="{00000005-EC68-4F5C-A3FA-723E1C290A83}"/>
              </c:ext>
            </c:extLst>
          </c:dPt>
          <c:dPt>
            <c:idx val="4"/>
            <c:bubble3D val="0"/>
            <c:spPr>
              <a:solidFill>
                <a:srgbClr val="9BBB59">
                  <a:lumMod val="75000"/>
                </a:srgbClr>
              </a:solidFill>
            </c:spPr>
            <c:extLst>
              <c:ext xmlns:c16="http://schemas.microsoft.com/office/drawing/2014/chart" uri="{C3380CC4-5D6E-409C-BE32-E72D297353CC}">
                <c16:uniqueId val="{00000007-EC68-4F5C-A3FA-723E1C290A83}"/>
              </c:ext>
            </c:extLst>
          </c:dPt>
          <c:dLbls>
            <c:dLbl>
              <c:idx val="0"/>
              <c:layout>
                <c:manualLayout>
                  <c:x val="8.1936685288640607E-2"/>
                  <c:y val="-0.38709677419354799"/>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EC68-4F5C-A3FA-723E1C290A83}"/>
                </c:ext>
              </c:extLst>
            </c:dLbl>
            <c:dLbl>
              <c:idx val="1"/>
              <c:layout>
                <c:manualLayout>
                  <c:x val="-4.8528570800158303E-3"/>
                  <c:y val="5.0733214799762998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EC68-4F5C-A3FA-723E1C290A83}"/>
                </c:ext>
              </c:extLst>
            </c:dLbl>
            <c:dLbl>
              <c:idx val="2"/>
              <c:layout>
                <c:manualLayout>
                  <c:x val="-1.4904593353480685E-2"/>
                  <c:y val="2.1441768527732576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EC68-4F5C-A3FA-723E1C290A83}"/>
                </c:ext>
              </c:extLst>
            </c:dLbl>
            <c:dLbl>
              <c:idx val="3"/>
              <c:delete val="1"/>
              <c:extLst>
                <c:ext xmlns:c15="http://schemas.microsoft.com/office/drawing/2012/chart" uri="{CE6537A1-D6FC-4f65-9D91-7224C49458BB}"/>
                <c:ext xmlns:c16="http://schemas.microsoft.com/office/drawing/2014/chart" uri="{C3380CC4-5D6E-409C-BE32-E72D297353CC}">
                  <c16:uniqueId val="{00000008-EC68-4F5C-A3FA-723E1C290A83}"/>
                </c:ext>
              </c:extLst>
            </c:dLbl>
            <c:dLbl>
              <c:idx val="4"/>
              <c:layout>
                <c:manualLayout>
                  <c:x val="5.9590316573556797E-2"/>
                  <c:y val="0"/>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EC68-4F5C-A3FA-723E1C290A83}"/>
                </c:ext>
              </c:extLst>
            </c:dLbl>
            <c:numFmt formatCode="0.0%" sourceLinked="0"/>
            <c:spPr>
              <a:noFill/>
              <a:ln>
                <a:noFill/>
              </a:ln>
              <a:effectLst/>
            </c:spPr>
            <c:txPr>
              <a:bodyPr/>
              <a:lstStyle/>
              <a:p>
                <a:pPr>
                  <a:defRPr sz="800">
                    <a:latin typeface="Times New Roman" panose="02020603050405020304" pitchFamily="18" charset="0"/>
                    <a:cs typeface="Times New Roman" panose="02020603050405020304" pitchFamily="18" charset="0"/>
                  </a:defRPr>
                </a:pPr>
                <a:endParaRPr lang="en-US"/>
              </a:p>
            </c:txPr>
            <c:dLblPos val="outEnd"/>
            <c:showLegendKey val="0"/>
            <c:showVal val="0"/>
            <c:showCatName val="0"/>
            <c:showSerName val="0"/>
            <c:showPercent val="1"/>
            <c:showBubbleSize val="0"/>
            <c:showLeaderLines val="0"/>
            <c:extLst>
              <c:ext xmlns:c15="http://schemas.microsoft.com/office/drawing/2012/chart" uri="{CE6537A1-D6FC-4f65-9D91-7224C49458BB}"/>
            </c:extLst>
          </c:dLbls>
          <c:cat>
            <c:strRef>
              <c:f>Sheet1!$A$2:$A$6</c:f>
              <c:strCache>
                <c:ptCount val="5"/>
                <c:pt idx="0">
                  <c:v>Non-Hispanic White</c:v>
                </c:pt>
                <c:pt idx="1">
                  <c:v>Non-Hispanic Black/African American</c:v>
                </c:pt>
                <c:pt idx="2">
                  <c:v>Non-Hispanic Asian</c:v>
                </c:pt>
                <c:pt idx="3">
                  <c:v>Non-Hispanic Other</c:v>
                </c:pt>
                <c:pt idx="4">
                  <c:v>Hispanic</c:v>
                </c:pt>
              </c:strCache>
            </c:strRef>
          </c:cat>
          <c:val>
            <c:numRef>
              <c:f>Sheet1!$B$2:$B$6</c:f>
              <c:numCache>
                <c:formatCode>0.000</c:formatCode>
                <c:ptCount val="5"/>
                <c:pt idx="0">
                  <c:v>0.66</c:v>
                </c:pt>
                <c:pt idx="1">
                  <c:v>0.21299999999999999</c:v>
                </c:pt>
                <c:pt idx="2">
                  <c:v>4.2999999999999997E-2</c:v>
                </c:pt>
                <c:pt idx="3">
                  <c:v>0</c:v>
                </c:pt>
                <c:pt idx="4">
                  <c:v>8.5000000000000006E-2</c:v>
                </c:pt>
              </c:numCache>
            </c:numRef>
          </c:val>
          <c:extLst>
            <c:ext xmlns:c16="http://schemas.microsoft.com/office/drawing/2014/chart" uri="{C3380CC4-5D6E-409C-BE32-E72D297353CC}">
              <c16:uniqueId val="{00000009-EC68-4F5C-A3FA-723E1C290A83}"/>
            </c:ext>
          </c:extLst>
        </c:ser>
        <c:dLbls>
          <c:showLegendKey val="0"/>
          <c:showVal val="0"/>
          <c:showCatName val="0"/>
          <c:showSerName val="0"/>
          <c:showPercent val="1"/>
          <c:showBubbleSize val="0"/>
          <c:showLeaderLines val="0"/>
        </c:dLbls>
        <c:firstSliceAng val="0"/>
      </c:pieChart>
    </c:plotArea>
    <c:plotVisOnly val="1"/>
    <c:dispBlanksAs val="gap"/>
    <c:showDLblsOverMax val="0"/>
  </c:chart>
  <c:spPr>
    <a:ln>
      <a:noFill/>
    </a:ln>
  </c:sp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2481326705670199"/>
          <c:y val="0.12903225806451599"/>
          <c:w val="0.55114825730582595"/>
          <c:h val="0.79560917788502195"/>
        </c:manualLayout>
      </c:layout>
      <c:pieChart>
        <c:varyColors val="1"/>
        <c:ser>
          <c:idx val="0"/>
          <c:order val="0"/>
          <c:tx>
            <c:strRef>
              <c:f>Sheet1!$B$1</c:f>
              <c:strCache>
                <c:ptCount val="1"/>
                <c:pt idx="0">
                  <c:v>Column1</c:v>
                </c:pt>
              </c:strCache>
            </c:strRef>
          </c:tx>
          <c:spPr>
            <a:solidFill>
              <a:schemeClr val="accent3">
                <a:lumMod val="40000"/>
                <a:lumOff val="60000"/>
              </a:schemeClr>
            </a:solidFill>
          </c:spPr>
          <c:dPt>
            <c:idx val="0"/>
            <c:bubble3D val="0"/>
            <c:spPr>
              <a:solidFill>
                <a:srgbClr val="1F497D">
                  <a:lumMod val="40000"/>
                  <a:lumOff val="60000"/>
                </a:srgbClr>
              </a:solidFill>
            </c:spPr>
            <c:extLst>
              <c:ext xmlns:c16="http://schemas.microsoft.com/office/drawing/2014/chart" uri="{C3380CC4-5D6E-409C-BE32-E72D297353CC}">
                <c16:uniqueId val="{00000001-5327-4908-BBCA-FBC64AA97203}"/>
              </c:ext>
            </c:extLst>
          </c:dPt>
          <c:dPt>
            <c:idx val="1"/>
            <c:bubble3D val="0"/>
            <c:spPr>
              <a:solidFill>
                <a:srgbClr val="9BBB59">
                  <a:lumMod val="20000"/>
                  <a:lumOff val="80000"/>
                </a:srgbClr>
              </a:solidFill>
            </c:spPr>
            <c:extLst>
              <c:ext xmlns:c16="http://schemas.microsoft.com/office/drawing/2014/chart" uri="{C3380CC4-5D6E-409C-BE32-E72D297353CC}">
                <c16:uniqueId val="{00000003-5327-4908-BBCA-FBC64AA97203}"/>
              </c:ext>
            </c:extLst>
          </c:dPt>
          <c:dPt>
            <c:idx val="2"/>
            <c:bubble3D val="0"/>
            <c:spPr>
              <a:solidFill>
                <a:srgbClr val="4F81BD"/>
              </a:solidFill>
            </c:spPr>
            <c:extLst>
              <c:ext xmlns:c16="http://schemas.microsoft.com/office/drawing/2014/chart" uri="{C3380CC4-5D6E-409C-BE32-E72D297353CC}">
                <c16:uniqueId val="{00000005-5327-4908-BBCA-FBC64AA97203}"/>
              </c:ext>
            </c:extLst>
          </c:dPt>
          <c:dPt>
            <c:idx val="4"/>
            <c:bubble3D val="0"/>
            <c:spPr>
              <a:solidFill>
                <a:srgbClr val="9BBB59">
                  <a:lumMod val="75000"/>
                </a:srgbClr>
              </a:solidFill>
            </c:spPr>
            <c:extLst>
              <c:ext xmlns:c16="http://schemas.microsoft.com/office/drawing/2014/chart" uri="{C3380CC4-5D6E-409C-BE32-E72D297353CC}">
                <c16:uniqueId val="{00000007-5327-4908-BBCA-FBC64AA97203}"/>
              </c:ext>
            </c:extLst>
          </c:dPt>
          <c:dLbls>
            <c:dLbl>
              <c:idx val="0"/>
              <c:layout>
                <c:manualLayout>
                  <c:x val="5.9349843839352498E-3"/>
                  <c:y val="4.9036491406316197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327-4908-BBCA-FBC64AA97203}"/>
                </c:ext>
              </c:extLst>
            </c:dLbl>
            <c:dLbl>
              <c:idx val="1"/>
              <c:layout>
                <c:manualLayout>
                  <c:x val="-4.8528570800158398E-3"/>
                  <c:y val="-1.37829142324951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327-4908-BBCA-FBC64AA97203}"/>
                </c:ext>
              </c:extLst>
            </c:dLbl>
            <c:dLbl>
              <c:idx val="2"/>
              <c:layout>
                <c:manualLayout>
                  <c:x val="-7.4487895716945996E-3"/>
                  <c:y val="0.10752688172043"/>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5327-4908-BBCA-FBC64AA97203}"/>
                </c:ext>
              </c:extLst>
            </c:dLbl>
            <c:dLbl>
              <c:idx val="3"/>
              <c:layout>
                <c:manualLayout>
                  <c:x val="-7.4487895716945996E-3"/>
                  <c:y val="-1.0752688172042999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5327-4908-BBCA-FBC64AA97203}"/>
                </c:ext>
              </c:extLst>
            </c:dLbl>
            <c:dLbl>
              <c:idx val="4"/>
              <c:layout>
                <c:manualLayout>
                  <c:x val="5.9590316573556797E-2"/>
                  <c:y val="0"/>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5327-4908-BBCA-FBC64AA97203}"/>
                </c:ext>
              </c:extLst>
            </c:dLbl>
            <c:numFmt formatCode="0.0%" sourceLinked="0"/>
            <c:spPr>
              <a:noFill/>
              <a:ln>
                <a:noFill/>
              </a:ln>
              <a:effectLst/>
            </c:spPr>
            <c:txPr>
              <a:bodyPr/>
              <a:lstStyle/>
              <a:p>
                <a:pPr>
                  <a:defRPr sz="800">
                    <a:latin typeface="Times New Roman" panose="02020603050405020304" pitchFamily="18" charset="0"/>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extLst>
          </c:dLbls>
          <c:cat>
            <c:strRef>
              <c:f>Sheet1!$A$2:$A$6</c:f>
              <c:strCache>
                <c:ptCount val="5"/>
                <c:pt idx="0">
                  <c:v>Non-Hispanic White</c:v>
                </c:pt>
                <c:pt idx="1">
                  <c:v>Non-Hispanic Black/African American</c:v>
                </c:pt>
                <c:pt idx="2">
                  <c:v>Non-Hispanic Asian</c:v>
                </c:pt>
                <c:pt idx="3">
                  <c:v>Non-Hispanic Other</c:v>
                </c:pt>
                <c:pt idx="4">
                  <c:v>Hispanic</c:v>
                </c:pt>
              </c:strCache>
            </c:strRef>
          </c:cat>
          <c:val>
            <c:numRef>
              <c:f>Sheet1!$B$2:$B$6</c:f>
              <c:numCache>
                <c:formatCode>0.000</c:formatCode>
                <c:ptCount val="5"/>
                <c:pt idx="0">
                  <c:v>0.46899999999999997</c:v>
                </c:pt>
                <c:pt idx="1">
                  <c:v>0.33300000000000002</c:v>
                </c:pt>
                <c:pt idx="2">
                  <c:v>1.2E-2</c:v>
                </c:pt>
                <c:pt idx="3">
                  <c:v>1.2E-2</c:v>
                </c:pt>
                <c:pt idx="4">
                  <c:v>0.17299999999999999</c:v>
                </c:pt>
              </c:numCache>
            </c:numRef>
          </c:val>
          <c:extLst>
            <c:ext xmlns:c16="http://schemas.microsoft.com/office/drawing/2014/chart" uri="{C3380CC4-5D6E-409C-BE32-E72D297353CC}">
              <c16:uniqueId val="{00000009-5327-4908-BBCA-FBC64AA97203}"/>
            </c:ext>
          </c:extLst>
        </c:ser>
        <c:dLbls>
          <c:showLegendKey val="0"/>
          <c:showVal val="0"/>
          <c:showCatName val="0"/>
          <c:showSerName val="0"/>
          <c:showPercent val="1"/>
          <c:showBubbleSize val="0"/>
          <c:showLeaderLines val="0"/>
        </c:dLbls>
        <c:firstSliceAng val="0"/>
      </c:pieChart>
    </c:plotArea>
    <c:plotVisOnly val="1"/>
    <c:dispBlanksAs val="gap"/>
    <c:showDLblsOverMax val="0"/>
  </c:chart>
  <c:spPr>
    <a:ln>
      <a:noFill/>
    </a:ln>
  </c:sp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24799915692347"/>
          <c:y val="3.38218609770553E-2"/>
          <c:w val="0.58839197123481002"/>
          <c:h val="0.86264246630188202"/>
        </c:manualLayout>
      </c:layout>
      <c:pieChart>
        <c:varyColors val="1"/>
        <c:ser>
          <c:idx val="0"/>
          <c:order val="0"/>
          <c:tx>
            <c:strRef>
              <c:f>Sheet1!$B$1</c:f>
              <c:strCache>
                <c:ptCount val="1"/>
                <c:pt idx="0">
                  <c:v>Column1</c:v>
                </c:pt>
              </c:strCache>
            </c:strRef>
          </c:tx>
          <c:spPr>
            <a:solidFill>
              <a:schemeClr val="accent3">
                <a:lumMod val="40000"/>
                <a:lumOff val="60000"/>
              </a:schemeClr>
            </a:solidFill>
          </c:spPr>
          <c:dPt>
            <c:idx val="1"/>
            <c:bubble3D val="0"/>
            <c:spPr>
              <a:solidFill>
                <a:schemeClr val="tx2">
                  <a:lumMod val="40000"/>
                  <a:lumOff val="60000"/>
                </a:schemeClr>
              </a:solidFill>
            </c:spPr>
            <c:extLst>
              <c:ext xmlns:c16="http://schemas.microsoft.com/office/drawing/2014/chart" uri="{C3380CC4-5D6E-409C-BE32-E72D297353CC}">
                <c16:uniqueId val="{00000001-E38B-46DE-843E-D21083C35F76}"/>
              </c:ext>
            </c:extLst>
          </c:dPt>
          <c:dLbls>
            <c:dLbl>
              <c:idx val="0"/>
              <c:layout>
                <c:manualLayout>
                  <c:x val="-2.3121387283237E-2"/>
                  <c:y val="-0.248587570621469"/>
                </c:manualLayout>
              </c:layout>
              <c:tx>
                <c:rich>
                  <a:bodyPr/>
                  <a:lstStyle/>
                  <a:p>
                    <a:r>
                      <a:rPr lang="en-US" sz="800"/>
                      <a:t>51.3%</a:t>
                    </a:r>
                    <a:endParaRPr lang="en-US"/>
                  </a:p>
                </c:rich>
              </c:tx>
              <c:dLblPos val="bestFi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4B13-4041-BD84-D5009A9BF2BA}"/>
                </c:ext>
              </c:extLst>
            </c:dLbl>
            <c:dLbl>
              <c:idx val="1"/>
              <c:layout>
                <c:manualLayout>
                  <c:x val="-7.4511232715007442E-3"/>
                  <c:y val="2.1566601315902312E-2"/>
                </c:manualLayout>
              </c:layout>
              <c:tx>
                <c:rich>
                  <a:bodyPr/>
                  <a:lstStyle/>
                  <a:p>
                    <a:r>
                      <a:rPr lang="en-US"/>
                      <a:t>49.7%</a:t>
                    </a:r>
                  </a:p>
                </c:rich>
              </c:tx>
              <c:dLblPos val="bestFi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E38B-46DE-843E-D21083C35F76}"/>
                </c:ext>
              </c:extLst>
            </c:dLbl>
            <c:numFmt formatCode="0.0%" sourceLinked="0"/>
            <c:spPr>
              <a:noFill/>
              <a:ln>
                <a:noFill/>
              </a:ln>
              <a:effectLst/>
            </c:spPr>
            <c:txPr>
              <a:bodyPr/>
              <a:lstStyle/>
              <a:p>
                <a:pPr>
                  <a:defRPr sz="800">
                    <a:latin typeface="Times New Roman" panose="02020603050405020304" pitchFamily="18" charset="0"/>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extLst>
          </c:dLbls>
          <c:cat>
            <c:strRef>
              <c:f>Sheet1!$A$2:$A$3</c:f>
              <c:strCache>
                <c:ptCount val="2"/>
                <c:pt idx="0">
                  <c:v>Male</c:v>
                </c:pt>
                <c:pt idx="1">
                  <c:v>Female</c:v>
                </c:pt>
              </c:strCache>
            </c:strRef>
          </c:cat>
          <c:val>
            <c:numRef>
              <c:f>Sheet1!$B$2:$B$3</c:f>
              <c:numCache>
                <c:formatCode>0.0</c:formatCode>
                <c:ptCount val="2"/>
                <c:pt idx="0">
                  <c:v>51.3</c:v>
                </c:pt>
                <c:pt idx="1">
                  <c:v>49.7</c:v>
                </c:pt>
              </c:numCache>
            </c:numRef>
          </c:val>
          <c:extLst>
            <c:ext xmlns:c16="http://schemas.microsoft.com/office/drawing/2014/chart" uri="{C3380CC4-5D6E-409C-BE32-E72D297353CC}">
              <c16:uniqueId val="{00000003-E38B-46DE-843E-D21083C35F76}"/>
            </c:ext>
          </c:extLst>
        </c:ser>
        <c:dLbls>
          <c:showLegendKey val="0"/>
          <c:showVal val="0"/>
          <c:showCatName val="0"/>
          <c:showSerName val="0"/>
          <c:showPercent val="1"/>
          <c:showBubbleSize val="0"/>
          <c:showLeaderLines val="0"/>
        </c:dLbls>
        <c:firstSliceAng val="0"/>
      </c:pieChart>
    </c:plotArea>
    <c:plotVisOnly val="1"/>
    <c:dispBlanksAs val="gap"/>
    <c:showDLblsOverMax val="0"/>
  </c:chart>
  <c:spPr>
    <a:ln>
      <a:noFill/>
    </a:ln>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17364449102182"/>
          <c:y val="2.7642028617390599E-2"/>
          <c:w val="0.58839197123481002"/>
          <c:h val="0.86264246630188202"/>
        </c:manualLayout>
      </c:layout>
      <c:pieChart>
        <c:varyColors val="1"/>
        <c:ser>
          <c:idx val="0"/>
          <c:order val="0"/>
          <c:tx>
            <c:strRef>
              <c:f>Sheet1!$B$1</c:f>
              <c:strCache>
                <c:ptCount val="1"/>
                <c:pt idx="0">
                  <c:v>Column1</c:v>
                </c:pt>
              </c:strCache>
            </c:strRef>
          </c:tx>
          <c:spPr>
            <a:solidFill>
              <a:schemeClr val="accent3">
                <a:lumMod val="40000"/>
                <a:lumOff val="60000"/>
              </a:schemeClr>
            </a:solidFill>
          </c:spPr>
          <c:dPt>
            <c:idx val="1"/>
            <c:bubble3D val="0"/>
            <c:spPr>
              <a:solidFill>
                <a:schemeClr val="tx2">
                  <a:lumMod val="40000"/>
                  <a:lumOff val="60000"/>
                </a:schemeClr>
              </a:solidFill>
            </c:spPr>
            <c:extLst>
              <c:ext xmlns:c16="http://schemas.microsoft.com/office/drawing/2014/chart" uri="{C3380CC4-5D6E-409C-BE32-E72D297353CC}">
                <c16:uniqueId val="{00000001-8BD4-4D98-9724-9EFD666C5753}"/>
              </c:ext>
            </c:extLst>
          </c:dPt>
          <c:dLbls>
            <c:dLbl>
              <c:idx val="1"/>
              <c:layout>
                <c:manualLayout>
                  <c:x val="-9.2485549132948E-2"/>
                  <c:y val="-0.38418079096045199"/>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BD4-4D98-9724-9EFD666C5753}"/>
                </c:ext>
              </c:extLst>
            </c:dLbl>
            <c:spPr>
              <a:noFill/>
              <a:ln>
                <a:noFill/>
              </a:ln>
              <a:effectLst/>
            </c:spPr>
            <c:txPr>
              <a:bodyPr/>
              <a:lstStyle/>
              <a:p>
                <a:pPr>
                  <a:defRPr sz="800">
                    <a:latin typeface="Times New Roman" panose="02020603050405020304" pitchFamily="18" charset="0"/>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extLst>
          </c:dLbls>
          <c:cat>
            <c:strRef>
              <c:f>Sheet1!$A$2:$A$3</c:f>
              <c:strCache>
                <c:ptCount val="2"/>
                <c:pt idx="0">
                  <c:v>Male</c:v>
                </c:pt>
                <c:pt idx="1">
                  <c:v>Female</c:v>
                </c:pt>
              </c:strCache>
            </c:strRef>
          </c:cat>
          <c:val>
            <c:numRef>
              <c:f>Sheet1!$B$2:$B$3</c:f>
              <c:numCache>
                <c:formatCode>0.0%</c:formatCode>
                <c:ptCount val="2"/>
                <c:pt idx="0">
                  <c:v>0.214</c:v>
                </c:pt>
                <c:pt idx="1">
                  <c:v>0.78600000000000003</c:v>
                </c:pt>
              </c:numCache>
            </c:numRef>
          </c:val>
          <c:extLst>
            <c:ext xmlns:c16="http://schemas.microsoft.com/office/drawing/2014/chart" uri="{C3380CC4-5D6E-409C-BE32-E72D297353CC}">
              <c16:uniqueId val="{00000002-8BD4-4D98-9724-9EFD666C5753}"/>
            </c:ext>
          </c:extLst>
        </c:ser>
        <c:dLbls>
          <c:showLegendKey val="0"/>
          <c:showVal val="0"/>
          <c:showCatName val="0"/>
          <c:showSerName val="0"/>
          <c:showPercent val="1"/>
          <c:showBubbleSize val="0"/>
          <c:showLeaderLines val="0"/>
        </c:dLbls>
        <c:firstSliceAng val="0"/>
      </c:pieChart>
    </c:plotArea>
    <c:legend>
      <c:legendPos val="b"/>
      <c:legendEntry>
        <c:idx val="0"/>
        <c:txPr>
          <a:bodyPr/>
          <a:lstStyle/>
          <a:p>
            <a:pPr>
              <a:defRPr>
                <a:latin typeface="Times New Roman" panose="02020603050405020304" pitchFamily="18" charset="0"/>
                <a:cs typeface="Times New Roman" panose="02020603050405020304" pitchFamily="18" charset="0"/>
              </a:defRPr>
            </a:pPr>
            <a:endParaRPr lang="en-US"/>
          </a:p>
        </c:txPr>
      </c:legendEntry>
      <c:legendEntry>
        <c:idx val="1"/>
        <c:txPr>
          <a:bodyPr/>
          <a:lstStyle/>
          <a:p>
            <a:pPr>
              <a:defRPr>
                <a:latin typeface="Times New Roman" panose="02020603050405020304" pitchFamily="18" charset="0"/>
                <a:cs typeface="Times New Roman" panose="02020603050405020304" pitchFamily="18" charset="0"/>
              </a:defRPr>
            </a:pPr>
            <a:endParaRPr lang="en-US"/>
          </a:p>
        </c:txPr>
      </c:legendEntry>
      <c:layout>
        <c:manualLayout>
          <c:xMode val="edge"/>
          <c:yMode val="edge"/>
          <c:x val="0.66219653179190696"/>
          <c:y val="0.80831442679834498"/>
          <c:w val="0.33071230258067502"/>
          <c:h val="0.191685573201655"/>
        </c:manualLayout>
      </c:layout>
      <c:overlay val="0"/>
    </c:legend>
    <c:plotVisOnly val="1"/>
    <c:dispBlanksAs val="gap"/>
    <c:showDLblsOverMax val="0"/>
  </c:chart>
  <c:spPr>
    <a:ln>
      <a:noFill/>
    </a:ln>
  </c:sp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17364449102182"/>
          <c:y val="3.05461417322835E-2"/>
          <c:w val="0.58839197123481002"/>
          <c:h val="0.86264246630188202"/>
        </c:manualLayout>
      </c:layout>
      <c:pieChart>
        <c:varyColors val="1"/>
        <c:ser>
          <c:idx val="0"/>
          <c:order val="0"/>
          <c:tx>
            <c:strRef>
              <c:f>Sheet1!$B$1</c:f>
              <c:strCache>
                <c:ptCount val="1"/>
                <c:pt idx="0">
                  <c:v>Column1</c:v>
                </c:pt>
              </c:strCache>
            </c:strRef>
          </c:tx>
          <c:spPr>
            <a:solidFill>
              <a:schemeClr val="accent3">
                <a:lumMod val="40000"/>
                <a:lumOff val="60000"/>
              </a:schemeClr>
            </a:solidFill>
          </c:spPr>
          <c:dPt>
            <c:idx val="1"/>
            <c:bubble3D val="0"/>
            <c:spPr>
              <a:solidFill>
                <a:schemeClr val="tx2">
                  <a:lumMod val="40000"/>
                  <a:lumOff val="60000"/>
                </a:schemeClr>
              </a:solidFill>
            </c:spPr>
            <c:extLst>
              <c:ext xmlns:c16="http://schemas.microsoft.com/office/drawing/2014/chart" uri="{C3380CC4-5D6E-409C-BE32-E72D297353CC}">
                <c16:uniqueId val="{00000001-C4CB-4FB2-8D40-9C669ED65034}"/>
              </c:ext>
            </c:extLst>
          </c:dPt>
          <c:dLbls>
            <c:dLbl>
              <c:idx val="1"/>
              <c:layout>
                <c:manualLayout>
                  <c:x val="-6.9364161849711004E-2"/>
                  <c:y val="-0.3615819209039550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4CB-4FB2-8D40-9C669ED65034}"/>
                </c:ext>
              </c:extLst>
            </c:dLbl>
            <c:spPr>
              <a:noFill/>
              <a:ln>
                <a:noFill/>
              </a:ln>
              <a:effectLst/>
            </c:spPr>
            <c:txPr>
              <a:bodyPr/>
              <a:lstStyle/>
              <a:p>
                <a:pPr>
                  <a:defRPr sz="800">
                    <a:latin typeface="Times New Roman" panose="02020603050405020304" pitchFamily="18" charset="0"/>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extLst>
          </c:dLbls>
          <c:cat>
            <c:strRef>
              <c:f>Sheet1!$A$2:$A$3</c:f>
              <c:strCache>
                <c:ptCount val="2"/>
                <c:pt idx="0">
                  <c:v>Male</c:v>
                </c:pt>
                <c:pt idx="1">
                  <c:v>Female</c:v>
                </c:pt>
              </c:strCache>
            </c:strRef>
          </c:cat>
          <c:val>
            <c:numRef>
              <c:f>Sheet1!$B$2:$B$3</c:f>
              <c:numCache>
                <c:formatCode>0.0%</c:formatCode>
                <c:ptCount val="2"/>
                <c:pt idx="0">
                  <c:v>0.25</c:v>
                </c:pt>
                <c:pt idx="1">
                  <c:v>0.75</c:v>
                </c:pt>
              </c:numCache>
            </c:numRef>
          </c:val>
          <c:extLst>
            <c:ext xmlns:c16="http://schemas.microsoft.com/office/drawing/2014/chart" uri="{C3380CC4-5D6E-409C-BE32-E72D297353CC}">
              <c16:uniqueId val="{00000002-C4CB-4FB2-8D40-9C669ED65034}"/>
            </c:ext>
          </c:extLst>
        </c:ser>
        <c:dLbls>
          <c:showLegendKey val="0"/>
          <c:showVal val="0"/>
          <c:showCatName val="0"/>
          <c:showSerName val="0"/>
          <c:showPercent val="1"/>
          <c:showBubbleSize val="0"/>
          <c:showLeaderLines val="0"/>
        </c:dLbls>
        <c:firstSliceAng val="0"/>
      </c:pieChart>
    </c:plotArea>
    <c:legend>
      <c:legendPos val="b"/>
      <c:legendEntry>
        <c:idx val="0"/>
        <c:delete val="1"/>
      </c:legendEntry>
      <c:legendEntry>
        <c:idx val="1"/>
        <c:txPr>
          <a:bodyPr/>
          <a:lstStyle/>
          <a:p>
            <a:pPr>
              <a:defRPr>
                <a:latin typeface="Times New Roman" panose="02020603050405020304" pitchFamily="18" charset="0"/>
                <a:cs typeface="Times New Roman" panose="02020603050405020304" pitchFamily="18" charset="0"/>
              </a:defRPr>
            </a:pPr>
            <a:endParaRPr lang="en-US"/>
          </a:p>
        </c:txPr>
      </c:legendEntry>
      <c:layout>
        <c:manualLayout>
          <c:xMode val="edge"/>
          <c:yMode val="edge"/>
          <c:x val="0"/>
          <c:y val="0.80831442679834498"/>
          <c:w val="0.33841943167508698"/>
          <c:h val="0.191685573201655"/>
        </c:manualLayout>
      </c:layout>
      <c:overlay val="0"/>
    </c:legend>
    <c:plotVisOnly val="1"/>
    <c:dispBlanksAs val="gap"/>
    <c:showDLblsOverMax val="0"/>
  </c:chart>
  <c:spPr>
    <a:ln>
      <a:noFill/>
    </a:ln>
  </c:sp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17364449102182"/>
          <c:y val="2.7642028617390599E-2"/>
          <c:w val="0.58839197123481002"/>
          <c:h val="0.86264246630188202"/>
        </c:manualLayout>
      </c:layout>
      <c:pieChart>
        <c:varyColors val="1"/>
        <c:ser>
          <c:idx val="0"/>
          <c:order val="0"/>
          <c:tx>
            <c:strRef>
              <c:f>Sheet1!$B$1</c:f>
              <c:strCache>
                <c:ptCount val="1"/>
                <c:pt idx="0">
                  <c:v>Column1</c:v>
                </c:pt>
              </c:strCache>
            </c:strRef>
          </c:tx>
          <c:spPr>
            <a:solidFill>
              <a:schemeClr val="accent3">
                <a:lumMod val="40000"/>
                <a:lumOff val="60000"/>
              </a:schemeClr>
            </a:solidFill>
          </c:spPr>
          <c:dPt>
            <c:idx val="1"/>
            <c:bubble3D val="0"/>
            <c:spPr>
              <a:solidFill>
                <a:schemeClr val="tx2">
                  <a:lumMod val="40000"/>
                  <a:lumOff val="60000"/>
                </a:schemeClr>
              </a:solidFill>
            </c:spPr>
            <c:extLst>
              <c:ext xmlns:c16="http://schemas.microsoft.com/office/drawing/2014/chart" uri="{C3380CC4-5D6E-409C-BE32-E72D297353CC}">
                <c16:uniqueId val="{00000001-A641-4114-BC85-5BB24A05E10C}"/>
              </c:ext>
            </c:extLst>
          </c:dPt>
          <c:dLbls>
            <c:dLbl>
              <c:idx val="0"/>
              <c:layout>
                <c:manualLayout>
                  <c:x val="5.9739292364990697E-2"/>
                  <c:y val="0"/>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641-4114-BC85-5BB24A05E10C}"/>
                </c:ext>
              </c:extLst>
            </c:dLbl>
            <c:dLbl>
              <c:idx val="1"/>
              <c:layout>
                <c:manualLayout>
                  <c:x val="-0.20809248554913301"/>
                  <c:y val="-0.4406779661016950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641-4114-BC85-5BB24A05E10C}"/>
                </c:ext>
              </c:extLst>
            </c:dLbl>
            <c:spPr>
              <a:noFill/>
              <a:ln>
                <a:noFill/>
              </a:ln>
              <a:effectLst/>
            </c:spPr>
            <c:txPr>
              <a:bodyPr/>
              <a:lstStyle/>
              <a:p>
                <a:pPr>
                  <a:defRPr sz="800">
                    <a:latin typeface="Times New Roman" panose="02020603050405020304" pitchFamily="18" charset="0"/>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extLst>
          </c:dLbls>
          <c:cat>
            <c:strRef>
              <c:f>Sheet1!$A$2:$A$3</c:f>
              <c:strCache>
                <c:ptCount val="2"/>
                <c:pt idx="0">
                  <c:v>Male</c:v>
                </c:pt>
                <c:pt idx="1">
                  <c:v>Female</c:v>
                </c:pt>
              </c:strCache>
            </c:strRef>
          </c:cat>
          <c:val>
            <c:numRef>
              <c:f>Sheet1!$B$2:$B$3</c:f>
              <c:numCache>
                <c:formatCode>0.0%</c:formatCode>
                <c:ptCount val="2"/>
                <c:pt idx="0">
                  <c:v>0.123</c:v>
                </c:pt>
                <c:pt idx="1">
                  <c:v>0.877</c:v>
                </c:pt>
              </c:numCache>
            </c:numRef>
          </c:val>
          <c:extLst>
            <c:ext xmlns:c16="http://schemas.microsoft.com/office/drawing/2014/chart" uri="{C3380CC4-5D6E-409C-BE32-E72D297353CC}">
              <c16:uniqueId val="{00000003-A641-4114-BC85-5BB24A05E10C}"/>
            </c:ext>
          </c:extLst>
        </c:ser>
        <c:dLbls>
          <c:showLegendKey val="0"/>
          <c:showVal val="0"/>
          <c:showCatName val="0"/>
          <c:showSerName val="0"/>
          <c:showPercent val="1"/>
          <c:showBubbleSize val="0"/>
          <c:showLeaderLines val="0"/>
        </c:dLbls>
        <c:firstSliceAng val="0"/>
      </c:pieChart>
    </c:plotArea>
    <c:plotVisOnly val="1"/>
    <c:dispBlanksAs val="gap"/>
    <c:showDLblsOverMax val="0"/>
  </c:chart>
  <c:spPr>
    <a:ln>
      <a:noFill/>
    </a:ln>
  </c:sp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05862532808399"/>
          <c:y val="4.1203703703703701E-2"/>
          <c:w val="0.87625221456692903"/>
          <c:h val="0.50189923741646003"/>
        </c:manualLayout>
      </c:layout>
      <c:barChart>
        <c:barDir val="col"/>
        <c:grouping val="clustered"/>
        <c:varyColors val="0"/>
        <c:ser>
          <c:idx val="0"/>
          <c:order val="0"/>
          <c:tx>
            <c:strRef>
              <c:f>'age-occupation'!$A$75</c:f>
              <c:strCache>
                <c:ptCount val="1"/>
                <c:pt idx="0">
                  <c:v>All MA workers</c:v>
                </c:pt>
              </c:strCache>
            </c:strRef>
          </c:tx>
          <c:spPr>
            <a:solidFill>
              <a:srgbClr val="6699FF"/>
            </a:solidFill>
            <a:ln w="25400">
              <a:solidFill>
                <a:srgbClr val="7F7F7F"/>
              </a:solidFill>
            </a:ln>
          </c:spPr>
          <c:invertIfNegative val="0"/>
          <c:cat>
            <c:strRef>
              <c:f>'age-industry'!$B$33:$H$33</c:f>
              <c:strCache>
                <c:ptCount val="7"/>
                <c:pt idx="0">
                  <c:v>16-19</c:v>
                </c:pt>
                <c:pt idx="1">
                  <c:v>20-29</c:v>
                </c:pt>
                <c:pt idx="2">
                  <c:v>30-39</c:v>
                </c:pt>
                <c:pt idx="3">
                  <c:v>40-49</c:v>
                </c:pt>
                <c:pt idx="4">
                  <c:v>50-59</c:v>
                </c:pt>
                <c:pt idx="5">
                  <c:v>60-69</c:v>
                </c:pt>
                <c:pt idx="6">
                  <c:v>70+</c:v>
                </c:pt>
              </c:strCache>
            </c:strRef>
          </c:cat>
          <c:val>
            <c:numRef>
              <c:f>'age-occupation'!$A$73:$G$73</c:f>
              <c:numCache>
                <c:formatCode>General</c:formatCode>
                <c:ptCount val="7"/>
                <c:pt idx="0">
                  <c:v>2.8370786516853932</c:v>
                </c:pt>
                <c:pt idx="1">
                  <c:v>21.039325842696631</c:v>
                </c:pt>
                <c:pt idx="2">
                  <c:v>21.09550561797753</c:v>
                </c:pt>
                <c:pt idx="3">
                  <c:v>19.26966292134831</c:v>
                </c:pt>
                <c:pt idx="4">
                  <c:v>21.011235955056179</c:v>
                </c:pt>
                <c:pt idx="5">
                  <c:v>12.191011235955051</c:v>
                </c:pt>
                <c:pt idx="6">
                  <c:v>2.5561797752808988</c:v>
                </c:pt>
              </c:numCache>
            </c:numRef>
          </c:val>
          <c:extLst>
            <c:ext xmlns:c16="http://schemas.microsoft.com/office/drawing/2014/chart" uri="{C3380CC4-5D6E-409C-BE32-E72D297353CC}">
              <c16:uniqueId val="{00000000-AA5B-44BD-9B99-A66E357A84FD}"/>
            </c:ext>
          </c:extLst>
        </c:ser>
        <c:ser>
          <c:idx val="1"/>
          <c:order val="1"/>
          <c:tx>
            <c:strRef>
              <c:f>'age-occupation'!$A$1</c:f>
              <c:strCache>
                <c:ptCount val="1"/>
                <c:pt idx="0">
                  <c:v>Health Diagnosis and Treating Pracitioners</c:v>
                </c:pt>
              </c:strCache>
            </c:strRef>
          </c:tx>
          <c:spPr>
            <a:solidFill>
              <a:srgbClr val="DAFAD2"/>
            </a:solidFill>
            <a:ln w="25400">
              <a:solidFill>
                <a:srgbClr val="7F7F7F"/>
              </a:solidFill>
            </a:ln>
          </c:spPr>
          <c:invertIfNegative val="0"/>
          <c:val>
            <c:numRef>
              <c:f>'age-occupation'!$A$17:$G$17</c:f>
              <c:numCache>
                <c:formatCode>General</c:formatCode>
                <c:ptCount val="7"/>
                <c:pt idx="0">
                  <c:v>0</c:v>
                </c:pt>
                <c:pt idx="1">
                  <c:v>15.483870967741939</c:v>
                </c:pt>
                <c:pt idx="2">
                  <c:v>26.451612903225801</c:v>
                </c:pt>
                <c:pt idx="3">
                  <c:v>18.06451612903226</c:v>
                </c:pt>
                <c:pt idx="4">
                  <c:v>18.06451612903226</c:v>
                </c:pt>
                <c:pt idx="5">
                  <c:v>20</c:v>
                </c:pt>
                <c:pt idx="6">
                  <c:v>1.935483870967742</c:v>
                </c:pt>
              </c:numCache>
            </c:numRef>
          </c:val>
          <c:extLst>
            <c:ext xmlns:c16="http://schemas.microsoft.com/office/drawing/2014/chart" uri="{C3380CC4-5D6E-409C-BE32-E72D297353CC}">
              <c16:uniqueId val="{00000001-AA5B-44BD-9B99-A66E357A84FD}"/>
            </c:ext>
          </c:extLst>
        </c:ser>
        <c:ser>
          <c:idx val="2"/>
          <c:order val="2"/>
          <c:tx>
            <c:strRef>
              <c:f>'age-occupation'!$A$19</c:f>
              <c:strCache>
                <c:ptCount val="1"/>
                <c:pt idx="0">
                  <c:v>Health Technologists and Technicians</c:v>
                </c:pt>
              </c:strCache>
            </c:strRef>
          </c:tx>
          <c:spPr>
            <a:solidFill>
              <a:srgbClr val="7F7F7F"/>
            </a:solidFill>
            <a:ln w="25400">
              <a:noFill/>
            </a:ln>
          </c:spPr>
          <c:invertIfNegative val="0"/>
          <c:val>
            <c:numRef>
              <c:f>'age-occupation'!$A$35:$G$35</c:f>
              <c:numCache>
                <c:formatCode>General</c:formatCode>
                <c:ptCount val="7"/>
                <c:pt idx="0">
                  <c:v>4.0816326530612264</c:v>
                </c:pt>
                <c:pt idx="1">
                  <c:v>24.489795918367339</c:v>
                </c:pt>
                <c:pt idx="2">
                  <c:v>22.448979591836729</c:v>
                </c:pt>
                <c:pt idx="3">
                  <c:v>20.408163265306118</c:v>
                </c:pt>
                <c:pt idx="4">
                  <c:v>18.367346938775508</c:v>
                </c:pt>
                <c:pt idx="5">
                  <c:v>10.204081632653059</c:v>
                </c:pt>
                <c:pt idx="6">
                  <c:v>0</c:v>
                </c:pt>
              </c:numCache>
            </c:numRef>
          </c:val>
          <c:extLst>
            <c:ext xmlns:c16="http://schemas.microsoft.com/office/drawing/2014/chart" uri="{C3380CC4-5D6E-409C-BE32-E72D297353CC}">
              <c16:uniqueId val="{00000002-AA5B-44BD-9B99-A66E357A84FD}"/>
            </c:ext>
          </c:extLst>
        </c:ser>
        <c:ser>
          <c:idx val="3"/>
          <c:order val="3"/>
          <c:tx>
            <c:strRef>
              <c:f>'age-occupation'!$A$37</c:f>
              <c:strCache>
                <c:ptCount val="1"/>
                <c:pt idx="0">
                  <c:v>Healthcare Support Occupations</c:v>
                </c:pt>
              </c:strCache>
            </c:strRef>
          </c:tx>
          <c:spPr>
            <a:solidFill>
              <a:srgbClr val="0066CC"/>
            </a:solidFill>
            <a:ln w="25400">
              <a:solidFill>
                <a:srgbClr val="7F7F7F"/>
              </a:solidFill>
            </a:ln>
          </c:spPr>
          <c:invertIfNegative val="0"/>
          <c:val>
            <c:numRef>
              <c:f>'age-occupation'!$A$53:$G$53</c:f>
              <c:numCache>
                <c:formatCode>General</c:formatCode>
                <c:ptCount val="7"/>
                <c:pt idx="0">
                  <c:v>1.219512195121951</c:v>
                </c:pt>
                <c:pt idx="1">
                  <c:v>24.390243902439021</c:v>
                </c:pt>
                <c:pt idx="2">
                  <c:v>21.95121951219512</c:v>
                </c:pt>
                <c:pt idx="3">
                  <c:v>21.95121951219512</c:v>
                </c:pt>
                <c:pt idx="4">
                  <c:v>19.512195121951219</c:v>
                </c:pt>
                <c:pt idx="5">
                  <c:v>10.97560975609756</c:v>
                </c:pt>
                <c:pt idx="6">
                  <c:v>0</c:v>
                </c:pt>
              </c:numCache>
            </c:numRef>
          </c:val>
          <c:extLst>
            <c:ext xmlns:c16="http://schemas.microsoft.com/office/drawing/2014/chart" uri="{C3380CC4-5D6E-409C-BE32-E72D297353CC}">
              <c16:uniqueId val="{00000003-AA5B-44BD-9B99-A66E357A84FD}"/>
            </c:ext>
          </c:extLst>
        </c:ser>
        <c:dLbls>
          <c:showLegendKey val="0"/>
          <c:showVal val="0"/>
          <c:showCatName val="0"/>
          <c:showSerName val="0"/>
          <c:showPercent val="0"/>
          <c:showBubbleSize val="0"/>
        </c:dLbls>
        <c:gapWidth val="219"/>
        <c:overlap val="-27"/>
        <c:axId val="68937600"/>
        <c:axId val="68943872"/>
      </c:barChart>
      <c:catAx>
        <c:axId val="68937600"/>
        <c:scaling>
          <c:orientation val="minMax"/>
        </c:scaling>
        <c:delete val="0"/>
        <c:axPos val="b"/>
        <c:title>
          <c:tx>
            <c:rich>
              <a:bodyPr/>
              <a:lstStyle/>
              <a:p>
                <a:pPr>
                  <a:defRPr sz="2200" b="0" i="0" u="none" strike="noStrike" baseline="0">
                    <a:solidFill>
                      <a:srgbClr val="000000"/>
                    </a:solidFill>
                    <a:latin typeface="Times New Roman" panose="02020603050405020304" pitchFamily="18" charset="0"/>
                    <a:ea typeface="Calibri"/>
                    <a:cs typeface="Times New Roman" panose="02020603050405020304" pitchFamily="18" charset="0"/>
                  </a:defRPr>
                </a:pPr>
                <a:r>
                  <a:rPr lang="en-US" sz="1100">
                    <a:latin typeface="Times New Roman" panose="02020603050405020304" pitchFamily="18" charset="0"/>
                    <a:cs typeface="Times New Roman" panose="02020603050405020304" pitchFamily="18" charset="0"/>
                  </a:rPr>
                  <a:t>Age (years)</a:t>
                </a:r>
              </a:p>
            </c:rich>
          </c:tx>
          <c:layout>
            <c:manualLayout>
              <c:xMode val="edge"/>
              <c:yMode val="edge"/>
              <c:x val="0.48952442947832803"/>
              <c:y val="0.647952622866385"/>
            </c:manualLayout>
          </c:layout>
          <c:overlay val="0"/>
          <c:spPr>
            <a:noFill/>
            <a:ln w="25400">
              <a:noFill/>
            </a:ln>
          </c:spPr>
        </c:title>
        <c:numFmt formatCode="General" sourceLinked="1"/>
        <c:majorTickMark val="none"/>
        <c:minorTickMark val="none"/>
        <c:tickLblPos val="nextTo"/>
        <c:spPr>
          <a:ln w="3175">
            <a:solidFill>
              <a:schemeClr val="tx1"/>
            </a:solidFill>
            <a:prstDash val="solid"/>
          </a:ln>
        </c:spPr>
        <c:txPr>
          <a:bodyPr rot="0" vert="horz"/>
          <a:lstStyle/>
          <a:p>
            <a:pPr>
              <a:defRPr sz="1100" b="0" i="0" u="none" strike="noStrike" baseline="0">
                <a:solidFill>
                  <a:srgbClr val="000000"/>
                </a:solidFill>
                <a:latin typeface="Times New Roman" panose="02020603050405020304" pitchFamily="18" charset="0"/>
                <a:ea typeface="Calibri"/>
                <a:cs typeface="Times New Roman" panose="02020603050405020304" pitchFamily="18" charset="0"/>
              </a:defRPr>
            </a:pPr>
            <a:endParaRPr lang="en-US"/>
          </a:p>
        </c:txPr>
        <c:crossAx val="68943872"/>
        <c:crosses val="autoZero"/>
        <c:auto val="0"/>
        <c:lblAlgn val="ctr"/>
        <c:lblOffset val="100"/>
        <c:tickLblSkip val="1"/>
        <c:tickMarkSkip val="1"/>
        <c:noMultiLvlLbl val="0"/>
      </c:catAx>
      <c:valAx>
        <c:axId val="68943872"/>
        <c:scaling>
          <c:orientation val="minMax"/>
        </c:scaling>
        <c:delete val="0"/>
        <c:axPos val="l"/>
        <c:majorGridlines>
          <c:spPr>
            <a:ln w="3175">
              <a:solidFill>
                <a:srgbClr val="7D7D7D"/>
              </a:solidFill>
              <a:prstDash val="solid"/>
            </a:ln>
          </c:spPr>
        </c:majorGridlines>
        <c:title>
          <c:tx>
            <c:rich>
              <a:bodyPr/>
              <a:lstStyle/>
              <a:p>
                <a:pPr>
                  <a:defRPr sz="2200" b="0" i="0" u="none" strike="noStrike" baseline="0">
                    <a:solidFill>
                      <a:srgbClr val="000000"/>
                    </a:solidFill>
                    <a:latin typeface="Times New Roman" panose="02020603050405020304" pitchFamily="18" charset="0"/>
                    <a:ea typeface="Calibri"/>
                    <a:cs typeface="Times New Roman" panose="02020603050405020304" pitchFamily="18" charset="0"/>
                  </a:defRPr>
                </a:pPr>
                <a:r>
                  <a:rPr lang="en-US" sz="1100">
                    <a:latin typeface="Times New Roman" panose="02020603050405020304" pitchFamily="18" charset="0"/>
                    <a:cs typeface="Times New Roman" panose="02020603050405020304" pitchFamily="18" charset="0"/>
                  </a:rPr>
                  <a:t>Percent of workers</a:t>
                </a:r>
              </a:p>
            </c:rich>
          </c:tx>
          <c:layout>
            <c:manualLayout>
              <c:xMode val="edge"/>
              <c:yMode val="edge"/>
              <c:x val="9.6076806188700094E-3"/>
              <c:y val="2.90736105488624E-2"/>
            </c:manualLayout>
          </c:layout>
          <c:overlay val="0"/>
          <c:spPr>
            <a:noFill/>
            <a:ln w="25400">
              <a:noFill/>
            </a:ln>
          </c:spPr>
        </c:title>
        <c:numFmt formatCode="General" sourceLinked="1"/>
        <c:majorTickMark val="none"/>
        <c:minorTickMark val="none"/>
        <c:tickLblPos val="nextTo"/>
        <c:spPr>
          <a:ln w="12700">
            <a:solidFill>
              <a:schemeClr val="tx1"/>
            </a:solidFill>
          </a:ln>
        </c:spPr>
        <c:txPr>
          <a:bodyPr rot="0" vert="horz"/>
          <a:lstStyle/>
          <a:p>
            <a:pPr>
              <a:defRPr sz="1100" b="0" i="0" u="none" strike="noStrike" baseline="0">
                <a:solidFill>
                  <a:srgbClr val="000000"/>
                </a:solidFill>
                <a:latin typeface="Times New Roman" panose="02020603050405020304" pitchFamily="18" charset="0"/>
                <a:ea typeface="Calibri"/>
                <a:cs typeface="Times New Roman" panose="02020603050405020304" pitchFamily="18" charset="0"/>
              </a:defRPr>
            </a:pPr>
            <a:endParaRPr lang="en-US"/>
          </a:p>
        </c:txPr>
        <c:crossAx val="68937600"/>
        <c:crosses val="autoZero"/>
        <c:crossBetween val="between"/>
      </c:valAx>
      <c:spPr>
        <a:noFill/>
        <a:ln w="25400">
          <a:noFill/>
        </a:ln>
      </c:spPr>
    </c:plotArea>
    <c:legend>
      <c:legendPos val="r"/>
      <c:layout>
        <c:manualLayout>
          <c:xMode val="edge"/>
          <c:yMode val="edge"/>
          <c:x val="3.5352488626673402E-2"/>
          <c:y val="0.72690374239063704"/>
          <c:w val="0.96267869005856699"/>
          <c:h val="0.124309859529688"/>
        </c:manualLayout>
      </c:layout>
      <c:overlay val="0"/>
      <c:spPr>
        <a:noFill/>
        <a:ln w="25400">
          <a:noFill/>
        </a:ln>
      </c:spPr>
      <c:txPr>
        <a:bodyPr/>
        <a:lstStyle/>
        <a:p>
          <a:pPr>
            <a:defRPr sz="1000" b="0" i="0" u="none" strike="noStrike" baseline="0">
              <a:solidFill>
                <a:srgbClr val="000000"/>
              </a:solidFill>
              <a:latin typeface="Times New Roman" panose="02020603050405020304" pitchFamily="18" charset="0"/>
              <a:ea typeface="Calibri"/>
              <a:cs typeface="Times New Roman" panose="02020603050405020304" pitchFamily="18" charset="0"/>
            </a:defRPr>
          </a:pPr>
          <a:endParaRPr lang="en-US"/>
        </a:p>
      </c:txPr>
    </c:legend>
    <c:plotVisOnly val="1"/>
    <c:dispBlanksAs val="gap"/>
    <c:showDLblsOverMax val="0"/>
  </c:chart>
  <c:spPr>
    <a:solidFill>
      <a:srgbClr val="FFFFFF"/>
    </a:solidFill>
    <a:ln w="12700">
      <a:noFill/>
      <a:prstDash val="solid"/>
    </a:ln>
  </c:spPr>
  <c:txPr>
    <a:bodyPr/>
    <a:lstStyle/>
    <a:p>
      <a:pPr>
        <a:defRPr sz="1000" b="0" i="0" u="none" strike="noStrike" baseline="0">
          <a:solidFill>
            <a:srgbClr val="000000"/>
          </a:solidFill>
          <a:latin typeface="Calibri"/>
          <a:ea typeface="Calibri"/>
          <a:cs typeface="Calibri"/>
        </a:defRPr>
      </a:pPr>
      <a:endParaRPr lang="en-US"/>
    </a:p>
  </c:txPr>
  <c:externalData r:id="rId2">
    <c:autoUpdate val="0"/>
  </c:externalData>
</c:chartSpace>
</file>

<file path=word/drawings/drawing1.xml><?xml version="1.0" encoding="utf-8"?>
<c:userShapes xmlns:c="http://schemas.openxmlformats.org/drawingml/2006/chart">
  <cdr:relSizeAnchor xmlns:cdr="http://schemas.openxmlformats.org/drawingml/2006/chartDrawing">
    <cdr:from>
      <cdr:x>0.54684</cdr:x>
      <cdr:y>0.84895</cdr:y>
    </cdr:from>
    <cdr:to>
      <cdr:x>0.57816</cdr:x>
      <cdr:y>0.88101</cdr:y>
    </cdr:to>
    <cdr:sp macro="" textlink="">
      <cdr:nvSpPr>
        <cdr:cNvPr id="2" name="TextBox 1">
          <a:extLst xmlns:a="http://schemas.openxmlformats.org/drawingml/2006/main">
            <a:ext uri="{FF2B5EF4-FFF2-40B4-BE49-F238E27FC236}">
              <a16:creationId xmlns:a16="http://schemas.microsoft.com/office/drawing/2014/main" id="{32E6B271-51A1-4C0B-BDEE-442AABA9B960}"/>
            </a:ext>
          </a:extLst>
        </cdr:cNvPr>
        <cdr:cNvSpPr txBox="1"/>
      </cdr:nvSpPr>
      <cdr:spPr>
        <a:xfrm xmlns:a="http://schemas.openxmlformats.org/drawingml/2006/main">
          <a:off x="6667018" y="5822067"/>
          <a:ext cx="381965" cy="21991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2200" dirty="0">
              <a:latin typeface="Times New Roman" panose="02020603050405020304" pitchFamily="18" charset="0"/>
              <a:cs typeface="Times New Roman" panose="02020603050405020304" pitchFamily="18" charset="0"/>
            </a:rPr>
            <a:t>*</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F46E7A-FA7F-4717-9AC4-376FCDD1C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3668</Words>
  <Characters>21898</Characters>
  <Application>Microsoft Office Word</Application>
  <DocSecurity>0</DocSecurity>
  <Lines>336</Lines>
  <Paragraphs>106</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25460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dbernson</dc:creator>
  <cp:lastModifiedBy>Lujan, Cecilia (DPH)</cp:lastModifiedBy>
  <cp:revision>3</cp:revision>
  <cp:lastPrinted>2019-04-09T14:33:00Z</cp:lastPrinted>
  <dcterms:created xsi:type="dcterms:W3CDTF">2021-02-03T15:58:00Z</dcterms:created>
  <dcterms:modified xsi:type="dcterms:W3CDTF">2021-02-03T15:58:00Z</dcterms:modified>
</cp:coreProperties>
</file>