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92FA42" w14:textId="77777777" w:rsidR="000A0077" w:rsidRPr="00515B52" w:rsidRDefault="000A0077">
      <w:pPr>
        <w:rPr>
          <w:sz w:val="24"/>
          <w:szCs w:val="24"/>
        </w:rPr>
      </w:pPr>
    </w:p>
    <w:p w14:paraId="4BD437F7" w14:textId="77777777" w:rsidR="00E21A0B" w:rsidRDefault="00E21A0B"/>
    <w:p w14:paraId="7497AA43" w14:textId="5D153B3C" w:rsidR="000A0077" w:rsidRPr="00E21A0B" w:rsidRDefault="001F09ED">
      <w:r>
        <w:t>January 3</w:t>
      </w:r>
      <w:r w:rsidR="0037447E">
        <w:t>1</w:t>
      </w:r>
      <w:r>
        <w:t>, 2024</w:t>
      </w:r>
      <w:r w:rsidR="000A0077" w:rsidRPr="00E21A0B">
        <w:t xml:space="preserve"> </w:t>
      </w:r>
    </w:p>
    <w:p w14:paraId="303CA4FA" w14:textId="77777777" w:rsidR="00697B55" w:rsidRDefault="00D07EC0" w:rsidP="000A0077">
      <w:pPr>
        <w:pStyle w:val="NoSpacing"/>
      </w:pPr>
      <w:r w:rsidRPr="00D07EC0">
        <w:t xml:space="preserve">Tom Ferguson </w:t>
      </w:r>
    </w:p>
    <w:p w14:paraId="796BC8F1" w14:textId="2B91B392" w:rsidR="000A0077" w:rsidRPr="00E21A0B" w:rsidRDefault="00D07EC0" w:rsidP="000A0077">
      <w:pPr>
        <w:pStyle w:val="NoSpacing"/>
      </w:pPr>
      <w:r w:rsidRPr="00D07EC0">
        <w:t>Energy Storage Programs Manager</w:t>
      </w:r>
      <w:r w:rsidR="000A0077" w:rsidRPr="00E21A0B">
        <w:br/>
      </w:r>
      <w:r w:rsidR="00697B55">
        <w:t xml:space="preserve">Massachusetts </w:t>
      </w:r>
      <w:r w:rsidR="001F09ED">
        <w:t>Department of Energy Resources</w:t>
      </w:r>
      <w:r w:rsidR="00575314" w:rsidRPr="00E21A0B">
        <w:br/>
        <w:t xml:space="preserve">100 Cambridge Street, #1020 </w:t>
      </w:r>
      <w:r w:rsidR="00575314" w:rsidRPr="00E21A0B">
        <w:br/>
        <w:t xml:space="preserve">Boston, MA 02114 </w:t>
      </w:r>
    </w:p>
    <w:p w14:paraId="3708C874" w14:textId="7B8390DA" w:rsidR="000A0077" w:rsidRPr="00E21A0B" w:rsidRDefault="000A0077" w:rsidP="000A0077">
      <w:pPr>
        <w:rPr>
          <w:rFonts w:eastAsiaTheme="minorEastAsia"/>
          <w:bCs/>
        </w:rPr>
      </w:pPr>
      <w:r w:rsidRPr="00E21A0B">
        <w:rPr>
          <w:rFonts w:eastAsiaTheme="minorEastAsia"/>
          <w:bCs/>
        </w:rPr>
        <w:br/>
      </w:r>
      <w:r w:rsidR="00142B82" w:rsidRPr="00E21A0B">
        <w:rPr>
          <w:rFonts w:eastAsiaTheme="minorEastAsia"/>
          <w:bCs/>
        </w:rPr>
        <w:t xml:space="preserve">Dear </w:t>
      </w:r>
      <w:r w:rsidR="008A439A">
        <w:rPr>
          <w:rFonts w:eastAsiaTheme="minorEastAsia"/>
          <w:bCs/>
        </w:rPr>
        <w:t>Mr. Fergus</w:t>
      </w:r>
      <w:r w:rsidR="001175FB">
        <w:rPr>
          <w:rFonts w:eastAsiaTheme="minorEastAsia"/>
          <w:bCs/>
        </w:rPr>
        <w:t>o</w:t>
      </w:r>
      <w:r w:rsidR="008A439A">
        <w:rPr>
          <w:rFonts w:eastAsiaTheme="minorEastAsia"/>
          <w:bCs/>
        </w:rPr>
        <w:t>n</w:t>
      </w:r>
      <w:r w:rsidR="0037447E">
        <w:rPr>
          <w:rFonts w:eastAsiaTheme="minorEastAsia"/>
          <w:bCs/>
        </w:rPr>
        <w:t>,</w:t>
      </w:r>
      <w:r w:rsidR="00142B82" w:rsidRPr="00E21A0B">
        <w:rPr>
          <w:rFonts w:eastAsiaTheme="minorEastAsia"/>
          <w:bCs/>
        </w:rPr>
        <w:t xml:space="preserve"> </w:t>
      </w:r>
    </w:p>
    <w:p w14:paraId="4A2BE984" w14:textId="2BADB32B" w:rsidR="005356B8" w:rsidRPr="00E21A0B" w:rsidRDefault="005356B8" w:rsidP="005356B8">
      <w:pPr>
        <w:rPr>
          <w:rFonts w:eastAsiaTheme="minorEastAsia"/>
        </w:rPr>
      </w:pPr>
      <w:proofErr w:type="spellStart"/>
      <w:r w:rsidRPr="00E21A0B">
        <w:rPr>
          <w:rFonts w:eastAsiaTheme="minorEastAsia"/>
        </w:rPr>
        <w:t>OnSite</w:t>
      </w:r>
      <w:proofErr w:type="spellEnd"/>
      <w:r w:rsidRPr="00E21A0B">
        <w:rPr>
          <w:rFonts w:eastAsiaTheme="minorEastAsia"/>
        </w:rPr>
        <w:t xml:space="preserve"> Renewables (“</w:t>
      </w:r>
      <w:proofErr w:type="spellStart"/>
      <w:r w:rsidRPr="00E21A0B">
        <w:rPr>
          <w:rFonts w:eastAsiaTheme="minorEastAsia"/>
        </w:rPr>
        <w:t>OnSite</w:t>
      </w:r>
      <w:proofErr w:type="spellEnd"/>
      <w:r w:rsidRPr="00E21A0B">
        <w:rPr>
          <w:rFonts w:eastAsiaTheme="minorEastAsia"/>
        </w:rPr>
        <w:t xml:space="preserve">”) is writing to offer public comment </w:t>
      </w:r>
      <w:r w:rsidR="00407F97">
        <w:rPr>
          <w:rFonts w:eastAsiaTheme="minorEastAsia"/>
        </w:rPr>
        <w:t xml:space="preserve">on the </w:t>
      </w:r>
      <w:r w:rsidR="00407F97" w:rsidRPr="00F7793F">
        <w:rPr>
          <w:rFonts w:eastAsiaTheme="minorEastAsia"/>
          <w:i/>
          <w:iCs/>
        </w:rPr>
        <w:t>Charging Forward: Energy Storage in a Net Zero Commonwealth</w:t>
      </w:r>
      <w:r w:rsidR="00FD3F14">
        <w:rPr>
          <w:rFonts w:eastAsiaTheme="minorEastAsia"/>
        </w:rPr>
        <w:t xml:space="preserve"> </w:t>
      </w:r>
      <w:r w:rsidR="00F7793F">
        <w:rPr>
          <w:rFonts w:eastAsiaTheme="minorEastAsia"/>
        </w:rPr>
        <w:t>r</w:t>
      </w:r>
      <w:r w:rsidR="00FD3F14">
        <w:rPr>
          <w:rFonts w:eastAsiaTheme="minorEastAsia"/>
        </w:rPr>
        <w:t>eport.</w:t>
      </w:r>
      <w:r w:rsidRPr="00E21A0B">
        <w:rPr>
          <w:rFonts w:eastAsiaTheme="minorEastAsia"/>
        </w:rPr>
        <w:t xml:space="preserve"> </w:t>
      </w:r>
      <w:proofErr w:type="spellStart"/>
      <w:r w:rsidRPr="00E21A0B">
        <w:rPr>
          <w:rFonts w:eastAsiaTheme="minorEastAsia"/>
        </w:rPr>
        <w:t>OnSite</w:t>
      </w:r>
      <w:proofErr w:type="spellEnd"/>
      <w:r w:rsidRPr="00E21A0B">
        <w:rPr>
          <w:rFonts w:eastAsiaTheme="minorEastAsia"/>
        </w:rPr>
        <w:t xml:space="preserve"> is a Massachusetts based energy storage developer that currently has over </w:t>
      </w:r>
      <w:r w:rsidR="00DA5486">
        <w:rPr>
          <w:rFonts w:eastAsiaTheme="minorEastAsia"/>
        </w:rPr>
        <w:t>430</w:t>
      </w:r>
      <w:r w:rsidRPr="00E21A0B">
        <w:rPr>
          <w:rFonts w:eastAsiaTheme="minorEastAsia"/>
        </w:rPr>
        <w:t xml:space="preserve"> megawatts (“MW”) AC of </w:t>
      </w:r>
      <w:r w:rsidR="00741B8A">
        <w:rPr>
          <w:rFonts w:eastAsiaTheme="minorEastAsia"/>
        </w:rPr>
        <w:t xml:space="preserve">behind-the-meter (“BTM”) </w:t>
      </w:r>
      <w:r w:rsidR="00490373" w:rsidRPr="00E21A0B">
        <w:rPr>
          <w:rFonts w:eastAsiaTheme="minorEastAsia"/>
        </w:rPr>
        <w:t>battery energy storage systems (“BESS”)</w:t>
      </w:r>
      <w:r w:rsidR="00741B8A">
        <w:rPr>
          <w:rFonts w:eastAsiaTheme="minorEastAsia"/>
        </w:rPr>
        <w:t xml:space="preserve"> </w:t>
      </w:r>
      <w:r w:rsidRPr="00E21A0B">
        <w:rPr>
          <w:rFonts w:eastAsiaTheme="minorEastAsia"/>
        </w:rPr>
        <w:t xml:space="preserve">in the interconnection queues of the three Massachusetts Electric Distribution Companies (EDCs) – National Grid, Eversource, and Unitil. </w:t>
      </w:r>
    </w:p>
    <w:p w14:paraId="0158E287" w14:textId="77777777" w:rsidR="00790A93" w:rsidRPr="00E21A0B" w:rsidRDefault="00790A93" w:rsidP="005356B8">
      <w:pPr>
        <w:rPr>
          <w:rFonts w:eastAsiaTheme="minorEastAsia"/>
        </w:rPr>
      </w:pPr>
      <w:r>
        <w:rPr>
          <w:rFonts w:eastAsiaTheme="minorEastAsia"/>
        </w:rPr>
        <w:t xml:space="preserve">We thank the Department of Energy Resources (DOER) for the opportunity to provide comment and </w:t>
      </w:r>
      <w:r w:rsidR="007A292D">
        <w:rPr>
          <w:rFonts w:eastAsiaTheme="minorEastAsia"/>
        </w:rPr>
        <w:t xml:space="preserve">its ongoing efforts to support storage development. </w:t>
      </w:r>
      <w:r w:rsidR="004E688C">
        <w:rPr>
          <w:rFonts w:eastAsiaTheme="minorEastAsia"/>
        </w:rPr>
        <w:t xml:space="preserve">We </w:t>
      </w:r>
      <w:r w:rsidR="00D76B7F">
        <w:rPr>
          <w:rFonts w:eastAsiaTheme="minorEastAsia"/>
        </w:rPr>
        <w:t>support</w:t>
      </w:r>
      <w:r w:rsidR="002856A0">
        <w:rPr>
          <w:rFonts w:eastAsiaTheme="minorEastAsia"/>
        </w:rPr>
        <w:t xml:space="preserve"> </w:t>
      </w:r>
      <w:r w:rsidR="00E576E5">
        <w:rPr>
          <w:rFonts w:eastAsiaTheme="minorEastAsia"/>
        </w:rPr>
        <w:t>the finding</w:t>
      </w:r>
      <w:r w:rsidR="001021A9">
        <w:rPr>
          <w:rFonts w:eastAsiaTheme="minorEastAsia"/>
        </w:rPr>
        <w:t xml:space="preserve">s </w:t>
      </w:r>
      <w:r w:rsidR="003240C8">
        <w:rPr>
          <w:rFonts w:eastAsiaTheme="minorEastAsia"/>
        </w:rPr>
        <w:t xml:space="preserve">of this report and </w:t>
      </w:r>
      <w:r w:rsidR="00D95ABC">
        <w:rPr>
          <w:rFonts w:eastAsiaTheme="minorEastAsia"/>
        </w:rPr>
        <w:t xml:space="preserve">further actions to </w:t>
      </w:r>
      <w:r w:rsidR="004D65E6">
        <w:rPr>
          <w:rFonts w:eastAsiaTheme="minorEastAsia"/>
        </w:rPr>
        <w:t xml:space="preserve">address the </w:t>
      </w:r>
      <w:r w:rsidR="003F288A">
        <w:rPr>
          <w:rFonts w:eastAsiaTheme="minorEastAsia"/>
        </w:rPr>
        <w:t>interconnection issue</w:t>
      </w:r>
      <w:r w:rsidR="00CF59F3">
        <w:rPr>
          <w:rFonts w:eastAsiaTheme="minorEastAsia"/>
        </w:rPr>
        <w:t>s</w:t>
      </w:r>
      <w:r w:rsidR="003F288A">
        <w:rPr>
          <w:rFonts w:eastAsiaTheme="minorEastAsia"/>
        </w:rPr>
        <w:t xml:space="preserve"> that present a barrier to </w:t>
      </w:r>
      <w:r w:rsidR="007E6251">
        <w:rPr>
          <w:rFonts w:eastAsiaTheme="minorEastAsia"/>
        </w:rPr>
        <w:t xml:space="preserve">meeting </w:t>
      </w:r>
      <w:r w:rsidR="004D65E6">
        <w:rPr>
          <w:rFonts w:eastAsiaTheme="minorEastAsia"/>
        </w:rPr>
        <w:t xml:space="preserve">our shared storage goals. </w:t>
      </w:r>
    </w:p>
    <w:p w14:paraId="4FB21E44" w14:textId="01A3FCB0" w:rsidR="00BA1A31" w:rsidRPr="00E21A0B" w:rsidRDefault="00BA1A31" w:rsidP="005356B8">
      <w:pPr>
        <w:rPr>
          <w:rFonts w:eastAsiaTheme="minorEastAsia"/>
          <w:b/>
          <w:i/>
          <w:u w:val="single"/>
        </w:rPr>
      </w:pPr>
      <w:r w:rsidRPr="00E21A0B">
        <w:rPr>
          <w:rFonts w:eastAsiaTheme="minorEastAsia"/>
          <w:b/>
          <w:i/>
          <w:u w:val="single"/>
        </w:rPr>
        <w:t>Background</w:t>
      </w:r>
    </w:p>
    <w:p w14:paraId="11AA4BE4" w14:textId="0C7C17F5" w:rsidR="005356B8" w:rsidRPr="00E21A0B" w:rsidRDefault="005356B8" w:rsidP="005356B8">
      <w:pPr>
        <w:rPr>
          <w:rFonts w:eastAsiaTheme="minorEastAsia"/>
        </w:rPr>
      </w:pPr>
      <w:proofErr w:type="spellStart"/>
      <w:r w:rsidRPr="00E21A0B">
        <w:rPr>
          <w:rFonts w:eastAsiaTheme="minorEastAsia"/>
        </w:rPr>
        <w:t>OnSite’s</w:t>
      </w:r>
      <w:proofErr w:type="spellEnd"/>
      <w:r w:rsidRPr="00E21A0B">
        <w:rPr>
          <w:rFonts w:eastAsiaTheme="minorEastAsia"/>
        </w:rPr>
        <w:t xml:space="preserve"> BESS are designed to be installed behind the electric meters of Massachusetts businesses and to serve the electric load/demand of these businesses when the state’s electric distribution system is experiencing peak load that strains its ability to serve all customers. By serving the businesses’ electric load/demand with the BESS rather than from the state’s electric distribution system, </w:t>
      </w:r>
      <w:proofErr w:type="spellStart"/>
      <w:r w:rsidRPr="00E21A0B">
        <w:rPr>
          <w:rFonts w:eastAsiaTheme="minorEastAsia"/>
        </w:rPr>
        <w:t>OnSite’s</w:t>
      </w:r>
      <w:proofErr w:type="spellEnd"/>
      <w:r w:rsidRPr="00E21A0B">
        <w:rPr>
          <w:rFonts w:eastAsiaTheme="minorEastAsia"/>
        </w:rPr>
        <w:t xml:space="preserve"> BESS can significantly reduce the strain on the state’s system. Businesses that host systems receive lease payments for siting the BESS on their properties and Massachusetts electric ratepayers receive the benefit of a more stable electric distribution system that requires fewer costly rate-based upgrades. Massachusetts also receives the benefit of a more efficient and reliable electric distribution system, the ability to safely accept higher amounts of renewable energy generation</w:t>
      </w:r>
      <w:r w:rsidR="00EE1494" w:rsidRPr="00E21A0B">
        <w:rPr>
          <w:rFonts w:eastAsiaTheme="minorEastAsia"/>
        </w:rPr>
        <w:t>,</w:t>
      </w:r>
      <w:r w:rsidRPr="00E21A0B">
        <w:rPr>
          <w:rFonts w:eastAsiaTheme="minorEastAsia"/>
        </w:rPr>
        <w:t xml:space="preserve"> and a reduction in climate altering Greenhouse Gas Emissions (GHG).</w:t>
      </w:r>
    </w:p>
    <w:p w14:paraId="3FE51028" w14:textId="128E4212" w:rsidR="00EB0E0C" w:rsidRPr="00E21A0B" w:rsidRDefault="00EB0E0C" w:rsidP="00EB0E0C">
      <w:pPr>
        <w:rPr>
          <w:rFonts w:eastAsiaTheme="minorEastAsia"/>
        </w:rPr>
      </w:pPr>
      <w:r w:rsidRPr="00E21A0B">
        <w:rPr>
          <w:rFonts w:eastAsiaTheme="minorEastAsia"/>
        </w:rPr>
        <w:t xml:space="preserve">The two state programs </w:t>
      </w:r>
      <w:proofErr w:type="spellStart"/>
      <w:r w:rsidRPr="00E21A0B">
        <w:rPr>
          <w:rFonts w:eastAsiaTheme="minorEastAsia"/>
        </w:rPr>
        <w:t>OnSite</w:t>
      </w:r>
      <w:proofErr w:type="spellEnd"/>
      <w:r w:rsidRPr="00E21A0B">
        <w:rPr>
          <w:rFonts w:eastAsiaTheme="minorEastAsia"/>
        </w:rPr>
        <w:t xml:space="preserve"> is developing BESS to operate in are aimed at increasing the number of MW of </w:t>
      </w:r>
      <w:r w:rsidR="00413741">
        <w:rPr>
          <w:rFonts w:eastAsiaTheme="minorEastAsia"/>
        </w:rPr>
        <w:t>energy storage</w:t>
      </w:r>
      <w:r w:rsidRPr="00E21A0B">
        <w:rPr>
          <w:rFonts w:eastAsiaTheme="minorEastAsia"/>
        </w:rPr>
        <w:t xml:space="preserve"> in the state and meeting the state’s 1000 MW hour energy storage goals by December 31, 2025</w:t>
      </w:r>
      <w:r w:rsidR="00C61C45">
        <w:rPr>
          <w:rFonts w:eastAsiaTheme="minorEastAsia"/>
        </w:rPr>
        <w:t>,</w:t>
      </w:r>
      <w:r w:rsidRPr="00E21A0B">
        <w:rPr>
          <w:rFonts w:eastAsiaTheme="minorEastAsia"/>
        </w:rPr>
        <w:t xml:space="preserve"> as detailed in </w:t>
      </w:r>
      <w:hyperlink r:id="rId10" w:history="1">
        <w:r w:rsidRPr="00E21A0B">
          <w:rPr>
            <w:rStyle w:val="Hyperlink"/>
            <w:rFonts w:eastAsiaTheme="minorEastAsia"/>
          </w:rPr>
          <w:t>An Act to Advance Clean Energy, Chapter 227 of the Acts of 2018</w:t>
        </w:r>
      </w:hyperlink>
      <w:r w:rsidRPr="00E21A0B">
        <w:rPr>
          <w:rFonts w:eastAsiaTheme="minorEastAsia"/>
        </w:rPr>
        <w:t xml:space="preserve">. </w:t>
      </w:r>
    </w:p>
    <w:p w14:paraId="51A9B2DC" w14:textId="1E8F8820" w:rsidR="00EB0E0C" w:rsidRPr="00E21A0B" w:rsidRDefault="00EB0E0C" w:rsidP="00EB0E0C">
      <w:pPr>
        <w:pStyle w:val="ListParagraph"/>
        <w:numPr>
          <w:ilvl w:val="0"/>
          <w:numId w:val="5"/>
        </w:numPr>
        <w:rPr>
          <w:rFonts w:eastAsiaTheme="minorEastAsia"/>
        </w:rPr>
      </w:pPr>
      <w:r w:rsidRPr="00E21A0B">
        <w:rPr>
          <w:rFonts w:eastAsiaTheme="minorEastAsia"/>
        </w:rPr>
        <w:t xml:space="preserve"> The </w:t>
      </w:r>
      <w:hyperlink r:id="rId11" w:history="1">
        <w:r w:rsidRPr="00E21A0B">
          <w:rPr>
            <w:rStyle w:val="Hyperlink"/>
            <w:rFonts w:eastAsiaTheme="minorEastAsia"/>
          </w:rPr>
          <w:t>ConnectedSolutions Program</w:t>
        </w:r>
      </w:hyperlink>
      <w:r w:rsidR="00BA1A31" w:rsidRPr="00E21A0B">
        <w:t xml:space="preserve"> (CS)</w:t>
      </w:r>
      <w:r w:rsidRPr="00E21A0B">
        <w:rPr>
          <w:rFonts w:eastAsiaTheme="minorEastAsia"/>
        </w:rPr>
        <w:t>, incentivizes placing batteries behind the electric meters of businesses to serve the electric load of those businesses during peak load events. Peak load events often occur on the local distribution system on the hottest afternoons in the summer when air conditioning loads can cause the distribution system to hit a load peak, or the coldest days of winter when electric heating can cause a distribution system load peak.</w:t>
      </w:r>
    </w:p>
    <w:p w14:paraId="41A565A0" w14:textId="0DEAD011" w:rsidR="00EB0E0C" w:rsidRPr="00E21A0B" w:rsidRDefault="00EB0E0C" w:rsidP="005356B8">
      <w:pPr>
        <w:pStyle w:val="ListParagraph"/>
        <w:numPr>
          <w:ilvl w:val="0"/>
          <w:numId w:val="5"/>
        </w:numPr>
        <w:rPr>
          <w:rFonts w:eastAsiaTheme="minorEastAsia"/>
        </w:rPr>
      </w:pPr>
      <w:r w:rsidRPr="00E21A0B">
        <w:rPr>
          <w:rFonts w:eastAsiaTheme="minorEastAsia"/>
        </w:rPr>
        <w:t xml:space="preserve">The </w:t>
      </w:r>
      <w:hyperlink r:id="rId12" w:history="1">
        <w:r w:rsidRPr="00E21A0B">
          <w:rPr>
            <w:rStyle w:val="Hyperlink"/>
            <w:rFonts w:eastAsiaTheme="minorEastAsia"/>
          </w:rPr>
          <w:t>Clean Peak Standard</w:t>
        </w:r>
      </w:hyperlink>
      <w:r w:rsidRPr="00E21A0B">
        <w:rPr>
          <w:rFonts w:eastAsiaTheme="minorEastAsia"/>
        </w:rPr>
        <w:t xml:space="preserve"> incentivizes using batteries to store the energy produced in the middle of the day by solar energy projects when the load on the distribution system is low, and later discharge the batteries onto the distribution system in the afternoon as load is rising</w:t>
      </w:r>
      <w:r w:rsidR="00AD5A85" w:rsidRPr="00E21A0B">
        <w:rPr>
          <w:rFonts w:eastAsiaTheme="minorEastAsia"/>
        </w:rPr>
        <w:t>.</w:t>
      </w:r>
      <w:r w:rsidRPr="00E21A0B">
        <w:rPr>
          <w:rFonts w:eastAsiaTheme="minorEastAsia"/>
        </w:rPr>
        <w:t xml:space="preserve"> </w:t>
      </w:r>
      <w:r w:rsidR="00AD5A85" w:rsidRPr="00E21A0B">
        <w:rPr>
          <w:rFonts w:eastAsiaTheme="minorEastAsia"/>
        </w:rPr>
        <w:t xml:space="preserve">Operating </w:t>
      </w:r>
      <w:r w:rsidR="00AD5A85" w:rsidRPr="00E21A0B">
        <w:rPr>
          <w:rFonts w:eastAsiaTheme="minorEastAsia"/>
        </w:rPr>
        <w:lastRenderedPageBreak/>
        <w:t xml:space="preserve">in this manner </w:t>
      </w:r>
      <w:r w:rsidRPr="00E21A0B">
        <w:rPr>
          <w:rFonts w:eastAsiaTheme="minorEastAsia"/>
        </w:rPr>
        <w:t>offset</w:t>
      </w:r>
      <w:r w:rsidR="00AD5A85" w:rsidRPr="00E21A0B">
        <w:rPr>
          <w:rFonts w:eastAsiaTheme="minorEastAsia"/>
        </w:rPr>
        <w:t>s</w:t>
      </w:r>
      <w:r w:rsidRPr="00E21A0B">
        <w:rPr>
          <w:rFonts w:eastAsiaTheme="minorEastAsia"/>
        </w:rPr>
        <w:t xml:space="preserve"> the strain on the system and GHG emissions caused by trying to serve </w:t>
      </w:r>
      <w:r w:rsidR="00C61C45">
        <w:rPr>
          <w:rFonts w:eastAsiaTheme="minorEastAsia"/>
        </w:rPr>
        <w:t>the</w:t>
      </w:r>
      <w:r w:rsidRPr="00E21A0B">
        <w:rPr>
          <w:rFonts w:eastAsiaTheme="minorEastAsia"/>
        </w:rPr>
        <w:t xml:space="preserve"> increasing load from traditional gas turbine electric generation stations.</w:t>
      </w:r>
    </w:p>
    <w:p w14:paraId="1B7C3319" w14:textId="77777777" w:rsidR="004D3A6F" w:rsidRDefault="004D3A6F" w:rsidP="00EB0E0C">
      <w:pPr>
        <w:rPr>
          <w:rFonts w:eastAsiaTheme="minorEastAsia"/>
        </w:rPr>
      </w:pPr>
    </w:p>
    <w:p w14:paraId="34EAA97C" w14:textId="4E223CA1" w:rsidR="00682A63" w:rsidRDefault="002C161C" w:rsidP="00EB0E0C">
      <w:pPr>
        <w:rPr>
          <w:rFonts w:eastAsiaTheme="minorEastAsia"/>
          <w:b/>
          <w:i/>
          <w:u w:val="single"/>
        </w:rPr>
      </w:pPr>
      <w:r>
        <w:rPr>
          <w:rFonts w:eastAsiaTheme="minorEastAsia"/>
          <w:b/>
          <w:i/>
          <w:u w:val="single"/>
        </w:rPr>
        <w:t>Comments on “</w:t>
      </w:r>
      <w:r w:rsidR="00921AA3" w:rsidRPr="00921AA3">
        <w:rPr>
          <w:rFonts w:eastAsiaTheme="minorEastAsia"/>
          <w:b/>
          <w:i/>
          <w:u w:val="single"/>
        </w:rPr>
        <w:t>Charging Forward: Energy Storage in a Net Zero Commonwealth</w:t>
      </w:r>
      <w:r>
        <w:rPr>
          <w:rFonts w:eastAsiaTheme="minorEastAsia"/>
          <w:b/>
          <w:i/>
          <w:u w:val="single"/>
        </w:rPr>
        <w:t>”</w:t>
      </w:r>
    </w:p>
    <w:p w14:paraId="512A9B9A" w14:textId="61A01880" w:rsidR="004F56BF" w:rsidRDefault="008E7B2F" w:rsidP="00EB0E0C">
      <w:pPr>
        <w:rPr>
          <w:rFonts w:eastAsiaTheme="minorEastAsia"/>
          <w:bCs/>
          <w:iCs/>
        </w:rPr>
      </w:pPr>
      <w:proofErr w:type="spellStart"/>
      <w:r>
        <w:rPr>
          <w:rFonts w:eastAsiaTheme="minorEastAsia"/>
          <w:bCs/>
          <w:iCs/>
        </w:rPr>
        <w:t>OnSite</w:t>
      </w:r>
      <w:proofErr w:type="spellEnd"/>
      <w:r w:rsidR="007C7371">
        <w:rPr>
          <w:rFonts w:eastAsiaTheme="minorEastAsia"/>
          <w:bCs/>
          <w:iCs/>
        </w:rPr>
        <w:t xml:space="preserve"> is very supportive of the </w:t>
      </w:r>
      <w:r w:rsidR="00A90E2E">
        <w:rPr>
          <w:rFonts w:eastAsiaTheme="minorEastAsia"/>
          <w:bCs/>
          <w:iCs/>
        </w:rPr>
        <w:t>goals stated in this report</w:t>
      </w:r>
      <w:r w:rsidR="00B16BCF">
        <w:rPr>
          <w:rFonts w:eastAsiaTheme="minorEastAsia"/>
          <w:bCs/>
          <w:iCs/>
        </w:rPr>
        <w:t xml:space="preserve"> and its larger study</w:t>
      </w:r>
      <w:r w:rsidR="00A90E2E">
        <w:rPr>
          <w:rFonts w:eastAsiaTheme="minorEastAsia"/>
          <w:bCs/>
          <w:iCs/>
        </w:rPr>
        <w:t xml:space="preserve"> and feels the DOER has done an excellent job in developing </w:t>
      </w:r>
      <w:r w:rsidR="005C5141">
        <w:rPr>
          <w:rFonts w:eastAsiaTheme="minorEastAsia"/>
          <w:bCs/>
          <w:iCs/>
        </w:rPr>
        <w:t>them</w:t>
      </w:r>
      <w:r w:rsidR="00A90E2E">
        <w:rPr>
          <w:rFonts w:eastAsiaTheme="minorEastAsia"/>
          <w:bCs/>
          <w:iCs/>
        </w:rPr>
        <w:t xml:space="preserve">. </w:t>
      </w:r>
      <w:r w:rsidR="004F7AFB">
        <w:rPr>
          <w:rFonts w:eastAsiaTheme="minorEastAsia"/>
          <w:bCs/>
          <w:iCs/>
        </w:rPr>
        <w:t>We support the vision for</w:t>
      </w:r>
      <w:r w:rsidR="000F1CDA">
        <w:rPr>
          <w:rFonts w:eastAsiaTheme="minorEastAsia"/>
          <w:bCs/>
          <w:iCs/>
        </w:rPr>
        <w:t xml:space="preserve"> energy storage </w:t>
      </w:r>
      <w:r w:rsidR="00E87275">
        <w:rPr>
          <w:rFonts w:eastAsiaTheme="minorEastAsia"/>
          <w:bCs/>
          <w:iCs/>
        </w:rPr>
        <w:t>in</w:t>
      </w:r>
      <w:r w:rsidR="004F7AFB">
        <w:rPr>
          <w:rFonts w:eastAsiaTheme="minorEastAsia"/>
          <w:bCs/>
          <w:iCs/>
        </w:rPr>
        <w:t xml:space="preserve"> the Commonwealth </w:t>
      </w:r>
      <w:r w:rsidR="000F1CDA">
        <w:rPr>
          <w:rFonts w:eastAsiaTheme="minorEastAsia"/>
          <w:bCs/>
          <w:iCs/>
        </w:rPr>
        <w:t xml:space="preserve">detailed in the report </w:t>
      </w:r>
      <w:r w:rsidR="005C5141">
        <w:rPr>
          <w:rFonts w:eastAsiaTheme="minorEastAsia"/>
          <w:bCs/>
          <w:iCs/>
        </w:rPr>
        <w:t>and</w:t>
      </w:r>
      <w:r w:rsidR="00567E99">
        <w:rPr>
          <w:rFonts w:eastAsiaTheme="minorEastAsia"/>
          <w:bCs/>
          <w:iCs/>
        </w:rPr>
        <w:t xml:space="preserve"> its associated</w:t>
      </w:r>
      <w:r w:rsidR="005C5141">
        <w:rPr>
          <w:rFonts w:eastAsiaTheme="minorEastAsia"/>
          <w:bCs/>
          <w:iCs/>
        </w:rPr>
        <w:t xml:space="preserve"> study </w:t>
      </w:r>
      <w:r w:rsidR="00E87275">
        <w:rPr>
          <w:rFonts w:eastAsiaTheme="minorEastAsia"/>
          <w:bCs/>
          <w:iCs/>
        </w:rPr>
        <w:t>and hope to support the DOER in any way we can to make this</w:t>
      </w:r>
      <w:r w:rsidR="00C268FA">
        <w:rPr>
          <w:rFonts w:eastAsiaTheme="minorEastAsia"/>
          <w:bCs/>
          <w:iCs/>
        </w:rPr>
        <w:t xml:space="preserve"> </w:t>
      </w:r>
      <w:r w:rsidR="00E87275">
        <w:rPr>
          <w:rFonts w:eastAsiaTheme="minorEastAsia"/>
          <w:bCs/>
          <w:iCs/>
        </w:rPr>
        <w:t>vision</w:t>
      </w:r>
      <w:r w:rsidR="00C268FA">
        <w:rPr>
          <w:rFonts w:eastAsiaTheme="minorEastAsia"/>
          <w:bCs/>
          <w:iCs/>
        </w:rPr>
        <w:t xml:space="preserve"> a reality.</w:t>
      </w:r>
    </w:p>
    <w:p w14:paraId="21906DF3" w14:textId="5A2AFD50" w:rsidR="004F56BF" w:rsidRDefault="00421241" w:rsidP="00EB0E0C">
      <w:pPr>
        <w:rPr>
          <w:rFonts w:eastAsiaTheme="minorEastAsia"/>
          <w:bCs/>
          <w:iCs/>
        </w:rPr>
      </w:pPr>
      <w:r>
        <w:rPr>
          <w:rFonts w:eastAsiaTheme="minorEastAsia"/>
          <w:bCs/>
          <w:iCs/>
        </w:rPr>
        <w:t>The following statement is i</w:t>
      </w:r>
      <w:r w:rsidR="005C5141">
        <w:rPr>
          <w:rFonts w:eastAsiaTheme="minorEastAsia"/>
          <w:bCs/>
          <w:iCs/>
        </w:rPr>
        <w:t>n the report u</w:t>
      </w:r>
      <w:r w:rsidR="00F00827">
        <w:rPr>
          <w:rFonts w:eastAsiaTheme="minorEastAsia"/>
          <w:bCs/>
          <w:iCs/>
        </w:rPr>
        <w:t>nder the key finding number 3, on page 7</w:t>
      </w:r>
      <w:r w:rsidR="009B165C">
        <w:rPr>
          <w:rFonts w:eastAsiaTheme="minorEastAsia"/>
          <w:bCs/>
          <w:iCs/>
        </w:rPr>
        <w:t>:</w:t>
      </w:r>
    </w:p>
    <w:p w14:paraId="511B1B9F" w14:textId="1579CEA9" w:rsidR="009B165C" w:rsidRPr="00D91F6E" w:rsidRDefault="00D91F6E" w:rsidP="00EB0E0C">
      <w:pPr>
        <w:rPr>
          <w:rFonts w:eastAsiaTheme="minorEastAsia"/>
          <w:bCs/>
          <w:i/>
        </w:rPr>
      </w:pPr>
      <w:r>
        <w:rPr>
          <w:rFonts w:eastAsiaTheme="minorEastAsia"/>
          <w:bCs/>
          <w:i/>
        </w:rPr>
        <w:t>“</w:t>
      </w:r>
      <w:r w:rsidRPr="00D91F6E">
        <w:rPr>
          <w:rFonts w:eastAsiaTheme="minorEastAsia"/>
          <w:bCs/>
          <w:i/>
        </w:rPr>
        <w:t>The Study found that the Commonwealth is more than halfway to its installed energy storage goal of 1,000 MWh by 2025 with the Electric Distribution Companies (“EDCs”) reporting 550 MWh as of February 15, 2023.</w:t>
      </w:r>
      <w:r>
        <w:rPr>
          <w:rFonts w:eastAsiaTheme="minorEastAsia"/>
          <w:bCs/>
          <w:i/>
        </w:rPr>
        <w:t>”</w:t>
      </w:r>
    </w:p>
    <w:p w14:paraId="5F7C984E" w14:textId="0D861E87" w:rsidR="008E7B2F" w:rsidRDefault="00B443BB" w:rsidP="00EB0E0C">
      <w:pPr>
        <w:rPr>
          <w:rFonts w:eastAsiaTheme="minorEastAsia"/>
          <w:bCs/>
          <w:iCs/>
        </w:rPr>
      </w:pPr>
      <w:r>
        <w:rPr>
          <w:rFonts w:eastAsiaTheme="minorEastAsia"/>
          <w:bCs/>
          <w:iCs/>
        </w:rPr>
        <w:t>The remaining 450 MWh</w:t>
      </w:r>
      <w:r w:rsidR="00FA0B53">
        <w:rPr>
          <w:rFonts w:eastAsiaTheme="minorEastAsia"/>
          <w:bCs/>
          <w:iCs/>
        </w:rPr>
        <w:t xml:space="preserve"> plus more,</w:t>
      </w:r>
      <w:r w:rsidR="00E658E4">
        <w:rPr>
          <w:rFonts w:eastAsiaTheme="minorEastAsia"/>
          <w:bCs/>
          <w:iCs/>
        </w:rPr>
        <w:t xml:space="preserve"> is expected to be operational by </w:t>
      </w:r>
      <w:r w:rsidR="00E86324">
        <w:rPr>
          <w:rFonts w:eastAsiaTheme="minorEastAsia"/>
          <w:bCs/>
          <w:iCs/>
        </w:rPr>
        <w:t xml:space="preserve">the end of </w:t>
      </w:r>
      <w:r w:rsidR="00E658E4">
        <w:rPr>
          <w:rFonts w:eastAsiaTheme="minorEastAsia"/>
          <w:bCs/>
          <w:iCs/>
        </w:rPr>
        <w:t xml:space="preserve">2025 based on data from the EDCs </w:t>
      </w:r>
      <w:r w:rsidR="0048794A">
        <w:rPr>
          <w:rFonts w:eastAsiaTheme="minorEastAsia"/>
          <w:bCs/>
          <w:iCs/>
        </w:rPr>
        <w:t xml:space="preserve">and ISO-NE. </w:t>
      </w:r>
      <w:proofErr w:type="spellStart"/>
      <w:r w:rsidR="0048794A">
        <w:rPr>
          <w:rFonts w:eastAsiaTheme="minorEastAsia"/>
          <w:bCs/>
          <w:iCs/>
        </w:rPr>
        <w:t>OnSite’s</w:t>
      </w:r>
      <w:proofErr w:type="spellEnd"/>
      <w:r w:rsidR="0048794A">
        <w:rPr>
          <w:rFonts w:eastAsiaTheme="minorEastAsia"/>
          <w:bCs/>
          <w:iCs/>
        </w:rPr>
        <w:t xml:space="preserve"> 430 MW of 3</w:t>
      </w:r>
      <w:r w:rsidR="00FA0B53">
        <w:rPr>
          <w:rFonts w:eastAsiaTheme="minorEastAsia"/>
          <w:bCs/>
          <w:iCs/>
        </w:rPr>
        <w:t>-</w:t>
      </w:r>
      <w:r w:rsidR="0048794A">
        <w:rPr>
          <w:rFonts w:eastAsiaTheme="minorEastAsia"/>
          <w:bCs/>
          <w:iCs/>
        </w:rPr>
        <w:t xml:space="preserve">hour batteries represents a potential 1,290 MWh </w:t>
      </w:r>
      <w:r w:rsidR="00664CBA">
        <w:rPr>
          <w:rFonts w:eastAsiaTheme="minorEastAsia"/>
          <w:bCs/>
          <w:iCs/>
        </w:rPr>
        <w:t xml:space="preserve">of </w:t>
      </w:r>
      <w:r w:rsidR="00067503">
        <w:rPr>
          <w:rFonts w:eastAsiaTheme="minorEastAsia"/>
          <w:bCs/>
          <w:iCs/>
        </w:rPr>
        <w:t>BESS</w:t>
      </w:r>
      <w:r w:rsidR="00664CBA">
        <w:rPr>
          <w:rFonts w:eastAsiaTheme="minorEastAsia"/>
          <w:bCs/>
          <w:iCs/>
        </w:rPr>
        <w:t xml:space="preserve"> in the Commonwealth and we are one of the largest </w:t>
      </w:r>
      <w:r w:rsidR="00067503">
        <w:rPr>
          <w:rFonts w:eastAsiaTheme="minorEastAsia"/>
          <w:bCs/>
          <w:iCs/>
        </w:rPr>
        <w:t>BESS</w:t>
      </w:r>
      <w:r w:rsidR="00664CBA">
        <w:rPr>
          <w:rFonts w:eastAsiaTheme="minorEastAsia"/>
          <w:bCs/>
          <w:iCs/>
        </w:rPr>
        <w:t xml:space="preserve"> developers in the Commonwealth. We filed all of our interconnection applications with the EDCs </w:t>
      </w:r>
      <w:r w:rsidR="00B62116">
        <w:rPr>
          <w:rFonts w:eastAsiaTheme="minorEastAsia"/>
          <w:bCs/>
          <w:iCs/>
        </w:rPr>
        <w:t>in 2022 and a few in 2023.</w:t>
      </w:r>
      <w:r w:rsidR="000A0E4D">
        <w:rPr>
          <w:rFonts w:eastAsiaTheme="minorEastAsia"/>
          <w:bCs/>
          <w:iCs/>
        </w:rPr>
        <w:t xml:space="preserve"> The </w:t>
      </w:r>
      <w:r w:rsidR="006971B4">
        <w:rPr>
          <w:rFonts w:eastAsiaTheme="minorEastAsia"/>
          <w:bCs/>
          <w:iCs/>
        </w:rPr>
        <w:t>majority of these are in National Grid’s territories.</w:t>
      </w:r>
      <w:r w:rsidR="00B62116">
        <w:rPr>
          <w:rFonts w:eastAsiaTheme="minorEastAsia"/>
          <w:bCs/>
          <w:iCs/>
        </w:rPr>
        <w:t xml:space="preserve"> As of January 30, </w:t>
      </w:r>
      <w:r w:rsidR="00186229">
        <w:rPr>
          <w:rFonts w:eastAsiaTheme="minorEastAsia"/>
          <w:bCs/>
          <w:iCs/>
        </w:rPr>
        <w:t>2024</w:t>
      </w:r>
      <w:r w:rsidR="00CF59F3">
        <w:rPr>
          <w:rFonts w:eastAsiaTheme="minorEastAsia"/>
          <w:bCs/>
          <w:iCs/>
        </w:rPr>
        <w:t>,</w:t>
      </w:r>
      <w:r w:rsidR="00186229">
        <w:rPr>
          <w:rFonts w:eastAsiaTheme="minorEastAsia"/>
          <w:bCs/>
          <w:iCs/>
        </w:rPr>
        <w:t xml:space="preserve"> we have executed </w:t>
      </w:r>
      <w:r w:rsidR="00CF59F3">
        <w:rPr>
          <w:rFonts w:eastAsiaTheme="minorEastAsia"/>
          <w:bCs/>
          <w:iCs/>
        </w:rPr>
        <w:t>two</w:t>
      </w:r>
      <w:r w:rsidR="00186229">
        <w:rPr>
          <w:rFonts w:eastAsiaTheme="minorEastAsia"/>
          <w:bCs/>
          <w:iCs/>
        </w:rPr>
        <w:t xml:space="preserve"> Interconnection Service Agreements (ISAs) with the EDCs</w:t>
      </w:r>
      <w:r w:rsidR="005648A0">
        <w:rPr>
          <w:rFonts w:eastAsiaTheme="minorEastAsia"/>
          <w:bCs/>
          <w:iCs/>
        </w:rPr>
        <w:t xml:space="preserve">, and both were executed in January 2024. </w:t>
      </w:r>
      <w:r w:rsidR="00445EC2">
        <w:rPr>
          <w:rFonts w:eastAsiaTheme="minorEastAsia"/>
          <w:bCs/>
          <w:iCs/>
        </w:rPr>
        <w:t>These</w:t>
      </w:r>
      <w:r w:rsidR="001122F0">
        <w:rPr>
          <w:rFonts w:eastAsiaTheme="minorEastAsia"/>
          <w:bCs/>
          <w:iCs/>
        </w:rPr>
        <w:t xml:space="preserve"> </w:t>
      </w:r>
      <w:r w:rsidR="006F7E5A">
        <w:rPr>
          <w:rFonts w:eastAsiaTheme="minorEastAsia"/>
          <w:bCs/>
          <w:iCs/>
        </w:rPr>
        <w:t xml:space="preserve">2 </w:t>
      </w:r>
      <w:r w:rsidR="001122F0">
        <w:rPr>
          <w:rFonts w:eastAsiaTheme="minorEastAsia"/>
          <w:bCs/>
          <w:iCs/>
        </w:rPr>
        <w:t>project</w:t>
      </w:r>
      <w:r w:rsidR="00445EC2">
        <w:rPr>
          <w:rFonts w:eastAsiaTheme="minorEastAsia"/>
          <w:bCs/>
          <w:iCs/>
        </w:rPr>
        <w:t>s</w:t>
      </w:r>
      <w:r w:rsidR="001122F0">
        <w:rPr>
          <w:rFonts w:eastAsiaTheme="minorEastAsia"/>
          <w:bCs/>
          <w:iCs/>
        </w:rPr>
        <w:t xml:space="preserve"> </w:t>
      </w:r>
      <w:r w:rsidR="00445EC2">
        <w:rPr>
          <w:rFonts w:eastAsiaTheme="minorEastAsia"/>
          <w:bCs/>
          <w:iCs/>
        </w:rPr>
        <w:t>may</w:t>
      </w:r>
      <w:r w:rsidR="001122F0">
        <w:rPr>
          <w:rFonts w:eastAsiaTheme="minorEastAsia"/>
          <w:bCs/>
          <w:iCs/>
        </w:rPr>
        <w:t xml:space="preserve"> be operational </w:t>
      </w:r>
      <w:r w:rsidR="00445EC2">
        <w:rPr>
          <w:rFonts w:eastAsiaTheme="minorEastAsia"/>
          <w:bCs/>
          <w:iCs/>
        </w:rPr>
        <w:t>by</w:t>
      </w:r>
      <w:r w:rsidR="009B08B4">
        <w:rPr>
          <w:rFonts w:eastAsiaTheme="minorEastAsia"/>
          <w:bCs/>
          <w:iCs/>
        </w:rPr>
        <w:t xml:space="preserve"> </w:t>
      </w:r>
      <w:r w:rsidR="00445EC2">
        <w:rPr>
          <w:rFonts w:eastAsiaTheme="minorEastAsia"/>
          <w:bCs/>
          <w:iCs/>
        </w:rPr>
        <w:t>December 31, 2025</w:t>
      </w:r>
      <w:r w:rsidR="00C75929">
        <w:rPr>
          <w:rFonts w:eastAsiaTheme="minorEastAsia"/>
          <w:bCs/>
          <w:iCs/>
        </w:rPr>
        <w:t xml:space="preserve"> to help meet the Commonwealth’s </w:t>
      </w:r>
      <w:r w:rsidR="00C3398D">
        <w:rPr>
          <w:rFonts w:eastAsiaTheme="minorEastAsia"/>
          <w:bCs/>
          <w:iCs/>
        </w:rPr>
        <w:t xml:space="preserve">1000 MWh </w:t>
      </w:r>
      <w:r w:rsidR="00C75929">
        <w:rPr>
          <w:rFonts w:eastAsiaTheme="minorEastAsia"/>
          <w:bCs/>
          <w:iCs/>
        </w:rPr>
        <w:t>goal</w:t>
      </w:r>
      <w:r w:rsidR="00DA5C8A">
        <w:rPr>
          <w:rFonts w:eastAsiaTheme="minorEastAsia"/>
          <w:bCs/>
          <w:iCs/>
        </w:rPr>
        <w:t xml:space="preserve"> (as detailed above)</w:t>
      </w:r>
      <w:r w:rsidR="00C75929">
        <w:rPr>
          <w:rFonts w:eastAsiaTheme="minorEastAsia"/>
          <w:bCs/>
          <w:iCs/>
        </w:rPr>
        <w:t xml:space="preserve">, but the rest of </w:t>
      </w:r>
      <w:proofErr w:type="spellStart"/>
      <w:r w:rsidR="00C55A36">
        <w:rPr>
          <w:rFonts w:eastAsiaTheme="minorEastAsia"/>
          <w:bCs/>
          <w:iCs/>
        </w:rPr>
        <w:t>OnSite’s</w:t>
      </w:r>
      <w:proofErr w:type="spellEnd"/>
      <w:r w:rsidR="00C75929">
        <w:rPr>
          <w:rFonts w:eastAsiaTheme="minorEastAsia"/>
          <w:bCs/>
          <w:iCs/>
        </w:rPr>
        <w:t xml:space="preserve"> portfolio likely will not. </w:t>
      </w:r>
    </w:p>
    <w:p w14:paraId="1B506F66" w14:textId="77777777" w:rsidR="00CE532E" w:rsidRDefault="00EE5A65" w:rsidP="00EB0E0C">
      <w:pPr>
        <w:rPr>
          <w:rFonts w:eastAsiaTheme="minorEastAsia"/>
          <w:bCs/>
          <w:iCs/>
        </w:rPr>
      </w:pPr>
      <w:r>
        <w:rPr>
          <w:rFonts w:eastAsiaTheme="minorEastAsia"/>
          <w:bCs/>
          <w:iCs/>
        </w:rPr>
        <w:t xml:space="preserve">As </w:t>
      </w:r>
      <w:r w:rsidR="00AD06BA">
        <w:rPr>
          <w:rFonts w:eastAsiaTheme="minorEastAsia"/>
          <w:bCs/>
          <w:iCs/>
        </w:rPr>
        <w:t>discussed</w:t>
      </w:r>
      <w:r>
        <w:rPr>
          <w:rFonts w:eastAsiaTheme="minorEastAsia"/>
          <w:bCs/>
          <w:iCs/>
        </w:rPr>
        <w:t xml:space="preserve"> in Section 3 (III) on page </w:t>
      </w:r>
      <w:r w:rsidR="00C87537">
        <w:rPr>
          <w:rFonts w:eastAsiaTheme="minorEastAsia"/>
          <w:bCs/>
          <w:iCs/>
        </w:rPr>
        <w:t>9</w:t>
      </w:r>
      <w:r>
        <w:rPr>
          <w:rFonts w:eastAsiaTheme="minorEastAsia"/>
          <w:bCs/>
          <w:iCs/>
        </w:rPr>
        <w:t xml:space="preserve"> in the report</w:t>
      </w:r>
      <w:r w:rsidR="00C87537">
        <w:rPr>
          <w:rFonts w:eastAsiaTheme="minorEastAsia"/>
          <w:bCs/>
          <w:iCs/>
        </w:rPr>
        <w:t xml:space="preserve">, interconnection has been </w:t>
      </w:r>
      <w:r w:rsidR="007603D2">
        <w:rPr>
          <w:rFonts w:eastAsiaTheme="minorEastAsia"/>
          <w:bCs/>
          <w:iCs/>
        </w:rPr>
        <w:t xml:space="preserve">cited by developers </w:t>
      </w:r>
      <w:r w:rsidR="003D7247">
        <w:rPr>
          <w:rFonts w:eastAsiaTheme="minorEastAsia"/>
          <w:bCs/>
          <w:iCs/>
        </w:rPr>
        <w:t>”</w:t>
      </w:r>
      <w:r w:rsidR="003D7247" w:rsidRPr="003D7247">
        <w:rPr>
          <w:rFonts w:eastAsiaTheme="minorEastAsia"/>
          <w:bCs/>
          <w:iCs/>
        </w:rPr>
        <w:t>as one of the top barriers to deployment</w:t>
      </w:r>
      <w:r w:rsidR="003D7247">
        <w:rPr>
          <w:rFonts w:eastAsiaTheme="minorEastAsia"/>
          <w:bCs/>
          <w:iCs/>
        </w:rPr>
        <w:t>.”</w:t>
      </w:r>
      <w:r w:rsidR="007603D2">
        <w:rPr>
          <w:rFonts w:eastAsiaTheme="minorEastAsia"/>
          <w:bCs/>
          <w:iCs/>
        </w:rPr>
        <w:t xml:space="preserve"> </w:t>
      </w:r>
      <w:r w:rsidR="004F4172">
        <w:rPr>
          <w:rFonts w:eastAsiaTheme="minorEastAsia"/>
          <w:bCs/>
          <w:iCs/>
        </w:rPr>
        <w:t>The report also states that “</w:t>
      </w:r>
      <w:r w:rsidR="00497CB2" w:rsidRPr="00497CB2">
        <w:rPr>
          <w:rFonts w:eastAsiaTheme="minorEastAsia"/>
          <w:bCs/>
          <w:iCs/>
        </w:rPr>
        <w:t>grid operators make conservative assumptions regarding energy storage system operations, leading to long study times, imposition of overly restrictive operational schedules, and/or expensive interconnection costs.</w:t>
      </w:r>
      <w:r w:rsidR="00497CB2">
        <w:rPr>
          <w:rFonts w:eastAsiaTheme="minorEastAsia"/>
          <w:bCs/>
          <w:iCs/>
        </w:rPr>
        <w:t>”</w:t>
      </w:r>
      <w:r w:rsidR="00A704CC">
        <w:rPr>
          <w:rFonts w:eastAsiaTheme="minorEastAsia"/>
          <w:bCs/>
          <w:iCs/>
        </w:rPr>
        <w:t xml:space="preserve"> </w:t>
      </w:r>
      <w:proofErr w:type="spellStart"/>
      <w:r w:rsidR="00C87537">
        <w:rPr>
          <w:rFonts w:eastAsiaTheme="minorEastAsia"/>
          <w:bCs/>
          <w:iCs/>
        </w:rPr>
        <w:t>OnSite</w:t>
      </w:r>
      <w:proofErr w:type="spellEnd"/>
      <w:r w:rsidR="00A704CC">
        <w:rPr>
          <w:rFonts w:eastAsiaTheme="minorEastAsia"/>
          <w:bCs/>
          <w:iCs/>
        </w:rPr>
        <w:t xml:space="preserve"> can </w:t>
      </w:r>
      <w:r w:rsidR="008E4554">
        <w:rPr>
          <w:rFonts w:eastAsiaTheme="minorEastAsia"/>
          <w:bCs/>
          <w:iCs/>
        </w:rPr>
        <w:t xml:space="preserve">personally </w:t>
      </w:r>
      <w:r w:rsidR="00A704CC">
        <w:rPr>
          <w:rFonts w:eastAsiaTheme="minorEastAsia"/>
          <w:bCs/>
          <w:iCs/>
        </w:rPr>
        <w:t xml:space="preserve">attest </w:t>
      </w:r>
      <w:r w:rsidR="008E4554">
        <w:rPr>
          <w:rFonts w:eastAsiaTheme="minorEastAsia"/>
          <w:bCs/>
          <w:iCs/>
        </w:rPr>
        <w:t xml:space="preserve">to these </w:t>
      </w:r>
      <w:r w:rsidR="00CE532E">
        <w:rPr>
          <w:rFonts w:eastAsiaTheme="minorEastAsia"/>
          <w:bCs/>
          <w:iCs/>
        </w:rPr>
        <w:t xml:space="preserve">statements and add that interconnection has been our </w:t>
      </w:r>
      <w:r w:rsidR="00C87537">
        <w:rPr>
          <w:rFonts w:eastAsiaTheme="minorEastAsia"/>
          <w:bCs/>
          <w:iCs/>
        </w:rPr>
        <w:t xml:space="preserve">most </w:t>
      </w:r>
      <w:r w:rsidR="00E775C0">
        <w:rPr>
          <w:rFonts w:eastAsiaTheme="minorEastAsia"/>
          <w:bCs/>
          <w:iCs/>
        </w:rPr>
        <w:t xml:space="preserve">formidable barrier. </w:t>
      </w:r>
    </w:p>
    <w:p w14:paraId="122AC096" w14:textId="6D4DD86A" w:rsidR="00EE5A65" w:rsidRPr="008E7B2F" w:rsidRDefault="00E775C0" w:rsidP="00EB0E0C">
      <w:pPr>
        <w:rPr>
          <w:rFonts w:eastAsiaTheme="minorEastAsia"/>
          <w:bCs/>
          <w:iCs/>
        </w:rPr>
      </w:pPr>
      <w:r>
        <w:rPr>
          <w:rFonts w:eastAsiaTheme="minorEastAsia"/>
          <w:bCs/>
          <w:iCs/>
        </w:rPr>
        <w:t xml:space="preserve">The majority of energy storage projects in the EDCs interconnection queues have application filing dates </w:t>
      </w:r>
      <w:r w:rsidR="00E42700">
        <w:rPr>
          <w:rFonts w:eastAsiaTheme="minorEastAsia"/>
          <w:bCs/>
          <w:iCs/>
        </w:rPr>
        <w:t>between</w:t>
      </w:r>
      <w:r>
        <w:rPr>
          <w:rFonts w:eastAsiaTheme="minorEastAsia"/>
          <w:bCs/>
          <w:iCs/>
        </w:rPr>
        <w:t xml:space="preserve"> </w:t>
      </w:r>
      <w:r w:rsidR="00E66F94">
        <w:rPr>
          <w:rFonts w:eastAsiaTheme="minorEastAsia"/>
          <w:bCs/>
          <w:iCs/>
        </w:rPr>
        <w:t xml:space="preserve">late 2021 </w:t>
      </w:r>
      <w:r w:rsidR="00E42700">
        <w:rPr>
          <w:rFonts w:eastAsiaTheme="minorEastAsia"/>
          <w:bCs/>
          <w:iCs/>
        </w:rPr>
        <w:t>and</w:t>
      </w:r>
      <w:r w:rsidR="00E66F94">
        <w:rPr>
          <w:rFonts w:eastAsiaTheme="minorEastAsia"/>
          <w:bCs/>
          <w:iCs/>
        </w:rPr>
        <w:t xml:space="preserve"> the present. None of these projects will have a faster path than </w:t>
      </w:r>
      <w:proofErr w:type="spellStart"/>
      <w:r w:rsidR="00E66F94">
        <w:rPr>
          <w:rFonts w:eastAsiaTheme="minorEastAsia"/>
          <w:bCs/>
          <w:iCs/>
        </w:rPr>
        <w:t>OnSite’s</w:t>
      </w:r>
      <w:proofErr w:type="spellEnd"/>
      <w:r w:rsidR="00E66F94">
        <w:rPr>
          <w:rFonts w:eastAsiaTheme="minorEastAsia"/>
          <w:bCs/>
          <w:iCs/>
        </w:rPr>
        <w:t xml:space="preserve"> in getting through </w:t>
      </w:r>
      <w:r w:rsidR="002918FE">
        <w:rPr>
          <w:rFonts w:eastAsiaTheme="minorEastAsia"/>
          <w:bCs/>
          <w:iCs/>
        </w:rPr>
        <w:t>the interconnection process due to how the EDCs are modeling and studying the projects</w:t>
      </w:r>
      <w:r w:rsidR="00906F82">
        <w:rPr>
          <w:rFonts w:eastAsiaTheme="minorEastAsia"/>
          <w:bCs/>
          <w:iCs/>
        </w:rPr>
        <w:t xml:space="preserve">, and </w:t>
      </w:r>
      <w:proofErr w:type="spellStart"/>
      <w:r w:rsidR="00906F82" w:rsidRPr="0097638B">
        <w:rPr>
          <w:b/>
        </w:rPr>
        <w:t>OnSite</w:t>
      </w:r>
      <w:proofErr w:type="spellEnd"/>
      <w:r w:rsidR="00906F82" w:rsidRPr="0097638B">
        <w:rPr>
          <w:b/>
        </w:rPr>
        <w:t xml:space="preserve"> therefore believes that it is likely the Commonwealth’s </w:t>
      </w:r>
      <w:r w:rsidR="0050701A" w:rsidRPr="0097638B">
        <w:rPr>
          <w:b/>
        </w:rPr>
        <w:t>1000 MWh by December 31, 2025 goal will be missed.</w:t>
      </w:r>
      <w:r w:rsidR="0050701A">
        <w:rPr>
          <w:rFonts w:eastAsiaTheme="minorEastAsia"/>
          <w:bCs/>
          <w:iCs/>
        </w:rPr>
        <w:t xml:space="preserve"> </w:t>
      </w:r>
      <w:r w:rsidR="00E356AE">
        <w:rPr>
          <w:rFonts w:eastAsiaTheme="minorEastAsia"/>
          <w:bCs/>
          <w:iCs/>
        </w:rPr>
        <w:t xml:space="preserve">The details we include below about </w:t>
      </w:r>
      <w:proofErr w:type="spellStart"/>
      <w:r w:rsidR="00E356AE">
        <w:rPr>
          <w:rFonts w:eastAsiaTheme="minorEastAsia"/>
          <w:bCs/>
          <w:iCs/>
        </w:rPr>
        <w:t>OnSite’s</w:t>
      </w:r>
      <w:proofErr w:type="spellEnd"/>
      <w:r w:rsidR="00E356AE">
        <w:rPr>
          <w:rFonts w:eastAsiaTheme="minorEastAsia"/>
          <w:bCs/>
          <w:iCs/>
        </w:rPr>
        <w:t xml:space="preserve"> interconnection struggles are not specific to </w:t>
      </w:r>
      <w:proofErr w:type="spellStart"/>
      <w:r w:rsidR="00E356AE">
        <w:rPr>
          <w:rFonts w:eastAsiaTheme="minorEastAsia"/>
          <w:bCs/>
          <w:iCs/>
        </w:rPr>
        <w:t>OnSite</w:t>
      </w:r>
      <w:proofErr w:type="spellEnd"/>
      <w:r w:rsidR="00E356AE">
        <w:rPr>
          <w:rFonts w:eastAsiaTheme="minorEastAsia"/>
          <w:bCs/>
          <w:iCs/>
        </w:rPr>
        <w:t xml:space="preserve"> and offer a</w:t>
      </w:r>
      <w:r w:rsidR="004734F7">
        <w:rPr>
          <w:rFonts w:eastAsiaTheme="minorEastAsia"/>
          <w:bCs/>
          <w:iCs/>
        </w:rPr>
        <w:t xml:space="preserve"> cautionary example of exactly how the EDCs have complicated the interconnection process and slowed </w:t>
      </w:r>
      <w:r w:rsidR="00D851F0">
        <w:rPr>
          <w:rFonts w:eastAsiaTheme="minorEastAsia"/>
          <w:bCs/>
          <w:iCs/>
        </w:rPr>
        <w:t>the path to commercial operation for all energy storage projects in the Commonwealth.</w:t>
      </w:r>
      <w:r w:rsidR="002918FE">
        <w:rPr>
          <w:rFonts w:eastAsiaTheme="minorEastAsia"/>
          <w:bCs/>
          <w:iCs/>
        </w:rPr>
        <w:t xml:space="preserve"> </w:t>
      </w:r>
    </w:p>
    <w:p w14:paraId="70FA6088" w14:textId="6F5A1EE6" w:rsidR="00BA1A31" w:rsidRPr="00275430" w:rsidRDefault="00BA1A31" w:rsidP="00275430">
      <w:pPr>
        <w:pStyle w:val="ListParagraph"/>
        <w:numPr>
          <w:ilvl w:val="0"/>
          <w:numId w:val="8"/>
        </w:numPr>
        <w:rPr>
          <w:rFonts w:eastAsiaTheme="minorEastAsia"/>
          <w:b/>
          <w:i/>
          <w:u w:val="single"/>
        </w:rPr>
      </w:pPr>
      <w:r w:rsidRPr="00275430">
        <w:rPr>
          <w:rFonts w:eastAsiaTheme="minorEastAsia"/>
          <w:b/>
          <w:i/>
          <w:u w:val="single"/>
        </w:rPr>
        <w:t xml:space="preserve">Interconnection Concerns </w:t>
      </w:r>
    </w:p>
    <w:p w14:paraId="53222EA3" w14:textId="4A181522" w:rsidR="00004F87" w:rsidRPr="00E21A0B" w:rsidRDefault="00004F87" w:rsidP="005356B8">
      <w:pPr>
        <w:rPr>
          <w:rFonts w:eastAsiaTheme="minorEastAsia"/>
        </w:rPr>
      </w:pPr>
      <w:proofErr w:type="spellStart"/>
      <w:r w:rsidRPr="00E21A0B">
        <w:rPr>
          <w:rFonts w:eastAsiaTheme="minorEastAsia"/>
        </w:rPr>
        <w:t>OnSite</w:t>
      </w:r>
      <w:proofErr w:type="spellEnd"/>
      <w:r w:rsidRPr="00E21A0B">
        <w:rPr>
          <w:rFonts w:eastAsiaTheme="minorEastAsia"/>
        </w:rPr>
        <w:t xml:space="preserve"> is deeply concerned about the current policies and approach of the EDCs towards </w:t>
      </w:r>
      <w:r w:rsidR="005A3EA1">
        <w:rPr>
          <w:rFonts w:eastAsiaTheme="minorEastAsia"/>
        </w:rPr>
        <w:t>energy storage</w:t>
      </w:r>
      <w:r w:rsidRPr="00E21A0B">
        <w:rPr>
          <w:rFonts w:eastAsiaTheme="minorEastAsia"/>
        </w:rPr>
        <w:t xml:space="preserve"> interconnection. Without significant changes,</w:t>
      </w:r>
      <w:r w:rsidR="002E11E7">
        <w:rPr>
          <w:rFonts w:eastAsiaTheme="minorEastAsia"/>
        </w:rPr>
        <w:t xml:space="preserve"> energy storage</w:t>
      </w:r>
      <w:r w:rsidRPr="00E21A0B">
        <w:rPr>
          <w:rFonts w:eastAsiaTheme="minorEastAsia"/>
        </w:rPr>
        <w:t xml:space="preserve"> interconnection will remain in limbo for many years to come. There are several critical roadblocks that hinder the integration of energy storage projects in Massachusetts. </w:t>
      </w:r>
      <w:r w:rsidRPr="00E21A0B">
        <w:t>Interconnection is the most significant</w:t>
      </w:r>
      <w:r w:rsidRPr="00E21A0B">
        <w:rPr>
          <w:rFonts w:eastAsiaTheme="minorEastAsia"/>
        </w:rPr>
        <w:t xml:space="preserve">. </w:t>
      </w:r>
    </w:p>
    <w:p w14:paraId="63CE8F70" w14:textId="4934EC06" w:rsidR="005356B8" w:rsidRPr="00E21A0B" w:rsidRDefault="005356B8" w:rsidP="005356B8">
      <w:pPr>
        <w:rPr>
          <w:rFonts w:eastAsiaTheme="minorEastAsia"/>
        </w:rPr>
      </w:pPr>
      <w:r w:rsidRPr="00E21A0B">
        <w:rPr>
          <w:rFonts w:eastAsiaTheme="minorEastAsia"/>
        </w:rPr>
        <w:lastRenderedPageBreak/>
        <w:t xml:space="preserve">Over the past four years, the cost of interconnection upgrades borne by developers have risen rapidly and the industry is reaching a point where </w:t>
      </w:r>
      <w:r w:rsidR="004E5931" w:rsidRPr="00E21A0B">
        <w:rPr>
          <w:rFonts w:eastAsiaTheme="minorEastAsia"/>
        </w:rPr>
        <w:t>developing a</w:t>
      </w:r>
      <w:r w:rsidR="00B71D25">
        <w:rPr>
          <w:rFonts w:eastAsiaTheme="minorEastAsia"/>
        </w:rPr>
        <w:t xml:space="preserve">n energy storage project </w:t>
      </w:r>
      <w:r w:rsidRPr="00E21A0B">
        <w:rPr>
          <w:rFonts w:eastAsiaTheme="minorEastAsia"/>
        </w:rPr>
        <w:t xml:space="preserve">is financially feasible, but </w:t>
      </w:r>
      <w:r w:rsidR="004E5931" w:rsidRPr="00E21A0B">
        <w:rPr>
          <w:rFonts w:eastAsiaTheme="minorEastAsia"/>
        </w:rPr>
        <w:t xml:space="preserve">the cost of interconnecting the </w:t>
      </w:r>
      <w:r w:rsidR="00B71D25">
        <w:rPr>
          <w:rFonts w:eastAsiaTheme="minorEastAsia"/>
        </w:rPr>
        <w:t>project</w:t>
      </w:r>
      <w:r w:rsidR="004E5931" w:rsidRPr="00E21A0B">
        <w:rPr>
          <w:rFonts w:eastAsiaTheme="minorEastAsia"/>
        </w:rPr>
        <w:t xml:space="preserve"> to the utility’s distribution system </w:t>
      </w:r>
      <w:r w:rsidRPr="00E21A0B">
        <w:rPr>
          <w:rFonts w:eastAsiaTheme="minorEastAsia"/>
        </w:rPr>
        <w:t xml:space="preserve">is </w:t>
      </w:r>
      <w:r w:rsidRPr="00E21A0B">
        <w:rPr>
          <w:rFonts w:eastAsiaTheme="minorEastAsia"/>
          <w:i/>
        </w:rPr>
        <w:t>not</w:t>
      </w:r>
      <w:r w:rsidRPr="00E21A0B">
        <w:rPr>
          <w:rFonts w:eastAsiaTheme="minorEastAsia"/>
        </w:rPr>
        <w:t xml:space="preserve"> financially feasible. </w:t>
      </w:r>
      <w:r w:rsidR="00004F87" w:rsidRPr="00E21A0B">
        <w:rPr>
          <w:rFonts w:eastAsiaTheme="minorEastAsia"/>
        </w:rPr>
        <w:t xml:space="preserve">Over the past 4 years, interconnection costs have risen by as much as </w:t>
      </w:r>
      <w:r w:rsidR="001D11DE" w:rsidRPr="00E21A0B">
        <w:rPr>
          <w:rFonts w:eastAsiaTheme="minorEastAsia"/>
        </w:rPr>
        <w:t>8</w:t>
      </w:r>
      <w:r w:rsidR="00004F87" w:rsidRPr="00E21A0B">
        <w:rPr>
          <w:rFonts w:eastAsiaTheme="minorEastAsia"/>
        </w:rPr>
        <w:t xml:space="preserve">00% and the timeline to complete the utility’s studies has increased from 3 months to </w:t>
      </w:r>
      <w:r w:rsidR="00004F87" w:rsidRPr="00E21A0B">
        <w:rPr>
          <w:rFonts w:eastAsiaTheme="minorEastAsia"/>
          <w:i/>
        </w:rPr>
        <w:t>at least</w:t>
      </w:r>
      <w:r w:rsidR="00004F87" w:rsidRPr="00E21A0B">
        <w:rPr>
          <w:rFonts w:eastAsiaTheme="minorEastAsia"/>
        </w:rPr>
        <w:t xml:space="preserve"> 18 month</w:t>
      </w:r>
      <w:r w:rsidR="00743D10" w:rsidRPr="00E21A0B">
        <w:rPr>
          <w:rFonts w:eastAsiaTheme="minorEastAsia"/>
        </w:rPr>
        <w:t xml:space="preserve">s </w:t>
      </w:r>
      <w:r w:rsidR="00743D10" w:rsidRPr="00E21A0B">
        <w:rPr>
          <w:rFonts w:eastAsiaTheme="minorEastAsia"/>
          <w:b/>
        </w:rPr>
        <w:t>(Figure</w:t>
      </w:r>
      <w:r w:rsidR="0020593F" w:rsidRPr="00E21A0B">
        <w:rPr>
          <w:rFonts w:eastAsiaTheme="minorEastAsia"/>
          <w:b/>
        </w:rPr>
        <w:t xml:space="preserve"> 1</w:t>
      </w:r>
      <w:r w:rsidR="00743D10" w:rsidRPr="00E21A0B">
        <w:rPr>
          <w:rFonts w:eastAsiaTheme="minorEastAsia"/>
          <w:b/>
        </w:rPr>
        <w:t>)</w:t>
      </w:r>
      <w:r w:rsidR="00004F87" w:rsidRPr="00E21A0B">
        <w:rPr>
          <w:rFonts w:eastAsiaTheme="minorEastAsia"/>
          <w:b/>
        </w:rPr>
        <w:t>.</w:t>
      </w:r>
    </w:p>
    <w:p w14:paraId="1AC2B11D" w14:textId="36699285" w:rsidR="00004F87" w:rsidRDefault="00004F87" w:rsidP="005356B8">
      <w:pPr>
        <w:rPr>
          <w:rFonts w:eastAsiaTheme="minorEastAsia"/>
        </w:rPr>
      </w:pPr>
      <w:r w:rsidRPr="00E21A0B">
        <w:rPr>
          <w:rFonts w:eastAsiaTheme="minorEastAsia"/>
        </w:rPr>
        <w:t>It is</w:t>
      </w:r>
      <w:r w:rsidR="004E5931" w:rsidRPr="00E21A0B">
        <w:rPr>
          <w:rFonts w:eastAsiaTheme="minorEastAsia"/>
        </w:rPr>
        <w:t xml:space="preserve"> </w:t>
      </w:r>
      <w:proofErr w:type="spellStart"/>
      <w:r w:rsidR="004E5931" w:rsidRPr="00E21A0B">
        <w:rPr>
          <w:rFonts w:eastAsiaTheme="minorEastAsia"/>
        </w:rPr>
        <w:t>OnSite’s</w:t>
      </w:r>
      <w:proofErr w:type="spellEnd"/>
      <w:r w:rsidRPr="00E21A0B">
        <w:rPr>
          <w:rFonts w:eastAsiaTheme="minorEastAsia"/>
        </w:rPr>
        <w:t xml:space="preserve"> view that interconnection cost increases are due to </w:t>
      </w:r>
      <w:r w:rsidRPr="00E21A0B">
        <w:rPr>
          <w:rFonts w:eastAsiaTheme="minorEastAsia"/>
          <w:i/>
        </w:rPr>
        <w:t>how</w:t>
      </w:r>
      <w:r w:rsidRPr="00E21A0B">
        <w:rPr>
          <w:rFonts w:eastAsiaTheme="minorEastAsia"/>
        </w:rPr>
        <w:t xml:space="preserve"> the projects are studied by the </w:t>
      </w:r>
      <w:r w:rsidR="00BF4C6B">
        <w:rPr>
          <w:rFonts w:eastAsiaTheme="minorEastAsia"/>
        </w:rPr>
        <w:t>EDCs</w:t>
      </w:r>
      <w:r w:rsidRPr="00E21A0B">
        <w:rPr>
          <w:rFonts w:eastAsiaTheme="minorEastAsia"/>
        </w:rPr>
        <w:t xml:space="preserve">, rather than the actual potential impacts the projects could cause to the grid. </w:t>
      </w:r>
    </w:p>
    <w:p w14:paraId="5C420A48" w14:textId="43A8CD69" w:rsidR="00275430" w:rsidRPr="00E51112" w:rsidRDefault="00E51112" w:rsidP="00E51112">
      <w:pPr>
        <w:pStyle w:val="ListParagraph"/>
        <w:numPr>
          <w:ilvl w:val="1"/>
          <w:numId w:val="8"/>
        </w:numPr>
        <w:rPr>
          <w:rFonts w:eastAsiaTheme="minorEastAsia"/>
          <w:b/>
          <w:i/>
          <w:u w:val="single"/>
        </w:rPr>
      </w:pPr>
      <w:r w:rsidRPr="00E51112">
        <w:rPr>
          <w:rFonts w:eastAsiaTheme="minorEastAsia"/>
          <w:b/>
          <w:i/>
          <w:u w:val="single"/>
        </w:rPr>
        <w:t>EDC’s Worst</w:t>
      </w:r>
      <w:r w:rsidR="00412771">
        <w:rPr>
          <w:rFonts w:eastAsiaTheme="minorEastAsia"/>
          <w:b/>
          <w:i/>
          <w:u w:val="single"/>
        </w:rPr>
        <w:t>-</w:t>
      </w:r>
      <w:r w:rsidRPr="00E51112">
        <w:rPr>
          <w:rFonts w:eastAsiaTheme="minorEastAsia"/>
          <w:b/>
          <w:i/>
          <w:u w:val="single"/>
        </w:rPr>
        <w:t>Case</w:t>
      </w:r>
      <w:r w:rsidR="007F0EF2">
        <w:rPr>
          <w:rFonts w:eastAsiaTheme="minorEastAsia"/>
          <w:b/>
          <w:i/>
          <w:u w:val="single"/>
        </w:rPr>
        <w:t xml:space="preserve"> </w:t>
      </w:r>
      <w:r w:rsidRPr="00E51112">
        <w:rPr>
          <w:rFonts w:eastAsiaTheme="minorEastAsia"/>
          <w:b/>
          <w:i/>
          <w:u w:val="single"/>
        </w:rPr>
        <w:t>Scenario Operating Schedule</w:t>
      </w:r>
    </w:p>
    <w:p w14:paraId="56FED429" w14:textId="6283C303" w:rsidR="004F743F" w:rsidRPr="00E21A0B" w:rsidRDefault="00800E41" w:rsidP="00004F87">
      <w:pPr>
        <w:rPr>
          <w:rFonts w:eastAsiaTheme="minorEastAsia"/>
        </w:rPr>
      </w:pPr>
      <w:r>
        <w:rPr>
          <w:rFonts w:eastAsiaTheme="minorEastAsia"/>
        </w:rPr>
        <w:t>The EDCs are</w:t>
      </w:r>
      <w:r w:rsidR="00004F87" w:rsidRPr="00E21A0B">
        <w:rPr>
          <w:rFonts w:eastAsiaTheme="minorEastAsia"/>
        </w:rPr>
        <w:t xml:space="preserve"> studying </w:t>
      </w:r>
      <w:r w:rsidR="006F405C">
        <w:rPr>
          <w:rFonts w:eastAsiaTheme="minorEastAsia"/>
        </w:rPr>
        <w:t>energy storage projects</w:t>
      </w:r>
      <w:r w:rsidR="00004F87" w:rsidRPr="00E21A0B">
        <w:rPr>
          <w:rFonts w:eastAsiaTheme="minorEastAsia"/>
        </w:rPr>
        <w:t xml:space="preserve"> using a </w:t>
      </w:r>
      <w:r w:rsidR="00412771">
        <w:rPr>
          <w:rFonts w:eastAsiaTheme="minorEastAsia"/>
        </w:rPr>
        <w:t>Worst-Case</w:t>
      </w:r>
      <w:r w:rsidR="007F0EF2">
        <w:rPr>
          <w:rFonts w:eastAsiaTheme="minorEastAsia"/>
        </w:rPr>
        <w:t xml:space="preserve"> </w:t>
      </w:r>
      <w:r w:rsidR="00412771">
        <w:rPr>
          <w:rFonts w:eastAsiaTheme="minorEastAsia"/>
        </w:rPr>
        <w:t xml:space="preserve">Scenario </w:t>
      </w:r>
      <w:r w:rsidR="00004F87" w:rsidRPr="00E21A0B">
        <w:rPr>
          <w:rFonts w:eastAsiaTheme="minorEastAsia"/>
        </w:rPr>
        <w:t xml:space="preserve">study methodology that assumes the </w:t>
      </w:r>
      <w:r w:rsidR="00635149" w:rsidRPr="00E21A0B">
        <w:rPr>
          <w:rFonts w:eastAsiaTheme="minorEastAsia"/>
        </w:rPr>
        <w:t xml:space="preserve">systems </w:t>
      </w:r>
      <w:r w:rsidR="00004F87" w:rsidRPr="00E21A0B">
        <w:rPr>
          <w:rFonts w:eastAsiaTheme="minorEastAsia"/>
        </w:rPr>
        <w:t>will charge from 11pm to 3pm in Summer and Winter, 11pm – 4pm in Fall</w:t>
      </w:r>
      <w:r w:rsidR="00E92BA9" w:rsidRPr="00E21A0B">
        <w:rPr>
          <w:rFonts w:eastAsiaTheme="minorEastAsia"/>
        </w:rPr>
        <w:t>,</w:t>
      </w:r>
      <w:r w:rsidR="00004F87" w:rsidRPr="00E21A0B">
        <w:rPr>
          <w:rFonts w:eastAsiaTheme="minorEastAsia"/>
        </w:rPr>
        <w:t xml:space="preserve"> and 11pm – 5pm in Spring. These charge schedules ensure that the charging windows overlap with the peak hour of the peak day in each season</w:t>
      </w:r>
      <w:r w:rsidR="002F031C" w:rsidRPr="00E21A0B">
        <w:rPr>
          <w:rFonts w:eastAsiaTheme="minorEastAsia"/>
        </w:rPr>
        <w:t xml:space="preserve"> other than winter</w:t>
      </w:r>
      <w:r w:rsidR="001474CB" w:rsidRPr="00E21A0B">
        <w:rPr>
          <w:rFonts w:eastAsiaTheme="minorEastAsia"/>
        </w:rPr>
        <w:t xml:space="preserve">. </w:t>
      </w:r>
      <w:r w:rsidR="004F743F" w:rsidRPr="00E21A0B">
        <w:rPr>
          <w:rFonts w:eastAsiaTheme="minorEastAsia"/>
        </w:rPr>
        <w:t xml:space="preserve">Studying </w:t>
      </w:r>
      <w:r w:rsidR="002D2451">
        <w:rPr>
          <w:rFonts w:eastAsiaTheme="minorEastAsia"/>
        </w:rPr>
        <w:t>energy storage projects</w:t>
      </w:r>
      <w:r w:rsidR="004F743F" w:rsidRPr="00E21A0B">
        <w:rPr>
          <w:rFonts w:eastAsiaTheme="minorEastAsia"/>
        </w:rPr>
        <w:t xml:space="preserve"> assuming </w:t>
      </w:r>
      <w:r w:rsidR="002D2451">
        <w:rPr>
          <w:rFonts w:eastAsiaTheme="minorEastAsia"/>
        </w:rPr>
        <w:t>they’re</w:t>
      </w:r>
      <w:r w:rsidR="004F743F" w:rsidRPr="00E21A0B">
        <w:rPr>
          <w:rFonts w:eastAsiaTheme="minorEastAsia"/>
        </w:rPr>
        <w:t xml:space="preserve"> charging at full capacity during </w:t>
      </w:r>
      <w:r w:rsidR="001474CB" w:rsidRPr="00E21A0B">
        <w:rPr>
          <w:rFonts w:eastAsiaTheme="minorEastAsia"/>
        </w:rPr>
        <w:t>the peak hour of the peak day in the summer</w:t>
      </w:r>
      <w:r w:rsidR="00004F87" w:rsidRPr="00E21A0B">
        <w:rPr>
          <w:rFonts w:eastAsiaTheme="minorEastAsia"/>
        </w:rPr>
        <w:t xml:space="preserve"> </w:t>
      </w:r>
      <w:r w:rsidR="004E5931" w:rsidRPr="00E21A0B">
        <w:rPr>
          <w:rFonts w:eastAsiaTheme="minorEastAsia"/>
        </w:rPr>
        <w:t xml:space="preserve">creates a very high </w:t>
      </w:r>
      <w:r w:rsidR="004F743F" w:rsidRPr="00E21A0B">
        <w:rPr>
          <w:rFonts w:eastAsiaTheme="minorEastAsia"/>
        </w:rPr>
        <w:t xml:space="preserve">likelihood </w:t>
      </w:r>
      <w:r w:rsidR="004E5931" w:rsidRPr="00E21A0B">
        <w:rPr>
          <w:rFonts w:eastAsiaTheme="minorEastAsia"/>
        </w:rPr>
        <w:t xml:space="preserve">of the </w:t>
      </w:r>
      <w:r w:rsidR="00A96C53">
        <w:rPr>
          <w:rFonts w:eastAsiaTheme="minorEastAsia"/>
        </w:rPr>
        <w:t>project</w:t>
      </w:r>
      <w:r w:rsidR="004E5931" w:rsidRPr="00E21A0B">
        <w:rPr>
          <w:rFonts w:eastAsiaTheme="minorEastAsia"/>
        </w:rPr>
        <w:t xml:space="preserve"> causing thermal overloads of the grid’s infrastructure</w:t>
      </w:r>
      <w:r w:rsidR="00635149" w:rsidRPr="00E21A0B">
        <w:rPr>
          <w:rFonts w:eastAsiaTheme="minorEastAsia"/>
        </w:rPr>
        <w:t xml:space="preserve">, which results </w:t>
      </w:r>
      <w:r w:rsidR="004F743F" w:rsidRPr="00E21A0B">
        <w:rPr>
          <w:rFonts w:eastAsiaTheme="minorEastAsia"/>
        </w:rPr>
        <w:t xml:space="preserve">in </w:t>
      </w:r>
      <w:r w:rsidR="00635149" w:rsidRPr="00E21A0B">
        <w:rPr>
          <w:rFonts w:eastAsiaTheme="minorEastAsia"/>
        </w:rPr>
        <w:t xml:space="preserve">the </w:t>
      </w:r>
      <w:r w:rsidR="00A96C53">
        <w:rPr>
          <w:rFonts w:eastAsiaTheme="minorEastAsia"/>
        </w:rPr>
        <w:t>project</w:t>
      </w:r>
      <w:r w:rsidR="00635149" w:rsidRPr="00E21A0B">
        <w:rPr>
          <w:rFonts w:eastAsiaTheme="minorEastAsia"/>
        </w:rPr>
        <w:t xml:space="preserve"> </w:t>
      </w:r>
      <w:r w:rsidR="004F743F" w:rsidRPr="00E21A0B">
        <w:rPr>
          <w:rFonts w:eastAsiaTheme="minorEastAsia"/>
        </w:rPr>
        <w:t xml:space="preserve">being </w:t>
      </w:r>
      <w:r w:rsidR="00635149" w:rsidRPr="00E21A0B">
        <w:rPr>
          <w:rFonts w:eastAsiaTheme="minorEastAsia"/>
        </w:rPr>
        <w:t xml:space="preserve">responsible for the cost of replacing miles of distribution feeders, </w:t>
      </w:r>
      <w:r w:rsidR="001D11DE" w:rsidRPr="00E21A0B">
        <w:rPr>
          <w:rFonts w:eastAsiaTheme="minorEastAsia"/>
        </w:rPr>
        <w:t xml:space="preserve">one or more </w:t>
      </w:r>
      <w:r w:rsidR="00635149" w:rsidRPr="00E21A0B">
        <w:rPr>
          <w:rFonts w:eastAsiaTheme="minorEastAsia"/>
        </w:rPr>
        <w:t>substation transformers, and</w:t>
      </w:r>
      <w:r w:rsidR="00EF2DA7" w:rsidRPr="00E21A0B">
        <w:rPr>
          <w:rFonts w:eastAsiaTheme="minorEastAsia"/>
        </w:rPr>
        <w:t xml:space="preserve"> in certain cases,</w:t>
      </w:r>
      <w:r w:rsidR="00635149" w:rsidRPr="00E21A0B">
        <w:rPr>
          <w:rFonts w:eastAsiaTheme="minorEastAsia"/>
        </w:rPr>
        <w:t xml:space="preserve"> entire substations. These are </w:t>
      </w:r>
      <w:r w:rsidR="00004F87" w:rsidRPr="00E21A0B">
        <w:rPr>
          <w:rFonts w:eastAsiaTheme="minorEastAsia"/>
        </w:rPr>
        <w:t xml:space="preserve">the most significant and expensive upgrades </w:t>
      </w:r>
      <w:proofErr w:type="gramStart"/>
      <w:r w:rsidR="00004F87" w:rsidRPr="00E21A0B">
        <w:rPr>
          <w:rFonts w:eastAsiaTheme="minorEastAsia"/>
        </w:rPr>
        <w:t>possible</w:t>
      </w:r>
      <w:proofErr w:type="gramEnd"/>
      <w:r w:rsidR="0018489A" w:rsidRPr="00E21A0B">
        <w:rPr>
          <w:rFonts w:eastAsiaTheme="minorEastAsia"/>
        </w:rPr>
        <w:t xml:space="preserve"> and it is </w:t>
      </w:r>
      <w:proofErr w:type="spellStart"/>
      <w:r w:rsidR="0018489A" w:rsidRPr="00E21A0B">
        <w:rPr>
          <w:rFonts w:eastAsiaTheme="minorEastAsia"/>
        </w:rPr>
        <w:t>OnSite’s</w:t>
      </w:r>
      <w:proofErr w:type="spellEnd"/>
      <w:r w:rsidR="0018489A" w:rsidRPr="00E21A0B">
        <w:rPr>
          <w:rFonts w:eastAsiaTheme="minorEastAsia"/>
        </w:rPr>
        <w:t xml:space="preserve"> view that the vast majority of these upgrades would not be required if these </w:t>
      </w:r>
      <w:r w:rsidR="00A96C53">
        <w:rPr>
          <w:rFonts w:eastAsiaTheme="minorEastAsia"/>
        </w:rPr>
        <w:t>energy storage projects</w:t>
      </w:r>
      <w:r w:rsidR="0018489A" w:rsidRPr="00E21A0B">
        <w:rPr>
          <w:rFonts w:eastAsiaTheme="minorEastAsia"/>
        </w:rPr>
        <w:t xml:space="preserve"> were studied </w:t>
      </w:r>
      <w:r w:rsidR="00EF2DA7" w:rsidRPr="00E21A0B">
        <w:rPr>
          <w:rFonts w:eastAsiaTheme="minorEastAsia"/>
        </w:rPr>
        <w:t>using</w:t>
      </w:r>
      <w:r w:rsidR="007F4EAA" w:rsidRPr="00E21A0B">
        <w:rPr>
          <w:rFonts w:eastAsiaTheme="minorEastAsia"/>
        </w:rPr>
        <w:t xml:space="preserve"> a </w:t>
      </w:r>
      <w:r w:rsidR="00EF2DA7" w:rsidRPr="00E21A0B">
        <w:rPr>
          <w:rFonts w:eastAsiaTheme="minorEastAsia"/>
        </w:rPr>
        <w:t>charge and discharge schedule that matches how they intend to operate</w:t>
      </w:r>
      <w:r w:rsidR="007F4EAA" w:rsidRPr="00E21A0B">
        <w:rPr>
          <w:rFonts w:eastAsiaTheme="minorEastAsia"/>
        </w:rPr>
        <w:t>.</w:t>
      </w:r>
      <w:r w:rsidR="00356C01" w:rsidRPr="00E21A0B">
        <w:rPr>
          <w:rFonts w:eastAsiaTheme="minorEastAsia"/>
        </w:rPr>
        <w:t xml:space="preserve"> </w:t>
      </w:r>
      <w:r w:rsidR="00775170" w:rsidRPr="00E21A0B">
        <w:rPr>
          <w:rFonts w:eastAsiaTheme="minorEastAsia"/>
          <w:b/>
        </w:rPr>
        <w:t>(Figure 2</w:t>
      </w:r>
      <w:r w:rsidR="00292744" w:rsidRPr="00E21A0B">
        <w:rPr>
          <w:rFonts w:eastAsiaTheme="minorEastAsia"/>
          <w:b/>
        </w:rPr>
        <w:t xml:space="preserve"> graphs</w:t>
      </w:r>
      <w:r w:rsidR="00775170" w:rsidRPr="00E21A0B">
        <w:rPr>
          <w:rFonts w:eastAsiaTheme="minorEastAsia"/>
          <w:b/>
        </w:rPr>
        <w:t>)</w:t>
      </w:r>
    </w:p>
    <w:p w14:paraId="5B89ABA7" w14:textId="3B333CF7" w:rsidR="0002604E" w:rsidRDefault="007F2AFD" w:rsidP="0002604E">
      <w:pPr>
        <w:rPr>
          <w:rFonts w:eastAsiaTheme="minorEastAsia"/>
        </w:rPr>
      </w:pPr>
      <w:r w:rsidRPr="00E21A0B">
        <w:rPr>
          <w:rFonts w:eastAsiaTheme="minorEastAsia"/>
        </w:rPr>
        <w:t>The goal of the CS program is to discharg</w:t>
      </w:r>
      <w:r w:rsidR="004F743F" w:rsidRPr="00E21A0B">
        <w:rPr>
          <w:rFonts w:eastAsiaTheme="minorEastAsia"/>
        </w:rPr>
        <w:t xml:space="preserve">e these BESS </w:t>
      </w:r>
      <w:r w:rsidR="00107275" w:rsidRPr="00E21A0B">
        <w:rPr>
          <w:rFonts w:eastAsiaTheme="minorEastAsia"/>
        </w:rPr>
        <w:t xml:space="preserve">during </w:t>
      </w:r>
      <w:r w:rsidR="004F743F" w:rsidRPr="00E21A0B">
        <w:rPr>
          <w:rFonts w:eastAsiaTheme="minorEastAsia"/>
        </w:rPr>
        <w:t>peak events</w:t>
      </w:r>
      <w:r w:rsidR="00AA2B1B" w:rsidRPr="00E21A0B">
        <w:rPr>
          <w:rFonts w:eastAsiaTheme="minorEastAsia"/>
        </w:rPr>
        <w:t xml:space="preserve"> </w:t>
      </w:r>
      <w:r w:rsidR="00107275" w:rsidRPr="00E21A0B">
        <w:rPr>
          <w:rFonts w:eastAsiaTheme="minorEastAsia"/>
        </w:rPr>
        <w:t xml:space="preserve">to reduce the load on the system. </w:t>
      </w:r>
      <w:r w:rsidR="00C402CC" w:rsidRPr="00E21A0B">
        <w:rPr>
          <w:rFonts w:eastAsiaTheme="minorEastAsia"/>
        </w:rPr>
        <w:t xml:space="preserve">If </w:t>
      </w:r>
      <w:proofErr w:type="spellStart"/>
      <w:r w:rsidR="00C402CC" w:rsidRPr="00E21A0B">
        <w:rPr>
          <w:rFonts w:eastAsiaTheme="minorEastAsia"/>
        </w:rPr>
        <w:t>OnSite’s</w:t>
      </w:r>
      <w:proofErr w:type="spellEnd"/>
      <w:r w:rsidR="00C402CC" w:rsidRPr="00E21A0B">
        <w:rPr>
          <w:rFonts w:eastAsiaTheme="minorEastAsia"/>
        </w:rPr>
        <w:t xml:space="preserve"> </w:t>
      </w:r>
      <w:r w:rsidR="007C282E" w:rsidRPr="00E21A0B">
        <w:rPr>
          <w:rFonts w:eastAsiaTheme="minorEastAsia"/>
        </w:rPr>
        <w:t xml:space="preserve">BESS </w:t>
      </w:r>
      <w:r w:rsidR="00C402CC" w:rsidRPr="00E21A0B">
        <w:rPr>
          <w:rFonts w:eastAsiaTheme="minorEastAsia"/>
        </w:rPr>
        <w:t xml:space="preserve">are </w:t>
      </w:r>
      <w:r w:rsidR="00C402CC" w:rsidRPr="00E21A0B">
        <w:rPr>
          <w:rFonts w:eastAsiaTheme="minorEastAsia"/>
          <w:b/>
          <w:bCs/>
        </w:rPr>
        <w:t>not</w:t>
      </w:r>
      <w:r w:rsidR="00C402CC" w:rsidRPr="00E21A0B">
        <w:rPr>
          <w:rFonts w:eastAsiaTheme="minorEastAsia"/>
        </w:rPr>
        <w:t xml:space="preserve"> discharging </w:t>
      </w:r>
      <w:r w:rsidR="00CF5162" w:rsidRPr="00E21A0B">
        <w:rPr>
          <w:rFonts w:eastAsiaTheme="minorEastAsia"/>
        </w:rPr>
        <w:t xml:space="preserve">during those peaks, </w:t>
      </w:r>
      <w:r w:rsidR="004F743F" w:rsidRPr="00E21A0B">
        <w:rPr>
          <w:rFonts w:eastAsiaTheme="minorEastAsia"/>
        </w:rPr>
        <w:t xml:space="preserve">they </w:t>
      </w:r>
      <w:r w:rsidR="00260DED" w:rsidRPr="00E21A0B">
        <w:rPr>
          <w:rFonts w:eastAsiaTheme="minorEastAsia"/>
        </w:rPr>
        <w:t xml:space="preserve">aren’t providing the environmental benefits the CS and Clean Peak programs were created to provide and are </w:t>
      </w:r>
      <w:r w:rsidR="004F743F" w:rsidRPr="00E21A0B">
        <w:rPr>
          <w:rFonts w:eastAsiaTheme="minorEastAsia"/>
        </w:rPr>
        <w:t>missing out on the</w:t>
      </w:r>
      <w:r w:rsidR="00A7024C" w:rsidRPr="00E21A0B">
        <w:rPr>
          <w:rFonts w:eastAsiaTheme="minorEastAsia"/>
        </w:rPr>
        <w:t xml:space="preserve"> program’s </w:t>
      </w:r>
      <w:r w:rsidR="004F743F" w:rsidRPr="00E21A0B">
        <w:rPr>
          <w:rFonts w:eastAsiaTheme="minorEastAsia"/>
        </w:rPr>
        <w:t>revenue streams</w:t>
      </w:r>
      <w:r w:rsidR="003A6926" w:rsidRPr="00E21A0B">
        <w:rPr>
          <w:rFonts w:eastAsiaTheme="minorEastAsia"/>
        </w:rPr>
        <w:t>,</w:t>
      </w:r>
      <w:r w:rsidR="00EC79E0" w:rsidRPr="00E21A0B">
        <w:rPr>
          <w:rFonts w:eastAsiaTheme="minorEastAsia"/>
        </w:rPr>
        <w:t xml:space="preserve"> which </w:t>
      </w:r>
      <w:r w:rsidR="00AA413E" w:rsidRPr="00E21A0B">
        <w:rPr>
          <w:rFonts w:eastAsiaTheme="minorEastAsia"/>
        </w:rPr>
        <w:t>represent the majority of the revenue that makes</w:t>
      </w:r>
      <w:r w:rsidR="00EC79E0" w:rsidRPr="00E21A0B">
        <w:rPr>
          <w:rFonts w:eastAsiaTheme="minorEastAsia"/>
        </w:rPr>
        <w:t xml:space="preserve"> the B</w:t>
      </w:r>
      <w:r w:rsidR="00AA413E" w:rsidRPr="00E21A0B">
        <w:rPr>
          <w:rFonts w:eastAsiaTheme="minorEastAsia"/>
        </w:rPr>
        <w:t>ESS</w:t>
      </w:r>
      <w:r w:rsidR="00EC79E0" w:rsidRPr="00E21A0B">
        <w:rPr>
          <w:rFonts w:eastAsiaTheme="minorEastAsia"/>
        </w:rPr>
        <w:t xml:space="preserve"> financially feasible.</w:t>
      </w:r>
      <w:r w:rsidR="004F743F" w:rsidRPr="00E21A0B">
        <w:rPr>
          <w:rFonts w:eastAsiaTheme="minorEastAsia"/>
        </w:rPr>
        <w:t xml:space="preserve"> </w:t>
      </w:r>
    </w:p>
    <w:p w14:paraId="7338CED1" w14:textId="77777777" w:rsidR="00C530E7" w:rsidRPr="00E21A0B" w:rsidRDefault="00C530E7" w:rsidP="00C530E7">
      <w:pPr>
        <w:rPr>
          <w:rFonts w:eastAsiaTheme="minorEastAsia"/>
        </w:rPr>
      </w:pPr>
      <w:r w:rsidRPr="00E21A0B">
        <w:rPr>
          <w:rFonts w:eastAsiaTheme="minorEastAsia"/>
        </w:rPr>
        <w:t xml:space="preserve">Additionally, the Figure 2 graphs show that the utilities’ mandated schedule assumes the BESS will discharge in the afternoon and evening when the load is already dropping, which would result in the load curve getting steeper. That would cause additional strain on the distribution system. Energy storage is supposed to be used to level the load curve, not increase the curve’s climbs and drops, which is what the utilities schedules are causing. </w:t>
      </w:r>
    </w:p>
    <w:p w14:paraId="0BAC7CB4" w14:textId="1F79D44D" w:rsidR="00C530E7" w:rsidRDefault="00C530E7" w:rsidP="0002604E">
      <w:pPr>
        <w:rPr>
          <w:rFonts w:eastAsiaTheme="minorEastAsia"/>
        </w:rPr>
      </w:pPr>
      <w:r w:rsidRPr="00E21A0B">
        <w:rPr>
          <w:rFonts w:eastAsiaTheme="minorEastAsia"/>
        </w:rPr>
        <w:t>The way the BESS are modeled assumes they will be operated in a manner that provides limited benefit to the grid, misses out on material revenue streams</w:t>
      </w:r>
      <w:r>
        <w:rPr>
          <w:rFonts w:eastAsiaTheme="minorEastAsia"/>
        </w:rPr>
        <w:t>,</w:t>
      </w:r>
      <w:r w:rsidRPr="00E21A0B">
        <w:rPr>
          <w:rFonts w:eastAsiaTheme="minorEastAsia"/>
        </w:rPr>
        <w:t xml:space="preserve"> and maximizes potential upgrade costs. </w:t>
      </w:r>
    </w:p>
    <w:p w14:paraId="4F0C5BF6" w14:textId="160FAD7D" w:rsidR="009232E8" w:rsidRPr="003965E8" w:rsidRDefault="00872A96" w:rsidP="003965E8">
      <w:pPr>
        <w:pStyle w:val="ListParagraph"/>
        <w:numPr>
          <w:ilvl w:val="1"/>
          <w:numId w:val="8"/>
        </w:numPr>
        <w:rPr>
          <w:rFonts w:eastAsiaTheme="minorEastAsia"/>
          <w:b/>
          <w:i/>
          <w:u w:val="single"/>
        </w:rPr>
      </w:pPr>
      <w:r>
        <w:rPr>
          <w:rFonts w:eastAsiaTheme="minorEastAsia"/>
          <w:b/>
          <w:i/>
          <w:u w:val="single"/>
        </w:rPr>
        <w:t xml:space="preserve">Overlaying the Operating Schedule on </w:t>
      </w:r>
      <w:r w:rsidR="00C530E7">
        <w:rPr>
          <w:rFonts w:eastAsiaTheme="minorEastAsia"/>
          <w:b/>
          <w:i/>
          <w:u w:val="single"/>
        </w:rPr>
        <w:t xml:space="preserve">a </w:t>
      </w:r>
      <w:r w:rsidR="003965E8">
        <w:rPr>
          <w:rFonts w:eastAsiaTheme="minorEastAsia"/>
          <w:b/>
          <w:i/>
          <w:u w:val="single"/>
        </w:rPr>
        <w:t xml:space="preserve">10 </w:t>
      </w:r>
      <w:r>
        <w:rPr>
          <w:rFonts w:eastAsiaTheme="minorEastAsia"/>
          <w:b/>
          <w:i/>
          <w:u w:val="single"/>
        </w:rPr>
        <w:t>Y</w:t>
      </w:r>
      <w:r w:rsidR="003965E8">
        <w:rPr>
          <w:rFonts w:eastAsiaTheme="minorEastAsia"/>
          <w:b/>
          <w:i/>
          <w:u w:val="single"/>
        </w:rPr>
        <w:t xml:space="preserve">ear </w:t>
      </w:r>
      <w:r>
        <w:rPr>
          <w:rFonts w:eastAsiaTheme="minorEastAsia"/>
          <w:b/>
          <w:i/>
          <w:u w:val="single"/>
        </w:rPr>
        <w:t xml:space="preserve">Load Forecast </w:t>
      </w:r>
    </w:p>
    <w:p w14:paraId="5A651297" w14:textId="219CC2B6" w:rsidR="00A82270" w:rsidRDefault="00552B79" w:rsidP="007F4EAA">
      <w:pPr>
        <w:rPr>
          <w:rFonts w:eastAsiaTheme="minorEastAsia"/>
        </w:rPr>
      </w:pPr>
      <w:r>
        <w:rPr>
          <w:rFonts w:eastAsiaTheme="minorEastAsia"/>
        </w:rPr>
        <w:t xml:space="preserve">The EDCs are overlaying the worst-case-scenario operating schedule on a 10-year load forecast </w:t>
      </w:r>
      <w:r w:rsidR="00AD69BC">
        <w:rPr>
          <w:rFonts w:eastAsiaTheme="minorEastAsia"/>
        </w:rPr>
        <w:t>that is not being shared with developers. The EDCs have repeatedly declined to share the forecast wit</w:t>
      </w:r>
      <w:r w:rsidR="000003D3">
        <w:rPr>
          <w:rFonts w:eastAsiaTheme="minorEastAsia"/>
        </w:rPr>
        <w:t xml:space="preserve">h </w:t>
      </w:r>
      <w:proofErr w:type="spellStart"/>
      <w:r w:rsidR="000003D3">
        <w:rPr>
          <w:rFonts w:eastAsiaTheme="minorEastAsia"/>
        </w:rPr>
        <w:t>OnSite</w:t>
      </w:r>
      <w:proofErr w:type="spellEnd"/>
      <w:r w:rsidR="000003D3">
        <w:rPr>
          <w:rFonts w:eastAsiaTheme="minorEastAsia"/>
        </w:rPr>
        <w:t xml:space="preserve"> when asked. The forecast assumes increased load</w:t>
      </w:r>
      <w:r w:rsidR="00340098">
        <w:rPr>
          <w:rFonts w:eastAsiaTheme="minorEastAsia"/>
        </w:rPr>
        <w:t>,</w:t>
      </w:r>
      <w:r w:rsidR="000003D3">
        <w:rPr>
          <w:rFonts w:eastAsiaTheme="minorEastAsia"/>
        </w:rPr>
        <w:t xml:space="preserve"> 10 years in the future, which exacerbates the </w:t>
      </w:r>
      <w:r w:rsidR="00E80332">
        <w:rPr>
          <w:rFonts w:eastAsiaTheme="minorEastAsia"/>
        </w:rPr>
        <w:t xml:space="preserve">likelihood of energy storage projects causing thermal overloads on </w:t>
      </w:r>
      <w:r w:rsidR="00340098">
        <w:rPr>
          <w:rFonts w:eastAsiaTheme="minorEastAsia"/>
        </w:rPr>
        <w:t xml:space="preserve">the local feeders </w:t>
      </w:r>
      <w:r w:rsidR="009E7836">
        <w:rPr>
          <w:rFonts w:eastAsiaTheme="minorEastAsia"/>
        </w:rPr>
        <w:t xml:space="preserve">and substation transformers. </w:t>
      </w:r>
      <w:r w:rsidR="00917153">
        <w:rPr>
          <w:rFonts w:eastAsiaTheme="minorEastAsia"/>
        </w:rPr>
        <w:t xml:space="preserve">If thermal overloads occur in the EDCs models, the developers </w:t>
      </w:r>
      <w:r w:rsidR="002A4A88">
        <w:rPr>
          <w:rFonts w:eastAsiaTheme="minorEastAsia"/>
        </w:rPr>
        <w:t>are assigned the cost of the upgrades</w:t>
      </w:r>
      <w:r w:rsidR="0090736C">
        <w:rPr>
          <w:rFonts w:eastAsiaTheme="minorEastAsia"/>
        </w:rPr>
        <w:t>. The upgrades are therefore based on theoretical load forecasts and worst</w:t>
      </w:r>
      <w:r w:rsidR="007F0EF2">
        <w:rPr>
          <w:rFonts w:eastAsiaTheme="minorEastAsia"/>
        </w:rPr>
        <w:t>-</w:t>
      </w:r>
      <w:r w:rsidR="0090736C">
        <w:rPr>
          <w:rFonts w:eastAsiaTheme="minorEastAsia"/>
        </w:rPr>
        <w:t xml:space="preserve">case scenario modeling </w:t>
      </w:r>
      <w:r w:rsidR="007355BC">
        <w:rPr>
          <w:rFonts w:eastAsiaTheme="minorEastAsia"/>
        </w:rPr>
        <w:t xml:space="preserve">that combine to create extremely low probabilities that the </w:t>
      </w:r>
      <w:r w:rsidR="00033D52">
        <w:rPr>
          <w:rFonts w:eastAsiaTheme="minorEastAsia"/>
        </w:rPr>
        <w:t>energy storage projects are the trigger of a</w:t>
      </w:r>
      <w:r w:rsidR="00A352CF">
        <w:rPr>
          <w:rFonts w:eastAsiaTheme="minorEastAsia"/>
        </w:rPr>
        <w:t xml:space="preserve"> thermal</w:t>
      </w:r>
      <w:r w:rsidR="00033D52">
        <w:rPr>
          <w:rFonts w:eastAsiaTheme="minorEastAsia"/>
        </w:rPr>
        <w:t xml:space="preserve"> overload</w:t>
      </w:r>
      <w:r w:rsidR="00EC408E">
        <w:rPr>
          <w:rFonts w:eastAsiaTheme="minorEastAsia"/>
        </w:rPr>
        <w:t xml:space="preserve">. Similarly, with that </w:t>
      </w:r>
      <w:r w:rsidR="002D2B84">
        <w:rPr>
          <w:rFonts w:eastAsiaTheme="minorEastAsia"/>
        </w:rPr>
        <w:t xml:space="preserve">sort of </w:t>
      </w:r>
      <w:r w:rsidR="00EC408E">
        <w:rPr>
          <w:rFonts w:eastAsiaTheme="minorEastAsia"/>
        </w:rPr>
        <w:t xml:space="preserve">modeling </w:t>
      </w:r>
      <w:r w:rsidR="002D2B84">
        <w:rPr>
          <w:rFonts w:eastAsiaTheme="minorEastAsia"/>
        </w:rPr>
        <w:t>the probability that</w:t>
      </w:r>
      <w:r w:rsidR="00A352CF">
        <w:rPr>
          <w:rFonts w:eastAsiaTheme="minorEastAsia"/>
        </w:rPr>
        <w:t xml:space="preserve"> a thermal overload will occur in the timeframe that the energy storage project </w:t>
      </w:r>
      <w:r w:rsidR="00783F6F">
        <w:rPr>
          <w:rFonts w:eastAsiaTheme="minorEastAsia"/>
        </w:rPr>
        <w:t>will enter commercial operation</w:t>
      </w:r>
      <w:r w:rsidR="002D2B84">
        <w:rPr>
          <w:rFonts w:eastAsiaTheme="minorEastAsia"/>
        </w:rPr>
        <w:t xml:space="preserve"> is </w:t>
      </w:r>
      <w:r w:rsidR="002D2B84">
        <w:rPr>
          <w:rFonts w:eastAsiaTheme="minorEastAsia"/>
        </w:rPr>
        <w:lastRenderedPageBreak/>
        <w:t>also extremely low</w:t>
      </w:r>
      <w:r w:rsidR="00783F6F">
        <w:rPr>
          <w:rFonts w:eastAsiaTheme="minorEastAsia"/>
        </w:rPr>
        <w:t>.</w:t>
      </w:r>
      <w:r w:rsidR="003840B7">
        <w:rPr>
          <w:rFonts w:eastAsiaTheme="minorEastAsia"/>
        </w:rPr>
        <w:t xml:space="preserve"> If the overload does occur, it is more likely to happen after the energy storage project enter</w:t>
      </w:r>
      <w:r w:rsidR="0097638B">
        <w:rPr>
          <w:rFonts w:eastAsiaTheme="minorEastAsia"/>
        </w:rPr>
        <w:t>s</w:t>
      </w:r>
      <w:r w:rsidR="003840B7">
        <w:rPr>
          <w:rFonts w:eastAsiaTheme="minorEastAsia"/>
        </w:rPr>
        <w:t xml:space="preserve"> commercial operation </w:t>
      </w:r>
      <w:r w:rsidR="00942300">
        <w:rPr>
          <w:rFonts w:eastAsiaTheme="minorEastAsia"/>
        </w:rPr>
        <w:t>with an unrelated load addition causing the overload.</w:t>
      </w:r>
      <w:r w:rsidR="00783F6F">
        <w:rPr>
          <w:rFonts w:eastAsiaTheme="minorEastAsia"/>
        </w:rPr>
        <w:t xml:space="preserve"> Regardless, the EDCs are including the upgrade costs for </w:t>
      </w:r>
      <w:r w:rsidR="006755B8">
        <w:rPr>
          <w:rFonts w:eastAsiaTheme="minorEastAsia"/>
        </w:rPr>
        <w:t xml:space="preserve">feeder and substation upgrades in the costs on the ISAs of energy storage projects and requiring developers to pay for </w:t>
      </w:r>
      <w:r w:rsidR="007F0EF2">
        <w:rPr>
          <w:rFonts w:eastAsiaTheme="minorEastAsia"/>
        </w:rPr>
        <w:t>the upgrades.</w:t>
      </w:r>
    </w:p>
    <w:p w14:paraId="41672B5A" w14:textId="31B0650F" w:rsidR="00A82270" w:rsidRPr="00BB2843" w:rsidRDefault="00AC6470" w:rsidP="00BB2843">
      <w:pPr>
        <w:pStyle w:val="ListParagraph"/>
        <w:numPr>
          <w:ilvl w:val="1"/>
          <w:numId w:val="8"/>
        </w:numPr>
        <w:rPr>
          <w:rFonts w:eastAsiaTheme="minorEastAsia"/>
          <w:b/>
          <w:i/>
          <w:u w:val="single"/>
        </w:rPr>
      </w:pPr>
      <w:r>
        <w:rPr>
          <w:rFonts w:eastAsiaTheme="minorEastAsia"/>
          <w:b/>
          <w:i/>
          <w:u w:val="single"/>
        </w:rPr>
        <w:t>Untenable Costs of Interconnection</w:t>
      </w:r>
      <w:r w:rsidR="00BB2843" w:rsidRPr="00BB2843">
        <w:rPr>
          <w:rFonts w:eastAsiaTheme="minorEastAsia"/>
          <w:b/>
          <w:i/>
          <w:u w:val="single"/>
        </w:rPr>
        <w:t xml:space="preserve"> </w:t>
      </w:r>
    </w:p>
    <w:p w14:paraId="02DC2F34" w14:textId="4E1DEE2B" w:rsidR="00004F87" w:rsidRDefault="007F4EAA" w:rsidP="007F4EAA">
      <w:pPr>
        <w:rPr>
          <w:rFonts w:eastAsiaTheme="minorEastAsia"/>
        </w:rPr>
      </w:pPr>
      <w:proofErr w:type="spellStart"/>
      <w:r w:rsidRPr="00E21A0B">
        <w:rPr>
          <w:rFonts w:eastAsiaTheme="minorEastAsia"/>
        </w:rPr>
        <w:t>OnSite</w:t>
      </w:r>
      <w:proofErr w:type="spellEnd"/>
      <w:r w:rsidRPr="00E21A0B">
        <w:rPr>
          <w:rFonts w:eastAsiaTheme="minorEastAsia"/>
        </w:rPr>
        <w:t xml:space="preserve"> filed interconnection applications for over 100 5MW BESS with an assumption of $750,000 of interconnection costs for each project. Preliminary impact studies received</w:t>
      </w:r>
      <w:r w:rsidRPr="00E21A0B">
        <w:t xml:space="preserve"> to </w:t>
      </w:r>
      <w:r w:rsidRPr="00E21A0B">
        <w:rPr>
          <w:rFonts w:eastAsiaTheme="minorEastAsia"/>
        </w:rPr>
        <w:t>date have had an average interconnection cost of approximately $5 million per project. In one example,</w:t>
      </w:r>
      <w:r w:rsidRPr="00E21A0B">
        <w:rPr>
          <w:b/>
        </w:rPr>
        <w:t xml:space="preserve"> </w:t>
      </w:r>
      <w:proofErr w:type="spellStart"/>
      <w:r w:rsidR="00004F87" w:rsidRPr="00E21A0B">
        <w:rPr>
          <w:rFonts w:eastAsiaTheme="minorEastAsia"/>
        </w:rPr>
        <w:t>OnSite’s</w:t>
      </w:r>
      <w:proofErr w:type="spellEnd"/>
      <w:r w:rsidR="00004F87" w:rsidRPr="00E21A0B">
        <w:rPr>
          <w:rFonts w:eastAsiaTheme="minorEastAsia"/>
        </w:rPr>
        <w:t xml:space="preserve"> 5 MW project in Seekonk</w:t>
      </w:r>
      <w:r w:rsidR="00A3462C" w:rsidRPr="00E21A0B">
        <w:rPr>
          <w:rFonts w:eastAsiaTheme="minorEastAsia"/>
        </w:rPr>
        <w:t xml:space="preserve"> </w:t>
      </w:r>
      <w:r w:rsidR="00C42A45" w:rsidRPr="00E21A0B">
        <w:rPr>
          <w:rFonts w:eastAsiaTheme="minorEastAsia"/>
        </w:rPr>
        <w:t>is sharing the cost of replacing</w:t>
      </w:r>
      <w:r w:rsidRPr="00E21A0B">
        <w:rPr>
          <w:rFonts w:eastAsiaTheme="minorEastAsia"/>
        </w:rPr>
        <w:t xml:space="preserve"> an entire substation</w:t>
      </w:r>
      <w:r w:rsidR="00C42A45" w:rsidRPr="00E21A0B">
        <w:rPr>
          <w:rFonts w:eastAsiaTheme="minorEastAsia"/>
        </w:rPr>
        <w:t xml:space="preserve"> with a 1.5 MW PV &amp; battery project. </w:t>
      </w:r>
      <w:proofErr w:type="spellStart"/>
      <w:r w:rsidR="00004F87" w:rsidRPr="00E21A0B">
        <w:rPr>
          <w:rFonts w:eastAsiaTheme="minorEastAsia"/>
        </w:rPr>
        <w:t>OnSite’s</w:t>
      </w:r>
      <w:proofErr w:type="spellEnd"/>
      <w:r w:rsidR="00004F87" w:rsidRPr="00E21A0B">
        <w:rPr>
          <w:rFonts w:eastAsiaTheme="minorEastAsia"/>
        </w:rPr>
        <w:t xml:space="preserve"> estimated share of the $15M</w:t>
      </w:r>
      <w:r w:rsidR="00E651DC" w:rsidRPr="00E21A0B">
        <w:rPr>
          <w:rFonts w:eastAsiaTheme="minorEastAsia"/>
        </w:rPr>
        <w:t>M</w:t>
      </w:r>
      <w:r w:rsidR="00004F87" w:rsidRPr="00E21A0B">
        <w:rPr>
          <w:rFonts w:eastAsiaTheme="minorEastAsia"/>
        </w:rPr>
        <w:t xml:space="preserve"> substation </w:t>
      </w:r>
      <w:r w:rsidR="00057CA6" w:rsidRPr="00E21A0B">
        <w:rPr>
          <w:rFonts w:eastAsiaTheme="minorEastAsia"/>
        </w:rPr>
        <w:t xml:space="preserve">replacement </w:t>
      </w:r>
      <w:r w:rsidR="00004F87" w:rsidRPr="00E21A0B">
        <w:rPr>
          <w:rFonts w:eastAsiaTheme="minorEastAsia"/>
        </w:rPr>
        <w:t xml:space="preserve">cost </w:t>
      </w:r>
      <w:r w:rsidR="00C42A45" w:rsidRPr="00E21A0B">
        <w:rPr>
          <w:rFonts w:eastAsiaTheme="minorEastAsia"/>
        </w:rPr>
        <w:t>is</w:t>
      </w:r>
      <w:r w:rsidRPr="00E21A0B">
        <w:rPr>
          <w:rFonts w:eastAsiaTheme="minorEastAsia"/>
        </w:rPr>
        <w:t xml:space="preserve"> </w:t>
      </w:r>
      <w:r w:rsidR="00004F87" w:rsidRPr="00E21A0B">
        <w:rPr>
          <w:rFonts w:eastAsiaTheme="minorEastAsia"/>
        </w:rPr>
        <w:t>$11.5MM.</w:t>
      </w:r>
      <w:r w:rsidR="00EE1494" w:rsidRPr="00E21A0B">
        <w:rPr>
          <w:rFonts w:eastAsiaTheme="minorEastAsia"/>
        </w:rPr>
        <w:t xml:space="preserve"> </w:t>
      </w:r>
      <w:r w:rsidR="00D1334D">
        <w:rPr>
          <w:rFonts w:eastAsiaTheme="minorEastAsia"/>
        </w:rPr>
        <w:t xml:space="preserve">Currently, </w:t>
      </w:r>
      <w:proofErr w:type="spellStart"/>
      <w:r w:rsidR="00D1334D">
        <w:rPr>
          <w:rFonts w:eastAsiaTheme="minorEastAsia"/>
        </w:rPr>
        <w:t>OnSite’s</w:t>
      </w:r>
      <w:proofErr w:type="spellEnd"/>
      <w:r w:rsidR="00D1334D">
        <w:rPr>
          <w:rFonts w:eastAsiaTheme="minorEastAsia"/>
        </w:rPr>
        <w:t xml:space="preserve"> </w:t>
      </w:r>
      <w:r w:rsidR="000F08EF">
        <w:rPr>
          <w:rFonts w:eastAsiaTheme="minorEastAsia"/>
        </w:rPr>
        <w:t>interconnection costs represent 60% of the cost of the project. Historically, interconnection has represented 10% or less of the project cost.</w:t>
      </w:r>
      <w:r w:rsidR="00745F08">
        <w:rPr>
          <w:rFonts w:eastAsiaTheme="minorEastAsia"/>
        </w:rPr>
        <w:t xml:space="preserve"> </w:t>
      </w:r>
      <w:r w:rsidR="00745F08" w:rsidRPr="00F23E42">
        <w:rPr>
          <w:rFonts w:eastAsiaTheme="minorEastAsia"/>
        </w:rPr>
        <w:t>Requiring a single developer to bear so much of the cost, which traditionally was the responsibility of the utility, is unrealistic and disincentivizes investment in the space – investment which is critical to reaching the Commonwealth’s goals.</w:t>
      </w:r>
      <w:r w:rsidR="00745F08">
        <w:rPr>
          <w:rFonts w:eastAsiaTheme="minorEastAsia"/>
        </w:rPr>
        <w:t xml:space="preserve"> </w:t>
      </w:r>
    </w:p>
    <w:p w14:paraId="034DE858" w14:textId="3146F644" w:rsidR="000F08EF" w:rsidRDefault="005738DF" w:rsidP="00CF41F5">
      <w:pPr>
        <w:pStyle w:val="ListParagraph"/>
        <w:numPr>
          <w:ilvl w:val="0"/>
          <w:numId w:val="8"/>
        </w:numPr>
        <w:rPr>
          <w:rFonts w:eastAsiaTheme="minorEastAsia"/>
          <w:b/>
          <w:i/>
          <w:u w:val="single"/>
        </w:rPr>
      </w:pPr>
      <w:proofErr w:type="spellStart"/>
      <w:r w:rsidRPr="00CF41F5">
        <w:rPr>
          <w:rFonts w:eastAsiaTheme="minorEastAsia"/>
          <w:b/>
          <w:i/>
          <w:u w:val="single"/>
        </w:rPr>
        <w:t>Onsite’s</w:t>
      </w:r>
      <w:proofErr w:type="spellEnd"/>
      <w:r w:rsidRPr="00CF41F5">
        <w:rPr>
          <w:rFonts w:eastAsiaTheme="minorEastAsia"/>
          <w:b/>
          <w:i/>
          <w:u w:val="single"/>
        </w:rPr>
        <w:t xml:space="preserve"> Ongoing </w:t>
      </w:r>
      <w:r w:rsidR="00C42DA6" w:rsidRPr="00CF41F5">
        <w:rPr>
          <w:rFonts w:eastAsiaTheme="minorEastAsia"/>
          <w:b/>
          <w:i/>
          <w:u w:val="single"/>
        </w:rPr>
        <w:t>Participation in Improving Interconnection in the Commonwealth</w:t>
      </w:r>
    </w:p>
    <w:p w14:paraId="38524746" w14:textId="77777777" w:rsidR="00CA2A1B" w:rsidRDefault="00896D29" w:rsidP="00CF41F5">
      <w:pPr>
        <w:rPr>
          <w:rFonts w:eastAsiaTheme="minorEastAsia"/>
          <w:bCs/>
          <w:iCs/>
        </w:rPr>
      </w:pPr>
      <w:r>
        <w:rPr>
          <w:rFonts w:eastAsiaTheme="minorEastAsia"/>
          <w:bCs/>
          <w:iCs/>
        </w:rPr>
        <w:t xml:space="preserve">In </w:t>
      </w:r>
      <w:r w:rsidR="00DD1497">
        <w:rPr>
          <w:rFonts w:eastAsiaTheme="minorEastAsia"/>
          <w:bCs/>
          <w:iCs/>
        </w:rPr>
        <w:t>section V</w:t>
      </w:r>
      <w:r w:rsidR="00186D9B">
        <w:rPr>
          <w:rFonts w:eastAsiaTheme="minorEastAsia"/>
          <w:bCs/>
          <w:iCs/>
        </w:rPr>
        <w:t xml:space="preserve">. </w:t>
      </w:r>
      <w:r w:rsidR="00186D9B" w:rsidRPr="00186D9B">
        <w:rPr>
          <w:rFonts w:eastAsiaTheme="minorEastAsia"/>
          <w:bCs/>
          <w:i/>
        </w:rPr>
        <w:t xml:space="preserve">Other Issues impacting energy </w:t>
      </w:r>
      <w:r w:rsidR="00186D9B">
        <w:rPr>
          <w:rFonts w:eastAsiaTheme="minorEastAsia"/>
          <w:bCs/>
          <w:i/>
        </w:rPr>
        <w:t>s</w:t>
      </w:r>
      <w:r w:rsidR="00186D9B" w:rsidRPr="00186D9B">
        <w:rPr>
          <w:rFonts w:eastAsiaTheme="minorEastAsia"/>
          <w:bCs/>
          <w:i/>
        </w:rPr>
        <w:t>torage</w:t>
      </w:r>
      <w:r w:rsidR="00186D9B">
        <w:rPr>
          <w:rFonts w:eastAsiaTheme="minorEastAsia"/>
          <w:bCs/>
          <w:iCs/>
        </w:rPr>
        <w:t xml:space="preserve"> </w:t>
      </w:r>
      <w:r w:rsidR="008B79A6">
        <w:rPr>
          <w:rFonts w:eastAsiaTheme="minorEastAsia"/>
          <w:bCs/>
          <w:iCs/>
        </w:rPr>
        <w:t xml:space="preserve">subsection </w:t>
      </w:r>
      <w:r w:rsidR="00DD1497">
        <w:rPr>
          <w:rFonts w:eastAsiaTheme="minorEastAsia"/>
          <w:bCs/>
          <w:iCs/>
        </w:rPr>
        <w:t>A.</w:t>
      </w:r>
      <w:r w:rsidR="008B79A6">
        <w:rPr>
          <w:rFonts w:eastAsiaTheme="minorEastAsia"/>
          <w:bCs/>
          <w:iCs/>
        </w:rPr>
        <w:t xml:space="preserve"> </w:t>
      </w:r>
      <w:r w:rsidR="008B79A6">
        <w:rPr>
          <w:rFonts w:eastAsiaTheme="minorEastAsia"/>
          <w:bCs/>
          <w:i/>
        </w:rPr>
        <w:t>Interconnection</w:t>
      </w:r>
      <w:r w:rsidR="00B75240">
        <w:rPr>
          <w:rFonts w:eastAsiaTheme="minorEastAsia"/>
          <w:bCs/>
          <w:iCs/>
        </w:rPr>
        <w:t xml:space="preserve"> </w:t>
      </w:r>
      <w:r w:rsidR="004C3D3E">
        <w:rPr>
          <w:rFonts w:eastAsiaTheme="minorEastAsia"/>
          <w:bCs/>
          <w:iCs/>
        </w:rPr>
        <w:t xml:space="preserve">on page 19 </w:t>
      </w:r>
      <w:r w:rsidR="00B75240">
        <w:rPr>
          <w:rFonts w:eastAsiaTheme="minorEastAsia"/>
          <w:bCs/>
          <w:iCs/>
        </w:rPr>
        <w:t>of the</w:t>
      </w:r>
      <w:r>
        <w:rPr>
          <w:rFonts w:eastAsiaTheme="minorEastAsia"/>
          <w:bCs/>
          <w:iCs/>
        </w:rPr>
        <w:t xml:space="preserve"> </w:t>
      </w:r>
      <w:r w:rsidR="000531A7" w:rsidRPr="004C3D3E">
        <w:rPr>
          <w:rFonts w:eastAsiaTheme="minorEastAsia"/>
          <w:bCs/>
          <w:i/>
        </w:rPr>
        <w:t>Recommended Policy &amp; Program Designs</w:t>
      </w:r>
      <w:r w:rsidR="000531A7">
        <w:rPr>
          <w:rFonts w:eastAsiaTheme="minorEastAsia"/>
          <w:bCs/>
          <w:iCs/>
        </w:rPr>
        <w:t xml:space="preserve"> </w:t>
      </w:r>
      <w:r w:rsidR="004C3D3E">
        <w:rPr>
          <w:rFonts w:eastAsiaTheme="minorEastAsia"/>
          <w:bCs/>
          <w:iCs/>
        </w:rPr>
        <w:t xml:space="preserve">portion </w:t>
      </w:r>
      <w:r w:rsidR="000531A7">
        <w:rPr>
          <w:rFonts w:eastAsiaTheme="minorEastAsia"/>
          <w:bCs/>
          <w:iCs/>
        </w:rPr>
        <w:t>of the report</w:t>
      </w:r>
      <w:r w:rsidR="004C3D3E">
        <w:rPr>
          <w:rFonts w:eastAsiaTheme="minorEastAsia"/>
          <w:bCs/>
          <w:iCs/>
        </w:rPr>
        <w:t xml:space="preserve">, </w:t>
      </w:r>
      <w:r w:rsidR="00446E56">
        <w:rPr>
          <w:rFonts w:eastAsiaTheme="minorEastAsia"/>
          <w:bCs/>
          <w:iCs/>
        </w:rPr>
        <w:t>i</w:t>
      </w:r>
      <w:r w:rsidR="004D5493">
        <w:rPr>
          <w:rFonts w:eastAsiaTheme="minorEastAsia"/>
          <w:bCs/>
          <w:iCs/>
        </w:rPr>
        <w:t xml:space="preserve">t is noted that several working groups </w:t>
      </w:r>
      <w:r w:rsidR="00D879F1">
        <w:rPr>
          <w:rFonts w:eastAsiaTheme="minorEastAsia"/>
          <w:bCs/>
          <w:iCs/>
        </w:rPr>
        <w:t xml:space="preserve">are seeking </w:t>
      </w:r>
      <w:r w:rsidR="00446E56">
        <w:rPr>
          <w:rFonts w:eastAsiaTheme="minorEastAsia"/>
          <w:bCs/>
          <w:iCs/>
        </w:rPr>
        <w:t>“</w:t>
      </w:r>
      <w:r w:rsidR="00D879F1" w:rsidRPr="00446E56">
        <w:rPr>
          <w:rFonts w:eastAsiaTheme="minorEastAsia"/>
          <w:bCs/>
          <w:i/>
        </w:rPr>
        <w:t xml:space="preserve">to standardize </w:t>
      </w:r>
      <w:r w:rsidR="002C6333" w:rsidRPr="00446E56">
        <w:rPr>
          <w:rFonts w:eastAsiaTheme="minorEastAsia"/>
          <w:bCs/>
          <w:i/>
        </w:rPr>
        <w:t>and improve energy storage interconnection processes on the distribution system.</w:t>
      </w:r>
      <w:r w:rsidR="00446E56">
        <w:rPr>
          <w:rFonts w:eastAsiaTheme="minorEastAsia"/>
          <w:bCs/>
          <w:i/>
        </w:rPr>
        <w:t xml:space="preserve">” </w:t>
      </w:r>
      <w:proofErr w:type="spellStart"/>
      <w:r w:rsidR="00446E56">
        <w:rPr>
          <w:rFonts w:eastAsiaTheme="minorEastAsia"/>
          <w:bCs/>
          <w:iCs/>
        </w:rPr>
        <w:t>OnSite</w:t>
      </w:r>
      <w:proofErr w:type="spellEnd"/>
      <w:r w:rsidR="00446E56">
        <w:rPr>
          <w:rFonts w:eastAsiaTheme="minorEastAsia"/>
          <w:bCs/>
          <w:iCs/>
        </w:rPr>
        <w:t xml:space="preserve"> is active in these groups and our </w:t>
      </w:r>
      <w:r w:rsidR="009B0662">
        <w:rPr>
          <w:rFonts w:eastAsiaTheme="minorEastAsia"/>
          <w:bCs/>
          <w:iCs/>
        </w:rPr>
        <w:t>director of interconnection is a member of the Energy Storage Interconnection Review Group</w:t>
      </w:r>
      <w:r w:rsidR="00F712EC">
        <w:rPr>
          <w:rFonts w:eastAsiaTheme="minorEastAsia"/>
          <w:bCs/>
          <w:iCs/>
        </w:rPr>
        <w:t xml:space="preserve"> (“ESIRG”). Similarly, </w:t>
      </w:r>
      <w:proofErr w:type="spellStart"/>
      <w:proofErr w:type="gramStart"/>
      <w:r w:rsidR="00F712EC">
        <w:rPr>
          <w:rFonts w:eastAsiaTheme="minorEastAsia"/>
          <w:bCs/>
          <w:iCs/>
        </w:rPr>
        <w:t>OnSite</w:t>
      </w:r>
      <w:proofErr w:type="spellEnd"/>
      <w:proofErr w:type="gramEnd"/>
      <w:r w:rsidR="00F712EC">
        <w:rPr>
          <w:rFonts w:eastAsiaTheme="minorEastAsia"/>
          <w:bCs/>
          <w:iCs/>
        </w:rPr>
        <w:t xml:space="preserve"> has filed written testimony in the </w:t>
      </w:r>
      <w:r w:rsidR="00DC1541" w:rsidRPr="00DC1541">
        <w:rPr>
          <w:rFonts w:eastAsiaTheme="minorEastAsia"/>
          <w:bCs/>
          <w:iCs/>
        </w:rPr>
        <w:t>Grid Modernization Advisory Council (“GMAC”)</w:t>
      </w:r>
      <w:r w:rsidR="00917684">
        <w:rPr>
          <w:rFonts w:eastAsiaTheme="minorEastAsia"/>
          <w:bCs/>
          <w:iCs/>
        </w:rPr>
        <w:t xml:space="preserve"> on </w:t>
      </w:r>
      <w:r w:rsidR="00917684" w:rsidRPr="00917684">
        <w:rPr>
          <w:rFonts w:eastAsiaTheme="minorEastAsia"/>
          <w:bCs/>
          <w:iCs/>
        </w:rPr>
        <w:t>the EDCs’ electric-sector</w:t>
      </w:r>
      <w:r w:rsidR="00917684">
        <w:rPr>
          <w:rFonts w:eastAsiaTheme="minorEastAsia"/>
          <w:bCs/>
          <w:iCs/>
        </w:rPr>
        <w:t xml:space="preserve"> </w:t>
      </w:r>
      <w:r w:rsidR="00917684" w:rsidRPr="00917684">
        <w:rPr>
          <w:rFonts w:eastAsiaTheme="minorEastAsia"/>
          <w:bCs/>
          <w:iCs/>
        </w:rPr>
        <w:t>modernization plans (“ESMPs”)</w:t>
      </w:r>
      <w:r w:rsidR="00917684">
        <w:rPr>
          <w:rFonts w:eastAsiaTheme="minorEastAsia"/>
          <w:bCs/>
          <w:iCs/>
        </w:rPr>
        <w:t xml:space="preserve">, and is actively participating in </w:t>
      </w:r>
      <w:r w:rsidR="00CA2A1B">
        <w:rPr>
          <w:rFonts w:eastAsiaTheme="minorEastAsia"/>
          <w:bCs/>
          <w:iCs/>
        </w:rPr>
        <w:t>National Grid’s</w:t>
      </w:r>
      <w:r w:rsidR="00917684">
        <w:rPr>
          <w:rFonts w:eastAsiaTheme="minorEastAsia"/>
          <w:bCs/>
          <w:iCs/>
        </w:rPr>
        <w:t xml:space="preserve"> </w:t>
      </w:r>
      <w:r w:rsidR="004C457B">
        <w:rPr>
          <w:rFonts w:eastAsiaTheme="minorEastAsia"/>
          <w:bCs/>
          <w:iCs/>
        </w:rPr>
        <w:t xml:space="preserve">Energy Storage System Operational Parameters Docket </w:t>
      </w:r>
      <w:r w:rsidR="00CA2A1B">
        <w:rPr>
          <w:rFonts w:eastAsiaTheme="minorEastAsia"/>
          <w:bCs/>
          <w:iCs/>
        </w:rPr>
        <w:t xml:space="preserve">(DPU Docket 23-115) </w:t>
      </w:r>
      <w:r w:rsidR="004C457B">
        <w:rPr>
          <w:rFonts w:eastAsiaTheme="minorEastAsia"/>
          <w:bCs/>
          <w:iCs/>
        </w:rPr>
        <w:t>with the Massachusetts Department of Public Utilities (“MA DPU”)</w:t>
      </w:r>
      <w:r w:rsidR="00CA2A1B">
        <w:rPr>
          <w:rFonts w:eastAsiaTheme="minorEastAsia"/>
          <w:bCs/>
          <w:iCs/>
        </w:rPr>
        <w:t>.</w:t>
      </w:r>
    </w:p>
    <w:p w14:paraId="078ED280" w14:textId="4264B45D" w:rsidR="00CF41F5" w:rsidRPr="00446E56" w:rsidRDefault="00E933F2" w:rsidP="00CF41F5">
      <w:pPr>
        <w:rPr>
          <w:rFonts w:eastAsiaTheme="minorEastAsia"/>
          <w:bCs/>
          <w:iCs/>
        </w:rPr>
      </w:pPr>
      <w:proofErr w:type="spellStart"/>
      <w:r>
        <w:rPr>
          <w:rFonts w:eastAsiaTheme="minorEastAsia"/>
          <w:bCs/>
          <w:iCs/>
        </w:rPr>
        <w:t>OnSite</w:t>
      </w:r>
      <w:proofErr w:type="spellEnd"/>
      <w:r>
        <w:rPr>
          <w:rFonts w:eastAsiaTheme="minorEastAsia"/>
          <w:bCs/>
          <w:iCs/>
        </w:rPr>
        <w:t xml:space="preserve"> is committed to improving the prospects on energy storage in the Commonwealth and </w:t>
      </w:r>
      <w:r w:rsidR="00BE5CE3">
        <w:rPr>
          <w:rFonts w:eastAsiaTheme="minorEastAsia"/>
          <w:bCs/>
          <w:iCs/>
        </w:rPr>
        <w:t>is happy to lend our support to the DOER and this report and its related study.</w:t>
      </w:r>
      <w:r w:rsidR="004C457B">
        <w:rPr>
          <w:rFonts w:eastAsiaTheme="minorEastAsia"/>
          <w:bCs/>
          <w:iCs/>
        </w:rPr>
        <w:t xml:space="preserve"> </w:t>
      </w:r>
    </w:p>
    <w:p w14:paraId="137A64F9" w14:textId="64048A1C" w:rsidR="00EE1494" w:rsidRPr="00E21A0B" w:rsidRDefault="00EE1494" w:rsidP="00782972">
      <w:pPr>
        <w:rPr>
          <w:rFonts w:eastAsiaTheme="minorEastAsia"/>
        </w:rPr>
      </w:pPr>
      <w:r w:rsidRPr="00E21A0B">
        <w:rPr>
          <w:rFonts w:eastAsiaTheme="minorEastAsia"/>
        </w:rPr>
        <w:t xml:space="preserve">Sincerely, </w:t>
      </w:r>
    </w:p>
    <w:p w14:paraId="389901C0" w14:textId="4A1E9E14" w:rsidR="000A0077" w:rsidRPr="00E21A0B" w:rsidRDefault="00EE1494">
      <w:pPr>
        <w:rPr>
          <w:rFonts w:eastAsiaTheme="minorEastAsia"/>
        </w:rPr>
      </w:pPr>
      <w:r w:rsidRPr="00E21A0B">
        <w:rPr>
          <w:rFonts w:eastAsiaTheme="minorEastAsia"/>
        </w:rPr>
        <w:t>Silas Bauer</w:t>
      </w:r>
      <w:r w:rsidRPr="00E21A0B">
        <w:rPr>
          <w:rFonts w:eastAsiaTheme="minorEastAsia"/>
        </w:rPr>
        <w:br/>
      </w:r>
      <w:proofErr w:type="spellStart"/>
      <w:r w:rsidRPr="00E21A0B">
        <w:rPr>
          <w:rFonts w:eastAsiaTheme="minorEastAsia"/>
        </w:rPr>
        <w:t>OnSite</w:t>
      </w:r>
      <w:proofErr w:type="spellEnd"/>
      <w:r w:rsidRPr="00E21A0B">
        <w:rPr>
          <w:rFonts w:eastAsiaTheme="minorEastAsia"/>
        </w:rPr>
        <w:t xml:space="preserve"> Renewables </w:t>
      </w:r>
    </w:p>
    <w:p w14:paraId="13A3531D" w14:textId="661A13B7" w:rsidR="00EE1494" w:rsidRDefault="00EE1494">
      <w:pPr>
        <w:rPr>
          <w:rFonts w:eastAsiaTheme="minorEastAsia"/>
          <w:sz w:val="24"/>
          <w:szCs w:val="24"/>
        </w:rPr>
      </w:pPr>
    </w:p>
    <w:p w14:paraId="5C5D489C" w14:textId="77777777" w:rsidR="00E21A0B" w:rsidRDefault="00E21A0B" w:rsidP="00743D10">
      <w:pPr>
        <w:rPr>
          <w:rFonts w:eastAsiaTheme="minorEastAsia"/>
          <w:sz w:val="24"/>
          <w:szCs w:val="24"/>
        </w:rPr>
      </w:pPr>
    </w:p>
    <w:p w14:paraId="789DA3F6" w14:textId="15E69131" w:rsidR="0097638B" w:rsidRDefault="0097638B">
      <w:pPr>
        <w:rPr>
          <w:rFonts w:eastAsiaTheme="minorEastAsia"/>
          <w:b/>
          <w:u w:val="single"/>
        </w:rPr>
      </w:pPr>
      <w:r>
        <w:rPr>
          <w:rFonts w:eastAsiaTheme="minorEastAsia"/>
          <w:b/>
          <w:u w:val="single"/>
        </w:rPr>
        <w:br w:type="page"/>
      </w:r>
    </w:p>
    <w:p w14:paraId="495CCCCE" w14:textId="77777777" w:rsidR="00792EF4" w:rsidRDefault="00792EF4" w:rsidP="00743D10">
      <w:pPr>
        <w:rPr>
          <w:rFonts w:eastAsiaTheme="minorEastAsia"/>
          <w:b/>
          <w:u w:val="single"/>
        </w:rPr>
      </w:pPr>
    </w:p>
    <w:p w14:paraId="5DB12EFA" w14:textId="67992141" w:rsidR="00743D10" w:rsidRPr="00E21A0B" w:rsidRDefault="00743D10" w:rsidP="00743D10">
      <w:pPr>
        <w:rPr>
          <w:rFonts w:eastAsiaTheme="minorEastAsia"/>
          <w:b/>
          <w:u w:val="single"/>
        </w:rPr>
      </w:pPr>
      <w:r w:rsidRPr="00E21A0B">
        <w:rPr>
          <w:rFonts w:eastAsiaTheme="minorEastAsia"/>
          <w:b/>
          <w:u w:val="single"/>
        </w:rPr>
        <w:t>Figure 1: Interconnection Stud</w:t>
      </w:r>
      <w:r w:rsidR="00775170" w:rsidRPr="00E21A0B">
        <w:rPr>
          <w:rFonts w:eastAsiaTheme="minorEastAsia"/>
          <w:b/>
          <w:u w:val="single"/>
        </w:rPr>
        <w:t xml:space="preserve">y Timelines </w:t>
      </w:r>
    </w:p>
    <w:p w14:paraId="54F50809" w14:textId="32A926B4" w:rsidR="00743D10" w:rsidRDefault="00743D10" w:rsidP="00743D10">
      <w:pPr>
        <w:rPr>
          <w:rFonts w:eastAsiaTheme="minorEastAsia"/>
          <w:i/>
          <w:sz w:val="24"/>
          <w:szCs w:val="24"/>
        </w:rPr>
      </w:pPr>
      <w:r w:rsidRPr="00743D10">
        <w:rPr>
          <w:rFonts w:eastAsiaTheme="minorEastAsia"/>
          <w:i/>
          <w:noProof/>
          <w:sz w:val="24"/>
          <w:szCs w:val="24"/>
        </w:rPr>
        <w:drawing>
          <wp:inline distT="0" distB="0" distL="0" distR="0" wp14:anchorId="3A40DCF9" wp14:editId="656A1099">
            <wp:extent cx="5019924" cy="3177506"/>
            <wp:effectExtent l="0" t="0" r="0" b="4445"/>
            <wp:docPr id="11" name="Picture 11">
              <a:extLst xmlns:a="http://schemas.openxmlformats.org/drawingml/2006/main">
                <a:ext uri="{FF2B5EF4-FFF2-40B4-BE49-F238E27FC236}">
                  <a16:creationId xmlns:a16="http://schemas.microsoft.com/office/drawing/2014/main" id="{A694A4CD-6411-0FC9-EB31-AF6F7AAC0DC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a:extLst>
                        <a:ext uri="{FF2B5EF4-FFF2-40B4-BE49-F238E27FC236}">
                          <a16:creationId xmlns:a16="http://schemas.microsoft.com/office/drawing/2014/main" id="{A694A4CD-6411-0FC9-EB31-AF6F7AAC0DCB}"/>
                        </a:ext>
                      </a:extLst>
                    </pic:cNvPr>
                    <pic:cNvPicPr>
                      <a:picLocks noChangeAspect="1"/>
                    </pic:cNvPicPr>
                  </pic:nvPicPr>
                  <pic:blipFill>
                    <a:blip r:embed="rId13"/>
                    <a:stretch>
                      <a:fillRect/>
                    </a:stretch>
                  </pic:blipFill>
                  <pic:spPr>
                    <a:xfrm>
                      <a:off x="0" y="0"/>
                      <a:ext cx="5019924" cy="3177506"/>
                    </a:xfrm>
                    <a:prstGeom prst="rect">
                      <a:avLst/>
                    </a:prstGeom>
                  </pic:spPr>
                </pic:pic>
              </a:graphicData>
            </a:graphic>
          </wp:inline>
        </w:drawing>
      </w:r>
    </w:p>
    <w:p w14:paraId="1E3E8C7A" w14:textId="01D80214" w:rsidR="00743D10" w:rsidRDefault="00743D10" w:rsidP="00743D10">
      <w:pPr>
        <w:rPr>
          <w:rFonts w:eastAsiaTheme="minorEastAsia"/>
          <w:i/>
          <w:sz w:val="24"/>
          <w:szCs w:val="24"/>
        </w:rPr>
      </w:pPr>
      <w:r w:rsidRPr="00743D10">
        <w:rPr>
          <w:rFonts w:eastAsiaTheme="minorEastAsia"/>
          <w:i/>
          <w:noProof/>
          <w:sz w:val="24"/>
          <w:szCs w:val="24"/>
        </w:rPr>
        <w:drawing>
          <wp:inline distT="0" distB="0" distL="0" distR="0" wp14:anchorId="56D45969" wp14:editId="5299770C">
            <wp:extent cx="5943600" cy="2919095"/>
            <wp:effectExtent l="0" t="0" r="0" b="0"/>
            <wp:docPr id="12" name="Picture 12">
              <a:extLst xmlns:a="http://schemas.openxmlformats.org/drawingml/2006/main">
                <a:ext uri="{FF2B5EF4-FFF2-40B4-BE49-F238E27FC236}">
                  <a16:creationId xmlns:a16="http://schemas.microsoft.com/office/drawing/2014/main" id="{7ADA0B11-D4EC-5A16-AA1E-6689B5195E4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1">
                      <a:extLst>
                        <a:ext uri="{FF2B5EF4-FFF2-40B4-BE49-F238E27FC236}">
                          <a16:creationId xmlns:a16="http://schemas.microsoft.com/office/drawing/2014/main" id="{7ADA0B11-D4EC-5A16-AA1E-6689B5195E4C}"/>
                        </a:ext>
                      </a:extLst>
                    </pic:cNvPr>
                    <pic:cNvPicPr>
                      <a:picLocks noChangeAspect="1"/>
                    </pic:cNvPicPr>
                  </pic:nvPicPr>
                  <pic:blipFill>
                    <a:blip r:embed="rId14"/>
                    <a:stretch>
                      <a:fillRect/>
                    </a:stretch>
                  </pic:blipFill>
                  <pic:spPr>
                    <a:xfrm>
                      <a:off x="0" y="0"/>
                      <a:ext cx="5943600" cy="2919095"/>
                    </a:xfrm>
                    <a:prstGeom prst="rect">
                      <a:avLst/>
                    </a:prstGeom>
                  </pic:spPr>
                </pic:pic>
              </a:graphicData>
            </a:graphic>
          </wp:inline>
        </w:drawing>
      </w:r>
    </w:p>
    <w:p w14:paraId="1D625FD6" w14:textId="77777777" w:rsidR="00E21A0B" w:rsidRDefault="00743D10" w:rsidP="00775170">
      <w:pPr>
        <w:rPr>
          <w:rFonts w:eastAsiaTheme="minorEastAsia"/>
          <w:sz w:val="20"/>
          <w:szCs w:val="20"/>
        </w:rPr>
      </w:pPr>
      <w:r w:rsidRPr="00743D10">
        <w:rPr>
          <w:rFonts w:eastAsiaTheme="minorEastAsia"/>
          <w:i/>
          <w:sz w:val="20"/>
          <w:szCs w:val="20"/>
        </w:rPr>
        <w:t>Longer study timelines lead to very long waits before projects can start operating.</w:t>
      </w:r>
      <w:r w:rsidRPr="00743D10">
        <w:rPr>
          <w:rFonts w:eastAsiaTheme="minorEastAsia"/>
          <w:sz w:val="20"/>
          <w:szCs w:val="20"/>
        </w:rPr>
        <w:t xml:space="preserve"> </w:t>
      </w:r>
      <w:proofErr w:type="spellStart"/>
      <w:r w:rsidRPr="00743D10">
        <w:rPr>
          <w:rFonts w:eastAsiaTheme="minorEastAsia"/>
          <w:i/>
          <w:sz w:val="20"/>
          <w:szCs w:val="20"/>
        </w:rPr>
        <w:t>On</w:t>
      </w:r>
      <w:r w:rsidR="00775170">
        <w:rPr>
          <w:rFonts w:eastAsiaTheme="minorEastAsia"/>
          <w:i/>
          <w:sz w:val="20"/>
          <w:szCs w:val="20"/>
        </w:rPr>
        <w:t>S</w:t>
      </w:r>
      <w:r w:rsidRPr="00743D10">
        <w:rPr>
          <w:rFonts w:eastAsiaTheme="minorEastAsia"/>
          <w:i/>
          <w:sz w:val="20"/>
          <w:szCs w:val="20"/>
        </w:rPr>
        <w:t>ite</w:t>
      </w:r>
      <w:proofErr w:type="spellEnd"/>
      <w:r w:rsidRPr="00743D10">
        <w:rPr>
          <w:rFonts w:eastAsiaTheme="minorEastAsia"/>
          <w:i/>
          <w:sz w:val="20"/>
          <w:szCs w:val="20"/>
        </w:rPr>
        <w:t xml:space="preserve"> is estimating that the majority of its projects will reach Permission to Operate (PTO – permission to discharge and charge on the distribution system) from National Grid by 2026 into 2027. </w:t>
      </w:r>
      <w:proofErr w:type="spellStart"/>
      <w:r w:rsidRPr="00743D10">
        <w:rPr>
          <w:rFonts w:eastAsiaTheme="minorEastAsia"/>
          <w:i/>
          <w:sz w:val="20"/>
          <w:szCs w:val="20"/>
        </w:rPr>
        <w:t>On</w:t>
      </w:r>
      <w:r w:rsidR="00775170">
        <w:rPr>
          <w:rFonts w:eastAsiaTheme="minorEastAsia"/>
          <w:i/>
          <w:sz w:val="20"/>
          <w:szCs w:val="20"/>
        </w:rPr>
        <w:t>S</w:t>
      </w:r>
      <w:r w:rsidRPr="00743D10">
        <w:rPr>
          <w:rFonts w:eastAsiaTheme="minorEastAsia"/>
          <w:i/>
          <w:sz w:val="20"/>
          <w:szCs w:val="20"/>
        </w:rPr>
        <w:t>ite</w:t>
      </w:r>
      <w:proofErr w:type="spellEnd"/>
      <w:r w:rsidRPr="00743D10">
        <w:rPr>
          <w:rFonts w:eastAsiaTheme="minorEastAsia"/>
          <w:i/>
          <w:sz w:val="20"/>
          <w:szCs w:val="20"/>
        </w:rPr>
        <w:t xml:space="preserve"> estimates that none of its projects will receive PTO prior to Q2 of 2025. Most projects will require 4-5 years to complete National Grid’s studies and construction timeframes – time from filing an interconnection application to PTO (historically this timeframe was 1-2 years).</w:t>
      </w:r>
      <w:r w:rsidRPr="00743D10">
        <w:rPr>
          <w:rFonts w:eastAsiaTheme="minorEastAsia"/>
          <w:sz w:val="20"/>
          <w:szCs w:val="20"/>
        </w:rPr>
        <w:t xml:space="preserve"> </w:t>
      </w:r>
      <w:r w:rsidRPr="00743D10">
        <w:rPr>
          <w:rFonts w:eastAsiaTheme="minorEastAsia"/>
          <w:b/>
          <w:i/>
          <w:sz w:val="20"/>
          <w:szCs w:val="20"/>
        </w:rPr>
        <w:t xml:space="preserve">National Grid stated in its Sept. 2023 ESMP that it alone will exceed the State’s 2025 energy storage target </w:t>
      </w:r>
      <w:r w:rsidRPr="00743D10">
        <w:rPr>
          <w:rFonts w:eastAsiaTheme="minorEastAsia"/>
          <w:b/>
          <w:i/>
          <w:sz w:val="20"/>
          <w:szCs w:val="20"/>
        </w:rPr>
        <w:lastRenderedPageBreak/>
        <w:t xml:space="preserve">based on the projects in its interconnection queue at the end of 2022. Data shows that </w:t>
      </w:r>
      <w:proofErr w:type="spellStart"/>
      <w:r w:rsidRPr="00743D10">
        <w:rPr>
          <w:rFonts w:eastAsiaTheme="minorEastAsia"/>
          <w:b/>
          <w:i/>
          <w:sz w:val="20"/>
          <w:szCs w:val="20"/>
        </w:rPr>
        <w:t>OnSite</w:t>
      </w:r>
      <w:proofErr w:type="spellEnd"/>
      <w:r w:rsidRPr="00743D10">
        <w:rPr>
          <w:rFonts w:eastAsiaTheme="minorEastAsia"/>
          <w:b/>
          <w:i/>
          <w:sz w:val="20"/>
          <w:szCs w:val="20"/>
        </w:rPr>
        <w:t xml:space="preserve"> projects made up approximately 75% of National Grid’s interconnection queue at the time.</w:t>
      </w:r>
      <w:r w:rsidRPr="00743D10">
        <w:rPr>
          <w:rFonts w:eastAsiaTheme="minorEastAsia"/>
          <w:sz w:val="20"/>
          <w:szCs w:val="20"/>
        </w:rPr>
        <w:t xml:space="preserve"> </w:t>
      </w:r>
    </w:p>
    <w:p w14:paraId="400D5A50" w14:textId="77777777" w:rsidR="001C0274" w:rsidRDefault="001C0274" w:rsidP="00775170">
      <w:pPr>
        <w:rPr>
          <w:rFonts w:eastAsiaTheme="minorEastAsia"/>
          <w:b/>
          <w:u w:val="single"/>
        </w:rPr>
      </w:pPr>
    </w:p>
    <w:p w14:paraId="34EA2BF7" w14:textId="35DED139" w:rsidR="00775170" w:rsidRPr="001C0274" w:rsidRDefault="00775170" w:rsidP="00775170">
      <w:pPr>
        <w:rPr>
          <w:rFonts w:eastAsiaTheme="minorEastAsia"/>
        </w:rPr>
      </w:pPr>
      <w:r w:rsidRPr="001C0274">
        <w:rPr>
          <w:rFonts w:eastAsiaTheme="minorEastAsia"/>
          <w:b/>
          <w:u w:val="single"/>
        </w:rPr>
        <w:t>Figure 2: Interconnection Study Charge/Discharge Schedules</w:t>
      </w:r>
    </w:p>
    <w:p w14:paraId="179C912C" w14:textId="5C6F854D" w:rsidR="00775170" w:rsidRDefault="003D60BB" w:rsidP="00775170">
      <w:pPr>
        <w:rPr>
          <w:rFonts w:eastAsiaTheme="minorEastAsia"/>
          <w:b/>
          <w:sz w:val="24"/>
          <w:szCs w:val="24"/>
          <w:u w:val="single"/>
        </w:rPr>
      </w:pPr>
      <w:r>
        <w:rPr>
          <w:rFonts w:eastAsiaTheme="minorEastAsia"/>
          <w:b/>
          <w:noProof/>
          <w:sz w:val="24"/>
          <w:szCs w:val="24"/>
          <w:u w:val="single"/>
        </w:rPr>
        <w:drawing>
          <wp:inline distT="0" distB="0" distL="0" distR="0" wp14:anchorId="328011E8" wp14:editId="51579DCC">
            <wp:extent cx="6611080" cy="3105150"/>
            <wp:effectExtent l="0" t="0" r="0" b="0"/>
            <wp:docPr id="445587669" name="Picture 445587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639687" cy="3118587"/>
                    </a:xfrm>
                    <a:prstGeom prst="rect">
                      <a:avLst/>
                    </a:prstGeom>
                    <a:noFill/>
                  </pic:spPr>
                </pic:pic>
              </a:graphicData>
            </a:graphic>
          </wp:inline>
        </w:drawing>
      </w:r>
    </w:p>
    <w:p w14:paraId="190192AF" w14:textId="1144E256" w:rsidR="0028169A" w:rsidRDefault="0028169A" w:rsidP="00775170">
      <w:pPr>
        <w:rPr>
          <w:rFonts w:eastAsiaTheme="minorEastAsia"/>
          <w:b/>
          <w:sz w:val="24"/>
          <w:szCs w:val="24"/>
          <w:u w:val="single"/>
        </w:rPr>
      </w:pPr>
      <w:r>
        <w:rPr>
          <w:rFonts w:eastAsiaTheme="minorEastAsia"/>
          <w:b/>
          <w:noProof/>
          <w:sz w:val="24"/>
          <w:szCs w:val="24"/>
          <w:u w:val="single"/>
        </w:rPr>
        <w:drawing>
          <wp:inline distT="0" distB="0" distL="0" distR="0" wp14:anchorId="5A90B5CC" wp14:editId="48219A5B">
            <wp:extent cx="6601449" cy="3000375"/>
            <wp:effectExtent l="0" t="0" r="9525" b="0"/>
            <wp:docPr id="594214461" name="Picture 594214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614292" cy="3006212"/>
                    </a:xfrm>
                    <a:prstGeom prst="rect">
                      <a:avLst/>
                    </a:prstGeom>
                    <a:noFill/>
                  </pic:spPr>
                </pic:pic>
              </a:graphicData>
            </a:graphic>
          </wp:inline>
        </w:drawing>
      </w:r>
    </w:p>
    <w:p w14:paraId="511EC479" w14:textId="5A0FA2F1" w:rsidR="00775170" w:rsidRDefault="003B116C" w:rsidP="00775170">
      <w:pPr>
        <w:rPr>
          <w:rFonts w:eastAsiaTheme="minorEastAsia"/>
          <w:b/>
          <w:sz w:val="24"/>
          <w:szCs w:val="24"/>
          <w:u w:val="single"/>
        </w:rPr>
      </w:pPr>
      <w:r>
        <w:rPr>
          <w:rFonts w:eastAsiaTheme="minorEastAsia"/>
          <w:b/>
          <w:noProof/>
          <w:sz w:val="24"/>
          <w:szCs w:val="24"/>
          <w:u w:val="single"/>
        </w:rPr>
        <w:lastRenderedPageBreak/>
        <w:drawing>
          <wp:inline distT="0" distB="0" distL="0" distR="0" wp14:anchorId="71DE6404" wp14:editId="354D3EDC">
            <wp:extent cx="6591300" cy="3010983"/>
            <wp:effectExtent l="0" t="0" r="0" b="0"/>
            <wp:docPr id="1911852136" name="Picture 1911852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622271" cy="3025131"/>
                    </a:xfrm>
                    <a:prstGeom prst="rect">
                      <a:avLst/>
                    </a:prstGeom>
                    <a:noFill/>
                  </pic:spPr>
                </pic:pic>
              </a:graphicData>
            </a:graphic>
          </wp:inline>
        </w:drawing>
      </w:r>
    </w:p>
    <w:p w14:paraId="7D77799A" w14:textId="77777777" w:rsidR="00775170" w:rsidRDefault="00775170" w:rsidP="00775170">
      <w:pPr>
        <w:rPr>
          <w:rFonts w:eastAsiaTheme="minorEastAsia"/>
          <w:b/>
          <w:sz w:val="24"/>
          <w:szCs w:val="24"/>
          <w:u w:val="single"/>
        </w:rPr>
      </w:pPr>
    </w:p>
    <w:p w14:paraId="72EBA57A" w14:textId="4D1FC1F4" w:rsidR="00775170" w:rsidRPr="00743D10" w:rsidRDefault="00396ABC" w:rsidP="00775170">
      <w:pPr>
        <w:rPr>
          <w:rFonts w:eastAsiaTheme="minorEastAsia"/>
          <w:b/>
          <w:sz w:val="24"/>
          <w:szCs w:val="24"/>
          <w:u w:val="single"/>
        </w:rPr>
      </w:pPr>
      <w:r>
        <w:rPr>
          <w:rFonts w:eastAsiaTheme="minorEastAsia"/>
          <w:b/>
          <w:noProof/>
          <w:sz w:val="24"/>
          <w:szCs w:val="24"/>
          <w:u w:val="single"/>
        </w:rPr>
        <w:drawing>
          <wp:inline distT="0" distB="0" distL="0" distR="0" wp14:anchorId="1598148C" wp14:editId="52991736">
            <wp:extent cx="6613315" cy="3162300"/>
            <wp:effectExtent l="0" t="0" r="0" b="0"/>
            <wp:docPr id="741327466" name="Picture 741327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627851" cy="3169251"/>
                    </a:xfrm>
                    <a:prstGeom prst="rect">
                      <a:avLst/>
                    </a:prstGeom>
                    <a:noFill/>
                  </pic:spPr>
                </pic:pic>
              </a:graphicData>
            </a:graphic>
          </wp:inline>
        </w:drawing>
      </w:r>
    </w:p>
    <w:p w14:paraId="129DA291" w14:textId="319E20BC" w:rsidR="00775170" w:rsidRPr="00E21A0B" w:rsidRDefault="00743D10" w:rsidP="00775170">
      <w:pPr>
        <w:rPr>
          <w:rFonts w:eastAsiaTheme="minorEastAsia"/>
          <w:sz w:val="20"/>
          <w:szCs w:val="20"/>
        </w:rPr>
      </w:pPr>
      <w:r w:rsidRPr="00743D10">
        <w:rPr>
          <w:rFonts w:eastAsiaTheme="minorEastAsia"/>
          <w:sz w:val="20"/>
          <w:szCs w:val="20"/>
        </w:rPr>
        <w:br/>
      </w:r>
      <w:r w:rsidR="00775170" w:rsidRPr="00E21A0B">
        <w:rPr>
          <w:rFonts w:eastAsiaTheme="minorEastAsia"/>
          <w:i/>
          <w:sz w:val="20"/>
          <w:szCs w:val="20"/>
        </w:rPr>
        <w:t>National Grid’s mandated charging schedule increases GHG emissions, increases the cost of interconnection, burdens ratepayers and developers with unnecessary costs, and kills projects, harming the state’s ability to achieve its aggressive GHG reduction and energy storage goals.</w:t>
      </w:r>
    </w:p>
    <w:p w14:paraId="604313A8" w14:textId="6F332A6B" w:rsidR="00775170" w:rsidRPr="00E21A0B" w:rsidRDefault="00775170" w:rsidP="00743D10">
      <w:pPr>
        <w:rPr>
          <w:rFonts w:eastAsiaTheme="minorEastAsia"/>
          <w:i/>
          <w:sz w:val="20"/>
          <w:szCs w:val="20"/>
        </w:rPr>
      </w:pPr>
      <w:r w:rsidRPr="00E21A0B">
        <w:rPr>
          <w:rFonts w:eastAsiaTheme="minorEastAsia"/>
          <w:i/>
          <w:sz w:val="20"/>
          <w:szCs w:val="20"/>
        </w:rPr>
        <w:t xml:space="preserve">ISO-NE </w:t>
      </w:r>
      <w:hyperlink r:id="rId19" w:history="1">
        <w:r w:rsidRPr="00E21A0B">
          <w:rPr>
            <w:rStyle w:val="Hyperlink"/>
            <w:rFonts w:eastAsiaTheme="minorEastAsia"/>
            <w:i/>
            <w:sz w:val="20"/>
            <w:szCs w:val="20"/>
          </w:rPr>
          <w:t>2023 ISO-NE Variable Energy Resource (VER) Data Series (2000-2022) Rev. 0</w:t>
        </w:r>
      </w:hyperlink>
      <w:r w:rsidRPr="00E21A0B">
        <w:rPr>
          <w:rFonts w:eastAsiaTheme="minorEastAsia"/>
          <w:i/>
          <w:sz w:val="20"/>
          <w:szCs w:val="20"/>
        </w:rPr>
        <w:t xml:space="preserve"> from: </w:t>
      </w:r>
      <w:hyperlink r:id="rId20" w:history="1">
        <w:r w:rsidRPr="00E21A0B">
          <w:rPr>
            <w:rStyle w:val="Hyperlink"/>
            <w:rFonts w:eastAsiaTheme="minorEastAsia"/>
            <w:i/>
            <w:sz w:val="20"/>
            <w:szCs w:val="20"/>
          </w:rPr>
          <w:t>https://www.iso-ne.com/system-planning/planning-models-and-data/variable-energy-resource-data/</w:t>
        </w:r>
      </w:hyperlink>
    </w:p>
    <w:sectPr w:rsidR="00775170" w:rsidRPr="00E21A0B" w:rsidSect="0097638B">
      <w:headerReference w:type="default" r:id="rId21"/>
      <w:footerReference w:type="default" r:id="rId22"/>
      <w:headerReference w:type="first" r:id="rId23"/>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0A510F" w14:textId="77777777" w:rsidR="00733593" w:rsidRDefault="00733593" w:rsidP="000A0077">
      <w:pPr>
        <w:spacing w:after="0" w:line="240" w:lineRule="auto"/>
      </w:pPr>
      <w:r>
        <w:separator/>
      </w:r>
    </w:p>
  </w:endnote>
  <w:endnote w:type="continuationSeparator" w:id="0">
    <w:p w14:paraId="49C6BDDF" w14:textId="77777777" w:rsidR="00733593" w:rsidRDefault="00733593" w:rsidP="000A0077">
      <w:pPr>
        <w:spacing w:after="0" w:line="240" w:lineRule="auto"/>
      </w:pPr>
      <w:r>
        <w:continuationSeparator/>
      </w:r>
    </w:p>
  </w:endnote>
  <w:endnote w:type="continuationNotice" w:id="1">
    <w:p w14:paraId="009C6D69" w14:textId="77777777" w:rsidR="00733593" w:rsidRDefault="0073359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D793DB" w14:textId="77777777" w:rsidR="00A16B5E" w:rsidRDefault="00A16B5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EEC400" w14:textId="77777777" w:rsidR="00733593" w:rsidRDefault="00733593" w:rsidP="000A0077">
      <w:pPr>
        <w:spacing w:after="0" w:line="240" w:lineRule="auto"/>
      </w:pPr>
      <w:r>
        <w:separator/>
      </w:r>
    </w:p>
  </w:footnote>
  <w:footnote w:type="continuationSeparator" w:id="0">
    <w:p w14:paraId="0689BCC8" w14:textId="77777777" w:rsidR="00733593" w:rsidRDefault="00733593" w:rsidP="000A0077">
      <w:pPr>
        <w:spacing w:after="0" w:line="240" w:lineRule="auto"/>
      </w:pPr>
      <w:r>
        <w:continuationSeparator/>
      </w:r>
    </w:p>
  </w:footnote>
  <w:footnote w:type="continuationNotice" w:id="1">
    <w:p w14:paraId="6319B865" w14:textId="77777777" w:rsidR="00733593" w:rsidRDefault="0073359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A316D7" w14:textId="77777777" w:rsidR="00A16B5E" w:rsidRDefault="00A16B5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835BF5" w14:textId="77777777" w:rsidR="000A0077" w:rsidRDefault="000A0077" w:rsidP="000A0077">
    <w:pPr>
      <w:pStyle w:val="Header"/>
      <w:jc w:val="center"/>
    </w:pPr>
    <w:r>
      <w:rPr>
        <w:noProof/>
      </w:rPr>
      <w:drawing>
        <wp:inline distT="0" distB="0" distL="0" distR="0" wp14:anchorId="468870FE" wp14:editId="7B63A739">
          <wp:extent cx="2921000" cy="338667"/>
          <wp:effectExtent l="0" t="0" r="0" b="4445"/>
          <wp:docPr id="1" name="Picture 1"/>
          <wp:cNvGraphicFramePr/>
          <a:graphic xmlns:a="http://schemas.openxmlformats.org/drawingml/2006/main">
            <a:graphicData uri="http://schemas.openxmlformats.org/drawingml/2006/picture">
              <pic:pic xmlns:pic="http://schemas.openxmlformats.org/drawingml/2006/picture">
                <pic:nvPicPr>
                  <pic:cNvPr id="1782445998" name="Picture 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10791" cy="349078"/>
                  </a:xfrm>
                  <a:prstGeom prst="rect">
                    <a:avLst/>
                  </a:prstGeom>
                  <a:noFill/>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016229"/>
    <w:multiLevelType w:val="hybridMultilevel"/>
    <w:tmpl w:val="0EA4E7F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6F01A3A"/>
    <w:multiLevelType w:val="hybridMultilevel"/>
    <w:tmpl w:val="9920F42A"/>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 w15:restartNumberingAfterBreak="0">
    <w:nsid w:val="18A527E9"/>
    <w:multiLevelType w:val="hybridMultilevel"/>
    <w:tmpl w:val="FFFFFFFF"/>
    <w:lvl w:ilvl="0" w:tplc="FFFFFFFF">
      <w:start w:val="1"/>
      <w:numFmt w:val="bullet"/>
      <w:lvlText w:val=""/>
      <w:lvlJc w:val="left"/>
      <w:pPr>
        <w:ind w:left="720" w:hanging="360"/>
      </w:pPr>
      <w:rPr>
        <w:rFonts w:ascii="Symbol" w:hAnsi="Symbol" w:hint="default"/>
      </w:rPr>
    </w:lvl>
    <w:lvl w:ilvl="1" w:tplc="4438AB34">
      <w:start w:val="1"/>
      <w:numFmt w:val="bullet"/>
      <w:lvlText w:val="o"/>
      <w:lvlJc w:val="left"/>
      <w:pPr>
        <w:ind w:left="1440" w:hanging="360"/>
      </w:pPr>
      <w:rPr>
        <w:rFonts w:ascii="Courier New" w:hAnsi="Courier New" w:cs="Times New Roman" w:hint="default"/>
      </w:rPr>
    </w:lvl>
    <w:lvl w:ilvl="2" w:tplc="9CCCA8FA">
      <w:start w:val="1"/>
      <w:numFmt w:val="bullet"/>
      <w:lvlText w:val=""/>
      <w:lvlJc w:val="left"/>
      <w:pPr>
        <w:ind w:left="2160" w:hanging="360"/>
      </w:pPr>
      <w:rPr>
        <w:rFonts w:ascii="Wingdings" w:hAnsi="Wingdings" w:hint="default"/>
      </w:rPr>
    </w:lvl>
    <w:lvl w:ilvl="3" w:tplc="20604830">
      <w:start w:val="1"/>
      <w:numFmt w:val="bullet"/>
      <w:lvlText w:val=""/>
      <w:lvlJc w:val="left"/>
      <w:pPr>
        <w:ind w:left="2880" w:hanging="360"/>
      </w:pPr>
      <w:rPr>
        <w:rFonts w:ascii="Symbol" w:hAnsi="Symbol" w:hint="default"/>
      </w:rPr>
    </w:lvl>
    <w:lvl w:ilvl="4" w:tplc="B09AABAC">
      <w:start w:val="1"/>
      <w:numFmt w:val="bullet"/>
      <w:lvlText w:val="o"/>
      <w:lvlJc w:val="left"/>
      <w:pPr>
        <w:ind w:left="3600" w:hanging="360"/>
      </w:pPr>
      <w:rPr>
        <w:rFonts w:ascii="Courier New" w:hAnsi="Courier New" w:cs="Times New Roman" w:hint="default"/>
      </w:rPr>
    </w:lvl>
    <w:lvl w:ilvl="5" w:tplc="60367FAA">
      <w:start w:val="1"/>
      <w:numFmt w:val="bullet"/>
      <w:lvlText w:val=""/>
      <w:lvlJc w:val="left"/>
      <w:pPr>
        <w:ind w:left="4320" w:hanging="360"/>
      </w:pPr>
      <w:rPr>
        <w:rFonts w:ascii="Wingdings" w:hAnsi="Wingdings" w:hint="default"/>
      </w:rPr>
    </w:lvl>
    <w:lvl w:ilvl="6" w:tplc="02EEA942">
      <w:start w:val="1"/>
      <w:numFmt w:val="bullet"/>
      <w:lvlText w:val=""/>
      <w:lvlJc w:val="left"/>
      <w:pPr>
        <w:ind w:left="5040" w:hanging="360"/>
      </w:pPr>
      <w:rPr>
        <w:rFonts w:ascii="Symbol" w:hAnsi="Symbol" w:hint="default"/>
      </w:rPr>
    </w:lvl>
    <w:lvl w:ilvl="7" w:tplc="CA7CAF20">
      <w:start w:val="1"/>
      <w:numFmt w:val="bullet"/>
      <w:lvlText w:val="o"/>
      <w:lvlJc w:val="left"/>
      <w:pPr>
        <w:ind w:left="5760" w:hanging="360"/>
      </w:pPr>
      <w:rPr>
        <w:rFonts w:ascii="Courier New" w:hAnsi="Courier New" w:cs="Times New Roman" w:hint="default"/>
      </w:rPr>
    </w:lvl>
    <w:lvl w:ilvl="8" w:tplc="DBD4071C">
      <w:start w:val="1"/>
      <w:numFmt w:val="bullet"/>
      <w:lvlText w:val=""/>
      <w:lvlJc w:val="left"/>
      <w:pPr>
        <w:ind w:left="6480" w:hanging="360"/>
      </w:pPr>
      <w:rPr>
        <w:rFonts w:ascii="Wingdings" w:hAnsi="Wingdings" w:hint="default"/>
      </w:rPr>
    </w:lvl>
  </w:abstractNum>
  <w:abstractNum w:abstractNumId="3" w15:restartNumberingAfterBreak="0">
    <w:nsid w:val="256C5935"/>
    <w:multiLevelType w:val="hybridMultilevel"/>
    <w:tmpl w:val="24B80F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AF70E67"/>
    <w:multiLevelType w:val="hybridMultilevel"/>
    <w:tmpl w:val="7CC2AFF2"/>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15:restartNumberingAfterBreak="0">
    <w:nsid w:val="5F3C5083"/>
    <w:multiLevelType w:val="hybridMultilevel"/>
    <w:tmpl w:val="986E47D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5FA9186D"/>
    <w:multiLevelType w:val="hybridMultilevel"/>
    <w:tmpl w:val="9FCCBC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7101829"/>
    <w:multiLevelType w:val="hybridMultilevel"/>
    <w:tmpl w:val="0E94AA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7982399E"/>
    <w:multiLevelType w:val="hybridMultilevel"/>
    <w:tmpl w:val="F982BA1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7BD31385"/>
    <w:multiLevelType w:val="hybridMultilevel"/>
    <w:tmpl w:val="5B765BA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937202380">
    <w:abstractNumId w:val="2"/>
  </w:num>
  <w:num w:numId="2" w16cid:durableId="719355053">
    <w:abstractNumId w:val="6"/>
  </w:num>
  <w:num w:numId="3" w16cid:durableId="1035498785">
    <w:abstractNumId w:val="8"/>
  </w:num>
  <w:num w:numId="4" w16cid:durableId="118227172">
    <w:abstractNumId w:val="0"/>
  </w:num>
  <w:num w:numId="5" w16cid:durableId="1456094569">
    <w:abstractNumId w:val="2"/>
  </w:num>
  <w:num w:numId="6" w16cid:durableId="1559898562">
    <w:abstractNumId w:val="7"/>
  </w:num>
  <w:num w:numId="7" w16cid:durableId="1358309176">
    <w:abstractNumId w:val="3"/>
  </w:num>
  <w:num w:numId="8" w16cid:durableId="259459290">
    <w:abstractNumId w:val="5"/>
  </w:num>
  <w:num w:numId="9" w16cid:durableId="225798328">
    <w:abstractNumId w:val="9"/>
  </w:num>
  <w:num w:numId="10" w16cid:durableId="2081709966">
    <w:abstractNumId w:val="1"/>
  </w:num>
  <w:num w:numId="11" w16cid:durableId="46643416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A0077"/>
    <w:rsid w:val="000003D3"/>
    <w:rsid w:val="0000175C"/>
    <w:rsid w:val="00004F87"/>
    <w:rsid w:val="00007DD5"/>
    <w:rsid w:val="0002604E"/>
    <w:rsid w:val="00033D52"/>
    <w:rsid w:val="000531A7"/>
    <w:rsid w:val="00057CA6"/>
    <w:rsid w:val="00067503"/>
    <w:rsid w:val="00094C1A"/>
    <w:rsid w:val="000A0077"/>
    <w:rsid w:val="000A0E4D"/>
    <w:rsid w:val="000B0ACE"/>
    <w:rsid w:val="000B1902"/>
    <w:rsid w:val="000B383F"/>
    <w:rsid w:val="000F08EF"/>
    <w:rsid w:val="000F1CDA"/>
    <w:rsid w:val="000F6DAA"/>
    <w:rsid w:val="001021A9"/>
    <w:rsid w:val="00107275"/>
    <w:rsid w:val="001122F0"/>
    <w:rsid w:val="001175FB"/>
    <w:rsid w:val="00131CB8"/>
    <w:rsid w:val="00142B82"/>
    <w:rsid w:val="001474CB"/>
    <w:rsid w:val="001578AB"/>
    <w:rsid w:val="00163CCD"/>
    <w:rsid w:val="00171967"/>
    <w:rsid w:val="0018403A"/>
    <w:rsid w:val="0018489A"/>
    <w:rsid w:val="00186229"/>
    <w:rsid w:val="00186D9B"/>
    <w:rsid w:val="00193ACE"/>
    <w:rsid w:val="001C0274"/>
    <w:rsid w:val="001C395E"/>
    <w:rsid w:val="001C5A76"/>
    <w:rsid w:val="001D11DE"/>
    <w:rsid w:val="001D5897"/>
    <w:rsid w:val="001E7EF1"/>
    <w:rsid w:val="001F09ED"/>
    <w:rsid w:val="00201CC7"/>
    <w:rsid w:val="0020593F"/>
    <w:rsid w:val="00237173"/>
    <w:rsid w:val="00237FD8"/>
    <w:rsid w:val="00255C97"/>
    <w:rsid w:val="00260DED"/>
    <w:rsid w:val="00275430"/>
    <w:rsid w:val="0028169A"/>
    <w:rsid w:val="00282887"/>
    <w:rsid w:val="002856A0"/>
    <w:rsid w:val="002918FE"/>
    <w:rsid w:val="00292744"/>
    <w:rsid w:val="002A4A88"/>
    <w:rsid w:val="002C0318"/>
    <w:rsid w:val="002C161C"/>
    <w:rsid w:val="002C6333"/>
    <w:rsid w:val="002D2451"/>
    <w:rsid w:val="002D2B84"/>
    <w:rsid w:val="002E11E7"/>
    <w:rsid w:val="002F031C"/>
    <w:rsid w:val="003075FD"/>
    <w:rsid w:val="003240C8"/>
    <w:rsid w:val="0032522E"/>
    <w:rsid w:val="00337E1E"/>
    <w:rsid w:val="00340098"/>
    <w:rsid w:val="00352E2E"/>
    <w:rsid w:val="00356C01"/>
    <w:rsid w:val="00360DE9"/>
    <w:rsid w:val="0037447E"/>
    <w:rsid w:val="00376273"/>
    <w:rsid w:val="003840B7"/>
    <w:rsid w:val="003965E8"/>
    <w:rsid w:val="00396ABC"/>
    <w:rsid w:val="003A6926"/>
    <w:rsid w:val="003B116C"/>
    <w:rsid w:val="003B2658"/>
    <w:rsid w:val="003B57AB"/>
    <w:rsid w:val="003D60BB"/>
    <w:rsid w:val="003D7247"/>
    <w:rsid w:val="003F288A"/>
    <w:rsid w:val="003F386F"/>
    <w:rsid w:val="003F3D76"/>
    <w:rsid w:val="003F3EF9"/>
    <w:rsid w:val="00407F97"/>
    <w:rsid w:val="00412771"/>
    <w:rsid w:val="00413741"/>
    <w:rsid w:val="00421241"/>
    <w:rsid w:val="00433564"/>
    <w:rsid w:val="00445EC2"/>
    <w:rsid w:val="00446E56"/>
    <w:rsid w:val="00452571"/>
    <w:rsid w:val="004546FC"/>
    <w:rsid w:val="004734F7"/>
    <w:rsid w:val="0047677A"/>
    <w:rsid w:val="00482CE0"/>
    <w:rsid w:val="0048794A"/>
    <w:rsid w:val="00487D2E"/>
    <w:rsid w:val="00490373"/>
    <w:rsid w:val="00497CB2"/>
    <w:rsid w:val="004C0D5F"/>
    <w:rsid w:val="004C269D"/>
    <w:rsid w:val="004C3D3E"/>
    <w:rsid w:val="004C457B"/>
    <w:rsid w:val="004D3A6F"/>
    <w:rsid w:val="004D5493"/>
    <w:rsid w:val="004D65E6"/>
    <w:rsid w:val="004E5931"/>
    <w:rsid w:val="004E6825"/>
    <w:rsid w:val="004E688C"/>
    <w:rsid w:val="004F4172"/>
    <w:rsid w:val="004F56BF"/>
    <w:rsid w:val="004F743F"/>
    <w:rsid w:val="004F7AFB"/>
    <w:rsid w:val="0050701A"/>
    <w:rsid w:val="00515B52"/>
    <w:rsid w:val="00526DAA"/>
    <w:rsid w:val="005356B8"/>
    <w:rsid w:val="00552B79"/>
    <w:rsid w:val="005648A0"/>
    <w:rsid w:val="00567E99"/>
    <w:rsid w:val="005738DF"/>
    <w:rsid w:val="00575314"/>
    <w:rsid w:val="005A3EA1"/>
    <w:rsid w:val="005C1598"/>
    <w:rsid w:val="005C5141"/>
    <w:rsid w:val="005D0722"/>
    <w:rsid w:val="005D4E4E"/>
    <w:rsid w:val="00601771"/>
    <w:rsid w:val="00627256"/>
    <w:rsid w:val="00635149"/>
    <w:rsid w:val="00664CBA"/>
    <w:rsid w:val="00664DA7"/>
    <w:rsid w:val="006755B8"/>
    <w:rsid w:val="006812EF"/>
    <w:rsid w:val="00682A63"/>
    <w:rsid w:val="006971B4"/>
    <w:rsid w:val="00697B55"/>
    <w:rsid w:val="006A26EB"/>
    <w:rsid w:val="006A5C9E"/>
    <w:rsid w:val="006C2575"/>
    <w:rsid w:val="006C775E"/>
    <w:rsid w:val="006F405C"/>
    <w:rsid w:val="006F747C"/>
    <w:rsid w:val="006F7E5A"/>
    <w:rsid w:val="0070459D"/>
    <w:rsid w:val="00705466"/>
    <w:rsid w:val="00733593"/>
    <w:rsid w:val="007355BC"/>
    <w:rsid w:val="00741B8A"/>
    <w:rsid w:val="00741C6B"/>
    <w:rsid w:val="00743D10"/>
    <w:rsid w:val="00745F08"/>
    <w:rsid w:val="00747FF2"/>
    <w:rsid w:val="007603D2"/>
    <w:rsid w:val="00775170"/>
    <w:rsid w:val="00777DC5"/>
    <w:rsid w:val="00782972"/>
    <w:rsid w:val="00783F6F"/>
    <w:rsid w:val="00790A93"/>
    <w:rsid w:val="00792EF4"/>
    <w:rsid w:val="007A292D"/>
    <w:rsid w:val="007B75B8"/>
    <w:rsid w:val="007C282E"/>
    <w:rsid w:val="007C34C7"/>
    <w:rsid w:val="007C7371"/>
    <w:rsid w:val="007E6251"/>
    <w:rsid w:val="007F0EF2"/>
    <w:rsid w:val="007F2AFD"/>
    <w:rsid w:val="007F4EAA"/>
    <w:rsid w:val="00800E41"/>
    <w:rsid w:val="0080746A"/>
    <w:rsid w:val="008158D8"/>
    <w:rsid w:val="008167F6"/>
    <w:rsid w:val="00866712"/>
    <w:rsid w:val="00866898"/>
    <w:rsid w:val="00872A96"/>
    <w:rsid w:val="00884A1D"/>
    <w:rsid w:val="00896D29"/>
    <w:rsid w:val="008A439A"/>
    <w:rsid w:val="008B79A6"/>
    <w:rsid w:val="008D2666"/>
    <w:rsid w:val="008E2A2F"/>
    <w:rsid w:val="008E4554"/>
    <w:rsid w:val="008E4DD7"/>
    <w:rsid w:val="008E53D2"/>
    <w:rsid w:val="008E7B2F"/>
    <w:rsid w:val="00905847"/>
    <w:rsid w:val="00906F82"/>
    <w:rsid w:val="0090736C"/>
    <w:rsid w:val="00917153"/>
    <w:rsid w:val="00917684"/>
    <w:rsid w:val="00921AA3"/>
    <w:rsid w:val="009232E8"/>
    <w:rsid w:val="009336A6"/>
    <w:rsid w:val="00942300"/>
    <w:rsid w:val="00950308"/>
    <w:rsid w:val="00964C7E"/>
    <w:rsid w:val="0097638B"/>
    <w:rsid w:val="009B0662"/>
    <w:rsid w:val="009B08B4"/>
    <w:rsid w:val="009B165C"/>
    <w:rsid w:val="009C3246"/>
    <w:rsid w:val="009D0B7D"/>
    <w:rsid w:val="009E231D"/>
    <w:rsid w:val="009E5FF3"/>
    <w:rsid w:val="009E7836"/>
    <w:rsid w:val="009F6BC9"/>
    <w:rsid w:val="00A16B5E"/>
    <w:rsid w:val="00A3462C"/>
    <w:rsid w:val="00A352CF"/>
    <w:rsid w:val="00A601B5"/>
    <w:rsid w:val="00A7024C"/>
    <w:rsid w:val="00A704CC"/>
    <w:rsid w:val="00A82270"/>
    <w:rsid w:val="00A90E2E"/>
    <w:rsid w:val="00A96C53"/>
    <w:rsid w:val="00AA2B1B"/>
    <w:rsid w:val="00AA413E"/>
    <w:rsid w:val="00AC6470"/>
    <w:rsid w:val="00AD06BA"/>
    <w:rsid w:val="00AD4C07"/>
    <w:rsid w:val="00AD5A85"/>
    <w:rsid w:val="00AD631B"/>
    <w:rsid w:val="00AD69BC"/>
    <w:rsid w:val="00B11A5C"/>
    <w:rsid w:val="00B16BCF"/>
    <w:rsid w:val="00B35692"/>
    <w:rsid w:val="00B371FA"/>
    <w:rsid w:val="00B4282B"/>
    <w:rsid w:val="00B443BB"/>
    <w:rsid w:val="00B47B85"/>
    <w:rsid w:val="00B62116"/>
    <w:rsid w:val="00B653D6"/>
    <w:rsid w:val="00B71D25"/>
    <w:rsid w:val="00B75240"/>
    <w:rsid w:val="00B84432"/>
    <w:rsid w:val="00B94FD8"/>
    <w:rsid w:val="00B95F51"/>
    <w:rsid w:val="00BA1A31"/>
    <w:rsid w:val="00BB2843"/>
    <w:rsid w:val="00BC2C41"/>
    <w:rsid w:val="00BD2D15"/>
    <w:rsid w:val="00BD718E"/>
    <w:rsid w:val="00BE5CE3"/>
    <w:rsid w:val="00BF4C6B"/>
    <w:rsid w:val="00C016E0"/>
    <w:rsid w:val="00C104B0"/>
    <w:rsid w:val="00C268FA"/>
    <w:rsid w:val="00C33517"/>
    <w:rsid w:val="00C3398D"/>
    <w:rsid w:val="00C402CC"/>
    <w:rsid w:val="00C42A45"/>
    <w:rsid w:val="00C42DA6"/>
    <w:rsid w:val="00C47AB7"/>
    <w:rsid w:val="00C530E7"/>
    <w:rsid w:val="00C55A36"/>
    <w:rsid w:val="00C61C45"/>
    <w:rsid w:val="00C75929"/>
    <w:rsid w:val="00C80580"/>
    <w:rsid w:val="00C87537"/>
    <w:rsid w:val="00CA2A1B"/>
    <w:rsid w:val="00CB08C3"/>
    <w:rsid w:val="00CE2F51"/>
    <w:rsid w:val="00CE532E"/>
    <w:rsid w:val="00CF41F5"/>
    <w:rsid w:val="00CF5162"/>
    <w:rsid w:val="00CF59F3"/>
    <w:rsid w:val="00D07EC0"/>
    <w:rsid w:val="00D1334D"/>
    <w:rsid w:val="00D30136"/>
    <w:rsid w:val="00D76B7F"/>
    <w:rsid w:val="00D844A4"/>
    <w:rsid w:val="00D851F0"/>
    <w:rsid w:val="00D879F1"/>
    <w:rsid w:val="00D91F6E"/>
    <w:rsid w:val="00D95ABC"/>
    <w:rsid w:val="00DA3959"/>
    <w:rsid w:val="00DA5486"/>
    <w:rsid w:val="00DA5C8A"/>
    <w:rsid w:val="00DC1541"/>
    <w:rsid w:val="00DD1497"/>
    <w:rsid w:val="00DF09F8"/>
    <w:rsid w:val="00DF2426"/>
    <w:rsid w:val="00DF76CC"/>
    <w:rsid w:val="00E21A0B"/>
    <w:rsid w:val="00E356AE"/>
    <w:rsid w:val="00E42700"/>
    <w:rsid w:val="00E4635E"/>
    <w:rsid w:val="00E51112"/>
    <w:rsid w:val="00E576E5"/>
    <w:rsid w:val="00E651DC"/>
    <w:rsid w:val="00E658E4"/>
    <w:rsid w:val="00E66F94"/>
    <w:rsid w:val="00E775C0"/>
    <w:rsid w:val="00E80332"/>
    <w:rsid w:val="00E859A7"/>
    <w:rsid w:val="00E86324"/>
    <w:rsid w:val="00E87275"/>
    <w:rsid w:val="00E87540"/>
    <w:rsid w:val="00E92BA9"/>
    <w:rsid w:val="00E933F2"/>
    <w:rsid w:val="00E961A3"/>
    <w:rsid w:val="00EB0E0C"/>
    <w:rsid w:val="00EC408E"/>
    <w:rsid w:val="00EC61F1"/>
    <w:rsid w:val="00EC79E0"/>
    <w:rsid w:val="00EE1494"/>
    <w:rsid w:val="00EE4964"/>
    <w:rsid w:val="00EE5A65"/>
    <w:rsid w:val="00EF2DA7"/>
    <w:rsid w:val="00EF52A6"/>
    <w:rsid w:val="00F00827"/>
    <w:rsid w:val="00F23E42"/>
    <w:rsid w:val="00F4000F"/>
    <w:rsid w:val="00F43D69"/>
    <w:rsid w:val="00F50333"/>
    <w:rsid w:val="00F51EDB"/>
    <w:rsid w:val="00F712EC"/>
    <w:rsid w:val="00F7793F"/>
    <w:rsid w:val="00FA0B53"/>
    <w:rsid w:val="00FD3F14"/>
    <w:rsid w:val="00FE1B2A"/>
    <w:rsid w:val="00FF3FF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371B3E"/>
  <w15:chartTrackingRefBased/>
  <w15:docId w15:val="{88CE9B9E-FAA3-42D1-9EB7-D072DB8B1D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A0077"/>
    <w:pPr>
      <w:tabs>
        <w:tab w:val="center" w:pos="4680"/>
        <w:tab w:val="right" w:pos="9360"/>
      </w:tabs>
      <w:spacing w:after="0" w:line="240" w:lineRule="auto"/>
    </w:pPr>
  </w:style>
  <w:style w:type="character" w:customStyle="1" w:styleId="HeaderChar">
    <w:name w:val="Header Char"/>
    <w:basedOn w:val="DefaultParagraphFont"/>
    <w:link w:val="Header"/>
    <w:uiPriority w:val="99"/>
    <w:rsid w:val="000A0077"/>
  </w:style>
  <w:style w:type="paragraph" w:styleId="Footer">
    <w:name w:val="footer"/>
    <w:basedOn w:val="Normal"/>
    <w:link w:val="FooterChar"/>
    <w:uiPriority w:val="99"/>
    <w:unhideWhenUsed/>
    <w:rsid w:val="000A0077"/>
    <w:pPr>
      <w:tabs>
        <w:tab w:val="center" w:pos="4680"/>
        <w:tab w:val="right" w:pos="9360"/>
      </w:tabs>
      <w:spacing w:after="0" w:line="240" w:lineRule="auto"/>
    </w:pPr>
  </w:style>
  <w:style w:type="character" w:customStyle="1" w:styleId="FooterChar">
    <w:name w:val="Footer Char"/>
    <w:basedOn w:val="DefaultParagraphFont"/>
    <w:link w:val="Footer"/>
    <w:uiPriority w:val="99"/>
    <w:rsid w:val="000A0077"/>
  </w:style>
  <w:style w:type="paragraph" w:styleId="NoSpacing">
    <w:name w:val="No Spacing"/>
    <w:uiPriority w:val="1"/>
    <w:qFormat/>
    <w:rsid w:val="000A0077"/>
    <w:pPr>
      <w:spacing w:after="0" w:line="240" w:lineRule="auto"/>
    </w:pPr>
  </w:style>
  <w:style w:type="character" w:styleId="Hyperlink">
    <w:name w:val="Hyperlink"/>
    <w:basedOn w:val="DefaultParagraphFont"/>
    <w:uiPriority w:val="99"/>
    <w:unhideWhenUsed/>
    <w:rsid w:val="005356B8"/>
    <w:rPr>
      <w:color w:val="0563C1" w:themeColor="hyperlink"/>
      <w:u w:val="single"/>
    </w:rPr>
  </w:style>
  <w:style w:type="paragraph" w:styleId="ListParagraph">
    <w:name w:val="List Paragraph"/>
    <w:basedOn w:val="Normal"/>
    <w:uiPriority w:val="34"/>
    <w:qFormat/>
    <w:rsid w:val="005356B8"/>
    <w:pPr>
      <w:spacing w:line="256" w:lineRule="auto"/>
      <w:ind w:left="720"/>
      <w:contextualSpacing/>
    </w:pPr>
  </w:style>
  <w:style w:type="character" w:styleId="CommentReference">
    <w:name w:val="annotation reference"/>
    <w:basedOn w:val="DefaultParagraphFont"/>
    <w:uiPriority w:val="99"/>
    <w:semiHidden/>
    <w:unhideWhenUsed/>
    <w:rsid w:val="00EE1494"/>
    <w:rPr>
      <w:sz w:val="16"/>
      <w:szCs w:val="16"/>
    </w:rPr>
  </w:style>
  <w:style w:type="paragraph" w:styleId="CommentText">
    <w:name w:val="annotation text"/>
    <w:basedOn w:val="Normal"/>
    <w:link w:val="CommentTextChar"/>
    <w:uiPriority w:val="99"/>
    <w:unhideWhenUsed/>
    <w:rsid w:val="00EE1494"/>
    <w:pPr>
      <w:spacing w:line="240" w:lineRule="auto"/>
    </w:pPr>
    <w:rPr>
      <w:sz w:val="20"/>
      <w:szCs w:val="20"/>
    </w:rPr>
  </w:style>
  <w:style w:type="character" w:customStyle="1" w:styleId="CommentTextChar">
    <w:name w:val="Comment Text Char"/>
    <w:basedOn w:val="DefaultParagraphFont"/>
    <w:link w:val="CommentText"/>
    <w:uiPriority w:val="99"/>
    <w:rsid w:val="00EE1494"/>
    <w:rPr>
      <w:sz w:val="20"/>
      <w:szCs w:val="20"/>
    </w:rPr>
  </w:style>
  <w:style w:type="paragraph" w:styleId="CommentSubject">
    <w:name w:val="annotation subject"/>
    <w:basedOn w:val="CommentText"/>
    <w:next w:val="CommentText"/>
    <w:link w:val="CommentSubjectChar"/>
    <w:uiPriority w:val="99"/>
    <w:semiHidden/>
    <w:unhideWhenUsed/>
    <w:rsid w:val="00EE1494"/>
    <w:rPr>
      <w:b/>
      <w:bCs/>
    </w:rPr>
  </w:style>
  <w:style w:type="character" w:customStyle="1" w:styleId="CommentSubjectChar">
    <w:name w:val="Comment Subject Char"/>
    <w:basedOn w:val="CommentTextChar"/>
    <w:link w:val="CommentSubject"/>
    <w:uiPriority w:val="99"/>
    <w:semiHidden/>
    <w:rsid w:val="00EE1494"/>
    <w:rPr>
      <w:b/>
      <w:bCs/>
      <w:sz w:val="20"/>
      <w:szCs w:val="20"/>
    </w:rPr>
  </w:style>
  <w:style w:type="paragraph" w:styleId="BalloonText">
    <w:name w:val="Balloon Text"/>
    <w:basedOn w:val="Normal"/>
    <w:link w:val="BalloonTextChar"/>
    <w:uiPriority w:val="99"/>
    <w:semiHidden/>
    <w:unhideWhenUsed/>
    <w:rsid w:val="00EE149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E1494"/>
    <w:rPr>
      <w:rFonts w:ascii="Segoe UI" w:hAnsi="Segoe UI" w:cs="Segoe UI"/>
      <w:sz w:val="18"/>
      <w:szCs w:val="18"/>
    </w:rPr>
  </w:style>
  <w:style w:type="character" w:styleId="UnresolvedMention">
    <w:name w:val="Unresolved Mention"/>
    <w:basedOn w:val="DefaultParagraphFont"/>
    <w:uiPriority w:val="99"/>
    <w:semiHidden/>
    <w:unhideWhenUsed/>
    <w:rsid w:val="00775170"/>
    <w:rPr>
      <w:color w:val="605E5C"/>
      <w:shd w:val="clear" w:color="auto" w:fill="E1DFDD"/>
    </w:rPr>
  </w:style>
  <w:style w:type="paragraph" w:styleId="Revision">
    <w:name w:val="Revision"/>
    <w:hidden/>
    <w:uiPriority w:val="99"/>
    <w:semiHidden/>
    <w:rsid w:val="008E4DD7"/>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4804509">
      <w:bodyDiv w:val="1"/>
      <w:marLeft w:val="0"/>
      <w:marRight w:val="0"/>
      <w:marTop w:val="0"/>
      <w:marBottom w:val="0"/>
      <w:divBdr>
        <w:top w:val="none" w:sz="0" w:space="0" w:color="auto"/>
        <w:left w:val="none" w:sz="0" w:space="0" w:color="auto"/>
        <w:bottom w:val="none" w:sz="0" w:space="0" w:color="auto"/>
        <w:right w:val="none" w:sz="0" w:space="0" w:color="auto"/>
      </w:divBdr>
    </w:div>
    <w:div w:id="178935369">
      <w:bodyDiv w:val="1"/>
      <w:marLeft w:val="0"/>
      <w:marRight w:val="0"/>
      <w:marTop w:val="0"/>
      <w:marBottom w:val="0"/>
      <w:divBdr>
        <w:top w:val="none" w:sz="0" w:space="0" w:color="auto"/>
        <w:left w:val="none" w:sz="0" w:space="0" w:color="auto"/>
        <w:bottom w:val="none" w:sz="0" w:space="0" w:color="auto"/>
        <w:right w:val="none" w:sz="0" w:space="0" w:color="auto"/>
      </w:divBdr>
    </w:div>
    <w:div w:id="609750884">
      <w:bodyDiv w:val="1"/>
      <w:marLeft w:val="0"/>
      <w:marRight w:val="0"/>
      <w:marTop w:val="0"/>
      <w:marBottom w:val="0"/>
      <w:divBdr>
        <w:top w:val="none" w:sz="0" w:space="0" w:color="auto"/>
        <w:left w:val="none" w:sz="0" w:space="0" w:color="auto"/>
        <w:bottom w:val="none" w:sz="0" w:space="0" w:color="auto"/>
        <w:right w:val="none" w:sz="0" w:space="0" w:color="auto"/>
      </w:divBdr>
    </w:div>
    <w:div w:id="815222710">
      <w:bodyDiv w:val="1"/>
      <w:marLeft w:val="0"/>
      <w:marRight w:val="0"/>
      <w:marTop w:val="0"/>
      <w:marBottom w:val="0"/>
      <w:divBdr>
        <w:top w:val="none" w:sz="0" w:space="0" w:color="auto"/>
        <w:left w:val="none" w:sz="0" w:space="0" w:color="auto"/>
        <w:bottom w:val="none" w:sz="0" w:space="0" w:color="auto"/>
        <w:right w:val="none" w:sz="0" w:space="0" w:color="auto"/>
      </w:divBdr>
    </w:div>
    <w:div w:id="1243874525">
      <w:bodyDiv w:val="1"/>
      <w:marLeft w:val="0"/>
      <w:marRight w:val="0"/>
      <w:marTop w:val="0"/>
      <w:marBottom w:val="0"/>
      <w:divBdr>
        <w:top w:val="none" w:sz="0" w:space="0" w:color="auto"/>
        <w:left w:val="none" w:sz="0" w:space="0" w:color="auto"/>
        <w:bottom w:val="none" w:sz="0" w:space="0" w:color="auto"/>
        <w:right w:val="none" w:sz="0" w:space="0" w:color="auto"/>
      </w:divBdr>
    </w:div>
    <w:div w:id="1321613742">
      <w:bodyDiv w:val="1"/>
      <w:marLeft w:val="0"/>
      <w:marRight w:val="0"/>
      <w:marTop w:val="0"/>
      <w:marBottom w:val="0"/>
      <w:divBdr>
        <w:top w:val="none" w:sz="0" w:space="0" w:color="auto"/>
        <w:left w:val="none" w:sz="0" w:space="0" w:color="auto"/>
        <w:bottom w:val="none" w:sz="0" w:space="0" w:color="auto"/>
        <w:right w:val="none" w:sz="0" w:space="0" w:color="auto"/>
      </w:divBdr>
    </w:div>
    <w:div w:id="1499348873">
      <w:bodyDiv w:val="1"/>
      <w:marLeft w:val="0"/>
      <w:marRight w:val="0"/>
      <w:marTop w:val="0"/>
      <w:marBottom w:val="0"/>
      <w:divBdr>
        <w:top w:val="none" w:sz="0" w:space="0" w:color="auto"/>
        <w:left w:val="none" w:sz="0" w:space="0" w:color="auto"/>
        <w:bottom w:val="none" w:sz="0" w:space="0" w:color="auto"/>
        <w:right w:val="none" w:sz="0" w:space="0" w:color="auto"/>
      </w:divBdr>
    </w:div>
    <w:div w:id="1501459775">
      <w:bodyDiv w:val="1"/>
      <w:marLeft w:val="0"/>
      <w:marRight w:val="0"/>
      <w:marTop w:val="0"/>
      <w:marBottom w:val="0"/>
      <w:divBdr>
        <w:top w:val="none" w:sz="0" w:space="0" w:color="auto"/>
        <w:left w:val="none" w:sz="0" w:space="0" w:color="auto"/>
        <w:bottom w:val="none" w:sz="0" w:space="0" w:color="auto"/>
        <w:right w:val="none" w:sz="0" w:space="0" w:color="auto"/>
      </w:divBdr>
    </w:div>
    <w:div w:id="1635789972">
      <w:bodyDiv w:val="1"/>
      <w:marLeft w:val="0"/>
      <w:marRight w:val="0"/>
      <w:marTop w:val="0"/>
      <w:marBottom w:val="0"/>
      <w:divBdr>
        <w:top w:val="none" w:sz="0" w:space="0" w:color="auto"/>
        <w:left w:val="none" w:sz="0" w:space="0" w:color="auto"/>
        <w:bottom w:val="none" w:sz="0" w:space="0" w:color="auto"/>
        <w:right w:val="none" w:sz="0" w:space="0" w:color="auto"/>
      </w:divBdr>
    </w:div>
    <w:div w:id="1724211036">
      <w:bodyDiv w:val="1"/>
      <w:marLeft w:val="0"/>
      <w:marRight w:val="0"/>
      <w:marTop w:val="0"/>
      <w:marBottom w:val="0"/>
      <w:divBdr>
        <w:top w:val="none" w:sz="0" w:space="0" w:color="auto"/>
        <w:left w:val="none" w:sz="0" w:space="0" w:color="auto"/>
        <w:bottom w:val="none" w:sz="0" w:space="0" w:color="auto"/>
        <w:right w:val="none" w:sz="0" w:space="0" w:color="auto"/>
      </w:divBdr>
    </w:div>
    <w:div w:id="1779521393">
      <w:bodyDiv w:val="1"/>
      <w:marLeft w:val="0"/>
      <w:marRight w:val="0"/>
      <w:marTop w:val="0"/>
      <w:marBottom w:val="0"/>
      <w:divBdr>
        <w:top w:val="none" w:sz="0" w:space="0" w:color="auto"/>
        <w:left w:val="none" w:sz="0" w:space="0" w:color="auto"/>
        <w:bottom w:val="none" w:sz="0" w:space="0" w:color="auto"/>
        <w:right w:val="none" w:sz="0" w:space="0" w:color="auto"/>
      </w:divBdr>
    </w:div>
    <w:div w:id="20617808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1.png"/><Relationship Id="rId18" Type="http://schemas.openxmlformats.org/officeDocument/2006/relationships/image" Target="media/image6.png"/><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hyperlink" Target="https://www.mass.gov/clean-peak-energy-standard" TargetMode="External"/><Relationship Id="rId17" Type="http://schemas.openxmlformats.org/officeDocument/2006/relationships/image" Target="media/image5.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hyperlink" Target="https://www.iso-ne.com/system-planning/planning-models-and-data/variable-energy-resource-data/"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masssave.com/business/programs-and-services/commercialconnectedsolutions" TargetMode="External"/><Relationship Id="rId24"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image" Target="media/image3.png"/><Relationship Id="rId23" Type="http://schemas.openxmlformats.org/officeDocument/2006/relationships/header" Target="header2.xml"/><Relationship Id="rId10" Type="http://schemas.openxmlformats.org/officeDocument/2006/relationships/hyperlink" Target="https://malegislature.gov/Laws/SessionLaws/Acts/2018/Chapter227" TargetMode="External"/><Relationship Id="rId19" Type="http://schemas.openxmlformats.org/officeDocument/2006/relationships/hyperlink" Target="https://www.iso-ne.com/static-assets/documents/2023/05/2023_isone_ver_dataset_2000_2022_rev0.zip"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2.png"/><Relationship Id="rId22"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F17047E02386849A65467770AAD2EE7" ma:contentTypeVersion="12" ma:contentTypeDescription="Create a new document." ma:contentTypeScope="" ma:versionID="335a5726e7b744f857908d1b3bc3a401">
  <xsd:schema xmlns:xsd="http://www.w3.org/2001/XMLSchema" xmlns:xs="http://www.w3.org/2001/XMLSchema" xmlns:p="http://schemas.microsoft.com/office/2006/metadata/properties" xmlns:ns2="54ba33a7-ed31-4182-88ef-cc08c509acef" xmlns:ns3="e6b60c1f-30a5-495d-a4be-fa0d4d374462" targetNamespace="http://schemas.microsoft.com/office/2006/metadata/properties" ma:root="true" ma:fieldsID="5ff0ac7099276c7e5c12022962b6bd64" ns2:_="" ns3:_="">
    <xsd:import namespace="54ba33a7-ed31-4182-88ef-cc08c509acef"/>
    <xsd:import namespace="e6b60c1f-30a5-495d-a4be-fa0d4d374462"/>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4ba33a7-ed31-4182-88ef-cc08c509ace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6e9474fd-fc86-4113-9340-15be3d5d9acb"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6b60c1f-30a5-495d-a4be-fa0d4d374462"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356317e4-77f7-4038-8924-4a43ff39be36}" ma:internalName="TaxCatchAll" ma:showField="CatchAllData" ma:web="e6b60c1f-30a5-495d-a4be-fa0d4d374462">
      <xsd:complexType>
        <xsd:complexContent>
          <xsd:extension base="dms:MultiChoiceLookup">
            <xsd:sequence>
              <xsd:element name="Value" type="dms:Lookup" maxOccurs="unbounded" minOccurs="0" nillable="true"/>
            </xsd:sequence>
          </xsd:extension>
        </xsd:complexContent>
      </xsd:complexType>
    </xsd:element>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54ba33a7-ed31-4182-88ef-cc08c509acef">
      <Terms xmlns="http://schemas.microsoft.com/office/infopath/2007/PartnerControls"/>
    </lcf76f155ced4ddcb4097134ff3c332f>
    <TaxCatchAll xmlns="e6b60c1f-30a5-495d-a4be-fa0d4d374462" xsi:nil="true"/>
  </documentManagement>
</p:properties>
</file>

<file path=customXml/itemProps1.xml><?xml version="1.0" encoding="utf-8"?>
<ds:datastoreItem xmlns:ds="http://schemas.openxmlformats.org/officeDocument/2006/customXml" ds:itemID="{E5ECA09D-2457-408D-A50D-4A0CF2FAE7A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4ba33a7-ed31-4182-88ef-cc08c509acef"/>
    <ds:schemaRef ds:uri="e6b60c1f-30a5-495d-a4be-fa0d4d37446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7BADAEF-2367-4CB3-9A0F-F0D2EB894AD5}">
  <ds:schemaRefs>
    <ds:schemaRef ds:uri="http://schemas.microsoft.com/sharepoint/v3/contenttype/forms"/>
  </ds:schemaRefs>
</ds:datastoreItem>
</file>

<file path=customXml/itemProps3.xml><?xml version="1.0" encoding="utf-8"?>
<ds:datastoreItem xmlns:ds="http://schemas.openxmlformats.org/officeDocument/2006/customXml" ds:itemID="{63821E87-D010-4F42-933E-07DC548A70C5}">
  <ds:schemaRefs>
    <ds:schemaRef ds:uri="http://schemas.microsoft.com/office/2006/metadata/properties"/>
    <ds:schemaRef ds:uri="http://schemas.microsoft.com/office/infopath/2007/PartnerControls"/>
    <ds:schemaRef ds:uri="54ba33a7-ed31-4182-88ef-cc08c509acef"/>
    <ds:schemaRef ds:uri="e6b60c1f-30a5-495d-a4be-fa0d4d374462"/>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7</Pages>
  <Words>2138</Words>
  <Characters>12187</Characters>
  <Application>Microsoft Office Word</Application>
  <DocSecurity>0</DocSecurity>
  <Lines>101</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14297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Darrow, Anna</dc:creator>
  <cp:keywords/>
  <dc:description/>
  <cp:lastModifiedBy>Ferguson, Thomas (ENE)</cp:lastModifiedBy>
  <cp:revision>2</cp:revision>
  <dcterms:created xsi:type="dcterms:W3CDTF">2024-01-31T17:56:00Z</dcterms:created>
  <dcterms:modified xsi:type="dcterms:W3CDTF">2024-01-31T18:48:00Z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0x010100CF17047E02386849A65467770AAD2EE7</vt:lpwstr>
  </property>
  <property fmtid="{D5CDD505-2E9C-101B-9397-08002B2CF9AE}" pid="3" name="MediaServiceImageTags">
    <vt:lpwstr/>
  </property>
</Properties>
</file>