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6F51" w14:textId="5667B6C8" w:rsidR="0082470D" w:rsidRDefault="004002D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767BE" wp14:editId="63DBE927">
                <wp:simplePos x="0" y="0"/>
                <wp:positionH relativeFrom="page">
                  <wp:posOffset>-114300</wp:posOffset>
                </wp:positionH>
                <wp:positionV relativeFrom="page">
                  <wp:posOffset>-800100</wp:posOffset>
                </wp:positionV>
                <wp:extent cx="8001000" cy="249936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4993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DCDF56" w14:textId="48093839" w:rsidR="0000112E" w:rsidRDefault="0000112E" w:rsidP="001149B1">
                            <w:pPr>
                              <w:pStyle w:val="Heading2"/>
                            </w:pPr>
                          </w:p>
                          <w:p w14:paraId="3D638DF6" w14:textId="2F49F022" w:rsidR="005E4A22" w:rsidRDefault="005E4A22" w:rsidP="005E4A22"/>
                          <w:p w14:paraId="428E130E" w14:textId="6EEF1C0A" w:rsidR="005E4A22" w:rsidRDefault="005E4A22" w:rsidP="005E4A22"/>
                          <w:p w14:paraId="6AE9AFA9" w14:textId="4D1086F1" w:rsidR="005E4A22" w:rsidRDefault="005E4A22" w:rsidP="005E4A22"/>
                          <w:p w14:paraId="41B90B6A" w14:textId="3AE96444" w:rsidR="005E4A22" w:rsidRDefault="005E4A22" w:rsidP="005E4A22"/>
                          <w:p w14:paraId="26B856E7" w14:textId="67D94CEC" w:rsidR="005E4A22" w:rsidRPr="005E4A22" w:rsidRDefault="005E4A22" w:rsidP="005E4A22">
                            <w:pPr>
                              <w:jc w:val="center"/>
                            </w:pPr>
                            <w:r w:rsidRPr="005E4A22">
                              <w:rPr>
                                <w:noProof/>
                              </w:rPr>
                              <w:drawing>
                                <wp:inline distT="0" distB="0" distL="0" distR="0" wp14:anchorId="4227FA38" wp14:editId="12B71EB9">
                                  <wp:extent cx="984250" cy="882650"/>
                                  <wp:effectExtent l="0" t="0" r="635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4250" cy="88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5E4A22"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>Beyond Bubbles and Blocks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5E4A22">
                              <w:t xml:space="preserve"> </w:t>
                            </w:r>
                            <w:r w:rsidRPr="005E4A22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433C9E47" wp14:editId="0790DF37">
                                  <wp:extent cx="975094" cy="835025"/>
                                  <wp:effectExtent l="0" t="0" r="0" b="317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224" cy="853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60755F" w14:textId="60401B0D" w:rsidR="005E4A22" w:rsidRPr="005E4A22" w:rsidRDefault="005E4A22" w:rsidP="005E4A22">
                            <w:pPr>
                              <w:jc w:val="center"/>
                            </w:pPr>
                            <w:r w:rsidRPr="005E4A22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Tips for EI Home Visitors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67BE" id="Rectangle 6" o:spid="_x0000_s1026" style="position:absolute;margin-left:-9pt;margin-top:-63pt;width:630pt;height:19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" fillcolor="#90abf0 [1943]" stroked="f">
                <v:textbox inset=",7.2pt,,7.2pt">
                  <w:txbxContent>
                    <w:p w14:paraId="39DCDF56" w14:textId="48093839" w:rsidR="0000112E" w:rsidRDefault="0000112E" w:rsidP="001149B1">
                      <w:pPr>
                        <w:pStyle w:val="Heading2"/>
                      </w:pPr>
                    </w:p>
                    <w:p w14:paraId="3D638DF6" w14:textId="2F49F022" w:rsidR="005E4A22" w:rsidRDefault="005E4A22" w:rsidP="005E4A22"/>
                    <w:p w14:paraId="428E130E" w14:textId="6EEF1C0A" w:rsidR="005E4A22" w:rsidRDefault="005E4A22" w:rsidP="005E4A22"/>
                    <w:p w14:paraId="6AE9AFA9" w14:textId="4D1086F1" w:rsidR="005E4A22" w:rsidRDefault="005E4A22" w:rsidP="005E4A22"/>
                    <w:p w14:paraId="41B90B6A" w14:textId="3AE96444" w:rsidR="005E4A22" w:rsidRDefault="005E4A22" w:rsidP="005E4A22"/>
                    <w:p w14:paraId="26B856E7" w14:textId="67D94CEC" w:rsidR="005E4A22" w:rsidRPr="005E4A22" w:rsidRDefault="005E4A22" w:rsidP="005E4A22">
                      <w:pPr>
                        <w:jc w:val="center"/>
                      </w:pPr>
                      <w:r w:rsidRPr="005E4A22">
                        <w:rPr>
                          <w:noProof/>
                        </w:rPr>
                        <w:drawing>
                          <wp:inline distT="0" distB="0" distL="0" distR="0" wp14:anchorId="4227FA38" wp14:editId="12B71EB9">
                            <wp:extent cx="984250" cy="882650"/>
                            <wp:effectExtent l="0" t="0" r="635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4250" cy="88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5E4A22"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>Beyond Bubbles and Blocks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5E4A22">
                        <w:t xml:space="preserve"> </w:t>
                      </w:r>
                      <w:r w:rsidRPr="005E4A22">
                        <w:rPr>
                          <w:noProof/>
                          <w:color w:val="FF0000"/>
                        </w:rPr>
                        <w:drawing>
                          <wp:inline distT="0" distB="0" distL="0" distR="0" wp14:anchorId="433C9E47" wp14:editId="0790DF37">
                            <wp:extent cx="975094" cy="835025"/>
                            <wp:effectExtent l="0" t="0" r="0" b="317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224" cy="853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60755F" w14:textId="60401B0D" w:rsidR="005E4A22" w:rsidRPr="005E4A22" w:rsidRDefault="005E4A22" w:rsidP="005E4A22">
                      <w:pPr>
                        <w:jc w:val="center"/>
                      </w:pPr>
                      <w:r w:rsidRPr="005E4A22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Tips for EI Home Visitors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47E6B29" w14:textId="77777777" w:rsidR="0082470D" w:rsidRDefault="0082470D"/>
    <w:p w14:paraId="30E20419" w14:textId="77777777" w:rsidR="0082470D" w:rsidRDefault="0082470D"/>
    <w:p w14:paraId="6A9D0197" w14:textId="4FD03C29" w:rsidR="0082470D" w:rsidRPr="00B85CD3" w:rsidRDefault="0082470D" w:rsidP="0082470D">
      <w:pPr>
        <w:rPr>
          <w:rFonts w:ascii="Arial" w:hAnsi="Arial"/>
          <w:sz w:val="22"/>
        </w:rPr>
      </w:pPr>
    </w:p>
    <w:p w14:paraId="2452FA9D" w14:textId="77777777" w:rsidR="00760E4B" w:rsidRPr="00B85CD3" w:rsidRDefault="00760E4B" w:rsidP="003E564B">
      <w:pPr>
        <w:pStyle w:val="NewsletterBody"/>
        <w:rPr>
          <w:color w:val="auto"/>
        </w:rPr>
        <w:sectPr w:rsidR="00760E4B" w:rsidRPr="00B85CD3" w:rsidSect="00AA527D">
          <w:footerReference w:type="default" r:id="rId15"/>
          <w:pgSz w:w="12240" w:h="15840"/>
          <w:pgMar w:top="1440" w:right="630" w:bottom="1440" w:left="720" w:header="144" w:footer="432" w:gutter="0"/>
          <w:cols w:space="720"/>
          <w:docGrid w:linePitch="326"/>
        </w:sectPr>
      </w:pPr>
    </w:p>
    <w:p w14:paraId="4A499CF8" w14:textId="77777777" w:rsidR="006D3CB5" w:rsidRDefault="006D3CB5" w:rsidP="00AD7CD1">
      <w:pPr>
        <w:shd w:val="clear" w:color="auto" w:fill="FFFFFF"/>
        <w:spacing w:after="150"/>
        <w:rPr>
          <w:rFonts w:cstheme="minorHAnsi"/>
          <w:b/>
          <w:bCs/>
        </w:rPr>
      </w:pPr>
    </w:p>
    <w:p w14:paraId="01B290A0" w14:textId="1396BDF3" w:rsidR="006D3CB5" w:rsidRDefault="00B85CD3" w:rsidP="006D3CB5">
      <w:pPr>
        <w:shd w:val="clear" w:color="auto" w:fill="FFFFFF"/>
        <w:rPr>
          <w:rFonts w:ascii="Palatino Linotype" w:hAnsi="Palatino Linotype" w:cstheme="minorHAnsi"/>
          <w:b/>
          <w:bCs/>
        </w:rPr>
      </w:pPr>
      <w:r w:rsidRPr="004002DC">
        <w:rPr>
          <w:rFonts w:ascii="Palatino Linotype" w:hAnsi="Palatino Linotype" w:cstheme="minorHAnsi"/>
          <w:b/>
          <w:bCs/>
        </w:rPr>
        <w:t>Did you Know?</w:t>
      </w:r>
    </w:p>
    <w:p w14:paraId="3D4299B9" w14:textId="751B4C6E" w:rsidR="00466D37" w:rsidRDefault="00466D37" w:rsidP="006D3CB5">
      <w:pPr>
        <w:shd w:val="clear" w:color="auto" w:fill="FFFFFF"/>
        <w:rPr>
          <w:rFonts w:ascii="Palatino Linotype" w:hAnsi="Palatino Linotype" w:cstheme="minorHAnsi"/>
          <w:b/>
          <w:bCs/>
        </w:rPr>
      </w:pPr>
    </w:p>
    <w:p w14:paraId="532CE973" w14:textId="58B71F54" w:rsidR="00771257" w:rsidRDefault="00466D37" w:rsidP="00375292">
      <w:pPr>
        <w:shd w:val="clear" w:color="auto" w:fill="FFFFFF"/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</w:pPr>
      <w:r>
        <w:rPr>
          <w:rFonts w:ascii="Palatino Linotype" w:hAnsi="Palatino Linotype" w:cstheme="minorHAnsi"/>
          <w:b/>
          <w:bCs/>
        </w:rPr>
        <w:t xml:space="preserve">The </w:t>
      </w:r>
      <w:r w:rsidR="00771257">
        <w:rPr>
          <w:rFonts w:ascii="Palatino Linotype" w:hAnsi="Palatino Linotype" w:cstheme="minorHAnsi"/>
          <w:b/>
          <w:bCs/>
        </w:rPr>
        <w:t xml:space="preserve">Early Intervention Division </w:t>
      </w:r>
      <w:r w:rsidR="00771257">
        <w:rPr>
          <w:rFonts w:ascii="Palatino Linotype" w:hAnsi="Palatino Linotype" w:cstheme="minorHAnsi"/>
        </w:rPr>
        <w:t>offers a Child Development Institute</w:t>
      </w:r>
      <w:r w:rsidRPr="00466D37"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  <w:t xml:space="preserve"> for </w:t>
      </w:r>
      <w:r w:rsidR="00771257"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  <w:t>Early Intervention Specialists and Supervisors?</w:t>
      </w:r>
    </w:p>
    <w:p w14:paraId="0439C5DE" w14:textId="08C5B4D6" w:rsidR="00771257" w:rsidRDefault="00771257" w:rsidP="00375292">
      <w:pPr>
        <w:shd w:val="clear" w:color="auto" w:fill="FFFFFF"/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</w:pPr>
    </w:p>
    <w:p w14:paraId="23B7239A" w14:textId="22DA3DC3" w:rsidR="00C552A2" w:rsidRPr="00C552A2" w:rsidRDefault="00C552A2" w:rsidP="00375292">
      <w:pPr>
        <w:shd w:val="clear" w:color="auto" w:fill="FFFFFF"/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</w:pPr>
      <w:r w:rsidRPr="00C552A2"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  <w:t xml:space="preserve">UMASS Boston partnered with the EI Division at DPH to create this unique institute. </w:t>
      </w:r>
      <w:r w:rsidRPr="00C552A2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>The Child Development Institute (CDI) is a 6-day</w:t>
      </w:r>
      <w:r w:rsidR="00AA444B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>,</w:t>
      </w:r>
      <w:r w:rsidRPr="00C552A2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2B3651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>3-hour</w:t>
      </w:r>
      <w:r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AA444B" w:rsidRPr="00C552A2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>training</w:t>
      </w:r>
      <w:r w:rsidR="00AA444B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AA444B" w:rsidRPr="00C552A2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>geared</w:t>
      </w:r>
      <w:r w:rsidRPr="00C552A2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 towards </w:t>
      </w:r>
      <w:r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>EI Specialist</w:t>
      </w:r>
      <w:r w:rsidR="002B3651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>s</w:t>
      </w:r>
      <w:r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 and supervisors</w:t>
      </w:r>
      <w:r w:rsidRPr="00C552A2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. The CDI </w:t>
      </w:r>
      <w:r w:rsidR="000604B8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focuses </w:t>
      </w:r>
      <w:r w:rsidRPr="00C552A2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on child development through the lens of the whole child, with special attention given to cultural perspectives. </w:t>
      </w:r>
      <w:r w:rsidR="000604B8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In </w:t>
      </w:r>
      <w:r w:rsidR="00AA444B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>addition, the</w:t>
      </w:r>
      <w:r w:rsidR="00143049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 CDI </w:t>
      </w:r>
      <w:r w:rsidR="000604B8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>teaches ways</w:t>
      </w:r>
      <w:r w:rsidR="00C33469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 to</w:t>
      </w:r>
      <w:r w:rsidRPr="00C552A2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 utilize child development information t</w:t>
      </w:r>
      <w:r w:rsidR="000604B8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o </w:t>
      </w:r>
      <w:r w:rsidRPr="00C552A2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inform ongoing practices related to IFSP process, documentation, and communication with families. </w:t>
      </w:r>
      <w:r w:rsidR="000604B8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>T</w:t>
      </w:r>
      <w:r w:rsidR="00AA444B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here </w:t>
      </w:r>
      <w:r w:rsidRPr="00C552A2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will </w:t>
      </w:r>
      <w:r w:rsidR="00AA444B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>be</w:t>
      </w:r>
      <w:r w:rsidRPr="00C552A2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 time to connect what </w:t>
      </w:r>
      <w:r w:rsidR="00AA444B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is </w:t>
      </w:r>
      <w:r w:rsidRPr="00C552A2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learned </w:t>
      </w:r>
      <w:r w:rsidR="00AA444B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 xml:space="preserve">in the training </w:t>
      </w:r>
      <w:r w:rsidRPr="00C552A2">
        <w:rPr>
          <w:rFonts w:ascii="Palatino Linotype" w:eastAsia="Times New Roman" w:hAnsi="Palatino Linotype" w:cs="Arial"/>
          <w:color w:val="000000"/>
          <w:sz w:val="22"/>
          <w:szCs w:val="22"/>
          <w:bdr w:val="none" w:sz="0" w:space="0" w:color="auto" w:frame="1"/>
        </w:rPr>
        <w:t>to current practice and plan for incorporation of the material in future processes at their individual programs. </w:t>
      </w:r>
    </w:p>
    <w:p w14:paraId="55B6B598" w14:textId="460242AD" w:rsidR="008032F0" w:rsidRPr="004002DC" w:rsidRDefault="00AE6CEC" w:rsidP="00AD7CD1">
      <w:pPr>
        <w:pStyle w:val="Heading1"/>
        <w:spacing w:before="240"/>
        <w:rPr>
          <w:rFonts w:ascii="Palatino Linotype" w:hAnsi="Palatino Linotype" w:cstheme="minorHAnsi"/>
          <w:b/>
          <w:i w:val="0"/>
          <w:color w:val="auto"/>
          <w:sz w:val="24"/>
          <w:szCs w:val="24"/>
        </w:rPr>
      </w:pPr>
      <w:r>
        <w:rPr>
          <w:rFonts w:ascii="Palatino Linotype" w:hAnsi="Palatino Linotype" w:cstheme="minorHAnsi"/>
          <w:b/>
          <w:i w:val="0"/>
          <w:color w:val="auto"/>
          <w:sz w:val="24"/>
          <w:szCs w:val="24"/>
        </w:rPr>
        <w:t>Why attend the C</w:t>
      </w:r>
      <w:r w:rsidR="00AA444B">
        <w:rPr>
          <w:rFonts w:ascii="Palatino Linotype" w:hAnsi="Palatino Linotype" w:cstheme="minorHAnsi"/>
          <w:b/>
          <w:i w:val="0"/>
          <w:color w:val="auto"/>
          <w:sz w:val="24"/>
          <w:szCs w:val="24"/>
        </w:rPr>
        <w:t>D</w:t>
      </w:r>
      <w:r>
        <w:rPr>
          <w:rFonts w:ascii="Palatino Linotype" w:hAnsi="Palatino Linotype" w:cstheme="minorHAnsi"/>
          <w:b/>
          <w:i w:val="0"/>
          <w:color w:val="auto"/>
          <w:sz w:val="24"/>
          <w:szCs w:val="24"/>
        </w:rPr>
        <w:t>I?</w:t>
      </w:r>
    </w:p>
    <w:p w14:paraId="19091CCB" w14:textId="6875F495" w:rsidR="00AA527D" w:rsidRDefault="00AA444B" w:rsidP="00AE6CEC">
      <w:pPr>
        <w:pStyle w:val="ListParagraph"/>
        <w:numPr>
          <w:ilvl w:val="0"/>
          <w:numId w:val="4"/>
        </w:numPr>
        <w:rPr>
          <w:rFonts w:ascii="Palatino Linotype" w:hAnsi="Palatino Linotype"/>
          <w:bCs/>
          <w:noProof/>
          <w:sz w:val="22"/>
          <w:szCs w:val="22"/>
        </w:rPr>
      </w:pPr>
      <w:r>
        <w:rPr>
          <w:rFonts w:ascii="Palatino Linotype" w:hAnsi="Palatino Linotype"/>
          <w:bCs/>
          <w:noProof/>
          <w:sz w:val="22"/>
          <w:szCs w:val="22"/>
        </w:rPr>
        <w:t>Collo</w:t>
      </w:r>
      <w:r w:rsidR="00937E0B">
        <w:rPr>
          <w:rFonts w:ascii="Palatino Linotype" w:hAnsi="Palatino Linotype"/>
          <w:bCs/>
          <w:noProof/>
          <w:sz w:val="22"/>
          <w:szCs w:val="22"/>
        </w:rPr>
        <w:t>borate</w:t>
      </w:r>
      <w:r>
        <w:rPr>
          <w:rFonts w:ascii="Palatino Linotype" w:hAnsi="Palatino Linotype"/>
          <w:bCs/>
          <w:noProof/>
          <w:sz w:val="22"/>
          <w:szCs w:val="22"/>
        </w:rPr>
        <w:t xml:space="preserve"> with other EI Specialists in di</w:t>
      </w:r>
      <w:r w:rsidR="007D7A37">
        <w:rPr>
          <w:rFonts w:ascii="Palatino Linotype" w:hAnsi="Palatino Linotype"/>
          <w:bCs/>
          <w:noProof/>
          <w:sz w:val="22"/>
          <w:szCs w:val="22"/>
        </w:rPr>
        <w:t>s</w:t>
      </w:r>
      <w:r>
        <w:rPr>
          <w:rFonts w:ascii="Palatino Linotype" w:hAnsi="Palatino Linotype"/>
          <w:bCs/>
          <w:noProof/>
          <w:sz w:val="22"/>
          <w:szCs w:val="22"/>
        </w:rPr>
        <w:t>cussions around child development</w:t>
      </w:r>
    </w:p>
    <w:p w14:paraId="0AC6DB33" w14:textId="58B9914D" w:rsidR="00AA444B" w:rsidRDefault="00AA444B" w:rsidP="00AE6CEC">
      <w:pPr>
        <w:pStyle w:val="ListParagraph"/>
        <w:numPr>
          <w:ilvl w:val="0"/>
          <w:numId w:val="4"/>
        </w:numPr>
        <w:rPr>
          <w:rFonts w:ascii="Palatino Linotype" w:hAnsi="Palatino Linotype"/>
          <w:bCs/>
          <w:noProof/>
          <w:sz w:val="22"/>
          <w:szCs w:val="22"/>
        </w:rPr>
      </w:pPr>
      <w:r>
        <w:rPr>
          <w:rFonts w:ascii="Palatino Linotype" w:hAnsi="Palatino Linotype"/>
          <w:bCs/>
          <w:noProof/>
          <w:sz w:val="22"/>
          <w:szCs w:val="22"/>
        </w:rPr>
        <w:t>Connect child dev</w:t>
      </w:r>
      <w:r w:rsidR="00937E0B">
        <w:rPr>
          <w:rFonts w:ascii="Palatino Linotype" w:hAnsi="Palatino Linotype"/>
          <w:bCs/>
          <w:noProof/>
          <w:sz w:val="22"/>
          <w:szCs w:val="22"/>
        </w:rPr>
        <w:t>e</w:t>
      </w:r>
      <w:r>
        <w:rPr>
          <w:rFonts w:ascii="Palatino Linotype" w:hAnsi="Palatino Linotype"/>
          <w:bCs/>
          <w:noProof/>
          <w:sz w:val="22"/>
          <w:szCs w:val="22"/>
        </w:rPr>
        <w:t>lopment to the IFSP process</w:t>
      </w:r>
    </w:p>
    <w:p w14:paraId="7EB96169" w14:textId="43E679AD" w:rsidR="00AA444B" w:rsidRDefault="00AA444B" w:rsidP="00AA444B">
      <w:pPr>
        <w:pStyle w:val="ListParagraph"/>
        <w:numPr>
          <w:ilvl w:val="0"/>
          <w:numId w:val="4"/>
        </w:numPr>
        <w:rPr>
          <w:rFonts w:ascii="Palatino Linotype" w:hAnsi="Palatino Linotype"/>
          <w:bCs/>
          <w:noProof/>
          <w:sz w:val="22"/>
          <w:szCs w:val="22"/>
        </w:rPr>
      </w:pPr>
      <w:r>
        <w:rPr>
          <w:rFonts w:ascii="Palatino Linotype" w:hAnsi="Palatino Linotype"/>
          <w:bCs/>
          <w:noProof/>
          <w:sz w:val="22"/>
          <w:szCs w:val="22"/>
        </w:rPr>
        <w:t>Recognize the importance of whole child development</w:t>
      </w:r>
    </w:p>
    <w:p w14:paraId="7BD6CAF8" w14:textId="08D3A427" w:rsidR="00AA444B" w:rsidRPr="00AA444B" w:rsidRDefault="00AA444B" w:rsidP="00AA444B">
      <w:pPr>
        <w:pStyle w:val="ListParagraph"/>
        <w:numPr>
          <w:ilvl w:val="0"/>
          <w:numId w:val="4"/>
        </w:numPr>
        <w:rPr>
          <w:rFonts w:ascii="Palatino Linotype" w:hAnsi="Palatino Linotype"/>
          <w:bCs/>
          <w:noProof/>
          <w:sz w:val="22"/>
          <w:szCs w:val="22"/>
        </w:rPr>
      </w:pPr>
      <w:r>
        <w:rPr>
          <w:rFonts w:ascii="Palatino Linotype" w:hAnsi="Palatino Linotype"/>
          <w:bCs/>
          <w:noProof/>
          <w:sz w:val="22"/>
          <w:szCs w:val="22"/>
        </w:rPr>
        <w:t xml:space="preserve">Grow your skills </w:t>
      </w:r>
      <w:r w:rsidR="00937E0B">
        <w:rPr>
          <w:rFonts w:ascii="Palatino Linotype" w:hAnsi="Palatino Linotype"/>
          <w:bCs/>
          <w:noProof/>
          <w:sz w:val="22"/>
          <w:szCs w:val="22"/>
        </w:rPr>
        <w:t>to</w:t>
      </w:r>
      <w:r>
        <w:rPr>
          <w:rFonts w:ascii="Palatino Linotype" w:hAnsi="Palatino Linotype"/>
          <w:bCs/>
          <w:noProof/>
          <w:sz w:val="22"/>
          <w:szCs w:val="22"/>
        </w:rPr>
        <w:t xml:space="preserve"> writ</w:t>
      </w:r>
      <w:r w:rsidR="00937E0B">
        <w:rPr>
          <w:rFonts w:ascii="Palatino Linotype" w:hAnsi="Palatino Linotype"/>
          <w:bCs/>
          <w:noProof/>
          <w:sz w:val="22"/>
          <w:szCs w:val="22"/>
        </w:rPr>
        <w:t>e</w:t>
      </w:r>
      <w:r>
        <w:rPr>
          <w:rFonts w:ascii="Palatino Linotype" w:hAnsi="Palatino Linotype"/>
          <w:bCs/>
          <w:noProof/>
          <w:sz w:val="22"/>
          <w:szCs w:val="22"/>
        </w:rPr>
        <w:t xml:space="preserve"> clear and understa</w:t>
      </w:r>
      <w:r w:rsidR="00841633">
        <w:rPr>
          <w:rFonts w:ascii="Palatino Linotype" w:hAnsi="Palatino Linotype"/>
          <w:bCs/>
          <w:noProof/>
          <w:sz w:val="22"/>
          <w:szCs w:val="22"/>
        </w:rPr>
        <w:t>ndable</w:t>
      </w:r>
      <w:r>
        <w:rPr>
          <w:rFonts w:ascii="Palatino Linotype" w:hAnsi="Palatino Linotype"/>
          <w:bCs/>
          <w:noProof/>
          <w:sz w:val="22"/>
          <w:szCs w:val="22"/>
        </w:rPr>
        <w:t xml:space="preserve"> developmental summaries that are meaningful to families</w:t>
      </w:r>
    </w:p>
    <w:p w14:paraId="573F9779" w14:textId="38EBC8A4" w:rsidR="00AE6CEC" w:rsidRDefault="00AE6CEC" w:rsidP="00AE6CEC">
      <w:pPr>
        <w:pStyle w:val="ListParagraph"/>
        <w:numPr>
          <w:ilvl w:val="0"/>
          <w:numId w:val="4"/>
        </w:numPr>
        <w:rPr>
          <w:rFonts w:ascii="Palatino Linotype" w:hAnsi="Palatino Linotype"/>
          <w:bCs/>
          <w:noProof/>
          <w:sz w:val="22"/>
          <w:szCs w:val="22"/>
        </w:rPr>
      </w:pPr>
      <w:r>
        <w:rPr>
          <w:rFonts w:ascii="Palatino Linotype" w:hAnsi="Palatino Linotype"/>
          <w:bCs/>
          <w:noProof/>
          <w:sz w:val="22"/>
          <w:szCs w:val="22"/>
        </w:rPr>
        <w:t>Improve your fun</w:t>
      </w:r>
      <w:r w:rsidR="00841633">
        <w:rPr>
          <w:rFonts w:ascii="Palatino Linotype" w:hAnsi="Palatino Linotype"/>
          <w:bCs/>
          <w:noProof/>
          <w:sz w:val="22"/>
          <w:szCs w:val="22"/>
        </w:rPr>
        <w:t>ctional</w:t>
      </w:r>
      <w:r>
        <w:rPr>
          <w:rFonts w:ascii="Palatino Linotype" w:hAnsi="Palatino Linotype"/>
          <w:bCs/>
          <w:noProof/>
          <w:sz w:val="22"/>
          <w:szCs w:val="22"/>
        </w:rPr>
        <w:t xml:space="preserve"> assessm</w:t>
      </w:r>
      <w:r w:rsidR="00937E0B">
        <w:rPr>
          <w:rFonts w:ascii="Palatino Linotype" w:hAnsi="Palatino Linotype"/>
          <w:bCs/>
          <w:noProof/>
          <w:sz w:val="22"/>
          <w:szCs w:val="22"/>
        </w:rPr>
        <w:t>e</w:t>
      </w:r>
      <w:r>
        <w:rPr>
          <w:rFonts w:ascii="Palatino Linotype" w:hAnsi="Palatino Linotype"/>
          <w:bCs/>
          <w:noProof/>
          <w:sz w:val="22"/>
          <w:szCs w:val="22"/>
        </w:rPr>
        <w:t xml:space="preserve">nt skills and writing </w:t>
      </w:r>
      <w:r w:rsidR="007D7A37">
        <w:rPr>
          <w:rFonts w:ascii="Palatino Linotype" w:hAnsi="Palatino Linotype"/>
          <w:bCs/>
          <w:noProof/>
          <w:sz w:val="22"/>
          <w:szCs w:val="22"/>
        </w:rPr>
        <w:t xml:space="preserve">of </w:t>
      </w:r>
      <w:r>
        <w:rPr>
          <w:rFonts w:ascii="Palatino Linotype" w:hAnsi="Palatino Linotype"/>
          <w:bCs/>
          <w:noProof/>
          <w:sz w:val="22"/>
          <w:szCs w:val="22"/>
        </w:rPr>
        <w:t>high quality outcomes</w:t>
      </w:r>
    </w:p>
    <w:p w14:paraId="01710234" w14:textId="0D7441FE" w:rsidR="00AE6CEC" w:rsidRDefault="00AE6CEC" w:rsidP="00AE6CEC">
      <w:pPr>
        <w:pStyle w:val="ListParagraph"/>
        <w:numPr>
          <w:ilvl w:val="0"/>
          <w:numId w:val="4"/>
        </w:numPr>
        <w:rPr>
          <w:rFonts w:ascii="Palatino Linotype" w:hAnsi="Palatino Linotype"/>
          <w:bCs/>
          <w:noProof/>
          <w:sz w:val="22"/>
          <w:szCs w:val="22"/>
        </w:rPr>
      </w:pPr>
      <w:r>
        <w:rPr>
          <w:rFonts w:ascii="Palatino Linotype" w:hAnsi="Palatino Linotype"/>
          <w:bCs/>
          <w:noProof/>
          <w:sz w:val="22"/>
          <w:szCs w:val="22"/>
        </w:rPr>
        <w:t>Learn ways to talk about child dev</w:t>
      </w:r>
      <w:r w:rsidR="00937E0B">
        <w:rPr>
          <w:rFonts w:ascii="Palatino Linotype" w:hAnsi="Palatino Linotype"/>
          <w:bCs/>
          <w:noProof/>
          <w:sz w:val="22"/>
          <w:szCs w:val="22"/>
        </w:rPr>
        <w:t>e</w:t>
      </w:r>
      <w:r>
        <w:rPr>
          <w:rFonts w:ascii="Palatino Linotype" w:hAnsi="Palatino Linotype"/>
          <w:bCs/>
          <w:noProof/>
          <w:sz w:val="22"/>
          <w:szCs w:val="22"/>
        </w:rPr>
        <w:t>lopment with families</w:t>
      </w:r>
    </w:p>
    <w:p w14:paraId="176FC9C9" w14:textId="7DD209CB" w:rsidR="00641CBA" w:rsidRPr="00992860" w:rsidRDefault="00992860" w:rsidP="00522DB4">
      <w:pPr>
        <w:pStyle w:val="ListParagraph"/>
        <w:numPr>
          <w:ilvl w:val="0"/>
          <w:numId w:val="4"/>
        </w:numPr>
        <w:rPr>
          <w:rFonts w:ascii="Palatino Linotype" w:hAnsi="Palatino Linotype"/>
          <w:bCs/>
          <w:noProof/>
          <w:sz w:val="22"/>
          <w:szCs w:val="22"/>
        </w:rPr>
      </w:pPr>
      <w:r>
        <w:rPr>
          <w:rFonts w:ascii="Palatino Linotype" w:hAnsi="Palatino Linotype"/>
          <w:bCs/>
          <w:noProof/>
          <w:sz w:val="22"/>
          <w:szCs w:val="22"/>
        </w:rPr>
        <w:t>Further individualize transition plans to support the child and family.</w:t>
      </w:r>
    </w:p>
    <w:p w14:paraId="641216B4" w14:textId="77777777" w:rsidR="00AA444B" w:rsidRDefault="00AA444B" w:rsidP="001052B5">
      <w:pPr>
        <w:pStyle w:val="NewsletterBody"/>
        <w:spacing w:after="0"/>
        <w:jc w:val="left"/>
        <w:rPr>
          <w:rFonts w:ascii="Palatino Linotype" w:hAnsi="Palatino Linotype"/>
          <w:b/>
          <w:bCs/>
          <w:sz w:val="24"/>
        </w:rPr>
      </w:pPr>
    </w:p>
    <w:p w14:paraId="3D2A5E3D" w14:textId="2EC18283" w:rsidR="00AA444B" w:rsidRDefault="00AA444B" w:rsidP="001052B5">
      <w:pPr>
        <w:pStyle w:val="NewsletterBody"/>
        <w:spacing w:after="0"/>
        <w:jc w:val="left"/>
        <w:rPr>
          <w:rFonts w:ascii="Palatino Linotype" w:hAnsi="Palatino Linotype"/>
          <w:b/>
          <w:bCs/>
          <w:sz w:val="24"/>
        </w:rPr>
      </w:pPr>
      <w:r>
        <w:rPr>
          <w:rFonts w:ascii="Palatino Linotype" w:hAnsi="Palatino Linotype"/>
          <w:bCs/>
          <w:noProof/>
          <w:szCs w:val="22"/>
        </w:rPr>
        <w:drawing>
          <wp:inline distT="0" distB="0" distL="0" distR="0" wp14:anchorId="50B8B20E" wp14:editId="721A3BEE">
            <wp:extent cx="3227705" cy="2184400"/>
            <wp:effectExtent l="0" t="0" r="0" b="6350"/>
            <wp:docPr id="3" name="Picture 3" descr="Child playing with googly e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ild playing with googly eyes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705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0C15A" w14:textId="77777777" w:rsidR="00AA444B" w:rsidRDefault="00AA444B" w:rsidP="001052B5">
      <w:pPr>
        <w:pStyle w:val="NewsletterBody"/>
        <w:spacing w:after="0"/>
        <w:jc w:val="left"/>
        <w:rPr>
          <w:rFonts w:ascii="Palatino Linotype" w:hAnsi="Palatino Linotype"/>
          <w:b/>
          <w:bCs/>
          <w:sz w:val="24"/>
        </w:rPr>
      </w:pPr>
    </w:p>
    <w:p w14:paraId="1B48A35F" w14:textId="42A959BD" w:rsidR="00841633" w:rsidRDefault="00841633" w:rsidP="001052B5">
      <w:pPr>
        <w:pStyle w:val="NewsletterBody"/>
        <w:spacing w:after="0"/>
        <w:jc w:val="left"/>
        <w:rPr>
          <w:rFonts w:ascii="Palatino Linotype" w:hAnsi="Palatino Linotype"/>
          <w:b/>
          <w:bCs/>
          <w:sz w:val="24"/>
        </w:rPr>
      </w:pPr>
      <w:r>
        <w:rPr>
          <w:rFonts w:ascii="Palatino Linotype" w:hAnsi="Palatino Linotype"/>
          <w:b/>
          <w:bCs/>
          <w:sz w:val="24"/>
        </w:rPr>
        <w:t>Register today</w:t>
      </w:r>
      <w:r w:rsidR="005F0605">
        <w:rPr>
          <w:rFonts w:ascii="Palatino Linotype" w:hAnsi="Palatino Linotype"/>
          <w:b/>
          <w:bCs/>
          <w:sz w:val="24"/>
        </w:rPr>
        <w:t xml:space="preserve"> for the CDI:</w:t>
      </w:r>
    </w:p>
    <w:p w14:paraId="4FB09FD5" w14:textId="753379A3" w:rsidR="00937E0B" w:rsidRDefault="007A0B7D" w:rsidP="001052B5">
      <w:pPr>
        <w:pStyle w:val="NewsletterBody"/>
        <w:spacing w:after="0"/>
        <w:jc w:val="left"/>
        <w:rPr>
          <w:rFonts w:ascii="Palatino Linotype" w:hAnsi="Palatino Linotype"/>
          <w:b/>
          <w:bCs/>
          <w:szCs w:val="22"/>
        </w:rPr>
      </w:pPr>
      <w:hyperlink r:id="rId17" w:history="1">
        <w:r w:rsidR="00937E0B" w:rsidRPr="00561422">
          <w:rPr>
            <w:rStyle w:val="Hyperlink"/>
            <w:rFonts w:ascii="Palatino Linotype" w:hAnsi="Palatino Linotype"/>
            <w:b/>
            <w:bCs/>
            <w:szCs w:val="22"/>
          </w:rPr>
          <w:t>https://www.cvent.com/c/calendar/989eaea2-9183-43ca-9654-50e460d66645</w:t>
        </w:r>
      </w:hyperlink>
    </w:p>
    <w:p w14:paraId="03267B5E" w14:textId="77777777" w:rsidR="00937E0B" w:rsidRPr="00937E0B" w:rsidRDefault="00937E0B" w:rsidP="001052B5">
      <w:pPr>
        <w:pStyle w:val="NewsletterBody"/>
        <w:spacing w:after="0"/>
        <w:jc w:val="left"/>
        <w:rPr>
          <w:rFonts w:ascii="Palatino Linotype" w:hAnsi="Palatino Linotype"/>
          <w:b/>
          <w:bCs/>
          <w:szCs w:val="22"/>
        </w:rPr>
      </w:pPr>
    </w:p>
    <w:p w14:paraId="6DFBF95E" w14:textId="455ED2D1" w:rsidR="00487C89" w:rsidRDefault="00B85CD3" w:rsidP="001052B5">
      <w:pPr>
        <w:pStyle w:val="NewsletterBody"/>
        <w:spacing w:after="0"/>
        <w:jc w:val="left"/>
        <w:rPr>
          <w:rFonts w:ascii="Palatino Linotype" w:hAnsi="Palatino Linotype"/>
          <w:szCs w:val="22"/>
        </w:rPr>
      </w:pPr>
      <w:r w:rsidRPr="007653BB">
        <w:rPr>
          <w:rFonts w:ascii="Palatino Linotype" w:hAnsi="Palatino Linotype"/>
          <w:b/>
          <w:bCs/>
          <w:sz w:val="24"/>
        </w:rPr>
        <w:t>Family Engagement Tip</w:t>
      </w:r>
      <w:r w:rsidR="005E47A2" w:rsidRPr="007653BB">
        <w:rPr>
          <w:rFonts w:ascii="Palatino Linotype" w:hAnsi="Palatino Linotype"/>
          <w:b/>
          <w:bCs/>
          <w:sz w:val="24"/>
        </w:rPr>
        <w:t>s</w:t>
      </w:r>
      <w:r w:rsidR="00487C89" w:rsidRPr="00487C89">
        <w:rPr>
          <w:rFonts w:ascii="Palatino Linotype" w:hAnsi="Palatino Linotype"/>
          <w:szCs w:val="22"/>
        </w:rPr>
        <w:t xml:space="preserve"> </w:t>
      </w:r>
    </w:p>
    <w:p w14:paraId="612BDF5E" w14:textId="01B83176" w:rsidR="00841633" w:rsidRPr="00841633" w:rsidRDefault="00841633" w:rsidP="00841633">
      <w:pPr>
        <w:rPr>
          <w:rFonts w:ascii="Palatino Linotype" w:eastAsia="Times New Roman" w:hAnsi="Palatino Linotype" w:cs="Times New Roman"/>
          <w:sz w:val="22"/>
          <w:szCs w:val="22"/>
        </w:rPr>
      </w:pPr>
      <w:r w:rsidRPr="00841633">
        <w:rPr>
          <w:rFonts w:ascii="Palatino Linotype" w:eastAsia="Times New Roman" w:hAnsi="Palatino Linotype" w:cs="Times New Roman"/>
          <w:color w:val="000000"/>
          <w:sz w:val="22"/>
          <w:szCs w:val="22"/>
        </w:rPr>
        <w:t xml:space="preserve">When a child is transitioning out of EI we have an opportunity to engage families in individualized discussions related to their child, resources, and community. Rather than sharing a broad list of resources with families, </w:t>
      </w:r>
      <w:r>
        <w:rPr>
          <w:rFonts w:ascii="Palatino Linotype" w:eastAsia="Times New Roman" w:hAnsi="Palatino Linotype" w:cs="Times New Roman"/>
          <w:color w:val="000000"/>
          <w:sz w:val="22"/>
          <w:szCs w:val="22"/>
        </w:rPr>
        <w:t xml:space="preserve">EI Specialists </w:t>
      </w:r>
      <w:r w:rsidRPr="00841633">
        <w:rPr>
          <w:rFonts w:ascii="Palatino Linotype" w:eastAsia="Times New Roman" w:hAnsi="Palatino Linotype" w:cs="Times New Roman"/>
          <w:color w:val="000000"/>
          <w:sz w:val="22"/>
          <w:szCs w:val="22"/>
        </w:rPr>
        <w:t>should be helping families to understand what resources exist in their communities</w:t>
      </w:r>
      <w:r w:rsidR="00992860">
        <w:rPr>
          <w:rFonts w:ascii="Palatino Linotype" w:eastAsia="Times New Roman" w:hAnsi="Palatino Linotype" w:cs="Times New Roman"/>
          <w:color w:val="000000"/>
          <w:sz w:val="22"/>
          <w:szCs w:val="22"/>
        </w:rPr>
        <w:t xml:space="preserve">. This will vary </w:t>
      </w:r>
      <w:r w:rsidRPr="00841633">
        <w:rPr>
          <w:rFonts w:ascii="Palatino Linotype" w:eastAsia="Times New Roman" w:hAnsi="Palatino Linotype" w:cs="Times New Roman"/>
          <w:color w:val="000000"/>
          <w:sz w:val="22"/>
          <w:szCs w:val="22"/>
        </w:rPr>
        <w:t>at whatever point transition is occurring</w:t>
      </w:r>
      <w:r w:rsidR="00992860">
        <w:rPr>
          <w:rFonts w:ascii="Palatino Linotype" w:eastAsia="Times New Roman" w:hAnsi="Palatino Linotype" w:cs="Times New Roman"/>
          <w:color w:val="000000"/>
          <w:sz w:val="22"/>
          <w:szCs w:val="22"/>
        </w:rPr>
        <w:t xml:space="preserve"> </w:t>
      </w:r>
      <w:r w:rsidRPr="00841633">
        <w:rPr>
          <w:rFonts w:ascii="Palatino Linotype" w:eastAsia="Times New Roman" w:hAnsi="Palatino Linotype" w:cs="Times New Roman"/>
          <w:color w:val="000000"/>
          <w:sz w:val="22"/>
          <w:szCs w:val="22"/>
        </w:rPr>
        <w:t xml:space="preserve">and what </w:t>
      </w:r>
      <w:r w:rsidR="00992860">
        <w:rPr>
          <w:rFonts w:ascii="Palatino Linotype" w:eastAsia="Times New Roman" w:hAnsi="Palatino Linotype" w:cs="Times New Roman"/>
          <w:color w:val="000000"/>
          <w:sz w:val="22"/>
          <w:szCs w:val="22"/>
        </w:rPr>
        <w:t xml:space="preserve">the individual needs are for a child and family. </w:t>
      </w:r>
    </w:p>
    <w:p w14:paraId="6B250B0A" w14:textId="77777777" w:rsidR="00841633" w:rsidRPr="00841633" w:rsidRDefault="00841633" w:rsidP="00841633">
      <w:pPr>
        <w:rPr>
          <w:rFonts w:ascii="Palatino Linotype" w:eastAsia="Times New Roman" w:hAnsi="Palatino Linotype" w:cs="Times New Roman"/>
          <w:sz w:val="22"/>
          <w:szCs w:val="22"/>
        </w:rPr>
      </w:pPr>
    </w:p>
    <w:p w14:paraId="07255C12" w14:textId="13ED5653" w:rsidR="00841633" w:rsidRDefault="00841633" w:rsidP="00841633">
      <w:pPr>
        <w:rPr>
          <w:rFonts w:ascii="Palatino Linotype" w:eastAsia="Times New Roman" w:hAnsi="Palatino Linotype" w:cs="Calibri"/>
          <w:color w:val="000000"/>
          <w:sz w:val="22"/>
          <w:szCs w:val="22"/>
        </w:rPr>
      </w:pPr>
      <w:r w:rsidRPr="00841633">
        <w:rPr>
          <w:rFonts w:ascii="Palatino Linotype" w:eastAsia="Times New Roman" w:hAnsi="Palatino Linotype" w:cs="Calibri"/>
          <w:color w:val="000000"/>
          <w:sz w:val="22"/>
          <w:szCs w:val="22"/>
        </w:rPr>
        <w:t>For example – will every family benefit from play group at the local library? If so, why? In what ways will the resources (whatever th</w:t>
      </w:r>
      <w:r w:rsidR="007D7A37">
        <w:rPr>
          <w:rFonts w:ascii="Palatino Linotype" w:eastAsia="Times New Roman" w:hAnsi="Palatino Linotype" w:cs="Calibri"/>
          <w:color w:val="000000"/>
          <w:sz w:val="22"/>
          <w:szCs w:val="22"/>
        </w:rPr>
        <w:t>ey</w:t>
      </w:r>
      <w:r w:rsidRPr="00841633">
        <w:rPr>
          <w:rFonts w:ascii="Palatino Linotype" w:eastAsia="Times New Roman" w:hAnsi="Palatino Linotype" w:cs="Calibri"/>
          <w:color w:val="000000"/>
          <w:sz w:val="22"/>
          <w:szCs w:val="22"/>
        </w:rPr>
        <w:t xml:space="preserve"> may be) support development. Additionally, in what ways does development impact the child’s ability to access the resource? How can the family prepare for transition?</w:t>
      </w:r>
      <w:r>
        <w:rPr>
          <w:rFonts w:ascii="Palatino Linotype" w:eastAsia="Times New Roman" w:hAnsi="Palatino Linotype" w:cs="Calibri"/>
          <w:color w:val="000000"/>
          <w:sz w:val="22"/>
          <w:szCs w:val="22"/>
        </w:rPr>
        <w:t xml:space="preserve"> </w:t>
      </w:r>
    </w:p>
    <w:p w14:paraId="2A5D6CCA" w14:textId="5D2354ED" w:rsidR="00841633" w:rsidRDefault="00841633" w:rsidP="00841633">
      <w:pPr>
        <w:rPr>
          <w:rFonts w:ascii="Palatino Linotype" w:eastAsia="Times New Roman" w:hAnsi="Palatino Linotype" w:cs="Calibri"/>
          <w:color w:val="000000"/>
          <w:sz w:val="22"/>
          <w:szCs w:val="22"/>
        </w:rPr>
      </w:pPr>
    </w:p>
    <w:p w14:paraId="2F7DF63E" w14:textId="726519C6" w:rsidR="00841633" w:rsidRPr="00841633" w:rsidRDefault="00841633" w:rsidP="00841633">
      <w:pPr>
        <w:rPr>
          <w:rFonts w:ascii="Palatino Linotype" w:eastAsia="Times New Roman" w:hAnsi="Palatino Linotype" w:cs="Times New Roman"/>
          <w:sz w:val="22"/>
          <w:szCs w:val="22"/>
        </w:rPr>
      </w:pPr>
      <w:r>
        <w:rPr>
          <w:rFonts w:ascii="Palatino Linotype" w:eastAsia="Times New Roman" w:hAnsi="Palatino Linotype" w:cs="Calibri"/>
          <w:color w:val="000000"/>
          <w:sz w:val="22"/>
          <w:szCs w:val="22"/>
        </w:rPr>
        <w:t xml:space="preserve">Consider these questions the next time you discuss transition with a family. </w:t>
      </w:r>
    </w:p>
    <w:p w14:paraId="721E1E6A" w14:textId="41DCE8D6" w:rsidR="00487C89" w:rsidRPr="00AA527D" w:rsidRDefault="00487C89" w:rsidP="00375292">
      <w:pPr>
        <w:pStyle w:val="NewsletterBody"/>
        <w:spacing w:after="0"/>
        <w:rPr>
          <w:rFonts w:ascii="Palatino Linotype" w:hAnsi="Palatino Linotype"/>
          <w:iCs/>
          <w:szCs w:val="22"/>
        </w:rPr>
      </w:pPr>
    </w:p>
    <w:sectPr w:rsidR="00487C89" w:rsidRPr="00AA527D" w:rsidSect="005E4A22">
      <w:type w:val="continuous"/>
      <w:pgSz w:w="12240" w:h="15840"/>
      <w:pgMar w:top="1152" w:right="634" w:bottom="432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B423B" w14:textId="77777777" w:rsidR="007A0B7D" w:rsidRDefault="007A0B7D" w:rsidP="00C70A4B">
      <w:r>
        <w:separator/>
      </w:r>
    </w:p>
  </w:endnote>
  <w:endnote w:type="continuationSeparator" w:id="0">
    <w:p w14:paraId="4A072142" w14:textId="77777777" w:rsidR="007A0B7D" w:rsidRDefault="007A0B7D" w:rsidP="00C7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66D8" w14:textId="076C4D68" w:rsidR="00C70A4B" w:rsidRDefault="00C70A4B">
    <w:pPr>
      <w:pStyle w:val="Footer"/>
    </w:pPr>
    <w:r>
      <w:t>Massachusetts Department of Public Health, Early Intervention</w:t>
    </w:r>
    <w:r>
      <w:ptab w:relativeTo="margin" w:alignment="right" w:leader="none"/>
    </w:r>
    <w:r w:rsidR="00841633">
      <w:t xml:space="preserve">September </w:t>
    </w:r>
    <w: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48C84" w14:textId="77777777" w:rsidR="007A0B7D" w:rsidRDefault="007A0B7D" w:rsidP="00C70A4B">
      <w:r>
        <w:separator/>
      </w:r>
    </w:p>
  </w:footnote>
  <w:footnote w:type="continuationSeparator" w:id="0">
    <w:p w14:paraId="7FCA01B0" w14:textId="77777777" w:rsidR="007A0B7D" w:rsidRDefault="007A0B7D" w:rsidP="00C70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150F7"/>
    <w:multiLevelType w:val="hybridMultilevel"/>
    <w:tmpl w:val="C10C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46BD4"/>
    <w:multiLevelType w:val="hybridMultilevel"/>
    <w:tmpl w:val="C32AA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0083F"/>
    <w:multiLevelType w:val="hybridMultilevel"/>
    <w:tmpl w:val="ADD2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C17D2"/>
    <w:multiLevelType w:val="hybridMultilevel"/>
    <w:tmpl w:val="FEE6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F0"/>
    <w:rsid w:val="0000112E"/>
    <w:rsid w:val="00037F30"/>
    <w:rsid w:val="000448CB"/>
    <w:rsid w:val="0005642F"/>
    <w:rsid w:val="000604B8"/>
    <w:rsid w:val="0009093E"/>
    <w:rsid w:val="00091DE6"/>
    <w:rsid w:val="000B0C27"/>
    <w:rsid w:val="000C3F43"/>
    <w:rsid w:val="000D3907"/>
    <w:rsid w:val="000E1A12"/>
    <w:rsid w:val="000E2FAB"/>
    <w:rsid w:val="000E3B24"/>
    <w:rsid w:val="001052B5"/>
    <w:rsid w:val="001149B1"/>
    <w:rsid w:val="001326A9"/>
    <w:rsid w:val="00141EBF"/>
    <w:rsid w:val="00143049"/>
    <w:rsid w:val="00146C3C"/>
    <w:rsid w:val="0016395F"/>
    <w:rsid w:val="00164876"/>
    <w:rsid w:val="00180B95"/>
    <w:rsid w:val="00197C06"/>
    <w:rsid w:val="001C7C78"/>
    <w:rsid w:val="001F41AB"/>
    <w:rsid w:val="002467FA"/>
    <w:rsid w:val="00267073"/>
    <w:rsid w:val="002845EF"/>
    <w:rsid w:val="002B3651"/>
    <w:rsid w:val="002B3BB2"/>
    <w:rsid w:val="002C2C4B"/>
    <w:rsid w:val="002D0702"/>
    <w:rsid w:val="002D67A0"/>
    <w:rsid w:val="0031769F"/>
    <w:rsid w:val="00337792"/>
    <w:rsid w:val="00375292"/>
    <w:rsid w:val="003A390C"/>
    <w:rsid w:val="003B57E6"/>
    <w:rsid w:val="003C76A3"/>
    <w:rsid w:val="003E564B"/>
    <w:rsid w:val="004002DC"/>
    <w:rsid w:val="00422B18"/>
    <w:rsid w:val="00466D37"/>
    <w:rsid w:val="004715D2"/>
    <w:rsid w:val="00472812"/>
    <w:rsid w:val="0047735C"/>
    <w:rsid w:val="00487C89"/>
    <w:rsid w:val="00497E00"/>
    <w:rsid w:val="004A1163"/>
    <w:rsid w:val="004D3326"/>
    <w:rsid w:val="004E2F87"/>
    <w:rsid w:val="004F421C"/>
    <w:rsid w:val="00510FEE"/>
    <w:rsid w:val="005301DF"/>
    <w:rsid w:val="005477C9"/>
    <w:rsid w:val="00563295"/>
    <w:rsid w:val="005706C9"/>
    <w:rsid w:val="00577F2A"/>
    <w:rsid w:val="005E2505"/>
    <w:rsid w:val="005E47A2"/>
    <w:rsid w:val="005E4A22"/>
    <w:rsid w:val="005F0605"/>
    <w:rsid w:val="00603DFC"/>
    <w:rsid w:val="006052E7"/>
    <w:rsid w:val="00614965"/>
    <w:rsid w:val="00641CBA"/>
    <w:rsid w:val="0069673B"/>
    <w:rsid w:val="006B75D8"/>
    <w:rsid w:val="006D3CB5"/>
    <w:rsid w:val="006D49E7"/>
    <w:rsid w:val="007071A8"/>
    <w:rsid w:val="00707C14"/>
    <w:rsid w:val="00717272"/>
    <w:rsid w:val="00737247"/>
    <w:rsid w:val="00760E4B"/>
    <w:rsid w:val="007653BB"/>
    <w:rsid w:val="0076640C"/>
    <w:rsid w:val="00767539"/>
    <w:rsid w:val="00767C60"/>
    <w:rsid w:val="00771257"/>
    <w:rsid w:val="007A0B7D"/>
    <w:rsid w:val="007B0C3D"/>
    <w:rsid w:val="007D1701"/>
    <w:rsid w:val="007D5CBF"/>
    <w:rsid w:val="007D7A37"/>
    <w:rsid w:val="007E6FEC"/>
    <w:rsid w:val="007F4F99"/>
    <w:rsid w:val="007F5F9D"/>
    <w:rsid w:val="008032F0"/>
    <w:rsid w:val="00803D20"/>
    <w:rsid w:val="00812634"/>
    <w:rsid w:val="00821526"/>
    <w:rsid w:val="0082470D"/>
    <w:rsid w:val="00841633"/>
    <w:rsid w:val="008552AA"/>
    <w:rsid w:val="00882A5B"/>
    <w:rsid w:val="008849FA"/>
    <w:rsid w:val="0089455A"/>
    <w:rsid w:val="008C2E41"/>
    <w:rsid w:val="009039FD"/>
    <w:rsid w:val="00912DB4"/>
    <w:rsid w:val="00925911"/>
    <w:rsid w:val="00937E0B"/>
    <w:rsid w:val="0095498E"/>
    <w:rsid w:val="00982299"/>
    <w:rsid w:val="00992860"/>
    <w:rsid w:val="009A2DF5"/>
    <w:rsid w:val="009A3280"/>
    <w:rsid w:val="009B75CD"/>
    <w:rsid w:val="009D3CC3"/>
    <w:rsid w:val="009D78D2"/>
    <w:rsid w:val="009E049D"/>
    <w:rsid w:val="009E2E6F"/>
    <w:rsid w:val="009F66D0"/>
    <w:rsid w:val="00A02CE6"/>
    <w:rsid w:val="00A42FC4"/>
    <w:rsid w:val="00A51AAD"/>
    <w:rsid w:val="00A60C7D"/>
    <w:rsid w:val="00A66648"/>
    <w:rsid w:val="00A758BF"/>
    <w:rsid w:val="00A82709"/>
    <w:rsid w:val="00AA444B"/>
    <w:rsid w:val="00AA527D"/>
    <w:rsid w:val="00AC057B"/>
    <w:rsid w:val="00AC0C1A"/>
    <w:rsid w:val="00AC5B78"/>
    <w:rsid w:val="00AD7CD1"/>
    <w:rsid w:val="00AE6CEC"/>
    <w:rsid w:val="00AF5151"/>
    <w:rsid w:val="00B20458"/>
    <w:rsid w:val="00B220EC"/>
    <w:rsid w:val="00B56A3A"/>
    <w:rsid w:val="00B77C12"/>
    <w:rsid w:val="00B85CD3"/>
    <w:rsid w:val="00BB2E88"/>
    <w:rsid w:val="00C213EC"/>
    <w:rsid w:val="00C33469"/>
    <w:rsid w:val="00C4430D"/>
    <w:rsid w:val="00C552A2"/>
    <w:rsid w:val="00C66E73"/>
    <w:rsid w:val="00C70A4B"/>
    <w:rsid w:val="00CF3E5C"/>
    <w:rsid w:val="00D014E1"/>
    <w:rsid w:val="00D07ECC"/>
    <w:rsid w:val="00D1453D"/>
    <w:rsid w:val="00D44846"/>
    <w:rsid w:val="00D52AD4"/>
    <w:rsid w:val="00D91712"/>
    <w:rsid w:val="00DB127A"/>
    <w:rsid w:val="00DB5D47"/>
    <w:rsid w:val="00DD515F"/>
    <w:rsid w:val="00DE7361"/>
    <w:rsid w:val="00DF2ABD"/>
    <w:rsid w:val="00E023B5"/>
    <w:rsid w:val="00E33169"/>
    <w:rsid w:val="00E414D9"/>
    <w:rsid w:val="00E6528C"/>
    <w:rsid w:val="00EC1B25"/>
    <w:rsid w:val="00EC6A3E"/>
    <w:rsid w:val="00EC7E5E"/>
    <w:rsid w:val="00EF6910"/>
    <w:rsid w:val="00F05E2C"/>
    <w:rsid w:val="00F576BF"/>
    <w:rsid w:val="00F7274D"/>
    <w:rsid w:val="00F81E4E"/>
    <w:rsid w:val="00F95333"/>
    <w:rsid w:val="00FA0C58"/>
    <w:rsid w:val="00FA11BE"/>
    <w:rsid w:val="00FA1911"/>
    <w:rsid w:val="00FA5997"/>
    <w:rsid w:val="00FC27F7"/>
    <w:rsid w:val="00FC4E74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83BF99"/>
  <w15:docId w15:val="{2EED4D8B-AC2A-4910-AE30-FE51E41E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5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2F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i/>
      <w:color w:val="E32D91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9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49B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149B1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customStyle="1" w:styleId="NewsletterHeading">
    <w:name w:val="Newsletter Heading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NewsletterSubhead">
    <w:name w:val="Newsletter Subhead"/>
    <w:basedOn w:val="Normal"/>
    <w:qFormat/>
    <w:rsid w:val="001149B1"/>
    <w:rPr>
      <w:color w:val="FFFFFF" w:themeColor="background1"/>
      <w:sz w:val="26"/>
    </w:rPr>
  </w:style>
  <w:style w:type="paragraph" w:customStyle="1" w:styleId="NewsletterHeadline">
    <w:name w:val="Newsletter Headline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NewsletterBody">
    <w:name w:val="Newsletter Body"/>
    <w:basedOn w:val="Normal"/>
    <w:qFormat/>
    <w:rsid w:val="00F7274D"/>
    <w:pPr>
      <w:spacing w:after="200"/>
      <w:jc w:val="both"/>
    </w:pPr>
    <w:rPr>
      <w:color w:val="000000"/>
      <w:sz w:val="22"/>
    </w:rPr>
  </w:style>
  <w:style w:type="paragraph" w:customStyle="1" w:styleId="WhiteText">
    <w:name w:val="White Text"/>
    <w:basedOn w:val="Normal"/>
    <w:qFormat/>
    <w:rsid w:val="00D014E1"/>
    <w:rPr>
      <w:color w:val="FFFFFF" w:themeColor="background1"/>
      <w:sz w:val="20"/>
    </w:rPr>
  </w:style>
  <w:style w:type="paragraph" w:customStyle="1" w:styleId="CompanyName">
    <w:name w:val="Company Name"/>
    <w:basedOn w:val="NewsletterHeading"/>
    <w:qFormat/>
    <w:rsid w:val="003B57E6"/>
    <w:rPr>
      <w:sz w:val="52"/>
      <w:szCs w:val="52"/>
    </w:rPr>
  </w:style>
  <w:style w:type="paragraph" w:customStyle="1" w:styleId="NewsletterDate">
    <w:name w:val="Newsletter Date"/>
    <w:basedOn w:val="WhiteText"/>
    <w:qFormat/>
    <w:rsid w:val="00FA5997"/>
    <w:pPr>
      <w:jc w:val="right"/>
    </w:pPr>
  </w:style>
  <w:style w:type="paragraph" w:customStyle="1" w:styleId="Smallprint">
    <w:name w:val="Small print"/>
    <w:basedOn w:val="NewsletterBody"/>
    <w:qFormat/>
    <w:rsid w:val="006D49E7"/>
    <w:pPr>
      <w:jc w:val="right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32F0"/>
    <w:rPr>
      <w:rFonts w:asciiTheme="majorHAnsi" w:eastAsiaTheme="majorEastAsia" w:hAnsiTheme="majorHAnsi" w:cstheme="majorBidi"/>
      <w:bCs/>
      <w:i/>
      <w:color w:val="E32D91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85CD3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CD3"/>
    <w:rPr>
      <w:color w:val="8C8C8C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E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7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E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E0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0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A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0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A4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E6C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16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vent.com/c/calendar/989eaea2-9183-43ca-9654-50e460d66645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rosby\AppData\Roaming\Microsoft\Templates\Weekly%20newsletter.dotx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b27df43bacb513a671dfe730a6864f6c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4cfb11f2cf1b37c310bb5670d233d78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E4EE61F4-8C09-49D9-96DE-3D9D7A1DDF91}"/>
</file>

<file path=customXml/itemProps3.xml><?xml version="1.0" encoding="utf-8"?>
<ds:datastoreItem xmlns:ds="http://schemas.openxmlformats.org/officeDocument/2006/customXml" ds:itemID="{D2F1697A-270D-40C0-99B2-1676E84ECDCC}"/>
</file>

<file path=customXml/itemProps4.xml><?xml version="1.0" encoding="utf-8"?>
<ds:datastoreItem xmlns:ds="http://schemas.openxmlformats.org/officeDocument/2006/customXml" ds:itemID="{3DC5EF00-1054-4B62-BF43-B87010E2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newsletter</Template>
  <TotalTime>4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McCann Erickson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Crosby, Laura M. (DPH)</dc:creator>
  <cp:lastModifiedBy>Crosby, Laura M. (DPH)</cp:lastModifiedBy>
  <cp:revision>2</cp:revision>
  <cp:lastPrinted>2008-09-26T23:14:00Z</cp:lastPrinted>
  <dcterms:created xsi:type="dcterms:W3CDTF">2021-09-03T18:54:00Z</dcterms:created>
  <dcterms:modified xsi:type="dcterms:W3CDTF">2021-09-03T18:54:00Z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