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1619AD">
      <w:pPr>
        <w:framePr w:w="6926" w:hSpace="187" w:wrap="notBeside" w:vAnchor="page" w:hAnchor="page" w:x="2884" w:y="711"/>
        <w:tabs>
          <w:tab w:val="left" w:pos="6300"/>
        </w:tabs>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09BCB08B" w:rsidR="009908FF" w:rsidRDefault="00CB3283" w:rsidP="0072610D">
      <w:r>
        <w:rPr>
          <w:rFonts w:ascii="Arial" w:hAnsi="Arial"/>
          <w:noProof/>
          <w:sz w:val="36"/>
        </w:rPr>
        <mc:AlternateContent>
          <mc:Choice Requires="wps">
            <w:drawing>
              <wp:anchor distT="0" distB="0" distL="114300" distR="114300" simplePos="0" relativeHeight="251660288" behindDoc="0" locked="0" layoutInCell="1" allowOverlap="1" wp14:anchorId="3199EB9A" wp14:editId="62CF113B">
                <wp:simplePos x="0" y="0"/>
                <wp:positionH relativeFrom="margin">
                  <wp:posOffset>1301750</wp:posOffset>
                </wp:positionH>
                <wp:positionV relativeFrom="paragraph">
                  <wp:posOffset>685695</wp:posOffset>
                </wp:positionV>
                <wp:extent cx="3333750" cy="73883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8835"/>
                        </a:xfrm>
                        <a:prstGeom prst="rect">
                          <a:avLst/>
                        </a:prstGeom>
                        <a:solidFill>
                          <a:srgbClr val="FFFFFF"/>
                        </a:solidFill>
                        <a:ln>
                          <a:noFill/>
                        </a:ln>
                      </wps:spPr>
                      <wps:txbx>
                        <w:txbxContent>
                          <w:p w14:paraId="29337E42" w14:textId="77777777" w:rsidR="00CB3283" w:rsidRPr="0052726F" w:rsidRDefault="00CB3283" w:rsidP="00CB3283">
                            <w:pPr>
                              <w:pStyle w:val="ExecOffice"/>
                              <w:rPr>
                                <w:rFonts w:cs="Arial"/>
                                <w:sz w:val="22"/>
                                <w:szCs w:val="22"/>
                              </w:rPr>
                            </w:pPr>
                            <w:r w:rsidRPr="0052726F">
                              <w:rPr>
                                <w:rFonts w:cs="Arial"/>
                                <w:sz w:val="22"/>
                                <w:szCs w:val="22"/>
                              </w:rPr>
                              <w:t>Immunization Division</w:t>
                            </w:r>
                          </w:p>
                          <w:p w14:paraId="377F714F" w14:textId="1969B47A" w:rsidR="00CB3283" w:rsidRPr="0052726F" w:rsidRDefault="00CB3283" w:rsidP="00CB3283">
                            <w:pPr>
                              <w:pStyle w:val="ExecOffice"/>
                              <w:rPr>
                                <w:rFonts w:cs="Arial"/>
                                <w:sz w:val="22"/>
                                <w:szCs w:val="22"/>
                              </w:rPr>
                            </w:pPr>
                            <w:r w:rsidRPr="0052726F">
                              <w:rPr>
                                <w:rFonts w:cs="Arial"/>
                                <w:sz w:val="22"/>
                                <w:szCs w:val="22"/>
                              </w:rPr>
                              <w:t xml:space="preserve">Tel: (617) 983-6800 </w:t>
                            </w:r>
                          </w:p>
                          <w:p w14:paraId="2F2ABA8B" w14:textId="77777777" w:rsidR="00CB3283" w:rsidRPr="0052726F" w:rsidRDefault="00CB3283" w:rsidP="00CB3283">
                            <w:pPr>
                              <w:pStyle w:val="ExecOffice"/>
                              <w:rPr>
                                <w:rFonts w:cs="Arial"/>
                                <w:sz w:val="22"/>
                                <w:szCs w:val="22"/>
                              </w:rPr>
                            </w:pPr>
                            <w:r w:rsidRPr="0052726F">
                              <w:rPr>
                                <w:rFonts w:cs="Arial"/>
                                <w:sz w:val="22"/>
                                <w:szCs w:val="22"/>
                              </w:rPr>
                              <w:t xml:space="preserve">Fax: (617) 983-6840 </w:t>
                            </w:r>
                          </w:p>
                          <w:p w14:paraId="15432DFB" w14:textId="77777777" w:rsidR="00CB3283" w:rsidRPr="0052726F" w:rsidRDefault="00CB3283" w:rsidP="00CB3283">
                            <w:pPr>
                              <w:jc w:val="center"/>
                              <w:rPr>
                                <w:rFonts w:ascii="Arial" w:hAnsi="Arial" w:cs="Arial"/>
                                <w:sz w:val="22"/>
                                <w:szCs w:val="22"/>
                              </w:rPr>
                            </w:pPr>
                            <w:hyperlink r:id="rId9" w:history="1">
                              <w:r w:rsidRPr="0052726F">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EB9A" id="_x0000_t202" coordsize="21600,21600" o:spt="202" path="m,l,21600r21600,l21600,xe">
                <v:stroke joinstyle="miter"/>
                <v:path gradientshapeok="t" o:connecttype="rect"/>
              </v:shapetype>
              <v:shape id="Text Box 4" o:spid="_x0000_s1026" type="#_x0000_t202" style="position:absolute;margin-left:102.5pt;margin-top:54pt;width:262.5pt;height: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" stroked="f">
                <v:textbox>
                  <w:txbxContent>
                    <w:p w14:paraId="29337E42" w14:textId="77777777" w:rsidR="00CB3283" w:rsidRPr="0052726F" w:rsidRDefault="00CB3283" w:rsidP="00CB3283">
                      <w:pPr>
                        <w:pStyle w:val="ExecOffice"/>
                        <w:rPr>
                          <w:rFonts w:cs="Arial"/>
                          <w:sz w:val="22"/>
                          <w:szCs w:val="22"/>
                        </w:rPr>
                      </w:pPr>
                      <w:r w:rsidRPr="0052726F">
                        <w:rPr>
                          <w:rFonts w:cs="Arial"/>
                          <w:sz w:val="22"/>
                          <w:szCs w:val="22"/>
                        </w:rPr>
                        <w:t>Immunization Division</w:t>
                      </w:r>
                    </w:p>
                    <w:p w14:paraId="377F714F" w14:textId="1969B47A" w:rsidR="00CB3283" w:rsidRPr="0052726F" w:rsidRDefault="00CB3283" w:rsidP="00CB3283">
                      <w:pPr>
                        <w:pStyle w:val="ExecOffice"/>
                        <w:rPr>
                          <w:rFonts w:cs="Arial"/>
                          <w:sz w:val="22"/>
                          <w:szCs w:val="22"/>
                        </w:rPr>
                      </w:pPr>
                      <w:r w:rsidRPr="0052726F">
                        <w:rPr>
                          <w:rFonts w:cs="Arial"/>
                          <w:sz w:val="22"/>
                          <w:szCs w:val="22"/>
                        </w:rPr>
                        <w:t xml:space="preserve">Tel: (617) 983-6800 </w:t>
                      </w:r>
                    </w:p>
                    <w:p w14:paraId="2F2ABA8B" w14:textId="77777777" w:rsidR="00CB3283" w:rsidRPr="0052726F" w:rsidRDefault="00CB3283" w:rsidP="00CB3283">
                      <w:pPr>
                        <w:pStyle w:val="ExecOffice"/>
                        <w:rPr>
                          <w:rFonts w:cs="Arial"/>
                          <w:sz w:val="22"/>
                          <w:szCs w:val="22"/>
                        </w:rPr>
                      </w:pPr>
                      <w:r w:rsidRPr="0052726F">
                        <w:rPr>
                          <w:rFonts w:cs="Arial"/>
                          <w:sz w:val="22"/>
                          <w:szCs w:val="22"/>
                        </w:rPr>
                        <w:t xml:space="preserve">Fax: (617) 983-6840 </w:t>
                      </w:r>
                    </w:p>
                    <w:p w14:paraId="15432DFB" w14:textId="77777777" w:rsidR="00CB3283" w:rsidRPr="0052726F" w:rsidRDefault="00CB3283" w:rsidP="00CB3283">
                      <w:pPr>
                        <w:jc w:val="center"/>
                        <w:rPr>
                          <w:rFonts w:ascii="Arial" w:hAnsi="Arial" w:cs="Arial"/>
                          <w:sz w:val="22"/>
                          <w:szCs w:val="22"/>
                        </w:rPr>
                      </w:pPr>
                      <w:hyperlink r:id="rId10" w:history="1">
                        <w:r w:rsidRPr="0052726F">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4805EAA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62CD2B3F" w:rsidR="002D1C21" w:rsidRDefault="00EF4DC2" w:rsidP="0000218B">
                            <w:pPr>
                              <w:pStyle w:val="Governor"/>
                            </w:pPr>
                            <w:r w:rsidRPr="00280BFB">
                              <w:rPr>
                                <w:sz w:val="16"/>
                                <w:szCs w:val="16"/>
                              </w:rPr>
                              <w:t xml:space="preserve">KIAME MAHANIAH, MD, MBA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66075756" w14:textId="62CD2B3F" w:rsidR="002D1C21" w:rsidRDefault="00EF4DC2" w:rsidP="0000218B">
                      <w:pPr>
                        <w:pStyle w:val="Governor"/>
                      </w:pPr>
                      <w:r w:rsidRPr="00280BFB">
                        <w:rPr>
                          <w:sz w:val="16"/>
                          <w:szCs w:val="16"/>
                        </w:rPr>
                        <w:t xml:space="preserve">KIAME MAHANIAH, MD, MBA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15704D">
        <w:tab/>
      </w:r>
    </w:p>
    <w:p w14:paraId="33866557" w14:textId="5B8C80ED" w:rsidR="00FC6B42" w:rsidRDefault="00FC6B42" w:rsidP="0072610D"/>
    <w:p w14:paraId="45EA865C" w14:textId="60DE2C4C" w:rsidR="00FC6B42" w:rsidRDefault="00FC6B42" w:rsidP="0072610D"/>
    <w:p w14:paraId="51314366" w14:textId="5C07ED8F" w:rsidR="00033154" w:rsidRDefault="00033154" w:rsidP="0072610D"/>
    <w:p w14:paraId="69F380EF" w14:textId="51DA65CE" w:rsidR="00033154" w:rsidRPr="00742C2F" w:rsidRDefault="00033154" w:rsidP="0072610D">
      <w:pPr>
        <w:rPr>
          <w:szCs w:val="24"/>
        </w:rPr>
      </w:pPr>
    </w:p>
    <w:p w14:paraId="6FA234ED" w14:textId="77777777" w:rsidR="00FE0D1A" w:rsidRDefault="00FE0D1A" w:rsidP="0011435E">
      <w:pPr>
        <w:rPr>
          <w:szCs w:val="24"/>
        </w:rPr>
      </w:pPr>
    </w:p>
    <w:p w14:paraId="205217A0" w14:textId="22D3FE9E" w:rsidR="008A3553" w:rsidRPr="00EF4DC2" w:rsidRDefault="008A3553" w:rsidP="0011435E">
      <w:pPr>
        <w:rPr>
          <w:szCs w:val="24"/>
        </w:rPr>
      </w:pPr>
      <w:r w:rsidRPr="00EF4DC2">
        <w:rPr>
          <w:szCs w:val="24"/>
        </w:rPr>
        <w:t>To:</w:t>
      </w:r>
      <w:r w:rsidR="00431EC7" w:rsidRPr="00EF4DC2">
        <w:rPr>
          <w:szCs w:val="24"/>
        </w:rPr>
        <w:tab/>
      </w:r>
      <w:r w:rsidRPr="00EF4DC2">
        <w:rPr>
          <w:szCs w:val="24"/>
        </w:rPr>
        <w:t>Early Education and Care Program Directors</w:t>
      </w:r>
    </w:p>
    <w:p w14:paraId="08612082" w14:textId="5A50542B" w:rsidR="008A3553" w:rsidRPr="00EF4DC2" w:rsidRDefault="008A3553" w:rsidP="0011435E">
      <w:pPr>
        <w:tabs>
          <w:tab w:val="left" w:pos="720"/>
        </w:tabs>
        <w:ind w:firstLine="720"/>
        <w:rPr>
          <w:szCs w:val="24"/>
        </w:rPr>
      </w:pPr>
      <w:r w:rsidRPr="00EF4DC2">
        <w:rPr>
          <w:szCs w:val="24"/>
        </w:rPr>
        <w:t>Preschool Center Directors</w:t>
      </w:r>
    </w:p>
    <w:p w14:paraId="7E5161C3" w14:textId="77777777" w:rsidR="008F795A" w:rsidRPr="00EF4DC2" w:rsidRDefault="008F795A" w:rsidP="008F795A">
      <w:pPr>
        <w:tabs>
          <w:tab w:val="left" w:pos="720"/>
        </w:tabs>
        <w:rPr>
          <w:szCs w:val="24"/>
        </w:rPr>
      </w:pPr>
    </w:p>
    <w:p w14:paraId="1128C45E" w14:textId="7FEC8741" w:rsidR="008A3553" w:rsidRPr="00EF4DC2" w:rsidRDefault="008A3553" w:rsidP="0011435E">
      <w:pPr>
        <w:rPr>
          <w:szCs w:val="24"/>
        </w:rPr>
      </w:pPr>
      <w:r w:rsidRPr="00EF4DC2">
        <w:rPr>
          <w:szCs w:val="24"/>
        </w:rPr>
        <w:t>From:</w:t>
      </w:r>
      <w:r w:rsidR="0052726F" w:rsidRPr="00EF4DC2">
        <w:rPr>
          <w:szCs w:val="24"/>
        </w:rPr>
        <w:tab/>
      </w:r>
      <w:r w:rsidRPr="00EF4DC2">
        <w:rPr>
          <w:szCs w:val="24"/>
        </w:rPr>
        <w:t>Amy Kershaw, Commissioner</w:t>
      </w:r>
    </w:p>
    <w:p w14:paraId="6401F2E8" w14:textId="50656088" w:rsidR="008A3553" w:rsidRPr="00EF4DC2" w:rsidRDefault="008A3553" w:rsidP="0011435E">
      <w:pPr>
        <w:ind w:firstLine="720"/>
        <w:rPr>
          <w:szCs w:val="24"/>
        </w:rPr>
      </w:pPr>
      <w:r w:rsidRPr="00EF4DC2">
        <w:rPr>
          <w:szCs w:val="24"/>
        </w:rPr>
        <w:t>Department of Early Education and Care</w:t>
      </w:r>
    </w:p>
    <w:p w14:paraId="7FE6C913" w14:textId="77777777" w:rsidR="00EF03AF" w:rsidRPr="00EF4DC2" w:rsidRDefault="00EF03AF" w:rsidP="0011435E">
      <w:pPr>
        <w:rPr>
          <w:szCs w:val="24"/>
        </w:rPr>
      </w:pPr>
    </w:p>
    <w:p w14:paraId="39D0A74B" w14:textId="29A8EB29" w:rsidR="008A3553" w:rsidRPr="00EF4DC2" w:rsidRDefault="00482EF0" w:rsidP="0011435E">
      <w:pPr>
        <w:ind w:firstLine="720"/>
        <w:rPr>
          <w:szCs w:val="24"/>
        </w:rPr>
      </w:pPr>
      <w:r w:rsidRPr="00482EF0">
        <w:rPr>
          <w:szCs w:val="24"/>
        </w:rPr>
        <w:t>Pedro Martinez, Commissioner</w:t>
      </w:r>
    </w:p>
    <w:p w14:paraId="14AEA923" w14:textId="52085902" w:rsidR="008A3553" w:rsidRPr="00EF4DC2" w:rsidRDefault="008A3553" w:rsidP="0011435E">
      <w:pPr>
        <w:ind w:firstLine="720"/>
        <w:rPr>
          <w:szCs w:val="24"/>
        </w:rPr>
      </w:pPr>
      <w:r w:rsidRPr="00EF4DC2">
        <w:rPr>
          <w:szCs w:val="24"/>
        </w:rPr>
        <w:t>Department of Elementary and Secondary Education</w:t>
      </w:r>
    </w:p>
    <w:p w14:paraId="5C883312" w14:textId="77777777" w:rsidR="00EF03AF" w:rsidRPr="00EF4DC2" w:rsidRDefault="00EF03AF" w:rsidP="0011435E">
      <w:pPr>
        <w:rPr>
          <w:szCs w:val="24"/>
        </w:rPr>
      </w:pPr>
    </w:p>
    <w:p w14:paraId="0B9B62BC" w14:textId="53A65718" w:rsidR="008A3553" w:rsidRPr="00EF4DC2" w:rsidRDefault="008A3553" w:rsidP="0011435E">
      <w:pPr>
        <w:ind w:firstLine="720"/>
        <w:rPr>
          <w:szCs w:val="24"/>
        </w:rPr>
      </w:pPr>
      <w:r w:rsidRPr="00EF4DC2">
        <w:rPr>
          <w:szCs w:val="24"/>
        </w:rPr>
        <w:t>Pejman Talebian, MA, MPH, Director</w:t>
      </w:r>
    </w:p>
    <w:p w14:paraId="6327708E" w14:textId="376BD147" w:rsidR="008A3553" w:rsidRPr="00EF4DC2" w:rsidRDefault="008A3553" w:rsidP="0011435E">
      <w:pPr>
        <w:ind w:firstLine="720"/>
        <w:rPr>
          <w:szCs w:val="24"/>
        </w:rPr>
      </w:pPr>
      <w:r w:rsidRPr="00EF4DC2">
        <w:rPr>
          <w:szCs w:val="24"/>
        </w:rPr>
        <w:t>Immunization Division, Department of Public Health</w:t>
      </w:r>
    </w:p>
    <w:p w14:paraId="7B43B99D" w14:textId="77777777" w:rsidR="007857ED" w:rsidRPr="00EF4DC2" w:rsidRDefault="007857ED" w:rsidP="0011435E">
      <w:pPr>
        <w:rPr>
          <w:szCs w:val="24"/>
        </w:rPr>
      </w:pPr>
    </w:p>
    <w:p w14:paraId="7B15E281" w14:textId="0A80B560" w:rsidR="008A3553" w:rsidRPr="00EF4DC2" w:rsidRDefault="008A3553" w:rsidP="0011435E">
      <w:pPr>
        <w:rPr>
          <w:szCs w:val="24"/>
        </w:rPr>
      </w:pPr>
      <w:r w:rsidRPr="00EF4DC2">
        <w:rPr>
          <w:szCs w:val="24"/>
        </w:rPr>
        <w:t>Re:</w:t>
      </w:r>
      <w:r w:rsidR="0052726F" w:rsidRPr="00EF4DC2">
        <w:rPr>
          <w:szCs w:val="24"/>
        </w:rPr>
        <w:tab/>
      </w:r>
      <w:r w:rsidR="008643E0" w:rsidRPr="00EF4DC2">
        <w:rPr>
          <w:szCs w:val="24"/>
        </w:rPr>
        <w:t>202</w:t>
      </w:r>
      <w:r w:rsidR="008643E0">
        <w:rPr>
          <w:szCs w:val="24"/>
        </w:rPr>
        <w:t>5</w:t>
      </w:r>
      <w:r w:rsidRPr="00EF4DC2">
        <w:rPr>
          <w:szCs w:val="24"/>
        </w:rPr>
        <w:t>-</w:t>
      </w:r>
      <w:r w:rsidR="008643E0" w:rsidRPr="00EF4DC2">
        <w:rPr>
          <w:szCs w:val="24"/>
        </w:rPr>
        <w:t>202</w:t>
      </w:r>
      <w:r w:rsidR="008643E0">
        <w:rPr>
          <w:szCs w:val="24"/>
        </w:rPr>
        <w:t>6</w:t>
      </w:r>
      <w:r w:rsidR="008643E0" w:rsidRPr="00EF4DC2">
        <w:rPr>
          <w:szCs w:val="24"/>
        </w:rPr>
        <w:t xml:space="preserve"> </w:t>
      </w:r>
      <w:r w:rsidR="006A04B5" w:rsidRPr="00EF4DC2">
        <w:rPr>
          <w:szCs w:val="24"/>
        </w:rPr>
        <w:t>Child Care</w:t>
      </w:r>
      <w:r w:rsidR="00E22B1A" w:rsidRPr="00EF4DC2">
        <w:rPr>
          <w:szCs w:val="24"/>
        </w:rPr>
        <w:t>/Preschool Immunization Survey</w:t>
      </w:r>
    </w:p>
    <w:p w14:paraId="5AEFAA79" w14:textId="77777777" w:rsidR="007857ED" w:rsidRPr="00EF4DC2" w:rsidRDefault="007857ED" w:rsidP="0011435E">
      <w:pPr>
        <w:rPr>
          <w:szCs w:val="24"/>
        </w:rPr>
      </w:pPr>
    </w:p>
    <w:p w14:paraId="37A4A19D" w14:textId="3C2817F1" w:rsidR="00EF03AF" w:rsidRPr="00EF4DC2" w:rsidRDefault="008A3553" w:rsidP="0011435E">
      <w:pPr>
        <w:rPr>
          <w:szCs w:val="24"/>
        </w:rPr>
      </w:pPr>
      <w:r w:rsidRPr="00EF4DC2">
        <w:rPr>
          <w:szCs w:val="24"/>
        </w:rPr>
        <w:t>Date:</w:t>
      </w:r>
      <w:r w:rsidR="0052726F" w:rsidRPr="00EF4DC2">
        <w:rPr>
          <w:szCs w:val="24"/>
        </w:rPr>
        <w:tab/>
      </w:r>
      <w:r w:rsidRPr="00EF4DC2">
        <w:rPr>
          <w:szCs w:val="24"/>
        </w:rPr>
        <w:t xml:space="preserve">September </w:t>
      </w:r>
      <w:r w:rsidR="008643E0" w:rsidRPr="00EF4DC2">
        <w:rPr>
          <w:szCs w:val="24"/>
        </w:rPr>
        <w:t>202</w:t>
      </w:r>
      <w:r w:rsidR="008643E0">
        <w:rPr>
          <w:szCs w:val="24"/>
        </w:rPr>
        <w:t>5</w:t>
      </w:r>
    </w:p>
    <w:p w14:paraId="41B77CFA" w14:textId="77777777" w:rsidR="006F0D7E" w:rsidRPr="00EF4DC2" w:rsidRDefault="006F0D7E" w:rsidP="0011435E">
      <w:pPr>
        <w:pBdr>
          <w:bottom w:val="single" w:sz="12" w:space="1" w:color="auto"/>
        </w:pBdr>
        <w:rPr>
          <w:szCs w:val="24"/>
        </w:rPr>
      </w:pPr>
    </w:p>
    <w:p w14:paraId="1ED36C80" w14:textId="77777777" w:rsidR="00EF03AF" w:rsidRPr="00EF4DC2" w:rsidRDefault="00EF03AF" w:rsidP="0011435E">
      <w:pPr>
        <w:rPr>
          <w:szCs w:val="24"/>
        </w:rPr>
      </w:pPr>
    </w:p>
    <w:p w14:paraId="4453C799" w14:textId="7D8A8486" w:rsidR="008A3553" w:rsidRPr="00EF4DC2" w:rsidRDefault="008A3553" w:rsidP="0011435E">
      <w:pPr>
        <w:rPr>
          <w:szCs w:val="24"/>
        </w:rPr>
      </w:pPr>
      <w:r w:rsidRPr="00EF4DC2">
        <w:rPr>
          <w:szCs w:val="24"/>
        </w:rPr>
        <w:t xml:space="preserve">The annual public and private </w:t>
      </w:r>
      <w:r w:rsidR="006A04B5" w:rsidRPr="00EF4DC2">
        <w:rPr>
          <w:b/>
          <w:bCs/>
          <w:szCs w:val="24"/>
        </w:rPr>
        <w:t>Child Care</w:t>
      </w:r>
      <w:r w:rsidRPr="00EF4DC2">
        <w:rPr>
          <w:b/>
          <w:bCs/>
          <w:szCs w:val="24"/>
        </w:rPr>
        <w:t>/Preschool Immunization Survey</w:t>
      </w:r>
      <w:r w:rsidRPr="00EF4DC2">
        <w:rPr>
          <w:szCs w:val="24"/>
        </w:rPr>
        <w:t xml:space="preserve"> is conducted by the Massachusetts Department of Public Health (MDPH) Immunization Division. The purpose of this survey is to </w:t>
      </w:r>
      <w:r w:rsidR="00B615A3" w:rsidRPr="00EF4DC2">
        <w:rPr>
          <w:szCs w:val="24"/>
        </w:rPr>
        <w:t xml:space="preserve">identify children entering </w:t>
      </w:r>
      <w:r w:rsidR="006A04B5" w:rsidRPr="00EF4DC2">
        <w:rPr>
          <w:szCs w:val="24"/>
        </w:rPr>
        <w:t>Child Care</w:t>
      </w:r>
      <w:r w:rsidR="00894F54" w:rsidRPr="00EF4DC2">
        <w:rPr>
          <w:szCs w:val="24"/>
        </w:rPr>
        <w:t>/</w:t>
      </w:r>
      <w:r w:rsidR="000D36D8">
        <w:rPr>
          <w:szCs w:val="24"/>
        </w:rPr>
        <w:t>P</w:t>
      </w:r>
      <w:r w:rsidR="000D36D8" w:rsidRPr="00EF4DC2">
        <w:rPr>
          <w:szCs w:val="24"/>
        </w:rPr>
        <w:t xml:space="preserve">reschool </w:t>
      </w:r>
      <w:r w:rsidR="009C6C24" w:rsidRPr="00EF4DC2">
        <w:rPr>
          <w:szCs w:val="24"/>
        </w:rPr>
        <w:t xml:space="preserve">who are not protected against vaccine-preventable diseases and to ensure that they are properly immunized according to state requirements. </w:t>
      </w:r>
      <w:r w:rsidRPr="00EF4DC2">
        <w:rPr>
          <w:szCs w:val="24"/>
        </w:rPr>
        <w:t xml:space="preserve">These data are publicly available on the </w:t>
      </w:r>
      <w:hyperlink r:id="rId11" w:anchor="childcarepreschool-data" w:history="1">
        <w:r w:rsidRPr="00EF4DC2">
          <w:rPr>
            <w:rStyle w:val="Hyperlink"/>
            <w:szCs w:val="24"/>
          </w:rPr>
          <w:t>Immunization Division website</w:t>
        </w:r>
      </w:hyperlink>
      <w:r w:rsidRPr="00EF4DC2">
        <w:rPr>
          <w:szCs w:val="24"/>
        </w:rPr>
        <w:t>.</w:t>
      </w:r>
    </w:p>
    <w:p w14:paraId="5D1D1A10" w14:textId="77777777" w:rsidR="008A3553" w:rsidRPr="00EF4DC2" w:rsidRDefault="008A3553" w:rsidP="0011435E">
      <w:pPr>
        <w:rPr>
          <w:szCs w:val="24"/>
        </w:rPr>
      </w:pPr>
    </w:p>
    <w:p w14:paraId="3C3F3813" w14:textId="52CF7EA6" w:rsidR="00711103" w:rsidRPr="00EF4DC2" w:rsidRDefault="008A3553" w:rsidP="0011435E">
      <w:pPr>
        <w:rPr>
          <w:szCs w:val="24"/>
        </w:rPr>
      </w:pPr>
      <w:r w:rsidRPr="00EF4DC2">
        <w:rPr>
          <w:szCs w:val="24"/>
        </w:rPr>
        <w:t>Regulations established by the Department of Early Education and Care (EEC) and the Department of Public Health require that:</w:t>
      </w:r>
    </w:p>
    <w:p w14:paraId="74D30987" w14:textId="77777777" w:rsidR="00F835C1" w:rsidRPr="00EF4DC2" w:rsidRDefault="00F853EB" w:rsidP="0011435E">
      <w:pPr>
        <w:pStyle w:val="ListParagraph"/>
        <w:numPr>
          <w:ilvl w:val="0"/>
          <w:numId w:val="8"/>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Licensees</w:t>
      </w:r>
      <w:r w:rsidR="008A3553" w:rsidRPr="00EF4DC2">
        <w:rPr>
          <w:rFonts w:ascii="Times New Roman" w:hAnsi="Times New Roman" w:cs="Times New Roman"/>
          <w:sz w:val="24"/>
          <w:szCs w:val="24"/>
        </w:rPr>
        <w:t xml:space="preserve"> must maintain immunization records for all children enrolled in their </w:t>
      </w:r>
      <w:r w:rsidRPr="00EF4DC2">
        <w:rPr>
          <w:rFonts w:ascii="Times New Roman" w:hAnsi="Times New Roman" w:cs="Times New Roman"/>
          <w:sz w:val="24"/>
          <w:szCs w:val="24"/>
        </w:rPr>
        <w:t>program.</w:t>
      </w:r>
    </w:p>
    <w:p w14:paraId="1F0F9C82" w14:textId="27B490DC" w:rsidR="008A3553" w:rsidRPr="00EF4DC2" w:rsidRDefault="00F853EB" w:rsidP="0011435E">
      <w:pPr>
        <w:pStyle w:val="ListParagraph"/>
        <w:numPr>
          <w:ilvl w:val="0"/>
          <w:numId w:val="8"/>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All</w:t>
      </w:r>
      <w:r w:rsidR="008A3553" w:rsidRPr="00EF4DC2">
        <w:rPr>
          <w:rFonts w:ascii="Times New Roman" w:hAnsi="Times New Roman" w:cs="Times New Roman"/>
          <w:sz w:val="24"/>
          <w:szCs w:val="24"/>
        </w:rPr>
        <w:t xml:space="preserve"> children must be age-appropriately immunized to attend unless they have a medical or religious exemption</w:t>
      </w:r>
      <w:r w:rsidRPr="00EF4DC2">
        <w:rPr>
          <w:rFonts w:ascii="Times New Roman" w:hAnsi="Times New Roman" w:cs="Times New Roman"/>
          <w:sz w:val="24"/>
          <w:szCs w:val="24"/>
        </w:rPr>
        <w:t>.</w:t>
      </w:r>
    </w:p>
    <w:p w14:paraId="1C13E5D7" w14:textId="77777777" w:rsidR="00F835C1" w:rsidRPr="00EF4DC2" w:rsidRDefault="00F835C1" w:rsidP="0011435E">
      <w:pPr>
        <w:rPr>
          <w:szCs w:val="24"/>
        </w:rPr>
      </w:pPr>
    </w:p>
    <w:p w14:paraId="34F3FB86" w14:textId="12A3B7CA" w:rsidR="008A3553" w:rsidRPr="00EF4DC2" w:rsidRDefault="008A3553" w:rsidP="0011435E">
      <w:pPr>
        <w:rPr>
          <w:szCs w:val="24"/>
        </w:rPr>
      </w:pPr>
      <w:r w:rsidRPr="00EF4DC2">
        <w:rPr>
          <w:szCs w:val="24"/>
        </w:rPr>
        <w:t>These regulations are designed to prevent illness and disruptions caused by diseases</w:t>
      </w:r>
      <w:r w:rsidR="000875B2" w:rsidRPr="00EF4DC2">
        <w:rPr>
          <w:szCs w:val="24"/>
        </w:rPr>
        <w:t>.</w:t>
      </w:r>
      <w:r w:rsidR="001E1A1B" w:rsidRPr="00EF4DC2">
        <w:rPr>
          <w:strike/>
          <w:szCs w:val="24"/>
        </w:rPr>
        <w:t xml:space="preserve"> </w:t>
      </w:r>
    </w:p>
    <w:p w14:paraId="0F05046C" w14:textId="470B2BDB" w:rsidR="008A3553" w:rsidRPr="00EF4DC2" w:rsidRDefault="008A3553" w:rsidP="0011435E">
      <w:pPr>
        <w:rPr>
          <w:szCs w:val="24"/>
        </w:rPr>
      </w:pPr>
    </w:p>
    <w:p w14:paraId="058744BA" w14:textId="5CD9804A" w:rsidR="002A3796" w:rsidRPr="00EF4DC2" w:rsidRDefault="002A3796" w:rsidP="0011435E">
      <w:pPr>
        <w:rPr>
          <w:b/>
          <w:bCs/>
          <w:szCs w:val="24"/>
          <w:u w:val="single"/>
        </w:rPr>
      </w:pPr>
      <w:r w:rsidRPr="00EF4DC2">
        <w:rPr>
          <w:b/>
          <w:bCs/>
          <w:szCs w:val="24"/>
          <w:u w:val="single"/>
        </w:rPr>
        <w:t>School Immunization Requirements</w:t>
      </w:r>
    </w:p>
    <w:p w14:paraId="4E875450" w14:textId="084D7E07" w:rsidR="008A3553" w:rsidRPr="00EF4DC2" w:rsidRDefault="009E4262" w:rsidP="0011435E">
      <w:pPr>
        <w:rPr>
          <w:szCs w:val="24"/>
        </w:rPr>
      </w:pPr>
      <w:r w:rsidRPr="00EF4DC2">
        <w:rPr>
          <w:szCs w:val="24"/>
        </w:rPr>
        <w:t>The following immunization</w:t>
      </w:r>
      <w:r w:rsidR="004E5F55" w:rsidRPr="00EF4DC2">
        <w:rPr>
          <w:szCs w:val="24"/>
        </w:rPr>
        <w:t>s</w:t>
      </w:r>
      <w:r w:rsidRPr="00EF4DC2">
        <w:rPr>
          <w:szCs w:val="24"/>
        </w:rPr>
        <w:t xml:space="preserve"> are required </w:t>
      </w:r>
      <w:r w:rsidR="004E5F55" w:rsidRPr="00EF4DC2">
        <w:rPr>
          <w:szCs w:val="24"/>
        </w:rPr>
        <w:t>for children 2 years and older entering</w:t>
      </w:r>
      <w:r w:rsidR="002A3796" w:rsidRPr="00EF4DC2">
        <w:rPr>
          <w:szCs w:val="24"/>
        </w:rPr>
        <w:t xml:space="preserve"> early education and care programs or preschool:</w:t>
      </w:r>
    </w:p>
    <w:p w14:paraId="38BA59EE" w14:textId="3856E520" w:rsidR="008A3553"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4 or more doses of DTaP</w:t>
      </w:r>
      <w:r w:rsidR="00D26D71" w:rsidRPr="00EF4DC2">
        <w:rPr>
          <w:rFonts w:ascii="Times New Roman" w:hAnsi="Times New Roman" w:cs="Times New Roman"/>
          <w:sz w:val="24"/>
          <w:szCs w:val="24"/>
        </w:rPr>
        <w:t xml:space="preserve"> vaccine</w:t>
      </w:r>
    </w:p>
    <w:p w14:paraId="6018C345" w14:textId="77083E74" w:rsidR="008A3553"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3 or more doses of polio</w:t>
      </w:r>
      <w:r w:rsidR="00D26D71" w:rsidRPr="00EF4DC2">
        <w:rPr>
          <w:rFonts w:ascii="Times New Roman" w:hAnsi="Times New Roman" w:cs="Times New Roman"/>
          <w:sz w:val="24"/>
          <w:szCs w:val="24"/>
        </w:rPr>
        <w:t xml:space="preserve"> vaccine</w:t>
      </w:r>
    </w:p>
    <w:p w14:paraId="310816AB" w14:textId="2B54170C" w:rsidR="008A3553"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1 dose of MMR</w:t>
      </w:r>
      <w:r w:rsidR="00D26D71" w:rsidRPr="00EF4DC2">
        <w:rPr>
          <w:rFonts w:ascii="Times New Roman" w:hAnsi="Times New Roman" w:cs="Times New Roman"/>
          <w:sz w:val="24"/>
          <w:szCs w:val="24"/>
        </w:rPr>
        <w:t xml:space="preserve"> vaccine</w:t>
      </w:r>
    </w:p>
    <w:p w14:paraId="1E5A677A" w14:textId="14981AE1" w:rsidR="008A3553"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lastRenderedPageBreak/>
        <w:t xml:space="preserve">1 to 4 doses of Hib </w:t>
      </w:r>
      <w:r w:rsidR="00D26D71" w:rsidRPr="00EF4DC2">
        <w:rPr>
          <w:rFonts w:ascii="Times New Roman" w:hAnsi="Times New Roman" w:cs="Times New Roman"/>
          <w:sz w:val="24"/>
          <w:szCs w:val="24"/>
        </w:rPr>
        <w:t xml:space="preserve">vaccine </w:t>
      </w:r>
      <w:r w:rsidRPr="00EF4DC2">
        <w:rPr>
          <w:rFonts w:ascii="Times New Roman" w:hAnsi="Times New Roman" w:cs="Times New Roman"/>
          <w:sz w:val="24"/>
          <w:szCs w:val="24"/>
        </w:rPr>
        <w:t>(depending on the age when doses are received)</w:t>
      </w:r>
    </w:p>
    <w:p w14:paraId="0D40867E" w14:textId="3D4EFADB" w:rsidR="008A3553"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3 doses of hepatitis B</w:t>
      </w:r>
      <w:r w:rsidR="00D26D71" w:rsidRPr="00EF4DC2">
        <w:rPr>
          <w:rFonts w:ascii="Times New Roman" w:hAnsi="Times New Roman" w:cs="Times New Roman"/>
          <w:sz w:val="24"/>
          <w:szCs w:val="24"/>
        </w:rPr>
        <w:t xml:space="preserve"> vaccine</w:t>
      </w:r>
    </w:p>
    <w:p w14:paraId="1D78148E" w14:textId="087621FB" w:rsidR="003647EF" w:rsidRPr="00EF4DC2" w:rsidRDefault="008A3553" w:rsidP="00661E02">
      <w:pPr>
        <w:pStyle w:val="ListParagraph"/>
        <w:numPr>
          <w:ilvl w:val="0"/>
          <w:numId w:val="9"/>
        </w:numPr>
        <w:spacing w:after="0" w:line="240" w:lineRule="auto"/>
        <w:ind w:left="360"/>
        <w:rPr>
          <w:rFonts w:ascii="Times New Roman" w:hAnsi="Times New Roman" w:cs="Times New Roman"/>
          <w:sz w:val="24"/>
          <w:szCs w:val="24"/>
        </w:rPr>
      </w:pPr>
      <w:r w:rsidRPr="00EF4DC2">
        <w:rPr>
          <w:rFonts w:ascii="Times New Roman" w:hAnsi="Times New Roman" w:cs="Times New Roman"/>
          <w:sz w:val="24"/>
          <w:szCs w:val="24"/>
        </w:rPr>
        <w:t>1 dose of varicella (chickenpox) vaccine or physician-certified history of chickenpox disease</w:t>
      </w:r>
    </w:p>
    <w:p w14:paraId="40E8D6EC" w14:textId="77777777" w:rsidR="00EF03AF" w:rsidRPr="00EF4DC2" w:rsidRDefault="00EF03AF" w:rsidP="0011435E">
      <w:pPr>
        <w:rPr>
          <w:szCs w:val="24"/>
        </w:rPr>
      </w:pPr>
    </w:p>
    <w:p w14:paraId="2DD6D6CC" w14:textId="45BC9E12" w:rsidR="008A3553" w:rsidRPr="00EF4DC2" w:rsidRDefault="008A3553" w:rsidP="0011435E">
      <w:pPr>
        <w:rPr>
          <w:b/>
          <w:bCs/>
          <w:szCs w:val="24"/>
          <w:u w:val="single"/>
        </w:rPr>
      </w:pPr>
      <w:r w:rsidRPr="00EF4DC2">
        <w:rPr>
          <w:b/>
          <w:bCs/>
          <w:szCs w:val="24"/>
          <w:u w:val="single"/>
        </w:rPr>
        <w:t>Recommended Vaccine</w:t>
      </w:r>
      <w:r w:rsidR="00366CB6" w:rsidRPr="00EF4DC2">
        <w:rPr>
          <w:b/>
          <w:bCs/>
          <w:szCs w:val="24"/>
          <w:u w:val="single"/>
        </w:rPr>
        <w:t>s</w:t>
      </w:r>
      <w:r w:rsidRPr="00EF4DC2">
        <w:rPr>
          <w:b/>
          <w:bCs/>
          <w:szCs w:val="24"/>
          <w:u w:val="single"/>
        </w:rPr>
        <w:t xml:space="preserve"> </w:t>
      </w:r>
    </w:p>
    <w:p w14:paraId="470DE4D6" w14:textId="100234D7" w:rsidR="00173FEB" w:rsidRPr="00EF4DC2" w:rsidRDefault="007C13C2" w:rsidP="00661E02">
      <w:pPr>
        <w:pStyle w:val="ListParagraph"/>
        <w:numPr>
          <w:ilvl w:val="0"/>
          <w:numId w:val="10"/>
        </w:numPr>
        <w:spacing w:after="0" w:line="240" w:lineRule="auto"/>
        <w:ind w:left="360"/>
        <w:rPr>
          <w:rFonts w:ascii="Times New Roman" w:hAnsi="Times New Roman" w:cs="Times New Roman"/>
          <w:sz w:val="24"/>
          <w:szCs w:val="28"/>
        </w:rPr>
      </w:pPr>
      <w:r w:rsidRPr="00EF4DC2">
        <w:rPr>
          <w:rFonts w:ascii="Times New Roman" w:hAnsi="Times New Roman" w:cs="Times New Roman"/>
          <w:sz w:val="24"/>
          <w:szCs w:val="28"/>
        </w:rPr>
        <w:t>1 dose of influenza vaccine for the current influenza season</w:t>
      </w:r>
    </w:p>
    <w:p w14:paraId="2E882C55" w14:textId="70472359" w:rsidR="008A3553" w:rsidRPr="00EF4DC2" w:rsidRDefault="007C13C2" w:rsidP="00661E02">
      <w:pPr>
        <w:pStyle w:val="ListParagraph"/>
        <w:numPr>
          <w:ilvl w:val="0"/>
          <w:numId w:val="10"/>
        </w:numPr>
        <w:spacing w:after="0" w:line="240" w:lineRule="auto"/>
        <w:ind w:left="360"/>
        <w:rPr>
          <w:rFonts w:ascii="Times New Roman" w:hAnsi="Times New Roman" w:cs="Times New Roman"/>
          <w:sz w:val="24"/>
          <w:szCs w:val="28"/>
        </w:rPr>
      </w:pPr>
      <w:r w:rsidRPr="00EF4DC2">
        <w:rPr>
          <w:rFonts w:ascii="Times New Roman" w:hAnsi="Times New Roman" w:cs="Times New Roman"/>
          <w:sz w:val="24"/>
          <w:szCs w:val="28"/>
        </w:rPr>
        <w:t>1 dose of updated COVID-19</w:t>
      </w:r>
      <w:r w:rsidR="00D26D71" w:rsidRPr="00EF4DC2">
        <w:rPr>
          <w:rFonts w:ascii="Times New Roman" w:hAnsi="Times New Roman" w:cs="Times New Roman"/>
          <w:sz w:val="24"/>
          <w:szCs w:val="28"/>
        </w:rPr>
        <w:t xml:space="preserve"> vaccine</w:t>
      </w:r>
    </w:p>
    <w:p w14:paraId="24FEAACB" w14:textId="43941879" w:rsidR="00943776" w:rsidRPr="00B648AB" w:rsidRDefault="00FE461E" w:rsidP="00B648AB">
      <w:pPr>
        <w:pStyle w:val="ListParagraph"/>
        <w:numPr>
          <w:ilvl w:val="0"/>
          <w:numId w:val="10"/>
        </w:numPr>
        <w:spacing w:after="0" w:line="240" w:lineRule="auto"/>
        <w:ind w:left="360"/>
        <w:rPr>
          <w:szCs w:val="28"/>
        </w:rPr>
      </w:pPr>
      <w:r w:rsidRPr="00EF4DC2">
        <w:rPr>
          <w:rFonts w:ascii="Times New Roman" w:hAnsi="Times New Roman" w:cs="Times New Roman"/>
          <w:sz w:val="24"/>
          <w:szCs w:val="28"/>
        </w:rPr>
        <w:t>4 doses of PCV</w:t>
      </w:r>
      <w:r w:rsidR="00065B46" w:rsidRPr="00EF4DC2">
        <w:rPr>
          <w:rFonts w:ascii="Times New Roman" w:hAnsi="Times New Roman" w:cs="Times New Roman"/>
          <w:sz w:val="24"/>
          <w:szCs w:val="28"/>
        </w:rPr>
        <w:t xml:space="preserve"> </w:t>
      </w:r>
      <w:r w:rsidR="00D26D71" w:rsidRPr="00EF4DC2">
        <w:rPr>
          <w:rFonts w:ascii="Times New Roman" w:hAnsi="Times New Roman" w:cs="Times New Roman"/>
          <w:sz w:val="24"/>
          <w:szCs w:val="28"/>
        </w:rPr>
        <w:t xml:space="preserve">vaccine </w:t>
      </w:r>
      <w:r w:rsidR="00065B46" w:rsidRPr="00EF4DC2">
        <w:rPr>
          <w:rFonts w:ascii="Times New Roman" w:hAnsi="Times New Roman" w:cs="Times New Roman"/>
          <w:sz w:val="24"/>
          <w:szCs w:val="28"/>
        </w:rPr>
        <w:t>(</w:t>
      </w:r>
      <w:r w:rsidR="008B43E0" w:rsidRPr="00EF4DC2">
        <w:rPr>
          <w:rFonts w:ascii="Times New Roman" w:hAnsi="Times New Roman" w:cs="Times New Roman"/>
          <w:sz w:val="24"/>
          <w:szCs w:val="28"/>
        </w:rPr>
        <w:t xml:space="preserve">PCV15 </w:t>
      </w:r>
      <w:r w:rsidR="00065B46" w:rsidRPr="00EF4DC2">
        <w:rPr>
          <w:rFonts w:ascii="Times New Roman" w:hAnsi="Times New Roman" w:cs="Times New Roman"/>
          <w:sz w:val="24"/>
          <w:szCs w:val="28"/>
        </w:rPr>
        <w:t xml:space="preserve">or </w:t>
      </w:r>
      <w:r w:rsidR="008B43E0" w:rsidRPr="00EF4DC2">
        <w:rPr>
          <w:rFonts w:ascii="Times New Roman" w:hAnsi="Times New Roman" w:cs="Times New Roman"/>
          <w:sz w:val="24"/>
          <w:szCs w:val="28"/>
        </w:rPr>
        <w:t>PCV20</w:t>
      </w:r>
      <w:r w:rsidR="00065B46" w:rsidRPr="00EF4DC2">
        <w:rPr>
          <w:rFonts w:ascii="Times New Roman" w:hAnsi="Times New Roman" w:cs="Times New Roman"/>
          <w:sz w:val="24"/>
          <w:szCs w:val="28"/>
        </w:rPr>
        <w:t>)</w:t>
      </w:r>
    </w:p>
    <w:p w14:paraId="7EBA728D" w14:textId="4C756EFD" w:rsidR="00FE461E" w:rsidRPr="00EF4DC2" w:rsidRDefault="00FE461E" w:rsidP="00661E02">
      <w:pPr>
        <w:pStyle w:val="ListParagraph"/>
        <w:numPr>
          <w:ilvl w:val="0"/>
          <w:numId w:val="10"/>
        </w:numPr>
        <w:spacing w:after="0" w:line="240" w:lineRule="auto"/>
        <w:ind w:left="360"/>
        <w:rPr>
          <w:rFonts w:ascii="Times New Roman" w:hAnsi="Times New Roman" w:cs="Times New Roman"/>
          <w:sz w:val="24"/>
          <w:szCs w:val="28"/>
        </w:rPr>
      </w:pPr>
      <w:r w:rsidRPr="00EF4DC2">
        <w:rPr>
          <w:rFonts w:ascii="Times New Roman" w:hAnsi="Times New Roman" w:cs="Times New Roman"/>
          <w:sz w:val="24"/>
          <w:szCs w:val="28"/>
        </w:rPr>
        <w:t>2 doses of hepatitis A</w:t>
      </w:r>
      <w:r w:rsidR="00D26D71" w:rsidRPr="00EF4DC2">
        <w:rPr>
          <w:rFonts w:ascii="Times New Roman" w:hAnsi="Times New Roman" w:cs="Times New Roman"/>
          <w:sz w:val="24"/>
          <w:szCs w:val="28"/>
        </w:rPr>
        <w:t xml:space="preserve"> vaccine</w:t>
      </w:r>
    </w:p>
    <w:p w14:paraId="61EB82FC" w14:textId="5B833E49" w:rsidR="00FE461E" w:rsidRPr="00EF4DC2" w:rsidRDefault="00FE461E" w:rsidP="00661E02">
      <w:pPr>
        <w:pStyle w:val="ListParagraph"/>
        <w:numPr>
          <w:ilvl w:val="0"/>
          <w:numId w:val="10"/>
        </w:numPr>
        <w:spacing w:after="0" w:line="240" w:lineRule="auto"/>
        <w:ind w:left="360"/>
        <w:rPr>
          <w:rFonts w:ascii="Times New Roman" w:hAnsi="Times New Roman" w:cs="Times New Roman"/>
          <w:sz w:val="24"/>
          <w:szCs w:val="28"/>
        </w:rPr>
      </w:pPr>
      <w:r w:rsidRPr="00EF4DC2">
        <w:rPr>
          <w:rFonts w:ascii="Times New Roman" w:hAnsi="Times New Roman" w:cs="Times New Roman"/>
          <w:sz w:val="24"/>
          <w:szCs w:val="28"/>
        </w:rPr>
        <w:t>2 to 3 doses of rotavirus</w:t>
      </w:r>
      <w:r w:rsidR="00D26D71" w:rsidRPr="00EF4DC2">
        <w:rPr>
          <w:rFonts w:ascii="Times New Roman" w:hAnsi="Times New Roman" w:cs="Times New Roman"/>
          <w:sz w:val="24"/>
          <w:szCs w:val="28"/>
        </w:rPr>
        <w:t xml:space="preserve"> vaccine</w:t>
      </w:r>
      <w:r w:rsidRPr="00EF4DC2">
        <w:rPr>
          <w:rFonts w:ascii="Times New Roman" w:hAnsi="Times New Roman" w:cs="Times New Roman"/>
          <w:sz w:val="24"/>
          <w:szCs w:val="28"/>
        </w:rPr>
        <w:t xml:space="preserve"> (depending on vaccine </w:t>
      </w:r>
      <w:r w:rsidR="00065B46" w:rsidRPr="00EF4DC2">
        <w:rPr>
          <w:rFonts w:ascii="Times New Roman" w:hAnsi="Times New Roman" w:cs="Times New Roman"/>
          <w:sz w:val="24"/>
          <w:szCs w:val="28"/>
        </w:rPr>
        <w:t>formulation</w:t>
      </w:r>
      <w:r w:rsidR="00F20B1D" w:rsidRPr="00EF4DC2">
        <w:rPr>
          <w:rFonts w:ascii="Times New Roman" w:hAnsi="Times New Roman" w:cs="Times New Roman"/>
          <w:sz w:val="24"/>
          <w:szCs w:val="28"/>
        </w:rPr>
        <w:t>)</w:t>
      </w:r>
    </w:p>
    <w:p w14:paraId="59A8E83D" w14:textId="77777777" w:rsidR="00661E02" w:rsidRPr="00EF4DC2" w:rsidRDefault="00661E02" w:rsidP="0011435E">
      <w:pPr>
        <w:rPr>
          <w:szCs w:val="24"/>
        </w:rPr>
      </w:pPr>
    </w:p>
    <w:p w14:paraId="518AD52C" w14:textId="275FF5CC" w:rsidR="00005A3D" w:rsidRPr="00EF4DC2" w:rsidRDefault="00133EC8" w:rsidP="0011435E">
      <w:pPr>
        <w:rPr>
          <w:szCs w:val="24"/>
        </w:rPr>
      </w:pPr>
      <w:r w:rsidRPr="00EF4DC2">
        <w:rPr>
          <w:szCs w:val="24"/>
        </w:rPr>
        <w:t>While the Child Care/Preschool Immunization Survey focuses on children 2 years and older, a</w:t>
      </w:r>
      <w:r w:rsidR="00005A3D" w:rsidRPr="00EF4DC2">
        <w:rPr>
          <w:szCs w:val="24"/>
        </w:rPr>
        <w:t>ttendees &lt;2 years should</w:t>
      </w:r>
      <w:r w:rsidRPr="00EF4DC2">
        <w:rPr>
          <w:szCs w:val="24"/>
        </w:rPr>
        <w:t xml:space="preserve"> still</w:t>
      </w:r>
      <w:r w:rsidR="00005A3D" w:rsidRPr="00EF4DC2">
        <w:rPr>
          <w:szCs w:val="24"/>
        </w:rPr>
        <w:t xml:space="preserve"> be immunized for their age according to the </w:t>
      </w:r>
      <w:hyperlink r:id="rId12" w:history="1">
        <w:r w:rsidR="00005A3D" w:rsidRPr="00EF4DC2">
          <w:rPr>
            <w:rStyle w:val="Hyperlink"/>
            <w:szCs w:val="24"/>
          </w:rPr>
          <w:t>ACIP Recommended Immunization Schedule</w:t>
        </w:r>
      </w:hyperlink>
      <w:r w:rsidRPr="00EF4DC2">
        <w:rPr>
          <w:szCs w:val="24"/>
        </w:rPr>
        <w:t xml:space="preserve">. </w:t>
      </w:r>
    </w:p>
    <w:p w14:paraId="5A5FA794" w14:textId="77777777" w:rsidR="00005A3D" w:rsidRPr="00EF4DC2" w:rsidRDefault="00005A3D" w:rsidP="0011435E">
      <w:pPr>
        <w:rPr>
          <w:szCs w:val="24"/>
        </w:rPr>
      </w:pPr>
    </w:p>
    <w:p w14:paraId="21E85381" w14:textId="489BFE1F" w:rsidR="008A3553" w:rsidRPr="00EF4DC2" w:rsidRDefault="00B4477D" w:rsidP="0011435E">
      <w:pPr>
        <w:rPr>
          <w:szCs w:val="24"/>
        </w:rPr>
      </w:pPr>
      <w:r w:rsidRPr="00EF4DC2">
        <w:rPr>
          <w:szCs w:val="24"/>
        </w:rPr>
        <w:t xml:space="preserve">For additional details, see the MDPH </w:t>
      </w:r>
      <w:hyperlink r:id="rId13" w:history="1">
        <w:r w:rsidR="008643E0" w:rsidRPr="00EF4DC2">
          <w:rPr>
            <w:rStyle w:val="Hyperlink"/>
            <w:szCs w:val="24"/>
          </w:rPr>
          <w:t>202</w:t>
        </w:r>
        <w:r w:rsidR="008643E0">
          <w:rPr>
            <w:rStyle w:val="Hyperlink"/>
            <w:szCs w:val="24"/>
          </w:rPr>
          <w:t>5</w:t>
        </w:r>
        <w:r w:rsidR="008643E0" w:rsidRPr="00EF4DC2">
          <w:rPr>
            <w:rStyle w:val="Hyperlink"/>
            <w:szCs w:val="24"/>
          </w:rPr>
          <w:t>-202</w:t>
        </w:r>
        <w:r w:rsidR="008643E0">
          <w:rPr>
            <w:rStyle w:val="Hyperlink"/>
            <w:szCs w:val="24"/>
          </w:rPr>
          <w:t>6</w:t>
        </w:r>
        <w:r w:rsidR="008643E0" w:rsidRPr="00EF4DC2">
          <w:rPr>
            <w:rStyle w:val="Hyperlink"/>
            <w:szCs w:val="24"/>
          </w:rPr>
          <w:t xml:space="preserve"> School Immunization Requirements</w:t>
        </w:r>
      </w:hyperlink>
      <w:r w:rsidRPr="00EF4DC2">
        <w:rPr>
          <w:szCs w:val="24"/>
        </w:rPr>
        <w:t xml:space="preserve"> document</w:t>
      </w:r>
      <w:r w:rsidR="000A3B7E" w:rsidRPr="00EF4DC2">
        <w:rPr>
          <w:szCs w:val="24"/>
        </w:rPr>
        <w:t>.</w:t>
      </w:r>
    </w:p>
    <w:p w14:paraId="77A01F28" w14:textId="77777777" w:rsidR="00AC2ED0" w:rsidRPr="00EF4DC2" w:rsidRDefault="00AC2ED0" w:rsidP="0011435E">
      <w:pPr>
        <w:rPr>
          <w:szCs w:val="24"/>
        </w:rPr>
      </w:pPr>
    </w:p>
    <w:p w14:paraId="5A389987" w14:textId="77777777" w:rsidR="00AC2ED0" w:rsidRPr="00EF4DC2" w:rsidRDefault="00AC2ED0" w:rsidP="00AC2ED0">
      <w:pPr>
        <w:rPr>
          <w:b/>
          <w:bCs/>
          <w:szCs w:val="24"/>
          <w:u w:val="single"/>
        </w:rPr>
      </w:pPr>
      <w:r w:rsidRPr="00EF4DC2">
        <w:rPr>
          <w:b/>
          <w:bCs/>
          <w:szCs w:val="24"/>
          <w:u w:val="single"/>
        </w:rPr>
        <w:t>Adult Staff Guidelines</w:t>
      </w:r>
    </w:p>
    <w:p w14:paraId="4866B14D" w14:textId="7CB011A0" w:rsidR="00AC2ED0" w:rsidRPr="00EF4DC2" w:rsidRDefault="00AC2ED0" w:rsidP="00AC2ED0">
      <w:pPr>
        <w:rPr>
          <w:szCs w:val="24"/>
        </w:rPr>
      </w:pPr>
      <w:r w:rsidRPr="00EF4DC2">
        <w:rPr>
          <w:szCs w:val="24"/>
        </w:rPr>
        <w:t>Following EEC regulations, all early education and</w:t>
      </w:r>
      <w:r w:rsidRPr="00EF4DC2" w:rsidDel="00C65489">
        <w:rPr>
          <w:szCs w:val="24"/>
        </w:rPr>
        <w:t xml:space="preserve"> </w:t>
      </w:r>
      <w:r w:rsidRPr="00EF4DC2">
        <w:rPr>
          <w:szCs w:val="24"/>
        </w:rPr>
        <w:t xml:space="preserve">care staff must provide proof of immunity to measles, mumps, and rubella. Questions regarding staff immunity to measles, mumps, and rubella are included in the annual immunization survey. Information and instructions about </w:t>
      </w:r>
      <w:r w:rsidR="008D2230" w:rsidRPr="00EF4DC2">
        <w:rPr>
          <w:szCs w:val="24"/>
        </w:rPr>
        <w:t>collecting and reporting</w:t>
      </w:r>
      <w:r w:rsidRPr="00EF4DC2">
        <w:rPr>
          <w:szCs w:val="24"/>
        </w:rPr>
        <w:t xml:space="preserve"> this information are available on the </w:t>
      </w:r>
      <w:hyperlink r:id="rId14" w:anchor="childcare-/-preschool-survey-" w:history="1">
        <w:r w:rsidRPr="00EF4DC2">
          <w:rPr>
            <w:rStyle w:val="Hyperlink"/>
            <w:szCs w:val="24"/>
          </w:rPr>
          <w:t>MDPH website</w:t>
        </w:r>
      </w:hyperlink>
      <w:r w:rsidRPr="00EF4DC2">
        <w:rPr>
          <w:szCs w:val="24"/>
        </w:rPr>
        <w:t>.</w:t>
      </w:r>
    </w:p>
    <w:p w14:paraId="68D84A9C" w14:textId="799D2435" w:rsidR="008A3553" w:rsidRPr="00EF4DC2" w:rsidRDefault="008A3553" w:rsidP="0011435E">
      <w:pPr>
        <w:rPr>
          <w:szCs w:val="24"/>
        </w:rPr>
      </w:pPr>
    </w:p>
    <w:p w14:paraId="4CB33F34" w14:textId="77777777" w:rsidR="008A3553" w:rsidRPr="00EF4DC2" w:rsidRDefault="008A3553" w:rsidP="0011435E">
      <w:pPr>
        <w:rPr>
          <w:b/>
          <w:bCs/>
          <w:szCs w:val="24"/>
          <w:u w:val="single"/>
        </w:rPr>
      </w:pPr>
      <w:r w:rsidRPr="00EF4DC2">
        <w:rPr>
          <w:b/>
          <w:bCs/>
          <w:szCs w:val="24"/>
          <w:u w:val="single"/>
        </w:rPr>
        <w:t>Every Student Succeeds Act</w:t>
      </w:r>
    </w:p>
    <w:p w14:paraId="5EF1300A" w14:textId="39BBE569" w:rsidR="008A3553" w:rsidRPr="00EF4DC2" w:rsidRDefault="008A3553" w:rsidP="0011435E">
      <w:pPr>
        <w:rPr>
          <w:szCs w:val="24"/>
        </w:rPr>
      </w:pPr>
      <w:r w:rsidRPr="00EF4DC2">
        <w:rPr>
          <w:szCs w:val="24"/>
        </w:rPr>
        <w:t>Please note that unimmunized or partially immunized children</w:t>
      </w:r>
      <w:r w:rsidR="003C7294">
        <w:rPr>
          <w:szCs w:val="24"/>
        </w:rPr>
        <w:t xml:space="preserve"> experiencing homelessness</w:t>
      </w:r>
      <w:r w:rsidRPr="00EF4DC2">
        <w:rPr>
          <w:szCs w:val="24"/>
        </w:rPr>
        <w:t xml:space="preserve"> and children in foster care attending a </w:t>
      </w:r>
      <w:r w:rsidR="00540004" w:rsidRPr="00EF4DC2">
        <w:rPr>
          <w:szCs w:val="24"/>
        </w:rPr>
        <w:t>public-school</w:t>
      </w:r>
      <w:r w:rsidRPr="00EF4DC2">
        <w:rPr>
          <w:szCs w:val="24"/>
        </w:rPr>
        <w:t xml:space="preserve"> preschool program cannot be denied entry to public schools if they do not have immunization records. The federal Every Student Succeeds Act </w:t>
      </w:r>
      <w:r w:rsidR="00C837E8" w:rsidRPr="00EF4DC2">
        <w:rPr>
          <w:szCs w:val="24"/>
        </w:rPr>
        <w:t xml:space="preserve">(ESSA) </w:t>
      </w:r>
      <w:r w:rsidRPr="00EF4DC2">
        <w:rPr>
          <w:szCs w:val="24"/>
        </w:rPr>
        <w:t xml:space="preserve">states that if a child or youth who is homeless or in foster care arrives lacking immunizations or medical records, the parent/guardian should be referred to the district's </w:t>
      </w:r>
      <w:hyperlink r:id="rId15" w:history="1">
        <w:r w:rsidR="003964F2" w:rsidRPr="00EF4DC2">
          <w:rPr>
            <w:rStyle w:val="Hyperlink"/>
            <w:szCs w:val="24"/>
          </w:rPr>
          <w:t>h</w:t>
        </w:r>
        <w:r w:rsidRPr="00EF4DC2">
          <w:rPr>
            <w:rStyle w:val="Hyperlink"/>
            <w:szCs w:val="24"/>
          </w:rPr>
          <w:t>omeless</w:t>
        </w:r>
        <w:r w:rsidR="003964F2" w:rsidRPr="00EF4DC2">
          <w:rPr>
            <w:rStyle w:val="Hyperlink"/>
            <w:szCs w:val="24"/>
          </w:rPr>
          <w:t xml:space="preserve"> e</w:t>
        </w:r>
        <w:r w:rsidRPr="00EF4DC2">
          <w:rPr>
            <w:rStyle w:val="Hyperlink"/>
            <w:szCs w:val="24"/>
          </w:rPr>
          <w:t xml:space="preserve">ducation </w:t>
        </w:r>
        <w:r w:rsidR="003964F2" w:rsidRPr="00EF4DC2">
          <w:rPr>
            <w:rStyle w:val="Hyperlink"/>
            <w:szCs w:val="24"/>
          </w:rPr>
          <w:t>l</w:t>
        </w:r>
        <w:r w:rsidRPr="00EF4DC2">
          <w:rPr>
            <w:rStyle w:val="Hyperlink"/>
            <w:szCs w:val="24"/>
          </w:rPr>
          <w:t>iaison</w:t>
        </w:r>
      </w:hyperlink>
      <w:r w:rsidRPr="00EF4DC2">
        <w:rPr>
          <w:szCs w:val="24"/>
        </w:rPr>
        <w:t>/foster care point of contact</w:t>
      </w:r>
      <w:r w:rsidR="006F7E85" w:rsidRPr="00EF4DC2">
        <w:rPr>
          <w:szCs w:val="24"/>
        </w:rPr>
        <w:t xml:space="preserve">. This </w:t>
      </w:r>
      <w:r w:rsidR="00D05FA1" w:rsidRPr="00EF4DC2">
        <w:rPr>
          <w:szCs w:val="24"/>
        </w:rPr>
        <w:t xml:space="preserve">individual is responsible for obtaining </w:t>
      </w:r>
      <w:r w:rsidRPr="00EF4DC2">
        <w:rPr>
          <w:szCs w:val="24"/>
        </w:rPr>
        <w:t xml:space="preserve">relevant academic records and immunizations or medical records and </w:t>
      </w:r>
      <w:r w:rsidR="00201A3A" w:rsidRPr="00EF4DC2">
        <w:rPr>
          <w:szCs w:val="24"/>
        </w:rPr>
        <w:t>for ensuring</w:t>
      </w:r>
      <w:r w:rsidRPr="00EF4DC2">
        <w:rPr>
          <w:szCs w:val="24"/>
        </w:rPr>
        <w:t xml:space="preserve"> that students who are </w:t>
      </w:r>
      <w:r w:rsidR="003C7294">
        <w:rPr>
          <w:szCs w:val="24"/>
        </w:rPr>
        <w:t xml:space="preserve">experiencing </w:t>
      </w:r>
      <w:r w:rsidRPr="00EF4DC2">
        <w:rPr>
          <w:szCs w:val="24"/>
        </w:rPr>
        <w:t>homeless</w:t>
      </w:r>
      <w:r w:rsidR="003C7294">
        <w:rPr>
          <w:szCs w:val="24"/>
        </w:rPr>
        <w:t xml:space="preserve">ness </w:t>
      </w:r>
      <w:r w:rsidRPr="00EF4DC2">
        <w:rPr>
          <w:szCs w:val="24"/>
        </w:rPr>
        <w:t xml:space="preserve">or in foster care are attending school while the records are obtained. The student must be enrolled and permitted to attend public school in the interim. Additionally, </w:t>
      </w:r>
      <w:r w:rsidR="00147BAD" w:rsidRPr="00EF4DC2">
        <w:rPr>
          <w:szCs w:val="24"/>
        </w:rPr>
        <w:t>EEC-licensed</w:t>
      </w:r>
      <w:r w:rsidRPr="00EF4DC2">
        <w:rPr>
          <w:szCs w:val="24"/>
        </w:rPr>
        <w:t xml:space="preserve"> programs are allowed a </w:t>
      </w:r>
      <w:r w:rsidR="00AE4CCB" w:rsidRPr="00EF4DC2">
        <w:rPr>
          <w:szCs w:val="24"/>
        </w:rPr>
        <w:t>6-month</w:t>
      </w:r>
      <w:r w:rsidRPr="00EF4DC2">
        <w:rPr>
          <w:szCs w:val="24"/>
        </w:rPr>
        <w:t xml:space="preserve"> grace period from </w:t>
      </w:r>
      <w:r w:rsidR="00147BAD" w:rsidRPr="00EF4DC2">
        <w:rPr>
          <w:szCs w:val="24"/>
        </w:rPr>
        <w:t xml:space="preserve">the </w:t>
      </w:r>
      <w:r w:rsidRPr="00EF4DC2">
        <w:rPr>
          <w:szCs w:val="24"/>
        </w:rPr>
        <w:t xml:space="preserve">time of enrollment to obtain immunization records for any child who </w:t>
      </w:r>
      <w:r w:rsidR="003C7294">
        <w:rPr>
          <w:szCs w:val="24"/>
        </w:rPr>
        <w:t>is experiencing</w:t>
      </w:r>
      <w:r w:rsidR="003C7294" w:rsidRPr="00EF4DC2">
        <w:rPr>
          <w:szCs w:val="24"/>
        </w:rPr>
        <w:t xml:space="preserve"> </w:t>
      </w:r>
      <w:r w:rsidRPr="00EF4DC2">
        <w:rPr>
          <w:szCs w:val="24"/>
        </w:rPr>
        <w:t>homeless</w:t>
      </w:r>
      <w:r w:rsidR="003C7294">
        <w:rPr>
          <w:szCs w:val="24"/>
        </w:rPr>
        <w:t>ness</w:t>
      </w:r>
      <w:r w:rsidRPr="00EF4DC2">
        <w:rPr>
          <w:szCs w:val="24"/>
        </w:rPr>
        <w:t xml:space="preserve"> or </w:t>
      </w:r>
      <w:r w:rsidR="003C7294">
        <w:rPr>
          <w:szCs w:val="24"/>
        </w:rPr>
        <w:t xml:space="preserve">is </w:t>
      </w:r>
      <w:r w:rsidRPr="00EF4DC2">
        <w:rPr>
          <w:szCs w:val="24"/>
        </w:rPr>
        <w:t>in foster care at the time of entering care.</w:t>
      </w:r>
      <w:r w:rsidR="00F958B3" w:rsidRPr="00EF4DC2">
        <w:rPr>
          <w:szCs w:val="24"/>
        </w:rPr>
        <w:t xml:space="preserve"> </w:t>
      </w:r>
      <w:r w:rsidRPr="00EF4DC2">
        <w:rPr>
          <w:szCs w:val="24"/>
        </w:rPr>
        <w:t xml:space="preserve">If you have any questions about </w:t>
      </w:r>
      <w:proofErr w:type="gramStart"/>
      <w:r w:rsidRPr="00EF4DC2">
        <w:rPr>
          <w:szCs w:val="24"/>
        </w:rPr>
        <w:t>the Every</w:t>
      </w:r>
      <w:proofErr w:type="gramEnd"/>
      <w:r w:rsidRPr="00EF4DC2">
        <w:rPr>
          <w:szCs w:val="24"/>
        </w:rPr>
        <w:t xml:space="preserve"> Student Succeeds Act, please contact the Department of Elementary and Secondary Education (DESE) at (781) 338-3700 or </w:t>
      </w:r>
      <w:hyperlink r:id="rId16" w:history="1">
        <w:r w:rsidRPr="00EF4DC2">
          <w:rPr>
            <w:rStyle w:val="Hyperlink"/>
            <w:szCs w:val="24"/>
          </w:rPr>
          <w:t>compliance@doe.mass.edu</w:t>
        </w:r>
      </w:hyperlink>
      <w:r w:rsidRPr="00EF4DC2">
        <w:rPr>
          <w:szCs w:val="24"/>
        </w:rPr>
        <w:t>.</w:t>
      </w:r>
    </w:p>
    <w:p w14:paraId="65CCCE7D" w14:textId="77777777" w:rsidR="008A3553" w:rsidRPr="00EF4DC2" w:rsidRDefault="008A3553" w:rsidP="0011435E">
      <w:pPr>
        <w:rPr>
          <w:szCs w:val="24"/>
        </w:rPr>
      </w:pPr>
    </w:p>
    <w:p w14:paraId="771314B4" w14:textId="7BA2926D" w:rsidR="00EB4BBB" w:rsidRPr="00EF4DC2" w:rsidRDefault="00EB4BBB" w:rsidP="0011435E">
      <w:pPr>
        <w:rPr>
          <w:b/>
          <w:bCs/>
          <w:szCs w:val="24"/>
          <w:u w:val="single"/>
        </w:rPr>
      </w:pPr>
      <w:r w:rsidRPr="00EF4DC2">
        <w:rPr>
          <w:b/>
          <w:bCs/>
          <w:szCs w:val="24"/>
          <w:u w:val="single"/>
        </w:rPr>
        <w:t>Before- and After-school Programs</w:t>
      </w:r>
    </w:p>
    <w:p w14:paraId="7D1A8FF6" w14:textId="10A35C8C" w:rsidR="008A3553" w:rsidRPr="00EF4DC2" w:rsidRDefault="008A3553" w:rsidP="0011435E">
      <w:pPr>
        <w:rPr>
          <w:szCs w:val="24"/>
        </w:rPr>
      </w:pPr>
      <w:r w:rsidRPr="00EF4DC2">
        <w:rPr>
          <w:szCs w:val="24"/>
        </w:rPr>
        <w:t xml:space="preserve">Before- and after-school programs are not expected to complete the immunization survey if immunization records are on file at each child’s school. If your program falls into this category, please disregard the survey invitation and contact the MDPH Immunization Data Assessment Unit at </w:t>
      </w:r>
      <w:hyperlink r:id="rId17" w:history="1">
        <w:r w:rsidR="00987E37" w:rsidRPr="00EF4DC2">
          <w:rPr>
            <w:rStyle w:val="Hyperlink"/>
            <w:szCs w:val="24"/>
          </w:rPr>
          <w:t>ImmAssessmentUnit@mass.gov</w:t>
        </w:r>
      </w:hyperlink>
      <w:r w:rsidRPr="00EF4DC2">
        <w:rPr>
          <w:szCs w:val="24"/>
        </w:rPr>
        <w:t xml:space="preserve"> to remove your program from our contact list. Although you do not need to complete the survey, you are still responsible for ensuring the immunization records are on file at each child’s school.</w:t>
      </w:r>
    </w:p>
    <w:p w14:paraId="3A01760F" w14:textId="5C548533" w:rsidR="00005A3D" w:rsidRPr="00EF4DC2" w:rsidRDefault="00005A3D">
      <w:pPr>
        <w:rPr>
          <w:b/>
          <w:bCs/>
          <w:szCs w:val="24"/>
          <w:u w:val="single"/>
        </w:rPr>
      </w:pPr>
    </w:p>
    <w:p w14:paraId="6847B08C" w14:textId="77777777" w:rsidR="008A3553" w:rsidRPr="00EF4DC2" w:rsidRDefault="008A3553" w:rsidP="0011435E">
      <w:pPr>
        <w:rPr>
          <w:b/>
          <w:bCs/>
          <w:szCs w:val="24"/>
          <w:u w:val="single"/>
        </w:rPr>
      </w:pPr>
      <w:r w:rsidRPr="00EF4DC2">
        <w:rPr>
          <w:b/>
          <w:bCs/>
          <w:szCs w:val="24"/>
          <w:u w:val="single"/>
        </w:rPr>
        <w:t>Survey Deadline</w:t>
      </w:r>
    </w:p>
    <w:p w14:paraId="79842CE9" w14:textId="6FDCD765" w:rsidR="002E041D" w:rsidRDefault="002E041D" w:rsidP="002E041D">
      <w:pPr>
        <w:rPr>
          <w:b/>
          <w:bCs/>
          <w:szCs w:val="24"/>
        </w:rPr>
      </w:pPr>
      <w:r w:rsidRPr="00EF4DC2">
        <w:rPr>
          <w:szCs w:val="24"/>
        </w:rPr>
        <w:t>Your efforts in completing this survey contribute to protecting our children from vaccine-preventable diseases. The Child Care</w:t>
      </w:r>
      <w:r w:rsidR="00A64605">
        <w:rPr>
          <w:szCs w:val="24"/>
        </w:rPr>
        <w:t>/Preschool</w:t>
      </w:r>
      <w:r w:rsidRPr="00EF4DC2">
        <w:rPr>
          <w:szCs w:val="24"/>
        </w:rPr>
        <w:t xml:space="preserve"> Immunization Survey is due </w:t>
      </w:r>
      <w:proofErr w:type="gramStart"/>
      <w:r w:rsidRPr="00EF4DC2">
        <w:rPr>
          <w:szCs w:val="24"/>
        </w:rPr>
        <w:t>by</w:t>
      </w:r>
      <w:proofErr w:type="gramEnd"/>
      <w:r w:rsidRPr="00EF4DC2">
        <w:rPr>
          <w:szCs w:val="24"/>
        </w:rPr>
        <w:t xml:space="preserve"> </w:t>
      </w:r>
      <w:r w:rsidRPr="00B648AB">
        <w:rPr>
          <w:b/>
          <w:bCs/>
          <w:szCs w:val="24"/>
        </w:rPr>
        <w:t>Friday, January 23, 2026.</w:t>
      </w:r>
      <w:r>
        <w:rPr>
          <w:b/>
          <w:bCs/>
          <w:szCs w:val="24"/>
        </w:rPr>
        <w:t xml:space="preserve"> </w:t>
      </w:r>
    </w:p>
    <w:p w14:paraId="1B63E053" w14:textId="77777777" w:rsidR="002E041D" w:rsidRDefault="002E041D" w:rsidP="002E041D">
      <w:pPr>
        <w:rPr>
          <w:b/>
          <w:bCs/>
          <w:szCs w:val="24"/>
        </w:rPr>
      </w:pPr>
    </w:p>
    <w:p w14:paraId="66093109" w14:textId="785CCE79" w:rsidR="002E041D" w:rsidRPr="00EF4DC2" w:rsidRDefault="002E041D" w:rsidP="002E041D">
      <w:pPr>
        <w:rPr>
          <w:szCs w:val="24"/>
        </w:rPr>
      </w:pPr>
      <w:r>
        <w:rPr>
          <w:szCs w:val="24"/>
        </w:rPr>
        <w:t>Refer to</w:t>
      </w:r>
      <w:r w:rsidRPr="00EF4DC2">
        <w:rPr>
          <w:szCs w:val="24"/>
        </w:rPr>
        <w:t xml:space="preserve"> the </w:t>
      </w:r>
      <w:hyperlink r:id="rId18" w:anchor="childcare-/-preschool-survey-" w:history="1">
        <w:r w:rsidRPr="00EF4DC2">
          <w:rPr>
            <w:rStyle w:val="Hyperlink"/>
            <w:szCs w:val="24"/>
          </w:rPr>
          <w:t>survey worksheets and instructions</w:t>
        </w:r>
      </w:hyperlink>
      <w:r w:rsidRPr="00EF4DC2">
        <w:rPr>
          <w:szCs w:val="24"/>
        </w:rPr>
        <w:t xml:space="preserve"> to help complete the survey accurately. Please retain copies of the survey and worksheets to facilitate follow-up on children and </w:t>
      </w:r>
      <w:proofErr w:type="gramStart"/>
      <w:r w:rsidRPr="00EF4DC2">
        <w:rPr>
          <w:szCs w:val="24"/>
        </w:rPr>
        <w:t>staff</w:t>
      </w:r>
      <w:proofErr w:type="gramEnd"/>
      <w:r w:rsidRPr="00EF4DC2">
        <w:rPr>
          <w:szCs w:val="24"/>
        </w:rPr>
        <w:t xml:space="preserve"> not fully immunized. You may be chosen for a randomized audit of immunization records or be called to review your records by MDPH Immunization Division staff. If you have any questions, please email the MDPH Data Assessment Unit at </w:t>
      </w:r>
      <w:hyperlink r:id="rId19" w:history="1">
        <w:r w:rsidRPr="00EF4DC2">
          <w:rPr>
            <w:rStyle w:val="Hyperlink"/>
            <w:szCs w:val="24"/>
          </w:rPr>
          <w:t>ImmAssessmentUnit@mass.gov</w:t>
        </w:r>
      </w:hyperlink>
      <w:r w:rsidRPr="00EF4DC2">
        <w:rPr>
          <w:szCs w:val="24"/>
        </w:rPr>
        <w:t>.</w:t>
      </w:r>
    </w:p>
    <w:p w14:paraId="6659027A" w14:textId="77777777" w:rsidR="00EF03AF" w:rsidRPr="00EF4DC2" w:rsidRDefault="00EF03AF" w:rsidP="0011435E">
      <w:pPr>
        <w:rPr>
          <w:szCs w:val="24"/>
        </w:rPr>
      </w:pPr>
    </w:p>
    <w:p w14:paraId="56D58D58" w14:textId="44E9FB3A" w:rsidR="008A3553" w:rsidRPr="00EF4DC2" w:rsidRDefault="008A3553" w:rsidP="0011435E">
      <w:pPr>
        <w:rPr>
          <w:b/>
          <w:bCs/>
          <w:szCs w:val="24"/>
          <w:u w:val="single"/>
        </w:rPr>
      </w:pPr>
      <w:r w:rsidRPr="00EF4DC2">
        <w:rPr>
          <w:b/>
          <w:bCs/>
          <w:szCs w:val="24"/>
          <w:u w:val="single"/>
        </w:rPr>
        <w:t>Immunization Survey Results</w:t>
      </w:r>
    </w:p>
    <w:p w14:paraId="599C5384" w14:textId="145AACE0" w:rsidR="008A3553" w:rsidRPr="00EF4DC2" w:rsidRDefault="008A3553" w:rsidP="0087215F">
      <w:pPr>
        <w:rPr>
          <w:szCs w:val="24"/>
        </w:rPr>
      </w:pPr>
      <w:r w:rsidRPr="00EF4DC2">
        <w:rPr>
          <w:szCs w:val="24"/>
        </w:rPr>
        <w:t xml:space="preserve">In </w:t>
      </w:r>
      <w:r w:rsidR="009709EC" w:rsidRPr="00EF4DC2">
        <w:rPr>
          <w:szCs w:val="24"/>
        </w:rPr>
        <w:t>202</w:t>
      </w:r>
      <w:r w:rsidR="009709EC">
        <w:rPr>
          <w:szCs w:val="24"/>
        </w:rPr>
        <w:t>4</w:t>
      </w:r>
      <w:r w:rsidRPr="00EF4DC2">
        <w:rPr>
          <w:szCs w:val="24"/>
        </w:rPr>
        <w:t>-</w:t>
      </w:r>
      <w:r w:rsidR="009709EC" w:rsidRPr="00EF4DC2">
        <w:rPr>
          <w:szCs w:val="24"/>
        </w:rPr>
        <w:t>202</w:t>
      </w:r>
      <w:r w:rsidR="009709EC">
        <w:rPr>
          <w:szCs w:val="24"/>
        </w:rPr>
        <w:t>5</w:t>
      </w:r>
      <w:r w:rsidRPr="00EF4DC2">
        <w:rPr>
          <w:szCs w:val="24"/>
        </w:rPr>
        <w:t xml:space="preserve">, </w:t>
      </w:r>
      <w:r w:rsidR="00F30202" w:rsidRPr="00EF4DC2">
        <w:rPr>
          <w:szCs w:val="24"/>
        </w:rPr>
        <w:t xml:space="preserve">the </w:t>
      </w:r>
      <w:r w:rsidRPr="00EF4DC2">
        <w:rPr>
          <w:szCs w:val="24"/>
        </w:rPr>
        <w:t xml:space="preserve">immunization records </w:t>
      </w:r>
      <w:r w:rsidR="00F30202" w:rsidRPr="00EF4DC2">
        <w:rPr>
          <w:szCs w:val="24"/>
        </w:rPr>
        <w:t xml:space="preserve">of </w:t>
      </w:r>
      <w:r w:rsidR="00467AE9" w:rsidRPr="00467AE9">
        <w:rPr>
          <w:szCs w:val="24"/>
        </w:rPr>
        <w:t>94,528</w:t>
      </w:r>
      <w:r w:rsidR="00467AE9">
        <w:rPr>
          <w:szCs w:val="24"/>
        </w:rPr>
        <w:t xml:space="preserve"> </w:t>
      </w:r>
      <w:r w:rsidR="006A04B5" w:rsidRPr="00EF4DC2">
        <w:rPr>
          <w:szCs w:val="24"/>
        </w:rPr>
        <w:t>Child Care</w:t>
      </w:r>
      <w:r w:rsidR="00F30202" w:rsidRPr="00EF4DC2">
        <w:rPr>
          <w:szCs w:val="24"/>
        </w:rPr>
        <w:t>/</w:t>
      </w:r>
      <w:r w:rsidR="00CC6A6A">
        <w:rPr>
          <w:szCs w:val="24"/>
        </w:rPr>
        <w:t>P</w:t>
      </w:r>
      <w:r w:rsidR="00F30202" w:rsidRPr="00EF4DC2">
        <w:rPr>
          <w:szCs w:val="24"/>
        </w:rPr>
        <w:t xml:space="preserve">reschool children from </w:t>
      </w:r>
      <w:r w:rsidR="00467AE9" w:rsidRPr="00467AE9">
        <w:rPr>
          <w:szCs w:val="24"/>
        </w:rPr>
        <w:t>3,306</w:t>
      </w:r>
      <w:r w:rsidR="00467AE9">
        <w:rPr>
          <w:szCs w:val="24"/>
        </w:rPr>
        <w:t xml:space="preserve"> </w:t>
      </w:r>
      <w:r w:rsidR="00F30202" w:rsidRPr="00EF4DC2">
        <w:rPr>
          <w:szCs w:val="24"/>
        </w:rPr>
        <w:t xml:space="preserve">licensed programs were reviewed. Immunization rates by program for programs reporting 30 or more children are available on the </w:t>
      </w:r>
      <w:hyperlink r:id="rId20" w:anchor="childcare/preschool-data-" w:history="1">
        <w:r w:rsidR="00F30202" w:rsidRPr="00EF4DC2">
          <w:rPr>
            <w:rStyle w:val="Hyperlink"/>
            <w:szCs w:val="24"/>
          </w:rPr>
          <w:t>Immunization Division website</w:t>
        </w:r>
      </w:hyperlink>
      <w:r w:rsidR="0087215F" w:rsidRPr="00EF4DC2">
        <w:rPr>
          <w:szCs w:val="24"/>
        </w:rPr>
        <w:t>.</w:t>
      </w:r>
      <w:r w:rsidR="00467AE9">
        <w:rPr>
          <w:szCs w:val="24"/>
        </w:rPr>
        <w:t xml:space="preserve"> Historical data can be found on our </w:t>
      </w:r>
      <w:hyperlink r:id="rId21" w:anchor="childcarepreschool-survey-results" w:history="1">
        <w:r w:rsidR="00467AE9" w:rsidRPr="00467AE9">
          <w:rPr>
            <w:rStyle w:val="Hyperlink"/>
            <w:szCs w:val="24"/>
          </w:rPr>
          <w:t>Immunization Survey Archive</w:t>
        </w:r>
      </w:hyperlink>
      <w:r w:rsidR="00467AE9">
        <w:rPr>
          <w:szCs w:val="24"/>
        </w:rPr>
        <w:t xml:space="preserve"> page.</w:t>
      </w:r>
    </w:p>
    <w:p w14:paraId="5D3CD408" w14:textId="77777777" w:rsidR="008A3553" w:rsidRPr="00EF4DC2" w:rsidRDefault="008A3553" w:rsidP="0011435E">
      <w:pPr>
        <w:rPr>
          <w:szCs w:val="24"/>
        </w:rPr>
      </w:pPr>
    </w:p>
    <w:p w14:paraId="019F1206" w14:textId="63A8E990" w:rsidR="008A3553" w:rsidRPr="00EF4DC2" w:rsidRDefault="008A3553" w:rsidP="001D43BF">
      <w:pPr>
        <w:ind w:left="-810" w:right="-810"/>
        <w:rPr>
          <w:b/>
          <w:bCs/>
          <w:szCs w:val="24"/>
        </w:rPr>
      </w:pPr>
      <w:r w:rsidRPr="00EF4DC2">
        <w:rPr>
          <w:b/>
          <w:bCs/>
          <w:szCs w:val="24"/>
        </w:rPr>
        <w:t xml:space="preserve">Immunization Survey of Children &gt; 2 Years of Age Enrolled in Licensed Group </w:t>
      </w:r>
      <w:r w:rsidR="006A04B5" w:rsidRPr="00EF4DC2">
        <w:rPr>
          <w:b/>
          <w:bCs/>
          <w:szCs w:val="24"/>
        </w:rPr>
        <w:t>Child Care</w:t>
      </w:r>
      <w:r w:rsidRPr="00EF4DC2">
        <w:rPr>
          <w:b/>
          <w:bCs/>
          <w:szCs w:val="24"/>
        </w:rPr>
        <w:t>/Preschool</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080"/>
        <w:gridCol w:w="810"/>
        <w:gridCol w:w="810"/>
        <w:gridCol w:w="810"/>
        <w:gridCol w:w="810"/>
        <w:gridCol w:w="810"/>
        <w:gridCol w:w="1350"/>
        <w:gridCol w:w="1080"/>
        <w:gridCol w:w="1260"/>
        <w:gridCol w:w="1260"/>
      </w:tblGrid>
      <w:tr w:rsidR="008A3553" w:rsidRPr="00EF4DC2" w14:paraId="45358D28" w14:textId="77777777" w:rsidTr="003C7294">
        <w:trPr>
          <w:trHeight w:val="89"/>
          <w:jc w:val="center"/>
        </w:trPr>
        <w:tc>
          <w:tcPr>
            <w:tcW w:w="900" w:type="dxa"/>
            <w:vAlign w:val="center"/>
          </w:tcPr>
          <w:p w14:paraId="4E831EDC" w14:textId="77777777" w:rsidR="008A3553" w:rsidRPr="00EF4DC2" w:rsidRDefault="008A3553" w:rsidP="003C7294">
            <w:pPr>
              <w:jc w:val="center"/>
              <w:rPr>
                <w:sz w:val="20"/>
              </w:rPr>
            </w:pPr>
            <w:r w:rsidRPr="00EF4DC2">
              <w:rPr>
                <w:sz w:val="20"/>
              </w:rPr>
              <w:t>School Year</w:t>
            </w:r>
          </w:p>
        </w:tc>
        <w:tc>
          <w:tcPr>
            <w:tcW w:w="1080" w:type="dxa"/>
            <w:vAlign w:val="center"/>
          </w:tcPr>
          <w:p w14:paraId="1743BDFC" w14:textId="7650807B" w:rsidR="008A3553" w:rsidRPr="00EF4DC2" w:rsidRDefault="008A3553" w:rsidP="003C7294">
            <w:pPr>
              <w:jc w:val="center"/>
              <w:rPr>
                <w:sz w:val="20"/>
              </w:rPr>
            </w:pPr>
            <w:r w:rsidRPr="00EF4DC2">
              <w:rPr>
                <w:sz w:val="20"/>
              </w:rPr>
              <w:t xml:space="preserve">No. of </w:t>
            </w:r>
            <w:r w:rsidR="00CF7FE6">
              <w:rPr>
                <w:sz w:val="20"/>
              </w:rPr>
              <w:t>Children</w:t>
            </w:r>
          </w:p>
        </w:tc>
        <w:tc>
          <w:tcPr>
            <w:tcW w:w="810" w:type="dxa"/>
            <w:vAlign w:val="center"/>
          </w:tcPr>
          <w:p w14:paraId="27EDA30C" w14:textId="77777777" w:rsidR="004368E6" w:rsidRPr="00EF4DC2" w:rsidRDefault="008A3553" w:rsidP="003C7294">
            <w:pPr>
              <w:jc w:val="center"/>
              <w:rPr>
                <w:sz w:val="20"/>
              </w:rPr>
            </w:pPr>
            <w:r w:rsidRPr="00EF4DC2">
              <w:rPr>
                <w:sz w:val="20"/>
              </w:rPr>
              <w:t>&gt; 4</w:t>
            </w:r>
          </w:p>
          <w:p w14:paraId="1CDC263E" w14:textId="5114D9A0" w:rsidR="008A3553" w:rsidRPr="00EF4DC2" w:rsidRDefault="008A3553" w:rsidP="003C7294">
            <w:pPr>
              <w:jc w:val="center"/>
              <w:rPr>
                <w:sz w:val="20"/>
              </w:rPr>
            </w:pPr>
            <w:r w:rsidRPr="00EF4DC2">
              <w:rPr>
                <w:sz w:val="20"/>
              </w:rPr>
              <w:t>DTaP</w:t>
            </w:r>
          </w:p>
        </w:tc>
        <w:tc>
          <w:tcPr>
            <w:tcW w:w="810" w:type="dxa"/>
            <w:vAlign w:val="center"/>
          </w:tcPr>
          <w:p w14:paraId="513345DA" w14:textId="77777777" w:rsidR="004368E6" w:rsidRPr="00EF4DC2" w:rsidRDefault="008A3553" w:rsidP="003C7294">
            <w:pPr>
              <w:jc w:val="center"/>
              <w:rPr>
                <w:sz w:val="20"/>
              </w:rPr>
            </w:pPr>
            <w:r w:rsidRPr="00EF4DC2">
              <w:rPr>
                <w:sz w:val="20"/>
              </w:rPr>
              <w:t xml:space="preserve">&gt; </w:t>
            </w:r>
            <w:r w:rsidR="004368E6" w:rsidRPr="00EF4DC2">
              <w:rPr>
                <w:sz w:val="20"/>
              </w:rPr>
              <w:t>3</w:t>
            </w:r>
          </w:p>
          <w:p w14:paraId="44B3ED1E" w14:textId="26602334" w:rsidR="008A3553" w:rsidRPr="00EF4DC2" w:rsidRDefault="008A3553" w:rsidP="003C7294">
            <w:pPr>
              <w:jc w:val="center"/>
              <w:rPr>
                <w:sz w:val="20"/>
              </w:rPr>
            </w:pPr>
            <w:r w:rsidRPr="00EF4DC2">
              <w:rPr>
                <w:sz w:val="20"/>
              </w:rPr>
              <w:t>Polio</w:t>
            </w:r>
          </w:p>
        </w:tc>
        <w:tc>
          <w:tcPr>
            <w:tcW w:w="810" w:type="dxa"/>
            <w:vAlign w:val="center"/>
          </w:tcPr>
          <w:p w14:paraId="0B4D4C3A" w14:textId="77777777" w:rsidR="004368E6" w:rsidRPr="00EF4DC2" w:rsidRDefault="008A3553" w:rsidP="003C7294">
            <w:pPr>
              <w:jc w:val="center"/>
              <w:rPr>
                <w:sz w:val="20"/>
              </w:rPr>
            </w:pPr>
            <w:r w:rsidRPr="00EF4DC2">
              <w:rPr>
                <w:sz w:val="20"/>
              </w:rPr>
              <w:t>1</w:t>
            </w:r>
          </w:p>
          <w:p w14:paraId="459C7483" w14:textId="780C4F5B" w:rsidR="008A3553" w:rsidRPr="00EF4DC2" w:rsidRDefault="008A3553" w:rsidP="003C7294">
            <w:pPr>
              <w:jc w:val="center"/>
              <w:rPr>
                <w:sz w:val="20"/>
              </w:rPr>
            </w:pPr>
            <w:r w:rsidRPr="00EF4DC2">
              <w:rPr>
                <w:sz w:val="20"/>
              </w:rPr>
              <w:t>MMR</w:t>
            </w:r>
          </w:p>
        </w:tc>
        <w:tc>
          <w:tcPr>
            <w:tcW w:w="810" w:type="dxa"/>
            <w:vAlign w:val="center"/>
          </w:tcPr>
          <w:p w14:paraId="3867D74F" w14:textId="77777777" w:rsidR="004368E6" w:rsidRPr="00EF4DC2" w:rsidRDefault="008A3553" w:rsidP="003C7294">
            <w:pPr>
              <w:jc w:val="center"/>
              <w:rPr>
                <w:sz w:val="20"/>
              </w:rPr>
            </w:pPr>
            <w:r w:rsidRPr="00EF4DC2">
              <w:rPr>
                <w:sz w:val="20"/>
              </w:rPr>
              <w:t>&gt; 3</w:t>
            </w:r>
          </w:p>
          <w:p w14:paraId="1E2E8C8D" w14:textId="57CB96DF" w:rsidR="008A3553" w:rsidRPr="00EF4DC2" w:rsidRDefault="008A3553" w:rsidP="003C7294">
            <w:pPr>
              <w:jc w:val="center"/>
              <w:rPr>
                <w:sz w:val="20"/>
              </w:rPr>
            </w:pPr>
            <w:r w:rsidRPr="00EF4DC2">
              <w:rPr>
                <w:sz w:val="20"/>
              </w:rPr>
              <w:t>Hib</w:t>
            </w:r>
          </w:p>
        </w:tc>
        <w:tc>
          <w:tcPr>
            <w:tcW w:w="810" w:type="dxa"/>
            <w:vAlign w:val="center"/>
          </w:tcPr>
          <w:p w14:paraId="452D8366" w14:textId="77777777" w:rsidR="004368E6" w:rsidRPr="00EF4DC2" w:rsidRDefault="008A3553" w:rsidP="003C7294">
            <w:pPr>
              <w:jc w:val="center"/>
              <w:rPr>
                <w:sz w:val="20"/>
              </w:rPr>
            </w:pPr>
            <w:r w:rsidRPr="00EF4DC2">
              <w:rPr>
                <w:sz w:val="20"/>
              </w:rPr>
              <w:t>3</w:t>
            </w:r>
          </w:p>
          <w:p w14:paraId="7AD2B138" w14:textId="2965E5CC" w:rsidR="008A3553" w:rsidRPr="00EF4DC2" w:rsidRDefault="008A3553" w:rsidP="003C7294">
            <w:pPr>
              <w:jc w:val="center"/>
              <w:rPr>
                <w:sz w:val="20"/>
              </w:rPr>
            </w:pPr>
            <w:r w:rsidRPr="00EF4DC2">
              <w:rPr>
                <w:sz w:val="20"/>
              </w:rPr>
              <w:t>Hep B</w:t>
            </w:r>
          </w:p>
        </w:tc>
        <w:tc>
          <w:tcPr>
            <w:tcW w:w="1350" w:type="dxa"/>
            <w:vAlign w:val="center"/>
          </w:tcPr>
          <w:p w14:paraId="7FE5B3CA" w14:textId="2FF8B425" w:rsidR="008A3553" w:rsidRPr="00EF4DC2" w:rsidRDefault="008A3553" w:rsidP="003C7294">
            <w:pPr>
              <w:jc w:val="center"/>
              <w:rPr>
                <w:sz w:val="20"/>
              </w:rPr>
            </w:pPr>
            <w:r w:rsidRPr="00EF4DC2">
              <w:rPr>
                <w:sz w:val="20"/>
              </w:rPr>
              <w:t xml:space="preserve">Immunity to </w:t>
            </w:r>
            <w:r w:rsidR="002F079E" w:rsidRPr="00EF4DC2">
              <w:rPr>
                <w:sz w:val="20"/>
              </w:rPr>
              <w:t>Chickenpox</w:t>
            </w:r>
            <w:r w:rsidRPr="00EF4DC2">
              <w:rPr>
                <w:sz w:val="20"/>
                <w:vertAlign w:val="superscript"/>
              </w:rPr>
              <w:t>*</w:t>
            </w:r>
          </w:p>
        </w:tc>
        <w:tc>
          <w:tcPr>
            <w:tcW w:w="1080" w:type="dxa"/>
            <w:vAlign w:val="center"/>
          </w:tcPr>
          <w:p w14:paraId="2A2F55BA" w14:textId="37397D61" w:rsidR="008A3553" w:rsidRPr="00EF4DC2" w:rsidRDefault="00727FD2" w:rsidP="003C7294">
            <w:pPr>
              <w:jc w:val="center"/>
              <w:rPr>
                <w:sz w:val="20"/>
              </w:rPr>
            </w:pPr>
            <w:r w:rsidRPr="00EF4DC2">
              <w:rPr>
                <w:sz w:val="20"/>
              </w:rPr>
              <w:t>Series Complete</w:t>
            </w:r>
            <w:r w:rsidR="000525FA" w:rsidRPr="00EF4DC2">
              <w:rPr>
                <w:sz w:val="20"/>
                <w:vertAlign w:val="superscript"/>
              </w:rPr>
              <w:t>1</w:t>
            </w:r>
          </w:p>
        </w:tc>
        <w:tc>
          <w:tcPr>
            <w:tcW w:w="1260" w:type="dxa"/>
            <w:vAlign w:val="center"/>
          </w:tcPr>
          <w:p w14:paraId="74F89875" w14:textId="77777777" w:rsidR="008A3553" w:rsidRPr="00EF4DC2" w:rsidRDefault="008A3553" w:rsidP="003C7294">
            <w:pPr>
              <w:jc w:val="center"/>
              <w:rPr>
                <w:sz w:val="20"/>
              </w:rPr>
            </w:pPr>
            <w:r w:rsidRPr="00EF4DC2">
              <w:rPr>
                <w:sz w:val="20"/>
              </w:rPr>
              <w:t>Medical Exemptions</w:t>
            </w:r>
          </w:p>
        </w:tc>
        <w:tc>
          <w:tcPr>
            <w:tcW w:w="1260" w:type="dxa"/>
            <w:vAlign w:val="center"/>
          </w:tcPr>
          <w:p w14:paraId="7FFDC32D" w14:textId="77777777" w:rsidR="008A3553" w:rsidRPr="00EF4DC2" w:rsidRDefault="008A3553" w:rsidP="003C7294">
            <w:pPr>
              <w:jc w:val="center"/>
              <w:rPr>
                <w:sz w:val="20"/>
              </w:rPr>
            </w:pPr>
            <w:r w:rsidRPr="00EF4DC2">
              <w:rPr>
                <w:sz w:val="20"/>
              </w:rPr>
              <w:t>Religious Exemptions</w:t>
            </w:r>
          </w:p>
        </w:tc>
      </w:tr>
      <w:tr w:rsidR="009709EC" w:rsidRPr="00EF4DC2" w14:paraId="004A05AB" w14:textId="77777777" w:rsidTr="003C7294">
        <w:trPr>
          <w:trHeight w:val="50"/>
          <w:jc w:val="center"/>
        </w:trPr>
        <w:tc>
          <w:tcPr>
            <w:tcW w:w="900" w:type="dxa"/>
            <w:vAlign w:val="center"/>
          </w:tcPr>
          <w:p w14:paraId="76BEFC9A" w14:textId="388D3495" w:rsidR="009709EC" w:rsidRPr="00EF4DC2" w:rsidRDefault="009709EC" w:rsidP="003C7294">
            <w:pPr>
              <w:jc w:val="center"/>
              <w:rPr>
                <w:sz w:val="20"/>
              </w:rPr>
            </w:pPr>
            <w:r>
              <w:rPr>
                <w:sz w:val="20"/>
              </w:rPr>
              <w:t>2024-25</w:t>
            </w:r>
          </w:p>
        </w:tc>
        <w:tc>
          <w:tcPr>
            <w:tcW w:w="1080" w:type="dxa"/>
            <w:vAlign w:val="center"/>
          </w:tcPr>
          <w:p w14:paraId="17ED8F37" w14:textId="4C61E803" w:rsidR="009709EC" w:rsidRPr="00EF4DC2" w:rsidRDefault="009709EC" w:rsidP="003C7294">
            <w:pPr>
              <w:jc w:val="center"/>
              <w:rPr>
                <w:sz w:val="20"/>
              </w:rPr>
            </w:pPr>
            <w:r>
              <w:rPr>
                <w:sz w:val="20"/>
              </w:rPr>
              <w:t>94,528</w:t>
            </w:r>
          </w:p>
        </w:tc>
        <w:tc>
          <w:tcPr>
            <w:tcW w:w="810" w:type="dxa"/>
            <w:vAlign w:val="center"/>
          </w:tcPr>
          <w:p w14:paraId="0F9C00C8" w14:textId="7F875F14" w:rsidR="009709EC" w:rsidRPr="00EF4DC2" w:rsidRDefault="009709EC" w:rsidP="003C7294">
            <w:pPr>
              <w:jc w:val="center"/>
              <w:rPr>
                <w:sz w:val="20"/>
              </w:rPr>
            </w:pPr>
            <w:r w:rsidRPr="009709EC">
              <w:rPr>
                <w:sz w:val="20"/>
              </w:rPr>
              <w:t>96.5%</w:t>
            </w:r>
          </w:p>
        </w:tc>
        <w:tc>
          <w:tcPr>
            <w:tcW w:w="810" w:type="dxa"/>
            <w:vAlign w:val="center"/>
          </w:tcPr>
          <w:p w14:paraId="6ED6BD4A" w14:textId="39CFC434" w:rsidR="009709EC" w:rsidRPr="00EF4DC2" w:rsidRDefault="009709EC" w:rsidP="003C7294">
            <w:pPr>
              <w:jc w:val="center"/>
              <w:rPr>
                <w:sz w:val="20"/>
              </w:rPr>
            </w:pPr>
            <w:r w:rsidRPr="009709EC">
              <w:rPr>
                <w:sz w:val="20"/>
              </w:rPr>
              <w:t>96.8%</w:t>
            </w:r>
          </w:p>
        </w:tc>
        <w:tc>
          <w:tcPr>
            <w:tcW w:w="810" w:type="dxa"/>
            <w:vAlign w:val="center"/>
          </w:tcPr>
          <w:p w14:paraId="3F28A868" w14:textId="2EC21C7B" w:rsidR="009709EC" w:rsidRPr="00EF4DC2" w:rsidRDefault="009709EC" w:rsidP="003C7294">
            <w:pPr>
              <w:jc w:val="center"/>
              <w:rPr>
                <w:sz w:val="20"/>
              </w:rPr>
            </w:pPr>
            <w:r w:rsidRPr="009709EC">
              <w:rPr>
                <w:sz w:val="20"/>
              </w:rPr>
              <w:t>97.6%</w:t>
            </w:r>
          </w:p>
        </w:tc>
        <w:tc>
          <w:tcPr>
            <w:tcW w:w="810" w:type="dxa"/>
            <w:vAlign w:val="center"/>
          </w:tcPr>
          <w:p w14:paraId="15D1869C" w14:textId="1353CF27" w:rsidR="009709EC" w:rsidRPr="00EF4DC2" w:rsidRDefault="009709EC" w:rsidP="003C7294">
            <w:pPr>
              <w:jc w:val="center"/>
              <w:rPr>
                <w:sz w:val="20"/>
              </w:rPr>
            </w:pPr>
            <w:r w:rsidRPr="009709EC">
              <w:rPr>
                <w:sz w:val="20"/>
              </w:rPr>
              <w:t>96.6%</w:t>
            </w:r>
          </w:p>
        </w:tc>
        <w:tc>
          <w:tcPr>
            <w:tcW w:w="810" w:type="dxa"/>
            <w:vAlign w:val="center"/>
          </w:tcPr>
          <w:p w14:paraId="2225C692" w14:textId="0C6469C8" w:rsidR="009709EC" w:rsidRPr="00EF4DC2" w:rsidRDefault="009709EC" w:rsidP="003C7294">
            <w:pPr>
              <w:jc w:val="center"/>
              <w:rPr>
                <w:sz w:val="20"/>
              </w:rPr>
            </w:pPr>
            <w:r w:rsidRPr="009709EC">
              <w:rPr>
                <w:sz w:val="20"/>
              </w:rPr>
              <w:t>96.7%</w:t>
            </w:r>
          </w:p>
        </w:tc>
        <w:tc>
          <w:tcPr>
            <w:tcW w:w="1350" w:type="dxa"/>
            <w:vAlign w:val="center"/>
          </w:tcPr>
          <w:p w14:paraId="1E3F95D9" w14:textId="033C73BC" w:rsidR="009709EC" w:rsidRPr="00EF4DC2" w:rsidRDefault="009709EC" w:rsidP="003C7294">
            <w:pPr>
              <w:jc w:val="center"/>
              <w:rPr>
                <w:sz w:val="20"/>
              </w:rPr>
            </w:pPr>
            <w:r w:rsidRPr="009709EC">
              <w:rPr>
                <w:sz w:val="20"/>
              </w:rPr>
              <w:t>97.2%</w:t>
            </w:r>
          </w:p>
        </w:tc>
        <w:tc>
          <w:tcPr>
            <w:tcW w:w="1080" w:type="dxa"/>
            <w:vAlign w:val="center"/>
          </w:tcPr>
          <w:p w14:paraId="08647243" w14:textId="1E7A4106" w:rsidR="009709EC" w:rsidRPr="00EF4DC2" w:rsidRDefault="009709EC" w:rsidP="003C7294">
            <w:pPr>
              <w:jc w:val="center"/>
              <w:rPr>
                <w:sz w:val="20"/>
              </w:rPr>
            </w:pPr>
            <w:r w:rsidRPr="009709EC">
              <w:rPr>
                <w:sz w:val="20"/>
              </w:rPr>
              <w:t>94.2%</w:t>
            </w:r>
          </w:p>
        </w:tc>
        <w:tc>
          <w:tcPr>
            <w:tcW w:w="1260" w:type="dxa"/>
            <w:vAlign w:val="center"/>
          </w:tcPr>
          <w:p w14:paraId="1080324F" w14:textId="0ECFBB64" w:rsidR="009709EC" w:rsidRPr="00EF4DC2" w:rsidRDefault="009709EC" w:rsidP="003C7294">
            <w:pPr>
              <w:jc w:val="center"/>
              <w:rPr>
                <w:sz w:val="20"/>
              </w:rPr>
            </w:pPr>
            <w:r w:rsidRPr="009709EC">
              <w:rPr>
                <w:sz w:val="20"/>
              </w:rPr>
              <w:t>0.14</w:t>
            </w:r>
            <w:r>
              <w:rPr>
                <w:sz w:val="20"/>
              </w:rPr>
              <w:t>%</w:t>
            </w:r>
          </w:p>
        </w:tc>
        <w:tc>
          <w:tcPr>
            <w:tcW w:w="1260" w:type="dxa"/>
            <w:vAlign w:val="center"/>
          </w:tcPr>
          <w:p w14:paraId="2116BC7F" w14:textId="5CEAB38E" w:rsidR="009709EC" w:rsidRPr="00EF4DC2" w:rsidRDefault="009709EC" w:rsidP="003C7294">
            <w:pPr>
              <w:jc w:val="center"/>
              <w:rPr>
                <w:sz w:val="20"/>
              </w:rPr>
            </w:pPr>
            <w:r w:rsidRPr="009709EC">
              <w:rPr>
                <w:sz w:val="20"/>
              </w:rPr>
              <w:t>1.02</w:t>
            </w:r>
            <w:r>
              <w:rPr>
                <w:sz w:val="20"/>
              </w:rPr>
              <w:t>%</w:t>
            </w:r>
          </w:p>
        </w:tc>
      </w:tr>
      <w:tr w:rsidR="00496EF2" w:rsidRPr="00EF4DC2" w14:paraId="6F4B694F" w14:textId="77777777" w:rsidTr="003C7294">
        <w:trPr>
          <w:trHeight w:val="70"/>
          <w:jc w:val="center"/>
        </w:trPr>
        <w:tc>
          <w:tcPr>
            <w:tcW w:w="900" w:type="dxa"/>
            <w:vAlign w:val="center"/>
          </w:tcPr>
          <w:p w14:paraId="24FF6B2C" w14:textId="4404128F" w:rsidR="00496EF2" w:rsidRPr="00EF4DC2" w:rsidRDefault="00496EF2" w:rsidP="003C7294">
            <w:pPr>
              <w:jc w:val="center"/>
              <w:rPr>
                <w:sz w:val="20"/>
              </w:rPr>
            </w:pPr>
            <w:r w:rsidRPr="00EF4DC2">
              <w:rPr>
                <w:sz w:val="20"/>
              </w:rPr>
              <w:t>2023-24</w:t>
            </w:r>
          </w:p>
        </w:tc>
        <w:tc>
          <w:tcPr>
            <w:tcW w:w="1080" w:type="dxa"/>
            <w:vAlign w:val="center"/>
          </w:tcPr>
          <w:p w14:paraId="75BF4B0D" w14:textId="58B6FC01" w:rsidR="00496EF2" w:rsidRPr="00EF4DC2" w:rsidRDefault="00A7722B" w:rsidP="003C7294">
            <w:pPr>
              <w:jc w:val="center"/>
              <w:rPr>
                <w:sz w:val="20"/>
              </w:rPr>
            </w:pPr>
            <w:r w:rsidRPr="00EF4DC2">
              <w:rPr>
                <w:sz w:val="20"/>
              </w:rPr>
              <w:t>88,674</w:t>
            </w:r>
          </w:p>
        </w:tc>
        <w:tc>
          <w:tcPr>
            <w:tcW w:w="810" w:type="dxa"/>
            <w:vAlign w:val="center"/>
          </w:tcPr>
          <w:p w14:paraId="46AF2A48" w14:textId="4DA12E34" w:rsidR="00496EF2" w:rsidRPr="00EF4DC2" w:rsidRDefault="00A7722B" w:rsidP="003C7294">
            <w:pPr>
              <w:jc w:val="center"/>
              <w:rPr>
                <w:sz w:val="20"/>
              </w:rPr>
            </w:pPr>
            <w:r w:rsidRPr="00EF4DC2">
              <w:rPr>
                <w:sz w:val="20"/>
              </w:rPr>
              <w:t>96.5</w:t>
            </w:r>
            <w:r w:rsidR="00BB2E1A" w:rsidRPr="00EF4DC2">
              <w:rPr>
                <w:sz w:val="20"/>
              </w:rPr>
              <w:t>%</w:t>
            </w:r>
          </w:p>
        </w:tc>
        <w:tc>
          <w:tcPr>
            <w:tcW w:w="810" w:type="dxa"/>
            <w:vAlign w:val="center"/>
          </w:tcPr>
          <w:p w14:paraId="48F5F009" w14:textId="1A050518" w:rsidR="00496EF2" w:rsidRPr="00EF4DC2" w:rsidRDefault="00A7722B" w:rsidP="003C7294">
            <w:pPr>
              <w:jc w:val="center"/>
              <w:rPr>
                <w:sz w:val="20"/>
              </w:rPr>
            </w:pPr>
            <w:r w:rsidRPr="00EF4DC2">
              <w:rPr>
                <w:sz w:val="20"/>
              </w:rPr>
              <w:t>96.9</w:t>
            </w:r>
            <w:r w:rsidR="00BB2E1A" w:rsidRPr="00EF4DC2">
              <w:rPr>
                <w:sz w:val="20"/>
              </w:rPr>
              <w:t>%</w:t>
            </w:r>
          </w:p>
        </w:tc>
        <w:tc>
          <w:tcPr>
            <w:tcW w:w="810" w:type="dxa"/>
            <w:vAlign w:val="center"/>
          </w:tcPr>
          <w:p w14:paraId="1E0667FB" w14:textId="47D33749" w:rsidR="00496EF2" w:rsidRPr="00EF4DC2" w:rsidRDefault="00A7722B" w:rsidP="003C7294">
            <w:pPr>
              <w:jc w:val="center"/>
              <w:rPr>
                <w:sz w:val="20"/>
              </w:rPr>
            </w:pPr>
            <w:r w:rsidRPr="00EF4DC2">
              <w:rPr>
                <w:sz w:val="20"/>
              </w:rPr>
              <w:t>97.7</w:t>
            </w:r>
            <w:r w:rsidR="00BB2E1A" w:rsidRPr="00EF4DC2">
              <w:rPr>
                <w:sz w:val="20"/>
              </w:rPr>
              <w:t>%</w:t>
            </w:r>
          </w:p>
        </w:tc>
        <w:tc>
          <w:tcPr>
            <w:tcW w:w="810" w:type="dxa"/>
            <w:vAlign w:val="center"/>
          </w:tcPr>
          <w:p w14:paraId="76CFD26F" w14:textId="40EFC1C2" w:rsidR="00496EF2" w:rsidRPr="00EF4DC2" w:rsidRDefault="00A7722B" w:rsidP="003C7294">
            <w:pPr>
              <w:jc w:val="center"/>
              <w:rPr>
                <w:sz w:val="20"/>
              </w:rPr>
            </w:pPr>
            <w:r w:rsidRPr="00EF4DC2">
              <w:rPr>
                <w:sz w:val="20"/>
              </w:rPr>
              <w:t>96.7</w:t>
            </w:r>
            <w:r w:rsidR="00BB2E1A" w:rsidRPr="00EF4DC2">
              <w:rPr>
                <w:sz w:val="20"/>
              </w:rPr>
              <w:t>%</w:t>
            </w:r>
          </w:p>
        </w:tc>
        <w:tc>
          <w:tcPr>
            <w:tcW w:w="810" w:type="dxa"/>
            <w:vAlign w:val="center"/>
          </w:tcPr>
          <w:p w14:paraId="1DC8ECC1" w14:textId="46EE5997" w:rsidR="00496EF2" w:rsidRPr="00EF4DC2" w:rsidRDefault="009B0492" w:rsidP="003C7294">
            <w:pPr>
              <w:jc w:val="center"/>
              <w:rPr>
                <w:sz w:val="20"/>
              </w:rPr>
            </w:pPr>
            <w:r w:rsidRPr="00EF4DC2">
              <w:rPr>
                <w:sz w:val="20"/>
              </w:rPr>
              <w:t>96.7</w:t>
            </w:r>
            <w:r w:rsidR="00BB2E1A" w:rsidRPr="00EF4DC2">
              <w:rPr>
                <w:sz w:val="20"/>
              </w:rPr>
              <w:t>%</w:t>
            </w:r>
          </w:p>
        </w:tc>
        <w:tc>
          <w:tcPr>
            <w:tcW w:w="1350" w:type="dxa"/>
            <w:vAlign w:val="center"/>
          </w:tcPr>
          <w:p w14:paraId="402F687A" w14:textId="644AADF0" w:rsidR="00496EF2" w:rsidRPr="00EF4DC2" w:rsidRDefault="009B0492" w:rsidP="003C7294">
            <w:pPr>
              <w:jc w:val="center"/>
              <w:rPr>
                <w:sz w:val="20"/>
              </w:rPr>
            </w:pPr>
            <w:r w:rsidRPr="00EF4DC2">
              <w:rPr>
                <w:sz w:val="20"/>
              </w:rPr>
              <w:t>97.4</w:t>
            </w:r>
            <w:r w:rsidR="00BB2E1A" w:rsidRPr="00EF4DC2">
              <w:rPr>
                <w:sz w:val="20"/>
              </w:rPr>
              <w:t>%</w:t>
            </w:r>
          </w:p>
        </w:tc>
        <w:tc>
          <w:tcPr>
            <w:tcW w:w="1080" w:type="dxa"/>
            <w:vAlign w:val="center"/>
          </w:tcPr>
          <w:p w14:paraId="75C7EB48" w14:textId="76F23D0F" w:rsidR="00496EF2" w:rsidRPr="00EF4DC2" w:rsidRDefault="00BB2E1A" w:rsidP="003C7294">
            <w:pPr>
              <w:jc w:val="center"/>
              <w:rPr>
                <w:sz w:val="20"/>
              </w:rPr>
            </w:pPr>
            <w:r w:rsidRPr="00EF4DC2">
              <w:rPr>
                <w:sz w:val="20"/>
              </w:rPr>
              <w:t>94.4%</w:t>
            </w:r>
          </w:p>
        </w:tc>
        <w:tc>
          <w:tcPr>
            <w:tcW w:w="1260" w:type="dxa"/>
            <w:vAlign w:val="center"/>
          </w:tcPr>
          <w:p w14:paraId="119A16A1" w14:textId="5D7F6EA8" w:rsidR="00496EF2" w:rsidRPr="00EF4DC2" w:rsidRDefault="00161ED6" w:rsidP="003C7294">
            <w:pPr>
              <w:jc w:val="center"/>
              <w:rPr>
                <w:sz w:val="20"/>
              </w:rPr>
            </w:pPr>
            <w:r w:rsidRPr="00EF4DC2">
              <w:rPr>
                <w:sz w:val="20"/>
              </w:rPr>
              <w:t>0.13%</w:t>
            </w:r>
          </w:p>
        </w:tc>
        <w:tc>
          <w:tcPr>
            <w:tcW w:w="1260" w:type="dxa"/>
            <w:vAlign w:val="center"/>
          </w:tcPr>
          <w:p w14:paraId="5F62E080" w14:textId="70485337" w:rsidR="00496EF2" w:rsidRPr="00EF4DC2" w:rsidRDefault="00611001" w:rsidP="003C7294">
            <w:pPr>
              <w:jc w:val="center"/>
              <w:rPr>
                <w:sz w:val="20"/>
              </w:rPr>
            </w:pPr>
            <w:r w:rsidRPr="00EF4DC2">
              <w:rPr>
                <w:sz w:val="20"/>
              </w:rPr>
              <w:t>0.93%</w:t>
            </w:r>
          </w:p>
        </w:tc>
      </w:tr>
      <w:tr w:rsidR="00436D03" w:rsidRPr="00EF4DC2" w14:paraId="2BC1E22E" w14:textId="77777777" w:rsidTr="003C7294">
        <w:trPr>
          <w:trHeight w:val="45"/>
          <w:jc w:val="center"/>
        </w:trPr>
        <w:tc>
          <w:tcPr>
            <w:tcW w:w="900" w:type="dxa"/>
            <w:vAlign w:val="center"/>
          </w:tcPr>
          <w:p w14:paraId="748D5231" w14:textId="4344150D" w:rsidR="00436D03" w:rsidRPr="00EF4DC2" w:rsidRDefault="00436D03" w:rsidP="003C7294">
            <w:pPr>
              <w:jc w:val="center"/>
              <w:rPr>
                <w:sz w:val="20"/>
              </w:rPr>
            </w:pPr>
            <w:r w:rsidRPr="00EF4DC2">
              <w:rPr>
                <w:sz w:val="20"/>
              </w:rPr>
              <w:t>2022-23</w:t>
            </w:r>
          </w:p>
        </w:tc>
        <w:tc>
          <w:tcPr>
            <w:tcW w:w="1080" w:type="dxa"/>
            <w:vAlign w:val="center"/>
          </w:tcPr>
          <w:p w14:paraId="6C9726DF" w14:textId="29ECCB55" w:rsidR="00436D03" w:rsidRPr="00EF4DC2" w:rsidRDefault="00436D03" w:rsidP="003C7294">
            <w:pPr>
              <w:jc w:val="center"/>
              <w:rPr>
                <w:sz w:val="20"/>
              </w:rPr>
            </w:pPr>
            <w:r w:rsidRPr="00EF4DC2">
              <w:rPr>
                <w:sz w:val="20"/>
              </w:rPr>
              <w:t>78,672</w:t>
            </w:r>
          </w:p>
        </w:tc>
        <w:tc>
          <w:tcPr>
            <w:tcW w:w="810" w:type="dxa"/>
            <w:vAlign w:val="center"/>
          </w:tcPr>
          <w:p w14:paraId="7DBB29A0" w14:textId="6664466F" w:rsidR="00436D03" w:rsidRPr="00EF4DC2" w:rsidRDefault="00285E09" w:rsidP="003C7294">
            <w:pPr>
              <w:jc w:val="center"/>
              <w:rPr>
                <w:sz w:val="20"/>
              </w:rPr>
            </w:pPr>
            <w:r w:rsidRPr="00EF4DC2">
              <w:rPr>
                <w:sz w:val="20"/>
              </w:rPr>
              <w:t>96.6%</w:t>
            </w:r>
          </w:p>
        </w:tc>
        <w:tc>
          <w:tcPr>
            <w:tcW w:w="810" w:type="dxa"/>
            <w:vAlign w:val="center"/>
          </w:tcPr>
          <w:p w14:paraId="1038DFA1" w14:textId="1FA7A86D" w:rsidR="00436D03" w:rsidRPr="00EF4DC2" w:rsidRDefault="00285E09" w:rsidP="003C7294">
            <w:pPr>
              <w:jc w:val="center"/>
              <w:rPr>
                <w:sz w:val="20"/>
              </w:rPr>
            </w:pPr>
            <w:r w:rsidRPr="00EF4DC2">
              <w:rPr>
                <w:sz w:val="20"/>
              </w:rPr>
              <w:t>97.1%</w:t>
            </w:r>
          </w:p>
        </w:tc>
        <w:tc>
          <w:tcPr>
            <w:tcW w:w="810" w:type="dxa"/>
            <w:vAlign w:val="center"/>
          </w:tcPr>
          <w:p w14:paraId="70E7EABE" w14:textId="641A138B" w:rsidR="00436D03" w:rsidRPr="00EF4DC2" w:rsidRDefault="00285E09" w:rsidP="003C7294">
            <w:pPr>
              <w:jc w:val="center"/>
              <w:rPr>
                <w:sz w:val="20"/>
              </w:rPr>
            </w:pPr>
            <w:r w:rsidRPr="00EF4DC2">
              <w:rPr>
                <w:sz w:val="20"/>
              </w:rPr>
              <w:t>97.7%</w:t>
            </w:r>
          </w:p>
        </w:tc>
        <w:tc>
          <w:tcPr>
            <w:tcW w:w="810" w:type="dxa"/>
            <w:vAlign w:val="center"/>
          </w:tcPr>
          <w:p w14:paraId="0C257144" w14:textId="1ECAC58C" w:rsidR="00436D03" w:rsidRPr="00EF4DC2" w:rsidRDefault="00285E09" w:rsidP="003C7294">
            <w:pPr>
              <w:jc w:val="center"/>
              <w:rPr>
                <w:sz w:val="20"/>
              </w:rPr>
            </w:pPr>
            <w:r w:rsidRPr="00EF4DC2">
              <w:rPr>
                <w:sz w:val="20"/>
              </w:rPr>
              <w:t>96.</w:t>
            </w:r>
            <w:r w:rsidR="00A65D83" w:rsidRPr="00EF4DC2">
              <w:rPr>
                <w:sz w:val="20"/>
              </w:rPr>
              <w:t>8</w:t>
            </w:r>
            <w:r w:rsidRPr="00EF4DC2">
              <w:rPr>
                <w:sz w:val="20"/>
              </w:rPr>
              <w:t>%</w:t>
            </w:r>
          </w:p>
        </w:tc>
        <w:tc>
          <w:tcPr>
            <w:tcW w:w="810" w:type="dxa"/>
            <w:vAlign w:val="center"/>
          </w:tcPr>
          <w:p w14:paraId="1376E318" w14:textId="08BD6D17" w:rsidR="00436D03" w:rsidRPr="00EF4DC2" w:rsidRDefault="00A65D83" w:rsidP="003C7294">
            <w:pPr>
              <w:jc w:val="center"/>
              <w:rPr>
                <w:sz w:val="20"/>
              </w:rPr>
            </w:pPr>
            <w:r w:rsidRPr="00EF4DC2">
              <w:rPr>
                <w:sz w:val="20"/>
              </w:rPr>
              <w:t>96.6%</w:t>
            </w:r>
          </w:p>
        </w:tc>
        <w:tc>
          <w:tcPr>
            <w:tcW w:w="1350" w:type="dxa"/>
            <w:vAlign w:val="center"/>
          </w:tcPr>
          <w:p w14:paraId="52F2DBB2" w14:textId="2AAE7257" w:rsidR="00436D03" w:rsidRPr="00EF4DC2" w:rsidRDefault="00A65D83" w:rsidP="003C7294">
            <w:pPr>
              <w:jc w:val="center"/>
              <w:rPr>
                <w:sz w:val="20"/>
              </w:rPr>
            </w:pPr>
            <w:r w:rsidRPr="00EF4DC2">
              <w:rPr>
                <w:sz w:val="20"/>
              </w:rPr>
              <w:t>97.3%</w:t>
            </w:r>
          </w:p>
        </w:tc>
        <w:tc>
          <w:tcPr>
            <w:tcW w:w="1080" w:type="dxa"/>
            <w:vAlign w:val="center"/>
          </w:tcPr>
          <w:p w14:paraId="49E31C8C" w14:textId="1C242DF6" w:rsidR="00436D03" w:rsidRPr="00EF4DC2" w:rsidRDefault="00A700CD" w:rsidP="003C7294">
            <w:pPr>
              <w:jc w:val="center"/>
              <w:rPr>
                <w:sz w:val="20"/>
              </w:rPr>
            </w:pPr>
            <w:r w:rsidRPr="00EF4DC2">
              <w:rPr>
                <w:sz w:val="20"/>
              </w:rPr>
              <w:t>94.5%</w:t>
            </w:r>
          </w:p>
        </w:tc>
        <w:tc>
          <w:tcPr>
            <w:tcW w:w="1260" w:type="dxa"/>
            <w:vAlign w:val="center"/>
          </w:tcPr>
          <w:p w14:paraId="28CAFB61" w14:textId="79FCBCB6" w:rsidR="00436D03" w:rsidRPr="00EF4DC2" w:rsidRDefault="0057027C" w:rsidP="003C7294">
            <w:pPr>
              <w:jc w:val="center"/>
              <w:rPr>
                <w:sz w:val="20"/>
              </w:rPr>
            </w:pPr>
            <w:r w:rsidRPr="00EF4DC2">
              <w:rPr>
                <w:sz w:val="20"/>
              </w:rPr>
              <w:t>0.1</w:t>
            </w:r>
            <w:r w:rsidR="00D91544" w:rsidRPr="00EF4DC2">
              <w:rPr>
                <w:sz w:val="20"/>
              </w:rPr>
              <w:t>5</w:t>
            </w:r>
            <w:r w:rsidRPr="00EF4DC2">
              <w:rPr>
                <w:sz w:val="20"/>
              </w:rPr>
              <w:t>%</w:t>
            </w:r>
          </w:p>
        </w:tc>
        <w:tc>
          <w:tcPr>
            <w:tcW w:w="1260" w:type="dxa"/>
            <w:vAlign w:val="center"/>
          </w:tcPr>
          <w:p w14:paraId="0E1A8DE2" w14:textId="6FE09B9C" w:rsidR="00436D03" w:rsidRPr="00EF4DC2" w:rsidRDefault="0057027C" w:rsidP="003C7294">
            <w:pPr>
              <w:jc w:val="center"/>
              <w:rPr>
                <w:sz w:val="20"/>
              </w:rPr>
            </w:pPr>
            <w:r w:rsidRPr="00EF4DC2">
              <w:rPr>
                <w:sz w:val="20"/>
              </w:rPr>
              <w:t>0.</w:t>
            </w:r>
            <w:r w:rsidR="00D91544" w:rsidRPr="00EF4DC2">
              <w:rPr>
                <w:sz w:val="20"/>
              </w:rPr>
              <w:t>88</w:t>
            </w:r>
            <w:r w:rsidRPr="00EF4DC2">
              <w:rPr>
                <w:sz w:val="20"/>
              </w:rPr>
              <w:t>%</w:t>
            </w:r>
          </w:p>
        </w:tc>
      </w:tr>
      <w:tr w:rsidR="008A3553" w:rsidRPr="00EF4DC2" w14:paraId="55544E4F" w14:textId="77777777" w:rsidTr="003C7294">
        <w:trPr>
          <w:trHeight w:val="134"/>
          <w:jc w:val="center"/>
        </w:trPr>
        <w:tc>
          <w:tcPr>
            <w:tcW w:w="900" w:type="dxa"/>
            <w:vAlign w:val="center"/>
          </w:tcPr>
          <w:p w14:paraId="32752274" w14:textId="77777777" w:rsidR="008A3553" w:rsidRPr="00EF4DC2" w:rsidRDefault="008A3553" w:rsidP="003C7294">
            <w:pPr>
              <w:jc w:val="center"/>
              <w:rPr>
                <w:sz w:val="20"/>
              </w:rPr>
            </w:pPr>
            <w:r w:rsidRPr="00EF4DC2">
              <w:rPr>
                <w:sz w:val="20"/>
              </w:rPr>
              <w:t>2021-22</w:t>
            </w:r>
          </w:p>
        </w:tc>
        <w:tc>
          <w:tcPr>
            <w:tcW w:w="1080" w:type="dxa"/>
            <w:vAlign w:val="center"/>
          </w:tcPr>
          <w:p w14:paraId="52B79DB2" w14:textId="77777777" w:rsidR="008A3553" w:rsidRPr="00EF4DC2" w:rsidRDefault="008A3553" w:rsidP="003C7294">
            <w:pPr>
              <w:jc w:val="center"/>
              <w:rPr>
                <w:sz w:val="20"/>
              </w:rPr>
            </w:pPr>
            <w:r w:rsidRPr="00EF4DC2">
              <w:rPr>
                <w:sz w:val="20"/>
              </w:rPr>
              <w:t>80,329</w:t>
            </w:r>
          </w:p>
        </w:tc>
        <w:tc>
          <w:tcPr>
            <w:tcW w:w="810" w:type="dxa"/>
            <w:vAlign w:val="center"/>
          </w:tcPr>
          <w:p w14:paraId="6929A288" w14:textId="77777777" w:rsidR="008A3553" w:rsidRPr="00EF4DC2" w:rsidRDefault="008A3553" w:rsidP="003C7294">
            <w:pPr>
              <w:jc w:val="center"/>
              <w:rPr>
                <w:sz w:val="20"/>
              </w:rPr>
            </w:pPr>
            <w:r w:rsidRPr="00EF4DC2">
              <w:rPr>
                <w:sz w:val="20"/>
              </w:rPr>
              <w:t>96.2%</w:t>
            </w:r>
          </w:p>
        </w:tc>
        <w:tc>
          <w:tcPr>
            <w:tcW w:w="810" w:type="dxa"/>
            <w:vAlign w:val="center"/>
          </w:tcPr>
          <w:p w14:paraId="7D4D38AF" w14:textId="77777777" w:rsidR="008A3553" w:rsidRPr="00EF4DC2" w:rsidRDefault="008A3553" w:rsidP="003C7294">
            <w:pPr>
              <w:jc w:val="center"/>
              <w:rPr>
                <w:sz w:val="20"/>
              </w:rPr>
            </w:pPr>
            <w:r w:rsidRPr="00EF4DC2">
              <w:rPr>
                <w:sz w:val="20"/>
              </w:rPr>
              <w:t>97.4%</w:t>
            </w:r>
          </w:p>
        </w:tc>
        <w:tc>
          <w:tcPr>
            <w:tcW w:w="810" w:type="dxa"/>
            <w:vAlign w:val="center"/>
          </w:tcPr>
          <w:p w14:paraId="16848664" w14:textId="77777777" w:rsidR="008A3553" w:rsidRPr="00EF4DC2" w:rsidRDefault="008A3553" w:rsidP="003C7294">
            <w:pPr>
              <w:jc w:val="center"/>
              <w:rPr>
                <w:sz w:val="20"/>
              </w:rPr>
            </w:pPr>
            <w:r w:rsidRPr="00EF4DC2">
              <w:rPr>
                <w:sz w:val="20"/>
              </w:rPr>
              <w:t>95.9%</w:t>
            </w:r>
          </w:p>
        </w:tc>
        <w:tc>
          <w:tcPr>
            <w:tcW w:w="810" w:type="dxa"/>
            <w:vAlign w:val="center"/>
          </w:tcPr>
          <w:p w14:paraId="752464B2" w14:textId="77777777" w:rsidR="008A3553" w:rsidRPr="00EF4DC2" w:rsidRDefault="008A3553" w:rsidP="003C7294">
            <w:pPr>
              <w:jc w:val="center"/>
              <w:rPr>
                <w:sz w:val="20"/>
              </w:rPr>
            </w:pPr>
            <w:r w:rsidRPr="00EF4DC2">
              <w:rPr>
                <w:sz w:val="20"/>
              </w:rPr>
              <w:t>96.0%</w:t>
            </w:r>
          </w:p>
        </w:tc>
        <w:tc>
          <w:tcPr>
            <w:tcW w:w="810" w:type="dxa"/>
            <w:vAlign w:val="center"/>
          </w:tcPr>
          <w:p w14:paraId="1037ED9D" w14:textId="77777777" w:rsidR="008A3553" w:rsidRPr="00EF4DC2" w:rsidRDefault="008A3553" w:rsidP="003C7294">
            <w:pPr>
              <w:jc w:val="center"/>
              <w:rPr>
                <w:sz w:val="20"/>
              </w:rPr>
            </w:pPr>
            <w:r w:rsidRPr="00EF4DC2">
              <w:rPr>
                <w:sz w:val="20"/>
              </w:rPr>
              <w:t>96.8%</w:t>
            </w:r>
          </w:p>
        </w:tc>
        <w:tc>
          <w:tcPr>
            <w:tcW w:w="1350" w:type="dxa"/>
            <w:vAlign w:val="center"/>
          </w:tcPr>
          <w:p w14:paraId="4CA357B5" w14:textId="77777777" w:rsidR="008A3553" w:rsidRPr="00EF4DC2" w:rsidRDefault="008A3553" w:rsidP="003C7294">
            <w:pPr>
              <w:jc w:val="center"/>
              <w:rPr>
                <w:sz w:val="20"/>
              </w:rPr>
            </w:pPr>
            <w:r w:rsidRPr="00EF4DC2">
              <w:rPr>
                <w:sz w:val="20"/>
              </w:rPr>
              <w:t>96.8%</w:t>
            </w:r>
          </w:p>
        </w:tc>
        <w:tc>
          <w:tcPr>
            <w:tcW w:w="1080" w:type="dxa"/>
            <w:vAlign w:val="center"/>
          </w:tcPr>
          <w:p w14:paraId="31689305" w14:textId="77777777" w:rsidR="008A3553" w:rsidRPr="00EF4DC2" w:rsidRDefault="008A3553" w:rsidP="003C7294">
            <w:pPr>
              <w:jc w:val="center"/>
              <w:rPr>
                <w:sz w:val="20"/>
              </w:rPr>
            </w:pPr>
            <w:r w:rsidRPr="00EF4DC2">
              <w:rPr>
                <w:sz w:val="20"/>
              </w:rPr>
              <w:t>93.4%</w:t>
            </w:r>
          </w:p>
        </w:tc>
        <w:tc>
          <w:tcPr>
            <w:tcW w:w="1260" w:type="dxa"/>
            <w:vAlign w:val="center"/>
          </w:tcPr>
          <w:p w14:paraId="13DCFF9C" w14:textId="77777777" w:rsidR="008A3553" w:rsidRPr="00EF4DC2" w:rsidRDefault="008A3553" w:rsidP="003C7294">
            <w:pPr>
              <w:jc w:val="center"/>
              <w:rPr>
                <w:sz w:val="20"/>
              </w:rPr>
            </w:pPr>
            <w:r w:rsidRPr="00EF4DC2">
              <w:rPr>
                <w:sz w:val="20"/>
              </w:rPr>
              <w:t>0.17%</w:t>
            </w:r>
          </w:p>
        </w:tc>
        <w:tc>
          <w:tcPr>
            <w:tcW w:w="1260" w:type="dxa"/>
            <w:vAlign w:val="center"/>
          </w:tcPr>
          <w:p w14:paraId="2046C084" w14:textId="77777777" w:rsidR="008A3553" w:rsidRPr="00EF4DC2" w:rsidRDefault="008A3553" w:rsidP="003C7294">
            <w:pPr>
              <w:jc w:val="center"/>
              <w:rPr>
                <w:sz w:val="20"/>
              </w:rPr>
            </w:pPr>
            <w:r w:rsidRPr="00EF4DC2">
              <w:rPr>
                <w:sz w:val="20"/>
              </w:rPr>
              <w:t>0.77%</w:t>
            </w:r>
          </w:p>
        </w:tc>
      </w:tr>
      <w:tr w:rsidR="008A3553" w:rsidRPr="00EF4DC2" w14:paraId="6C0A4D5A" w14:textId="77777777" w:rsidTr="003C7294">
        <w:trPr>
          <w:trHeight w:val="134"/>
          <w:jc w:val="center"/>
        </w:trPr>
        <w:tc>
          <w:tcPr>
            <w:tcW w:w="900" w:type="dxa"/>
            <w:vAlign w:val="center"/>
          </w:tcPr>
          <w:p w14:paraId="1E4D1C0C" w14:textId="77777777" w:rsidR="008A3553" w:rsidRPr="00EF4DC2" w:rsidRDefault="008A3553" w:rsidP="003C7294">
            <w:pPr>
              <w:jc w:val="center"/>
              <w:rPr>
                <w:sz w:val="20"/>
              </w:rPr>
            </w:pPr>
            <w:r w:rsidRPr="00EF4DC2">
              <w:rPr>
                <w:sz w:val="20"/>
              </w:rPr>
              <w:t>2020-21</w:t>
            </w:r>
          </w:p>
        </w:tc>
        <w:tc>
          <w:tcPr>
            <w:tcW w:w="1080" w:type="dxa"/>
            <w:vAlign w:val="center"/>
          </w:tcPr>
          <w:p w14:paraId="0F39A8B1" w14:textId="77777777" w:rsidR="008A3553" w:rsidRPr="00EF4DC2" w:rsidRDefault="008A3553" w:rsidP="003C7294">
            <w:pPr>
              <w:jc w:val="center"/>
              <w:rPr>
                <w:sz w:val="20"/>
              </w:rPr>
            </w:pPr>
            <w:r w:rsidRPr="00EF4DC2">
              <w:rPr>
                <w:sz w:val="20"/>
              </w:rPr>
              <w:t>54,941</w:t>
            </w:r>
          </w:p>
        </w:tc>
        <w:tc>
          <w:tcPr>
            <w:tcW w:w="810" w:type="dxa"/>
            <w:vAlign w:val="center"/>
          </w:tcPr>
          <w:p w14:paraId="320947D9" w14:textId="77777777" w:rsidR="008A3553" w:rsidRPr="00EF4DC2" w:rsidRDefault="008A3553" w:rsidP="003C7294">
            <w:pPr>
              <w:jc w:val="center"/>
              <w:rPr>
                <w:sz w:val="20"/>
              </w:rPr>
            </w:pPr>
            <w:r w:rsidRPr="00EF4DC2">
              <w:rPr>
                <w:sz w:val="20"/>
              </w:rPr>
              <w:t>97.3%</w:t>
            </w:r>
          </w:p>
        </w:tc>
        <w:tc>
          <w:tcPr>
            <w:tcW w:w="810" w:type="dxa"/>
            <w:vAlign w:val="center"/>
          </w:tcPr>
          <w:p w14:paraId="2916167E" w14:textId="77777777" w:rsidR="008A3553" w:rsidRPr="00EF4DC2" w:rsidRDefault="008A3553" w:rsidP="003C7294">
            <w:pPr>
              <w:jc w:val="center"/>
              <w:rPr>
                <w:sz w:val="20"/>
              </w:rPr>
            </w:pPr>
            <w:r w:rsidRPr="00EF4DC2">
              <w:rPr>
                <w:sz w:val="20"/>
              </w:rPr>
              <w:t>97.5%</w:t>
            </w:r>
          </w:p>
        </w:tc>
        <w:tc>
          <w:tcPr>
            <w:tcW w:w="810" w:type="dxa"/>
            <w:vAlign w:val="center"/>
          </w:tcPr>
          <w:p w14:paraId="4F699E43" w14:textId="77777777" w:rsidR="008A3553" w:rsidRPr="00EF4DC2" w:rsidRDefault="008A3553" w:rsidP="003C7294">
            <w:pPr>
              <w:jc w:val="center"/>
              <w:rPr>
                <w:sz w:val="20"/>
              </w:rPr>
            </w:pPr>
            <w:r w:rsidRPr="00EF4DC2">
              <w:rPr>
                <w:sz w:val="20"/>
              </w:rPr>
              <w:t>98.3%</w:t>
            </w:r>
          </w:p>
        </w:tc>
        <w:tc>
          <w:tcPr>
            <w:tcW w:w="810" w:type="dxa"/>
            <w:vAlign w:val="center"/>
          </w:tcPr>
          <w:p w14:paraId="21E95CEA" w14:textId="77777777" w:rsidR="008A3553" w:rsidRPr="00EF4DC2" w:rsidRDefault="008A3553" w:rsidP="003C7294">
            <w:pPr>
              <w:jc w:val="center"/>
              <w:rPr>
                <w:sz w:val="20"/>
              </w:rPr>
            </w:pPr>
            <w:r w:rsidRPr="00EF4DC2">
              <w:rPr>
                <w:sz w:val="20"/>
              </w:rPr>
              <w:t>97.2%</w:t>
            </w:r>
          </w:p>
        </w:tc>
        <w:tc>
          <w:tcPr>
            <w:tcW w:w="810" w:type="dxa"/>
            <w:vAlign w:val="center"/>
          </w:tcPr>
          <w:p w14:paraId="109E380E" w14:textId="77777777" w:rsidR="008A3553" w:rsidRPr="00EF4DC2" w:rsidRDefault="008A3553" w:rsidP="003C7294">
            <w:pPr>
              <w:jc w:val="center"/>
              <w:rPr>
                <w:sz w:val="20"/>
              </w:rPr>
            </w:pPr>
            <w:r w:rsidRPr="00EF4DC2">
              <w:rPr>
                <w:sz w:val="20"/>
              </w:rPr>
              <w:t>97.0%</w:t>
            </w:r>
          </w:p>
        </w:tc>
        <w:tc>
          <w:tcPr>
            <w:tcW w:w="1350" w:type="dxa"/>
            <w:vAlign w:val="center"/>
          </w:tcPr>
          <w:p w14:paraId="20D929A9" w14:textId="77777777" w:rsidR="008A3553" w:rsidRPr="00EF4DC2" w:rsidRDefault="008A3553" w:rsidP="003C7294">
            <w:pPr>
              <w:jc w:val="center"/>
              <w:rPr>
                <w:sz w:val="20"/>
              </w:rPr>
            </w:pPr>
            <w:r w:rsidRPr="00EF4DC2">
              <w:rPr>
                <w:sz w:val="20"/>
              </w:rPr>
              <w:t>97.9%</w:t>
            </w:r>
          </w:p>
        </w:tc>
        <w:tc>
          <w:tcPr>
            <w:tcW w:w="1080" w:type="dxa"/>
            <w:vAlign w:val="center"/>
          </w:tcPr>
          <w:p w14:paraId="461FF131" w14:textId="77777777" w:rsidR="008A3553" w:rsidRPr="00EF4DC2" w:rsidRDefault="008A3553" w:rsidP="003C7294">
            <w:pPr>
              <w:jc w:val="center"/>
              <w:rPr>
                <w:sz w:val="20"/>
              </w:rPr>
            </w:pPr>
            <w:r w:rsidRPr="00EF4DC2">
              <w:rPr>
                <w:sz w:val="20"/>
              </w:rPr>
              <w:t>94.9%</w:t>
            </w:r>
          </w:p>
        </w:tc>
        <w:tc>
          <w:tcPr>
            <w:tcW w:w="1260" w:type="dxa"/>
            <w:vAlign w:val="center"/>
          </w:tcPr>
          <w:p w14:paraId="5274B280" w14:textId="77777777" w:rsidR="008A3553" w:rsidRPr="00EF4DC2" w:rsidRDefault="008A3553" w:rsidP="003C7294">
            <w:pPr>
              <w:jc w:val="center"/>
              <w:rPr>
                <w:sz w:val="20"/>
              </w:rPr>
            </w:pPr>
            <w:r w:rsidRPr="00EF4DC2">
              <w:rPr>
                <w:sz w:val="20"/>
              </w:rPr>
              <w:t>0.27%</w:t>
            </w:r>
          </w:p>
        </w:tc>
        <w:tc>
          <w:tcPr>
            <w:tcW w:w="1260" w:type="dxa"/>
            <w:vAlign w:val="center"/>
          </w:tcPr>
          <w:p w14:paraId="61F0C033" w14:textId="77777777" w:rsidR="008A3553" w:rsidRPr="00EF4DC2" w:rsidRDefault="008A3553" w:rsidP="003C7294">
            <w:pPr>
              <w:jc w:val="center"/>
              <w:rPr>
                <w:sz w:val="20"/>
              </w:rPr>
            </w:pPr>
            <w:r w:rsidRPr="00EF4DC2">
              <w:rPr>
                <w:sz w:val="20"/>
              </w:rPr>
              <w:t>0.97%</w:t>
            </w:r>
          </w:p>
        </w:tc>
      </w:tr>
    </w:tbl>
    <w:p w14:paraId="56384BBB" w14:textId="77777777" w:rsidR="008A3553" w:rsidRPr="00EF4DC2" w:rsidRDefault="008A3553" w:rsidP="001D43BF">
      <w:pPr>
        <w:ind w:left="-810" w:right="-810"/>
        <w:rPr>
          <w:sz w:val="16"/>
          <w:szCs w:val="16"/>
        </w:rPr>
      </w:pPr>
      <w:r w:rsidRPr="00EF4DC2">
        <w:rPr>
          <w:sz w:val="16"/>
          <w:szCs w:val="16"/>
        </w:rPr>
        <w:t xml:space="preserve">*Immunity to chickenpox disease includes children </w:t>
      </w:r>
      <w:r w:rsidR="00267207" w:rsidRPr="00EF4DC2">
        <w:rPr>
          <w:sz w:val="16"/>
          <w:szCs w:val="16"/>
        </w:rPr>
        <w:t xml:space="preserve">with </w:t>
      </w:r>
      <w:r w:rsidRPr="00EF4DC2">
        <w:rPr>
          <w:sz w:val="16"/>
          <w:szCs w:val="16"/>
        </w:rPr>
        <w:t>a documented physician-certified reliable history of chickenpox disease or 1 dose of varicella vaccine.</w:t>
      </w:r>
    </w:p>
    <w:p w14:paraId="7A84132B" w14:textId="77777777" w:rsidR="004F2D7A" w:rsidRPr="00EF4DC2" w:rsidRDefault="004F2D7A" w:rsidP="004F2D7A">
      <w:pPr>
        <w:ind w:left="-810" w:right="-810"/>
        <w:rPr>
          <w:sz w:val="16"/>
          <w:szCs w:val="16"/>
        </w:rPr>
      </w:pPr>
      <w:r w:rsidRPr="00EF4DC2">
        <w:rPr>
          <w:sz w:val="16"/>
          <w:szCs w:val="16"/>
          <w:vertAlign w:val="superscript"/>
        </w:rPr>
        <w:t>1</w:t>
      </w:r>
      <w:r w:rsidRPr="00EF4DC2">
        <w:rPr>
          <w:sz w:val="16"/>
          <w:szCs w:val="16"/>
        </w:rPr>
        <w:t xml:space="preserve">4-3-1-3-3-1 Series: 4 DTaP, 3 Polio, 1 MMR, 3 Hib, 3 </w:t>
      </w:r>
      <w:r w:rsidR="00116BC5">
        <w:rPr>
          <w:sz w:val="16"/>
          <w:szCs w:val="16"/>
        </w:rPr>
        <w:t>H</w:t>
      </w:r>
      <w:r w:rsidR="00116BC5" w:rsidRPr="00B658A1">
        <w:rPr>
          <w:sz w:val="16"/>
          <w:szCs w:val="16"/>
        </w:rPr>
        <w:t xml:space="preserve">ep </w:t>
      </w:r>
      <w:r w:rsidRPr="00EF4DC2">
        <w:rPr>
          <w:sz w:val="16"/>
          <w:szCs w:val="16"/>
        </w:rPr>
        <w:t>B, 1 Varicella</w:t>
      </w:r>
    </w:p>
    <w:p w14:paraId="535FF532" w14:textId="77777777" w:rsidR="00661E02" w:rsidRPr="00EF4DC2" w:rsidRDefault="00661E02" w:rsidP="0011435E">
      <w:pPr>
        <w:rPr>
          <w:szCs w:val="24"/>
        </w:rPr>
      </w:pPr>
    </w:p>
    <w:p w14:paraId="1F017A0F" w14:textId="77777777" w:rsidR="005630A5" w:rsidRPr="00EF4DC2" w:rsidRDefault="005630A5" w:rsidP="0011435E">
      <w:pPr>
        <w:rPr>
          <w:b/>
          <w:bCs/>
          <w:szCs w:val="24"/>
        </w:rPr>
      </w:pPr>
      <w:r w:rsidRPr="00EF4DC2">
        <w:rPr>
          <w:b/>
          <w:bCs/>
          <w:szCs w:val="24"/>
        </w:rPr>
        <w:t xml:space="preserve">Additional </w:t>
      </w:r>
      <w:r w:rsidR="00961574" w:rsidRPr="00EF4DC2">
        <w:rPr>
          <w:b/>
          <w:bCs/>
          <w:szCs w:val="24"/>
        </w:rPr>
        <w:t>Resources and Information</w:t>
      </w:r>
    </w:p>
    <w:p w14:paraId="0D7621C7" w14:textId="77777777" w:rsidR="006821A9" w:rsidRPr="00EF4DC2" w:rsidRDefault="008A3553" w:rsidP="0011435E">
      <w:pPr>
        <w:rPr>
          <w:szCs w:val="24"/>
        </w:rPr>
      </w:pPr>
      <w:r w:rsidRPr="00EF4DC2">
        <w:rPr>
          <w:szCs w:val="24"/>
        </w:rPr>
        <w:t xml:space="preserve">While the rate of religious exemptions has remained relatively steady in recent years, we encourage schools and programs to review their policies and practices regarding exemptions, including the recommendation to have families renew these annually. </w:t>
      </w:r>
    </w:p>
    <w:p w14:paraId="33549043" w14:textId="77777777" w:rsidR="006821A9" w:rsidRPr="00EF4DC2" w:rsidRDefault="006821A9" w:rsidP="0011435E">
      <w:pPr>
        <w:rPr>
          <w:szCs w:val="24"/>
        </w:rPr>
      </w:pPr>
    </w:p>
    <w:p w14:paraId="4F2C9109" w14:textId="77777777" w:rsidR="004F38D2" w:rsidRPr="00EF4DC2" w:rsidRDefault="008A3553" w:rsidP="0011435E">
      <w:pPr>
        <w:rPr>
          <w:szCs w:val="24"/>
        </w:rPr>
      </w:pPr>
      <w:r w:rsidRPr="00EF4DC2">
        <w:rPr>
          <w:szCs w:val="24"/>
        </w:rPr>
        <w:t xml:space="preserve">The resources below are available to help </w:t>
      </w:r>
      <w:r w:rsidR="008C2627" w:rsidRPr="00EF4DC2">
        <w:rPr>
          <w:szCs w:val="24"/>
        </w:rPr>
        <w:t xml:space="preserve">improve </w:t>
      </w:r>
      <w:r w:rsidRPr="00EF4DC2">
        <w:rPr>
          <w:szCs w:val="24"/>
        </w:rPr>
        <w:t xml:space="preserve">communication with </w:t>
      </w:r>
      <w:r w:rsidR="008C2627" w:rsidRPr="00EF4DC2">
        <w:rPr>
          <w:szCs w:val="24"/>
        </w:rPr>
        <w:t>vaccine</w:t>
      </w:r>
      <w:r w:rsidR="002258F0" w:rsidRPr="00EF4DC2">
        <w:rPr>
          <w:szCs w:val="24"/>
        </w:rPr>
        <w:t>-</w:t>
      </w:r>
      <w:r w:rsidR="008C2627" w:rsidRPr="00EF4DC2">
        <w:rPr>
          <w:szCs w:val="24"/>
        </w:rPr>
        <w:t>hesitant parents</w:t>
      </w:r>
      <w:r w:rsidR="004A5C14" w:rsidRPr="00EF4DC2">
        <w:rPr>
          <w:szCs w:val="24"/>
        </w:rPr>
        <w:t>:</w:t>
      </w:r>
    </w:p>
    <w:p w14:paraId="3D636A8D" w14:textId="77777777" w:rsidR="004A5C14" w:rsidRPr="00EF4DC2" w:rsidRDefault="008A3553" w:rsidP="00520045">
      <w:pPr>
        <w:pStyle w:val="ListParagraph"/>
        <w:numPr>
          <w:ilvl w:val="0"/>
          <w:numId w:val="11"/>
        </w:numPr>
        <w:spacing w:after="0" w:line="240" w:lineRule="auto"/>
        <w:ind w:left="360"/>
        <w:rPr>
          <w:rFonts w:ascii="Times New Roman" w:hAnsi="Times New Roman" w:cs="Times New Roman"/>
          <w:sz w:val="24"/>
          <w:szCs w:val="24"/>
        </w:rPr>
      </w:pPr>
      <w:hyperlink r:id="rId22" w:history="1">
        <w:r w:rsidRPr="00EF4DC2">
          <w:rPr>
            <w:rStyle w:val="Hyperlink"/>
            <w:rFonts w:ascii="Times New Roman" w:hAnsi="Times New Roman" w:cs="Times New Roman"/>
            <w:i/>
            <w:iCs/>
            <w:sz w:val="24"/>
            <w:szCs w:val="24"/>
          </w:rPr>
          <w:t>Personal belief exemptions for vaccination put people at risk. Examine the evidence for yourself</w:t>
        </w:r>
      </w:hyperlink>
    </w:p>
    <w:p w14:paraId="0FCD4D0F" w14:textId="77777777" w:rsidR="008A3553" w:rsidRPr="00EF4DC2" w:rsidRDefault="008A3553" w:rsidP="004A5C14">
      <w:pPr>
        <w:pStyle w:val="ListParagraph"/>
        <w:numPr>
          <w:ilvl w:val="0"/>
          <w:numId w:val="11"/>
        </w:numPr>
        <w:spacing w:after="0" w:line="240" w:lineRule="auto"/>
        <w:ind w:left="360"/>
        <w:rPr>
          <w:rFonts w:ascii="Times New Roman" w:hAnsi="Times New Roman" w:cs="Times New Roman"/>
          <w:sz w:val="24"/>
          <w:szCs w:val="24"/>
        </w:rPr>
      </w:pPr>
      <w:hyperlink r:id="rId23" w:history="1">
        <w:r w:rsidRPr="00EF4DC2">
          <w:rPr>
            <w:rStyle w:val="Hyperlink"/>
            <w:rFonts w:ascii="Times New Roman" w:hAnsi="Times New Roman" w:cs="Times New Roman"/>
            <w:i/>
            <w:iCs/>
            <w:sz w:val="24"/>
            <w:szCs w:val="24"/>
          </w:rPr>
          <w:t>What if you don’t immunize your child?</w:t>
        </w:r>
      </w:hyperlink>
    </w:p>
    <w:p w14:paraId="3A0CD704" w14:textId="77777777" w:rsidR="00796884" w:rsidRPr="00EF4DC2" w:rsidRDefault="008A3553" w:rsidP="004A5C14">
      <w:pPr>
        <w:pStyle w:val="ListParagraph"/>
        <w:numPr>
          <w:ilvl w:val="0"/>
          <w:numId w:val="11"/>
        </w:numPr>
        <w:spacing w:after="0" w:line="240" w:lineRule="auto"/>
        <w:ind w:left="360"/>
        <w:rPr>
          <w:rFonts w:ascii="Times New Roman" w:hAnsi="Times New Roman" w:cs="Times New Roman"/>
          <w:sz w:val="24"/>
          <w:szCs w:val="24"/>
        </w:rPr>
      </w:pPr>
      <w:hyperlink r:id="rId24" w:history="1">
        <w:r w:rsidRPr="00EF4DC2">
          <w:rPr>
            <w:rStyle w:val="Hyperlink"/>
            <w:rFonts w:ascii="Times New Roman" w:hAnsi="Times New Roman" w:cs="Times New Roman"/>
            <w:i/>
            <w:iCs/>
            <w:sz w:val="24"/>
            <w:szCs w:val="24"/>
          </w:rPr>
          <w:t>Childhood vaccine information for parents and caregivers – a page of resources</w:t>
        </w:r>
      </w:hyperlink>
    </w:p>
    <w:p w14:paraId="560D76A1" w14:textId="77777777" w:rsidR="00796884" w:rsidRPr="00EF4DC2" w:rsidRDefault="00796884" w:rsidP="0011435E">
      <w:pPr>
        <w:rPr>
          <w:szCs w:val="24"/>
        </w:rPr>
      </w:pPr>
    </w:p>
    <w:p w14:paraId="5ED09FB3" w14:textId="3DB8714C" w:rsidR="00796884" w:rsidRPr="00EF4DC2" w:rsidRDefault="008A3553" w:rsidP="0011435E">
      <w:pPr>
        <w:rPr>
          <w:szCs w:val="24"/>
        </w:rPr>
      </w:pPr>
      <w:r w:rsidRPr="00EF4DC2">
        <w:rPr>
          <w:szCs w:val="24"/>
        </w:rPr>
        <w:t>Massachusetts school immunization requirements have been very effective in preventing the outbreak of vaccine-preventable diseases. Continued enforcement of the immunization requirements is essential to the health of our children.</w:t>
      </w:r>
    </w:p>
    <w:sectPr w:rsidR="00796884" w:rsidRPr="00EF4DC2">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5C88" w14:textId="77777777" w:rsidR="001F155F" w:rsidRDefault="001F155F" w:rsidP="00711103">
      <w:r>
        <w:separator/>
      </w:r>
    </w:p>
  </w:endnote>
  <w:endnote w:type="continuationSeparator" w:id="0">
    <w:p w14:paraId="7FB72CAB" w14:textId="77777777" w:rsidR="001F155F" w:rsidRDefault="001F155F" w:rsidP="0071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24518BF5" w14:textId="210AA370" w:rsidR="00EF4DC2" w:rsidRPr="00EF4DC2" w:rsidRDefault="00EF4DC2" w:rsidP="00EF4DC2">
        <w:pPr>
          <w:pStyle w:val="Footer"/>
        </w:pPr>
        <w:r>
          <w:rPr>
            <w:sz w:val="20"/>
            <w:szCs w:val="16"/>
          </w:rPr>
          <w:t>Massachusetts Department of Public Health – Immunization Division</w:t>
        </w:r>
        <w:r>
          <w:rPr>
            <w:sz w:val="20"/>
            <w:szCs w:val="16"/>
          </w:rPr>
          <w:tab/>
          <w:t>Reviewed September 2025</w:t>
        </w:r>
      </w:p>
      <w:p w14:paraId="67730CC5" w14:textId="77777777" w:rsidR="00EF4DC2" w:rsidRPr="00C502F7" w:rsidRDefault="00EF4DC2" w:rsidP="00EF4DC2">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1</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06C3" w14:textId="77777777" w:rsidR="001F155F" w:rsidRDefault="001F155F" w:rsidP="00711103">
      <w:r>
        <w:separator/>
      </w:r>
    </w:p>
  </w:footnote>
  <w:footnote w:type="continuationSeparator" w:id="0">
    <w:p w14:paraId="0658039C" w14:textId="77777777" w:rsidR="001F155F" w:rsidRDefault="001F155F" w:rsidP="00711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CAA"/>
    <w:multiLevelType w:val="hybridMultilevel"/>
    <w:tmpl w:val="D6006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57CC"/>
    <w:multiLevelType w:val="hybridMultilevel"/>
    <w:tmpl w:val="F064F1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264512"/>
    <w:multiLevelType w:val="hybridMultilevel"/>
    <w:tmpl w:val="28B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E23D2"/>
    <w:multiLevelType w:val="hybridMultilevel"/>
    <w:tmpl w:val="C4DA88F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ABD2819"/>
    <w:multiLevelType w:val="hybridMultilevel"/>
    <w:tmpl w:val="129C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22CEB"/>
    <w:multiLevelType w:val="hybridMultilevel"/>
    <w:tmpl w:val="A5EC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3666F"/>
    <w:multiLevelType w:val="hybridMultilevel"/>
    <w:tmpl w:val="DB7E0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C241CB7"/>
    <w:multiLevelType w:val="hybridMultilevel"/>
    <w:tmpl w:val="9914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817542"/>
    <w:multiLevelType w:val="hybridMultilevel"/>
    <w:tmpl w:val="538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D63E5"/>
    <w:multiLevelType w:val="hybridMultilevel"/>
    <w:tmpl w:val="0C78C95A"/>
    <w:lvl w:ilvl="0" w:tplc="34A2741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D4D1B"/>
    <w:multiLevelType w:val="hybridMultilevel"/>
    <w:tmpl w:val="7F52E2AC"/>
    <w:lvl w:ilvl="0" w:tplc="04090003">
      <w:start w:val="1"/>
      <w:numFmt w:val="bullet"/>
      <w:lvlText w:val="o"/>
      <w:lvlJc w:val="left"/>
      <w:pPr>
        <w:tabs>
          <w:tab w:val="num" w:pos="1440"/>
        </w:tabs>
        <w:ind w:left="1440" w:hanging="360"/>
      </w:pPr>
      <w:rPr>
        <w:rFonts w:ascii="Courier New" w:hAnsi="Courier New" w:cs="Courier New" w:hint="default"/>
      </w:rPr>
    </w:lvl>
    <w:lvl w:ilvl="1" w:tplc="8D42A020">
      <w:numFmt w:val="bullet"/>
      <w:lvlText w:val=""/>
      <w:lvlJc w:val="left"/>
      <w:pPr>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34144979">
    <w:abstractNumId w:val="10"/>
  </w:num>
  <w:num w:numId="2" w16cid:durableId="1207522658">
    <w:abstractNumId w:val="6"/>
  </w:num>
  <w:num w:numId="3" w16cid:durableId="1922792308">
    <w:abstractNumId w:val="2"/>
  </w:num>
  <w:num w:numId="4" w16cid:durableId="1561549597">
    <w:abstractNumId w:val="4"/>
  </w:num>
  <w:num w:numId="5" w16cid:durableId="1601141738">
    <w:abstractNumId w:val="8"/>
  </w:num>
  <w:num w:numId="6" w16cid:durableId="480386139">
    <w:abstractNumId w:val="1"/>
  </w:num>
  <w:num w:numId="7" w16cid:durableId="1790736067">
    <w:abstractNumId w:val="3"/>
  </w:num>
  <w:num w:numId="8" w16cid:durableId="1205948904">
    <w:abstractNumId w:val="9"/>
  </w:num>
  <w:num w:numId="9" w16cid:durableId="151798901">
    <w:abstractNumId w:val="0"/>
  </w:num>
  <w:num w:numId="10" w16cid:durableId="1643542351">
    <w:abstractNumId w:val="7"/>
  </w:num>
  <w:num w:numId="11" w16cid:durableId="2033917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ZnsD+D9zlQGkuL8wzvSGKoyyoiK90FkpmjXVZVOijhf+2afH9TfFatxU59lkQT08HEqBJo6Jge9zVg9dJbVvQ==" w:salt="tjz6ts85DwK4vQ9Z2c9ST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9C0"/>
    <w:rsid w:val="00005A3D"/>
    <w:rsid w:val="000079BB"/>
    <w:rsid w:val="00007D1A"/>
    <w:rsid w:val="00014372"/>
    <w:rsid w:val="00015343"/>
    <w:rsid w:val="000227B7"/>
    <w:rsid w:val="00027225"/>
    <w:rsid w:val="00027A43"/>
    <w:rsid w:val="00033154"/>
    <w:rsid w:val="0003570F"/>
    <w:rsid w:val="00041212"/>
    <w:rsid w:val="00042048"/>
    <w:rsid w:val="00042297"/>
    <w:rsid w:val="00047E9A"/>
    <w:rsid w:val="00052441"/>
    <w:rsid w:val="000525FA"/>
    <w:rsid w:val="000537DA"/>
    <w:rsid w:val="00065B46"/>
    <w:rsid w:val="00066DFF"/>
    <w:rsid w:val="00070681"/>
    <w:rsid w:val="00070AC8"/>
    <w:rsid w:val="00077656"/>
    <w:rsid w:val="0008094A"/>
    <w:rsid w:val="000875B2"/>
    <w:rsid w:val="00093123"/>
    <w:rsid w:val="0009481E"/>
    <w:rsid w:val="000A1DE1"/>
    <w:rsid w:val="000A3B7E"/>
    <w:rsid w:val="000A74B1"/>
    <w:rsid w:val="000B0914"/>
    <w:rsid w:val="000B27DF"/>
    <w:rsid w:val="000B4777"/>
    <w:rsid w:val="000B508B"/>
    <w:rsid w:val="000B59C8"/>
    <w:rsid w:val="000B694C"/>
    <w:rsid w:val="000B7D96"/>
    <w:rsid w:val="000D36D8"/>
    <w:rsid w:val="000D5D3A"/>
    <w:rsid w:val="000F315B"/>
    <w:rsid w:val="00101D7B"/>
    <w:rsid w:val="001125C0"/>
    <w:rsid w:val="0011435E"/>
    <w:rsid w:val="00116BC5"/>
    <w:rsid w:val="00133EC8"/>
    <w:rsid w:val="0014095D"/>
    <w:rsid w:val="00147BAD"/>
    <w:rsid w:val="0015268B"/>
    <w:rsid w:val="0015704D"/>
    <w:rsid w:val="00160E69"/>
    <w:rsid w:val="001619AD"/>
    <w:rsid w:val="00161ED6"/>
    <w:rsid w:val="00172490"/>
    <w:rsid w:val="00173FEB"/>
    <w:rsid w:val="00177C77"/>
    <w:rsid w:val="00183414"/>
    <w:rsid w:val="00191CF8"/>
    <w:rsid w:val="001B11B1"/>
    <w:rsid w:val="001B20F0"/>
    <w:rsid w:val="001B6693"/>
    <w:rsid w:val="001C7FCF"/>
    <w:rsid w:val="001D43BF"/>
    <w:rsid w:val="001D53B1"/>
    <w:rsid w:val="001D5FB6"/>
    <w:rsid w:val="001E12CC"/>
    <w:rsid w:val="001E1A1B"/>
    <w:rsid w:val="001F155F"/>
    <w:rsid w:val="001F48D5"/>
    <w:rsid w:val="00201A3A"/>
    <w:rsid w:val="0021698C"/>
    <w:rsid w:val="002258F0"/>
    <w:rsid w:val="002321C9"/>
    <w:rsid w:val="00242ED4"/>
    <w:rsid w:val="00250660"/>
    <w:rsid w:val="002520B2"/>
    <w:rsid w:val="00260D54"/>
    <w:rsid w:val="00267207"/>
    <w:rsid w:val="00274C68"/>
    <w:rsid w:val="00276957"/>
    <w:rsid w:val="00276DCC"/>
    <w:rsid w:val="00281175"/>
    <w:rsid w:val="00285E09"/>
    <w:rsid w:val="00293DD7"/>
    <w:rsid w:val="002A04FC"/>
    <w:rsid w:val="002A132F"/>
    <w:rsid w:val="002A3796"/>
    <w:rsid w:val="002B119A"/>
    <w:rsid w:val="002B27B4"/>
    <w:rsid w:val="002B5E6E"/>
    <w:rsid w:val="002C4E64"/>
    <w:rsid w:val="002D1C21"/>
    <w:rsid w:val="002D5759"/>
    <w:rsid w:val="002D6EB3"/>
    <w:rsid w:val="002E041D"/>
    <w:rsid w:val="002F079E"/>
    <w:rsid w:val="002F4469"/>
    <w:rsid w:val="00301022"/>
    <w:rsid w:val="00305518"/>
    <w:rsid w:val="003218AF"/>
    <w:rsid w:val="00335ABE"/>
    <w:rsid w:val="003437DD"/>
    <w:rsid w:val="00346286"/>
    <w:rsid w:val="00350314"/>
    <w:rsid w:val="00353817"/>
    <w:rsid w:val="003554CE"/>
    <w:rsid w:val="00357879"/>
    <w:rsid w:val="00361D33"/>
    <w:rsid w:val="0036314F"/>
    <w:rsid w:val="003647EF"/>
    <w:rsid w:val="00366311"/>
    <w:rsid w:val="00366B2C"/>
    <w:rsid w:val="00366CB6"/>
    <w:rsid w:val="00375EAD"/>
    <w:rsid w:val="0038268A"/>
    <w:rsid w:val="003829C4"/>
    <w:rsid w:val="00385812"/>
    <w:rsid w:val="00387EC3"/>
    <w:rsid w:val="003914AF"/>
    <w:rsid w:val="00392D0B"/>
    <w:rsid w:val="0039413E"/>
    <w:rsid w:val="003964F2"/>
    <w:rsid w:val="003A7AFC"/>
    <w:rsid w:val="003B0DA7"/>
    <w:rsid w:val="003C20E4"/>
    <w:rsid w:val="003C60EF"/>
    <w:rsid w:val="003C7294"/>
    <w:rsid w:val="003E09A2"/>
    <w:rsid w:val="003E4DC1"/>
    <w:rsid w:val="003E4E3C"/>
    <w:rsid w:val="003F43B0"/>
    <w:rsid w:val="004027A0"/>
    <w:rsid w:val="00431EC7"/>
    <w:rsid w:val="004330E5"/>
    <w:rsid w:val="004368E6"/>
    <w:rsid w:val="00436D03"/>
    <w:rsid w:val="004510CF"/>
    <w:rsid w:val="00467AE9"/>
    <w:rsid w:val="004720A4"/>
    <w:rsid w:val="00474D72"/>
    <w:rsid w:val="004813AC"/>
    <w:rsid w:val="00482EF0"/>
    <w:rsid w:val="0049062A"/>
    <w:rsid w:val="00490C04"/>
    <w:rsid w:val="00496EF2"/>
    <w:rsid w:val="004A19B2"/>
    <w:rsid w:val="004A5C14"/>
    <w:rsid w:val="004B038B"/>
    <w:rsid w:val="004B37A0"/>
    <w:rsid w:val="004B51A7"/>
    <w:rsid w:val="004B5CFB"/>
    <w:rsid w:val="004B79D5"/>
    <w:rsid w:val="004D3B9C"/>
    <w:rsid w:val="004D6B39"/>
    <w:rsid w:val="004E0C3F"/>
    <w:rsid w:val="004E2242"/>
    <w:rsid w:val="004E59E1"/>
    <w:rsid w:val="004E5F55"/>
    <w:rsid w:val="004F2D7A"/>
    <w:rsid w:val="004F38D2"/>
    <w:rsid w:val="004F7ECA"/>
    <w:rsid w:val="00512956"/>
    <w:rsid w:val="0052420B"/>
    <w:rsid w:val="0052726F"/>
    <w:rsid w:val="00530145"/>
    <w:rsid w:val="00540004"/>
    <w:rsid w:val="005448AA"/>
    <w:rsid w:val="0055663B"/>
    <w:rsid w:val="005630A5"/>
    <w:rsid w:val="0057027C"/>
    <w:rsid w:val="005A4E43"/>
    <w:rsid w:val="005B0789"/>
    <w:rsid w:val="005B2B76"/>
    <w:rsid w:val="005B64C7"/>
    <w:rsid w:val="005B68D4"/>
    <w:rsid w:val="005C0C09"/>
    <w:rsid w:val="005C2CE3"/>
    <w:rsid w:val="005C5D2D"/>
    <w:rsid w:val="005C6D0D"/>
    <w:rsid w:val="005D37FD"/>
    <w:rsid w:val="005D653A"/>
    <w:rsid w:val="005F36FE"/>
    <w:rsid w:val="005F5A5F"/>
    <w:rsid w:val="006050BE"/>
    <w:rsid w:val="00611001"/>
    <w:rsid w:val="006222AD"/>
    <w:rsid w:val="0062284D"/>
    <w:rsid w:val="0062448C"/>
    <w:rsid w:val="0062655A"/>
    <w:rsid w:val="006364F0"/>
    <w:rsid w:val="00641D47"/>
    <w:rsid w:val="00646D3E"/>
    <w:rsid w:val="00646EBB"/>
    <w:rsid w:val="00655168"/>
    <w:rsid w:val="006611E1"/>
    <w:rsid w:val="00661E02"/>
    <w:rsid w:val="006665B2"/>
    <w:rsid w:val="00673BE1"/>
    <w:rsid w:val="006821A9"/>
    <w:rsid w:val="00687AB8"/>
    <w:rsid w:val="00692E1A"/>
    <w:rsid w:val="00697F2C"/>
    <w:rsid w:val="006A04B5"/>
    <w:rsid w:val="006A0B5C"/>
    <w:rsid w:val="006B5ECA"/>
    <w:rsid w:val="006B690E"/>
    <w:rsid w:val="006D06D9"/>
    <w:rsid w:val="006D77A6"/>
    <w:rsid w:val="006F0D7E"/>
    <w:rsid w:val="006F3A19"/>
    <w:rsid w:val="006F494D"/>
    <w:rsid w:val="006F5672"/>
    <w:rsid w:val="006F7E85"/>
    <w:rsid w:val="00702109"/>
    <w:rsid w:val="0070597D"/>
    <w:rsid w:val="00711103"/>
    <w:rsid w:val="007150CF"/>
    <w:rsid w:val="0072610D"/>
    <w:rsid w:val="00727FD2"/>
    <w:rsid w:val="00730753"/>
    <w:rsid w:val="0074206A"/>
    <w:rsid w:val="00742C2F"/>
    <w:rsid w:val="00747702"/>
    <w:rsid w:val="00757006"/>
    <w:rsid w:val="00767A6C"/>
    <w:rsid w:val="00776571"/>
    <w:rsid w:val="007857ED"/>
    <w:rsid w:val="00796884"/>
    <w:rsid w:val="007A7F4B"/>
    <w:rsid w:val="007B3F4B"/>
    <w:rsid w:val="007B6B6C"/>
    <w:rsid w:val="007B7347"/>
    <w:rsid w:val="007C13C2"/>
    <w:rsid w:val="007C4017"/>
    <w:rsid w:val="007C76FC"/>
    <w:rsid w:val="007D10F3"/>
    <w:rsid w:val="007D7F5A"/>
    <w:rsid w:val="007F3CDB"/>
    <w:rsid w:val="007F6F82"/>
    <w:rsid w:val="008012FF"/>
    <w:rsid w:val="00814977"/>
    <w:rsid w:val="00822213"/>
    <w:rsid w:val="00823822"/>
    <w:rsid w:val="0084185C"/>
    <w:rsid w:val="00842268"/>
    <w:rsid w:val="00842F2E"/>
    <w:rsid w:val="00847A57"/>
    <w:rsid w:val="008533CF"/>
    <w:rsid w:val="008552E5"/>
    <w:rsid w:val="008643E0"/>
    <w:rsid w:val="0087215F"/>
    <w:rsid w:val="0088106F"/>
    <w:rsid w:val="00886213"/>
    <w:rsid w:val="00894F54"/>
    <w:rsid w:val="008A21B2"/>
    <w:rsid w:val="008A3553"/>
    <w:rsid w:val="008A5285"/>
    <w:rsid w:val="008A7BF1"/>
    <w:rsid w:val="008B2CAB"/>
    <w:rsid w:val="008B43E0"/>
    <w:rsid w:val="008B4FB1"/>
    <w:rsid w:val="008C2627"/>
    <w:rsid w:val="008D0059"/>
    <w:rsid w:val="008D1CA5"/>
    <w:rsid w:val="008D2230"/>
    <w:rsid w:val="008D5A8F"/>
    <w:rsid w:val="008D6570"/>
    <w:rsid w:val="008E30F9"/>
    <w:rsid w:val="008E5BE8"/>
    <w:rsid w:val="008F048D"/>
    <w:rsid w:val="008F13F9"/>
    <w:rsid w:val="008F1DCD"/>
    <w:rsid w:val="008F795A"/>
    <w:rsid w:val="008F7B06"/>
    <w:rsid w:val="00900BD5"/>
    <w:rsid w:val="00902103"/>
    <w:rsid w:val="009112F6"/>
    <w:rsid w:val="009267DD"/>
    <w:rsid w:val="00937ADE"/>
    <w:rsid w:val="0094220E"/>
    <w:rsid w:val="00943776"/>
    <w:rsid w:val="00953181"/>
    <w:rsid w:val="00961574"/>
    <w:rsid w:val="009679E4"/>
    <w:rsid w:val="009709EC"/>
    <w:rsid w:val="009730E5"/>
    <w:rsid w:val="00987AB2"/>
    <w:rsid w:val="00987E37"/>
    <w:rsid w:val="009908FF"/>
    <w:rsid w:val="00995505"/>
    <w:rsid w:val="009A5C3C"/>
    <w:rsid w:val="009B0492"/>
    <w:rsid w:val="009B198E"/>
    <w:rsid w:val="009C4428"/>
    <w:rsid w:val="009C6C24"/>
    <w:rsid w:val="009D0D76"/>
    <w:rsid w:val="009D48CD"/>
    <w:rsid w:val="009E4262"/>
    <w:rsid w:val="009F1532"/>
    <w:rsid w:val="009F2F41"/>
    <w:rsid w:val="00A10698"/>
    <w:rsid w:val="00A1289E"/>
    <w:rsid w:val="00A15427"/>
    <w:rsid w:val="00A32AD4"/>
    <w:rsid w:val="00A344DF"/>
    <w:rsid w:val="00A3684D"/>
    <w:rsid w:val="00A47B08"/>
    <w:rsid w:val="00A64605"/>
    <w:rsid w:val="00A65101"/>
    <w:rsid w:val="00A65D83"/>
    <w:rsid w:val="00A700CD"/>
    <w:rsid w:val="00A71D0C"/>
    <w:rsid w:val="00A7255A"/>
    <w:rsid w:val="00A759ED"/>
    <w:rsid w:val="00A7722B"/>
    <w:rsid w:val="00A81335"/>
    <w:rsid w:val="00A9375A"/>
    <w:rsid w:val="00AB1D49"/>
    <w:rsid w:val="00AC2ED0"/>
    <w:rsid w:val="00AD687B"/>
    <w:rsid w:val="00AE23D6"/>
    <w:rsid w:val="00AE4CCB"/>
    <w:rsid w:val="00AF1EB8"/>
    <w:rsid w:val="00AF5D80"/>
    <w:rsid w:val="00B12045"/>
    <w:rsid w:val="00B15FB1"/>
    <w:rsid w:val="00B21269"/>
    <w:rsid w:val="00B22CCE"/>
    <w:rsid w:val="00B2656F"/>
    <w:rsid w:val="00B33967"/>
    <w:rsid w:val="00B403BF"/>
    <w:rsid w:val="00B422F1"/>
    <w:rsid w:val="00B4477D"/>
    <w:rsid w:val="00B55AB0"/>
    <w:rsid w:val="00B608D9"/>
    <w:rsid w:val="00B615A3"/>
    <w:rsid w:val="00B6174B"/>
    <w:rsid w:val="00B648AB"/>
    <w:rsid w:val="00B75332"/>
    <w:rsid w:val="00B871A9"/>
    <w:rsid w:val="00B928FA"/>
    <w:rsid w:val="00B92F28"/>
    <w:rsid w:val="00BA1105"/>
    <w:rsid w:val="00BA4055"/>
    <w:rsid w:val="00BA7FB6"/>
    <w:rsid w:val="00BB2E1A"/>
    <w:rsid w:val="00BB39C4"/>
    <w:rsid w:val="00BD76B5"/>
    <w:rsid w:val="00BD7E8F"/>
    <w:rsid w:val="00BE3766"/>
    <w:rsid w:val="00BE7399"/>
    <w:rsid w:val="00BF1782"/>
    <w:rsid w:val="00C116A9"/>
    <w:rsid w:val="00C1612B"/>
    <w:rsid w:val="00C17322"/>
    <w:rsid w:val="00C179C3"/>
    <w:rsid w:val="00C20BFE"/>
    <w:rsid w:val="00C212EA"/>
    <w:rsid w:val="00C23093"/>
    <w:rsid w:val="00C325F5"/>
    <w:rsid w:val="00C3282C"/>
    <w:rsid w:val="00C33689"/>
    <w:rsid w:val="00C4035D"/>
    <w:rsid w:val="00C46D29"/>
    <w:rsid w:val="00C54356"/>
    <w:rsid w:val="00C676CD"/>
    <w:rsid w:val="00C72EFB"/>
    <w:rsid w:val="00C74312"/>
    <w:rsid w:val="00C837AB"/>
    <w:rsid w:val="00C837E8"/>
    <w:rsid w:val="00C85BA5"/>
    <w:rsid w:val="00C86290"/>
    <w:rsid w:val="00C90344"/>
    <w:rsid w:val="00C91AD0"/>
    <w:rsid w:val="00CA333C"/>
    <w:rsid w:val="00CB3283"/>
    <w:rsid w:val="00CB49AF"/>
    <w:rsid w:val="00CB6605"/>
    <w:rsid w:val="00CC1778"/>
    <w:rsid w:val="00CC6A6A"/>
    <w:rsid w:val="00CE01E3"/>
    <w:rsid w:val="00CE0899"/>
    <w:rsid w:val="00CE575B"/>
    <w:rsid w:val="00CE5B10"/>
    <w:rsid w:val="00CF3DE8"/>
    <w:rsid w:val="00CF6DD1"/>
    <w:rsid w:val="00CF7FE6"/>
    <w:rsid w:val="00D01292"/>
    <w:rsid w:val="00D0493F"/>
    <w:rsid w:val="00D05FA1"/>
    <w:rsid w:val="00D0671F"/>
    <w:rsid w:val="00D06DEB"/>
    <w:rsid w:val="00D0710B"/>
    <w:rsid w:val="00D128F3"/>
    <w:rsid w:val="00D17D60"/>
    <w:rsid w:val="00D2451F"/>
    <w:rsid w:val="00D26D71"/>
    <w:rsid w:val="00D3011D"/>
    <w:rsid w:val="00D30F55"/>
    <w:rsid w:val="00D45721"/>
    <w:rsid w:val="00D50744"/>
    <w:rsid w:val="00D556ED"/>
    <w:rsid w:val="00D56F91"/>
    <w:rsid w:val="00D776FC"/>
    <w:rsid w:val="00D815FE"/>
    <w:rsid w:val="00D8671C"/>
    <w:rsid w:val="00D91390"/>
    <w:rsid w:val="00D91544"/>
    <w:rsid w:val="00DA05A6"/>
    <w:rsid w:val="00DA4535"/>
    <w:rsid w:val="00DA4C5A"/>
    <w:rsid w:val="00DA57C3"/>
    <w:rsid w:val="00DC3855"/>
    <w:rsid w:val="00DD55DA"/>
    <w:rsid w:val="00DD6E1E"/>
    <w:rsid w:val="00E0112E"/>
    <w:rsid w:val="00E06BED"/>
    <w:rsid w:val="00E10318"/>
    <w:rsid w:val="00E17CA2"/>
    <w:rsid w:val="00E20E64"/>
    <w:rsid w:val="00E22B1A"/>
    <w:rsid w:val="00E242A8"/>
    <w:rsid w:val="00E26C23"/>
    <w:rsid w:val="00E274B8"/>
    <w:rsid w:val="00E43C56"/>
    <w:rsid w:val="00E43D65"/>
    <w:rsid w:val="00E541F2"/>
    <w:rsid w:val="00E719A0"/>
    <w:rsid w:val="00E72707"/>
    <w:rsid w:val="00E84200"/>
    <w:rsid w:val="00E902FF"/>
    <w:rsid w:val="00E94912"/>
    <w:rsid w:val="00EB4BBB"/>
    <w:rsid w:val="00EB7588"/>
    <w:rsid w:val="00EC0EE5"/>
    <w:rsid w:val="00EC1F17"/>
    <w:rsid w:val="00EC238C"/>
    <w:rsid w:val="00EE418C"/>
    <w:rsid w:val="00EF03AF"/>
    <w:rsid w:val="00EF2AD9"/>
    <w:rsid w:val="00EF4DC2"/>
    <w:rsid w:val="00EF6D45"/>
    <w:rsid w:val="00F000BF"/>
    <w:rsid w:val="00F02594"/>
    <w:rsid w:val="00F055A6"/>
    <w:rsid w:val="00F0586E"/>
    <w:rsid w:val="00F060C9"/>
    <w:rsid w:val="00F20B1D"/>
    <w:rsid w:val="00F30202"/>
    <w:rsid w:val="00F417FA"/>
    <w:rsid w:val="00F43932"/>
    <w:rsid w:val="00F43FB7"/>
    <w:rsid w:val="00F50B25"/>
    <w:rsid w:val="00F51ADB"/>
    <w:rsid w:val="00F626D5"/>
    <w:rsid w:val="00F63CCD"/>
    <w:rsid w:val="00F762B7"/>
    <w:rsid w:val="00F835C1"/>
    <w:rsid w:val="00F853EB"/>
    <w:rsid w:val="00F87A09"/>
    <w:rsid w:val="00F9241D"/>
    <w:rsid w:val="00F958B3"/>
    <w:rsid w:val="00FA55DB"/>
    <w:rsid w:val="00FA575E"/>
    <w:rsid w:val="00FB52D6"/>
    <w:rsid w:val="00FB7144"/>
    <w:rsid w:val="00FC0531"/>
    <w:rsid w:val="00FC2B93"/>
    <w:rsid w:val="00FC6B42"/>
    <w:rsid w:val="00FC7F9B"/>
    <w:rsid w:val="00FD50D9"/>
    <w:rsid w:val="00FD57A3"/>
    <w:rsid w:val="00FD77E4"/>
    <w:rsid w:val="00FE0D1A"/>
    <w:rsid w:val="00FE461E"/>
    <w:rsid w:val="00FE550E"/>
    <w:rsid w:val="00FF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62655A"/>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75332"/>
    <w:rPr>
      <w:rFonts w:ascii="Calibri" w:eastAsiaTheme="minorHAnsi" w:hAnsi="Calibri" w:cs="Calibri"/>
      <w:sz w:val="22"/>
      <w:szCs w:val="22"/>
    </w:rPr>
  </w:style>
  <w:style w:type="character" w:styleId="Emphasis">
    <w:name w:val="Emphasis"/>
    <w:basedOn w:val="DefaultParagraphFont"/>
    <w:uiPriority w:val="20"/>
    <w:qFormat/>
    <w:rsid w:val="00B75332"/>
    <w:rPr>
      <w:i/>
      <w:iCs/>
    </w:rPr>
  </w:style>
  <w:style w:type="paragraph" w:styleId="Revision">
    <w:name w:val="Revision"/>
    <w:hidden/>
    <w:uiPriority w:val="99"/>
    <w:semiHidden/>
    <w:rsid w:val="00AB1D49"/>
    <w:rPr>
      <w:sz w:val="24"/>
    </w:rPr>
  </w:style>
  <w:style w:type="character" w:styleId="CommentReference">
    <w:name w:val="annotation reference"/>
    <w:basedOn w:val="DefaultParagraphFont"/>
    <w:rsid w:val="009112F6"/>
    <w:rPr>
      <w:sz w:val="16"/>
      <w:szCs w:val="16"/>
    </w:rPr>
  </w:style>
  <w:style w:type="paragraph" w:styleId="CommentText">
    <w:name w:val="annotation text"/>
    <w:basedOn w:val="Normal"/>
    <w:link w:val="CommentTextChar"/>
    <w:rsid w:val="009112F6"/>
    <w:rPr>
      <w:sz w:val="20"/>
    </w:rPr>
  </w:style>
  <w:style w:type="character" w:customStyle="1" w:styleId="CommentTextChar">
    <w:name w:val="Comment Text Char"/>
    <w:basedOn w:val="DefaultParagraphFont"/>
    <w:link w:val="CommentText"/>
    <w:rsid w:val="009112F6"/>
  </w:style>
  <w:style w:type="paragraph" w:styleId="CommentSubject">
    <w:name w:val="annotation subject"/>
    <w:basedOn w:val="CommentText"/>
    <w:next w:val="CommentText"/>
    <w:link w:val="CommentSubjectChar"/>
    <w:rsid w:val="009112F6"/>
    <w:rPr>
      <w:b/>
      <w:bCs/>
    </w:rPr>
  </w:style>
  <w:style w:type="character" w:customStyle="1" w:styleId="CommentSubjectChar">
    <w:name w:val="Comment Subject Char"/>
    <w:basedOn w:val="CommentTextChar"/>
    <w:link w:val="CommentSubject"/>
    <w:rsid w:val="009112F6"/>
    <w:rPr>
      <w:b/>
      <w:bCs/>
    </w:rPr>
  </w:style>
  <w:style w:type="character" w:styleId="FollowedHyperlink">
    <w:name w:val="FollowedHyperlink"/>
    <w:basedOn w:val="DefaultParagraphFont"/>
    <w:rsid w:val="0014095D"/>
    <w:rPr>
      <w:color w:val="954F72" w:themeColor="followedHyperlink"/>
      <w:u w:val="single"/>
    </w:rPr>
  </w:style>
  <w:style w:type="paragraph" w:styleId="Header">
    <w:name w:val="header"/>
    <w:basedOn w:val="Normal"/>
    <w:link w:val="HeaderChar"/>
    <w:rsid w:val="00711103"/>
    <w:pPr>
      <w:tabs>
        <w:tab w:val="center" w:pos="4680"/>
        <w:tab w:val="right" w:pos="9360"/>
      </w:tabs>
    </w:pPr>
  </w:style>
  <w:style w:type="character" w:customStyle="1" w:styleId="HeaderChar">
    <w:name w:val="Header Char"/>
    <w:basedOn w:val="DefaultParagraphFont"/>
    <w:link w:val="Header"/>
    <w:rsid w:val="00711103"/>
    <w:rPr>
      <w:sz w:val="24"/>
    </w:rPr>
  </w:style>
  <w:style w:type="paragraph" w:styleId="Footer">
    <w:name w:val="footer"/>
    <w:basedOn w:val="Normal"/>
    <w:link w:val="FooterChar"/>
    <w:uiPriority w:val="99"/>
    <w:rsid w:val="00711103"/>
    <w:pPr>
      <w:tabs>
        <w:tab w:val="center" w:pos="4680"/>
        <w:tab w:val="right" w:pos="9360"/>
      </w:tabs>
    </w:pPr>
  </w:style>
  <w:style w:type="character" w:customStyle="1" w:styleId="FooterChar">
    <w:name w:val="Footer Char"/>
    <w:basedOn w:val="DefaultParagraphFont"/>
    <w:link w:val="Footer"/>
    <w:uiPriority w:val="99"/>
    <w:rsid w:val="00711103"/>
    <w:rPr>
      <w:sz w:val="24"/>
    </w:rPr>
  </w:style>
  <w:style w:type="character" w:styleId="UnresolvedMention">
    <w:name w:val="Unresolved Mention"/>
    <w:basedOn w:val="DefaultParagraphFont"/>
    <w:uiPriority w:val="99"/>
    <w:semiHidden/>
    <w:unhideWhenUsed/>
    <w:rsid w:val="008F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immunization-requirements-for-school-entry-1/download" TargetMode="External"/><Relationship Id="rId18" Type="http://schemas.openxmlformats.org/officeDocument/2006/relationships/hyperlink" Target="https://www.mass.gov/lists/materials-for-conducting-the-school-immunization-surve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ss.gov/info-details/archive-of-school-immunization-data-and-exemption-rates" TargetMode="External"/><Relationship Id="rId7" Type="http://schemas.openxmlformats.org/officeDocument/2006/relationships/endnotes" Target="endnotes.xml"/><Relationship Id="rId12" Type="http://schemas.openxmlformats.org/officeDocument/2006/relationships/hyperlink" Target="https://www.cdc.gov/vaccines/imz-schedules/child-easyread.html" TargetMode="External"/><Relationship Id="rId17" Type="http://schemas.openxmlformats.org/officeDocument/2006/relationships/hyperlink" Target="mailto:ImmAssessmentUnit@mas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mpliance@doe.mass.edu" TargetMode="External"/><Relationship Id="rId20" Type="http://schemas.openxmlformats.org/officeDocument/2006/relationships/hyperlink" Target="https://www.mass.gov/info-details/school-immuniz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school-immunizations" TargetMode="External"/><Relationship Id="rId24" Type="http://schemas.openxmlformats.org/officeDocument/2006/relationships/hyperlink" Target="https://www.mass.gov/info-details/childhood-vaccine-information-for-parents-and-caregivers" TargetMode="External"/><Relationship Id="rId5" Type="http://schemas.openxmlformats.org/officeDocument/2006/relationships/webSettings" Target="webSettings.xml"/><Relationship Id="rId15" Type="http://schemas.openxmlformats.org/officeDocument/2006/relationships/hyperlink" Target="https://www.doe.mass.edu/sfs/mv/" TargetMode="External"/><Relationship Id="rId23" Type="http://schemas.openxmlformats.org/officeDocument/2006/relationships/hyperlink" Target="http://www.immunize.org/catg.d/p4017.pdf" TargetMode="External"/><Relationship Id="rId10" Type="http://schemas.openxmlformats.org/officeDocument/2006/relationships/hyperlink" Target="http://www.mass.gov/dph/imm" TargetMode="External"/><Relationship Id="rId19" Type="http://schemas.openxmlformats.org/officeDocument/2006/relationships/hyperlink" Target="mailto:ImmAssessmentUnit@mass.gov" TargetMode="External"/><Relationship Id="rId4" Type="http://schemas.openxmlformats.org/officeDocument/2006/relationships/settings" Target="settings.xml"/><Relationship Id="rId9" Type="http://schemas.openxmlformats.org/officeDocument/2006/relationships/hyperlink" Target="http://www.mass.gov/dph/imm" TargetMode="External"/><Relationship Id="rId14" Type="http://schemas.openxmlformats.org/officeDocument/2006/relationships/hyperlink" Target="https://www.mass.gov/lists/materials-for-conducting-the-school-immunization-survey" TargetMode="External"/><Relationship Id="rId22" Type="http://schemas.openxmlformats.org/officeDocument/2006/relationships/hyperlink" Target="http://www.immunize.org/catg.d/p206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CDBE-8445-454F-B6F3-E5D8EC37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1275</Words>
  <Characters>7271</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2025-09-02T19:23:00Z</dcterms:created>
  <dcterms:modified xsi:type="dcterms:W3CDTF">2025-09-02T19:24:00Z</dcterms:modified>
</cp:coreProperties>
</file>