
<file path=[Content_Types].xml><?xml version="1.0" encoding="utf-8"?>
<Types xmlns="http://schemas.openxmlformats.org/package/2006/content-types">
  <Default Extension="bin" ContentType="application/vnd.openxmlformats-officedocument.oleObject"/>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80396" w14:textId="70F41F25" w:rsidR="00EE2260" w:rsidRPr="001D1BA7" w:rsidRDefault="005D45D6" w:rsidP="001D1BA7">
      <w:pPr>
        <w:jc w:val="center"/>
        <w:rPr>
          <w:rFonts w:ascii="Times New Roman" w:hAnsi="Times New Roman"/>
          <w:b/>
          <w:iCs/>
          <w:color w:val="002060"/>
          <w:sz w:val="36"/>
          <w:szCs w:val="36"/>
        </w:rPr>
      </w:pPr>
      <w:r>
        <w:rPr>
          <w:rFonts w:ascii="Arial" w:hAnsi="Arial" w:cs="Arial"/>
          <w:noProof/>
          <w:color w:val="002060"/>
          <w:sz w:val="20"/>
          <w:szCs w:val="20"/>
        </w:rPr>
        <w:object w:dxaOrig="1440" w:dyaOrig="1440" w14:anchorId="5B4A9C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471.65pt;margin-top:-51.1pt;width:63pt;height:60.15pt;z-index:-251657728;mso-wrap-edited:f;mso-width-percent:0;mso-height-percent:0;mso-width-percent:0;mso-height-percent:0" fillcolor="#0c9">
            <v:imagedata r:id="rId11" o:title=""/>
          </v:shape>
          <o:OLEObject Type="Embed" ProgID="StaticMetafile" ShapeID="_x0000_s1026" DrawAspect="Content" ObjectID="_1647067297" r:id="rId12"/>
        </w:object>
      </w:r>
      <w:r w:rsidR="00E47AA3" w:rsidRPr="00E47AA3">
        <w:rPr>
          <w:rFonts w:ascii="Arial" w:hAnsi="Arial" w:cs="Arial"/>
          <w:noProof/>
          <w:color w:val="002060"/>
          <w:sz w:val="20"/>
          <w:szCs w:val="20"/>
        </w:rPr>
        <w:drawing>
          <wp:anchor distT="0" distB="0" distL="114300" distR="114300" simplePos="0" relativeHeight="251656704" behindDoc="0" locked="0" layoutInCell="1" allowOverlap="0" wp14:anchorId="3125D95F" wp14:editId="1410D09B">
            <wp:simplePos x="0" y="0"/>
            <wp:positionH relativeFrom="column">
              <wp:posOffset>-749300</wp:posOffset>
            </wp:positionH>
            <wp:positionV relativeFrom="paragraph">
              <wp:posOffset>-499602</wp:posOffset>
            </wp:positionV>
            <wp:extent cx="1028700" cy="508000"/>
            <wp:effectExtent l="0" t="0" r="0" b="6350"/>
            <wp:wrapNone/>
            <wp:docPr id="5" name="Picture 5" descr="mh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hlogo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8700" cy="508000"/>
                    </a:xfrm>
                    <a:prstGeom prst="rect">
                      <a:avLst/>
                    </a:prstGeom>
                    <a:noFill/>
                  </pic:spPr>
                </pic:pic>
              </a:graphicData>
            </a:graphic>
          </wp:anchor>
        </w:drawing>
      </w:r>
      <w:r w:rsidR="007927C7">
        <w:rPr>
          <w:rFonts w:ascii="Times New Roman" w:hAnsi="Times New Roman"/>
          <w:b/>
          <w:color w:val="002060"/>
          <w:sz w:val="36"/>
          <w:szCs w:val="36"/>
        </w:rPr>
        <w:t xml:space="preserve"> </w:t>
      </w:r>
      <w:r w:rsidR="001D1BA7" w:rsidRPr="001D1BA7">
        <w:rPr>
          <w:rFonts w:ascii="Times New Roman" w:hAnsi="Times New Roman"/>
          <w:b/>
          <w:iCs/>
          <w:color w:val="002060"/>
          <w:sz w:val="36"/>
          <w:szCs w:val="36"/>
        </w:rPr>
        <w:t>Children’s Behavioral Health Initiative</w:t>
      </w:r>
      <w:r w:rsidR="001D1BA7">
        <w:rPr>
          <w:rFonts w:ascii="Times New Roman" w:hAnsi="Times New Roman"/>
          <w:b/>
          <w:iCs/>
          <w:color w:val="002060"/>
          <w:sz w:val="36"/>
          <w:szCs w:val="36"/>
        </w:rPr>
        <w:t xml:space="preserve"> (CBHI)</w:t>
      </w:r>
      <w:r w:rsidR="001D1BA7" w:rsidRPr="001D1BA7">
        <w:rPr>
          <w:rFonts w:ascii="Times New Roman" w:hAnsi="Times New Roman"/>
          <w:b/>
          <w:iCs/>
          <w:color w:val="002060"/>
          <w:sz w:val="36"/>
          <w:szCs w:val="36"/>
        </w:rPr>
        <w:t xml:space="preserve"> Provider Frequently Asked Questions</w:t>
      </w:r>
    </w:p>
    <w:p w14:paraId="284E31DD" w14:textId="0E9E6A0C" w:rsidR="00EE2260" w:rsidRPr="00384A9E" w:rsidRDefault="00BC135C" w:rsidP="00EE2260">
      <w:pPr>
        <w:jc w:val="center"/>
        <w:rPr>
          <w:rFonts w:asciiTheme="minorHAnsi" w:hAnsiTheme="minorHAnsi"/>
          <w:b/>
          <w:i/>
          <w:color w:val="FF0000"/>
        </w:rPr>
      </w:pPr>
      <w:r>
        <w:rPr>
          <w:noProof/>
        </w:rPr>
        <mc:AlternateContent>
          <mc:Choice Requires="wps">
            <w:drawing>
              <wp:anchor distT="0" distB="0" distL="114300" distR="114300" simplePos="0" relativeHeight="251657728" behindDoc="0" locked="0" layoutInCell="1" allowOverlap="1" wp14:anchorId="757C2148" wp14:editId="41BCF01C">
                <wp:simplePos x="0" y="0"/>
                <wp:positionH relativeFrom="column">
                  <wp:posOffset>-916305</wp:posOffset>
                </wp:positionH>
                <wp:positionV relativeFrom="paragraph">
                  <wp:posOffset>274320</wp:posOffset>
                </wp:positionV>
                <wp:extent cx="7772400" cy="3810"/>
                <wp:effectExtent l="19050" t="38100" r="19050" b="3429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3810"/>
                        </a:xfrm>
                        <a:prstGeom prst="line">
                          <a:avLst/>
                        </a:prstGeom>
                        <a:noFill/>
                        <a:ln w="76200">
                          <a:solidFill>
                            <a:srgbClr val="A50021"/>
                          </a:solidFill>
                          <a:round/>
                          <a:headEnd/>
                          <a:tailEnd/>
                        </a:ln>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400B392F"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15pt,21.6pt" to="539.8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" strokecolor="#a50021" strokeweight="6pt"/>
            </w:pict>
          </mc:Fallback>
        </mc:AlternateContent>
      </w:r>
      <w:r w:rsidR="007927C7" w:rsidRPr="00384A9E">
        <w:rPr>
          <w:b/>
          <w:i/>
          <w:color w:val="FF0000"/>
        </w:rPr>
        <w:t xml:space="preserve"> </w:t>
      </w:r>
      <w:r w:rsidR="00735EA5" w:rsidRPr="00735EA5">
        <w:rPr>
          <w:b/>
          <w:i/>
          <w:color w:val="FF0000"/>
        </w:rPr>
        <w:t xml:space="preserve">Updated as of </w:t>
      </w:r>
      <w:r w:rsidR="007228F5" w:rsidRPr="00384A9E">
        <w:rPr>
          <w:b/>
          <w:i/>
          <w:color w:val="FF0000"/>
        </w:rPr>
        <w:t xml:space="preserve">March </w:t>
      </w:r>
      <w:r w:rsidR="001D1BA7">
        <w:rPr>
          <w:b/>
          <w:i/>
          <w:color w:val="FF0000"/>
        </w:rPr>
        <w:t>30</w:t>
      </w:r>
      <w:r w:rsidR="007228F5" w:rsidRPr="00384A9E">
        <w:rPr>
          <w:b/>
          <w:i/>
          <w:color w:val="FF0000"/>
        </w:rPr>
        <w:t>, 2020</w:t>
      </w:r>
    </w:p>
    <w:p w14:paraId="5ADBB0BE" w14:textId="77777777" w:rsidR="003C12BC" w:rsidRDefault="003C12BC" w:rsidP="003C12BC">
      <w:pPr>
        <w:rPr>
          <w:b/>
          <w:sz w:val="24"/>
          <w:szCs w:val="24"/>
        </w:rPr>
      </w:pPr>
    </w:p>
    <w:p w14:paraId="39185179" w14:textId="77777777" w:rsidR="004C6401" w:rsidRDefault="004C6401" w:rsidP="004C6401">
      <w:pPr>
        <w:rPr>
          <w:rFonts w:ascii="Times New Roman" w:hAnsi="Times New Roman"/>
          <w:sz w:val="24"/>
          <w:szCs w:val="24"/>
        </w:rPr>
      </w:pPr>
    </w:p>
    <w:p w14:paraId="62EF370E" w14:textId="77777777" w:rsidR="001D1BA7" w:rsidRPr="001D1BA7" w:rsidRDefault="001D1BA7" w:rsidP="001D1BA7">
      <w:pPr>
        <w:rPr>
          <w:rFonts w:ascii="Times New Roman" w:hAnsi="Times New Roman"/>
          <w:b/>
          <w:i/>
          <w:sz w:val="24"/>
          <w:szCs w:val="20"/>
        </w:rPr>
      </w:pPr>
      <w:r w:rsidRPr="001D1BA7">
        <w:rPr>
          <w:rFonts w:ascii="Times New Roman" w:hAnsi="Times New Roman"/>
          <w:b/>
          <w:i/>
          <w:sz w:val="24"/>
          <w:szCs w:val="20"/>
        </w:rPr>
        <w:t>Children’s Behavioral Health Initiative Provider Frequently Asked Questions</w:t>
      </w:r>
    </w:p>
    <w:p w14:paraId="0E1FF6EB" w14:textId="605BB8EA" w:rsidR="001D1BA7" w:rsidRDefault="001D1BA7" w:rsidP="001D1BA7">
      <w:pPr>
        <w:rPr>
          <w:rFonts w:ascii="Times New Roman" w:hAnsi="Times New Roman"/>
          <w:b/>
          <w:i/>
          <w:sz w:val="24"/>
          <w:szCs w:val="20"/>
        </w:rPr>
      </w:pPr>
      <w:r w:rsidRPr="001D1BA7">
        <w:rPr>
          <w:rFonts w:ascii="Times New Roman" w:hAnsi="Times New Roman"/>
          <w:b/>
          <w:i/>
          <w:sz w:val="24"/>
          <w:szCs w:val="20"/>
        </w:rPr>
        <w:t>MassHealth is committed to ensuring that eligible children continue to receive CBHI services during the COVID-19 crisis and we encourage providers to continue to raise any questions during this challenging time.  This guidance applies to Children’s Behavioral Health Initiative (CBHI) services delivered during the state of emergency announced by Executive Order 591, unless otherwise specified, as a follow up to MassHealth All Provider Bulletin 289.  After the state of emergency, CBHI providers should comply with all program specifications as written.</w:t>
      </w:r>
    </w:p>
    <w:p w14:paraId="39D1C732" w14:textId="77777777" w:rsidR="001D1BA7" w:rsidRPr="001D1BA7" w:rsidRDefault="001D1BA7" w:rsidP="001D1BA7">
      <w:pPr>
        <w:rPr>
          <w:rFonts w:ascii="Times New Roman" w:hAnsi="Times New Roman"/>
          <w:b/>
          <w:i/>
          <w:sz w:val="24"/>
          <w:szCs w:val="20"/>
        </w:rPr>
      </w:pPr>
    </w:p>
    <w:p w14:paraId="7B505F3F" w14:textId="77777777" w:rsidR="001D1BA7" w:rsidRPr="001D1BA7" w:rsidRDefault="001D1BA7" w:rsidP="001D1BA7">
      <w:pPr>
        <w:rPr>
          <w:rFonts w:ascii="Times New Roman" w:hAnsi="Times New Roman"/>
          <w:b/>
          <w:bCs/>
          <w:iCs/>
          <w:sz w:val="24"/>
          <w:szCs w:val="20"/>
          <w:u w:val="single"/>
        </w:rPr>
      </w:pPr>
      <w:r w:rsidRPr="001D1BA7">
        <w:rPr>
          <w:rFonts w:ascii="Times New Roman" w:hAnsi="Times New Roman"/>
          <w:b/>
          <w:bCs/>
          <w:iCs/>
          <w:sz w:val="24"/>
          <w:szCs w:val="20"/>
          <w:u w:val="single"/>
        </w:rPr>
        <w:t>Consent and Signature Requirements:</w:t>
      </w:r>
    </w:p>
    <w:p w14:paraId="50CAA1A3" w14:textId="3FD38901" w:rsidR="001D1BA7" w:rsidRPr="001D1BA7" w:rsidRDefault="001D1BA7" w:rsidP="001D1BA7">
      <w:pPr>
        <w:rPr>
          <w:rFonts w:ascii="Times New Roman" w:hAnsi="Times New Roman"/>
          <w:b/>
          <w:bCs/>
          <w:iCs/>
          <w:sz w:val="24"/>
          <w:szCs w:val="20"/>
        </w:rPr>
      </w:pPr>
      <w:r w:rsidRPr="001D1BA7">
        <w:rPr>
          <w:rFonts w:ascii="Times New Roman" w:hAnsi="Times New Roman"/>
          <w:b/>
          <w:bCs/>
          <w:iCs/>
          <w:sz w:val="24"/>
          <w:szCs w:val="20"/>
        </w:rPr>
        <w:t>For members beginning services for the first time, how should providers obtain and document member consent?</w:t>
      </w:r>
    </w:p>
    <w:p w14:paraId="08A7BC57" w14:textId="77777777" w:rsidR="001D1BA7" w:rsidRPr="001D1BA7" w:rsidRDefault="001D1BA7" w:rsidP="001D1BA7">
      <w:pPr>
        <w:rPr>
          <w:rFonts w:ascii="Times New Roman" w:hAnsi="Times New Roman"/>
          <w:bCs/>
          <w:iCs/>
          <w:sz w:val="24"/>
          <w:szCs w:val="20"/>
        </w:rPr>
      </w:pPr>
      <w:r w:rsidRPr="001D1BA7">
        <w:rPr>
          <w:rFonts w:ascii="Times New Roman" w:hAnsi="Times New Roman"/>
          <w:bCs/>
          <w:iCs/>
          <w:sz w:val="24"/>
          <w:szCs w:val="20"/>
        </w:rPr>
        <w:t>Providers should document the member’s verbal consent for services in the member’s medical record. Electronic signatures are acceptable but not required.</w:t>
      </w:r>
    </w:p>
    <w:p w14:paraId="25F10C15" w14:textId="77777777" w:rsidR="001D1BA7" w:rsidRPr="001D1BA7" w:rsidRDefault="001D1BA7" w:rsidP="001D1BA7">
      <w:pPr>
        <w:rPr>
          <w:rFonts w:ascii="Times New Roman" w:hAnsi="Times New Roman"/>
          <w:b/>
          <w:bCs/>
          <w:iCs/>
          <w:sz w:val="24"/>
          <w:szCs w:val="20"/>
        </w:rPr>
      </w:pPr>
    </w:p>
    <w:p w14:paraId="2B693721" w14:textId="77777777" w:rsidR="001D1BA7" w:rsidRPr="001D1BA7" w:rsidRDefault="001D1BA7" w:rsidP="001D1BA7">
      <w:pPr>
        <w:rPr>
          <w:rFonts w:ascii="Times New Roman" w:hAnsi="Times New Roman"/>
          <w:b/>
          <w:iCs/>
          <w:sz w:val="24"/>
          <w:szCs w:val="20"/>
        </w:rPr>
      </w:pPr>
      <w:r w:rsidRPr="001D1BA7">
        <w:rPr>
          <w:rFonts w:ascii="Times New Roman" w:hAnsi="Times New Roman"/>
          <w:b/>
          <w:bCs/>
          <w:iCs/>
          <w:sz w:val="24"/>
          <w:szCs w:val="20"/>
        </w:rPr>
        <w:t xml:space="preserve">For families already engaged in services, do providers need a specific consent to deliver services via telehealth? </w:t>
      </w:r>
    </w:p>
    <w:p w14:paraId="7E74BAFC" w14:textId="77777777" w:rsidR="001D1BA7" w:rsidRPr="001D1BA7" w:rsidRDefault="001D1BA7" w:rsidP="001D1BA7">
      <w:pPr>
        <w:rPr>
          <w:rFonts w:ascii="Times New Roman" w:hAnsi="Times New Roman"/>
          <w:bCs/>
          <w:iCs/>
          <w:sz w:val="24"/>
          <w:szCs w:val="20"/>
        </w:rPr>
      </w:pPr>
      <w:r w:rsidRPr="001D1BA7">
        <w:rPr>
          <w:rFonts w:ascii="Times New Roman" w:hAnsi="Times New Roman"/>
          <w:bCs/>
          <w:iCs/>
          <w:sz w:val="24"/>
          <w:szCs w:val="20"/>
        </w:rPr>
        <w:t xml:space="preserve">Providers do not need consent to deliver services via telehealth (including via telephone) but should document the modality in the member’s medical record. </w:t>
      </w:r>
    </w:p>
    <w:p w14:paraId="5F36591F" w14:textId="77777777" w:rsidR="001D1BA7" w:rsidRPr="001D1BA7" w:rsidRDefault="001D1BA7" w:rsidP="001D1BA7">
      <w:pPr>
        <w:rPr>
          <w:rFonts w:ascii="Times New Roman" w:hAnsi="Times New Roman"/>
          <w:b/>
          <w:iCs/>
          <w:sz w:val="24"/>
          <w:szCs w:val="20"/>
        </w:rPr>
      </w:pPr>
    </w:p>
    <w:p w14:paraId="4305D29A" w14:textId="77777777" w:rsidR="001D1BA7" w:rsidRPr="001D1BA7" w:rsidRDefault="001D1BA7" w:rsidP="001D1BA7">
      <w:pPr>
        <w:rPr>
          <w:rFonts w:ascii="Times New Roman" w:hAnsi="Times New Roman"/>
          <w:b/>
          <w:bCs/>
          <w:iCs/>
          <w:sz w:val="24"/>
          <w:szCs w:val="20"/>
        </w:rPr>
      </w:pPr>
      <w:r w:rsidRPr="001D1BA7">
        <w:rPr>
          <w:rFonts w:ascii="Times New Roman" w:hAnsi="Times New Roman"/>
          <w:b/>
          <w:bCs/>
          <w:iCs/>
          <w:sz w:val="24"/>
          <w:szCs w:val="20"/>
        </w:rPr>
        <w:t>How should providers handle paperwork such as intakes, safety plans, and treatment plans, which typically require the member’s signature?</w:t>
      </w:r>
    </w:p>
    <w:p w14:paraId="66E50179" w14:textId="313BBBEA" w:rsidR="001D1BA7" w:rsidRPr="001D1BA7" w:rsidRDefault="001D1BA7" w:rsidP="001D1BA7">
      <w:pPr>
        <w:rPr>
          <w:rFonts w:ascii="Times New Roman" w:hAnsi="Times New Roman"/>
          <w:bCs/>
          <w:iCs/>
          <w:sz w:val="24"/>
          <w:szCs w:val="20"/>
        </w:rPr>
      </w:pPr>
      <w:r w:rsidRPr="001D1BA7">
        <w:rPr>
          <w:rFonts w:ascii="Times New Roman" w:hAnsi="Times New Roman"/>
          <w:bCs/>
          <w:iCs/>
          <w:sz w:val="24"/>
          <w:szCs w:val="20"/>
        </w:rPr>
        <w:t xml:space="preserve">Providers should document in the medical record that the documents were reviewed, the date on which the documents were reviewed, and that obtaining a signature was not possible due to the COVID-19 crisis. If a provider is able to obtain signatures electronically or via mail they can do so, otherwise they can obtain signatures once face to face visits resume. </w:t>
      </w:r>
    </w:p>
    <w:p w14:paraId="7A766C0D" w14:textId="77777777" w:rsidR="001D1BA7" w:rsidRPr="001D1BA7" w:rsidRDefault="001D1BA7" w:rsidP="001D1BA7">
      <w:pPr>
        <w:rPr>
          <w:rFonts w:ascii="Times New Roman" w:hAnsi="Times New Roman"/>
          <w:b/>
          <w:iCs/>
          <w:sz w:val="24"/>
          <w:szCs w:val="20"/>
        </w:rPr>
      </w:pPr>
    </w:p>
    <w:p w14:paraId="2C1C1A8C" w14:textId="77777777" w:rsidR="001D1BA7" w:rsidRPr="001D1BA7" w:rsidRDefault="001D1BA7" w:rsidP="001D1BA7">
      <w:pPr>
        <w:rPr>
          <w:rFonts w:ascii="Times New Roman" w:hAnsi="Times New Roman"/>
          <w:b/>
          <w:bCs/>
          <w:iCs/>
          <w:sz w:val="24"/>
          <w:szCs w:val="20"/>
        </w:rPr>
      </w:pPr>
      <w:r w:rsidRPr="001D1BA7">
        <w:rPr>
          <w:rFonts w:ascii="Times New Roman" w:hAnsi="Times New Roman"/>
          <w:b/>
          <w:bCs/>
          <w:iCs/>
          <w:sz w:val="24"/>
          <w:szCs w:val="20"/>
        </w:rPr>
        <w:t>If a provider is unable to obtain a signed CANS consent form, can the provider get an extension for obtaining consent and completing the CANS with an Initial Evaluation?</w:t>
      </w:r>
    </w:p>
    <w:p w14:paraId="4D332F05" w14:textId="77777777" w:rsidR="001D1BA7" w:rsidRPr="001D1BA7" w:rsidRDefault="001D1BA7" w:rsidP="001D1BA7">
      <w:pPr>
        <w:rPr>
          <w:rFonts w:ascii="Times New Roman" w:hAnsi="Times New Roman"/>
          <w:bCs/>
          <w:iCs/>
          <w:sz w:val="24"/>
          <w:szCs w:val="20"/>
        </w:rPr>
      </w:pPr>
      <w:r w:rsidRPr="001D1BA7">
        <w:rPr>
          <w:rFonts w:ascii="Times New Roman" w:hAnsi="Times New Roman"/>
          <w:bCs/>
          <w:iCs/>
          <w:sz w:val="24"/>
          <w:szCs w:val="20"/>
        </w:rPr>
        <w:t>A verbal consent will be sufficient to complete the CANS and enter it into the Virtual Gateway. The provider must document that the family gave verbal consent “due to COVID-19” in the member's medical record.  Once face to face visits resume, the provider should obtain a written signature and submit the signed forms by fax.</w:t>
      </w:r>
    </w:p>
    <w:p w14:paraId="3F9FBB91" w14:textId="77777777" w:rsidR="001D1BA7" w:rsidRPr="001D1BA7" w:rsidRDefault="001D1BA7" w:rsidP="001D1BA7">
      <w:pPr>
        <w:rPr>
          <w:rFonts w:ascii="Times New Roman" w:hAnsi="Times New Roman"/>
          <w:b/>
          <w:iCs/>
          <w:sz w:val="24"/>
          <w:szCs w:val="20"/>
        </w:rPr>
      </w:pPr>
    </w:p>
    <w:p w14:paraId="6DEB80F7" w14:textId="77777777" w:rsidR="001D1BA7" w:rsidRPr="001D1BA7" w:rsidRDefault="001D1BA7" w:rsidP="001D1BA7">
      <w:pPr>
        <w:rPr>
          <w:rFonts w:ascii="Times New Roman" w:hAnsi="Times New Roman"/>
          <w:b/>
          <w:bCs/>
          <w:iCs/>
          <w:sz w:val="24"/>
          <w:szCs w:val="20"/>
          <w:u w:val="single"/>
        </w:rPr>
      </w:pPr>
      <w:r w:rsidRPr="001D1BA7">
        <w:rPr>
          <w:rFonts w:ascii="Times New Roman" w:hAnsi="Times New Roman"/>
          <w:b/>
          <w:bCs/>
          <w:iCs/>
          <w:sz w:val="24"/>
          <w:szCs w:val="20"/>
          <w:u w:val="single"/>
        </w:rPr>
        <w:t>Location of Service</w:t>
      </w:r>
    </w:p>
    <w:p w14:paraId="7EBF7505" w14:textId="77777777" w:rsidR="001D1BA7" w:rsidRPr="001D1BA7" w:rsidRDefault="001D1BA7" w:rsidP="001D1BA7">
      <w:pPr>
        <w:rPr>
          <w:rFonts w:ascii="Times New Roman" w:hAnsi="Times New Roman"/>
          <w:b/>
          <w:iCs/>
          <w:sz w:val="24"/>
          <w:szCs w:val="20"/>
        </w:rPr>
      </w:pPr>
    </w:p>
    <w:p w14:paraId="202F465D" w14:textId="5BA4BD99" w:rsidR="001D1BA7" w:rsidRPr="001D1BA7" w:rsidRDefault="001D1BA7" w:rsidP="001D1BA7">
      <w:pPr>
        <w:rPr>
          <w:rFonts w:ascii="Times New Roman" w:hAnsi="Times New Roman"/>
          <w:b/>
          <w:bCs/>
          <w:iCs/>
          <w:sz w:val="24"/>
          <w:szCs w:val="20"/>
        </w:rPr>
      </w:pPr>
      <w:r w:rsidRPr="001D1BA7">
        <w:rPr>
          <w:rFonts w:ascii="Times New Roman" w:hAnsi="Times New Roman"/>
          <w:b/>
          <w:bCs/>
          <w:iCs/>
          <w:sz w:val="24"/>
          <w:szCs w:val="20"/>
        </w:rPr>
        <w:t>How should providers designate place of service on a claim?</w:t>
      </w:r>
    </w:p>
    <w:p w14:paraId="50AB0ECA" w14:textId="77777777" w:rsidR="001D1BA7" w:rsidRPr="001D1BA7" w:rsidRDefault="001D1BA7" w:rsidP="001D1BA7">
      <w:pPr>
        <w:rPr>
          <w:rFonts w:ascii="Times New Roman" w:hAnsi="Times New Roman"/>
          <w:bCs/>
          <w:iCs/>
          <w:sz w:val="24"/>
          <w:szCs w:val="20"/>
        </w:rPr>
      </w:pPr>
      <w:r w:rsidRPr="001D1BA7">
        <w:rPr>
          <w:rFonts w:ascii="Times New Roman" w:hAnsi="Times New Roman"/>
          <w:bCs/>
          <w:iCs/>
          <w:sz w:val="24"/>
          <w:szCs w:val="20"/>
        </w:rPr>
        <w:t>All CBHI providers should use regular CBHI CPT codes when submitting claims for services but should include place of service code 02 when the service is provided via telehealth. For services that are usually provided via telephone, providers should continue to bill as usual.</w:t>
      </w:r>
    </w:p>
    <w:p w14:paraId="70CCEB16" w14:textId="5A0A7C42" w:rsidR="001D1BA7" w:rsidRPr="001D1BA7" w:rsidRDefault="001D1BA7" w:rsidP="001D1BA7">
      <w:pPr>
        <w:rPr>
          <w:rFonts w:ascii="Times New Roman" w:hAnsi="Times New Roman"/>
          <w:b/>
          <w:iCs/>
          <w:sz w:val="24"/>
          <w:szCs w:val="20"/>
        </w:rPr>
      </w:pPr>
      <w:r w:rsidRPr="001D1BA7">
        <w:rPr>
          <w:rFonts w:ascii="Times New Roman" w:hAnsi="Times New Roman"/>
          <w:b/>
          <w:iCs/>
          <w:sz w:val="24"/>
          <w:szCs w:val="20"/>
        </w:rPr>
        <w:t xml:space="preserve"> </w:t>
      </w:r>
    </w:p>
    <w:p w14:paraId="681AA435" w14:textId="77777777" w:rsidR="001D1BA7" w:rsidRDefault="001D1BA7" w:rsidP="001D1BA7">
      <w:pPr>
        <w:rPr>
          <w:rFonts w:ascii="Times New Roman" w:hAnsi="Times New Roman"/>
          <w:b/>
          <w:bCs/>
          <w:iCs/>
          <w:sz w:val="24"/>
          <w:szCs w:val="20"/>
        </w:rPr>
      </w:pPr>
    </w:p>
    <w:p w14:paraId="4E9BEC69" w14:textId="77777777" w:rsidR="001D1BA7" w:rsidRDefault="001D1BA7" w:rsidP="001D1BA7">
      <w:pPr>
        <w:rPr>
          <w:rFonts w:ascii="Times New Roman" w:hAnsi="Times New Roman"/>
          <w:b/>
          <w:bCs/>
          <w:iCs/>
          <w:sz w:val="24"/>
          <w:szCs w:val="20"/>
        </w:rPr>
      </w:pPr>
    </w:p>
    <w:p w14:paraId="1FC7BAC7" w14:textId="77777777" w:rsidR="001D1BA7" w:rsidRDefault="001D1BA7" w:rsidP="001D1BA7">
      <w:pPr>
        <w:rPr>
          <w:rFonts w:ascii="Times New Roman" w:hAnsi="Times New Roman"/>
          <w:b/>
          <w:bCs/>
          <w:iCs/>
          <w:sz w:val="24"/>
          <w:szCs w:val="20"/>
        </w:rPr>
      </w:pPr>
    </w:p>
    <w:p w14:paraId="02534DC0" w14:textId="4EC968D6" w:rsidR="001D1BA7" w:rsidRDefault="001D1BA7" w:rsidP="001D1BA7">
      <w:pPr>
        <w:rPr>
          <w:rFonts w:ascii="Times New Roman" w:hAnsi="Times New Roman"/>
          <w:b/>
          <w:bCs/>
          <w:iCs/>
          <w:sz w:val="24"/>
          <w:szCs w:val="20"/>
        </w:rPr>
      </w:pPr>
      <w:r w:rsidRPr="001D1BA7">
        <w:rPr>
          <w:rFonts w:ascii="Times New Roman" w:hAnsi="Times New Roman"/>
          <w:b/>
          <w:bCs/>
          <w:iCs/>
          <w:sz w:val="24"/>
          <w:szCs w:val="20"/>
        </w:rPr>
        <w:lastRenderedPageBreak/>
        <w:t xml:space="preserve">Can providers do telephonic sessions without video? </w:t>
      </w:r>
    </w:p>
    <w:p w14:paraId="0713984D" w14:textId="490FE865" w:rsidR="001D1BA7" w:rsidRPr="001D1BA7" w:rsidRDefault="001D1BA7" w:rsidP="001D1BA7">
      <w:pPr>
        <w:rPr>
          <w:rFonts w:ascii="Times New Roman" w:hAnsi="Times New Roman"/>
          <w:bCs/>
          <w:iCs/>
          <w:sz w:val="24"/>
          <w:szCs w:val="20"/>
        </w:rPr>
      </w:pPr>
      <w:r w:rsidRPr="001D1BA7">
        <w:rPr>
          <w:rFonts w:ascii="Times New Roman" w:hAnsi="Times New Roman"/>
          <w:bCs/>
          <w:iCs/>
          <w:sz w:val="24"/>
          <w:szCs w:val="20"/>
        </w:rPr>
        <w:t>Yes, guidance provided in All Provider Bulletin 289 allows for telephonic or video delivery of services during the State of Emergency.  Many CBHI services are already delivered by telephone and providers should continue to do so according to the service specifications.</w:t>
      </w:r>
    </w:p>
    <w:p w14:paraId="15C663FF" w14:textId="77777777" w:rsidR="001D1BA7" w:rsidRPr="001D1BA7" w:rsidRDefault="001D1BA7" w:rsidP="001D1BA7">
      <w:pPr>
        <w:rPr>
          <w:rFonts w:ascii="Times New Roman" w:hAnsi="Times New Roman"/>
          <w:b/>
          <w:bCs/>
          <w:iCs/>
          <w:sz w:val="24"/>
          <w:szCs w:val="20"/>
          <w:u w:val="single"/>
        </w:rPr>
      </w:pPr>
    </w:p>
    <w:p w14:paraId="76F6DAF5" w14:textId="77777777" w:rsidR="001D1BA7" w:rsidRPr="001D1BA7" w:rsidRDefault="001D1BA7" w:rsidP="001D1BA7">
      <w:pPr>
        <w:rPr>
          <w:rFonts w:ascii="Times New Roman" w:hAnsi="Times New Roman"/>
          <w:b/>
          <w:bCs/>
          <w:iCs/>
          <w:sz w:val="24"/>
          <w:szCs w:val="20"/>
          <w:u w:val="single"/>
        </w:rPr>
      </w:pPr>
      <w:r w:rsidRPr="001D1BA7">
        <w:rPr>
          <w:rFonts w:ascii="Times New Roman" w:hAnsi="Times New Roman"/>
          <w:b/>
          <w:bCs/>
          <w:iCs/>
          <w:sz w:val="24"/>
          <w:szCs w:val="20"/>
          <w:u w:val="single"/>
        </w:rPr>
        <w:t>Service-Specific Questions</w:t>
      </w:r>
    </w:p>
    <w:p w14:paraId="773AD5D6" w14:textId="77777777" w:rsidR="001D1BA7" w:rsidRPr="001D1BA7" w:rsidRDefault="001D1BA7" w:rsidP="001D1BA7">
      <w:pPr>
        <w:rPr>
          <w:rFonts w:ascii="Times New Roman" w:hAnsi="Times New Roman"/>
          <w:b/>
          <w:bCs/>
          <w:iCs/>
          <w:sz w:val="24"/>
          <w:szCs w:val="20"/>
          <w:u w:val="single"/>
        </w:rPr>
      </w:pPr>
    </w:p>
    <w:p w14:paraId="272A5979" w14:textId="77777777" w:rsidR="001D1BA7" w:rsidRPr="001D1BA7" w:rsidRDefault="001D1BA7" w:rsidP="001D1BA7">
      <w:pPr>
        <w:rPr>
          <w:rFonts w:ascii="Times New Roman" w:hAnsi="Times New Roman"/>
          <w:b/>
          <w:bCs/>
          <w:iCs/>
          <w:sz w:val="24"/>
          <w:szCs w:val="20"/>
        </w:rPr>
      </w:pPr>
      <w:r w:rsidRPr="001D1BA7">
        <w:rPr>
          <w:rFonts w:ascii="Times New Roman" w:hAnsi="Times New Roman"/>
          <w:b/>
          <w:bCs/>
          <w:iCs/>
          <w:sz w:val="24"/>
          <w:szCs w:val="20"/>
        </w:rPr>
        <w:t>Is it true that providers cannot complete a comprehensive assessment via telehealth?   </w:t>
      </w:r>
    </w:p>
    <w:p w14:paraId="1EB72BA2" w14:textId="77777777" w:rsidR="001D1BA7" w:rsidRPr="001D1BA7" w:rsidRDefault="001D1BA7" w:rsidP="001D1BA7">
      <w:pPr>
        <w:rPr>
          <w:rFonts w:ascii="Times New Roman" w:hAnsi="Times New Roman"/>
          <w:bCs/>
          <w:iCs/>
          <w:sz w:val="24"/>
          <w:szCs w:val="20"/>
        </w:rPr>
      </w:pPr>
      <w:r w:rsidRPr="001D1BA7">
        <w:rPr>
          <w:rFonts w:ascii="Times New Roman" w:hAnsi="Times New Roman"/>
          <w:bCs/>
          <w:iCs/>
          <w:sz w:val="24"/>
          <w:szCs w:val="20"/>
        </w:rPr>
        <w:t xml:space="preserve">Under existing CBHI specifications, all CBHI services can be delivered via telehealth (including telephone or video).  There is no requirement that comprehensive assessments be completed in person. </w:t>
      </w:r>
    </w:p>
    <w:p w14:paraId="7411B3ED" w14:textId="77777777" w:rsidR="001D1BA7" w:rsidRPr="001D1BA7" w:rsidRDefault="001D1BA7" w:rsidP="001D1BA7">
      <w:pPr>
        <w:rPr>
          <w:rFonts w:ascii="Times New Roman" w:hAnsi="Times New Roman"/>
          <w:b/>
          <w:bCs/>
          <w:iCs/>
          <w:sz w:val="24"/>
          <w:szCs w:val="20"/>
        </w:rPr>
      </w:pPr>
    </w:p>
    <w:p w14:paraId="66306F46" w14:textId="77777777" w:rsidR="001D1BA7" w:rsidRPr="001D1BA7" w:rsidRDefault="001D1BA7" w:rsidP="001D1BA7">
      <w:pPr>
        <w:rPr>
          <w:rFonts w:ascii="Times New Roman" w:hAnsi="Times New Roman"/>
          <w:b/>
          <w:bCs/>
          <w:iCs/>
          <w:sz w:val="24"/>
          <w:szCs w:val="20"/>
        </w:rPr>
      </w:pPr>
      <w:r w:rsidRPr="001D1BA7">
        <w:rPr>
          <w:rFonts w:ascii="Times New Roman" w:hAnsi="Times New Roman"/>
          <w:b/>
          <w:bCs/>
          <w:iCs/>
          <w:sz w:val="24"/>
          <w:szCs w:val="20"/>
        </w:rPr>
        <w:t xml:space="preserve">Can a provider bill for identifying community resources without the family present? </w:t>
      </w:r>
    </w:p>
    <w:p w14:paraId="6B29CB16" w14:textId="77777777" w:rsidR="001D1BA7" w:rsidRPr="001D1BA7" w:rsidRDefault="001D1BA7" w:rsidP="001D1BA7">
      <w:pPr>
        <w:rPr>
          <w:rFonts w:ascii="Times New Roman" w:hAnsi="Times New Roman"/>
          <w:bCs/>
          <w:iCs/>
          <w:sz w:val="24"/>
          <w:szCs w:val="20"/>
        </w:rPr>
      </w:pPr>
      <w:r w:rsidRPr="001D1BA7">
        <w:rPr>
          <w:rFonts w:ascii="Times New Roman" w:hAnsi="Times New Roman"/>
          <w:bCs/>
          <w:iCs/>
          <w:sz w:val="24"/>
          <w:szCs w:val="20"/>
        </w:rPr>
        <w:t>Clinical best practice is to include the family; where possible this should be done by phone or video. However, during the State of Emergency, providers may bill for these services with or without the family present. Providers should document in the medical record the conversation where the need is identified, the time it takes to research resources, and the conversation communicating back to the family the outcome of the research.</w:t>
      </w:r>
    </w:p>
    <w:p w14:paraId="3D60F218" w14:textId="77777777" w:rsidR="001D1BA7" w:rsidRPr="001D1BA7" w:rsidRDefault="001D1BA7" w:rsidP="001D1BA7">
      <w:pPr>
        <w:rPr>
          <w:rFonts w:ascii="Times New Roman" w:hAnsi="Times New Roman"/>
          <w:b/>
          <w:bCs/>
          <w:iCs/>
          <w:sz w:val="24"/>
          <w:szCs w:val="20"/>
        </w:rPr>
      </w:pPr>
    </w:p>
    <w:p w14:paraId="4B345A29" w14:textId="77777777" w:rsidR="001D1BA7" w:rsidRPr="001D1BA7" w:rsidRDefault="001D1BA7" w:rsidP="001D1BA7">
      <w:pPr>
        <w:rPr>
          <w:rFonts w:ascii="Times New Roman" w:hAnsi="Times New Roman"/>
          <w:b/>
          <w:bCs/>
          <w:iCs/>
          <w:sz w:val="24"/>
          <w:szCs w:val="20"/>
        </w:rPr>
      </w:pPr>
      <w:r w:rsidRPr="001D1BA7">
        <w:rPr>
          <w:rFonts w:ascii="Times New Roman" w:hAnsi="Times New Roman"/>
          <w:b/>
          <w:bCs/>
          <w:iCs/>
          <w:sz w:val="24"/>
          <w:szCs w:val="20"/>
        </w:rPr>
        <w:t xml:space="preserve">Can Intensive Care Coordinators (ICC) have a Care Planning Team meeting with a parent using Video Conference rather than being face to face? </w:t>
      </w:r>
    </w:p>
    <w:p w14:paraId="3273AFC3" w14:textId="77777777" w:rsidR="001D1BA7" w:rsidRPr="001D1BA7" w:rsidRDefault="001D1BA7" w:rsidP="001D1BA7">
      <w:pPr>
        <w:rPr>
          <w:rFonts w:ascii="Times New Roman" w:hAnsi="Times New Roman"/>
          <w:bCs/>
          <w:iCs/>
          <w:sz w:val="24"/>
          <w:szCs w:val="20"/>
        </w:rPr>
      </w:pPr>
      <w:r w:rsidRPr="001D1BA7">
        <w:rPr>
          <w:rFonts w:ascii="Times New Roman" w:hAnsi="Times New Roman"/>
          <w:bCs/>
          <w:iCs/>
          <w:sz w:val="24"/>
          <w:szCs w:val="20"/>
        </w:rPr>
        <w:t xml:space="preserve">Yes, all services usually requiring a face-to-face visit can occur via video conference or telephone during the State of Emergency. </w:t>
      </w:r>
    </w:p>
    <w:p w14:paraId="1B2A8FA7" w14:textId="77777777" w:rsidR="001D1BA7" w:rsidRPr="001D1BA7" w:rsidRDefault="001D1BA7" w:rsidP="001D1BA7">
      <w:pPr>
        <w:rPr>
          <w:rFonts w:ascii="Times New Roman" w:hAnsi="Times New Roman"/>
          <w:b/>
          <w:iCs/>
          <w:sz w:val="24"/>
          <w:szCs w:val="20"/>
        </w:rPr>
      </w:pPr>
    </w:p>
    <w:p w14:paraId="4AD5BBE7" w14:textId="77777777" w:rsidR="001D1BA7" w:rsidRPr="001D1BA7" w:rsidRDefault="001D1BA7" w:rsidP="001D1BA7">
      <w:pPr>
        <w:rPr>
          <w:rFonts w:ascii="Times New Roman" w:hAnsi="Times New Roman"/>
          <w:b/>
          <w:bCs/>
          <w:iCs/>
          <w:sz w:val="24"/>
          <w:szCs w:val="20"/>
        </w:rPr>
      </w:pPr>
      <w:r w:rsidRPr="001D1BA7">
        <w:rPr>
          <w:rFonts w:ascii="Times New Roman" w:hAnsi="Times New Roman"/>
          <w:b/>
          <w:bCs/>
          <w:iCs/>
          <w:sz w:val="24"/>
          <w:szCs w:val="20"/>
        </w:rPr>
        <w:t xml:space="preserve">Should Therapeutic Mentors (TM), Therapeutic Training &amp; Support (TT&amp;S) and Family Partners (FP) provide services over the phone or video? </w:t>
      </w:r>
    </w:p>
    <w:p w14:paraId="1C384C63" w14:textId="4C552063" w:rsidR="001D1BA7" w:rsidRPr="001D1BA7" w:rsidRDefault="001D1BA7" w:rsidP="001D1BA7">
      <w:pPr>
        <w:rPr>
          <w:rFonts w:ascii="Times New Roman" w:hAnsi="Times New Roman"/>
          <w:bCs/>
          <w:iCs/>
          <w:sz w:val="24"/>
          <w:szCs w:val="20"/>
        </w:rPr>
      </w:pPr>
      <w:r w:rsidRPr="001D1BA7">
        <w:rPr>
          <w:rFonts w:ascii="Times New Roman" w:hAnsi="Times New Roman"/>
          <w:bCs/>
          <w:iCs/>
          <w:sz w:val="24"/>
          <w:szCs w:val="20"/>
        </w:rPr>
        <w:t xml:space="preserve">TM, TT&amp;S, and FP can use telehealth where clinically appropriate and in consultation with the clinician who is working with the family. Staff should follow agency protocol about home visits. </w:t>
      </w:r>
    </w:p>
    <w:p w14:paraId="36D73D45" w14:textId="77777777" w:rsidR="001D1BA7" w:rsidRPr="001D1BA7" w:rsidRDefault="001D1BA7" w:rsidP="001D1BA7">
      <w:pPr>
        <w:rPr>
          <w:rFonts w:ascii="Times New Roman" w:hAnsi="Times New Roman"/>
          <w:b/>
          <w:bCs/>
          <w:iCs/>
          <w:sz w:val="24"/>
          <w:szCs w:val="20"/>
          <w:u w:val="single"/>
        </w:rPr>
      </w:pPr>
    </w:p>
    <w:p w14:paraId="7A564898" w14:textId="77777777" w:rsidR="001D1BA7" w:rsidRPr="001D1BA7" w:rsidRDefault="001D1BA7" w:rsidP="001D1BA7">
      <w:pPr>
        <w:rPr>
          <w:rFonts w:ascii="Times New Roman" w:hAnsi="Times New Roman"/>
          <w:b/>
          <w:bCs/>
          <w:iCs/>
          <w:sz w:val="24"/>
          <w:szCs w:val="20"/>
          <w:u w:val="single"/>
        </w:rPr>
      </w:pPr>
      <w:r w:rsidRPr="001D1BA7">
        <w:rPr>
          <w:rFonts w:ascii="Times New Roman" w:hAnsi="Times New Roman"/>
          <w:b/>
          <w:bCs/>
          <w:iCs/>
          <w:sz w:val="24"/>
          <w:szCs w:val="20"/>
          <w:u w:val="single"/>
        </w:rPr>
        <w:t>Telehealth Questions</w:t>
      </w:r>
    </w:p>
    <w:p w14:paraId="5B2BE8D3" w14:textId="77777777" w:rsidR="001D1BA7" w:rsidRPr="001D1BA7" w:rsidRDefault="001D1BA7" w:rsidP="001D1BA7">
      <w:pPr>
        <w:rPr>
          <w:rFonts w:ascii="Times New Roman" w:hAnsi="Times New Roman"/>
          <w:b/>
          <w:bCs/>
          <w:iCs/>
          <w:sz w:val="24"/>
          <w:szCs w:val="20"/>
        </w:rPr>
      </w:pPr>
    </w:p>
    <w:p w14:paraId="3E8FDF5D" w14:textId="77777777" w:rsidR="001D1BA7" w:rsidRPr="001D1BA7" w:rsidRDefault="001D1BA7" w:rsidP="001D1BA7">
      <w:pPr>
        <w:rPr>
          <w:rFonts w:ascii="Times New Roman" w:hAnsi="Times New Roman"/>
          <w:b/>
          <w:bCs/>
          <w:iCs/>
          <w:sz w:val="24"/>
          <w:szCs w:val="20"/>
        </w:rPr>
      </w:pPr>
      <w:r w:rsidRPr="001D1BA7">
        <w:rPr>
          <w:rFonts w:ascii="Times New Roman" w:hAnsi="Times New Roman"/>
          <w:b/>
          <w:bCs/>
          <w:iCs/>
          <w:sz w:val="24"/>
          <w:szCs w:val="20"/>
        </w:rPr>
        <w:t>What if my agency does not have a dedicated telehealth platform?</w:t>
      </w:r>
    </w:p>
    <w:p w14:paraId="3078BE2A" w14:textId="77777777" w:rsidR="001D1BA7" w:rsidRPr="001D1BA7" w:rsidRDefault="001D1BA7" w:rsidP="001D1BA7">
      <w:pPr>
        <w:rPr>
          <w:rFonts w:ascii="Times New Roman" w:hAnsi="Times New Roman"/>
          <w:bCs/>
          <w:iCs/>
          <w:sz w:val="24"/>
          <w:szCs w:val="20"/>
        </w:rPr>
      </w:pPr>
      <w:r w:rsidRPr="001D1BA7">
        <w:rPr>
          <w:rFonts w:ascii="Times New Roman" w:hAnsi="Times New Roman"/>
          <w:bCs/>
          <w:iCs/>
          <w:sz w:val="24"/>
          <w:szCs w:val="20"/>
        </w:rPr>
        <w:t xml:space="preserve">As stated in All Provider Bulletin 289, during the State of Emergency, “MassHealth is not imposing specific requirements for technologies used to deliver services via telehealth and will allow reimbursement for MassHealth covered services delivered through telehealth so long as such services are medically necessary and clinically appropriate and comport with the guidelines set forth in Appendix A to this bulletin.” Services can be delivered over the phone, via live video, or through a formal telehealth platform.  The Bulletin, with accompanying appendix, is available at: </w:t>
      </w:r>
      <w:hyperlink r:id="rId14" w:history="1">
        <w:r w:rsidRPr="001D1BA7">
          <w:rPr>
            <w:rStyle w:val="Hyperlink"/>
            <w:rFonts w:ascii="Times New Roman" w:hAnsi="Times New Roman"/>
            <w:bCs/>
            <w:iCs/>
            <w:sz w:val="24"/>
            <w:szCs w:val="20"/>
          </w:rPr>
          <w:t>https://www.mass.gov/files/documents/2020/03/13/All-289.pdf</w:t>
        </w:r>
      </w:hyperlink>
    </w:p>
    <w:p w14:paraId="232420C2" w14:textId="77777777" w:rsidR="001D1BA7" w:rsidRPr="001D1BA7" w:rsidRDefault="001D1BA7" w:rsidP="001D1BA7">
      <w:pPr>
        <w:rPr>
          <w:rFonts w:ascii="Times New Roman" w:hAnsi="Times New Roman"/>
          <w:b/>
          <w:iCs/>
          <w:sz w:val="24"/>
          <w:szCs w:val="20"/>
        </w:rPr>
      </w:pPr>
    </w:p>
    <w:p w14:paraId="3C09819A" w14:textId="77777777" w:rsidR="001D1BA7" w:rsidRPr="001D1BA7" w:rsidRDefault="001D1BA7" w:rsidP="001D1BA7">
      <w:pPr>
        <w:rPr>
          <w:rFonts w:ascii="Times New Roman" w:hAnsi="Times New Roman"/>
          <w:b/>
          <w:iCs/>
          <w:sz w:val="24"/>
          <w:szCs w:val="20"/>
        </w:rPr>
      </w:pPr>
      <w:r w:rsidRPr="001D1BA7">
        <w:rPr>
          <w:rFonts w:ascii="Times New Roman" w:hAnsi="Times New Roman"/>
          <w:b/>
          <w:bCs/>
          <w:iCs/>
          <w:sz w:val="24"/>
          <w:szCs w:val="20"/>
        </w:rPr>
        <w:t>How can providers deliver services via Telehealth to those who don't have reliable internet/video conferencing connections or devices to use?</w:t>
      </w:r>
      <w:r w:rsidRPr="001D1BA7">
        <w:rPr>
          <w:rFonts w:ascii="Times New Roman" w:hAnsi="Times New Roman"/>
          <w:b/>
          <w:iCs/>
          <w:sz w:val="24"/>
          <w:szCs w:val="20"/>
        </w:rPr>
        <w:t> </w:t>
      </w:r>
    </w:p>
    <w:p w14:paraId="53BDC397" w14:textId="77777777" w:rsidR="001D1BA7" w:rsidRPr="001D1BA7" w:rsidRDefault="001D1BA7" w:rsidP="001D1BA7">
      <w:pPr>
        <w:rPr>
          <w:rFonts w:ascii="Times New Roman" w:hAnsi="Times New Roman"/>
          <w:bCs/>
          <w:iCs/>
          <w:sz w:val="24"/>
          <w:szCs w:val="20"/>
        </w:rPr>
      </w:pPr>
      <w:r w:rsidRPr="001D1BA7">
        <w:rPr>
          <w:rFonts w:ascii="Times New Roman" w:hAnsi="Times New Roman"/>
          <w:bCs/>
          <w:iCs/>
          <w:sz w:val="24"/>
          <w:szCs w:val="20"/>
        </w:rPr>
        <w:t>Providers should review each case and create a plan that is realistic for the family. A family does not need to use video conferencing to receive services; services can be provided during a phone call. Families can be referred to their local phone/internet provider for low- or no- cost options that are available during this crisis.</w:t>
      </w:r>
    </w:p>
    <w:p w14:paraId="35CD38FA" w14:textId="77777777" w:rsidR="001D1BA7" w:rsidRDefault="001D1BA7" w:rsidP="001D1BA7">
      <w:pPr>
        <w:rPr>
          <w:rFonts w:ascii="Times New Roman" w:hAnsi="Times New Roman"/>
          <w:b/>
          <w:bCs/>
          <w:iCs/>
          <w:sz w:val="24"/>
          <w:szCs w:val="20"/>
        </w:rPr>
      </w:pPr>
    </w:p>
    <w:p w14:paraId="7BBDB8F6" w14:textId="77777777" w:rsidR="001D1BA7" w:rsidRDefault="001D1BA7" w:rsidP="001D1BA7">
      <w:pPr>
        <w:rPr>
          <w:rFonts w:ascii="Times New Roman" w:hAnsi="Times New Roman"/>
          <w:b/>
          <w:bCs/>
          <w:iCs/>
          <w:sz w:val="24"/>
          <w:szCs w:val="20"/>
        </w:rPr>
      </w:pPr>
    </w:p>
    <w:p w14:paraId="32055F1C" w14:textId="1D0FA1C5" w:rsidR="001D1BA7" w:rsidRPr="001D1BA7" w:rsidRDefault="001D1BA7" w:rsidP="001D1BA7">
      <w:pPr>
        <w:rPr>
          <w:rFonts w:ascii="Times New Roman" w:hAnsi="Times New Roman"/>
          <w:b/>
          <w:bCs/>
          <w:iCs/>
          <w:sz w:val="24"/>
          <w:szCs w:val="20"/>
        </w:rPr>
      </w:pPr>
      <w:r w:rsidRPr="001D1BA7">
        <w:rPr>
          <w:rFonts w:ascii="Times New Roman" w:hAnsi="Times New Roman"/>
          <w:b/>
          <w:bCs/>
          <w:iCs/>
          <w:sz w:val="24"/>
          <w:szCs w:val="20"/>
        </w:rPr>
        <w:lastRenderedPageBreak/>
        <w:t>Are there services available to help support members to maintain phone service during this crisis? </w:t>
      </w:r>
    </w:p>
    <w:p w14:paraId="131E7431" w14:textId="386DB0A0" w:rsidR="001D1BA7" w:rsidRDefault="001D1BA7" w:rsidP="001D1BA7">
      <w:pPr>
        <w:rPr>
          <w:rFonts w:ascii="Times New Roman" w:hAnsi="Times New Roman"/>
          <w:bCs/>
          <w:iCs/>
          <w:sz w:val="24"/>
          <w:szCs w:val="20"/>
        </w:rPr>
      </w:pPr>
      <w:r w:rsidRPr="001D1BA7">
        <w:rPr>
          <w:rFonts w:ascii="Times New Roman" w:hAnsi="Times New Roman"/>
          <w:bCs/>
          <w:iCs/>
          <w:sz w:val="24"/>
          <w:szCs w:val="20"/>
        </w:rPr>
        <w:t xml:space="preserve">The state and federal government have programs in place to ensure that phone and internet services do not get cut off during this crisis.  All MassHealth members are eligible for a Lifeline phone and several internet providers are providing free internet and wi-fi during the crisis. More information about Lifeline can be found here: </w:t>
      </w:r>
      <w:hyperlink r:id="rId15" w:history="1">
        <w:r w:rsidRPr="001D1BA7">
          <w:rPr>
            <w:rStyle w:val="Hyperlink"/>
            <w:rFonts w:ascii="Times New Roman" w:hAnsi="Times New Roman"/>
            <w:bCs/>
            <w:iCs/>
            <w:sz w:val="24"/>
            <w:szCs w:val="20"/>
          </w:rPr>
          <w:t>https://www.mass.gov/how-to/apply-for-a-discounted-communications-service-through-the-lifeline-program</w:t>
        </w:r>
      </w:hyperlink>
    </w:p>
    <w:p w14:paraId="631DBC52" w14:textId="77777777" w:rsidR="001D1BA7" w:rsidRPr="001D1BA7" w:rsidRDefault="001D1BA7" w:rsidP="001D1BA7">
      <w:pPr>
        <w:rPr>
          <w:rFonts w:ascii="Times New Roman" w:hAnsi="Times New Roman"/>
          <w:bCs/>
          <w:iCs/>
          <w:sz w:val="24"/>
          <w:szCs w:val="20"/>
        </w:rPr>
      </w:pPr>
    </w:p>
    <w:p w14:paraId="125C2610" w14:textId="77777777" w:rsidR="001D1BA7" w:rsidRPr="001D1BA7" w:rsidRDefault="001D1BA7" w:rsidP="001D1BA7">
      <w:pPr>
        <w:rPr>
          <w:rFonts w:ascii="Times New Roman" w:hAnsi="Times New Roman"/>
          <w:b/>
          <w:bCs/>
          <w:iCs/>
          <w:sz w:val="24"/>
          <w:szCs w:val="20"/>
        </w:rPr>
      </w:pPr>
      <w:r w:rsidRPr="001D1BA7">
        <w:rPr>
          <w:rFonts w:ascii="Times New Roman" w:hAnsi="Times New Roman"/>
          <w:b/>
          <w:bCs/>
          <w:iCs/>
          <w:sz w:val="24"/>
          <w:szCs w:val="20"/>
        </w:rPr>
        <w:t>What if a provider offers to perform an intake via telehealth but a family does not want to do it via telehealth?</w:t>
      </w:r>
    </w:p>
    <w:p w14:paraId="742CF85E" w14:textId="77777777" w:rsidR="001D1BA7" w:rsidRPr="001D1BA7" w:rsidRDefault="001D1BA7" w:rsidP="001D1BA7">
      <w:pPr>
        <w:rPr>
          <w:rFonts w:ascii="Times New Roman" w:hAnsi="Times New Roman"/>
          <w:bCs/>
          <w:iCs/>
          <w:sz w:val="24"/>
          <w:szCs w:val="20"/>
        </w:rPr>
      </w:pPr>
      <w:r w:rsidRPr="001D1BA7">
        <w:rPr>
          <w:rFonts w:ascii="Times New Roman" w:hAnsi="Times New Roman"/>
          <w:bCs/>
          <w:iCs/>
          <w:sz w:val="24"/>
          <w:szCs w:val="20"/>
        </w:rPr>
        <w:t>MassHealth encourages agencies to continue to check in with the family to see if they have changed their mind and make services available as soon as possible via a modality in which the family is willing to engage.</w:t>
      </w:r>
    </w:p>
    <w:p w14:paraId="7C413611" w14:textId="77777777" w:rsidR="001D1BA7" w:rsidRPr="001D1BA7" w:rsidRDefault="001D1BA7" w:rsidP="001D1BA7">
      <w:pPr>
        <w:rPr>
          <w:rFonts w:ascii="Times New Roman" w:hAnsi="Times New Roman"/>
          <w:b/>
          <w:iCs/>
          <w:sz w:val="24"/>
          <w:szCs w:val="20"/>
        </w:rPr>
      </w:pPr>
    </w:p>
    <w:p w14:paraId="6CC41732" w14:textId="77777777" w:rsidR="001D1BA7" w:rsidRPr="001D1BA7" w:rsidRDefault="001D1BA7" w:rsidP="001D1BA7">
      <w:pPr>
        <w:rPr>
          <w:rFonts w:ascii="Times New Roman" w:hAnsi="Times New Roman"/>
          <w:b/>
          <w:bCs/>
          <w:iCs/>
          <w:sz w:val="24"/>
          <w:szCs w:val="20"/>
        </w:rPr>
      </w:pPr>
      <w:r w:rsidRPr="001D1BA7">
        <w:rPr>
          <w:rFonts w:ascii="Times New Roman" w:hAnsi="Times New Roman"/>
          <w:b/>
          <w:bCs/>
          <w:iCs/>
          <w:sz w:val="24"/>
          <w:szCs w:val="20"/>
        </w:rPr>
        <w:t>What if a family does not want to receive services over the phone or video?</w:t>
      </w:r>
    </w:p>
    <w:p w14:paraId="39BABE18" w14:textId="77777777" w:rsidR="001D1BA7" w:rsidRPr="001D1BA7" w:rsidRDefault="001D1BA7" w:rsidP="001D1BA7">
      <w:pPr>
        <w:rPr>
          <w:rFonts w:ascii="Times New Roman" w:hAnsi="Times New Roman"/>
          <w:bCs/>
          <w:iCs/>
          <w:sz w:val="24"/>
          <w:szCs w:val="20"/>
        </w:rPr>
      </w:pPr>
      <w:r w:rsidRPr="001D1BA7">
        <w:rPr>
          <w:rFonts w:ascii="Times New Roman" w:hAnsi="Times New Roman"/>
          <w:bCs/>
          <w:iCs/>
          <w:sz w:val="24"/>
          <w:szCs w:val="20"/>
        </w:rPr>
        <w:t>CBHI providers should be as flexible as possible in working with families during the State of Emergency, following their agency’s protocols.  If a family initially does not want to receive services over phone or video, MassHealth encourages agencies to continue to check in with the family to see if they have changed their mind and make services available as soon as possible via a modality in which the family is willing to engage.</w:t>
      </w:r>
    </w:p>
    <w:p w14:paraId="4C1B6BF8" w14:textId="77777777" w:rsidR="001D1BA7" w:rsidRPr="001D1BA7" w:rsidRDefault="001D1BA7" w:rsidP="001D1BA7">
      <w:pPr>
        <w:rPr>
          <w:rFonts w:ascii="Times New Roman" w:hAnsi="Times New Roman"/>
          <w:b/>
          <w:iCs/>
          <w:sz w:val="24"/>
          <w:szCs w:val="20"/>
        </w:rPr>
      </w:pPr>
    </w:p>
    <w:p w14:paraId="5309ED59" w14:textId="77777777" w:rsidR="001D1BA7" w:rsidRPr="001D1BA7" w:rsidRDefault="001D1BA7" w:rsidP="001D1BA7">
      <w:pPr>
        <w:rPr>
          <w:rFonts w:ascii="Times New Roman" w:hAnsi="Times New Roman"/>
          <w:b/>
          <w:iCs/>
          <w:sz w:val="24"/>
          <w:szCs w:val="20"/>
        </w:rPr>
      </w:pPr>
      <w:r w:rsidRPr="001D1BA7">
        <w:rPr>
          <w:rFonts w:ascii="Times New Roman" w:hAnsi="Times New Roman"/>
          <w:b/>
          <w:bCs/>
          <w:iCs/>
          <w:sz w:val="24"/>
          <w:szCs w:val="20"/>
        </w:rPr>
        <w:t>Are CBHI services considered essential services during the stay-at-home period?</w:t>
      </w:r>
      <w:r w:rsidRPr="001D1BA7">
        <w:rPr>
          <w:rFonts w:ascii="Times New Roman" w:hAnsi="Times New Roman"/>
          <w:b/>
          <w:iCs/>
          <w:sz w:val="24"/>
          <w:szCs w:val="20"/>
        </w:rPr>
        <w:t xml:space="preserve">    </w:t>
      </w:r>
    </w:p>
    <w:p w14:paraId="3EE34A85" w14:textId="77777777" w:rsidR="001D1BA7" w:rsidRPr="001D1BA7" w:rsidRDefault="001D1BA7" w:rsidP="001D1BA7">
      <w:pPr>
        <w:rPr>
          <w:rFonts w:ascii="Times New Roman" w:hAnsi="Times New Roman"/>
          <w:bCs/>
          <w:iCs/>
          <w:sz w:val="24"/>
          <w:szCs w:val="20"/>
        </w:rPr>
      </w:pPr>
      <w:r w:rsidRPr="001D1BA7">
        <w:rPr>
          <w:rFonts w:ascii="Times New Roman" w:hAnsi="Times New Roman"/>
          <w:bCs/>
          <w:iCs/>
          <w:sz w:val="24"/>
          <w:szCs w:val="20"/>
        </w:rPr>
        <w:t>Yes, all healthcare services are considered essential. Providers should follow their agency’s protocols for provision of care during this time.</w:t>
      </w:r>
    </w:p>
    <w:p w14:paraId="30AEAC54" w14:textId="77777777" w:rsidR="001D1BA7" w:rsidRPr="001D1BA7" w:rsidRDefault="001D1BA7" w:rsidP="001D1BA7">
      <w:pPr>
        <w:rPr>
          <w:rFonts w:ascii="Times New Roman" w:hAnsi="Times New Roman"/>
          <w:b/>
          <w:iCs/>
          <w:sz w:val="24"/>
          <w:szCs w:val="20"/>
        </w:rPr>
      </w:pPr>
    </w:p>
    <w:p w14:paraId="3815EE74" w14:textId="77777777" w:rsidR="001D1BA7" w:rsidRPr="001D1BA7" w:rsidRDefault="001D1BA7" w:rsidP="001D1BA7">
      <w:pPr>
        <w:rPr>
          <w:rFonts w:ascii="Times New Roman" w:hAnsi="Times New Roman"/>
          <w:b/>
          <w:iCs/>
          <w:sz w:val="24"/>
          <w:szCs w:val="20"/>
        </w:rPr>
      </w:pPr>
      <w:r w:rsidRPr="001D1BA7">
        <w:rPr>
          <w:rFonts w:ascii="Times New Roman" w:hAnsi="Times New Roman"/>
          <w:b/>
          <w:iCs/>
          <w:sz w:val="24"/>
          <w:szCs w:val="20"/>
        </w:rPr>
        <w:t>Additional Information</w:t>
      </w:r>
    </w:p>
    <w:p w14:paraId="3C69AD1C" w14:textId="77777777" w:rsidR="001D1BA7" w:rsidRPr="001D1BA7" w:rsidRDefault="001D1BA7" w:rsidP="001D1BA7">
      <w:pPr>
        <w:rPr>
          <w:rFonts w:ascii="Times New Roman" w:hAnsi="Times New Roman"/>
          <w:b/>
          <w:iCs/>
          <w:sz w:val="24"/>
          <w:szCs w:val="20"/>
        </w:rPr>
      </w:pPr>
    </w:p>
    <w:p w14:paraId="3D22E443" w14:textId="77777777" w:rsidR="001D1BA7" w:rsidRPr="001D1BA7" w:rsidRDefault="001D1BA7" w:rsidP="001D1BA7">
      <w:pPr>
        <w:rPr>
          <w:rFonts w:ascii="Times New Roman" w:hAnsi="Times New Roman"/>
          <w:b/>
          <w:iCs/>
          <w:sz w:val="24"/>
          <w:szCs w:val="20"/>
        </w:rPr>
      </w:pPr>
      <w:r w:rsidRPr="001D1BA7">
        <w:rPr>
          <w:rFonts w:ascii="Times New Roman" w:hAnsi="Times New Roman"/>
          <w:b/>
          <w:iCs/>
          <w:sz w:val="24"/>
          <w:szCs w:val="20"/>
        </w:rPr>
        <w:t>Massachusetts Executive Order</w:t>
      </w:r>
    </w:p>
    <w:p w14:paraId="7E9BB70D" w14:textId="77777777" w:rsidR="001D1BA7" w:rsidRPr="001D1BA7" w:rsidRDefault="001D1BA7" w:rsidP="005D45D6">
      <w:pPr>
        <w:numPr>
          <w:ilvl w:val="0"/>
          <w:numId w:val="3"/>
        </w:numPr>
        <w:rPr>
          <w:rFonts w:ascii="Times New Roman" w:hAnsi="Times New Roman"/>
          <w:bCs/>
          <w:iCs/>
          <w:sz w:val="24"/>
          <w:szCs w:val="20"/>
        </w:rPr>
      </w:pPr>
      <w:r w:rsidRPr="001D1BA7">
        <w:rPr>
          <w:rFonts w:ascii="Times New Roman" w:hAnsi="Times New Roman"/>
          <w:bCs/>
          <w:iCs/>
          <w:sz w:val="24"/>
          <w:szCs w:val="20"/>
        </w:rPr>
        <w:t xml:space="preserve">Order Expanding Access to Telehealth Services and to Protect Health Care Providers: </w:t>
      </w:r>
      <w:hyperlink r:id="rId16" w:history="1">
        <w:r w:rsidRPr="001D1BA7">
          <w:rPr>
            <w:rStyle w:val="Hyperlink"/>
            <w:rFonts w:ascii="Times New Roman" w:hAnsi="Times New Roman"/>
            <w:bCs/>
            <w:iCs/>
            <w:sz w:val="24"/>
            <w:szCs w:val="20"/>
          </w:rPr>
          <w:t>https://www.mass.gov/doc/march-15-2020-telehealth-order/download</w:t>
        </w:r>
      </w:hyperlink>
      <w:r w:rsidRPr="001D1BA7">
        <w:rPr>
          <w:rFonts w:ascii="Times New Roman" w:hAnsi="Times New Roman"/>
          <w:bCs/>
          <w:iCs/>
          <w:sz w:val="24"/>
          <w:szCs w:val="20"/>
        </w:rPr>
        <w:t xml:space="preserve"> </w:t>
      </w:r>
    </w:p>
    <w:p w14:paraId="36CA7053" w14:textId="77777777" w:rsidR="001D1BA7" w:rsidRPr="001D1BA7" w:rsidRDefault="001D1BA7" w:rsidP="001D1BA7">
      <w:pPr>
        <w:rPr>
          <w:rFonts w:ascii="Times New Roman" w:hAnsi="Times New Roman"/>
          <w:b/>
          <w:iCs/>
          <w:sz w:val="24"/>
          <w:szCs w:val="20"/>
        </w:rPr>
      </w:pPr>
    </w:p>
    <w:p w14:paraId="0F43EAB6" w14:textId="77777777" w:rsidR="001D1BA7" w:rsidRPr="001D1BA7" w:rsidRDefault="001D1BA7" w:rsidP="001D1BA7">
      <w:pPr>
        <w:rPr>
          <w:rFonts w:ascii="Times New Roman" w:hAnsi="Times New Roman"/>
          <w:b/>
          <w:iCs/>
          <w:sz w:val="24"/>
          <w:szCs w:val="20"/>
        </w:rPr>
      </w:pPr>
      <w:r w:rsidRPr="001D1BA7">
        <w:rPr>
          <w:rFonts w:ascii="Times New Roman" w:hAnsi="Times New Roman"/>
          <w:b/>
          <w:iCs/>
          <w:sz w:val="24"/>
          <w:szCs w:val="20"/>
        </w:rPr>
        <w:t>MassHealth Provider Bulletin</w:t>
      </w:r>
    </w:p>
    <w:p w14:paraId="3B8FF154" w14:textId="77777777" w:rsidR="001D1BA7" w:rsidRPr="001D1BA7" w:rsidRDefault="001D1BA7" w:rsidP="005D45D6">
      <w:pPr>
        <w:numPr>
          <w:ilvl w:val="0"/>
          <w:numId w:val="2"/>
        </w:numPr>
        <w:tabs>
          <w:tab w:val="num" w:pos="360"/>
        </w:tabs>
        <w:rPr>
          <w:rFonts w:ascii="Times New Roman" w:hAnsi="Times New Roman"/>
          <w:bCs/>
          <w:iCs/>
          <w:sz w:val="24"/>
          <w:szCs w:val="20"/>
        </w:rPr>
      </w:pPr>
      <w:r w:rsidRPr="001D1BA7">
        <w:rPr>
          <w:rFonts w:ascii="Times New Roman" w:hAnsi="Times New Roman"/>
          <w:bCs/>
          <w:iCs/>
          <w:sz w:val="24"/>
          <w:szCs w:val="20"/>
        </w:rPr>
        <w:t xml:space="preserve">All Provider Bulletin 289: MassHealth Coverage and Reimbursement Policy for Services Related to Coronavirus Disease 2019 (COVID-19): </w:t>
      </w:r>
      <w:hyperlink r:id="rId17" w:history="1">
        <w:r w:rsidRPr="001D1BA7">
          <w:rPr>
            <w:rStyle w:val="Hyperlink"/>
            <w:rFonts w:ascii="Times New Roman" w:hAnsi="Times New Roman"/>
            <w:bCs/>
            <w:iCs/>
            <w:sz w:val="24"/>
            <w:szCs w:val="20"/>
          </w:rPr>
          <w:t>https://www.mass.gov/doc/all-provider-bulletin-289-masshealth-coverage-and-reimbursement-policy-for-services-related-to/download</w:t>
        </w:r>
      </w:hyperlink>
      <w:r w:rsidRPr="001D1BA7">
        <w:rPr>
          <w:rFonts w:ascii="Times New Roman" w:hAnsi="Times New Roman"/>
          <w:bCs/>
          <w:iCs/>
          <w:sz w:val="24"/>
          <w:szCs w:val="20"/>
        </w:rPr>
        <w:t xml:space="preserve">  </w:t>
      </w:r>
    </w:p>
    <w:p w14:paraId="1C29F99C" w14:textId="77777777" w:rsidR="001D1BA7" w:rsidRPr="001D1BA7" w:rsidRDefault="001D1BA7" w:rsidP="005D45D6">
      <w:pPr>
        <w:numPr>
          <w:ilvl w:val="0"/>
          <w:numId w:val="2"/>
        </w:numPr>
        <w:tabs>
          <w:tab w:val="num" w:pos="360"/>
        </w:tabs>
        <w:rPr>
          <w:rFonts w:ascii="Times New Roman" w:hAnsi="Times New Roman"/>
          <w:bCs/>
          <w:iCs/>
          <w:sz w:val="24"/>
          <w:szCs w:val="20"/>
        </w:rPr>
      </w:pPr>
      <w:r w:rsidRPr="001D1BA7">
        <w:rPr>
          <w:rFonts w:ascii="Times New Roman" w:hAnsi="Times New Roman"/>
          <w:bCs/>
          <w:iCs/>
          <w:sz w:val="24"/>
          <w:szCs w:val="20"/>
        </w:rPr>
        <w:t>Any future COVID-19 provider updates will be posted here:</w:t>
      </w:r>
    </w:p>
    <w:p w14:paraId="1159A433" w14:textId="7588E870" w:rsidR="001D1BA7" w:rsidRPr="001D1BA7" w:rsidRDefault="001D1BA7" w:rsidP="001D1BA7">
      <w:pPr>
        <w:ind w:left="720"/>
        <w:rPr>
          <w:rFonts w:ascii="Times New Roman" w:hAnsi="Times New Roman"/>
          <w:bCs/>
          <w:iCs/>
          <w:sz w:val="24"/>
          <w:szCs w:val="20"/>
        </w:rPr>
      </w:pPr>
      <w:hyperlink r:id="rId18" w:history="1">
        <w:r w:rsidRPr="001D1BA7">
          <w:rPr>
            <w:rStyle w:val="Hyperlink"/>
            <w:rFonts w:ascii="Times New Roman" w:hAnsi="Times New Roman"/>
            <w:bCs/>
            <w:iCs/>
            <w:sz w:val="24"/>
            <w:szCs w:val="20"/>
          </w:rPr>
          <w:t>https://www.mass.gov/info-details/masshealth-coronavirus-disease-2019-covid-19-providers</w:t>
        </w:r>
      </w:hyperlink>
    </w:p>
    <w:p w14:paraId="6AB2754B" w14:textId="77777777" w:rsidR="00892379" w:rsidRPr="001D1BA7" w:rsidRDefault="00892379" w:rsidP="001D1BA7">
      <w:pPr>
        <w:rPr>
          <w:rFonts w:ascii="Times New Roman" w:hAnsi="Times New Roman"/>
          <w:iCs/>
          <w:sz w:val="24"/>
          <w:szCs w:val="24"/>
        </w:rPr>
      </w:pPr>
      <w:bookmarkStart w:id="0" w:name="_GoBack"/>
      <w:bookmarkEnd w:id="0"/>
    </w:p>
    <w:sectPr w:rsidR="00892379" w:rsidRPr="001D1BA7" w:rsidSect="00A20253">
      <w:headerReference w:type="default" r:id="rId19"/>
      <w:footerReference w:type="default" r:id="rId20"/>
      <w:pgSz w:w="12240" w:h="15840"/>
      <w:pgMar w:top="1166" w:right="1440" w:bottom="864"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78C45" w16cex:dateUtc="2020-03-27T00:17:00Z"/>
  <w16cex:commentExtensible w16cex:durableId="22278FED" w16cex:dateUtc="2020-03-27T00:26:00Z"/>
  <w16cex:commentExtensible w16cex:durableId="22278E8D" w16cex:dateUtc="2020-03-27T00:26:00Z"/>
  <w16cex:commentExtensible w16cex:durableId="22278FB9" w16cex:dateUtc="2020-03-27T00:31:00Z"/>
  <w16cex:commentExtensible w16cex:durableId="22278F3D" w16cex:dateUtc="2020-03-27T00:2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D19A7" w14:textId="77777777" w:rsidR="005D45D6" w:rsidRDefault="005D45D6" w:rsidP="002F6703">
      <w:r>
        <w:separator/>
      </w:r>
    </w:p>
  </w:endnote>
  <w:endnote w:type="continuationSeparator" w:id="0">
    <w:p w14:paraId="36F8E943" w14:textId="77777777" w:rsidR="005D45D6" w:rsidRDefault="005D45D6" w:rsidP="002F6703">
      <w:r>
        <w:continuationSeparator/>
      </w:r>
    </w:p>
  </w:endnote>
  <w:endnote w:type="continuationNotice" w:id="1">
    <w:p w14:paraId="18A5A9F1" w14:textId="77777777" w:rsidR="005D45D6" w:rsidRDefault="005D45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1298134844"/>
      <w:docPartObj>
        <w:docPartGallery w:val="Page Numbers (Bottom of Page)"/>
        <w:docPartUnique/>
      </w:docPartObj>
    </w:sdtPr>
    <w:sdtEndPr>
      <w:rPr>
        <w:noProof/>
      </w:rPr>
    </w:sdtEndPr>
    <w:sdtContent>
      <w:p w14:paraId="667B4B4A" w14:textId="77777777" w:rsidR="00425AE8" w:rsidRPr="00384A9E" w:rsidRDefault="00425AE8" w:rsidP="00384A9E">
        <w:pPr>
          <w:pStyle w:val="Footer"/>
          <w:jc w:val="center"/>
          <w:rPr>
            <w:rFonts w:ascii="Times New Roman" w:hAnsi="Times New Roman"/>
          </w:rPr>
        </w:pPr>
        <w:r w:rsidRPr="00735EA5">
          <w:rPr>
            <w:rFonts w:ascii="Times New Roman" w:hAnsi="Times New Roman"/>
          </w:rPr>
          <w:fldChar w:fldCharType="begin"/>
        </w:r>
        <w:r w:rsidRPr="00735EA5">
          <w:rPr>
            <w:rFonts w:ascii="Times New Roman" w:hAnsi="Times New Roman"/>
          </w:rPr>
          <w:instrText xml:space="preserve"> PAGE   \* MERGEFORMAT </w:instrText>
        </w:r>
        <w:r w:rsidRPr="00735EA5">
          <w:rPr>
            <w:rFonts w:ascii="Times New Roman" w:hAnsi="Times New Roman"/>
          </w:rPr>
          <w:fldChar w:fldCharType="separate"/>
        </w:r>
        <w:r>
          <w:rPr>
            <w:rFonts w:ascii="Times New Roman" w:hAnsi="Times New Roman"/>
            <w:noProof/>
          </w:rPr>
          <w:t>15</w:t>
        </w:r>
        <w:r w:rsidRPr="00735EA5">
          <w:rPr>
            <w:rFonts w:ascii="Times New Roman" w:hAnsi="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D8681" w14:textId="77777777" w:rsidR="005D45D6" w:rsidRDefault="005D45D6" w:rsidP="002F6703">
      <w:r>
        <w:separator/>
      </w:r>
    </w:p>
  </w:footnote>
  <w:footnote w:type="continuationSeparator" w:id="0">
    <w:p w14:paraId="10274641" w14:textId="77777777" w:rsidR="005D45D6" w:rsidRDefault="005D45D6" w:rsidP="002F6703">
      <w:r>
        <w:continuationSeparator/>
      </w:r>
    </w:p>
  </w:footnote>
  <w:footnote w:type="continuationNotice" w:id="1">
    <w:p w14:paraId="31C001A7" w14:textId="77777777" w:rsidR="005D45D6" w:rsidRDefault="005D45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5FFC8" w14:textId="77777777" w:rsidR="00425AE8" w:rsidRPr="002F6703" w:rsidRDefault="00425AE8" w:rsidP="002F6703">
    <w:pPr>
      <w:pStyle w:val="Header"/>
      <w:tabs>
        <w:tab w:val="clear" w:pos="9360"/>
        <w:tab w:val="right" w:pos="9630"/>
      </w:tabs>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8453E"/>
    <w:multiLevelType w:val="hybridMultilevel"/>
    <w:tmpl w:val="49EEC16C"/>
    <w:styleLink w:val="ImportedStyle2"/>
    <w:lvl w:ilvl="0" w:tplc="EBE4284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59EA62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9E327BC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FFC0066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5EBE2E2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BE86941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681A287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1AE2BC4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CA28F2A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1" w15:restartNumberingAfterBreak="0">
    <w:nsid w:val="17A25FFD"/>
    <w:multiLevelType w:val="hybridMultilevel"/>
    <w:tmpl w:val="584CB86E"/>
    <w:lvl w:ilvl="0" w:tplc="0E06579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425398"/>
    <w:multiLevelType w:val="multilevel"/>
    <w:tmpl w:val="4D369F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893"/>
    <w:rsid w:val="00000947"/>
    <w:rsid w:val="00015BE6"/>
    <w:rsid w:val="00036CE8"/>
    <w:rsid w:val="00043C4E"/>
    <w:rsid w:val="000503CF"/>
    <w:rsid w:val="000517C0"/>
    <w:rsid w:val="00062C7D"/>
    <w:rsid w:val="00066E5D"/>
    <w:rsid w:val="00071EBA"/>
    <w:rsid w:val="0007415F"/>
    <w:rsid w:val="00075516"/>
    <w:rsid w:val="00075F5B"/>
    <w:rsid w:val="000773C8"/>
    <w:rsid w:val="00093420"/>
    <w:rsid w:val="000978E9"/>
    <w:rsid w:val="000C5327"/>
    <w:rsid w:val="000C5A01"/>
    <w:rsid w:val="000D3722"/>
    <w:rsid w:val="000E038E"/>
    <w:rsid w:val="000F1FAA"/>
    <w:rsid w:val="000F2F36"/>
    <w:rsid w:val="000F6893"/>
    <w:rsid w:val="001000AA"/>
    <w:rsid w:val="00110A09"/>
    <w:rsid w:val="00111823"/>
    <w:rsid w:val="001158E6"/>
    <w:rsid w:val="00115B58"/>
    <w:rsid w:val="00117E5E"/>
    <w:rsid w:val="0012775B"/>
    <w:rsid w:val="001340AE"/>
    <w:rsid w:val="00146400"/>
    <w:rsid w:val="001531E3"/>
    <w:rsid w:val="001532B5"/>
    <w:rsid w:val="00163C2D"/>
    <w:rsid w:val="001648E1"/>
    <w:rsid w:val="001773B9"/>
    <w:rsid w:val="001813BD"/>
    <w:rsid w:val="00184BD8"/>
    <w:rsid w:val="00185C26"/>
    <w:rsid w:val="00186E8C"/>
    <w:rsid w:val="00197F6A"/>
    <w:rsid w:val="001B2D9C"/>
    <w:rsid w:val="001B4396"/>
    <w:rsid w:val="001D1BA7"/>
    <w:rsid w:val="001D5C03"/>
    <w:rsid w:val="001E5268"/>
    <w:rsid w:val="0021757A"/>
    <w:rsid w:val="002226C1"/>
    <w:rsid w:val="002253AD"/>
    <w:rsid w:val="0023099F"/>
    <w:rsid w:val="00230A2D"/>
    <w:rsid w:val="00234347"/>
    <w:rsid w:val="002375BB"/>
    <w:rsid w:val="00244500"/>
    <w:rsid w:val="0025342E"/>
    <w:rsid w:val="00254607"/>
    <w:rsid w:val="00257563"/>
    <w:rsid w:val="00263395"/>
    <w:rsid w:val="002679FE"/>
    <w:rsid w:val="00270855"/>
    <w:rsid w:val="00277BE4"/>
    <w:rsid w:val="00284676"/>
    <w:rsid w:val="00291CD5"/>
    <w:rsid w:val="00294DF7"/>
    <w:rsid w:val="00296346"/>
    <w:rsid w:val="002A1BF6"/>
    <w:rsid w:val="002A234D"/>
    <w:rsid w:val="002A3B35"/>
    <w:rsid w:val="002A521B"/>
    <w:rsid w:val="002A65CB"/>
    <w:rsid w:val="002B0E16"/>
    <w:rsid w:val="002B7306"/>
    <w:rsid w:val="002C45A5"/>
    <w:rsid w:val="002D26C5"/>
    <w:rsid w:val="002D509F"/>
    <w:rsid w:val="002E0280"/>
    <w:rsid w:val="002E4311"/>
    <w:rsid w:val="002E49A1"/>
    <w:rsid w:val="002F0DFE"/>
    <w:rsid w:val="002F6703"/>
    <w:rsid w:val="00307EA9"/>
    <w:rsid w:val="00313118"/>
    <w:rsid w:val="00332C6F"/>
    <w:rsid w:val="00337B2D"/>
    <w:rsid w:val="003566EB"/>
    <w:rsid w:val="00357168"/>
    <w:rsid w:val="003669D8"/>
    <w:rsid w:val="00367A89"/>
    <w:rsid w:val="00380220"/>
    <w:rsid w:val="00380BD8"/>
    <w:rsid w:val="00384A9E"/>
    <w:rsid w:val="00391B49"/>
    <w:rsid w:val="00393F3B"/>
    <w:rsid w:val="00397D6D"/>
    <w:rsid w:val="003A45C8"/>
    <w:rsid w:val="003B31D6"/>
    <w:rsid w:val="003B62EE"/>
    <w:rsid w:val="003B7776"/>
    <w:rsid w:val="003C12BC"/>
    <w:rsid w:val="003C29C8"/>
    <w:rsid w:val="003D07EC"/>
    <w:rsid w:val="003D11DB"/>
    <w:rsid w:val="003E4F36"/>
    <w:rsid w:val="003F0F47"/>
    <w:rsid w:val="003F70E2"/>
    <w:rsid w:val="003F7CF5"/>
    <w:rsid w:val="00403FD0"/>
    <w:rsid w:val="00404B96"/>
    <w:rsid w:val="0040537A"/>
    <w:rsid w:val="00407185"/>
    <w:rsid w:val="0040727B"/>
    <w:rsid w:val="00407AC2"/>
    <w:rsid w:val="0041229E"/>
    <w:rsid w:val="00422DDC"/>
    <w:rsid w:val="0042579E"/>
    <w:rsid w:val="00425AE8"/>
    <w:rsid w:val="00425B36"/>
    <w:rsid w:val="00425FF1"/>
    <w:rsid w:val="004303AA"/>
    <w:rsid w:val="00433EBA"/>
    <w:rsid w:val="004411CE"/>
    <w:rsid w:val="0045321C"/>
    <w:rsid w:val="00456109"/>
    <w:rsid w:val="0045749D"/>
    <w:rsid w:val="00462846"/>
    <w:rsid w:val="00464678"/>
    <w:rsid w:val="00465971"/>
    <w:rsid w:val="00474434"/>
    <w:rsid w:val="00484489"/>
    <w:rsid w:val="0048599F"/>
    <w:rsid w:val="00485F1A"/>
    <w:rsid w:val="004B11F9"/>
    <w:rsid w:val="004B488F"/>
    <w:rsid w:val="004B6BBB"/>
    <w:rsid w:val="004C5A9C"/>
    <w:rsid w:val="004C5DFE"/>
    <w:rsid w:val="004C6401"/>
    <w:rsid w:val="004C7463"/>
    <w:rsid w:val="004D0FD7"/>
    <w:rsid w:val="004D1752"/>
    <w:rsid w:val="004D60FA"/>
    <w:rsid w:val="004E4003"/>
    <w:rsid w:val="005001B0"/>
    <w:rsid w:val="005063AE"/>
    <w:rsid w:val="0051787A"/>
    <w:rsid w:val="0052484A"/>
    <w:rsid w:val="005277C3"/>
    <w:rsid w:val="005430E7"/>
    <w:rsid w:val="00543D22"/>
    <w:rsid w:val="005475CD"/>
    <w:rsid w:val="00547AA9"/>
    <w:rsid w:val="0055242C"/>
    <w:rsid w:val="00552972"/>
    <w:rsid w:val="00577EC8"/>
    <w:rsid w:val="00585A79"/>
    <w:rsid w:val="00585E6C"/>
    <w:rsid w:val="005A34E9"/>
    <w:rsid w:val="005B1B87"/>
    <w:rsid w:val="005C695C"/>
    <w:rsid w:val="005D1D1A"/>
    <w:rsid w:val="005D26BF"/>
    <w:rsid w:val="005D45D6"/>
    <w:rsid w:val="005D600F"/>
    <w:rsid w:val="005E2DAA"/>
    <w:rsid w:val="005F0369"/>
    <w:rsid w:val="005F1CC9"/>
    <w:rsid w:val="005F6F0E"/>
    <w:rsid w:val="0060324F"/>
    <w:rsid w:val="00604CCF"/>
    <w:rsid w:val="00612B02"/>
    <w:rsid w:val="006140FC"/>
    <w:rsid w:val="00616E83"/>
    <w:rsid w:val="00623409"/>
    <w:rsid w:val="006369A6"/>
    <w:rsid w:val="00650A6F"/>
    <w:rsid w:val="00653EE9"/>
    <w:rsid w:val="00656939"/>
    <w:rsid w:val="00662F7F"/>
    <w:rsid w:val="00665917"/>
    <w:rsid w:val="0067047A"/>
    <w:rsid w:val="0067310B"/>
    <w:rsid w:val="006735A6"/>
    <w:rsid w:val="00674A65"/>
    <w:rsid w:val="00680DCA"/>
    <w:rsid w:val="00685494"/>
    <w:rsid w:val="006A0932"/>
    <w:rsid w:val="006A0E7A"/>
    <w:rsid w:val="006A2216"/>
    <w:rsid w:val="006A3AAA"/>
    <w:rsid w:val="006B34C1"/>
    <w:rsid w:val="006C1521"/>
    <w:rsid w:val="006C15C9"/>
    <w:rsid w:val="006C2636"/>
    <w:rsid w:val="006D4BB4"/>
    <w:rsid w:val="006D579B"/>
    <w:rsid w:val="006E1727"/>
    <w:rsid w:val="006E4EC4"/>
    <w:rsid w:val="006F36C5"/>
    <w:rsid w:val="007228F5"/>
    <w:rsid w:val="007319D5"/>
    <w:rsid w:val="00735EA5"/>
    <w:rsid w:val="007360EC"/>
    <w:rsid w:val="00737A8A"/>
    <w:rsid w:val="00745C0C"/>
    <w:rsid w:val="007567C8"/>
    <w:rsid w:val="007675C0"/>
    <w:rsid w:val="00770DD5"/>
    <w:rsid w:val="007716A0"/>
    <w:rsid w:val="00780B99"/>
    <w:rsid w:val="00782886"/>
    <w:rsid w:val="00784C4D"/>
    <w:rsid w:val="007866A9"/>
    <w:rsid w:val="00786CB3"/>
    <w:rsid w:val="00790C21"/>
    <w:rsid w:val="007927C7"/>
    <w:rsid w:val="007A53CE"/>
    <w:rsid w:val="007A5FD4"/>
    <w:rsid w:val="007E03D2"/>
    <w:rsid w:val="007E68C5"/>
    <w:rsid w:val="00803947"/>
    <w:rsid w:val="00816981"/>
    <w:rsid w:val="00823A86"/>
    <w:rsid w:val="00823D5B"/>
    <w:rsid w:val="00824837"/>
    <w:rsid w:val="008348AC"/>
    <w:rsid w:val="00836D64"/>
    <w:rsid w:val="008576EB"/>
    <w:rsid w:val="00860C81"/>
    <w:rsid w:val="00865E9F"/>
    <w:rsid w:val="00873451"/>
    <w:rsid w:val="0087713F"/>
    <w:rsid w:val="00883FA6"/>
    <w:rsid w:val="008908F2"/>
    <w:rsid w:val="00892379"/>
    <w:rsid w:val="00894CA5"/>
    <w:rsid w:val="008963EC"/>
    <w:rsid w:val="008A21B7"/>
    <w:rsid w:val="008B2925"/>
    <w:rsid w:val="008B6A1D"/>
    <w:rsid w:val="008C62A1"/>
    <w:rsid w:val="008D1A06"/>
    <w:rsid w:val="008D20DC"/>
    <w:rsid w:val="008E43BC"/>
    <w:rsid w:val="008F2DD4"/>
    <w:rsid w:val="008F542C"/>
    <w:rsid w:val="00902A30"/>
    <w:rsid w:val="00915C38"/>
    <w:rsid w:val="00917D0E"/>
    <w:rsid w:val="0092222D"/>
    <w:rsid w:val="009230AC"/>
    <w:rsid w:val="009261B8"/>
    <w:rsid w:val="0095359F"/>
    <w:rsid w:val="0096721D"/>
    <w:rsid w:val="009774A0"/>
    <w:rsid w:val="00980410"/>
    <w:rsid w:val="00981022"/>
    <w:rsid w:val="0098195C"/>
    <w:rsid w:val="00984B62"/>
    <w:rsid w:val="00990CDB"/>
    <w:rsid w:val="00991666"/>
    <w:rsid w:val="0099689E"/>
    <w:rsid w:val="009A1162"/>
    <w:rsid w:val="009A312C"/>
    <w:rsid w:val="009A7095"/>
    <w:rsid w:val="009B6988"/>
    <w:rsid w:val="009C167F"/>
    <w:rsid w:val="009D41E1"/>
    <w:rsid w:val="009E20A3"/>
    <w:rsid w:val="009E2D1A"/>
    <w:rsid w:val="009E5D65"/>
    <w:rsid w:val="009E6640"/>
    <w:rsid w:val="009F646C"/>
    <w:rsid w:val="009F6538"/>
    <w:rsid w:val="00A037CF"/>
    <w:rsid w:val="00A125EA"/>
    <w:rsid w:val="00A1338E"/>
    <w:rsid w:val="00A20253"/>
    <w:rsid w:val="00A268EF"/>
    <w:rsid w:val="00A312CB"/>
    <w:rsid w:val="00A36C96"/>
    <w:rsid w:val="00A43A6B"/>
    <w:rsid w:val="00A46FFB"/>
    <w:rsid w:val="00A525C8"/>
    <w:rsid w:val="00A52DBD"/>
    <w:rsid w:val="00A52EA9"/>
    <w:rsid w:val="00A54EB0"/>
    <w:rsid w:val="00A57209"/>
    <w:rsid w:val="00A5780D"/>
    <w:rsid w:val="00A60D2F"/>
    <w:rsid w:val="00A61C49"/>
    <w:rsid w:val="00A62FEA"/>
    <w:rsid w:val="00A8236F"/>
    <w:rsid w:val="00A97A31"/>
    <w:rsid w:val="00AA0A8F"/>
    <w:rsid w:val="00AB1A76"/>
    <w:rsid w:val="00AB3399"/>
    <w:rsid w:val="00AB4CA4"/>
    <w:rsid w:val="00AB65AB"/>
    <w:rsid w:val="00AC5BD8"/>
    <w:rsid w:val="00AE60B7"/>
    <w:rsid w:val="00AF4FF8"/>
    <w:rsid w:val="00B03DA0"/>
    <w:rsid w:val="00B04836"/>
    <w:rsid w:val="00B15223"/>
    <w:rsid w:val="00B154CF"/>
    <w:rsid w:val="00B21A63"/>
    <w:rsid w:val="00B233ED"/>
    <w:rsid w:val="00B303A9"/>
    <w:rsid w:val="00B329FB"/>
    <w:rsid w:val="00B3548D"/>
    <w:rsid w:val="00B43E4D"/>
    <w:rsid w:val="00B50D08"/>
    <w:rsid w:val="00B50EF9"/>
    <w:rsid w:val="00B55211"/>
    <w:rsid w:val="00B67BD5"/>
    <w:rsid w:val="00B7624F"/>
    <w:rsid w:val="00B836E0"/>
    <w:rsid w:val="00B84590"/>
    <w:rsid w:val="00BA02EE"/>
    <w:rsid w:val="00BA3349"/>
    <w:rsid w:val="00BA33C2"/>
    <w:rsid w:val="00BB7CC5"/>
    <w:rsid w:val="00BC135C"/>
    <w:rsid w:val="00BC1DF8"/>
    <w:rsid w:val="00BC2DE1"/>
    <w:rsid w:val="00BC78C9"/>
    <w:rsid w:val="00BD0C79"/>
    <w:rsid w:val="00BD6E97"/>
    <w:rsid w:val="00BE162C"/>
    <w:rsid w:val="00BE2202"/>
    <w:rsid w:val="00BE54A5"/>
    <w:rsid w:val="00BE550B"/>
    <w:rsid w:val="00BF0A11"/>
    <w:rsid w:val="00BF60A9"/>
    <w:rsid w:val="00C04AB5"/>
    <w:rsid w:val="00C05511"/>
    <w:rsid w:val="00C05DF8"/>
    <w:rsid w:val="00C125AA"/>
    <w:rsid w:val="00C1371E"/>
    <w:rsid w:val="00C15850"/>
    <w:rsid w:val="00C174EB"/>
    <w:rsid w:val="00C27C7E"/>
    <w:rsid w:val="00C42CC8"/>
    <w:rsid w:val="00C57FE3"/>
    <w:rsid w:val="00C604C9"/>
    <w:rsid w:val="00C82C80"/>
    <w:rsid w:val="00C82D6E"/>
    <w:rsid w:val="00C838DD"/>
    <w:rsid w:val="00C96D9D"/>
    <w:rsid w:val="00C9763C"/>
    <w:rsid w:val="00CA15F7"/>
    <w:rsid w:val="00CB305B"/>
    <w:rsid w:val="00CB4FD1"/>
    <w:rsid w:val="00CD06FD"/>
    <w:rsid w:val="00CE6E0C"/>
    <w:rsid w:val="00CE77C1"/>
    <w:rsid w:val="00CF2612"/>
    <w:rsid w:val="00D0647B"/>
    <w:rsid w:val="00D233B5"/>
    <w:rsid w:val="00D266DE"/>
    <w:rsid w:val="00D300D0"/>
    <w:rsid w:val="00D36490"/>
    <w:rsid w:val="00D371FE"/>
    <w:rsid w:val="00D42564"/>
    <w:rsid w:val="00D54C21"/>
    <w:rsid w:val="00D57C9D"/>
    <w:rsid w:val="00D63C72"/>
    <w:rsid w:val="00D66434"/>
    <w:rsid w:val="00D766F3"/>
    <w:rsid w:val="00D768CA"/>
    <w:rsid w:val="00D76A43"/>
    <w:rsid w:val="00DA0C3B"/>
    <w:rsid w:val="00DA1D39"/>
    <w:rsid w:val="00DD0816"/>
    <w:rsid w:val="00DD7DF9"/>
    <w:rsid w:val="00DF711E"/>
    <w:rsid w:val="00DF7CA6"/>
    <w:rsid w:val="00E0048A"/>
    <w:rsid w:val="00E04F0B"/>
    <w:rsid w:val="00E07720"/>
    <w:rsid w:val="00E07BBE"/>
    <w:rsid w:val="00E117F4"/>
    <w:rsid w:val="00E17EB3"/>
    <w:rsid w:val="00E215A4"/>
    <w:rsid w:val="00E21FA7"/>
    <w:rsid w:val="00E27E84"/>
    <w:rsid w:val="00E3056F"/>
    <w:rsid w:val="00E31C97"/>
    <w:rsid w:val="00E367A6"/>
    <w:rsid w:val="00E47AA3"/>
    <w:rsid w:val="00E5319C"/>
    <w:rsid w:val="00E65D0C"/>
    <w:rsid w:val="00E66A98"/>
    <w:rsid w:val="00E805B0"/>
    <w:rsid w:val="00EA16D2"/>
    <w:rsid w:val="00EB6027"/>
    <w:rsid w:val="00EC3BC3"/>
    <w:rsid w:val="00EC6A76"/>
    <w:rsid w:val="00ED1863"/>
    <w:rsid w:val="00ED4311"/>
    <w:rsid w:val="00ED4915"/>
    <w:rsid w:val="00ED5CF4"/>
    <w:rsid w:val="00ED7AB9"/>
    <w:rsid w:val="00EE2260"/>
    <w:rsid w:val="00EE2CD6"/>
    <w:rsid w:val="00F02CA2"/>
    <w:rsid w:val="00F0540C"/>
    <w:rsid w:val="00F0702F"/>
    <w:rsid w:val="00F07C09"/>
    <w:rsid w:val="00F2079E"/>
    <w:rsid w:val="00F21E46"/>
    <w:rsid w:val="00F227C4"/>
    <w:rsid w:val="00F266C0"/>
    <w:rsid w:val="00F30A68"/>
    <w:rsid w:val="00F3486C"/>
    <w:rsid w:val="00F368B6"/>
    <w:rsid w:val="00F370B3"/>
    <w:rsid w:val="00F4080B"/>
    <w:rsid w:val="00F40CEB"/>
    <w:rsid w:val="00F431D2"/>
    <w:rsid w:val="00F56EEB"/>
    <w:rsid w:val="00F60A33"/>
    <w:rsid w:val="00F60A81"/>
    <w:rsid w:val="00F7078A"/>
    <w:rsid w:val="00F90BBA"/>
    <w:rsid w:val="00F92A67"/>
    <w:rsid w:val="00F94A68"/>
    <w:rsid w:val="00FA2143"/>
    <w:rsid w:val="00FA7594"/>
    <w:rsid w:val="00FB081A"/>
    <w:rsid w:val="00FB7B99"/>
    <w:rsid w:val="00FD046F"/>
    <w:rsid w:val="00FD264D"/>
    <w:rsid w:val="00FE0525"/>
    <w:rsid w:val="00FE3930"/>
    <w:rsid w:val="00FE493C"/>
    <w:rsid w:val="00FF1B0F"/>
    <w:rsid w:val="00FF28D4"/>
    <w:rsid w:val="00FF4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F8D7493"/>
  <w15:docId w15:val="{0500661C-C881-EA4A-AA17-21F770284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AB5"/>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E215A4"/>
    <w:pPr>
      <w:keepNext/>
      <w:keepLines/>
      <w:spacing w:before="480"/>
      <w:outlineLvl w:val="0"/>
    </w:pPr>
    <w:rPr>
      <w:rFonts w:ascii="Times New Roman" w:eastAsiaTheme="majorEastAsia" w:hAnsi="Times New Roman" w:cstheme="majorBidi"/>
      <w:b/>
      <w:bCs/>
      <w:sz w:val="28"/>
      <w:szCs w:val="28"/>
    </w:rPr>
  </w:style>
  <w:style w:type="paragraph" w:styleId="Heading2">
    <w:name w:val="heading 2"/>
    <w:basedOn w:val="Normal"/>
    <w:link w:val="Heading2Char"/>
    <w:uiPriority w:val="9"/>
    <w:qFormat/>
    <w:rsid w:val="0052484A"/>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CC9"/>
    <w:pPr>
      <w:ind w:left="720"/>
      <w:contextualSpacing/>
    </w:pPr>
  </w:style>
  <w:style w:type="character" w:customStyle="1" w:styleId="Heading2Char">
    <w:name w:val="Heading 2 Char"/>
    <w:basedOn w:val="DefaultParagraphFont"/>
    <w:link w:val="Heading2"/>
    <w:uiPriority w:val="9"/>
    <w:rsid w:val="0052484A"/>
    <w:rPr>
      <w:rFonts w:ascii="Times New Roman" w:eastAsia="Times New Roman" w:hAnsi="Times New Roman" w:cs="Times New Roman"/>
      <w:b/>
      <w:bCs/>
      <w:sz w:val="36"/>
      <w:szCs w:val="36"/>
    </w:rPr>
  </w:style>
  <w:style w:type="character" w:customStyle="1" w:styleId="titlepage">
    <w:name w:val="titlepage"/>
    <w:basedOn w:val="DefaultParagraphFont"/>
    <w:rsid w:val="0052484A"/>
  </w:style>
  <w:style w:type="character" w:customStyle="1" w:styleId="inline">
    <w:name w:val="inline"/>
    <w:basedOn w:val="DefaultParagraphFont"/>
    <w:rsid w:val="0052484A"/>
  </w:style>
  <w:style w:type="character" w:customStyle="1" w:styleId="Subtitle1">
    <w:name w:val="Subtitle1"/>
    <w:basedOn w:val="DefaultParagraphFont"/>
    <w:rsid w:val="0052484A"/>
  </w:style>
  <w:style w:type="character" w:customStyle="1" w:styleId="blockpanel">
    <w:name w:val="blockpanel"/>
    <w:basedOn w:val="DefaultParagraphFont"/>
    <w:rsid w:val="0052484A"/>
  </w:style>
  <w:style w:type="character" w:customStyle="1" w:styleId="text">
    <w:name w:val="text"/>
    <w:basedOn w:val="DefaultParagraphFont"/>
    <w:rsid w:val="0052484A"/>
  </w:style>
  <w:style w:type="paragraph" w:styleId="NormalWeb">
    <w:name w:val="Normal (Web)"/>
    <w:basedOn w:val="Normal"/>
    <w:uiPriority w:val="99"/>
    <w:semiHidden/>
    <w:unhideWhenUsed/>
    <w:rsid w:val="0052484A"/>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unhideWhenUsed/>
    <w:rsid w:val="0052484A"/>
    <w:rPr>
      <w:color w:val="0000FF"/>
      <w:u w:val="single"/>
    </w:rPr>
  </w:style>
  <w:style w:type="paragraph" w:styleId="BalloonText">
    <w:name w:val="Balloon Text"/>
    <w:basedOn w:val="Normal"/>
    <w:link w:val="BalloonTextChar"/>
    <w:uiPriority w:val="99"/>
    <w:semiHidden/>
    <w:unhideWhenUsed/>
    <w:rsid w:val="006C15C9"/>
    <w:rPr>
      <w:rFonts w:ascii="Tahoma" w:hAnsi="Tahoma" w:cs="Tahoma"/>
      <w:sz w:val="16"/>
      <w:szCs w:val="16"/>
    </w:rPr>
  </w:style>
  <w:style w:type="character" w:customStyle="1" w:styleId="BalloonTextChar">
    <w:name w:val="Balloon Text Char"/>
    <w:basedOn w:val="DefaultParagraphFont"/>
    <w:link w:val="BalloonText"/>
    <w:uiPriority w:val="99"/>
    <w:semiHidden/>
    <w:rsid w:val="006C15C9"/>
    <w:rPr>
      <w:rFonts w:ascii="Tahoma" w:hAnsi="Tahoma" w:cs="Tahoma"/>
      <w:sz w:val="16"/>
      <w:szCs w:val="16"/>
    </w:rPr>
  </w:style>
  <w:style w:type="character" w:styleId="CommentReference">
    <w:name w:val="annotation reference"/>
    <w:basedOn w:val="DefaultParagraphFont"/>
    <w:uiPriority w:val="99"/>
    <w:semiHidden/>
    <w:unhideWhenUsed/>
    <w:rsid w:val="0023099F"/>
    <w:rPr>
      <w:sz w:val="16"/>
      <w:szCs w:val="16"/>
    </w:rPr>
  </w:style>
  <w:style w:type="paragraph" w:styleId="CommentText">
    <w:name w:val="annotation text"/>
    <w:basedOn w:val="Normal"/>
    <w:link w:val="CommentTextChar"/>
    <w:uiPriority w:val="99"/>
    <w:semiHidden/>
    <w:unhideWhenUsed/>
    <w:rsid w:val="0023099F"/>
    <w:rPr>
      <w:sz w:val="20"/>
      <w:szCs w:val="20"/>
    </w:rPr>
  </w:style>
  <w:style w:type="character" w:customStyle="1" w:styleId="CommentTextChar">
    <w:name w:val="Comment Text Char"/>
    <w:basedOn w:val="DefaultParagraphFont"/>
    <w:link w:val="CommentText"/>
    <w:uiPriority w:val="99"/>
    <w:semiHidden/>
    <w:rsid w:val="0023099F"/>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3099F"/>
    <w:rPr>
      <w:b/>
      <w:bCs/>
    </w:rPr>
  </w:style>
  <w:style w:type="character" w:customStyle="1" w:styleId="CommentSubjectChar">
    <w:name w:val="Comment Subject Char"/>
    <w:basedOn w:val="CommentTextChar"/>
    <w:link w:val="CommentSubject"/>
    <w:uiPriority w:val="99"/>
    <w:semiHidden/>
    <w:rsid w:val="0023099F"/>
    <w:rPr>
      <w:rFonts w:ascii="Calibri" w:hAnsi="Calibri" w:cs="Times New Roman"/>
      <w:b/>
      <w:bCs/>
      <w:sz w:val="20"/>
      <w:szCs w:val="20"/>
    </w:rPr>
  </w:style>
  <w:style w:type="paragraph" w:styleId="Header">
    <w:name w:val="header"/>
    <w:basedOn w:val="Normal"/>
    <w:link w:val="HeaderChar"/>
    <w:uiPriority w:val="99"/>
    <w:unhideWhenUsed/>
    <w:rsid w:val="002F6703"/>
    <w:pPr>
      <w:tabs>
        <w:tab w:val="center" w:pos="4680"/>
        <w:tab w:val="right" w:pos="9360"/>
      </w:tabs>
    </w:pPr>
  </w:style>
  <w:style w:type="character" w:customStyle="1" w:styleId="HeaderChar">
    <w:name w:val="Header Char"/>
    <w:basedOn w:val="DefaultParagraphFont"/>
    <w:link w:val="Header"/>
    <w:uiPriority w:val="99"/>
    <w:rsid w:val="002F6703"/>
    <w:rPr>
      <w:rFonts w:ascii="Calibri" w:hAnsi="Calibri" w:cs="Times New Roman"/>
    </w:rPr>
  </w:style>
  <w:style w:type="paragraph" w:styleId="Footer">
    <w:name w:val="footer"/>
    <w:basedOn w:val="Normal"/>
    <w:link w:val="FooterChar"/>
    <w:uiPriority w:val="99"/>
    <w:unhideWhenUsed/>
    <w:rsid w:val="002F6703"/>
    <w:pPr>
      <w:tabs>
        <w:tab w:val="center" w:pos="4680"/>
        <w:tab w:val="right" w:pos="9360"/>
      </w:tabs>
    </w:pPr>
  </w:style>
  <w:style w:type="character" w:customStyle="1" w:styleId="FooterChar">
    <w:name w:val="Footer Char"/>
    <w:basedOn w:val="DefaultParagraphFont"/>
    <w:link w:val="Footer"/>
    <w:uiPriority w:val="99"/>
    <w:rsid w:val="002F6703"/>
    <w:rPr>
      <w:rFonts w:ascii="Calibri" w:hAnsi="Calibri" w:cs="Times New Roman"/>
    </w:rPr>
  </w:style>
  <w:style w:type="paragraph" w:styleId="Revision">
    <w:name w:val="Revision"/>
    <w:hidden/>
    <w:uiPriority w:val="99"/>
    <w:semiHidden/>
    <w:rsid w:val="00BF0A11"/>
    <w:pPr>
      <w:spacing w:after="0" w:line="240" w:lineRule="auto"/>
    </w:pPr>
    <w:rPr>
      <w:rFonts w:ascii="Calibri" w:hAnsi="Calibri" w:cs="Times New Roman"/>
    </w:rPr>
  </w:style>
  <w:style w:type="character" w:customStyle="1" w:styleId="Heading1Char">
    <w:name w:val="Heading 1 Char"/>
    <w:basedOn w:val="DefaultParagraphFont"/>
    <w:link w:val="Heading1"/>
    <w:uiPriority w:val="9"/>
    <w:rsid w:val="00735EA5"/>
    <w:rPr>
      <w:rFonts w:ascii="Times New Roman" w:eastAsiaTheme="majorEastAsia" w:hAnsi="Times New Roman" w:cstheme="majorBidi"/>
      <w:b/>
      <w:bCs/>
      <w:sz w:val="28"/>
      <w:szCs w:val="28"/>
    </w:rPr>
  </w:style>
  <w:style w:type="paragraph" w:customStyle="1" w:styleId="Body">
    <w:name w:val="Body"/>
    <w:rsid w:val="00F60A81"/>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character" w:customStyle="1" w:styleId="Hyperlink0">
    <w:name w:val="Hyperlink.0"/>
    <w:basedOn w:val="DefaultParagraphFont"/>
    <w:rsid w:val="00F60A81"/>
    <w:rPr>
      <w:rFonts w:ascii="Times New Roman" w:eastAsia="Times New Roman" w:hAnsi="Times New Roman" w:cs="Times New Roman"/>
      <w:color w:val="0000FF"/>
      <w:sz w:val="25"/>
      <w:szCs w:val="25"/>
      <w:u w:val="single" w:color="0000FF"/>
    </w:rPr>
  </w:style>
  <w:style w:type="numbering" w:customStyle="1" w:styleId="ImportedStyle2">
    <w:name w:val="Imported Style 2"/>
    <w:rsid w:val="00F60A81"/>
    <w:pPr>
      <w:numPr>
        <w:numId w:val="1"/>
      </w:numPr>
    </w:pPr>
  </w:style>
  <w:style w:type="character" w:customStyle="1" w:styleId="Hyperlink1">
    <w:name w:val="Hyperlink.1"/>
    <w:basedOn w:val="DefaultParagraphFont"/>
    <w:rsid w:val="00F60A81"/>
    <w:rPr>
      <w:rFonts w:ascii="Times New Roman" w:eastAsia="Times New Roman" w:hAnsi="Times New Roman" w:cs="Times New Roman"/>
      <w:color w:val="0000FF"/>
      <w:u w:val="single" w:color="0000FF"/>
    </w:rPr>
  </w:style>
  <w:style w:type="paragraph" w:customStyle="1" w:styleId="Default">
    <w:name w:val="Default"/>
    <w:rsid w:val="006E4EC4"/>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rPr>
  </w:style>
  <w:style w:type="paragraph" w:styleId="TOC1">
    <w:name w:val="toc 1"/>
    <w:basedOn w:val="Normal"/>
    <w:next w:val="Normal"/>
    <w:autoRedefine/>
    <w:uiPriority w:val="39"/>
    <w:unhideWhenUsed/>
    <w:rsid w:val="00735EA5"/>
    <w:pPr>
      <w:spacing w:after="100"/>
    </w:pPr>
  </w:style>
  <w:style w:type="character" w:styleId="FollowedHyperlink">
    <w:name w:val="FollowedHyperlink"/>
    <w:basedOn w:val="DefaultParagraphFont"/>
    <w:uiPriority w:val="99"/>
    <w:semiHidden/>
    <w:unhideWhenUsed/>
    <w:rsid w:val="00790C21"/>
    <w:rPr>
      <w:color w:val="800080" w:themeColor="followedHyperlink"/>
      <w:u w:val="single"/>
    </w:rPr>
  </w:style>
  <w:style w:type="character" w:customStyle="1" w:styleId="UnresolvedMention1">
    <w:name w:val="Unresolved Mention1"/>
    <w:basedOn w:val="DefaultParagraphFont"/>
    <w:uiPriority w:val="99"/>
    <w:semiHidden/>
    <w:unhideWhenUsed/>
    <w:rsid w:val="00790C21"/>
    <w:rPr>
      <w:color w:val="605E5C"/>
      <w:shd w:val="clear" w:color="auto" w:fill="E1DFDD"/>
    </w:rPr>
  </w:style>
  <w:style w:type="character" w:customStyle="1" w:styleId="UnresolvedMention2">
    <w:name w:val="Unresolved Mention2"/>
    <w:basedOn w:val="DefaultParagraphFont"/>
    <w:uiPriority w:val="99"/>
    <w:semiHidden/>
    <w:unhideWhenUsed/>
    <w:rsid w:val="00B21A63"/>
    <w:rPr>
      <w:color w:val="605E5C"/>
      <w:shd w:val="clear" w:color="auto" w:fill="E1DFDD"/>
    </w:rPr>
  </w:style>
  <w:style w:type="table" w:styleId="TableGrid">
    <w:name w:val="Table Grid"/>
    <w:basedOn w:val="TableNormal"/>
    <w:uiPriority w:val="59"/>
    <w:rsid w:val="00FA7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C5327"/>
    <w:rPr>
      <w:color w:val="605E5C"/>
      <w:shd w:val="clear" w:color="auto" w:fill="E1DFDD"/>
    </w:rPr>
  </w:style>
  <w:style w:type="paragraph" w:styleId="TOC2">
    <w:name w:val="toc 2"/>
    <w:basedOn w:val="Normal"/>
    <w:next w:val="Normal"/>
    <w:autoRedefine/>
    <w:uiPriority w:val="39"/>
    <w:unhideWhenUsed/>
    <w:rsid w:val="00A46FFB"/>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88997">
      <w:bodyDiv w:val="1"/>
      <w:marLeft w:val="0"/>
      <w:marRight w:val="0"/>
      <w:marTop w:val="0"/>
      <w:marBottom w:val="0"/>
      <w:divBdr>
        <w:top w:val="none" w:sz="0" w:space="0" w:color="auto"/>
        <w:left w:val="none" w:sz="0" w:space="0" w:color="auto"/>
        <w:bottom w:val="none" w:sz="0" w:space="0" w:color="auto"/>
        <w:right w:val="none" w:sz="0" w:space="0" w:color="auto"/>
      </w:divBdr>
    </w:div>
    <w:div w:id="37970590">
      <w:bodyDiv w:val="1"/>
      <w:marLeft w:val="0"/>
      <w:marRight w:val="0"/>
      <w:marTop w:val="0"/>
      <w:marBottom w:val="0"/>
      <w:divBdr>
        <w:top w:val="none" w:sz="0" w:space="0" w:color="auto"/>
        <w:left w:val="none" w:sz="0" w:space="0" w:color="auto"/>
        <w:bottom w:val="none" w:sz="0" w:space="0" w:color="auto"/>
        <w:right w:val="none" w:sz="0" w:space="0" w:color="auto"/>
      </w:divBdr>
    </w:div>
    <w:div w:id="210264704">
      <w:bodyDiv w:val="1"/>
      <w:marLeft w:val="0"/>
      <w:marRight w:val="0"/>
      <w:marTop w:val="0"/>
      <w:marBottom w:val="0"/>
      <w:divBdr>
        <w:top w:val="none" w:sz="0" w:space="0" w:color="auto"/>
        <w:left w:val="none" w:sz="0" w:space="0" w:color="auto"/>
        <w:bottom w:val="none" w:sz="0" w:space="0" w:color="auto"/>
        <w:right w:val="none" w:sz="0" w:space="0" w:color="auto"/>
      </w:divBdr>
    </w:div>
    <w:div w:id="217673334">
      <w:bodyDiv w:val="1"/>
      <w:marLeft w:val="0"/>
      <w:marRight w:val="0"/>
      <w:marTop w:val="0"/>
      <w:marBottom w:val="0"/>
      <w:divBdr>
        <w:top w:val="none" w:sz="0" w:space="0" w:color="auto"/>
        <w:left w:val="none" w:sz="0" w:space="0" w:color="auto"/>
        <w:bottom w:val="none" w:sz="0" w:space="0" w:color="auto"/>
        <w:right w:val="none" w:sz="0" w:space="0" w:color="auto"/>
      </w:divBdr>
    </w:div>
    <w:div w:id="339628584">
      <w:bodyDiv w:val="1"/>
      <w:marLeft w:val="0"/>
      <w:marRight w:val="0"/>
      <w:marTop w:val="0"/>
      <w:marBottom w:val="0"/>
      <w:divBdr>
        <w:top w:val="none" w:sz="0" w:space="0" w:color="auto"/>
        <w:left w:val="none" w:sz="0" w:space="0" w:color="auto"/>
        <w:bottom w:val="none" w:sz="0" w:space="0" w:color="auto"/>
        <w:right w:val="none" w:sz="0" w:space="0" w:color="auto"/>
      </w:divBdr>
    </w:div>
    <w:div w:id="497960823">
      <w:bodyDiv w:val="1"/>
      <w:marLeft w:val="0"/>
      <w:marRight w:val="0"/>
      <w:marTop w:val="0"/>
      <w:marBottom w:val="0"/>
      <w:divBdr>
        <w:top w:val="none" w:sz="0" w:space="0" w:color="auto"/>
        <w:left w:val="none" w:sz="0" w:space="0" w:color="auto"/>
        <w:bottom w:val="none" w:sz="0" w:space="0" w:color="auto"/>
        <w:right w:val="none" w:sz="0" w:space="0" w:color="auto"/>
      </w:divBdr>
    </w:div>
    <w:div w:id="685055226">
      <w:bodyDiv w:val="1"/>
      <w:marLeft w:val="0"/>
      <w:marRight w:val="0"/>
      <w:marTop w:val="0"/>
      <w:marBottom w:val="0"/>
      <w:divBdr>
        <w:top w:val="none" w:sz="0" w:space="0" w:color="auto"/>
        <w:left w:val="none" w:sz="0" w:space="0" w:color="auto"/>
        <w:bottom w:val="none" w:sz="0" w:space="0" w:color="auto"/>
        <w:right w:val="none" w:sz="0" w:space="0" w:color="auto"/>
      </w:divBdr>
    </w:div>
    <w:div w:id="808788250">
      <w:bodyDiv w:val="1"/>
      <w:marLeft w:val="0"/>
      <w:marRight w:val="0"/>
      <w:marTop w:val="0"/>
      <w:marBottom w:val="0"/>
      <w:divBdr>
        <w:top w:val="none" w:sz="0" w:space="0" w:color="auto"/>
        <w:left w:val="none" w:sz="0" w:space="0" w:color="auto"/>
        <w:bottom w:val="none" w:sz="0" w:space="0" w:color="auto"/>
        <w:right w:val="none" w:sz="0" w:space="0" w:color="auto"/>
      </w:divBdr>
    </w:div>
    <w:div w:id="1217159666">
      <w:bodyDiv w:val="1"/>
      <w:marLeft w:val="0"/>
      <w:marRight w:val="0"/>
      <w:marTop w:val="0"/>
      <w:marBottom w:val="0"/>
      <w:divBdr>
        <w:top w:val="none" w:sz="0" w:space="0" w:color="auto"/>
        <w:left w:val="none" w:sz="0" w:space="0" w:color="auto"/>
        <w:bottom w:val="none" w:sz="0" w:space="0" w:color="auto"/>
        <w:right w:val="none" w:sz="0" w:space="0" w:color="auto"/>
      </w:divBdr>
    </w:div>
    <w:div w:id="1231505469">
      <w:bodyDiv w:val="1"/>
      <w:marLeft w:val="0"/>
      <w:marRight w:val="0"/>
      <w:marTop w:val="0"/>
      <w:marBottom w:val="0"/>
      <w:divBdr>
        <w:top w:val="none" w:sz="0" w:space="0" w:color="auto"/>
        <w:left w:val="none" w:sz="0" w:space="0" w:color="auto"/>
        <w:bottom w:val="none" w:sz="0" w:space="0" w:color="auto"/>
        <w:right w:val="none" w:sz="0" w:space="0" w:color="auto"/>
      </w:divBdr>
    </w:div>
    <w:div w:id="1304508528">
      <w:bodyDiv w:val="1"/>
      <w:marLeft w:val="0"/>
      <w:marRight w:val="0"/>
      <w:marTop w:val="0"/>
      <w:marBottom w:val="0"/>
      <w:divBdr>
        <w:top w:val="none" w:sz="0" w:space="0" w:color="auto"/>
        <w:left w:val="none" w:sz="0" w:space="0" w:color="auto"/>
        <w:bottom w:val="none" w:sz="0" w:space="0" w:color="auto"/>
        <w:right w:val="none" w:sz="0" w:space="0" w:color="auto"/>
      </w:divBdr>
    </w:div>
    <w:div w:id="1312906131">
      <w:bodyDiv w:val="1"/>
      <w:marLeft w:val="0"/>
      <w:marRight w:val="0"/>
      <w:marTop w:val="0"/>
      <w:marBottom w:val="0"/>
      <w:divBdr>
        <w:top w:val="none" w:sz="0" w:space="0" w:color="auto"/>
        <w:left w:val="none" w:sz="0" w:space="0" w:color="auto"/>
        <w:bottom w:val="none" w:sz="0" w:space="0" w:color="auto"/>
        <w:right w:val="none" w:sz="0" w:space="0" w:color="auto"/>
      </w:divBdr>
    </w:div>
    <w:div w:id="1359156193">
      <w:bodyDiv w:val="1"/>
      <w:marLeft w:val="0"/>
      <w:marRight w:val="0"/>
      <w:marTop w:val="0"/>
      <w:marBottom w:val="0"/>
      <w:divBdr>
        <w:top w:val="none" w:sz="0" w:space="0" w:color="auto"/>
        <w:left w:val="none" w:sz="0" w:space="0" w:color="auto"/>
        <w:bottom w:val="none" w:sz="0" w:space="0" w:color="auto"/>
        <w:right w:val="none" w:sz="0" w:space="0" w:color="auto"/>
      </w:divBdr>
    </w:div>
    <w:div w:id="1386568519">
      <w:bodyDiv w:val="1"/>
      <w:marLeft w:val="0"/>
      <w:marRight w:val="0"/>
      <w:marTop w:val="0"/>
      <w:marBottom w:val="0"/>
      <w:divBdr>
        <w:top w:val="none" w:sz="0" w:space="0" w:color="auto"/>
        <w:left w:val="none" w:sz="0" w:space="0" w:color="auto"/>
        <w:bottom w:val="none" w:sz="0" w:space="0" w:color="auto"/>
        <w:right w:val="none" w:sz="0" w:space="0" w:color="auto"/>
      </w:divBdr>
    </w:div>
    <w:div w:id="1411804833">
      <w:bodyDiv w:val="1"/>
      <w:marLeft w:val="0"/>
      <w:marRight w:val="0"/>
      <w:marTop w:val="0"/>
      <w:marBottom w:val="0"/>
      <w:divBdr>
        <w:top w:val="none" w:sz="0" w:space="0" w:color="auto"/>
        <w:left w:val="none" w:sz="0" w:space="0" w:color="auto"/>
        <w:bottom w:val="none" w:sz="0" w:space="0" w:color="auto"/>
        <w:right w:val="none" w:sz="0" w:space="0" w:color="auto"/>
      </w:divBdr>
    </w:div>
    <w:div w:id="1721439700">
      <w:bodyDiv w:val="1"/>
      <w:marLeft w:val="0"/>
      <w:marRight w:val="0"/>
      <w:marTop w:val="0"/>
      <w:marBottom w:val="0"/>
      <w:divBdr>
        <w:top w:val="none" w:sz="0" w:space="0" w:color="auto"/>
        <w:left w:val="none" w:sz="0" w:space="0" w:color="auto"/>
        <w:bottom w:val="none" w:sz="0" w:space="0" w:color="auto"/>
        <w:right w:val="none" w:sz="0" w:space="0" w:color="auto"/>
      </w:divBdr>
    </w:div>
    <w:div w:id="1979264061">
      <w:bodyDiv w:val="1"/>
      <w:marLeft w:val="0"/>
      <w:marRight w:val="0"/>
      <w:marTop w:val="0"/>
      <w:marBottom w:val="0"/>
      <w:divBdr>
        <w:top w:val="none" w:sz="0" w:space="0" w:color="auto"/>
        <w:left w:val="none" w:sz="0" w:space="0" w:color="auto"/>
        <w:bottom w:val="none" w:sz="0" w:space="0" w:color="auto"/>
        <w:right w:val="none" w:sz="0" w:space="0" w:color="auto"/>
      </w:divBdr>
    </w:div>
    <w:div w:id="1995521822">
      <w:bodyDiv w:val="1"/>
      <w:marLeft w:val="0"/>
      <w:marRight w:val="0"/>
      <w:marTop w:val="0"/>
      <w:marBottom w:val="0"/>
      <w:divBdr>
        <w:top w:val="none" w:sz="0" w:space="0" w:color="auto"/>
        <w:left w:val="none" w:sz="0" w:space="0" w:color="auto"/>
        <w:bottom w:val="none" w:sz="0" w:space="0" w:color="auto"/>
        <w:right w:val="none" w:sz="0" w:space="0" w:color="auto"/>
      </w:divBdr>
      <w:divsChild>
        <w:div w:id="790632282">
          <w:marLeft w:val="0"/>
          <w:marRight w:val="0"/>
          <w:marTop w:val="0"/>
          <w:marBottom w:val="0"/>
          <w:divBdr>
            <w:top w:val="none" w:sz="0" w:space="0" w:color="auto"/>
            <w:left w:val="none" w:sz="0" w:space="0" w:color="auto"/>
            <w:bottom w:val="none" w:sz="0" w:space="0" w:color="auto"/>
            <w:right w:val="none" w:sz="0" w:space="0" w:color="auto"/>
          </w:divBdr>
          <w:divsChild>
            <w:div w:id="1145125030">
              <w:marLeft w:val="0"/>
              <w:marRight w:val="0"/>
              <w:marTop w:val="0"/>
              <w:marBottom w:val="0"/>
              <w:divBdr>
                <w:top w:val="none" w:sz="0" w:space="0" w:color="auto"/>
                <w:left w:val="none" w:sz="0" w:space="0" w:color="auto"/>
                <w:bottom w:val="none" w:sz="0" w:space="0" w:color="auto"/>
                <w:right w:val="none" w:sz="0" w:space="0" w:color="auto"/>
              </w:divBdr>
            </w:div>
            <w:div w:id="1418747651">
              <w:marLeft w:val="0"/>
              <w:marRight w:val="0"/>
              <w:marTop w:val="0"/>
              <w:marBottom w:val="0"/>
              <w:divBdr>
                <w:top w:val="none" w:sz="0" w:space="0" w:color="auto"/>
                <w:left w:val="none" w:sz="0" w:space="0" w:color="auto"/>
                <w:bottom w:val="none" w:sz="0" w:space="0" w:color="auto"/>
                <w:right w:val="none" w:sz="0" w:space="0" w:color="auto"/>
              </w:divBdr>
              <w:divsChild>
                <w:div w:id="1609509850">
                  <w:marLeft w:val="0"/>
                  <w:marRight w:val="0"/>
                  <w:marTop w:val="0"/>
                  <w:marBottom w:val="0"/>
                  <w:divBdr>
                    <w:top w:val="none" w:sz="0" w:space="0" w:color="auto"/>
                    <w:left w:val="none" w:sz="0" w:space="0" w:color="auto"/>
                    <w:bottom w:val="none" w:sz="0" w:space="0" w:color="auto"/>
                    <w:right w:val="none" w:sz="0" w:space="0" w:color="auto"/>
                  </w:divBdr>
                </w:div>
              </w:divsChild>
            </w:div>
            <w:div w:id="2092045488">
              <w:marLeft w:val="0"/>
              <w:marRight w:val="0"/>
              <w:marTop w:val="0"/>
              <w:marBottom w:val="0"/>
              <w:divBdr>
                <w:top w:val="none" w:sz="0" w:space="0" w:color="auto"/>
                <w:left w:val="none" w:sz="0" w:space="0" w:color="auto"/>
                <w:bottom w:val="none" w:sz="0" w:space="0" w:color="auto"/>
                <w:right w:val="none" w:sz="0" w:space="0" w:color="auto"/>
              </w:divBdr>
              <w:divsChild>
                <w:div w:id="396705854">
                  <w:marLeft w:val="0"/>
                  <w:marRight w:val="0"/>
                  <w:marTop w:val="0"/>
                  <w:marBottom w:val="0"/>
                  <w:divBdr>
                    <w:top w:val="none" w:sz="0" w:space="0" w:color="auto"/>
                    <w:left w:val="none" w:sz="0" w:space="0" w:color="auto"/>
                    <w:bottom w:val="none" w:sz="0" w:space="0" w:color="auto"/>
                    <w:right w:val="none" w:sz="0" w:space="0" w:color="auto"/>
                  </w:divBdr>
                </w:div>
                <w:div w:id="372728344">
                  <w:marLeft w:val="0"/>
                  <w:marRight w:val="0"/>
                  <w:marTop w:val="0"/>
                  <w:marBottom w:val="0"/>
                  <w:divBdr>
                    <w:top w:val="none" w:sz="0" w:space="0" w:color="auto"/>
                    <w:left w:val="none" w:sz="0" w:space="0" w:color="auto"/>
                    <w:bottom w:val="none" w:sz="0" w:space="0" w:color="auto"/>
                    <w:right w:val="none" w:sz="0" w:space="0" w:color="auto"/>
                  </w:divBdr>
                </w:div>
                <w:div w:id="1291016984">
                  <w:marLeft w:val="0"/>
                  <w:marRight w:val="0"/>
                  <w:marTop w:val="0"/>
                  <w:marBottom w:val="0"/>
                  <w:divBdr>
                    <w:top w:val="none" w:sz="0" w:space="0" w:color="auto"/>
                    <w:left w:val="none" w:sz="0" w:space="0" w:color="auto"/>
                    <w:bottom w:val="none" w:sz="0" w:space="0" w:color="auto"/>
                    <w:right w:val="none" w:sz="0" w:space="0" w:color="auto"/>
                  </w:divBdr>
                </w:div>
                <w:div w:id="1424496935">
                  <w:marLeft w:val="0"/>
                  <w:marRight w:val="0"/>
                  <w:marTop w:val="0"/>
                  <w:marBottom w:val="0"/>
                  <w:divBdr>
                    <w:top w:val="none" w:sz="0" w:space="0" w:color="auto"/>
                    <w:left w:val="none" w:sz="0" w:space="0" w:color="auto"/>
                    <w:bottom w:val="none" w:sz="0" w:space="0" w:color="auto"/>
                    <w:right w:val="none" w:sz="0" w:space="0" w:color="auto"/>
                  </w:divBdr>
                </w:div>
                <w:div w:id="231282798">
                  <w:marLeft w:val="0"/>
                  <w:marRight w:val="0"/>
                  <w:marTop w:val="0"/>
                  <w:marBottom w:val="0"/>
                  <w:divBdr>
                    <w:top w:val="none" w:sz="0" w:space="0" w:color="auto"/>
                    <w:left w:val="none" w:sz="0" w:space="0" w:color="auto"/>
                    <w:bottom w:val="none" w:sz="0" w:space="0" w:color="auto"/>
                    <w:right w:val="none" w:sz="0" w:space="0" w:color="auto"/>
                  </w:divBdr>
                </w:div>
                <w:div w:id="1253902763">
                  <w:marLeft w:val="0"/>
                  <w:marRight w:val="0"/>
                  <w:marTop w:val="0"/>
                  <w:marBottom w:val="0"/>
                  <w:divBdr>
                    <w:top w:val="none" w:sz="0" w:space="0" w:color="auto"/>
                    <w:left w:val="none" w:sz="0" w:space="0" w:color="auto"/>
                    <w:bottom w:val="none" w:sz="0" w:space="0" w:color="auto"/>
                    <w:right w:val="none" w:sz="0" w:space="0" w:color="auto"/>
                  </w:divBdr>
                </w:div>
                <w:div w:id="1824815638">
                  <w:marLeft w:val="0"/>
                  <w:marRight w:val="0"/>
                  <w:marTop w:val="0"/>
                  <w:marBottom w:val="0"/>
                  <w:divBdr>
                    <w:top w:val="none" w:sz="0" w:space="0" w:color="auto"/>
                    <w:left w:val="none" w:sz="0" w:space="0" w:color="auto"/>
                    <w:bottom w:val="none" w:sz="0" w:space="0" w:color="auto"/>
                    <w:right w:val="none" w:sz="0" w:space="0" w:color="auto"/>
                  </w:divBdr>
                </w:div>
                <w:div w:id="1153790819">
                  <w:marLeft w:val="0"/>
                  <w:marRight w:val="0"/>
                  <w:marTop w:val="0"/>
                  <w:marBottom w:val="0"/>
                  <w:divBdr>
                    <w:top w:val="none" w:sz="0" w:space="0" w:color="auto"/>
                    <w:left w:val="none" w:sz="0" w:space="0" w:color="auto"/>
                    <w:bottom w:val="none" w:sz="0" w:space="0" w:color="auto"/>
                    <w:right w:val="none" w:sz="0" w:space="0" w:color="auto"/>
                  </w:divBdr>
                </w:div>
                <w:div w:id="1126898467">
                  <w:marLeft w:val="0"/>
                  <w:marRight w:val="0"/>
                  <w:marTop w:val="0"/>
                  <w:marBottom w:val="0"/>
                  <w:divBdr>
                    <w:top w:val="none" w:sz="0" w:space="0" w:color="auto"/>
                    <w:left w:val="none" w:sz="0" w:space="0" w:color="auto"/>
                    <w:bottom w:val="none" w:sz="0" w:space="0" w:color="auto"/>
                    <w:right w:val="none" w:sz="0" w:space="0" w:color="auto"/>
                  </w:divBdr>
                </w:div>
                <w:div w:id="700935079">
                  <w:marLeft w:val="0"/>
                  <w:marRight w:val="0"/>
                  <w:marTop w:val="0"/>
                  <w:marBottom w:val="0"/>
                  <w:divBdr>
                    <w:top w:val="none" w:sz="0" w:space="0" w:color="auto"/>
                    <w:left w:val="none" w:sz="0" w:space="0" w:color="auto"/>
                    <w:bottom w:val="none" w:sz="0" w:space="0" w:color="auto"/>
                    <w:right w:val="none" w:sz="0" w:space="0" w:color="auto"/>
                  </w:divBdr>
                </w:div>
                <w:div w:id="376517803">
                  <w:marLeft w:val="0"/>
                  <w:marRight w:val="0"/>
                  <w:marTop w:val="0"/>
                  <w:marBottom w:val="0"/>
                  <w:divBdr>
                    <w:top w:val="none" w:sz="0" w:space="0" w:color="auto"/>
                    <w:left w:val="none" w:sz="0" w:space="0" w:color="auto"/>
                    <w:bottom w:val="none" w:sz="0" w:space="0" w:color="auto"/>
                    <w:right w:val="none" w:sz="0" w:space="0" w:color="auto"/>
                  </w:divBdr>
                </w:div>
                <w:div w:id="666396220">
                  <w:marLeft w:val="0"/>
                  <w:marRight w:val="0"/>
                  <w:marTop w:val="0"/>
                  <w:marBottom w:val="0"/>
                  <w:divBdr>
                    <w:top w:val="none" w:sz="0" w:space="0" w:color="auto"/>
                    <w:left w:val="none" w:sz="0" w:space="0" w:color="auto"/>
                    <w:bottom w:val="none" w:sz="0" w:space="0" w:color="auto"/>
                    <w:right w:val="none" w:sz="0" w:space="0" w:color="auto"/>
                  </w:divBdr>
                </w:div>
                <w:div w:id="754668395">
                  <w:marLeft w:val="0"/>
                  <w:marRight w:val="0"/>
                  <w:marTop w:val="0"/>
                  <w:marBottom w:val="0"/>
                  <w:divBdr>
                    <w:top w:val="none" w:sz="0" w:space="0" w:color="auto"/>
                    <w:left w:val="none" w:sz="0" w:space="0" w:color="auto"/>
                    <w:bottom w:val="none" w:sz="0" w:space="0" w:color="auto"/>
                    <w:right w:val="none" w:sz="0" w:space="0" w:color="auto"/>
                  </w:divBdr>
                </w:div>
                <w:div w:id="1110393366">
                  <w:marLeft w:val="0"/>
                  <w:marRight w:val="0"/>
                  <w:marTop w:val="0"/>
                  <w:marBottom w:val="0"/>
                  <w:divBdr>
                    <w:top w:val="none" w:sz="0" w:space="0" w:color="auto"/>
                    <w:left w:val="none" w:sz="0" w:space="0" w:color="auto"/>
                    <w:bottom w:val="none" w:sz="0" w:space="0" w:color="auto"/>
                    <w:right w:val="none" w:sz="0" w:space="0" w:color="auto"/>
                  </w:divBdr>
                </w:div>
                <w:div w:id="1796293614">
                  <w:marLeft w:val="0"/>
                  <w:marRight w:val="0"/>
                  <w:marTop w:val="0"/>
                  <w:marBottom w:val="0"/>
                  <w:divBdr>
                    <w:top w:val="none" w:sz="0" w:space="0" w:color="auto"/>
                    <w:left w:val="none" w:sz="0" w:space="0" w:color="auto"/>
                    <w:bottom w:val="none" w:sz="0" w:space="0" w:color="auto"/>
                    <w:right w:val="none" w:sz="0" w:space="0" w:color="auto"/>
                  </w:divBdr>
                </w:div>
                <w:div w:id="354624983">
                  <w:marLeft w:val="0"/>
                  <w:marRight w:val="0"/>
                  <w:marTop w:val="0"/>
                  <w:marBottom w:val="0"/>
                  <w:divBdr>
                    <w:top w:val="none" w:sz="0" w:space="0" w:color="auto"/>
                    <w:left w:val="none" w:sz="0" w:space="0" w:color="auto"/>
                    <w:bottom w:val="none" w:sz="0" w:space="0" w:color="auto"/>
                    <w:right w:val="none" w:sz="0" w:space="0" w:color="auto"/>
                  </w:divBdr>
                </w:div>
                <w:div w:id="1049501659">
                  <w:marLeft w:val="0"/>
                  <w:marRight w:val="0"/>
                  <w:marTop w:val="0"/>
                  <w:marBottom w:val="0"/>
                  <w:divBdr>
                    <w:top w:val="none" w:sz="0" w:space="0" w:color="auto"/>
                    <w:left w:val="none" w:sz="0" w:space="0" w:color="auto"/>
                    <w:bottom w:val="none" w:sz="0" w:space="0" w:color="auto"/>
                    <w:right w:val="none" w:sz="0" w:space="0" w:color="auto"/>
                  </w:divBdr>
                </w:div>
                <w:div w:id="448550501">
                  <w:marLeft w:val="0"/>
                  <w:marRight w:val="0"/>
                  <w:marTop w:val="0"/>
                  <w:marBottom w:val="0"/>
                  <w:divBdr>
                    <w:top w:val="none" w:sz="0" w:space="0" w:color="auto"/>
                    <w:left w:val="none" w:sz="0" w:space="0" w:color="auto"/>
                    <w:bottom w:val="none" w:sz="0" w:space="0" w:color="auto"/>
                    <w:right w:val="none" w:sz="0" w:space="0" w:color="auto"/>
                  </w:divBdr>
                </w:div>
              </w:divsChild>
            </w:div>
            <w:div w:id="604267564">
              <w:marLeft w:val="0"/>
              <w:marRight w:val="0"/>
              <w:marTop w:val="0"/>
              <w:marBottom w:val="0"/>
              <w:divBdr>
                <w:top w:val="none" w:sz="0" w:space="0" w:color="auto"/>
                <w:left w:val="none" w:sz="0" w:space="0" w:color="auto"/>
                <w:bottom w:val="none" w:sz="0" w:space="0" w:color="auto"/>
                <w:right w:val="none" w:sz="0" w:space="0" w:color="auto"/>
              </w:divBdr>
            </w:div>
            <w:div w:id="31617721">
              <w:marLeft w:val="0"/>
              <w:marRight w:val="0"/>
              <w:marTop w:val="0"/>
              <w:marBottom w:val="0"/>
              <w:divBdr>
                <w:top w:val="none" w:sz="0" w:space="0" w:color="auto"/>
                <w:left w:val="none" w:sz="0" w:space="0" w:color="auto"/>
                <w:bottom w:val="none" w:sz="0" w:space="0" w:color="auto"/>
                <w:right w:val="none" w:sz="0" w:space="0" w:color="auto"/>
              </w:divBdr>
            </w:div>
            <w:div w:id="1150830362">
              <w:marLeft w:val="0"/>
              <w:marRight w:val="0"/>
              <w:marTop w:val="0"/>
              <w:marBottom w:val="0"/>
              <w:divBdr>
                <w:top w:val="none" w:sz="0" w:space="0" w:color="auto"/>
                <w:left w:val="none" w:sz="0" w:space="0" w:color="auto"/>
                <w:bottom w:val="none" w:sz="0" w:space="0" w:color="auto"/>
                <w:right w:val="none" w:sz="0" w:space="0" w:color="auto"/>
              </w:divBdr>
            </w:div>
            <w:div w:id="1228807249">
              <w:marLeft w:val="0"/>
              <w:marRight w:val="0"/>
              <w:marTop w:val="0"/>
              <w:marBottom w:val="0"/>
              <w:divBdr>
                <w:top w:val="none" w:sz="0" w:space="0" w:color="auto"/>
                <w:left w:val="none" w:sz="0" w:space="0" w:color="auto"/>
                <w:bottom w:val="none" w:sz="0" w:space="0" w:color="auto"/>
                <w:right w:val="none" w:sz="0" w:space="0" w:color="auto"/>
              </w:divBdr>
            </w:div>
            <w:div w:id="1882326003">
              <w:marLeft w:val="0"/>
              <w:marRight w:val="0"/>
              <w:marTop w:val="0"/>
              <w:marBottom w:val="0"/>
              <w:divBdr>
                <w:top w:val="none" w:sz="0" w:space="0" w:color="auto"/>
                <w:left w:val="none" w:sz="0" w:space="0" w:color="auto"/>
                <w:bottom w:val="none" w:sz="0" w:space="0" w:color="auto"/>
                <w:right w:val="none" w:sz="0" w:space="0" w:color="auto"/>
              </w:divBdr>
            </w:div>
            <w:div w:id="306786897">
              <w:marLeft w:val="0"/>
              <w:marRight w:val="0"/>
              <w:marTop w:val="0"/>
              <w:marBottom w:val="0"/>
              <w:divBdr>
                <w:top w:val="none" w:sz="0" w:space="0" w:color="auto"/>
                <w:left w:val="none" w:sz="0" w:space="0" w:color="auto"/>
                <w:bottom w:val="none" w:sz="0" w:space="0" w:color="auto"/>
                <w:right w:val="none" w:sz="0" w:space="0" w:color="auto"/>
              </w:divBdr>
            </w:div>
            <w:div w:id="1819346865">
              <w:marLeft w:val="0"/>
              <w:marRight w:val="0"/>
              <w:marTop w:val="0"/>
              <w:marBottom w:val="0"/>
              <w:divBdr>
                <w:top w:val="none" w:sz="0" w:space="0" w:color="auto"/>
                <w:left w:val="none" w:sz="0" w:space="0" w:color="auto"/>
                <w:bottom w:val="none" w:sz="0" w:space="0" w:color="auto"/>
                <w:right w:val="none" w:sz="0" w:space="0" w:color="auto"/>
              </w:divBdr>
            </w:div>
            <w:div w:id="600375761">
              <w:marLeft w:val="0"/>
              <w:marRight w:val="0"/>
              <w:marTop w:val="0"/>
              <w:marBottom w:val="0"/>
              <w:divBdr>
                <w:top w:val="none" w:sz="0" w:space="0" w:color="auto"/>
                <w:left w:val="none" w:sz="0" w:space="0" w:color="auto"/>
                <w:bottom w:val="none" w:sz="0" w:space="0" w:color="auto"/>
                <w:right w:val="none" w:sz="0" w:space="0" w:color="auto"/>
              </w:divBdr>
            </w:div>
            <w:div w:id="898176585">
              <w:marLeft w:val="0"/>
              <w:marRight w:val="0"/>
              <w:marTop w:val="0"/>
              <w:marBottom w:val="0"/>
              <w:divBdr>
                <w:top w:val="none" w:sz="0" w:space="0" w:color="auto"/>
                <w:left w:val="none" w:sz="0" w:space="0" w:color="auto"/>
                <w:bottom w:val="none" w:sz="0" w:space="0" w:color="auto"/>
                <w:right w:val="none" w:sz="0" w:space="0" w:color="auto"/>
              </w:divBdr>
            </w:div>
            <w:div w:id="2131589715">
              <w:marLeft w:val="0"/>
              <w:marRight w:val="0"/>
              <w:marTop w:val="0"/>
              <w:marBottom w:val="0"/>
              <w:divBdr>
                <w:top w:val="none" w:sz="0" w:space="0" w:color="auto"/>
                <w:left w:val="none" w:sz="0" w:space="0" w:color="auto"/>
                <w:bottom w:val="none" w:sz="0" w:space="0" w:color="auto"/>
                <w:right w:val="none" w:sz="0" w:space="0" w:color="auto"/>
              </w:divBdr>
            </w:div>
            <w:div w:id="158560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56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s://www.mass.gov/info-details/masshealth-coronavirus-disease-2019-covid-19-providers" TargetMode="External"/><Relationship Id="rId3" Type="http://schemas.openxmlformats.org/officeDocument/2006/relationships/customXml" Target="../customXml/item3.xml"/><Relationship Id="rId21" Type="http://schemas.openxmlformats.org/officeDocument/2006/relationships/fontTable" Target="fontTable.xml"/><Relationship Id="rId50"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s://www.mass.gov/doc/all-provider-bulletin-289-masshealth-coverage-and-reimbursement-policy-for-services-related-to/download" TargetMode="External"/><Relationship Id="rId2" Type="http://schemas.openxmlformats.org/officeDocument/2006/relationships/customXml" Target="../customXml/item2.xml"/><Relationship Id="rId16" Type="http://schemas.openxmlformats.org/officeDocument/2006/relationships/hyperlink" Target="https://www.mass.gov/doc/march-15-2020-telehealth-order/downloa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yperlink" Target="https://www.mass.gov/how-to/apply-for-a-discounted-communications-service-through-the-lifeline-program"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ss.gov/files/documents/2020/03/13/All-289.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B594E3E3D01545A7EF3B50A486EBF4" ma:contentTypeVersion="4" ma:contentTypeDescription="Create a new document." ma:contentTypeScope="" ma:versionID="f76156fa93208cefb583540d09e77fad">
  <xsd:schema xmlns:xsd="http://www.w3.org/2001/XMLSchema" xmlns:xs="http://www.w3.org/2001/XMLSchema" xmlns:p="http://schemas.microsoft.com/office/2006/metadata/properties" xmlns:ns3="eb5c9be7-8dcb-4f8a-897e-9429dca2f1a5" targetNamespace="http://schemas.microsoft.com/office/2006/metadata/properties" ma:root="true" ma:fieldsID="b40e834c65e65a31e22122f40e6dc4a7" ns3:_="">
    <xsd:import namespace="eb5c9be7-8dcb-4f8a-897e-9429dca2f1a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5c9be7-8dcb-4f8a-897e-9429dca2f1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C9E64-0971-4EFC-B16D-4165151D3AC5}">
  <ds:schemaRefs>
    <ds:schemaRef ds:uri="http://schemas.microsoft.com/sharepoint/v3/contenttype/forms"/>
  </ds:schemaRefs>
</ds:datastoreItem>
</file>

<file path=customXml/itemProps2.xml><?xml version="1.0" encoding="utf-8"?>
<ds:datastoreItem xmlns:ds="http://schemas.openxmlformats.org/officeDocument/2006/customXml" ds:itemID="{3DD45AC4-F511-4F6D-8D27-DE15182F9E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DB8C52-5C62-4510-98FE-EEB4607C9B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5c9be7-8dcb-4f8a-897e-9429dca2f1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0A09D5-8A2E-4CB8-B765-C764C2BC0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1221</Words>
  <Characters>7220</Characters>
  <Application>Microsoft Office Word</Application>
  <DocSecurity>0</DocSecurity>
  <Lines>141</Lines>
  <Paragraphs>45</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EHS</dc:creator>
  <cp:lastModifiedBy>Jessica Lyons</cp:lastModifiedBy>
  <cp:revision>2</cp:revision>
  <cp:lastPrinted>2019-11-05T19:56:00Z</cp:lastPrinted>
  <dcterms:created xsi:type="dcterms:W3CDTF">2020-03-30T13:55:00Z</dcterms:created>
  <dcterms:modified xsi:type="dcterms:W3CDTF">2020-03-30T13:55:00Z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0x0101001CB594E3E3D01545A7EF3B50A486EBF4</vt:lpwstr>
  </property>
</Properties>
</file>