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B00DB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18CC917B" w:rsidR="00F664CC" w:rsidRPr="005B27F1" w:rsidRDefault="00EB4A19" w:rsidP="00DB20E0">
      <w:pPr>
        <w:pStyle w:val="Heading1"/>
        <w:ind w:left="5400" w:hanging="360"/>
      </w:pPr>
      <w:r>
        <w:t xml:space="preserve">Chronic Disease and Rehabilitation </w:t>
      </w:r>
      <w:r w:rsidR="00D42152">
        <w:t xml:space="preserve">Inpatient </w:t>
      </w:r>
      <w:r>
        <w:t xml:space="preserve">Hospital </w:t>
      </w:r>
      <w:r w:rsidR="00F664CC" w:rsidRPr="005B27F1">
        <w:t xml:space="preserve">Bulletin </w:t>
      </w:r>
      <w:r w:rsidR="00015E1C">
        <w:t>96</w:t>
      </w:r>
    </w:p>
    <w:p w14:paraId="75D236DE" w14:textId="317D1EEB" w:rsidR="00F664CC" w:rsidRPr="00150BCC" w:rsidRDefault="00741E54" w:rsidP="00150BCC">
      <w:pPr>
        <w:pStyle w:val="BullsHeading"/>
      </w:pPr>
      <w:r>
        <w:t>December 2021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42BE4F72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41E54" w:rsidRPr="00741E54">
        <w:t xml:space="preserve">Chronic Disease and Rehabilitation </w:t>
      </w:r>
      <w:r w:rsidR="00D42152">
        <w:t xml:space="preserve">Inpatient </w:t>
      </w:r>
      <w:r w:rsidR="00741E54" w:rsidRPr="00741E54">
        <w:t>Hospitals</w:t>
      </w:r>
      <w:r w:rsidRPr="00F664CC">
        <w:t xml:space="preserve"> Participating in MassHealth</w:t>
      </w:r>
    </w:p>
    <w:p w14:paraId="0B653655" w14:textId="52845314" w:rsidR="00F664CC" w:rsidRPr="00F664CC" w:rsidRDefault="00F664CC" w:rsidP="00015E1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015E1C">
        <w:t xml:space="preserve"> [signature of Amanda Cassel Kraft]</w:t>
      </w:r>
    </w:p>
    <w:p w14:paraId="44E21639" w14:textId="314D4DC5" w:rsidR="00F664CC" w:rsidRPr="00F664CC" w:rsidRDefault="00F664CC" w:rsidP="00741E54">
      <w:pPr>
        <w:pStyle w:val="SubjectLine"/>
        <w:ind w:left="1440" w:hanging="1080"/>
      </w:pPr>
      <w:r w:rsidRPr="00F664CC">
        <w:t>RE:</w:t>
      </w:r>
      <w:r w:rsidR="00BD2DAF">
        <w:tab/>
      </w:r>
      <w:r w:rsidR="00741E54">
        <w:rPr>
          <w:rFonts w:cs="Arial"/>
        </w:rPr>
        <w:t>Introduction of Rate Year 2022 (RY22) Quality Performance Incentive Payments for Discharge Planning</w:t>
      </w:r>
    </w:p>
    <w:p w14:paraId="307B7425" w14:textId="1288CD4F" w:rsidR="00F664CC" w:rsidRPr="005B27F1" w:rsidRDefault="00741E54" w:rsidP="00DB20E0">
      <w:pPr>
        <w:pStyle w:val="Heading2"/>
        <w:spacing w:after="100"/>
      </w:pPr>
      <w:r>
        <w:t>Introduction</w:t>
      </w:r>
    </w:p>
    <w:p w14:paraId="0B238C22" w14:textId="5606E200" w:rsidR="00C024A2" w:rsidRPr="00E27CD8" w:rsidRDefault="00741E54" w:rsidP="00E27CD8">
      <w:r w:rsidRPr="00741E54">
        <w:t xml:space="preserve">In response to ongoing challenges around patient discharge in Chronic Disease and Rehabilitation (CDR) Hospitals, MassHealth is implementing a new quality incentive payment for CDR </w:t>
      </w:r>
      <w:r w:rsidR="00DB20E0">
        <w:t>h</w:t>
      </w:r>
      <w:r w:rsidRPr="00741E54">
        <w:t xml:space="preserve">ospitals in RY22 </w:t>
      </w:r>
      <w:r w:rsidR="00370CEC">
        <w:t xml:space="preserve">focused on discharge planning. </w:t>
      </w:r>
      <w:r w:rsidRPr="00741E54">
        <w:t xml:space="preserve">To qualify for this payment, a CDR </w:t>
      </w:r>
      <w:r w:rsidR="00DB20E0">
        <w:t>h</w:t>
      </w:r>
      <w:r w:rsidRPr="00741E54">
        <w:t>ospital must meet the criteria specified in this bulletin</w:t>
      </w:r>
      <w:r w:rsidR="00DB20E0">
        <w:t xml:space="preserve"> and</w:t>
      </w:r>
      <w:r w:rsidRPr="00741E54">
        <w:t xml:space="preserve"> certain reporting and documentation requirements.</w:t>
      </w:r>
    </w:p>
    <w:p w14:paraId="6DC39BE9" w14:textId="761202BA" w:rsidR="00F664CC" w:rsidRPr="005B27F1" w:rsidRDefault="00C11810" w:rsidP="00C11810">
      <w:pPr>
        <w:pStyle w:val="Heading2"/>
      </w:pPr>
      <w:r w:rsidRPr="00C11810">
        <w:t>Quality Performance Incentive Payments for Discharge Planning</w:t>
      </w:r>
      <w:r w:rsidR="001554E7" w:rsidRPr="005B27F1">
        <w:t xml:space="preserve"> </w:t>
      </w:r>
      <w:r w:rsidR="00F60574">
        <w:tab/>
      </w:r>
    </w:p>
    <w:p w14:paraId="7F960CED" w14:textId="4AFB3F1C" w:rsidR="00C11810" w:rsidRDefault="00C11810" w:rsidP="00C11810">
      <w:r>
        <w:t xml:space="preserve">MassHealth is introducing Quality Performance Incentive Payments for Discharge Planning in RY2022. To qualify for this incentive payment, a CDR </w:t>
      </w:r>
      <w:r w:rsidR="00DB20E0">
        <w:t>h</w:t>
      </w:r>
      <w:r>
        <w:t>ospital must meet the following criteria:</w:t>
      </w:r>
    </w:p>
    <w:p w14:paraId="13B74148" w14:textId="3D8212EA" w:rsidR="00C11810" w:rsidRDefault="00DB20E0" w:rsidP="00DB20E0">
      <w:pPr>
        <w:spacing w:after="120" w:afterAutospacing="0"/>
        <w:ind w:left="1152" w:hanging="432"/>
      </w:pPr>
      <w:r>
        <w:t>1</w:t>
      </w:r>
      <w:r w:rsidR="00C11810">
        <w:t>.</w:t>
      </w:r>
      <w:r w:rsidR="00C11810">
        <w:tab/>
      </w:r>
      <w:r>
        <w:t>b</w:t>
      </w:r>
      <w:r w:rsidR="00C11810">
        <w:t xml:space="preserve">e a CDR </w:t>
      </w:r>
      <w:r>
        <w:t>h</w:t>
      </w:r>
      <w:r w:rsidR="00C11810">
        <w:t xml:space="preserve">ospital other than a </w:t>
      </w:r>
      <w:r>
        <w:t>p</w:t>
      </w:r>
      <w:r w:rsidR="00C11810">
        <w:t xml:space="preserve">ediatric CDR </w:t>
      </w:r>
      <w:r>
        <w:t>h</w:t>
      </w:r>
      <w:r w:rsidR="00C11810">
        <w:t xml:space="preserve">ospital or </w:t>
      </w:r>
      <w:proofErr w:type="spellStart"/>
      <w:r w:rsidR="00C11810">
        <w:t>nonacute</w:t>
      </w:r>
      <w:proofErr w:type="spellEnd"/>
      <w:r w:rsidR="00C11810">
        <w:t xml:space="preserve"> chronic hospital with no fewer than 500 licensed beds as of June 30, 2005</w:t>
      </w:r>
      <w:r w:rsidR="005F79E6">
        <w:t>;</w:t>
      </w:r>
      <w:r w:rsidR="00C11810">
        <w:t xml:space="preserve"> with no fewer than 150,000 Medicaid patient days in the state fiscal year ended June 30, 2006</w:t>
      </w:r>
      <w:r w:rsidR="005F79E6">
        <w:t>;</w:t>
      </w:r>
      <w:r w:rsidR="00C11810">
        <w:t xml:space="preserve"> and with an established geriatric teaching program for physicians, medical students, and other health professionals;</w:t>
      </w:r>
    </w:p>
    <w:p w14:paraId="35879A1A" w14:textId="59879152" w:rsidR="00C11810" w:rsidRDefault="00DB20E0" w:rsidP="00DB20E0">
      <w:pPr>
        <w:spacing w:before="0" w:after="120" w:afterAutospacing="0"/>
        <w:ind w:left="1152" w:hanging="432"/>
      </w:pPr>
      <w:r>
        <w:t>2</w:t>
      </w:r>
      <w:r w:rsidR="00C11810">
        <w:t>.</w:t>
      </w:r>
      <w:r w:rsidR="00C11810">
        <w:tab/>
      </w:r>
      <w:r>
        <w:t>b</w:t>
      </w:r>
      <w:r w:rsidR="00C11810">
        <w:t>e located in Massachusetts and serving MassHealth members;</w:t>
      </w:r>
    </w:p>
    <w:p w14:paraId="72F0FA62" w14:textId="105E0C42" w:rsidR="00C11810" w:rsidRDefault="00DB20E0" w:rsidP="00DB20E0">
      <w:pPr>
        <w:spacing w:after="120" w:afterAutospacing="0"/>
        <w:ind w:left="1152" w:hanging="432"/>
      </w:pPr>
      <w:r>
        <w:t>3</w:t>
      </w:r>
      <w:r w:rsidR="00C11810">
        <w:t>.</w:t>
      </w:r>
      <w:r w:rsidR="00C11810">
        <w:tab/>
      </w:r>
      <w:r>
        <w:t>d</w:t>
      </w:r>
      <w:r w:rsidR="00C11810">
        <w:t>emonstrate to EOHHS that it makes full and complete efforts to discharge MassHealth members; and</w:t>
      </w:r>
    </w:p>
    <w:p w14:paraId="54CB11C9" w14:textId="0D2DAFC0" w:rsidR="00F664CC" w:rsidRPr="008B6E51" w:rsidRDefault="00DB20E0" w:rsidP="00DB20E0">
      <w:pPr>
        <w:ind w:left="1152" w:hanging="432"/>
      </w:pPr>
      <w:r>
        <w:t>4</w:t>
      </w:r>
      <w:r w:rsidR="00C11810">
        <w:t>.</w:t>
      </w:r>
      <w:r w:rsidR="00C11810">
        <w:tab/>
      </w:r>
      <w:r>
        <w:t>b</w:t>
      </w:r>
      <w:r w:rsidR="00C11810">
        <w:t>ill for administrative days during the 45-day nonpayment period using appropriate billing codes as designated by MassHealth.</w:t>
      </w:r>
    </w:p>
    <w:p w14:paraId="0D763260" w14:textId="5FC0FE99" w:rsidR="00F664CC" w:rsidRPr="005B27F1" w:rsidRDefault="00C11810" w:rsidP="00DB20E0">
      <w:pPr>
        <w:pStyle w:val="Heading2"/>
      </w:pPr>
      <w:r>
        <w:t xml:space="preserve">Reporting and </w:t>
      </w:r>
      <w:r w:rsidR="00DB20E0">
        <w:t>D</w:t>
      </w:r>
      <w:r>
        <w:t xml:space="preserve">ocumentation </w:t>
      </w:r>
      <w:r w:rsidR="00DB20E0">
        <w:t>R</w:t>
      </w:r>
      <w:r>
        <w:t>equirements</w:t>
      </w:r>
      <w:r w:rsidR="001554E7" w:rsidRPr="005B27F1">
        <w:t xml:space="preserve"> </w:t>
      </w:r>
    </w:p>
    <w:p w14:paraId="4E469FEE" w14:textId="74A7E367" w:rsidR="00C11810" w:rsidRDefault="00C11810" w:rsidP="00DB20E0">
      <w:r>
        <w:t xml:space="preserve">To qualify for the discharge planning incentive payment, a qualifying CDR </w:t>
      </w:r>
      <w:r w:rsidR="00DB20E0">
        <w:t>h</w:t>
      </w:r>
      <w:r>
        <w:t xml:space="preserve">ospital must also submit member and discharge-related information in the form and manner prescribed by EOHHS for each MassHealth member: </w:t>
      </w:r>
    </w:p>
    <w:p w14:paraId="6799787D" w14:textId="10506212" w:rsidR="00C11810" w:rsidRDefault="00C11810" w:rsidP="00DB20E0">
      <w:pPr>
        <w:spacing w:after="120" w:afterAutospacing="0"/>
        <w:ind w:left="1152" w:hanging="432"/>
      </w:pPr>
      <w:r>
        <w:t>1.</w:t>
      </w:r>
      <w:r>
        <w:tab/>
      </w:r>
      <w:r w:rsidR="00DB20E0">
        <w:t>who e</w:t>
      </w:r>
      <w:r>
        <w:t xml:space="preserve">ntered the 45-day nonpayment period in the CDR </w:t>
      </w:r>
      <w:r w:rsidR="00DB20E0">
        <w:t>h</w:t>
      </w:r>
      <w:r>
        <w:t xml:space="preserve">ospital pursuant to 130 CMR 435.407 (G); and </w:t>
      </w:r>
    </w:p>
    <w:p w14:paraId="57708C1F" w14:textId="76CEF9F1" w:rsidR="00C11810" w:rsidRDefault="00C11810" w:rsidP="00DB20E0">
      <w:pPr>
        <w:spacing w:after="120" w:afterAutospacing="0"/>
        <w:ind w:left="1152" w:hanging="432"/>
      </w:pPr>
      <w:r>
        <w:t>2.</w:t>
      </w:r>
      <w:r>
        <w:tab/>
      </w:r>
      <w:r w:rsidR="00DB20E0">
        <w:t>f</w:t>
      </w:r>
      <w:r>
        <w:t xml:space="preserve">or whom the hospital is seeking a Quality Performance Incentive Payment for Discharge Planning. </w:t>
      </w:r>
    </w:p>
    <w:p w14:paraId="69C8370D" w14:textId="7D579599" w:rsidR="00F664CC" w:rsidRDefault="00C11810" w:rsidP="00B13B28">
      <w:pPr>
        <w:spacing w:before="0"/>
      </w:pPr>
      <w:r>
        <w:lastRenderedPageBreak/>
        <w:t xml:space="preserve">The above referenced information must be submitted on a quarterly basis for any MassHealth members for whom the hospital is seeking a Quality Incentive Payment for Discharge Planning. For RY22, only information submitted according to the timeframes listed </w:t>
      </w:r>
      <w:r w:rsidR="005F79E6">
        <w:t xml:space="preserve">below will be </w:t>
      </w:r>
      <w:r>
        <w:t>accepted/reviewed</w:t>
      </w:r>
      <w:r w:rsidR="00DB20E0">
        <w:t>.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  <w:tblCaption w:val="Nonpayment periods and corresponding form submittal dates"/>
        <w:tblDescription w:val="Table showing deadline dates for submitting forms for nonpayment periods in the respective three-month periods of RY22  "/>
      </w:tblPr>
      <w:tblGrid>
        <w:gridCol w:w="4502"/>
        <w:gridCol w:w="4488"/>
      </w:tblGrid>
      <w:tr w:rsidR="00C11810" w:rsidRPr="006B590C" w14:paraId="31348067" w14:textId="77777777" w:rsidTr="0012285B">
        <w:trPr>
          <w:tblHeader/>
        </w:trPr>
        <w:tc>
          <w:tcPr>
            <w:tcW w:w="4502" w:type="dxa"/>
          </w:tcPr>
          <w:p w14:paraId="75BCA091" w14:textId="77777777" w:rsidR="00C11810" w:rsidRPr="006B590C" w:rsidRDefault="00C11810" w:rsidP="001737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B590C">
              <w:rPr>
                <w:rFonts w:cs="Calibri"/>
                <w:b/>
                <w:bCs/>
                <w:sz w:val="22"/>
                <w:szCs w:val="22"/>
              </w:rPr>
              <w:t xml:space="preserve">Nonpayment period </w:t>
            </w:r>
          </w:p>
        </w:tc>
        <w:tc>
          <w:tcPr>
            <w:tcW w:w="4488" w:type="dxa"/>
          </w:tcPr>
          <w:p w14:paraId="6068D807" w14:textId="77777777" w:rsidR="00C11810" w:rsidRPr="006B590C" w:rsidRDefault="00C11810" w:rsidP="001737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B590C">
              <w:rPr>
                <w:rFonts w:cs="Calibri"/>
                <w:b/>
                <w:bCs/>
                <w:sz w:val="22"/>
                <w:szCs w:val="22"/>
              </w:rPr>
              <w:t xml:space="preserve">Forms must be submitted between: </w:t>
            </w:r>
          </w:p>
        </w:tc>
      </w:tr>
      <w:tr w:rsidR="00C11810" w:rsidRPr="006B590C" w14:paraId="720BDF91" w14:textId="77777777" w:rsidTr="0017376D">
        <w:tc>
          <w:tcPr>
            <w:tcW w:w="4502" w:type="dxa"/>
          </w:tcPr>
          <w:p w14:paraId="462EAC8F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Nonpayment period ending in 1</w:t>
            </w:r>
            <w:r w:rsidRPr="006B590C">
              <w:rPr>
                <w:rFonts w:cs="Calibri"/>
                <w:sz w:val="22"/>
                <w:szCs w:val="22"/>
                <w:vertAlign w:val="superscript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quarter of RY22 (Oct – Dec 2021)</w:t>
            </w:r>
          </w:p>
        </w:tc>
        <w:tc>
          <w:tcPr>
            <w:tcW w:w="4488" w:type="dxa"/>
          </w:tcPr>
          <w:p w14:paraId="079ECC2F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 xml:space="preserve">January 1, 2022 – </w:t>
            </w:r>
            <w:r>
              <w:rPr>
                <w:rFonts w:cs="Calibri"/>
                <w:sz w:val="22"/>
                <w:szCs w:val="22"/>
              </w:rPr>
              <w:t>March</w:t>
            </w:r>
            <w:r w:rsidRPr="006B590C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30</w:t>
            </w:r>
            <w:r w:rsidRPr="006B590C">
              <w:rPr>
                <w:rFonts w:cs="Calibri"/>
                <w:sz w:val="22"/>
                <w:szCs w:val="22"/>
              </w:rPr>
              <w:t>, 2022</w:t>
            </w:r>
          </w:p>
        </w:tc>
      </w:tr>
      <w:tr w:rsidR="00C11810" w:rsidRPr="006B590C" w14:paraId="6E5985CF" w14:textId="77777777" w:rsidTr="0017376D">
        <w:tc>
          <w:tcPr>
            <w:tcW w:w="4502" w:type="dxa"/>
          </w:tcPr>
          <w:p w14:paraId="4C8CBC3B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Nonpayment period ending in 2</w:t>
            </w:r>
            <w:r w:rsidRPr="006B590C">
              <w:rPr>
                <w:rFonts w:cs="Calibri"/>
                <w:sz w:val="22"/>
                <w:szCs w:val="22"/>
                <w:vertAlign w:val="superscript"/>
              </w:rPr>
              <w:t>nd</w:t>
            </w:r>
            <w:r w:rsidRPr="006B590C">
              <w:rPr>
                <w:rFonts w:cs="Calibri"/>
                <w:sz w:val="22"/>
                <w:szCs w:val="22"/>
              </w:rPr>
              <w:t xml:space="preserve"> quarter of RY22 (Jan – Mar 2022)</w:t>
            </w:r>
          </w:p>
        </w:tc>
        <w:tc>
          <w:tcPr>
            <w:tcW w:w="4488" w:type="dxa"/>
          </w:tcPr>
          <w:p w14:paraId="4E1DF554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April 1, 2022 – Ma</w:t>
            </w:r>
            <w:r>
              <w:rPr>
                <w:rFonts w:cs="Calibri"/>
                <w:sz w:val="22"/>
                <w:szCs w:val="22"/>
              </w:rPr>
              <w:t>y</w:t>
            </w:r>
            <w:r w:rsidRPr="006B590C">
              <w:rPr>
                <w:rFonts w:cs="Calibri"/>
                <w:sz w:val="22"/>
                <w:szCs w:val="22"/>
              </w:rPr>
              <w:t xml:space="preserve"> 15, 2022</w:t>
            </w:r>
          </w:p>
        </w:tc>
      </w:tr>
      <w:tr w:rsidR="00C11810" w:rsidRPr="006B590C" w14:paraId="14E0F1AE" w14:textId="77777777" w:rsidTr="0017376D">
        <w:tc>
          <w:tcPr>
            <w:tcW w:w="4502" w:type="dxa"/>
          </w:tcPr>
          <w:p w14:paraId="7B6F3E6C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Nonpayment period ending in 3</w:t>
            </w:r>
            <w:r w:rsidRPr="006B590C">
              <w:rPr>
                <w:rFonts w:cs="Calibri"/>
                <w:sz w:val="22"/>
                <w:szCs w:val="22"/>
                <w:vertAlign w:val="superscript"/>
              </w:rPr>
              <w:t>rd</w:t>
            </w:r>
            <w:r w:rsidRPr="006B590C">
              <w:rPr>
                <w:rFonts w:cs="Calibri"/>
                <w:sz w:val="22"/>
                <w:szCs w:val="22"/>
              </w:rPr>
              <w:t xml:space="preserve"> quarter of RY22 (Apr – Jun 2022)</w:t>
            </w:r>
          </w:p>
        </w:tc>
        <w:tc>
          <w:tcPr>
            <w:tcW w:w="4488" w:type="dxa"/>
          </w:tcPr>
          <w:p w14:paraId="75BAA88C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July 1, 2022 – August 15, 2022</w:t>
            </w:r>
          </w:p>
        </w:tc>
      </w:tr>
      <w:tr w:rsidR="00C11810" w:rsidRPr="006B590C" w14:paraId="404485C3" w14:textId="77777777" w:rsidTr="0017376D">
        <w:tc>
          <w:tcPr>
            <w:tcW w:w="4502" w:type="dxa"/>
          </w:tcPr>
          <w:p w14:paraId="14A46C91" w14:textId="241302F3" w:rsidR="00C11810" w:rsidRPr="006B590C" w:rsidRDefault="00C11810" w:rsidP="005F79E6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Nonpayment period ending in 4</w:t>
            </w:r>
            <w:r w:rsidRPr="006B590C">
              <w:rPr>
                <w:rFonts w:cs="Calibri"/>
                <w:sz w:val="22"/>
                <w:szCs w:val="22"/>
                <w:vertAlign w:val="superscript"/>
              </w:rPr>
              <w:t>th</w:t>
            </w:r>
            <w:r w:rsidRPr="006B590C">
              <w:rPr>
                <w:rFonts w:cs="Calibri"/>
                <w:sz w:val="22"/>
                <w:szCs w:val="22"/>
              </w:rPr>
              <w:t xml:space="preserve"> quarter of RY22 (Jul – Sep 202</w:t>
            </w:r>
            <w:r w:rsidR="005F79E6">
              <w:rPr>
                <w:rFonts w:cs="Calibri"/>
                <w:sz w:val="22"/>
                <w:szCs w:val="22"/>
              </w:rPr>
              <w:t>2</w:t>
            </w:r>
            <w:r w:rsidRPr="006B590C">
              <w:rPr>
                <w:rFonts w:cs="Calibri"/>
                <w:sz w:val="22"/>
                <w:szCs w:val="22"/>
              </w:rPr>
              <w:t>)</w:t>
            </w:r>
          </w:p>
        </w:tc>
        <w:tc>
          <w:tcPr>
            <w:tcW w:w="4488" w:type="dxa"/>
          </w:tcPr>
          <w:p w14:paraId="02E5ADAD" w14:textId="77777777" w:rsidR="00C11810" w:rsidRPr="006B590C" w:rsidRDefault="00C11810" w:rsidP="0017376D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 xml:space="preserve">October 1, 2022 – November 15, 2022 </w:t>
            </w:r>
          </w:p>
        </w:tc>
      </w:tr>
    </w:tbl>
    <w:p w14:paraId="40F4D486" w14:textId="77777777" w:rsidR="00F664CC" w:rsidRPr="009901A7" w:rsidRDefault="00F664CC" w:rsidP="00DB20E0">
      <w:pPr>
        <w:pStyle w:val="Heading2"/>
        <w:spacing w:after="100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B00DB1" w:rsidP="00E27CD8">
      <w:hyperlink r:id="rId12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3882FC2" w14:textId="77777777" w:rsidR="00964713" w:rsidRPr="00856FDD" w:rsidRDefault="00964713" w:rsidP="001A0D4B">
      <w:pPr>
        <w:spacing w:after="120" w:afterAutospacing="0"/>
        <w:ind w:right="576"/>
        <w:rPr>
          <w:rFonts w:cs="Arial"/>
        </w:rPr>
      </w:pPr>
      <w:r w:rsidRPr="00856FDD">
        <w:rPr>
          <w:rFonts w:cs="Arial"/>
        </w:rPr>
        <w:t>The MassHealth LTSS Provider Service Center is open, 8 am to 6 pm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7221"/>
      </w:tblGrid>
      <w:tr w:rsidR="00964713" w:rsidRPr="00856FDD" w14:paraId="5312D417" w14:textId="77777777" w:rsidTr="0017376D"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D7D4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</w:rPr>
              <w:br w:type="page"/>
            </w:r>
            <w:r w:rsidRPr="00856FDD">
              <w:rPr>
                <w:rFonts w:cs="Arial"/>
                <w:b/>
                <w:bCs/>
              </w:rPr>
              <w:t>Method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BC41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Contact Information for MassHealth LTSS Provider Service Center</w:t>
            </w:r>
          </w:p>
        </w:tc>
      </w:tr>
      <w:tr w:rsidR="00964713" w:rsidRPr="00856FDD" w14:paraId="7BBE134C" w14:textId="77777777" w:rsidTr="0017376D"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6554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Phone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FB5E" w14:textId="77777777" w:rsidR="00964713" w:rsidRPr="00856FDD" w:rsidRDefault="00964713" w:rsidP="0017376D">
            <w:pPr>
              <w:widowControl w:val="0"/>
              <w:rPr>
                <w:rFonts w:cs="Arial"/>
              </w:rPr>
            </w:pPr>
            <w:r w:rsidRPr="00856FDD">
              <w:rPr>
                <w:rFonts w:cs="Arial"/>
              </w:rPr>
              <w:t xml:space="preserve">Toll-free </w:t>
            </w:r>
            <w:r w:rsidRPr="00856FDD">
              <w:rPr>
                <w:rFonts w:cs="Arial"/>
                <w:b/>
                <w:bCs/>
              </w:rPr>
              <w:t>1-844-368-5184</w:t>
            </w:r>
            <w:r w:rsidRPr="00856FDD">
              <w:rPr>
                <w:rFonts w:cs="Arial"/>
              </w:rPr>
              <w:t xml:space="preserve"> </w:t>
            </w:r>
          </w:p>
        </w:tc>
      </w:tr>
      <w:tr w:rsidR="00964713" w:rsidRPr="00856FDD" w14:paraId="2D1F9EE9" w14:textId="77777777" w:rsidTr="0017376D"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35C2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Email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2393" w14:textId="77777777" w:rsidR="00964713" w:rsidRPr="00856FDD" w:rsidRDefault="00B00DB1" w:rsidP="0017376D">
            <w:pPr>
              <w:widowControl w:val="0"/>
              <w:rPr>
                <w:rFonts w:cs="Arial"/>
              </w:rPr>
            </w:pPr>
            <w:hyperlink r:id="rId13" w:history="1">
              <w:r w:rsidR="00964713" w:rsidRPr="00856FDD">
                <w:rPr>
                  <w:rStyle w:val="Hyperlink"/>
                  <w:rFonts w:cs="Arial"/>
                </w:rPr>
                <w:t>support@masshealthltss.com</w:t>
              </w:r>
            </w:hyperlink>
          </w:p>
        </w:tc>
      </w:tr>
      <w:tr w:rsidR="00964713" w:rsidRPr="00856FDD" w14:paraId="6F5D86DB" w14:textId="77777777" w:rsidTr="0017376D">
        <w:trPr>
          <w:trHeight w:val="305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28B0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Portal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5ABD3" w14:textId="77777777" w:rsidR="00964713" w:rsidRPr="00856FDD" w:rsidRDefault="00964713" w:rsidP="0017376D">
            <w:pPr>
              <w:widowControl w:val="0"/>
              <w:rPr>
                <w:rFonts w:cs="Arial"/>
              </w:rPr>
            </w:pPr>
            <w:r w:rsidRPr="00856FDD">
              <w:rPr>
                <w:rFonts w:cs="Arial"/>
              </w:rPr>
              <w:t>MassHealthLTSS.com</w:t>
            </w:r>
          </w:p>
        </w:tc>
      </w:tr>
      <w:tr w:rsidR="00964713" w:rsidRPr="00856FDD" w14:paraId="4D7E2150" w14:textId="77777777" w:rsidTr="0017376D">
        <w:trPr>
          <w:trHeight w:val="845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6B27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Mail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B114" w14:textId="77777777" w:rsidR="00964713" w:rsidRPr="00856FDD" w:rsidRDefault="00964713" w:rsidP="00B13B28">
            <w:pPr>
              <w:widowControl w:val="0"/>
              <w:spacing w:after="0" w:afterAutospacing="0"/>
              <w:rPr>
                <w:rFonts w:cs="Arial"/>
              </w:rPr>
            </w:pPr>
            <w:r w:rsidRPr="00856FDD">
              <w:rPr>
                <w:rFonts w:cs="Arial"/>
              </w:rPr>
              <w:t>MassHealth LTSS</w:t>
            </w:r>
          </w:p>
          <w:p w14:paraId="0A081420" w14:textId="77777777" w:rsidR="00964713" w:rsidRPr="00856FDD" w:rsidRDefault="00964713" w:rsidP="00B13B28">
            <w:pPr>
              <w:widowControl w:val="0"/>
              <w:spacing w:before="0" w:after="0" w:afterAutospacing="0"/>
              <w:rPr>
                <w:rFonts w:cs="Arial"/>
              </w:rPr>
            </w:pPr>
            <w:r w:rsidRPr="00856FDD">
              <w:rPr>
                <w:rFonts w:cs="Arial"/>
              </w:rPr>
              <w:t xml:space="preserve">PO Box 159108 </w:t>
            </w:r>
          </w:p>
          <w:p w14:paraId="72F8CA84" w14:textId="77777777" w:rsidR="00964713" w:rsidRPr="00856FDD" w:rsidRDefault="00964713" w:rsidP="00B13B28">
            <w:pPr>
              <w:widowControl w:val="0"/>
              <w:spacing w:before="0" w:after="0" w:afterAutospacing="0"/>
              <w:rPr>
                <w:rFonts w:cs="Arial"/>
              </w:rPr>
            </w:pPr>
            <w:r w:rsidRPr="00856FDD">
              <w:rPr>
                <w:rFonts w:cs="Arial"/>
              </w:rPr>
              <w:t>Boston, MA 02215</w:t>
            </w:r>
          </w:p>
        </w:tc>
      </w:tr>
      <w:tr w:rsidR="00964713" w:rsidRPr="00856FDD" w14:paraId="72A4C058" w14:textId="77777777" w:rsidTr="0017376D">
        <w:trPr>
          <w:trHeight w:val="305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E189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Fax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3F0E" w14:textId="77777777" w:rsidR="00964713" w:rsidRPr="00856FDD" w:rsidRDefault="00964713" w:rsidP="0017376D">
            <w:pPr>
              <w:widowControl w:val="0"/>
              <w:rPr>
                <w:rFonts w:cs="Arial"/>
              </w:rPr>
            </w:pPr>
            <w:r w:rsidRPr="00856FDD">
              <w:rPr>
                <w:rFonts w:cs="Arial"/>
                <w:b/>
                <w:bCs/>
              </w:rPr>
              <w:t>1-888-832-3006</w:t>
            </w:r>
          </w:p>
        </w:tc>
      </w:tr>
      <w:tr w:rsidR="00964713" w:rsidRPr="00E53E5D" w14:paraId="130356D6" w14:textId="77777777" w:rsidTr="0017376D">
        <w:trPr>
          <w:trHeight w:val="530"/>
        </w:trPr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DC04" w14:textId="77777777" w:rsidR="00964713" w:rsidRPr="00856FDD" w:rsidRDefault="00964713" w:rsidP="0017376D">
            <w:pPr>
              <w:widowControl w:val="0"/>
              <w:rPr>
                <w:rFonts w:cs="Arial"/>
                <w:b/>
                <w:bCs/>
              </w:rPr>
            </w:pPr>
            <w:r w:rsidRPr="00856FDD">
              <w:rPr>
                <w:rFonts w:cs="Arial"/>
                <w:b/>
                <w:bCs/>
              </w:rPr>
              <w:t>LTSS Provider Portal</w:t>
            </w:r>
          </w:p>
        </w:tc>
        <w:tc>
          <w:tcPr>
            <w:tcW w:w="72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5C72" w14:textId="77777777" w:rsidR="00964713" w:rsidRPr="00E53E5D" w:rsidRDefault="00964713" w:rsidP="0017376D">
            <w:pPr>
              <w:widowControl w:val="0"/>
              <w:rPr>
                <w:rFonts w:cs="Arial"/>
              </w:rPr>
            </w:pPr>
            <w:r w:rsidRPr="00856FDD">
              <w:rPr>
                <w:rFonts w:cs="Arial"/>
              </w:rPr>
              <w:t xml:space="preserve">Trainings, general Information, and future enhancements will be available at </w:t>
            </w:r>
            <w:hyperlink r:id="rId14" w:history="1">
              <w:r w:rsidRPr="00856FDD">
                <w:rPr>
                  <w:rStyle w:val="Hyperlink"/>
                  <w:rFonts w:cs="Arial"/>
                </w:rPr>
                <w:t>www.MassHealthLTSS.com</w:t>
              </w:r>
            </w:hyperlink>
            <w:r w:rsidRPr="00856FDD">
              <w:rPr>
                <w:rFonts w:cs="Arial"/>
              </w:rPr>
              <w:t>.</w:t>
            </w:r>
            <w:r w:rsidRPr="00E53E5D">
              <w:rPr>
                <w:rFonts w:cs="Arial"/>
              </w:rPr>
              <w:t xml:space="preserve"> </w:t>
            </w:r>
          </w:p>
        </w:tc>
      </w:tr>
    </w:tbl>
    <w:p w14:paraId="5927B618" w14:textId="6144B2B2" w:rsidR="00CC1E11" w:rsidRPr="00F664CC" w:rsidRDefault="00CC1E11" w:rsidP="00964713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72499" w14:textId="77777777" w:rsidR="00B4675D" w:rsidRDefault="00B4675D" w:rsidP="00E27CD8">
      <w:r>
        <w:separator/>
      </w:r>
    </w:p>
  </w:endnote>
  <w:endnote w:type="continuationSeparator" w:id="0">
    <w:p w14:paraId="73C1815D" w14:textId="77777777" w:rsidR="00B4675D" w:rsidRDefault="00B4675D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B115F" w14:textId="77777777" w:rsidR="00B4675D" w:rsidRDefault="00B4675D" w:rsidP="00E27CD8">
      <w:r>
        <w:separator/>
      </w:r>
    </w:p>
  </w:footnote>
  <w:footnote w:type="continuationSeparator" w:id="0">
    <w:p w14:paraId="2FF191A8" w14:textId="77777777" w:rsidR="00B4675D" w:rsidRDefault="00B4675D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01DE9199" w:rsidR="00AD204A" w:rsidRPr="00F664CC" w:rsidRDefault="00DB20E0" w:rsidP="00DB20E0">
    <w:pPr>
      <w:pStyle w:val="BullsHeading"/>
      <w:ind w:left="5400" w:hanging="360"/>
    </w:pPr>
    <w:r>
      <w:t xml:space="preserve">Chronic Disease and Rehabilitation </w:t>
    </w:r>
    <w:r w:rsidR="0038151C">
      <w:t xml:space="preserve">Inpatient </w:t>
    </w:r>
    <w:r>
      <w:t>Hospital</w:t>
    </w:r>
    <w:r w:rsidR="00AD204A" w:rsidRPr="00F664CC">
      <w:t xml:space="preserve"> Bulletin </w:t>
    </w:r>
    <w:r w:rsidR="00015E1C">
      <w:t>96</w:t>
    </w:r>
  </w:p>
  <w:p w14:paraId="2FBB1D84" w14:textId="523CB89E" w:rsidR="00AD204A" w:rsidRDefault="00DB20E0" w:rsidP="00AD204A">
    <w:pPr>
      <w:pStyle w:val="BullsHeading"/>
    </w:pPr>
    <w:r>
      <w:t>December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B00DB1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B00DB1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5E1C"/>
    <w:rsid w:val="000D3DB5"/>
    <w:rsid w:val="0012285B"/>
    <w:rsid w:val="00150BCC"/>
    <w:rsid w:val="001554E7"/>
    <w:rsid w:val="001634DD"/>
    <w:rsid w:val="001A0D4B"/>
    <w:rsid w:val="00221556"/>
    <w:rsid w:val="0028720F"/>
    <w:rsid w:val="002F2993"/>
    <w:rsid w:val="00370CEC"/>
    <w:rsid w:val="0038151C"/>
    <w:rsid w:val="003A7588"/>
    <w:rsid w:val="003E2878"/>
    <w:rsid w:val="0044311A"/>
    <w:rsid w:val="004972ED"/>
    <w:rsid w:val="004A7718"/>
    <w:rsid w:val="004F4B9A"/>
    <w:rsid w:val="005068BD"/>
    <w:rsid w:val="00507CFF"/>
    <w:rsid w:val="0057021D"/>
    <w:rsid w:val="0058634E"/>
    <w:rsid w:val="0059142C"/>
    <w:rsid w:val="005B27F1"/>
    <w:rsid w:val="005E4B62"/>
    <w:rsid w:val="005F2B69"/>
    <w:rsid w:val="005F79E6"/>
    <w:rsid w:val="006941BF"/>
    <w:rsid w:val="006C70F9"/>
    <w:rsid w:val="006D3F15"/>
    <w:rsid w:val="00700F64"/>
    <w:rsid w:val="00706438"/>
    <w:rsid w:val="00715A8E"/>
    <w:rsid w:val="00741E54"/>
    <w:rsid w:val="00777A22"/>
    <w:rsid w:val="00795E06"/>
    <w:rsid w:val="007D0671"/>
    <w:rsid w:val="007F7DBF"/>
    <w:rsid w:val="008201CC"/>
    <w:rsid w:val="00836D85"/>
    <w:rsid w:val="00863041"/>
    <w:rsid w:val="008B6E51"/>
    <w:rsid w:val="00914588"/>
    <w:rsid w:val="00922F04"/>
    <w:rsid w:val="00964713"/>
    <w:rsid w:val="00982839"/>
    <w:rsid w:val="00A772C1"/>
    <w:rsid w:val="00A81A76"/>
    <w:rsid w:val="00A95FC1"/>
    <w:rsid w:val="00AA6085"/>
    <w:rsid w:val="00AD204A"/>
    <w:rsid w:val="00AD6899"/>
    <w:rsid w:val="00B00DB1"/>
    <w:rsid w:val="00B13B28"/>
    <w:rsid w:val="00B4675D"/>
    <w:rsid w:val="00B73653"/>
    <w:rsid w:val="00BC3755"/>
    <w:rsid w:val="00BD2DAF"/>
    <w:rsid w:val="00C024A2"/>
    <w:rsid w:val="00C11810"/>
    <w:rsid w:val="00C358D3"/>
    <w:rsid w:val="00C4148A"/>
    <w:rsid w:val="00CC1E11"/>
    <w:rsid w:val="00CD456D"/>
    <w:rsid w:val="00D42152"/>
    <w:rsid w:val="00DB20E0"/>
    <w:rsid w:val="00E01D80"/>
    <w:rsid w:val="00E27CD8"/>
    <w:rsid w:val="00E33508"/>
    <w:rsid w:val="00EB4A19"/>
    <w:rsid w:val="00ED3962"/>
    <w:rsid w:val="00ED497C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39"/>
    <w:rsid w:val="00C1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E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E6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39"/>
    <w:rsid w:val="00C1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E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E6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masshealthlt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549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dcterms:created xsi:type="dcterms:W3CDTF">2021-12-29T15:45:00Z</dcterms:created>
  <dcterms:modified xsi:type="dcterms:W3CDTF">2021-12-29T15:45:00Z</dcterms:modified>
</cp:coreProperties>
</file>