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D93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F3C502C" w14:textId="77777777" w:rsidR="000537DA" w:rsidRDefault="000537DA" w:rsidP="000F315B">
      <w:pPr>
        <w:pStyle w:val="ExecOffice"/>
        <w:framePr w:w="6926" w:wrap="notBeside" w:vAnchor="page" w:x="2884" w:y="711"/>
      </w:pPr>
      <w:r>
        <w:t>Executive Office of Health and Human Services</w:t>
      </w:r>
    </w:p>
    <w:p w14:paraId="57DC9A79" w14:textId="77777777" w:rsidR="000537DA" w:rsidRDefault="000537DA" w:rsidP="000F315B">
      <w:pPr>
        <w:pStyle w:val="ExecOffice"/>
        <w:framePr w:w="6926" w:wrap="notBeside" w:vAnchor="page" w:x="2884" w:y="711"/>
      </w:pPr>
      <w:r>
        <w:t>Department of Public Health</w:t>
      </w:r>
    </w:p>
    <w:p w14:paraId="451F02C7" w14:textId="77777777" w:rsidR="006D06D9" w:rsidRDefault="000537DA" w:rsidP="000F315B">
      <w:pPr>
        <w:pStyle w:val="ExecOffice"/>
        <w:framePr w:w="6926" w:wrap="notBeside" w:vAnchor="page" w:x="2884" w:y="711"/>
      </w:pPr>
      <w:r>
        <w:t>250 Washington Street, Boston, MA 02108-4619</w:t>
      </w:r>
    </w:p>
    <w:p w14:paraId="51BA5892" w14:textId="77777777" w:rsidR="00BA4055" w:rsidRDefault="004B52BA"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50E9B25" wp14:editId="3C629915">
            <wp:extent cx="959485" cy="11404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9485" cy="1140460"/>
                    </a:xfrm>
                    <a:prstGeom prst="rect">
                      <a:avLst/>
                    </a:prstGeom>
                    <a:noFill/>
                    <a:ln>
                      <a:noFill/>
                    </a:ln>
                  </pic:spPr>
                </pic:pic>
              </a:graphicData>
            </a:graphic>
          </wp:inline>
        </w:drawing>
      </w:r>
    </w:p>
    <w:p w14:paraId="74E4AF6E" w14:textId="77777777" w:rsidR="009908FF" w:rsidRDefault="004B52BA" w:rsidP="0072610D">
      <w:r>
        <w:rPr>
          <w:noProof/>
        </w:rPr>
        <mc:AlternateContent>
          <mc:Choice Requires="wps">
            <w:drawing>
              <wp:anchor distT="0" distB="0" distL="114300" distR="114300" simplePos="0" relativeHeight="251658240" behindDoc="0" locked="0" layoutInCell="1" allowOverlap="1" wp14:anchorId="2D978EC6" wp14:editId="2A4D1B19">
                <wp:simplePos x="0" y="0"/>
                <wp:positionH relativeFrom="column">
                  <wp:posOffset>4581207</wp:posOffset>
                </wp:positionH>
                <wp:positionV relativeFrom="paragraph">
                  <wp:posOffset>539750</wp:posOffset>
                </wp:positionV>
                <wp:extent cx="1814195" cy="11360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9AF6D" w14:textId="77777777" w:rsidR="00FC6B42" w:rsidRDefault="00FC6B42" w:rsidP="00FC6B42">
                            <w:pPr>
                              <w:pStyle w:val="Governor"/>
                              <w:spacing w:after="0"/>
                              <w:rPr>
                                <w:sz w:val="16"/>
                              </w:rPr>
                            </w:pPr>
                          </w:p>
                          <w:p w14:paraId="176BDF23" w14:textId="77777777" w:rsidR="00FC6B42" w:rsidRPr="003A7AFC" w:rsidRDefault="00FC6B42" w:rsidP="00FC6B42">
                            <w:pPr>
                              <w:pStyle w:val="Weld"/>
                            </w:pPr>
                            <w:r>
                              <w:t>MARYLOU SUDDERS</w:t>
                            </w:r>
                          </w:p>
                          <w:p w14:paraId="205C02FB" w14:textId="77777777" w:rsidR="00FC6B42" w:rsidRDefault="00FC6B42" w:rsidP="00FC6B42">
                            <w:pPr>
                              <w:pStyle w:val="Governor"/>
                            </w:pPr>
                            <w:r>
                              <w:t>Secretary</w:t>
                            </w:r>
                          </w:p>
                          <w:p w14:paraId="04EB12AE"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4938593A" w14:textId="77777777" w:rsidR="004813AC" w:rsidRDefault="004813AC" w:rsidP="00FC6B42">
                            <w:pPr>
                              <w:jc w:val="center"/>
                              <w:rPr>
                                <w:rFonts w:ascii="Arial Rounded MT Bold" w:hAnsi="Arial Rounded MT Bold"/>
                                <w:sz w:val="14"/>
                                <w:szCs w:val="14"/>
                              </w:rPr>
                            </w:pPr>
                          </w:p>
                          <w:p w14:paraId="11C3F2D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548FE9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C5C0626"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7C103E38" id="_x0000_t202" coordsize="21600,21600" o:spt="202" path="m,l,21600r21600,l21600,xe">
                <v:stroke joinstyle="miter"/>
                <v:path gradientshapeok="t" o:connecttype="rect"/>
              </v:shapetype>
              <v:shape id="Text Box 3" o:spid="_x0000_s1026" type="#_x0000_t202" style="position:absolute;margin-left:360.7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" stroked="f">
                <v:path arrowok="t"/>
                <v:textbox style="mso-fit-shape-to-text:t">
                  <w:txbxContent>
                    <w:p w14:paraId="751A0F9A" w14:textId="77777777" w:rsidR="00FC6B42" w:rsidRDefault="00FC6B42" w:rsidP="00FC6B42">
                      <w:pPr>
                        <w:pStyle w:val="Governor"/>
                        <w:spacing w:after="0"/>
                        <w:rPr>
                          <w:sz w:val="16"/>
                        </w:rPr>
                      </w:pPr>
                    </w:p>
                    <w:p w14:paraId="03D57D56" w14:textId="77777777" w:rsidR="00FC6B42" w:rsidRPr="003A7AFC" w:rsidRDefault="00FC6B42" w:rsidP="00FC6B42">
                      <w:pPr>
                        <w:pStyle w:val="Weld"/>
                      </w:pPr>
                      <w:r>
                        <w:t>MARYLOU SUDDERS</w:t>
                      </w:r>
                    </w:p>
                    <w:p w14:paraId="3035FF6B" w14:textId="77777777" w:rsidR="00FC6B42" w:rsidRDefault="00FC6B42" w:rsidP="00FC6B42">
                      <w:pPr>
                        <w:pStyle w:val="Governor"/>
                      </w:pPr>
                      <w:r>
                        <w:t>Secretary</w:t>
                      </w:r>
                    </w:p>
                    <w:p w14:paraId="22948809"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373384C8" w14:textId="77777777" w:rsidR="004813AC" w:rsidRDefault="004813AC" w:rsidP="00FC6B42">
                      <w:pPr>
                        <w:jc w:val="center"/>
                        <w:rPr>
                          <w:rFonts w:ascii="Arial Rounded MT Bold" w:hAnsi="Arial Rounded MT Bold"/>
                          <w:sz w:val="14"/>
                          <w:szCs w:val="14"/>
                        </w:rPr>
                      </w:pPr>
                    </w:p>
                    <w:p w14:paraId="4E79B962"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EC9BE7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9BC6BA"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042AF95D" w14:textId="77777777" w:rsidR="00FC6B42" w:rsidRDefault="00C96E58" w:rsidP="0072610D">
      <w:r>
        <w:rPr>
          <w:noProof/>
        </w:rPr>
        <mc:AlternateContent>
          <mc:Choice Requires="wps">
            <w:drawing>
              <wp:anchor distT="0" distB="0" distL="114300" distR="114300" simplePos="0" relativeHeight="251657216" behindDoc="0" locked="0" layoutInCell="1" allowOverlap="1" wp14:anchorId="6B154766" wp14:editId="2A611289">
                <wp:simplePos x="0" y="0"/>
                <wp:positionH relativeFrom="column">
                  <wp:posOffset>-428307</wp:posOffset>
                </wp:positionH>
                <wp:positionV relativeFrom="paragraph">
                  <wp:posOffset>185103</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9B35A" w14:textId="77777777" w:rsidR="00FC6B42" w:rsidRDefault="00FC6B42" w:rsidP="00FC6B42">
                            <w:pPr>
                              <w:pStyle w:val="Governor"/>
                              <w:spacing w:after="0"/>
                              <w:rPr>
                                <w:sz w:val="16"/>
                              </w:rPr>
                            </w:pPr>
                          </w:p>
                          <w:p w14:paraId="0E925AFD" w14:textId="77777777" w:rsidR="00FC6B42" w:rsidRDefault="00FC6B42" w:rsidP="00FC6B42">
                            <w:pPr>
                              <w:pStyle w:val="Governor"/>
                              <w:spacing w:after="0"/>
                              <w:rPr>
                                <w:sz w:val="16"/>
                              </w:rPr>
                            </w:pPr>
                            <w:r>
                              <w:rPr>
                                <w:sz w:val="16"/>
                              </w:rPr>
                              <w:t>CHARLES D. BAKER</w:t>
                            </w:r>
                          </w:p>
                          <w:p w14:paraId="1FB966D7" w14:textId="77777777" w:rsidR="00FC6B42" w:rsidRDefault="00FC6B42" w:rsidP="00FC6B42">
                            <w:pPr>
                              <w:pStyle w:val="Governor"/>
                            </w:pPr>
                            <w:r>
                              <w:t>Governor</w:t>
                            </w:r>
                          </w:p>
                          <w:p w14:paraId="26AB1229" w14:textId="77777777" w:rsidR="00FC6B42" w:rsidRDefault="00FC6B42" w:rsidP="00FC6B42">
                            <w:pPr>
                              <w:pStyle w:val="Governor"/>
                              <w:spacing w:after="0"/>
                              <w:rPr>
                                <w:sz w:val="16"/>
                              </w:rPr>
                            </w:pPr>
                            <w:r>
                              <w:rPr>
                                <w:sz w:val="16"/>
                              </w:rPr>
                              <w:t>KARYN E. POLITO</w:t>
                            </w:r>
                          </w:p>
                          <w:p w14:paraId="0BE47063"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162FD605" id="Text Box 2" o:spid="_x0000_s1027" type="#_x0000_t202" style="position:absolute;margin-left:-33.7pt;margin-top:14.6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" stroked="f">
                <v:path arrowok="t"/>
                <v:textbox style="mso-fit-shape-to-text:t">
                  <w:txbxContent>
                    <w:p w14:paraId="20093BCF" w14:textId="77777777" w:rsidR="00FC6B42" w:rsidRDefault="00FC6B42" w:rsidP="00FC6B42">
                      <w:pPr>
                        <w:pStyle w:val="Governor"/>
                        <w:spacing w:after="0"/>
                        <w:rPr>
                          <w:sz w:val="16"/>
                        </w:rPr>
                      </w:pPr>
                    </w:p>
                    <w:p w14:paraId="1D483FF4" w14:textId="77777777" w:rsidR="00FC6B42" w:rsidRDefault="00FC6B42" w:rsidP="00FC6B42">
                      <w:pPr>
                        <w:pStyle w:val="Governor"/>
                        <w:spacing w:after="0"/>
                        <w:rPr>
                          <w:sz w:val="16"/>
                        </w:rPr>
                      </w:pPr>
                      <w:r>
                        <w:rPr>
                          <w:sz w:val="16"/>
                        </w:rPr>
                        <w:t>CHARLES D. BAKER</w:t>
                      </w:r>
                    </w:p>
                    <w:p w14:paraId="77CA3F9D" w14:textId="77777777" w:rsidR="00FC6B42" w:rsidRDefault="00FC6B42" w:rsidP="00FC6B42">
                      <w:pPr>
                        <w:pStyle w:val="Governor"/>
                      </w:pPr>
                      <w:r>
                        <w:t>Governor</w:t>
                      </w:r>
                    </w:p>
                    <w:p w14:paraId="24F77148" w14:textId="77777777" w:rsidR="00FC6B42" w:rsidRDefault="00FC6B42" w:rsidP="00FC6B42">
                      <w:pPr>
                        <w:pStyle w:val="Governor"/>
                        <w:spacing w:after="0"/>
                        <w:rPr>
                          <w:sz w:val="16"/>
                        </w:rPr>
                      </w:pPr>
                      <w:r>
                        <w:rPr>
                          <w:sz w:val="16"/>
                        </w:rPr>
                        <w:t>KARYN E. POLITO</w:t>
                      </w:r>
                    </w:p>
                    <w:p w14:paraId="43C1ABC0" w14:textId="77777777" w:rsidR="00FC6B42" w:rsidRDefault="00FC6B42" w:rsidP="00FC6B42">
                      <w:pPr>
                        <w:pStyle w:val="Governor"/>
                      </w:pPr>
                      <w:r>
                        <w:t>Lieutenant Governor</w:t>
                      </w:r>
                    </w:p>
                  </w:txbxContent>
                </v:textbox>
              </v:shape>
            </w:pict>
          </mc:Fallback>
        </mc:AlternateContent>
      </w:r>
    </w:p>
    <w:p w14:paraId="7FAD158F" w14:textId="77777777" w:rsidR="00FC6B42" w:rsidRDefault="00FC6B42" w:rsidP="0072610D"/>
    <w:p w14:paraId="2E2118AB" w14:textId="77777777" w:rsidR="00033154" w:rsidRDefault="00033154" w:rsidP="0072610D"/>
    <w:p w14:paraId="46BC2C91" w14:textId="77777777" w:rsidR="00033154" w:rsidRDefault="00033154" w:rsidP="0072610D"/>
    <w:p w14:paraId="3C06855A" w14:textId="77777777" w:rsidR="00636580" w:rsidRDefault="00DF7C39" w:rsidP="00636580">
      <w:pPr>
        <w:contextualSpacing/>
      </w:pPr>
      <w:r>
        <w:t xml:space="preserve"> </w:t>
      </w:r>
    </w:p>
    <w:p w14:paraId="61369CE5" w14:textId="77777777" w:rsidR="007E55E0" w:rsidRPr="00BB1F41" w:rsidRDefault="007E55E0" w:rsidP="00636580">
      <w:pPr>
        <w:contextualSpacing/>
        <w:rPr>
          <w:szCs w:val="24"/>
        </w:rPr>
      </w:pPr>
    </w:p>
    <w:p w14:paraId="072DD6CF" w14:textId="77777777" w:rsidR="00C476A5" w:rsidRPr="00C476A5" w:rsidRDefault="007E55E0" w:rsidP="00C476A5">
      <w:pPr>
        <w:jc w:val="center"/>
        <w:rPr>
          <w:b/>
          <w:bCs/>
          <w:color w:val="000000"/>
          <w:szCs w:val="24"/>
        </w:rPr>
      </w:pPr>
      <w:r w:rsidRPr="00BB1F41">
        <w:rPr>
          <w:b/>
          <w:bCs/>
          <w:color w:val="000000"/>
          <w:szCs w:val="24"/>
        </w:rPr>
        <w:t xml:space="preserve">Circular Letter: </w:t>
      </w:r>
      <w:r w:rsidR="00C476A5" w:rsidRPr="00C476A5">
        <w:rPr>
          <w:b/>
          <w:bCs/>
          <w:color w:val="000000"/>
          <w:szCs w:val="24"/>
        </w:rPr>
        <w:t>DCP 22-0</w:t>
      </w:r>
      <w:r w:rsidR="001B61FD">
        <w:rPr>
          <w:b/>
          <w:bCs/>
          <w:color w:val="000000"/>
          <w:szCs w:val="24"/>
        </w:rPr>
        <w:t>7</w:t>
      </w:r>
      <w:r w:rsidR="00C476A5" w:rsidRPr="00C476A5">
        <w:rPr>
          <w:b/>
          <w:bCs/>
          <w:color w:val="000000"/>
          <w:szCs w:val="24"/>
        </w:rPr>
        <w:t>-113</w:t>
      </w:r>
    </w:p>
    <w:p w14:paraId="04967FF8" w14:textId="77777777" w:rsidR="007E55E0" w:rsidRPr="00BB1F41" w:rsidRDefault="007E55E0" w:rsidP="007E55E0">
      <w:pPr>
        <w:jc w:val="center"/>
        <w:rPr>
          <w:szCs w:val="24"/>
        </w:rPr>
      </w:pPr>
    </w:p>
    <w:p w14:paraId="1CB80C7C" w14:textId="77777777" w:rsidR="007E55E0" w:rsidRPr="00BB1F41" w:rsidRDefault="007E55E0" w:rsidP="007E55E0">
      <w:pPr>
        <w:rPr>
          <w:szCs w:val="24"/>
        </w:rPr>
      </w:pPr>
    </w:p>
    <w:p w14:paraId="5BC3BE26" w14:textId="77777777" w:rsidR="007E55E0" w:rsidRPr="00BB1F41" w:rsidRDefault="007E55E0" w:rsidP="007E55E0">
      <w:pPr>
        <w:rPr>
          <w:szCs w:val="24"/>
        </w:rPr>
      </w:pPr>
      <w:r w:rsidRPr="00BB1F41">
        <w:rPr>
          <w:szCs w:val="24"/>
        </w:rPr>
        <w:t xml:space="preserve">TO: </w:t>
      </w:r>
      <w:r w:rsidRPr="00BB1F41">
        <w:rPr>
          <w:szCs w:val="24"/>
        </w:rPr>
        <w:tab/>
      </w:r>
      <w:r w:rsidRPr="00BB1F41">
        <w:rPr>
          <w:szCs w:val="24"/>
        </w:rPr>
        <w:tab/>
        <w:t>Massachusetts Pharmacies</w:t>
      </w:r>
    </w:p>
    <w:p w14:paraId="7F628E1E" w14:textId="77777777" w:rsidR="007E55E0" w:rsidRPr="00BB1F41" w:rsidRDefault="007E55E0" w:rsidP="007E55E0">
      <w:pPr>
        <w:rPr>
          <w:szCs w:val="24"/>
        </w:rPr>
      </w:pPr>
    </w:p>
    <w:p w14:paraId="02F31EB2" w14:textId="77777777" w:rsidR="007E55E0" w:rsidRPr="00BB1F41" w:rsidRDefault="007E55E0" w:rsidP="007E55E0">
      <w:pPr>
        <w:outlineLvl w:val="0"/>
        <w:rPr>
          <w:szCs w:val="24"/>
        </w:rPr>
      </w:pPr>
      <w:r w:rsidRPr="00BB1F41">
        <w:rPr>
          <w:szCs w:val="24"/>
        </w:rPr>
        <w:t xml:space="preserve">FROM: </w:t>
      </w:r>
      <w:r w:rsidRPr="00BB1F41">
        <w:rPr>
          <w:szCs w:val="24"/>
        </w:rPr>
        <w:tab/>
        <w:t>James G. Lavery</w:t>
      </w:r>
      <w:r w:rsidR="00BB1F41">
        <w:rPr>
          <w:szCs w:val="24"/>
        </w:rPr>
        <w:t>, Director</w:t>
      </w:r>
    </w:p>
    <w:p w14:paraId="43ED47A3" w14:textId="77777777" w:rsidR="007E55E0" w:rsidRPr="00BB1F41" w:rsidRDefault="007E55E0" w:rsidP="007E55E0">
      <w:pPr>
        <w:outlineLvl w:val="0"/>
        <w:rPr>
          <w:szCs w:val="24"/>
        </w:rPr>
      </w:pPr>
      <w:r w:rsidRPr="00BB1F41">
        <w:rPr>
          <w:szCs w:val="24"/>
        </w:rPr>
        <w:tab/>
      </w:r>
      <w:r w:rsidRPr="00BB1F41">
        <w:rPr>
          <w:szCs w:val="24"/>
        </w:rPr>
        <w:tab/>
        <w:t>Bureau of Health Professions Licensure</w:t>
      </w:r>
    </w:p>
    <w:p w14:paraId="00E2222C" w14:textId="77777777" w:rsidR="007E55E0" w:rsidRPr="00BB1F41" w:rsidRDefault="007E55E0" w:rsidP="007E55E0">
      <w:pPr>
        <w:rPr>
          <w:szCs w:val="24"/>
        </w:rPr>
      </w:pPr>
    </w:p>
    <w:p w14:paraId="7E458FF4" w14:textId="77777777" w:rsidR="007E55E0" w:rsidRPr="00BB1F41" w:rsidRDefault="007E55E0" w:rsidP="007E55E0">
      <w:pPr>
        <w:rPr>
          <w:szCs w:val="24"/>
        </w:rPr>
      </w:pPr>
      <w:r w:rsidRPr="00BB1F41">
        <w:rPr>
          <w:szCs w:val="24"/>
        </w:rPr>
        <w:t>DATE:</w:t>
      </w:r>
      <w:r w:rsidRPr="00BB1F41">
        <w:rPr>
          <w:szCs w:val="24"/>
        </w:rPr>
        <w:tab/>
      </w:r>
      <w:r w:rsidRPr="00BB1F41">
        <w:rPr>
          <w:szCs w:val="24"/>
        </w:rPr>
        <w:tab/>
      </w:r>
      <w:r w:rsidR="001A7574">
        <w:rPr>
          <w:szCs w:val="24"/>
        </w:rPr>
        <w:t>August</w:t>
      </w:r>
      <w:r w:rsidR="00C476A5">
        <w:rPr>
          <w:szCs w:val="24"/>
        </w:rPr>
        <w:t xml:space="preserve"> </w:t>
      </w:r>
      <w:r w:rsidR="001A7574">
        <w:rPr>
          <w:szCs w:val="24"/>
        </w:rPr>
        <w:t>17</w:t>
      </w:r>
      <w:r w:rsidR="00C476A5">
        <w:rPr>
          <w:szCs w:val="24"/>
        </w:rPr>
        <w:t xml:space="preserve">, </w:t>
      </w:r>
      <w:r w:rsidRPr="00BB1F41">
        <w:rPr>
          <w:szCs w:val="24"/>
        </w:rPr>
        <w:t xml:space="preserve">2022 </w:t>
      </w:r>
    </w:p>
    <w:p w14:paraId="4DB076A8" w14:textId="77777777" w:rsidR="007E55E0" w:rsidRPr="00BB1F41" w:rsidRDefault="007E55E0" w:rsidP="007E55E0">
      <w:pPr>
        <w:rPr>
          <w:szCs w:val="24"/>
        </w:rPr>
      </w:pPr>
    </w:p>
    <w:p w14:paraId="05C4E985" w14:textId="77777777" w:rsidR="007E55E0" w:rsidRPr="00BB1F41" w:rsidRDefault="007E55E0" w:rsidP="007E55E0">
      <w:pPr>
        <w:ind w:left="1440" w:hanging="1440"/>
        <w:rPr>
          <w:szCs w:val="24"/>
        </w:rPr>
      </w:pPr>
      <w:r w:rsidRPr="00BB1F41">
        <w:rPr>
          <w:szCs w:val="24"/>
        </w:rPr>
        <w:t>RE:</w:t>
      </w:r>
      <w:r w:rsidRPr="00BB1F41">
        <w:rPr>
          <w:szCs w:val="24"/>
        </w:rPr>
        <w:tab/>
        <w:t xml:space="preserve">Changes to Prescription Monitoring Program (PMP) Reporting Requirements </w:t>
      </w:r>
    </w:p>
    <w:p w14:paraId="6E3F48AA" w14:textId="77777777" w:rsidR="007E55E0" w:rsidRPr="00BB1F41" w:rsidRDefault="007E55E0" w:rsidP="007E55E0">
      <w:pPr>
        <w:rPr>
          <w:rFonts w:eastAsia="MS Mincho"/>
          <w:bCs/>
          <w:color w:val="000000"/>
          <w:szCs w:val="24"/>
          <w:u w:val="single"/>
          <w:lang w:eastAsia="ja-JP"/>
        </w:rPr>
      </w:pPr>
    </w:p>
    <w:p w14:paraId="0CD38830" w14:textId="77777777" w:rsidR="007E55E0" w:rsidRPr="00BB1F41" w:rsidRDefault="007E55E0" w:rsidP="007E55E0">
      <w:pPr>
        <w:rPr>
          <w:szCs w:val="24"/>
        </w:rPr>
      </w:pPr>
      <w:r w:rsidRPr="00BB1F41">
        <w:rPr>
          <w:szCs w:val="24"/>
        </w:rPr>
        <w:t xml:space="preserve">The purpose of this circular letter is to inform Massachusetts pharmacies of the release of a new version of the Data Submission Guide for Dispensers, Version 5.0.  The PMP Clearinghouse is upgrading to the ASAP 4.2A format, which contains several new data fields.  Version 5.0 provides reporting guidance for these new data fields, reporting clarifications for several existing fields, and guidance for the reporting of dispensed </w:t>
      </w:r>
      <w:r w:rsidRPr="00BB1F41">
        <w:rPr>
          <w:szCs w:val="24"/>
          <w:shd w:val="clear" w:color="auto" w:fill="FFFFFF"/>
        </w:rPr>
        <w:t>opioid antagonists (Naloxone) required by MGL Chapter 94C Section19B.</w:t>
      </w:r>
      <w:r w:rsidRPr="00BB1F41">
        <w:rPr>
          <w:szCs w:val="24"/>
        </w:rPr>
        <w:t xml:space="preserve">  </w:t>
      </w:r>
    </w:p>
    <w:p w14:paraId="2A1C589B" w14:textId="77777777" w:rsidR="00EE487F" w:rsidRPr="00BB1F41" w:rsidRDefault="00EE487F" w:rsidP="007E55E0">
      <w:pPr>
        <w:rPr>
          <w:szCs w:val="24"/>
        </w:rPr>
      </w:pPr>
    </w:p>
    <w:p w14:paraId="1C7FEA82" w14:textId="77777777" w:rsidR="00EE487F" w:rsidRPr="00BB1F41" w:rsidRDefault="00EE487F" w:rsidP="007E55E0">
      <w:pPr>
        <w:rPr>
          <w:b/>
          <w:bCs/>
          <w:szCs w:val="24"/>
        </w:rPr>
      </w:pPr>
      <w:r w:rsidRPr="00BB1F41">
        <w:rPr>
          <w:b/>
          <w:bCs/>
          <w:szCs w:val="24"/>
        </w:rPr>
        <w:t xml:space="preserve">Pharmacies should be prepared to comply with these changes no later than </w:t>
      </w:r>
      <w:r w:rsidR="0068281D">
        <w:rPr>
          <w:b/>
          <w:bCs/>
          <w:szCs w:val="24"/>
        </w:rPr>
        <w:t>October</w:t>
      </w:r>
      <w:r w:rsidRPr="00BB1F41">
        <w:rPr>
          <w:b/>
          <w:bCs/>
          <w:szCs w:val="24"/>
        </w:rPr>
        <w:t xml:space="preserve"> 1, 2022.</w:t>
      </w:r>
    </w:p>
    <w:p w14:paraId="7254398B" w14:textId="77777777" w:rsidR="00EE487F" w:rsidRPr="00BB1F41" w:rsidRDefault="00EE487F" w:rsidP="007E55E0">
      <w:pPr>
        <w:rPr>
          <w:b/>
          <w:szCs w:val="24"/>
        </w:rPr>
      </w:pPr>
    </w:p>
    <w:p w14:paraId="24306BCE" w14:textId="77777777" w:rsidR="007E55E0" w:rsidRPr="00BB1F41" w:rsidRDefault="007E55E0" w:rsidP="007E55E0">
      <w:pPr>
        <w:rPr>
          <w:szCs w:val="24"/>
        </w:rPr>
      </w:pPr>
      <w:r w:rsidRPr="00BB1F41">
        <w:rPr>
          <w:b/>
          <w:szCs w:val="24"/>
        </w:rPr>
        <w:t>Updates to Data Reporting</w:t>
      </w:r>
    </w:p>
    <w:p w14:paraId="70A47D4C" w14:textId="77777777" w:rsidR="007E55E0" w:rsidRPr="00BB1F41" w:rsidRDefault="007E55E0" w:rsidP="007E55E0">
      <w:pPr>
        <w:rPr>
          <w:szCs w:val="24"/>
        </w:rPr>
      </w:pPr>
    </w:p>
    <w:p w14:paraId="7167C70A" w14:textId="77777777" w:rsidR="00E63E28" w:rsidRPr="00BB1F41" w:rsidRDefault="007E55E0" w:rsidP="007E55E0">
      <w:pPr>
        <w:rPr>
          <w:szCs w:val="24"/>
        </w:rPr>
      </w:pPr>
      <w:r w:rsidRPr="00BB1F41">
        <w:rPr>
          <w:szCs w:val="24"/>
        </w:rPr>
        <w:t>The updated PMP Data Submission Dispenser Guide, Version 5.0</w:t>
      </w:r>
      <w:r w:rsidR="00BB1F41">
        <w:rPr>
          <w:szCs w:val="24"/>
        </w:rPr>
        <w:t xml:space="preserve">, which </w:t>
      </w:r>
      <w:r w:rsidR="00BB1F41" w:rsidRPr="00BB1F41">
        <w:rPr>
          <w:szCs w:val="24"/>
        </w:rPr>
        <w:t xml:space="preserve">may be downloaded </w:t>
      </w:r>
      <w:hyperlink r:id="rId8" w:history="1">
        <w:r w:rsidR="00BB1F41" w:rsidRPr="005E3B57">
          <w:rPr>
            <w:rStyle w:val="Hyperlink"/>
            <w:szCs w:val="24"/>
          </w:rPr>
          <w:t>here</w:t>
        </w:r>
      </w:hyperlink>
      <w:r w:rsidR="005E3B57">
        <w:rPr>
          <w:szCs w:val="24"/>
        </w:rPr>
        <w:t xml:space="preserve">, </w:t>
      </w:r>
      <w:r w:rsidRPr="00BB1F41">
        <w:rPr>
          <w:szCs w:val="24"/>
        </w:rPr>
        <w:t>provides</w:t>
      </w:r>
      <w:r w:rsidR="00E63E28" w:rsidRPr="00BB1F41">
        <w:rPr>
          <w:szCs w:val="24"/>
        </w:rPr>
        <w:t xml:space="preserve"> updates</w:t>
      </w:r>
      <w:r w:rsidRPr="00BB1F41">
        <w:rPr>
          <w:szCs w:val="24"/>
        </w:rPr>
        <w:t xml:space="preserve"> to existing fields and accommodations for new ASAP 4.2A fields</w:t>
      </w:r>
      <w:r w:rsidR="0006422C" w:rsidRPr="00BB1F41">
        <w:rPr>
          <w:szCs w:val="24"/>
        </w:rPr>
        <w:t xml:space="preserve">. </w:t>
      </w:r>
    </w:p>
    <w:p w14:paraId="354BC358" w14:textId="77777777" w:rsidR="00E63E28" w:rsidRPr="00BB1F41" w:rsidRDefault="00E63E28" w:rsidP="007E55E0">
      <w:pPr>
        <w:rPr>
          <w:szCs w:val="24"/>
        </w:rPr>
      </w:pPr>
    </w:p>
    <w:p w14:paraId="3691D26C" w14:textId="77777777" w:rsidR="007E55E0" w:rsidRPr="00BB1F41" w:rsidRDefault="0006422C" w:rsidP="007E55E0">
      <w:pPr>
        <w:rPr>
          <w:szCs w:val="24"/>
        </w:rPr>
      </w:pPr>
      <w:r w:rsidRPr="005E3B57">
        <w:rPr>
          <w:szCs w:val="24"/>
          <w:u w:val="single"/>
        </w:rPr>
        <w:t>Updates include</w:t>
      </w:r>
      <w:r w:rsidRPr="00BB1F41">
        <w:rPr>
          <w:szCs w:val="24"/>
        </w:rPr>
        <w:t>:</w:t>
      </w:r>
    </w:p>
    <w:p w14:paraId="13424FB4" w14:textId="77777777" w:rsidR="007E55E0" w:rsidRPr="00BB1F41" w:rsidRDefault="00E63E28" w:rsidP="00E63E28">
      <w:pPr>
        <w:pStyle w:val="ListParagraph"/>
        <w:numPr>
          <w:ilvl w:val="0"/>
          <w:numId w:val="2"/>
        </w:numPr>
        <w:rPr>
          <w:rFonts w:ascii="Times New Roman" w:hAnsi="Times New Roman" w:cs="Times New Roman"/>
          <w:b/>
          <w:bCs/>
          <w:sz w:val="24"/>
          <w:szCs w:val="24"/>
        </w:rPr>
      </w:pPr>
      <w:r w:rsidRPr="00BB1F41">
        <w:rPr>
          <w:rFonts w:ascii="Times New Roman" w:hAnsi="Times New Roman" w:cs="Times New Roman"/>
          <w:sz w:val="24"/>
          <w:szCs w:val="24"/>
        </w:rPr>
        <w:t>DSP17- Date Sold is now required to report the date the prescription was picked up</w:t>
      </w:r>
    </w:p>
    <w:p w14:paraId="71F87764" w14:textId="77777777" w:rsidR="007E55E0" w:rsidRPr="00BB1F41" w:rsidRDefault="007E55E0" w:rsidP="007E55E0">
      <w:pPr>
        <w:pStyle w:val="ListParagraph"/>
        <w:numPr>
          <w:ilvl w:val="0"/>
          <w:numId w:val="2"/>
        </w:numPr>
        <w:rPr>
          <w:rFonts w:ascii="Times New Roman" w:hAnsi="Times New Roman" w:cs="Times New Roman"/>
          <w:color w:val="auto"/>
          <w:sz w:val="24"/>
          <w:szCs w:val="24"/>
        </w:rPr>
      </w:pPr>
      <w:r w:rsidRPr="00BB1F41">
        <w:rPr>
          <w:rFonts w:ascii="Times New Roman" w:hAnsi="Times New Roman" w:cs="Times New Roman"/>
          <w:color w:val="auto"/>
          <w:sz w:val="24"/>
          <w:szCs w:val="24"/>
        </w:rPr>
        <w:t>DSP18-21 are now conditionally required for electronic prescriptions</w:t>
      </w:r>
    </w:p>
    <w:p w14:paraId="640930B6" w14:textId="77777777" w:rsidR="007E55E0" w:rsidRPr="00BB1F41" w:rsidRDefault="007E55E0" w:rsidP="007E55E0">
      <w:pPr>
        <w:pStyle w:val="ListParagraph"/>
        <w:numPr>
          <w:ilvl w:val="0"/>
          <w:numId w:val="2"/>
        </w:numPr>
        <w:rPr>
          <w:rFonts w:ascii="Times New Roman" w:hAnsi="Times New Roman" w:cs="Times New Roman"/>
          <w:color w:val="auto"/>
          <w:sz w:val="24"/>
          <w:szCs w:val="24"/>
        </w:rPr>
      </w:pPr>
      <w:r w:rsidRPr="00BB1F41">
        <w:rPr>
          <w:rFonts w:ascii="Times New Roman" w:hAnsi="Times New Roman" w:cs="Times New Roman"/>
          <w:color w:val="auto"/>
          <w:sz w:val="24"/>
          <w:szCs w:val="24"/>
        </w:rPr>
        <w:t>Added clarifications to AIR05-08</w:t>
      </w:r>
      <w:r w:rsidR="009273A9" w:rsidRPr="00BB1F41">
        <w:rPr>
          <w:rFonts w:ascii="Times New Roman" w:hAnsi="Times New Roman" w:cs="Times New Roman"/>
          <w:color w:val="auto"/>
          <w:sz w:val="24"/>
          <w:szCs w:val="24"/>
        </w:rPr>
        <w:t xml:space="preserve"> – Person picking up prescription</w:t>
      </w:r>
    </w:p>
    <w:p w14:paraId="4F9E99D9" w14:textId="77777777" w:rsidR="007E55E0" w:rsidRPr="00BB1F41" w:rsidRDefault="007E55E0" w:rsidP="007E55E0">
      <w:pPr>
        <w:pStyle w:val="ListParagraph"/>
        <w:numPr>
          <w:ilvl w:val="0"/>
          <w:numId w:val="2"/>
        </w:numPr>
        <w:rPr>
          <w:rFonts w:ascii="Times New Roman" w:hAnsi="Times New Roman" w:cs="Times New Roman"/>
          <w:color w:val="auto"/>
          <w:sz w:val="24"/>
          <w:szCs w:val="24"/>
        </w:rPr>
      </w:pPr>
      <w:r w:rsidRPr="00BB1F41">
        <w:rPr>
          <w:rFonts w:ascii="Times New Roman" w:hAnsi="Times New Roman" w:cs="Times New Roman"/>
          <w:color w:val="auto"/>
          <w:sz w:val="24"/>
          <w:szCs w:val="24"/>
        </w:rPr>
        <w:t>Added clarifications to section 10.3 – Deliveries</w:t>
      </w:r>
    </w:p>
    <w:p w14:paraId="1280EA9C" w14:textId="77777777" w:rsidR="007E55E0" w:rsidRPr="00BB1F41" w:rsidRDefault="007E55E0" w:rsidP="007E55E0">
      <w:pPr>
        <w:pStyle w:val="ListParagraph"/>
        <w:numPr>
          <w:ilvl w:val="0"/>
          <w:numId w:val="2"/>
        </w:numPr>
        <w:rPr>
          <w:rFonts w:ascii="Times New Roman" w:hAnsi="Times New Roman" w:cs="Times New Roman"/>
          <w:color w:val="auto"/>
          <w:sz w:val="24"/>
          <w:szCs w:val="24"/>
        </w:rPr>
      </w:pPr>
      <w:r w:rsidRPr="00BB1F41">
        <w:rPr>
          <w:rFonts w:ascii="Times New Roman" w:hAnsi="Times New Roman" w:cs="Times New Roman"/>
          <w:color w:val="auto"/>
          <w:sz w:val="24"/>
          <w:szCs w:val="24"/>
        </w:rPr>
        <w:t xml:space="preserve">Added guidance on the submission of an </w:t>
      </w:r>
      <w:r w:rsidRPr="00BB1F41">
        <w:rPr>
          <w:rFonts w:ascii="Times New Roman" w:hAnsi="Times New Roman" w:cs="Times New Roman"/>
          <w:color w:val="auto"/>
          <w:sz w:val="24"/>
          <w:szCs w:val="24"/>
          <w:shd w:val="clear" w:color="auto" w:fill="FFFFFF"/>
        </w:rPr>
        <w:t>opioid antagonist (Naloxone) to the MA PMP</w:t>
      </w:r>
    </w:p>
    <w:p w14:paraId="76B50ECD" w14:textId="77777777" w:rsidR="00E63E28" w:rsidRPr="00BB1F41" w:rsidRDefault="00E63E28" w:rsidP="00E63E28">
      <w:pPr>
        <w:numPr>
          <w:ilvl w:val="0"/>
          <w:numId w:val="2"/>
        </w:numPr>
        <w:rPr>
          <w:rFonts w:eastAsia="Calibri"/>
          <w:szCs w:val="24"/>
        </w:rPr>
      </w:pPr>
      <w:r w:rsidRPr="00BB1F41">
        <w:rPr>
          <w:rFonts w:eastAsia="Calibri"/>
          <w:szCs w:val="24"/>
        </w:rPr>
        <w:t>Additional guidance on submitting Veterinary Prescriptions (PAT07, PAT08, and PAT23)</w:t>
      </w:r>
    </w:p>
    <w:p w14:paraId="1B05CE27" w14:textId="77777777" w:rsidR="007E55E0" w:rsidRPr="00BB1F41" w:rsidRDefault="007E55E0" w:rsidP="007E55E0">
      <w:pPr>
        <w:pStyle w:val="ListParagraph"/>
        <w:rPr>
          <w:rFonts w:ascii="Times New Roman" w:hAnsi="Times New Roman" w:cs="Times New Roman"/>
          <w:color w:val="auto"/>
          <w:sz w:val="24"/>
          <w:szCs w:val="24"/>
          <w:shd w:val="clear" w:color="auto" w:fill="FFFFFF"/>
        </w:rPr>
      </w:pPr>
    </w:p>
    <w:p w14:paraId="48C2756D" w14:textId="77777777" w:rsidR="005E3B57" w:rsidRDefault="00BB1F41" w:rsidP="007E55E0">
      <w:pPr>
        <w:pStyle w:val="ListParagraph"/>
        <w:ind w:left="0" w:firstLine="0"/>
        <w:rPr>
          <w:rFonts w:ascii="Times New Roman" w:hAnsi="Times New Roman" w:cs="Times New Roman"/>
          <w:b/>
          <w:bCs/>
          <w:color w:val="auto"/>
          <w:sz w:val="24"/>
          <w:szCs w:val="24"/>
        </w:rPr>
      </w:pPr>
      <w:r>
        <w:rPr>
          <w:rFonts w:ascii="Times New Roman" w:hAnsi="Times New Roman" w:cs="Times New Roman"/>
          <w:color w:val="auto"/>
          <w:sz w:val="24"/>
          <w:szCs w:val="24"/>
        </w:rPr>
        <w:br w:type="page"/>
      </w:r>
    </w:p>
    <w:p w14:paraId="671FA678" w14:textId="77777777" w:rsidR="007E55E0" w:rsidRPr="00BB1F41" w:rsidRDefault="007E55E0" w:rsidP="007E55E0">
      <w:pPr>
        <w:pStyle w:val="ListParagraph"/>
        <w:ind w:left="0" w:firstLine="0"/>
        <w:rPr>
          <w:rFonts w:ascii="Times New Roman" w:hAnsi="Times New Roman" w:cs="Times New Roman"/>
          <w:color w:val="auto"/>
          <w:sz w:val="24"/>
          <w:szCs w:val="24"/>
        </w:rPr>
      </w:pPr>
      <w:r w:rsidRPr="005E3B57">
        <w:rPr>
          <w:rFonts w:ascii="Times New Roman" w:hAnsi="Times New Roman" w:cs="Times New Roman"/>
          <w:color w:val="auto"/>
          <w:sz w:val="24"/>
          <w:szCs w:val="24"/>
          <w:u w:val="single"/>
        </w:rPr>
        <w:lastRenderedPageBreak/>
        <w:t>New with ASAP 4.2A</w:t>
      </w:r>
      <w:r w:rsidR="005E3B57">
        <w:rPr>
          <w:rFonts w:ascii="Times New Roman" w:hAnsi="Times New Roman" w:cs="Times New Roman"/>
          <w:color w:val="auto"/>
          <w:sz w:val="24"/>
          <w:szCs w:val="24"/>
        </w:rPr>
        <w:t>:</w:t>
      </w:r>
    </w:p>
    <w:p w14:paraId="44423B8F" w14:textId="77777777" w:rsidR="007E55E0" w:rsidRPr="00BB1F41" w:rsidRDefault="007E55E0" w:rsidP="007E55E0">
      <w:pPr>
        <w:pStyle w:val="ListParagraph"/>
        <w:numPr>
          <w:ilvl w:val="0"/>
          <w:numId w:val="3"/>
        </w:numPr>
        <w:rPr>
          <w:rFonts w:ascii="Times New Roman" w:hAnsi="Times New Roman" w:cs="Times New Roman"/>
          <w:color w:val="auto"/>
          <w:sz w:val="24"/>
          <w:szCs w:val="24"/>
        </w:rPr>
      </w:pPr>
      <w:r w:rsidRPr="00BB1F41">
        <w:rPr>
          <w:rFonts w:ascii="Times New Roman" w:hAnsi="Times New Roman" w:cs="Times New Roman"/>
          <w:color w:val="auto"/>
          <w:sz w:val="24"/>
          <w:szCs w:val="24"/>
        </w:rPr>
        <w:t>PHA13 – Pharmacy License Number is optional</w:t>
      </w:r>
    </w:p>
    <w:p w14:paraId="3BF3C15B" w14:textId="77777777" w:rsidR="007E55E0" w:rsidRPr="00BB1F41" w:rsidRDefault="007E55E0" w:rsidP="007E55E0">
      <w:pPr>
        <w:pStyle w:val="ListParagraph"/>
        <w:numPr>
          <w:ilvl w:val="0"/>
          <w:numId w:val="3"/>
        </w:numPr>
        <w:rPr>
          <w:rFonts w:ascii="Times New Roman" w:hAnsi="Times New Roman" w:cs="Times New Roman"/>
          <w:color w:val="auto"/>
          <w:sz w:val="24"/>
          <w:szCs w:val="24"/>
        </w:rPr>
      </w:pPr>
      <w:r w:rsidRPr="00BB1F41">
        <w:rPr>
          <w:rFonts w:ascii="Times New Roman" w:hAnsi="Times New Roman" w:cs="Times New Roman"/>
          <w:color w:val="auto"/>
          <w:sz w:val="24"/>
          <w:szCs w:val="24"/>
        </w:rPr>
        <w:t>DSP01 – Reporting Status has a new limited data set option</w:t>
      </w:r>
    </w:p>
    <w:p w14:paraId="114D82D3" w14:textId="77777777" w:rsidR="007E55E0" w:rsidRPr="00BB1F41" w:rsidRDefault="007E55E0" w:rsidP="007E55E0">
      <w:pPr>
        <w:pStyle w:val="ListParagraph"/>
        <w:numPr>
          <w:ilvl w:val="0"/>
          <w:numId w:val="3"/>
        </w:numPr>
        <w:spacing w:line="249" w:lineRule="auto"/>
        <w:rPr>
          <w:rFonts w:ascii="Times New Roman" w:hAnsi="Times New Roman" w:cs="Times New Roman"/>
          <w:color w:val="auto"/>
          <w:sz w:val="24"/>
          <w:szCs w:val="24"/>
        </w:rPr>
      </w:pPr>
      <w:r w:rsidRPr="00BB1F41">
        <w:rPr>
          <w:rFonts w:ascii="Times New Roman" w:hAnsi="Times New Roman" w:cs="Times New Roman"/>
          <w:color w:val="auto"/>
          <w:sz w:val="24"/>
          <w:szCs w:val="24"/>
        </w:rPr>
        <w:t xml:space="preserve">DSP05 – Date Filled has been changed to Date Prepared </w:t>
      </w:r>
      <w:r w:rsidRPr="00BB1F41">
        <w:rPr>
          <w:rFonts w:ascii="Times New Roman" w:hAnsi="Times New Roman" w:cs="Times New Roman"/>
          <w:sz w:val="24"/>
          <w:szCs w:val="24"/>
        </w:rPr>
        <w:t xml:space="preserve"> </w:t>
      </w:r>
    </w:p>
    <w:p w14:paraId="65A0860F" w14:textId="77777777" w:rsidR="007E55E0" w:rsidRPr="00BB1F41" w:rsidRDefault="007E55E0" w:rsidP="007E55E0">
      <w:pPr>
        <w:pStyle w:val="ListParagraph"/>
        <w:numPr>
          <w:ilvl w:val="1"/>
          <w:numId w:val="3"/>
        </w:numPr>
        <w:spacing w:line="249" w:lineRule="auto"/>
        <w:rPr>
          <w:rFonts w:ascii="Times New Roman" w:hAnsi="Times New Roman" w:cs="Times New Roman"/>
          <w:color w:val="auto"/>
          <w:sz w:val="24"/>
          <w:szCs w:val="24"/>
        </w:rPr>
      </w:pPr>
      <w:r w:rsidRPr="00BB1F41">
        <w:rPr>
          <w:rFonts w:ascii="Times New Roman" w:hAnsi="Times New Roman" w:cs="Times New Roman"/>
          <w:sz w:val="24"/>
          <w:szCs w:val="24"/>
        </w:rPr>
        <w:t xml:space="preserve">Note: </w:t>
      </w:r>
      <w:r w:rsidRPr="00BB1F41">
        <w:rPr>
          <w:rFonts w:ascii="Times New Roman" w:hAnsi="Times New Roman" w:cs="Times New Roman"/>
          <w:color w:val="auto"/>
          <w:sz w:val="24"/>
          <w:szCs w:val="24"/>
        </w:rPr>
        <w:t>This field should not be used to report the date the prescription was picked up.</w:t>
      </w:r>
      <w:r w:rsidR="0006422C" w:rsidRPr="00BB1F41">
        <w:rPr>
          <w:rFonts w:ascii="Times New Roman" w:hAnsi="Times New Roman" w:cs="Times New Roman"/>
          <w:color w:val="auto"/>
          <w:sz w:val="24"/>
          <w:szCs w:val="24"/>
        </w:rPr>
        <w:t xml:space="preserve"> Use DSP17 Date Sold </w:t>
      </w:r>
    </w:p>
    <w:p w14:paraId="5A43CA22" w14:textId="77777777" w:rsidR="007E55E0" w:rsidRPr="00BB1F41" w:rsidRDefault="007E55E0" w:rsidP="007E55E0">
      <w:pPr>
        <w:pStyle w:val="ListParagraph"/>
        <w:numPr>
          <w:ilvl w:val="0"/>
          <w:numId w:val="3"/>
        </w:numPr>
        <w:rPr>
          <w:rFonts w:ascii="Times New Roman" w:hAnsi="Times New Roman" w:cs="Times New Roman"/>
          <w:color w:val="auto"/>
          <w:sz w:val="24"/>
          <w:szCs w:val="24"/>
        </w:rPr>
      </w:pPr>
      <w:r w:rsidRPr="00BB1F41">
        <w:rPr>
          <w:rFonts w:ascii="Times New Roman" w:hAnsi="Times New Roman" w:cs="Times New Roman"/>
          <w:color w:val="auto"/>
          <w:sz w:val="24"/>
          <w:szCs w:val="24"/>
        </w:rPr>
        <w:t>DSP22 – Quantity Prescribed is conditionally required</w:t>
      </w:r>
    </w:p>
    <w:p w14:paraId="75AE6EA3" w14:textId="77777777" w:rsidR="007E55E0" w:rsidRPr="00BB1F41" w:rsidRDefault="007E55E0" w:rsidP="007E55E0">
      <w:pPr>
        <w:pStyle w:val="ListParagraph"/>
        <w:numPr>
          <w:ilvl w:val="0"/>
          <w:numId w:val="3"/>
        </w:numPr>
        <w:rPr>
          <w:rFonts w:ascii="Times New Roman" w:hAnsi="Times New Roman" w:cs="Times New Roman"/>
          <w:color w:val="auto"/>
          <w:sz w:val="24"/>
          <w:szCs w:val="24"/>
        </w:rPr>
      </w:pPr>
      <w:r w:rsidRPr="00BB1F41">
        <w:rPr>
          <w:rFonts w:ascii="Times New Roman" w:hAnsi="Times New Roman" w:cs="Times New Roman"/>
          <w:color w:val="auto"/>
          <w:sz w:val="24"/>
          <w:szCs w:val="24"/>
        </w:rPr>
        <w:t>DSP24 – Treatment Type is optional</w:t>
      </w:r>
    </w:p>
    <w:p w14:paraId="3FD75FD2" w14:textId="77777777" w:rsidR="007E55E0" w:rsidRPr="00BB1F41" w:rsidRDefault="007E55E0" w:rsidP="007E55E0">
      <w:pPr>
        <w:pStyle w:val="ListParagraph"/>
        <w:numPr>
          <w:ilvl w:val="0"/>
          <w:numId w:val="3"/>
        </w:numPr>
        <w:rPr>
          <w:rFonts w:ascii="Times New Roman" w:hAnsi="Times New Roman" w:cs="Times New Roman"/>
          <w:color w:val="auto"/>
          <w:sz w:val="24"/>
          <w:szCs w:val="24"/>
        </w:rPr>
      </w:pPr>
      <w:r w:rsidRPr="00BB1F41">
        <w:rPr>
          <w:rFonts w:ascii="Times New Roman" w:hAnsi="Times New Roman" w:cs="Times New Roman"/>
          <w:color w:val="auto"/>
          <w:sz w:val="24"/>
          <w:szCs w:val="24"/>
        </w:rPr>
        <w:t>DSP25 – Diagnosis Code is conditionally required</w:t>
      </w:r>
    </w:p>
    <w:p w14:paraId="4483D7D3" w14:textId="77777777" w:rsidR="00BB1F41" w:rsidRPr="00BB1F41" w:rsidRDefault="007E55E0" w:rsidP="00323375">
      <w:pPr>
        <w:pStyle w:val="ListParagraph"/>
        <w:numPr>
          <w:ilvl w:val="0"/>
          <w:numId w:val="3"/>
        </w:numPr>
        <w:rPr>
          <w:rFonts w:ascii="Times New Roman" w:hAnsi="Times New Roman" w:cs="Times New Roman"/>
          <w:color w:val="auto"/>
          <w:sz w:val="24"/>
          <w:szCs w:val="24"/>
        </w:rPr>
      </w:pPr>
      <w:r w:rsidRPr="00BB1F41">
        <w:rPr>
          <w:rFonts w:ascii="Times New Roman" w:hAnsi="Times New Roman" w:cs="Times New Roman"/>
          <w:color w:val="auto"/>
          <w:sz w:val="24"/>
          <w:szCs w:val="24"/>
        </w:rPr>
        <w:t>PRE09 – XDEA Number is conditionally required</w:t>
      </w:r>
    </w:p>
    <w:p w14:paraId="10FBA002" w14:textId="77777777" w:rsidR="00323375" w:rsidRPr="00BB1F41" w:rsidRDefault="00323375" w:rsidP="007E55E0">
      <w:pPr>
        <w:rPr>
          <w:b/>
          <w:szCs w:val="24"/>
        </w:rPr>
      </w:pPr>
    </w:p>
    <w:p w14:paraId="203624DA" w14:textId="77777777" w:rsidR="007E55E0" w:rsidRPr="00BB1F41" w:rsidRDefault="007E55E0" w:rsidP="007E55E0">
      <w:pPr>
        <w:rPr>
          <w:b/>
          <w:szCs w:val="24"/>
        </w:rPr>
      </w:pPr>
      <w:r w:rsidRPr="00BB1F41">
        <w:rPr>
          <w:b/>
          <w:szCs w:val="24"/>
        </w:rPr>
        <w:t>Naloxone Reporting</w:t>
      </w:r>
    </w:p>
    <w:p w14:paraId="5830748B" w14:textId="77777777" w:rsidR="007E55E0" w:rsidRPr="00BB1F41" w:rsidRDefault="007E55E0" w:rsidP="007E55E0">
      <w:pPr>
        <w:rPr>
          <w:b/>
          <w:szCs w:val="24"/>
        </w:rPr>
      </w:pPr>
    </w:p>
    <w:p w14:paraId="55F3DEEC" w14:textId="77777777" w:rsidR="00475587" w:rsidRPr="00BB1F41" w:rsidRDefault="00475587" w:rsidP="007E55E0">
      <w:pPr>
        <w:rPr>
          <w:szCs w:val="24"/>
        </w:rPr>
      </w:pPr>
      <w:r w:rsidRPr="00BB1F41">
        <w:rPr>
          <w:b/>
          <w:bCs/>
          <w:szCs w:val="24"/>
        </w:rPr>
        <w:t xml:space="preserve">Effective </w:t>
      </w:r>
      <w:r w:rsidR="0068281D">
        <w:rPr>
          <w:b/>
          <w:bCs/>
          <w:szCs w:val="24"/>
        </w:rPr>
        <w:t>October</w:t>
      </w:r>
      <w:r w:rsidRPr="00BB1F41">
        <w:rPr>
          <w:b/>
          <w:bCs/>
          <w:szCs w:val="24"/>
        </w:rPr>
        <w:t xml:space="preserve"> 1, 2022, pharmacies are required to include prescription information of an opioid antagonist (Naloxone) dispensation with their regular submissions to the PMP’s Clearinghouse.  This will replace the requirement for annual reporting of Naloxone dispensations to the department contained in MGL Chapter 94C Section 19B.  Submission of Naloxone data is for Department data collection purposes only, will not become a record of the Prescription Monitoring Program, and will not appear on a patient’s prescription report in the Massachusetts Prescription Awareness Tool (MassPAT). </w:t>
      </w:r>
    </w:p>
    <w:p w14:paraId="07BBE931" w14:textId="77777777" w:rsidR="007E55E0" w:rsidRPr="00BB1F41" w:rsidRDefault="007E55E0" w:rsidP="007E55E0">
      <w:pPr>
        <w:rPr>
          <w:szCs w:val="24"/>
        </w:rPr>
      </w:pPr>
    </w:p>
    <w:p w14:paraId="4EEDAE07" w14:textId="77777777" w:rsidR="009273A9" w:rsidRPr="00BB1F41" w:rsidRDefault="009273A9" w:rsidP="007E55E0">
      <w:pPr>
        <w:rPr>
          <w:szCs w:val="24"/>
        </w:rPr>
      </w:pPr>
      <w:r w:rsidRPr="00BB1F41">
        <w:rPr>
          <w:szCs w:val="24"/>
        </w:rPr>
        <w:t xml:space="preserve">Prescription information that is collected between January 1, 2022 and </w:t>
      </w:r>
      <w:r w:rsidR="0068281D">
        <w:rPr>
          <w:szCs w:val="24"/>
        </w:rPr>
        <w:t>October</w:t>
      </w:r>
      <w:r w:rsidRPr="00BB1F41">
        <w:rPr>
          <w:szCs w:val="24"/>
        </w:rPr>
        <w:t xml:space="preserve"> 1, 2022 but</w:t>
      </w:r>
      <w:r w:rsidR="00323375" w:rsidRPr="00BB1F41">
        <w:rPr>
          <w:szCs w:val="24"/>
        </w:rPr>
        <w:t xml:space="preserve"> has not been reported </w:t>
      </w:r>
      <w:r w:rsidRPr="00BB1F41">
        <w:rPr>
          <w:szCs w:val="24"/>
        </w:rPr>
        <w:t xml:space="preserve">may be </w:t>
      </w:r>
      <w:r w:rsidR="00323375" w:rsidRPr="00BB1F41">
        <w:rPr>
          <w:szCs w:val="24"/>
        </w:rPr>
        <w:t xml:space="preserve">submitted </w:t>
      </w:r>
      <w:r w:rsidRPr="00BB1F41">
        <w:rPr>
          <w:szCs w:val="24"/>
        </w:rPr>
        <w:t>to the PMP Clearinghouse, or s</w:t>
      </w:r>
      <w:r w:rsidR="00323375" w:rsidRPr="00BB1F41">
        <w:rPr>
          <w:szCs w:val="24"/>
        </w:rPr>
        <w:t>ent</w:t>
      </w:r>
      <w:r w:rsidRPr="00BB1F41">
        <w:rPr>
          <w:szCs w:val="24"/>
        </w:rPr>
        <w:t xml:space="preserve"> in an aggregate, de-identified format to </w:t>
      </w:r>
      <w:hyperlink r:id="rId9" w:history="1">
        <w:r w:rsidRPr="00BB1F41">
          <w:rPr>
            <w:rStyle w:val="Hyperlink"/>
            <w:szCs w:val="24"/>
          </w:rPr>
          <w:t>mapmp.dph@mass.gov</w:t>
        </w:r>
      </w:hyperlink>
      <w:r w:rsidRPr="00BB1F41">
        <w:rPr>
          <w:szCs w:val="24"/>
        </w:rPr>
        <w:t>.</w:t>
      </w:r>
    </w:p>
    <w:p w14:paraId="0F3A2959" w14:textId="77777777" w:rsidR="007E55E0" w:rsidRPr="00BB1F41" w:rsidRDefault="007E55E0" w:rsidP="007E55E0">
      <w:pPr>
        <w:rPr>
          <w:szCs w:val="24"/>
        </w:rPr>
      </w:pPr>
    </w:p>
    <w:p w14:paraId="4550F6E6" w14:textId="77777777" w:rsidR="007E55E0" w:rsidRPr="00BB1F41" w:rsidRDefault="007E55E0" w:rsidP="007E55E0">
      <w:pPr>
        <w:rPr>
          <w:b/>
          <w:szCs w:val="24"/>
        </w:rPr>
      </w:pPr>
      <w:r w:rsidRPr="00BB1F41">
        <w:rPr>
          <w:b/>
          <w:szCs w:val="24"/>
        </w:rPr>
        <w:t>Waivers</w:t>
      </w:r>
    </w:p>
    <w:p w14:paraId="4E1CBEE7" w14:textId="77777777" w:rsidR="007E55E0" w:rsidRPr="00BB1F41" w:rsidRDefault="007E55E0" w:rsidP="007E55E0">
      <w:pPr>
        <w:rPr>
          <w:szCs w:val="24"/>
        </w:rPr>
      </w:pPr>
      <w:r w:rsidRPr="00BB1F41">
        <w:rPr>
          <w:szCs w:val="24"/>
        </w:rPr>
        <w:t>The Department may issue a time limited reporting waiver to a pharmacy for the above requirements. Please visit the Department’s</w:t>
      </w:r>
      <w:r w:rsidR="005E3B57">
        <w:rPr>
          <w:szCs w:val="24"/>
        </w:rPr>
        <w:t xml:space="preserve"> </w:t>
      </w:r>
      <w:hyperlink r:id="rId10" w:history="1">
        <w:r w:rsidR="005E3B57" w:rsidRPr="005E3B57">
          <w:rPr>
            <w:rStyle w:val="Hyperlink"/>
            <w:szCs w:val="24"/>
          </w:rPr>
          <w:t>website</w:t>
        </w:r>
      </w:hyperlink>
      <w:r w:rsidR="00F1526F" w:rsidRPr="00BB1F41">
        <w:rPr>
          <w:szCs w:val="24"/>
        </w:rPr>
        <w:t xml:space="preserve"> </w:t>
      </w:r>
      <w:r w:rsidRPr="00BB1F41">
        <w:rPr>
          <w:szCs w:val="24"/>
        </w:rPr>
        <w:t>for more information.</w:t>
      </w:r>
    </w:p>
    <w:p w14:paraId="3FD48C98" w14:textId="77777777" w:rsidR="007E55E0" w:rsidRPr="00BB1F41" w:rsidRDefault="007E55E0" w:rsidP="007E55E0">
      <w:pPr>
        <w:rPr>
          <w:szCs w:val="24"/>
        </w:rPr>
      </w:pPr>
    </w:p>
    <w:p w14:paraId="5822738A" w14:textId="77777777" w:rsidR="007E55E0" w:rsidRPr="00BB1F41" w:rsidRDefault="007E55E0" w:rsidP="007E55E0">
      <w:pPr>
        <w:rPr>
          <w:b/>
          <w:szCs w:val="24"/>
        </w:rPr>
      </w:pPr>
      <w:r w:rsidRPr="00BB1F41">
        <w:rPr>
          <w:b/>
          <w:szCs w:val="24"/>
        </w:rPr>
        <w:t>Contact</w:t>
      </w:r>
    </w:p>
    <w:p w14:paraId="3CB76A8C" w14:textId="77777777" w:rsidR="007E55E0" w:rsidRPr="00BB1F41" w:rsidRDefault="007E55E0" w:rsidP="007E55E0">
      <w:pPr>
        <w:rPr>
          <w:szCs w:val="24"/>
        </w:rPr>
      </w:pPr>
      <w:r w:rsidRPr="00BB1F41">
        <w:rPr>
          <w:szCs w:val="24"/>
        </w:rPr>
        <w:t xml:space="preserve">If you have any questions, please email the PMP at </w:t>
      </w:r>
      <w:hyperlink r:id="rId11" w:history="1">
        <w:r w:rsidR="005E3B57" w:rsidRPr="00447115">
          <w:rPr>
            <w:rStyle w:val="Hyperlink"/>
            <w:szCs w:val="24"/>
          </w:rPr>
          <w:t>mapmp.dph@mass.gov</w:t>
        </w:r>
      </w:hyperlink>
      <w:r w:rsidR="00F1526F" w:rsidRPr="00BB1F41">
        <w:rPr>
          <w:szCs w:val="24"/>
        </w:rPr>
        <w:t>.</w:t>
      </w:r>
    </w:p>
    <w:p w14:paraId="637F4889" w14:textId="77777777" w:rsidR="007E55E0" w:rsidRPr="00BB1F41" w:rsidRDefault="007E55E0" w:rsidP="00636580">
      <w:pPr>
        <w:contextualSpacing/>
        <w:rPr>
          <w:szCs w:val="24"/>
        </w:rPr>
      </w:pPr>
    </w:p>
    <w:sectPr w:rsidR="007E55E0" w:rsidRPr="00BB1F41" w:rsidSect="005E3B57">
      <w:headerReference w:type="default" r:id="rId12"/>
      <w:footerReference w:type="default" r:id="rId13"/>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2B42" w14:textId="77777777" w:rsidR="00127680" w:rsidRDefault="00127680" w:rsidP="00BB1F41">
      <w:r>
        <w:separator/>
      </w:r>
    </w:p>
  </w:endnote>
  <w:endnote w:type="continuationSeparator" w:id="0">
    <w:p w14:paraId="3F77E7B3" w14:textId="77777777" w:rsidR="00127680" w:rsidRDefault="00127680" w:rsidP="00B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1EACA" w14:textId="77777777" w:rsidR="00BB1F41" w:rsidRDefault="00BB1F41">
    <w:pPr>
      <w:pStyle w:val="Footer"/>
      <w:jc w:val="center"/>
    </w:pPr>
    <w:r>
      <w:fldChar w:fldCharType="begin"/>
    </w:r>
    <w:r>
      <w:instrText xml:space="preserve"> PAGE   \* MERGEFORMAT </w:instrText>
    </w:r>
    <w:r>
      <w:fldChar w:fldCharType="separate"/>
    </w:r>
    <w:r>
      <w:rPr>
        <w:noProof/>
      </w:rPr>
      <w:t>2</w:t>
    </w:r>
    <w:r>
      <w:rPr>
        <w:noProof/>
      </w:rPr>
      <w:fldChar w:fldCharType="end"/>
    </w:r>
  </w:p>
  <w:p w14:paraId="5459177B" w14:textId="77777777" w:rsidR="00BB1F41" w:rsidRDefault="00BB1F41" w:rsidP="00BB1F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0DC9F" w14:textId="77777777" w:rsidR="00127680" w:rsidRDefault="00127680" w:rsidP="00BB1F41">
      <w:r>
        <w:separator/>
      </w:r>
    </w:p>
  </w:footnote>
  <w:footnote w:type="continuationSeparator" w:id="0">
    <w:p w14:paraId="0070FC3B" w14:textId="77777777" w:rsidR="00127680" w:rsidRDefault="00127680" w:rsidP="00BB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1EC27" w14:textId="77777777" w:rsidR="005E3B57" w:rsidRDefault="005E3B57" w:rsidP="005E3B57">
    <w:pPr>
      <w:pStyle w:val="Header"/>
      <w:jc w:val="right"/>
    </w:pPr>
    <w:r w:rsidRPr="00BB1F41">
      <w:rPr>
        <w:szCs w:val="24"/>
      </w:rPr>
      <w:t>Changes to PMP Reporting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E52C3D"/>
    <w:multiLevelType w:val="hybridMultilevel"/>
    <w:tmpl w:val="AEFEF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9127EA"/>
    <w:multiLevelType w:val="hybridMultilevel"/>
    <w:tmpl w:val="0628A6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7DA"/>
    <w:rsid w:val="000545A8"/>
    <w:rsid w:val="0006422C"/>
    <w:rsid w:val="000F315B"/>
    <w:rsid w:val="0012484C"/>
    <w:rsid w:val="00127680"/>
    <w:rsid w:val="00134659"/>
    <w:rsid w:val="0015268B"/>
    <w:rsid w:val="0017047F"/>
    <w:rsid w:val="00177C77"/>
    <w:rsid w:val="00182503"/>
    <w:rsid w:val="001A7574"/>
    <w:rsid w:val="001B61FD"/>
    <w:rsid w:val="00211608"/>
    <w:rsid w:val="00266A2D"/>
    <w:rsid w:val="00276957"/>
    <w:rsid w:val="00276DCC"/>
    <w:rsid w:val="002A5149"/>
    <w:rsid w:val="002B050A"/>
    <w:rsid w:val="002B2A81"/>
    <w:rsid w:val="002E1213"/>
    <w:rsid w:val="00323375"/>
    <w:rsid w:val="00385812"/>
    <w:rsid w:val="00392D0B"/>
    <w:rsid w:val="00394F6C"/>
    <w:rsid w:val="003A7AFC"/>
    <w:rsid w:val="003C60EF"/>
    <w:rsid w:val="00475587"/>
    <w:rsid w:val="0048097B"/>
    <w:rsid w:val="004813AC"/>
    <w:rsid w:val="004A0962"/>
    <w:rsid w:val="004B37A0"/>
    <w:rsid w:val="004B52BA"/>
    <w:rsid w:val="004B763E"/>
    <w:rsid w:val="004D6B39"/>
    <w:rsid w:val="004E4569"/>
    <w:rsid w:val="00514985"/>
    <w:rsid w:val="005448AA"/>
    <w:rsid w:val="00585417"/>
    <w:rsid w:val="005D756F"/>
    <w:rsid w:val="005E0F7A"/>
    <w:rsid w:val="005E3B57"/>
    <w:rsid w:val="00636580"/>
    <w:rsid w:val="0066154E"/>
    <w:rsid w:val="0068281D"/>
    <w:rsid w:val="00696CDA"/>
    <w:rsid w:val="006C5D65"/>
    <w:rsid w:val="006D06D9"/>
    <w:rsid w:val="006D4BD1"/>
    <w:rsid w:val="006D6B30"/>
    <w:rsid w:val="006D77A6"/>
    <w:rsid w:val="00702109"/>
    <w:rsid w:val="0072610D"/>
    <w:rsid w:val="007B3F4B"/>
    <w:rsid w:val="007B7347"/>
    <w:rsid w:val="007D10F3"/>
    <w:rsid w:val="007E289D"/>
    <w:rsid w:val="007E55E0"/>
    <w:rsid w:val="00872E6E"/>
    <w:rsid w:val="008911B8"/>
    <w:rsid w:val="008A1CC9"/>
    <w:rsid w:val="009273A9"/>
    <w:rsid w:val="00945A24"/>
    <w:rsid w:val="009908FF"/>
    <w:rsid w:val="00995505"/>
    <w:rsid w:val="00A26158"/>
    <w:rsid w:val="00A32174"/>
    <w:rsid w:val="00A33E90"/>
    <w:rsid w:val="00A65101"/>
    <w:rsid w:val="00A77A6F"/>
    <w:rsid w:val="00AB62E7"/>
    <w:rsid w:val="00AE46E5"/>
    <w:rsid w:val="00B403BF"/>
    <w:rsid w:val="00B415AC"/>
    <w:rsid w:val="00B608D9"/>
    <w:rsid w:val="00B66332"/>
    <w:rsid w:val="00BA1AD3"/>
    <w:rsid w:val="00BA4055"/>
    <w:rsid w:val="00BA7FB6"/>
    <w:rsid w:val="00BB1F41"/>
    <w:rsid w:val="00BB3A24"/>
    <w:rsid w:val="00BC0A15"/>
    <w:rsid w:val="00BD6FF4"/>
    <w:rsid w:val="00BE573C"/>
    <w:rsid w:val="00C0087A"/>
    <w:rsid w:val="00C0310F"/>
    <w:rsid w:val="00C15367"/>
    <w:rsid w:val="00C20BFE"/>
    <w:rsid w:val="00C24EE2"/>
    <w:rsid w:val="00C476A5"/>
    <w:rsid w:val="00C76E7E"/>
    <w:rsid w:val="00C832EB"/>
    <w:rsid w:val="00C96E58"/>
    <w:rsid w:val="00CC1778"/>
    <w:rsid w:val="00CC536F"/>
    <w:rsid w:val="00CE575B"/>
    <w:rsid w:val="00CF3DE8"/>
    <w:rsid w:val="00D0493F"/>
    <w:rsid w:val="00D3568A"/>
    <w:rsid w:val="00D56F91"/>
    <w:rsid w:val="00D6246C"/>
    <w:rsid w:val="00D642F2"/>
    <w:rsid w:val="00D8671C"/>
    <w:rsid w:val="00DA57C3"/>
    <w:rsid w:val="00DC3855"/>
    <w:rsid w:val="00DF7C39"/>
    <w:rsid w:val="00E00043"/>
    <w:rsid w:val="00E0169C"/>
    <w:rsid w:val="00E242A8"/>
    <w:rsid w:val="00E274B8"/>
    <w:rsid w:val="00E63E28"/>
    <w:rsid w:val="00E72707"/>
    <w:rsid w:val="00EE0C84"/>
    <w:rsid w:val="00EE487F"/>
    <w:rsid w:val="00F0586E"/>
    <w:rsid w:val="00F1526F"/>
    <w:rsid w:val="00F43932"/>
    <w:rsid w:val="00FC6B42"/>
    <w:rsid w:val="00FE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A2941"/>
  <w15:chartTrackingRefBased/>
  <w15:docId w15:val="{55BE617A-0A88-411D-BDBE-2C1A4F2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7E55E0"/>
    <w:pPr>
      <w:spacing w:after="58" w:line="251" w:lineRule="auto"/>
      <w:ind w:left="720" w:right="13" w:hanging="10"/>
      <w:contextualSpacing/>
    </w:pPr>
    <w:rPr>
      <w:rFonts w:ascii="Calibri" w:eastAsia="Calibri" w:hAnsi="Calibri" w:cs="Calibri"/>
      <w:color w:val="000000"/>
      <w:sz w:val="22"/>
      <w:szCs w:val="22"/>
    </w:rPr>
  </w:style>
  <w:style w:type="character" w:styleId="UnresolvedMention">
    <w:name w:val="Unresolved Mention"/>
    <w:uiPriority w:val="99"/>
    <w:semiHidden/>
    <w:unhideWhenUsed/>
    <w:rsid w:val="00EE487F"/>
    <w:rPr>
      <w:color w:val="605E5C"/>
      <w:shd w:val="clear" w:color="auto" w:fill="E1DFDD"/>
    </w:rPr>
  </w:style>
  <w:style w:type="character" w:styleId="FollowedHyperlink">
    <w:name w:val="FollowedHyperlink"/>
    <w:rsid w:val="00EE487F"/>
    <w:rPr>
      <w:color w:val="954F72"/>
      <w:u w:val="single"/>
    </w:rPr>
  </w:style>
  <w:style w:type="character" w:styleId="CommentReference">
    <w:name w:val="annotation reference"/>
    <w:rsid w:val="00EE487F"/>
    <w:rPr>
      <w:sz w:val="16"/>
      <w:szCs w:val="16"/>
    </w:rPr>
  </w:style>
  <w:style w:type="paragraph" w:styleId="CommentText">
    <w:name w:val="annotation text"/>
    <w:basedOn w:val="Normal"/>
    <w:link w:val="CommentTextChar"/>
    <w:rsid w:val="00EE487F"/>
    <w:rPr>
      <w:sz w:val="20"/>
    </w:rPr>
  </w:style>
  <w:style w:type="character" w:customStyle="1" w:styleId="CommentTextChar">
    <w:name w:val="Comment Text Char"/>
    <w:basedOn w:val="DefaultParagraphFont"/>
    <w:link w:val="CommentText"/>
    <w:rsid w:val="00EE487F"/>
  </w:style>
  <w:style w:type="paragraph" w:styleId="CommentSubject">
    <w:name w:val="annotation subject"/>
    <w:basedOn w:val="CommentText"/>
    <w:next w:val="CommentText"/>
    <w:link w:val="CommentSubjectChar"/>
    <w:rsid w:val="00EE487F"/>
    <w:rPr>
      <w:b/>
      <w:bCs/>
    </w:rPr>
  </w:style>
  <w:style w:type="character" w:customStyle="1" w:styleId="CommentSubjectChar">
    <w:name w:val="Comment Subject Char"/>
    <w:link w:val="CommentSubject"/>
    <w:rsid w:val="00EE487F"/>
    <w:rPr>
      <w:b/>
      <w:bCs/>
    </w:rPr>
  </w:style>
  <w:style w:type="paragraph" w:styleId="Revision">
    <w:name w:val="Revision"/>
    <w:hidden/>
    <w:uiPriority w:val="99"/>
    <w:semiHidden/>
    <w:rsid w:val="00C0087A"/>
    <w:rPr>
      <w:sz w:val="24"/>
    </w:rPr>
  </w:style>
  <w:style w:type="paragraph" w:styleId="Header">
    <w:name w:val="header"/>
    <w:basedOn w:val="Normal"/>
    <w:link w:val="HeaderChar"/>
    <w:rsid w:val="00BB1F41"/>
    <w:pPr>
      <w:tabs>
        <w:tab w:val="center" w:pos="4680"/>
        <w:tab w:val="right" w:pos="9360"/>
      </w:tabs>
    </w:pPr>
  </w:style>
  <w:style w:type="character" w:customStyle="1" w:styleId="HeaderChar">
    <w:name w:val="Header Char"/>
    <w:link w:val="Header"/>
    <w:rsid w:val="00BB1F41"/>
    <w:rPr>
      <w:sz w:val="24"/>
    </w:rPr>
  </w:style>
  <w:style w:type="paragraph" w:styleId="Footer">
    <w:name w:val="footer"/>
    <w:basedOn w:val="Normal"/>
    <w:link w:val="FooterChar"/>
    <w:uiPriority w:val="99"/>
    <w:rsid w:val="00BB1F41"/>
    <w:pPr>
      <w:tabs>
        <w:tab w:val="center" w:pos="4680"/>
        <w:tab w:val="right" w:pos="9360"/>
      </w:tabs>
    </w:pPr>
  </w:style>
  <w:style w:type="character" w:customStyle="1" w:styleId="FooterChar">
    <w:name w:val="Footer Char"/>
    <w:link w:val="Footer"/>
    <w:uiPriority w:val="99"/>
    <w:rsid w:val="00BB1F41"/>
    <w:rPr>
      <w:sz w:val="24"/>
    </w:rPr>
  </w:style>
  <w:style w:type="table" w:styleId="TableGrid">
    <w:name w:val="Table Grid"/>
    <w:basedOn w:val="TableNormal"/>
    <w:rsid w:val="00C47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53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harmacy-reporting-and-data-submiss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pmp.dph@mas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service-details/pharmacy-reporting-and-data-submission" TargetMode="External"/><Relationship Id="rId4" Type="http://schemas.openxmlformats.org/officeDocument/2006/relationships/webSettings" Target="webSettings.xml"/><Relationship Id="rId9" Type="http://schemas.openxmlformats.org/officeDocument/2006/relationships/hyperlink" Target="mailto:mapmp.dph@mas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2</TotalTime>
  <Pages>2</Pages>
  <Words>463</Words>
  <Characters>3027</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3484</CharactersWithSpaces>
  <SharedDoc>false</SharedDoc>
  <HLinks>
    <vt:vector size="24" baseType="variant">
      <vt:variant>
        <vt:i4>6029357</vt:i4>
      </vt:variant>
      <vt:variant>
        <vt:i4>9</vt:i4>
      </vt:variant>
      <vt:variant>
        <vt:i4>0</vt:i4>
      </vt:variant>
      <vt:variant>
        <vt:i4>5</vt:i4>
      </vt:variant>
      <vt:variant>
        <vt:lpwstr>mailto:mapmp.dph@mass.gov</vt:lpwstr>
      </vt:variant>
      <vt:variant>
        <vt:lpwstr/>
      </vt:variant>
      <vt:variant>
        <vt:i4>6553708</vt:i4>
      </vt:variant>
      <vt:variant>
        <vt:i4>6</vt:i4>
      </vt:variant>
      <vt:variant>
        <vt:i4>0</vt:i4>
      </vt:variant>
      <vt:variant>
        <vt:i4>5</vt:i4>
      </vt:variant>
      <vt:variant>
        <vt:lpwstr>https://www.mass.gov/service-details/pharmacy-reporting-and-data-submission</vt:lpwstr>
      </vt:variant>
      <vt:variant>
        <vt:lpwstr/>
      </vt:variant>
      <vt:variant>
        <vt:i4>6029357</vt:i4>
      </vt:variant>
      <vt:variant>
        <vt:i4>3</vt:i4>
      </vt:variant>
      <vt:variant>
        <vt:i4>0</vt:i4>
      </vt:variant>
      <vt:variant>
        <vt:i4>5</vt:i4>
      </vt:variant>
      <vt:variant>
        <vt:lpwstr>mailto:mapmp.dph@mass.gov</vt:lpwstr>
      </vt:variant>
      <vt:variant>
        <vt:lpwstr/>
      </vt:variant>
      <vt:variant>
        <vt:i4>6553708</vt:i4>
      </vt:variant>
      <vt:variant>
        <vt:i4>0</vt:i4>
      </vt:variant>
      <vt:variant>
        <vt:i4>0</vt:i4>
      </vt:variant>
      <vt:variant>
        <vt:i4>5</vt:i4>
      </vt:variant>
      <vt:variant>
        <vt:lpwstr>https://www.mass.gov/service-details/pharmacy-reporting-and-data-submission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Kelly, Rodd A (DPH)</cp:lastModifiedBy>
  <cp:revision>2</cp:revision>
  <cp:lastPrinted>2022-08-17T17:39:00Z</cp:lastPrinted>
  <dcterms:created xsi:type="dcterms:W3CDTF">2022-08-17T18:56:00Z</dcterms:created>
  <dcterms:modified xsi:type="dcterms:W3CDTF">2022-08-17T18:56:00Z</dcterms:modified>
</cp:coreProperties>
</file>