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D11656D" w14:textId="26707C99" w:rsidR="00300D42" w:rsidRPr="0010226C" w:rsidRDefault="00300D42" w:rsidP="00300D42">
      <w:pPr>
        <w:pStyle w:val="Heading1"/>
        <w:ind w:left="882"/>
        <w:jc w:val="center"/>
        <w:rPr>
          <w:b w:val="0"/>
          <w:bCs w:val="0"/>
        </w:rPr>
      </w:pPr>
      <w:r w:rsidRPr="0010226C">
        <w:t>CI</w:t>
      </w:r>
      <w:r w:rsidRPr="0010226C">
        <w:rPr>
          <w:spacing w:val="-1"/>
        </w:rPr>
        <w:t>R</w:t>
      </w:r>
      <w:r w:rsidRPr="0010226C">
        <w:t>C</w:t>
      </w:r>
      <w:r w:rsidRPr="0010226C">
        <w:rPr>
          <w:spacing w:val="-1"/>
        </w:rPr>
        <w:t>U</w:t>
      </w:r>
      <w:r w:rsidRPr="0010226C">
        <w:t>LAR</w:t>
      </w:r>
      <w:r w:rsidRPr="0010226C">
        <w:rPr>
          <w:spacing w:val="-1"/>
        </w:rPr>
        <w:t xml:space="preserve"> </w:t>
      </w:r>
      <w:r w:rsidRPr="0010226C">
        <w:t xml:space="preserve">LETTER: </w:t>
      </w:r>
      <w:r w:rsidR="00E739E9" w:rsidRPr="00E739E9">
        <w:t>DCP 23-04-115</w:t>
      </w:r>
    </w:p>
    <w:p w14:paraId="050B68EC" w14:textId="77777777" w:rsidR="00A01859" w:rsidRDefault="00A01859" w:rsidP="00A01859">
      <w:pPr>
        <w:jc w:val="center"/>
      </w:pPr>
    </w:p>
    <w:p w14:paraId="21C4D3E4" w14:textId="77777777" w:rsidR="00A01859" w:rsidRDefault="00A01859" w:rsidP="00A01859">
      <w:pPr>
        <w:tabs>
          <w:tab w:val="left" w:pos="1080"/>
        </w:tabs>
        <w:spacing w:line="480" w:lineRule="auto"/>
        <w:ind w:left="1080" w:hanging="1080"/>
      </w:pPr>
      <w:r>
        <w:rPr>
          <w:b/>
          <w:bCs/>
        </w:rPr>
        <w:t>To:</w:t>
      </w:r>
      <w:r>
        <w:tab/>
        <w:t xml:space="preserve">Department of Correction, County Sheriff Departments and Houses of Correction </w:t>
      </w:r>
    </w:p>
    <w:p w14:paraId="1701A779" w14:textId="77777777" w:rsidR="00A01859" w:rsidRDefault="00A01859" w:rsidP="00A01859">
      <w:pPr>
        <w:tabs>
          <w:tab w:val="left" w:pos="1080"/>
        </w:tabs>
        <w:spacing w:line="480" w:lineRule="auto"/>
        <w:ind w:left="1080" w:hanging="1080"/>
      </w:pPr>
      <w:r>
        <w:rPr>
          <w:b/>
          <w:bCs/>
        </w:rPr>
        <w:t>From:</w:t>
      </w:r>
      <w:r>
        <w:t xml:space="preserve"> </w:t>
      </w:r>
      <w:r>
        <w:tab/>
        <w:t xml:space="preserve">David Johnson, Director, Massachusetts Drug Control Program </w:t>
      </w:r>
    </w:p>
    <w:p w14:paraId="35829809" w14:textId="254B2007" w:rsidR="00A01859" w:rsidRDefault="00A01859" w:rsidP="00A01859">
      <w:pPr>
        <w:tabs>
          <w:tab w:val="left" w:pos="1080"/>
        </w:tabs>
        <w:spacing w:line="480" w:lineRule="auto"/>
        <w:ind w:left="1080" w:hanging="1080"/>
      </w:pPr>
      <w:r>
        <w:rPr>
          <w:b/>
          <w:bCs/>
        </w:rPr>
        <w:t>Date:</w:t>
      </w:r>
      <w:r>
        <w:tab/>
        <w:t>April 21, 2023</w:t>
      </w:r>
    </w:p>
    <w:p w14:paraId="6E0F6B42" w14:textId="77777777" w:rsidR="00A01859" w:rsidRDefault="00A01859" w:rsidP="00A01859">
      <w:pPr>
        <w:tabs>
          <w:tab w:val="left" w:pos="1080"/>
        </w:tabs>
        <w:ind w:left="1080" w:hanging="1080"/>
        <w:rPr>
          <w:b/>
          <w:bCs/>
          <w:caps/>
        </w:rPr>
      </w:pPr>
      <w:r>
        <w:rPr>
          <w:b/>
          <w:bCs/>
        </w:rPr>
        <w:t>Subject:</w:t>
      </w:r>
      <w:r>
        <w:rPr>
          <w:b/>
          <w:bCs/>
        </w:rPr>
        <w:tab/>
      </w:r>
      <w:r>
        <w:t xml:space="preserve">Medication Administration in Massachusetts Houses of Correction and Department of Correction facilities in accordance with 105 CMR 700 </w:t>
      </w:r>
    </w:p>
    <w:p w14:paraId="6092A295" w14:textId="77777777" w:rsidR="00A01859" w:rsidRDefault="00A01859" w:rsidP="00A01859"/>
    <w:p w14:paraId="747425A3" w14:textId="77777777" w:rsidR="00A01859" w:rsidRPr="008C7CE6" w:rsidRDefault="00A01859" w:rsidP="00A01859">
      <w:pPr>
        <w:rPr>
          <w:b/>
          <w:bCs/>
        </w:rPr>
      </w:pPr>
      <w:r w:rsidRPr="008C7CE6">
        <w:rPr>
          <w:b/>
          <w:bCs/>
        </w:rPr>
        <w:t xml:space="preserve">NOTE: This Circular Letter replaces </w:t>
      </w:r>
      <w:r>
        <w:rPr>
          <w:b/>
          <w:bCs/>
        </w:rPr>
        <w:t>former</w:t>
      </w:r>
      <w:r w:rsidRPr="008C7CE6">
        <w:rPr>
          <w:b/>
          <w:bCs/>
        </w:rPr>
        <w:t xml:space="preserve"> guidance, “</w:t>
      </w:r>
      <w:r w:rsidRPr="008C7CE6">
        <w:rPr>
          <w:b/>
          <w:bCs/>
          <w:color w:val="242424"/>
        </w:rPr>
        <w:t>Medication Administration in HOCs and DOC Facilities during Public Health Emergency.”</w:t>
      </w:r>
    </w:p>
    <w:p w14:paraId="26D4D38E" w14:textId="77777777" w:rsidR="00A01859" w:rsidRDefault="00A01859" w:rsidP="00A01859"/>
    <w:p w14:paraId="4DC4B372" w14:textId="77777777" w:rsidR="00A01859" w:rsidRDefault="00A01859" w:rsidP="00A01859">
      <w:r>
        <w:rPr>
          <w:rFonts w:eastAsia="Arial Unicode MS" w:cs="Arial Unicode MS"/>
        </w:rPr>
        <w:t xml:space="preserve">In accordance with 105 CMR 700.000 </w:t>
      </w:r>
      <w:r w:rsidRPr="00666F44">
        <w:rPr>
          <w:rFonts w:eastAsia="Arial Unicode MS" w:cs="Arial Unicode MS"/>
          <w:i/>
          <w:iCs/>
        </w:rPr>
        <w:t>Implementation M.G.L c. 94C</w:t>
      </w:r>
      <w:r>
        <w:rPr>
          <w:rFonts w:eastAsia="Arial Unicode MS" w:cs="Arial Unicode MS"/>
        </w:rPr>
        <w:t xml:space="preserve">, as amended </w:t>
      </w:r>
      <w:r w:rsidRPr="002C7A2C">
        <w:rPr>
          <w:rFonts w:eastAsia="Arial Unicode MS" w:cs="Arial Unicode MS"/>
        </w:rPr>
        <w:t>on</w:t>
      </w:r>
      <w:r>
        <w:rPr>
          <w:rFonts w:eastAsia="Arial Unicode MS" w:cs="Arial Unicode MS"/>
        </w:rPr>
        <w:t xml:space="preserve"> February 3, 2023</w:t>
      </w:r>
      <w:r w:rsidRPr="002C7A2C">
        <w:rPr>
          <w:rFonts w:eastAsia="Arial Unicode MS" w:cs="Arial Unicode MS"/>
        </w:rPr>
        <w:t>,</w:t>
      </w:r>
      <w:r>
        <w:rPr>
          <w:rFonts w:eastAsia="Arial Unicode MS" w:cs="Arial Unicode MS"/>
        </w:rPr>
        <w:t xml:space="preserve"> a nurse with a current license issued by the Massachusetts Board of Registration in Nursing (licensed nurse) may delegate to unlicensed personnel medication administration to individuals housed at a facility operated by the Department of Correction (DOC), or at a House of Correction (HOC), under the following conditions: </w:t>
      </w:r>
    </w:p>
    <w:p w14:paraId="0E24F37C" w14:textId="77777777" w:rsidR="00A01859" w:rsidRDefault="00A01859" w:rsidP="00A01859">
      <w:pPr>
        <w:pStyle w:val="ListParagraph"/>
        <w:spacing w:after="0" w:line="240" w:lineRule="auto"/>
        <w:ind w:left="0"/>
        <w:rPr>
          <w:rFonts w:ascii="Times New Roman" w:eastAsia="Times New Roman" w:hAnsi="Times New Roman" w:cs="Times New Roman"/>
          <w:sz w:val="24"/>
          <w:szCs w:val="24"/>
        </w:rPr>
      </w:pPr>
    </w:p>
    <w:p w14:paraId="3A9D9212" w14:textId="77777777" w:rsidR="00A01859" w:rsidRDefault="00A01859" w:rsidP="00A01859">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The delegating licensed nurse, and any personnel to whom the nurse will delegate, must be employed at the facility operated by the DOC or HOC where the medications will be administered. </w:t>
      </w:r>
    </w:p>
    <w:p w14:paraId="49F994F4" w14:textId="77777777" w:rsidR="00A01859" w:rsidRDefault="00A01859" w:rsidP="00A01859">
      <w:pPr>
        <w:pStyle w:val="ListParagraph"/>
        <w:spacing w:after="0" w:line="240" w:lineRule="auto"/>
        <w:rPr>
          <w:rFonts w:ascii="Times New Roman" w:eastAsia="Times New Roman" w:hAnsi="Times New Roman" w:cs="Times New Roman"/>
          <w:sz w:val="24"/>
          <w:szCs w:val="24"/>
        </w:rPr>
      </w:pPr>
    </w:p>
    <w:p w14:paraId="06D43B5F" w14:textId="77777777" w:rsidR="00A01859" w:rsidRDefault="00A01859" w:rsidP="00A01859">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Medications subject to this guidance may only be administered pursuant to an existing patient specific prescription or medication order by a duly authorized prescriber for routine and immediate administration. </w:t>
      </w:r>
    </w:p>
    <w:p w14:paraId="16F6601D" w14:textId="77777777" w:rsidR="00A01859" w:rsidRDefault="00A01859" w:rsidP="00A01859">
      <w:pPr>
        <w:pStyle w:val="ListParagraph"/>
        <w:spacing w:after="0" w:line="240" w:lineRule="auto"/>
        <w:rPr>
          <w:rFonts w:ascii="Times New Roman" w:hAnsi="Times New Roman"/>
          <w:sz w:val="24"/>
          <w:szCs w:val="24"/>
        </w:rPr>
      </w:pPr>
    </w:p>
    <w:p w14:paraId="04D1FFA5" w14:textId="77777777" w:rsidR="00A01859" w:rsidRDefault="00A01859" w:rsidP="00A01859">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This guidance does not apply to medications administered in an Opioid Treatment Program (OTP), whether located inside or outside the HOC or DOC.</w:t>
      </w:r>
    </w:p>
    <w:p w14:paraId="07491EE2" w14:textId="77777777" w:rsidR="00A01859" w:rsidRDefault="00A01859" w:rsidP="00A01859">
      <w:pPr>
        <w:pStyle w:val="ListParagraph"/>
        <w:spacing w:after="0" w:line="240" w:lineRule="auto"/>
        <w:rPr>
          <w:rFonts w:ascii="Times New Roman" w:eastAsia="Times New Roman" w:hAnsi="Times New Roman" w:cs="Times New Roman"/>
          <w:sz w:val="24"/>
          <w:szCs w:val="24"/>
        </w:rPr>
      </w:pPr>
    </w:p>
    <w:p w14:paraId="1B327196" w14:textId="77777777" w:rsidR="00A01859" w:rsidRDefault="00A01859" w:rsidP="00A01859">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Prior to administering medications to an individual housed at a facility operated by the DOC or an HOC, unlicensed personnel must receive competency-based training from a licensed nurse.  A record of the unlicensed personnel’s training and competency must be kept on file. A current list of unlicensed personnel deemed competent to administer medication must be provided to the delegating licensed nurse.</w:t>
      </w:r>
    </w:p>
    <w:p w14:paraId="793C44C8" w14:textId="77777777" w:rsidR="00A01859" w:rsidRDefault="00A01859" w:rsidP="00A01859">
      <w:pPr>
        <w:pStyle w:val="ListParagraph"/>
        <w:spacing w:after="0" w:line="240" w:lineRule="auto"/>
        <w:ind w:left="0"/>
        <w:rPr>
          <w:rFonts w:ascii="Times New Roman" w:eastAsia="Times New Roman" w:hAnsi="Times New Roman" w:cs="Times New Roman"/>
          <w:sz w:val="24"/>
          <w:szCs w:val="24"/>
        </w:rPr>
      </w:pPr>
    </w:p>
    <w:p w14:paraId="18279CD4" w14:textId="77777777" w:rsidR="00A01859" w:rsidRDefault="00A01859" w:rsidP="00A01859">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 xml:space="preserve">Such training should include but not be limited to the following: </w:t>
      </w:r>
    </w:p>
    <w:p w14:paraId="42B82158" w14:textId="77777777" w:rsidR="00A01859" w:rsidRPr="00F312FC" w:rsidRDefault="00A01859" w:rsidP="00A01859">
      <w:pPr>
        <w:pStyle w:val="ListParagraph"/>
        <w:numPr>
          <w:ilvl w:val="1"/>
          <w:numId w:val="6"/>
        </w:numPr>
        <w:spacing w:after="0" w:line="240" w:lineRule="auto"/>
        <w:rPr>
          <w:rFonts w:ascii="Times New Roman" w:hAnsi="Times New Roman"/>
          <w:sz w:val="24"/>
          <w:szCs w:val="24"/>
        </w:rPr>
      </w:pPr>
      <w:r>
        <w:rPr>
          <w:rFonts w:ascii="Times New Roman" w:hAnsi="Times New Roman"/>
          <w:sz w:val="24"/>
          <w:szCs w:val="24"/>
        </w:rPr>
        <w:lastRenderedPageBreak/>
        <w:t>storage, handling, administration, wasting, disposal, and documentation of the medication(s);</w:t>
      </w:r>
    </w:p>
    <w:p w14:paraId="2CE40CE1" w14:textId="77777777" w:rsidR="00A01859" w:rsidRDefault="00A01859" w:rsidP="00A01859">
      <w:pPr>
        <w:pStyle w:val="ListParagraph"/>
        <w:numPr>
          <w:ilvl w:val="1"/>
          <w:numId w:val="6"/>
        </w:numPr>
        <w:spacing w:after="0" w:line="240" w:lineRule="auto"/>
        <w:rPr>
          <w:rFonts w:ascii="Times New Roman" w:hAnsi="Times New Roman"/>
          <w:sz w:val="24"/>
          <w:szCs w:val="24"/>
        </w:rPr>
      </w:pPr>
      <w:r>
        <w:rPr>
          <w:rFonts w:ascii="Times New Roman" w:hAnsi="Times New Roman"/>
          <w:sz w:val="24"/>
          <w:szCs w:val="24"/>
        </w:rPr>
        <w:t>the five rights of safe medication administration;</w:t>
      </w:r>
    </w:p>
    <w:p w14:paraId="43CEDA65" w14:textId="77777777" w:rsidR="00A01859" w:rsidRPr="00F312FC" w:rsidRDefault="00A01859" w:rsidP="00A01859">
      <w:pPr>
        <w:pStyle w:val="ListParagraph"/>
        <w:numPr>
          <w:ilvl w:val="1"/>
          <w:numId w:val="6"/>
        </w:numPr>
        <w:spacing w:after="0" w:line="240" w:lineRule="auto"/>
        <w:rPr>
          <w:rFonts w:ascii="Times New Roman" w:hAnsi="Times New Roman"/>
          <w:sz w:val="24"/>
          <w:szCs w:val="24"/>
        </w:rPr>
      </w:pPr>
      <w:r>
        <w:rPr>
          <w:rFonts w:ascii="Times New Roman" w:hAnsi="Times New Roman"/>
          <w:sz w:val="24"/>
          <w:szCs w:val="24"/>
        </w:rPr>
        <w:t>the specific needs of individuals to whom they are administering medications;</w:t>
      </w:r>
    </w:p>
    <w:p w14:paraId="719D398B" w14:textId="77777777" w:rsidR="00A01859" w:rsidRDefault="00A01859" w:rsidP="00A01859">
      <w:pPr>
        <w:pStyle w:val="ListParagraph"/>
        <w:numPr>
          <w:ilvl w:val="1"/>
          <w:numId w:val="6"/>
        </w:numPr>
        <w:spacing w:after="0" w:line="240" w:lineRule="auto"/>
        <w:rPr>
          <w:rFonts w:ascii="Times New Roman" w:hAnsi="Times New Roman"/>
          <w:sz w:val="24"/>
          <w:szCs w:val="24"/>
        </w:rPr>
      </w:pPr>
      <w:r>
        <w:rPr>
          <w:rFonts w:ascii="Times New Roman" w:hAnsi="Times New Roman"/>
          <w:sz w:val="24"/>
          <w:szCs w:val="24"/>
        </w:rPr>
        <w:t>how to access available support from the delegating nurse or other health care professionals; and</w:t>
      </w:r>
    </w:p>
    <w:p w14:paraId="37B57611" w14:textId="77777777" w:rsidR="00A01859" w:rsidRDefault="00A01859" w:rsidP="00A01859">
      <w:pPr>
        <w:pStyle w:val="ListParagraph"/>
        <w:numPr>
          <w:ilvl w:val="1"/>
          <w:numId w:val="6"/>
        </w:numPr>
        <w:spacing w:after="0" w:line="240" w:lineRule="auto"/>
        <w:rPr>
          <w:rFonts w:ascii="Times New Roman" w:hAnsi="Times New Roman"/>
          <w:sz w:val="24"/>
          <w:szCs w:val="24"/>
        </w:rPr>
      </w:pPr>
      <w:r>
        <w:rPr>
          <w:rFonts w:ascii="Times New Roman" w:hAnsi="Times New Roman"/>
          <w:sz w:val="24"/>
          <w:szCs w:val="24"/>
        </w:rPr>
        <w:t xml:space="preserve">emergency procedures. </w:t>
      </w:r>
    </w:p>
    <w:p w14:paraId="477F4BA8" w14:textId="77777777" w:rsidR="00A01859" w:rsidRDefault="00A01859" w:rsidP="00A01859">
      <w:pPr>
        <w:pStyle w:val="ListParagraph"/>
        <w:spacing w:after="0" w:line="240" w:lineRule="auto"/>
        <w:ind w:left="0"/>
        <w:rPr>
          <w:rFonts w:ascii="Times New Roman" w:eastAsia="Times New Roman" w:hAnsi="Times New Roman" w:cs="Times New Roman"/>
          <w:sz w:val="24"/>
          <w:szCs w:val="24"/>
        </w:rPr>
      </w:pPr>
      <w:r>
        <w:rPr>
          <w:rFonts w:ascii="Times New Roman" w:hAnsi="Times New Roman"/>
          <w:sz w:val="24"/>
          <w:szCs w:val="24"/>
        </w:rPr>
        <w:t xml:space="preserve"> </w:t>
      </w:r>
    </w:p>
    <w:p w14:paraId="798651EE" w14:textId="77777777" w:rsidR="00A01859" w:rsidRDefault="00A01859" w:rsidP="00A01859">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Prior to delegating medication administration, the delegating licensed nurse shall be responsible for verifying that the unlicensed personnel administering medications has documented training and competency on file.</w:t>
      </w:r>
    </w:p>
    <w:p w14:paraId="310218DD" w14:textId="77777777" w:rsidR="00A01859" w:rsidRDefault="00A01859" w:rsidP="00A01859">
      <w:pPr>
        <w:pStyle w:val="ListParagraph"/>
        <w:spacing w:after="0" w:line="240" w:lineRule="auto"/>
        <w:rPr>
          <w:rFonts w:ascii="Times New Roman" w:eastAsia="Times New Roman" w:hAnsi="Times New Roman" w:cs="Times New Roman"/>
          <w:sz w:val="24"/>
          <w:szCs w:val="24"/>
        </w:rPr>
      </w:pPr>
    </w:p>
    <w:p w14:paraId="3880A470" w14:textId="77777777" w:rsidR="00A01859" w:rsidRDefault="00A01859" w:rsidP="00A01859">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No nurse may be required to participate in a delegation program.</w:t>
      </w:r>
      <w:r w:rsidRPr="001A2FEA">
        <w:rPr>
          <w:rFonts w:ascii="Times New Roman" w:hAnsi="Times New Roman"/>
          <w:sz w:val="24"/>
          <w:szCs w:val="24"/>
        </w:rPr>
        <w:t xml:space="preserve"> </w:t>
      </w:r>
    </w:p>
    <w:p w14:paraId="3A312179" w14:textId="77777777" w:rsidR="00A01859" w:rsidRDefault="00A01859" w:rsidP="00A01859"/>
    <w:p w14:paraId="09DDEF0F" w14:textId="77777777" w:rsidR="00A01859" w:rsidRPr="00130ED0" w:rsidRDefault="00A01859" w:rsidP="00A01859">
      <w:pPr>
        <w:rPr>
          <w:szCs w:val="24"/>
        </w:rPr>
      </w:pPr>
      <w:r>
        <w:t xml:space="preserve">This guidance supersedes </w:t>
      </w:r>
      <w:hyperlink r:id="rId12" w:history="1">
        <w:r w:rsidRPr="00130ED0">
          <w:rPr>
            <w:rStyle w:val="Hyperlink"/>
            <w:color w:val="14558F"/>
            <w:szCs w:val="24"/>
          </w:rPr>
          <w:t>Order of the Commissioner of Public Health (COVID-19 Public Health Emergency Order No. 2022-08)</w:t>
        </w:r>
      </w:hyperlink>
      <w:r w:rsidRPr="00130ED0">
        <w:rPr>
          <w:color w:val="141414"/>
          <w:szCs w:val="24"/>
        </w:rPr>
        <w:t> </w:t>
      </w:r>
      <w:r w:rsidRPr="00130ED0">
        <w:rPr>
          <w:szCs w:val="24"/>
        </w:rPr>
        <w:t xml:space="preserve">. </w:t>
      </w:r>
    </w:p>
    <w:p w14:paraId="2228CC99" w14:textId="77777777" w:rsidR="00A01859" w:rsidRDefault="00A01859" w:rsidP="00A01859"/>
    <w:p w14:paraId="123DBB43" w14:textId="77777777" w:rsidR="00A01859" w:rsidRDefault="00A01859" w:rsidP="00A01859">
      <w:r>
        <w:rPr>
          <w:rFonts w:eastAsia="Arial Unicode MS" w:cs="Arial Unicode MS"/>
        </w:rPr>
        <w:t xml:space="preserve">Please direct any questions or comments to the Drug Control Program at </w:t>
      </w:r>
      <w:hyperlink r:id="rId13" w:history="1">
        <w:r>
          <w:rPr>
            <w:rStyle w:val="Hyperlink0"/>
            <w:rFonts w:eastAsia="Arial Unicode MS" w:cs="Arial Unicode MS"/>
          </w:rPr>
          <w:t>dcp.dph@mass.gov</w:t>
        </w:r>
      </w:hyperlink>
      <w:r>
        <w:rPr>
          <w:rStyle w:val="None"/>
          <w:rFonts w:eastAsia="Arial Unicode MS" w:cs="Arial Unicode MS"/>
        </w:rPr>
        <w:t xml:space="preserve">.  </w:t>
      </w:r>
    </w:p>
    <w:p w14:paraId="557A8B37" w14:textId="26F0F59E" w:rsidR="00033154" w:rsidRPr="001C1017" w:rsidRDefault="00033154" w:rsidP="00A01859">
      <w:pPr>
        <w:rPr>
          <w:spacing w:val="1"/>
          <w:szCs w:val="24"/>
        </w:rPr>
      </w:pPr>
    </w:p>
    <w:sectPr w:rsidR="00033154" w:rsidRPr="001C1017">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AFC9" w14:textId="77777777" w:rsidR="00767341" w:rsidRDefault="00767341" w:rsidP="00593606">
      <w:r>
        <w:separator/>
      </w:r>
    </w:p>
  </w:endnote>
  <w:endnote w:type="continuationSeparator" w:id="0">
    <w:p w14:paraId="0B6F284C" w14:textId="77777777" w:rsidR="00767341" w:rsidRDefault="00767341" w:rsidP="0059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906946"/>
      <w:docPartObj>
        <w:docPartGallery w:val="Page Numbers (Bottom of Page)"/>
        <w:docPartUnique/>
      </w:docPartObj>
    </w:sdtPr>
    <w:sdtEndPr/>
    <w:sdtContent>
      <w:sdt>
        <w:sdtPr>
          <w:id w:val="-1769616900"/>
          <w:docPartObj>
            <w:docPartGallery w:val="Page Numbers (Top of Page)"/>
            <w:docPartUnique/>
          </w:docPartObj>
        </w:sdtPr>
        <w:sdtEndPr/>
        <w:sdtContent>
          <w:p w14:paraId="44CA3F21" w14:textId="67AF5CB9" w:rsidR="00593606" w:rsidRDefault="0059360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A01D3E" w14:textId="77777777" w:rsidR="00593606" w:rsidRDefault="00593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72B3" w14:textId="77777777" w:rsidR="00767341" w:rsidRDefault="00767341" w:rsidP="00593606">
      <w:r>
        <w:separator/>
      </w:r>
    </w:p>
  </w:footnote>
  <w:footnote w:type="continuationSeparator" w:id="0">
    <w:p w14:paraId="501F08F0" w14:textId="77777777" w:rsidR="00767341" w:rsidRDefault="00767341" w:rsidP="00593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157A"/>
    <w:multiLevelType w:val="hybridMultilevel"/>
    <w:tmpl w:val="4406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44B2C"/>
    <w:multiLevelType w:val="hybridMultilevel"/>
    <w:tmpl w:val="41884DDC"/>
    <w:numStyleLink w:val="ImportedStyle1"/>
  </w:abstractNum>
  <w:abstractNum w:abstractNumId="2" w15:restartNumberingAfterBreak="0">
    <w:nsid w:val="2EA53039"/>
    <w:multiLevelType w:val="hybridMultilevel"/>
    <w:tmpl w:val="8F9E11EE"/>
    <w:styleLink w:val="ImportedStyle2"/>
    <w:lvl w:ilvl="0" w:tplc="1514F6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64F9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ECC72D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CE070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ADE5B7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8F8548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0929E6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934A46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F9ED6B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0B586A"/>
    <w:multiLevelType w:val="hybridMultilevel"/>
    <w:tmpl w:val="41884DDC"/>
    <w:styleLink w:val="ImportedStyle1"/>
    <w:lvl w:ilvl="0" w:tplc="6E9E44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7017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C2D0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BAD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AA43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D2A0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4C64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1ED7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C697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0EF5F6D"/>
    <w:multiLevelType w:val="hybridMultilevel"/>
    <w:tmpl w:val="92BCB4E0"/>
    <w:lvl w:ilvl="0" w:tplc="19124F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63F69"/>
    <w:multiLevelType w:val="hybridMultilevel"/>
    <w:tmpl w:val="8F9E11EE"/>
    <w:numStyleLink w:val="ImportedStyle2"/>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B6693"/>
    <w:rsid w:val="001C1017"/>
    <w:rsid w:val="0021698C"/>
    <w:rsid w:val="00260D54"/>
    <w:rsid w:val="00276957"/>
    <w:rsid w:val="00276DCC"/>
    <w:rsid w:val="002A132F"/>
    <w:rsid w:val="002D1C21"/>
    <w:rsid w:val="00300D42"/>
    <w:rsid w:val="00301022"/>
    <w:rsid w:val="00375EAD"/>
    <w:rsid w:val="00385812"/>
    <w:rsid w:val="00392D0B"/>
    <w:rsid w:val="003A7AFC"/>
    <w:rsid w:val="003C60EF"/>
    <w:rsid w:val="004813AC"/>
    <w:rsid w:val="004B37A0"/>
    <w:rsid w:val="004B5CFB"/>
    <w:rsid w:val="004D6B39"/>
    <w:rsid w:val="004E0C3F"/>
    <w:rsid w:val="00512956"/>
    <w:rsid w:val="00530145"/>
    <w:rsid w:val="005448AA"/>
    <w:rsid w:val="00550141"/>
    <w:rsid w:val="00593606"/>
    <w:rsid w:val="005E4D12"/>
    <w:rsid w:val="006D06D9"/>
    <w:rsid w:val="006D77A6"/>
    <w:rsid w:val="00702109"/>
    <w:rsid w:val="0072610D"/>
    <w:rsid w:val="00757006"/>
    <w:rsid w:val="00767341"/>
    <w:rsid w:val="007B3F4B"/>
    <w:rsid w:val="007B7347"/>
    <w:rsid w:val="007D10F3"/>
    <w:rsid w:val="007F3CDB"/>
    <w:rsid w:val="009730E5"/>
    <w:rsid w:val="009908FF"/>
    <w:rsid w:val="00995505"/>
    <w:rsid w:val="009C4428"/>
    <w:rsid w:val="009D48CD"/>
    <w:rsid w:val="00A01859"/>
    <w:rsid w:val="00A65101"/>
    <w:rsid w:val="00AD0937"/>
    <w:rsid w:val="00B403BF"/>
    <w:rsid w:val="00B608D9"/>
    <w:rsid w:val="00BA4055"/>
    <w:rsid w:val="00BA7FB6"/>
    <w:rsid w:val="00C20BFE"/>
    <w:rsid w:val="00C46D29"/>
    <w:rsid w:val="00CC1778"/>
    <w:rsid w:val="00CE575B"/>
    <w:rsid w:val="00CF1192"/>
    <w:rsid w:val="00CF3DE8"/>
    <w:rsid w:val="00D0493F"/>
    <w:rsid w:val="00D56F91"/>
    <w:rsid w:val="00D8671C"/>
    <w:rsid w:val="00D91390"/>
    <w:rsid w:val="00DA57C3"/>
    <w:rsid w:val="00DC3855"/>
    <w:rsid w:val="00E242A8"/>
    <w:rsid w:val="00E274B8"/>
    <w:rsid w:val="00E72707"/>
    <w:rsid w:val="00E739E9"/>
    <w:rsid w:val="00EB0335"/>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300D42"/>
    <w:pPr>
      <w:widowControl w:val="0"/>
      <w:ind w:left="1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300D42"/>
    <w:rPr>
      <w:b/>
      <w:bCs/>
      <w:sz w:val="24"/>
      <w:szCs w:val="24"/>
    </w:rPr>
  </w:style>
  <w:style w:type="paragraph" w:styleId="BodyText">
    <w:name w:val="Body Text"/>
    <w:basedOn w:val="Normal"/>
    <w:link w:val="BodyTextChar"/>
    <w:uiPriority w:val="1"/>
    <w:qFormat/>
    <w:rsid w:val="00300D42"/>
    <w:pPr>
      <w:widowControl w:val="0"/>
      <w:autoSpaceDE w:val="0"/>
      <w:autoSpaceDN w:val="0"/>
    </w:pPr>
    <w:rPr>
      <w:sz w:val="22"/>
      <w:szCs w:val="22"/>
    </w:rPr>
  </w:style>
  <w:style w:type="character" w:customStyle="1" w:styleId="BodyTextChar">
    <w:name w:val="Body Text Char"/>
    <w:basedOn w:val="DefaultParagraphFont"/>
    <w:link w:val="BodyText"/>
    <w:uiPriority w:val="1"/>
    <w:rsid w:val="00300D42"/>
    <w:rPr>
      <w:sz w:val="22"/>
      <w:szCs w:val="22"/>
    </w:rPr>
  </w:style>
  <w:style w:type="paragraph" w:styleId="Header">
    <w:name w:val="header"/>
    <w:basedOn w:val="Normal"/>
    <w:link w:val="HeaderChar"/>
    <w:rsid w:val="00593606"/>
    <w:pPr>
      <w:tabs>
        <w:tab w:val="center" w:pos="4680"/>
        <w:tab w:val="right" w:pos="9360"/>
      </w:tabs>
    </w:pPr>
  </w:style>
  <w:style w:type="character" w:customStyle="1" w:styleId="HeaderChar">
    <w:name w:val="Header Char"/>
    <w:basedOn w:val="DefaultParagraphFont"/>
    <w:link w:val="Header"/>
    <w:rsid w:val="00593606"/>
    <w:rPr>
      <w:sz w:val="24"/>
    </w:rPr>
  </w:style>
  <w:style w:type="paragraph" w:styleId="Footer">
    <w:name w:val="footer"/>
    <w:basedOn w:val="Normal"/>
    <w:link w:val="FooterChar"/>
    <w:uiPriority w:val="99"/>
    <w:rsid w:val="00593606"/>
    <w:pPr>
      <w:tabs>
        <w:tab w:val="center" w:pos="4680"/>
        <w:tab w:val="right" w:pos="9360"/>
      </w:tabs>
    </w:pPr>
  </w:style>
  <w:style w:type="character" w:customStyle="1" w:styleId="FooterChar">
    <w:name w:val="Footer Char"/>
    <w:basedOn w:val="DefaultParagraphFont"/>
    <w:link w:val="Footer"/>
    <w:uiPriority w:val="99"/>
    <w:rsid w:val="00593606"/>
    <w:rPr>
      <w:sz w:val="24"/>
    </w:rPr>
  </w:style>
  <w:style w:type="paragraph" w:styleId="FootnoteText">
    <w:name w:val="footnote text"/>
    <w:basedOn w:val="Normal"/>
    <w:link w:val="FootnoteTextChar"/>
    <w:unhideWhenUsed/>
    <w:rsid w:val="001C1017"/>
    <w:rPr>
      <w:sz w:val="20"/>
    </w:rPr>
  </w:style>
  <w:style w:type="character" w:customStyle="1" w:styleId="FootnoteTextChar">
    <w:name w:val="Footnote Text Char"/>
    <w:basedOn w:val="DefaultParagraphFont"/>
    <w:link w:val="FootnoteText"/>
    <w:rsid w:val="001C1017"/>
  </w:style>
  <w:style w:type="character" w:styleId="FootnoteReference">
    <w:name w:val="footnote reference"/>
    <w:unhideWhenUsed/>
    <w:rsid w:val="001C1017"/>
    <w:rPr>
      <w:vertAlign w:val="superscript"/>
    </w:rPr>
  </w:style>
  <w:style w:type="paragraph" w:styleId="ListParagraph">
    <w:name w:val="List Paragraph"/>
    <w:rsid w:val="00A01859"/>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ImportedStyle1">
    <w:name w:val="Imported Style 1"/>
    <w:rsid w:val="00A01859"/>
    <w:pPr>
      <w:numPr>
        <w:numId w:val="3"/>
      </w:numPr>
    </w:pPr>
  </w:style>
  <w:style w:type="numbering" w:customStyle="1" w:styleId="ImportedStyle2">
    <w:name w:val="Imported Style 2"/>
    <w:rsid w:val="00A01859"/>
    <w:pPr>
      <w:numPr>
        <w:numId w:val="5"/>
      </w:numPr>
    </w:pPr>
  </w:style>
  <w:style w:type="character" w:customStyle="1" w:styleId="None">
    <w:name w:val="None"/>
    <w:rsid w:val="00A01859"/>
  </w:style>
  <w:style w:type="character" w:customStyle="1" w:styleId="Hyperlink0">
    <w:name w:val="Hyperlink.0"/>
    <w:rsid w:val="00A01859"/>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p.dph@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order-of-the-commissioner-of-public-health-covid-19-public-health-emergency-order-no-2022-08/downlo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81CC1CBE-5A9D-4A1B-9175-3B7E738B345A}">
  <ds:schemaRefs>
    <ds:schemaRef ds:uri="http://schemas.openxmlformats.org/officeDocument/2006/bibliography"/>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1</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Furey-Moore, Nathaniel (DPH)</cp:lastModifiedBy>
  <cp:revision>4</cp:revision>
  <cp:lastPrinted>2023-04-25T14:16:00Z</cp:lastPrinted>
  <dcterms:created xsi:type="dcterms:W3CDTF">2023-04-25T14:15:00Z</dcterms:created>
  <dcterms:modified xsi:type="dcterms:W3CDTF">2023-04-25T14:16:00Z</dcterms:modified>
</cp:coreProperties>
</file>