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869BF"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436DADA9" w14:textId="77777777" w:rsidR="000537DA" w:rsidRDefault="000537DA" w:rsidP="000F315B">
      <w:pPr>
        <w:pStyle w:val="ExecOffice"/>
        <w:framePr w:w="6926" w:wrap="notBeside" w:vAnchor="page" w:x="2884" w:y="711"/>
      </w:pPr>
      <w:r>
        <w:t>Executive Office of Health and Human Services</w:t>
      </w:r>
    </w:p>
    <w:p w14:paraId="61AC0E19" w14:textId="77777777" w:rsidR="000537DA" w:rsidRDefault="000537DA" w:rsidP="000F315B">
      <w:pPr>
        <w:pStyle w:val="ExecOffice"/>
        <w:framePr w:w="6926" w:wrap="notBeside" w:vAnchor="page" w:x="2884" w:y="711"/>
      </w:pPr>
      <w:r>
        <w:t>Department of Public Health</w:t>
      </w:r>
    </w:p>
    <w:p w14:paraId="20A5CFE4" w14:textId="77777777" w:rsidR="006D06D9" w:rsidRDefault="000537DA" w:rsidP="000F315B">
      <w:pPr>
        <w:pStyle w:val="ExecOffice"/>
        <w:framePr w:w="6926" w:wrap="notBeside" w:vAnchor="page" w:x="2884" w:y="711"/>
      </w:pPr>
      <w:r>
        <w:t>250 Washington Street, Boston, MA 02108-4619</w:t>
      </w:r>
    </w:p>
    <w:p w14:paraId="14252C81" w14:textId="77777777"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5BF9C12" wp14:editId="42D3378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7129200F" w14:textId="77777777" w:rsidR="009908FF" w:rsidRDefault="000B7D96" w:rsidP="0072610D">
      <w:r>
        <w:rPr>
          <w:noProof/>
        </w:rPr>
        <mc:AlternateContent>
          <mc:Choice Requires="wps">
            <w:drawing>
              <wp:anchor distT="0" distB="0" distL="114300" distR="114300" simplePos="0" relativeHeight="251658241" behindDoc="0" locked="0" layoutInCell="1" allowOverlap="1" wp14:anchorId="3C071455" wp14:editId="76A3E13C">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A62B5" w14:textId="77777777" w:rsidR="00FC6B42" w:rsidRDefault="00FC6B42" w:rsidP="00FC6B42">
                            <w:pPr>
                              <w:pStyle w:val="Governor"/>
                              <w:spacing w:after="0"/>
                              <w:rPr>
                                <w:sz w:val="16"/>
                              </w:rPr>
                            </w:pPr>
                          </w:p>
                          <w:p w14:paraId="0B0981EA" w14:textId="77777777" w:rsidR="00FC6B42" w:rsidRPr="00530145" w:rsidRDefault="009D48CD" w:rsidP="009D48CD">
                            <w:pPr>
                              <w:pStyle w:val="Governor"/>
                              <w:spacing w:after="0"/>
                              <w:rPr>
                                <w:sz w:val="16"/>
                                <w:szCs w:val="16"/>
                              </w:rPr>
                            </w:pPr>
                            <w:r w:rsidRPr="00530145">
                              <w:rPr>
                                <w:sz w:val="16"/>
                                <w:szCs w:val="16"/>
                              </w:rPr>
                              <w:t>KATHLEEN E. WALSH</w:t>
                            </w:r>
                          </w:p>
                          <w:p w14:paraId="06C99E6A" w14:textId="77777777" w:rsidR="002D1C21" w:rsidRDefault="009D48CD" w:rsidP="0000218B">
                            <w:pPr>
                              <w:pStyle w:val="Governor"/>
                            </w:pPr>
                            <w:r>
                              <w:t xml:space="preserve">Secretary </w:t>
                            </w:r>
                          </w:p>
                          <w:p w14:paraId="7FCF0904"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499EDB7" w14:textId="77777777" w:rsidR="004813AC" w:rsidRDefault="004813AC" w:rsidP="00FC6B42">
                            <w:pPr>
                              <w:jc w:val="center"/>
                              <w:rPr>
                                <w:rFonts w:ascii="Arial Rounded MT Bold" w:hAnsi="Arial Rounded MT Bold"/>
                                <w:sz w:val="14"/>
                                <w:szCs w:val="14"/>
                              </w:rPr>
                            </w:pPr>
                          </w:p>
                          <w:p w14:paraId="60416AB5"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8A78ACE"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E84CDA3"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3C071455"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" stroked="f">
                <v:textbox style="mso-fit-shape-to-text:t">
                  <w:txbxContent>
                    <w:p w14:paraId="2EDA62B5" w14:textId="77777777" w:rsidR="00FC6B42" w:rsidRDefault="00FC6B42" w:rsidP="00FC6B42">
                      <w:pPr>
                        <w:pStyle w:val="Governor"/>
                        <w:spacing w:after="0"/>
                        <w:rPr>
                          <w:sz w:val="16"/>
                        </w:rPr>
                      </w:pPr>
                    </w:p>
                    <w:p w14:paraId="0B0981EA" w14:textId="77777777" w:rsidR="00FC6B42" w:rsidRPr="00530145" w:rsidRDefault="009D48CD" w:rsidP="009D48CD">
                      <w:pPr>
                        <w:pStyle w:val="Governor"/>
                        <w:spacing w:after="0"/>
                        <w:rPr>
                          <w:sz w:val="16"/>
                          <w:szCs w:val="16"/>
                        </w:rPr>
                      </w:pPr>
                      <w:r w:rsidRPr="00530145">
                        <w:rPr>
                          <w:sz w:val="16"/>
                          <w:szCs w:val="16"/>
                        </w:rPr>
                        <w:t>KATHLEEN E. WALSH</w:t>
                      </w:r>
                    </w:p>
                    <w:p w14:paraId="06C99E6A" w14:textId="77777777" w:rsidR="002D1C21" w:rsidRDefault="009D48CD" w:rsidP="0000218B">
                      <w:pPr>
                        <w:pStyle w:val="Governor"/>
                      </w:pPr>
                      <w:r>
                        <w:t xml:space="preserve">Secretary </w:t>
                      </w:r>
                    </w:p>
                    <w:p w14:paraId="7FCF0904"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499EDB7" w14:textId="77777777" w:rsidR="004813AC" w:rsidRDefault="004813AC" w:rsidP="00FC6B42">
                      <w:pPr>
                        <w:jc w:val="center"/>
                        <w:rPr>
                          <w:rFonts w:ascii="Arial Rounded MT Bold" w:hAnsi="Arial Rounded MT Bold"/>
                          <w:sz w:val="14"/>
                          <w:szCs w:val="14"/>
                        </w:rPr>
                      </w:pPr>
                    </w:p>
                    <w:p w14:paraId="60416AB5"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8A78ACE"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E84CDA3"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804AB45" wp14:editId="362B1BE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CFEBB" w14:textId="77777777" w:rsidR="00FC6B42" w:rsidRDefault="00FC6B42" w:rsidP="00FC6B42">
                            <w:pPr>
                              <w:pStyle w:val="Governor"/>
                              <w:spacing w:after="0"/>
                              <w:rPr>
                                <w:sz w:val="16"/>
                              </w:rPr>
                            </w:pPr>
                          </w:p>
                          <w:p w14:paraId="145525B3" w14:textId="77777777" w:rsidR="00FC6B42" w:rsidRDefault="002D1C21" w:rsidP="00FC6B42">
                            <w:pPr>
                              <w:pStyle w:val="Governor"/>
                              <w:spacing w:after="0"/>
                              <w:rPr>
                                <w:sz w:val="16"/>
                              </w:rPr>
                            </w:pPr>
                            <w:r>
                              <w:rPr>
                                <w:sz w:val="16"/>
                              </w:rPr>
                              <w:t>MAURA T. HEALEY</w:t>
                            </w:r>
                          </w:p>
                          <w:p w14:paraId="21940EBC" w14:textId="77777777" w:rsidR="00FC6B42" w:rsidRDefault="00FC6B42" w:rsidP="00FC6B42">
                            <w:pPr>
                              <w:pStyle w:val="Governor"/>
                            </w:pPr>
                            <w:r>
                              <w:t>Governor</w:t>
                            </w:r>
                          </w:p>
                          <w:p w14:paraId="4805F972" w14:textId="77777777" w:rsidR="00FC6B42" w:rsidRDefault="002D1C21" w:rsidP="00FC6B42">
                            <w:pPr>
                              <w:pStyle w:val="Governor"/>
                              <w:spacing w:after="0"/>
                              <w:rPr>
                                <w:sz w:val="16"/>
                              </w:rPr>
                            </w:pPr>
                            <w:r>
                              <w:rPr>
                                <w:sz w:val="16"/>
                              </w:rPr>
                              <w:t>KIMBERLEY DRISCOLL</w:t>
                            </w:r>
                          </w:p>
                          <w:p w14:paraId="283F5844"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0804AB45"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35CCFEBB" w14:textId="77777777" w:rsidR="00FC6B42" w:rsidRDefault="00FC6B42" w:rsidP="00FC6B42">
                      <w:pPr>
                        <w:pStyle w:val="Governor"/>
                        <w:spacing w:after="0"/>
                        <w:rPr>
                          <w:sz w:val="16"/>
                        </w:rPr>
                      </w:pPr>
                    </w:p>
                    <w:p w14:paraId="145525B3" w14:textId="77777777" w:rsidR="00FC6B42" w:rsidRDefault="002D1C21" w:rsidP="00FC6B42">
                      <w:pPr>
                        <w:pStyle w:val="Governor"/>
                        <w:spacing w:after="0"/>
                        <w:rPr>
                          <w:sz w:val="16"/>
                        </w:rPr>
                      </w:pPr>
                      <w:r>
                        <w:rPr>
                          <w:sz w:val="16"/>
                        </w:rPr>
                        <w:t>MAURA T. HEALEY</w:t>
                      </w:r>
                    </w:p>
                    <w:p w14:paraId="21940EBC" w14:textId="77777777" w:rsidR="00FC6B42" w:rsidRDefault="00FC6B42" w:rsidP="00FC6B42">
                      <w:pPr>
                        <w:pStyle w:val="Governor"/>
                      </w:pPr>
                      <w:r>
                        <w:t>Governor</w:t>
                      </w:r>
                    </w:p>
                    <w:p w14:paraId="4805F972" w14:textId="77777777" w:rsidR="00FC6B42" w:rsidRDefault="002D1C21" w:rsidP="00FC6B42">
                      <w:pPr>
                        <w:pStyle w:val="Governor"/>
                        <w:spacing w:after="0"/>
                        <w:rPr>
                          <w:sz w:val="16"/>
                        </w:rPr>
                      </w:pPr>
                      <w:r>
                        <w:rPr>
                          <w:sz w:val="16"/>
                        </w:rPr>
                        <w:t>KIMBERLEY DRISCOLL</w:t>
                      </w:r>
                    </w:p>
                    <w:p w14:paraId="283F5844" w14:textId="77777777" w:rsidR="00FC6B42" w:rsidRDefault="00FC6B42" w:rsidP="00FC6B42">
                      <w:pPr>
                        <w:pStyle w:val="Governor"/>
                      </w:pPr>
                      <w:r>
                        <w:t>Lieutenant Governor</w:t>
                      </w:r>
                    </w:p>
                  </w:txbxContent>
                </v:textbox>
              </v:shape>
            </w:pict>
          </mc:Fallback>
        </mc:AlternateContent>
      </w:r>
    </w:p>
    <w:p w14:paraId="51BFDF6D" w14:textId="77777777" w:rsidR="00FC6B42" w:rsidRDefault="00FC6B42" w:rsidP="0072610D"/>
    <w:p w14:paraId="48EB3BBA" w14:textId="77777777" w:rsidR="00FC6B42" w:rsidRDefault="00FC6B42" w:rsidP="0072610D"/>
    <w:p w14:paraId="035F3454" w14:textId="77777777" w:rsidR="00033154" w:rsidRDefault="00033154" w:rsidP="0072610D"/>
    <w:p w14:paraId="76672140" w14:textId="77777777" w:rsidR="00033154" w:rsidRDefault="00033154" w:rsidP="0072610D"/>
    <w:p w14:paraId="61CC4F2A" w14:textId="77777777" w:rsidR="00033154" w:rsidRDefault="00033154" w:rsidP="0072610D"/>
    <w:p w14:paraId="4D247B7B" w14:textId="5CF2B222" w:rsidR="0048501E" w:rsidRPr="0048501E" w:rsidRDefault="0048501E" w:rsidP="0048501E">
      <w:pPr>
        <w:widowControl w:val="0"/>
        <w:ind w:left="882"/>
        <w:jc w:val="center"/>
        <w:outlineLvl w:val="0"/>
        <w:rPr>
          <w:szCs w:val="24"/>
        </w:rPr>
      </w:pPr>
      <w:r w:rsidRPr="0048501E">
        <w:rPr>
          <w:b/>
          <w:bCs/>
          <w:szCs w:val="24"/>
        </w:rPr>
        <w:t>CI</w:t>
      </w:r>
      <w:r w:rsidRPr="0048501E">
        <w:rPr>
          <w:b/>
          <w:bCs/>
          <w:spacing w:val="-1"/>
          <w:szCs w:val="24"/>
        </w:rPr>
        <w:t>R</w:t>
      </w:r>
      <w:r w:rsidRPr="0048501E">
        <w:rPr>
          <w:b/>
          <w:bCs/>
          <w:szCs w:val="24"/>
        </w:rPr>
        <w:t>C</w:t>
      </w:r>
      <w:r w:rsidRPr="0048501E">
        <w:rPr>
          <w:b/>
          <w:bCs/>
          <w:spacing w:val="-1"/>
          <w:szCs w:val="24"/>
        </w:rPr>
        <w:t>U</w:t>
      </w:r>
      <w:r w:rsidRPr="0048501E">
        <w:rPr>
          <w:b/>
          <w:bCs/>
          <w:szCs w:val="24"/>
        </w:rPr>
        <w:t>LAR</w:t>
      </w:r>
      <w:r w:rsidRPr="0048501E">
        <w:rPr>
          <w:b/>
          <w:bCs/>
          <w:spacing w:val="-1"/>
          <w:szCs w:val="24"/>
        </w:rPr>
        <w:t xml:space="preserve"> </w:t>
      </w:r>
      <w:r w:rsidRPr="0048501E">
        <w:rPr>
          <w:b/>
          <w:bCs/>
          <w:szCs w:val="24"/>
        </w:rPr>
        <w:t xml:space="preserve">LETTER: DCP </w:t>
      </w:r>
      <w:r w:rsidRPr="00424955">
        <w:rPr>
          <w:b/>
          <w:bCs/>
          <w:szCs w:val="24"/>
        </w:rPr>
        <w:t>23-</w:t>
      </w:r>
      <w:r w:rsidR="008B26FA" w:rsidRPr="00424955">
        <w:rPr>
          <w:b/>
          <w:bCs/>
          <w:szCs w:val="24"/>
        </w:rPr>
        <w:t>10</w:t>
      </w:r>
      <w:r w:rsidRPr="00424955">
        <w:rPr>
          <w:b/>
          <w:bCs/>
          <w:szCs w:val="24"/>
        </w:rPr>
        <w:t>-</w:t>
      </w:r>
      <w:r w:rsidR="00424955" w:rsidRPr="00424955">
        <w:rPr>
          <w:b/>
          <w:bCs/>
          <w:szCs w:val="24"/>
        </w:rPr>
        <w:t>121</w:t>
      </w:r>
    </w:p>
    <w:p w14:paraId="0BA1EC70" w14:textId="77777777" w:rsidR="0048501E" w:rsidRPr="0048501E" w:rsidRDefault="0048501E" w:rsidP="0048501E">
      <w:pPr>
        <w:tabs>
          <w:tab w:val="center" w:pos="4680"/>
          <w:tab w:val="right" w:pos="9360"/>
        </w:tabs>
      </w:pPr>
    </w:p>
    <w:p w14:paraId="16029B45" w14:textId="423B8EBD" w:rsidR="0048501E" w:rsidRPr="0048501E" w:rsidRDefault="0048501E" w:rsidP="00EB1A80">
      <w:pPr>
        <w:tabs>
          <w:tab w:val="center" w:pos="4680"/>
          <w:tab w:val="right" w:pos="9360"/>
        </w:tabs>
        <w:spacing w:line="276" w:lineRule="auto"/>
        <w:ind w:left="1080" w:hanging="1080"/>
      </w:pPr>
      <w:r w:rsidRPr="0048501E">
        <w:t>To:</w:t>
      </w:r>
      <w:r w:rsidRPr="0048501E">
        <w:tab/>
        <w:t>Massachusetts Licensed Pharmacists</w:t>
      </w:r>
      <w:r w:rsidR="005C18B6">
        <w:t xml:space="preserve">, </w:t>
      </w:r>
      <w:r w:rsidRPr="0048501E">
        <w:t>Primary Care Practitioners</w:t>
      </w:r>
      <w:r w:rsidR="005C18B6">
        <w:t>,</w:t>
      </w:r>
      <w:r w:rsidRPr="0048501E">
        <w:t xml:space="preserve"> and </w:t>
      </w:r>
      <w:r w:rsidR="005C18B6">
        <w:br/>
      </w:r>
      <w:r w:rsidRPr="0048501E">
        <w:t>Reproductive Health Care Practitioners</w:t>
      </w:r>
    </w:p>
    <w:p w14:paraId="38E9CA7C" w14:textId="77777777" w:rsidR="0048501E" w:rsidRPr="0048501E" w:rsidRDefault="0048501E" w:rsidP="00EB1A80">
      <w:pPr>
        <w:spacing w:line="276" w:lineRule="auto"/>
        <w:ind w:left="1080" w:hanging="1080"/>
      </w:pPr>
      <w:r w:rsidRPr="0048501E">
        <w:t>From:</w:t>
      </w:r>
      <w:r w:rsidRPr="0048501E">
        <w:tab/>
        <w:t>James G. Lavery, Director, Bureau of Health Professions Licensure</w:t>
      </w:r>
    </w:p>
    <w:p w14:paraId="2062DD58" w14:textId="5B440B24" w:rsidR="0048501E" w:rsidRPr="0048501E" w:rsidRDefault="0048501E" w:rsidP="00EB1A80">
      <w:pPr>
        <w:tabs>
          <w:tab w:val="center" w:pos="4680"/>
          <w:tab w:val="right" w:pos="9360"/>
        </w:tabs>
        <w:spacing w:line="276" w:lineRule="auto"/>
        <w:ind w:left="1080" w:hanging="1080"/>
      </w:pPr>
      <w:r w:rsidRPr="0048501E">
        <w:t>Date:</w:t>
      </w:r>
      <w:r w:rsidRPr="0048501E">
        <w:tab/>
      </w:r>
      <w:r w:rsidR="00C64193">
        <w:t>November 1, 2023</w:t>
      </w:r>
    </w:p>
    <w:p w14:paraId="1CF3B591" w14:textId="443947ED" w:rsidR="0048501E" w:rsidRPr="0048501E" w:rsidRDefault="0048501E" w:rsidP="00EB1A80">
      <w:pPr>
        <w:tabs>
          <w:tab w:val="center" w:pos="4680"/>
          <w:tab w:val="right" w:pos="9360"/>
        </w:tabs>
        <w:spacing w:line="276" w:lineRule="auto"/>
        <w:ind w:left="1080" w:hanging="1080"/>
      </w:pPr>
      <w:r w:rsidRPr="0048501E">
        <w:t>Re:</w:t>
      </w:r>
      <w:r w:rsidRPr="0048501E">
        <w:tab/>
        <w:t xml:space="preserve">Pharmacist prescribing and dispensing of hormonal contraceptive patches and </w:t>
      </w:r>
      <w:r w:rsidR="00EB1A80">
        <w:br/>
      </w:r>
      <w:r w:rsidRPr="0048501E">
        <w:t xml:space="preserve">self-administered oral hormonal contraceptives. </w:t>
      </w:r>
    </w:p>
    <w:p w14:paraId="4C8935E5" w14:textId="77777777" w:rsidR="0048501E" w:rsidRPr="0048501E" w:rsidRDefault="0048501E" w:rsidP="0048501E">
      <w:pPr>
        <w:tabs>
          <w:tab w:val="center" w:pos="4680"/>
          <w:tab w:val="right" w:pos="9360"/>
        </w:tabs>
      </w:pPr>
    </w:p>
    <w:p w14:paraId="46E57133" w14:textId="77777777" w:rsidR="0048501E" w:rsidRPr="0048501E" w:rsidRDefault="0048501E" w:rsidP="0048501E">
      <w:pPr>
        <w:tabs>
          <w:tab w:val="center" w:pos="4680"/>
          <w:tab w:val="right" w:pos="9360"/>
        </w:tabs>
        <w:rPr>
          <w:b/>
          <w:bCs/>
        </w:rPr>
      </w:pPr>
      <w:r w:rsidRPr="0048501E">
        <w:rPr>
          <w:b/>
          <w:bCs/>
        </w:rPr>
        <w:t>Purpose</w:t>
      </w:r>
    </w:p>
    <w:p w14:paraId="6B3497A7" w14:textId="5C6C3DD7" w:rsidR="0048501E" w:rsidRPr="0048501E" w:rsidRDefault="0048501E" w:rsidP="0048501E">
      <w:pPr>
        <w:tabs>
          <w:tab w:val="center" w:pos="4680"/>
          <w:tab w:val="right" w:pos="9360"/>
        </w:tabs>
        <w:rPr>
          <w:b/>
          <w:bCs/>
        </w:rPr>
      </w:pPr>
      <w:r w:rsidRPr="0048501E">
        <w:t xml:space="preserve">M.G.L. c. 94C, § 19F, as implemented by 105 CMR 700.004(B)(15), authorizes Massachusetts-licensed pharmacists to prescribe and dispense hormonal contraceptive patches and self-administered oral hormonal contraceptives.  Although there is no requirement to prescribe contraceptive products, the purpose of this circular letter is to provide guidance to those pharmacists who choose to do so. A pharmacist is not required to obtain a Massachusetts Controlled Substance Registration (MCSR) </w:t>
      </w:r>
      <w:proofErr w:type="gramStart"/>
      <w:r w:rsidRPr="0048501E">
        <w:t>in order to</w:t>
      </w:r>
      <w:proofErr w:type="gramEnd"/>
      <w:r w:rsidRPr="0048501E">
        <w:t xml:space="preserve"> prescribe these medications.</w:t>
      </w:r>
    </w:p>
    <w:p w14:paraId="5BAAD19C" w14:textId="77777777" w:rsidR="0048501E" w:rsidRPr="0048501E" w:rsidRDefault="0048501E" w:rsidP="0048501E">
      <w:pPr>
        <w:tabs>
          <w:tab w:val="center" w:pos="4680"/>
          <w:tab w:val="right" w:pos="9360"/>
        </w:tabs>
        <w:rPr>
          <w:i/>
        </w:rPr>
      </w:pPr>
    </w:p>
    <w:p w14:paraId="433835E6" w14:textId="77777777" w:rsidR="0048501E" w:rsidRPr="0048501E" w:rsidRDefault="0048501E" w:rsidP="0048501E">
      <w:pPr>
        <w:tabs>
          <w:tab w:val="center" w:pos="4680"/>
          <w:tab w:val="right" w:pos="9360"/>
        </w:tabs>
        <w:rPr>
          <w:b/>
        </w:rPr>
      </w:pPr>
      <w:r w:rsidRPr="0048501E">
        <w:rPr>
          <w:b/>
        </w:rPr>
        <w:t xml:space="preserve">Prescribing </w:t>
      </w:r>
    </w:p>
    <w:p w14:paraId="5E78856E" w14:textId="77777777" w:rsidR="0048501E" w:rsidRPr="0048501E" w:rsidRDefault="0048501E" w:rsidP="0048501E">
      <w:pPr>
        <w:rPr>
          <w:szCs w:val="24"/>
        </w:rPr>
      </w:pPr>
      <w:r w:rsidRPr="0048501E">
        <w:t xml:space="preserve">A pharmacist may prescribe FDA-approved hormonal contraceptive patches and self-administered oral hormonal contraceptives (regardless of whether the product is </w:t>
      </w:r>
      <w:proofErr w:type="gramStart"/>
      <w:r w:rsidRPr="0048501E">
        <w:t>over-the-counter</w:t>
      </w:r>
      <w:proofErr w:type="gramEnd"/>
      <w:r w:rsidRPr="0048501E">
        <w:t xml:space="preserve"> or prescription-only) to patients of any age, provided that:</w:t>
      </w:r>
    </w:p>
    <w:p w14:paraId="50A3B4BC"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Evidence that an approved training program has been completed is readily available (see below</w:t>
      </w:r>
      <w:proofErr w:type="gramStart"/>
      <w:r w:rsidRPr="0048501E">
        <w:rPr>
          <w:szCs w:val="24"/>
        </w:rPr>
        <w:t>);</w:t>
      </w:r>
      <w:proofErr w:type="gramEnd"/>
    </w:p>
    <w:p w14:paraId="33598017"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Prior to prescribing, the patient completes a pharmacy-provided self-screening risk assessment tool based on the current </w:t>
      </w:r>
      <w:hyperlink r:id="rId9">
        <w:r w:rsidRPr="0048501E">
          <w:rPr>
            <w:color w:val="0000FF"/>
            <w:szCs w:val="24"/>
            <w:u w:val="single"/>
          </w:rPr>
          <w:t>United States Medical Eligibility Criteria for Contraceptive Use</w:t>
        </w:r>
      </w:hyperlink>
      <w:r w:rsidRPr="0048501E">
        <w:rPr>
          <w:szCs w:val="24"/>
        </w:rPr>
        <w:t xml:space="preserve">; </w:t>
      </w:r>
    </w:p>
    <w:p w14:paraId="0B93CC7F"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Patient counseling and education are conducted on the proper use, risks, and side effects of the selected </w:t>
      </w:r>
      <w:proofErr w:type="gramStart"/>
      <w:r w:rsidRPr="0048501E">
        <w:rPr>
          <w:szCs w:val="24"/>
        </w:rPr>
        <w:t>product;</w:t>
      </w:r>
      <w:proofErr w:type="gramEnd"/>
    </w:p>
    <w:p w14:paraId="4018EB52" w14:textId="77777777"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t xml:space="preserve">The FDA-approved hormonal contraceptive patch or self-administered oral hormonal contraceptive is prescribed only in accordance with the manufacturer’s approved </w:t>
      </w:r>
      <w:proofErr w:type="gramStart"/>
      <w:r w:rsidRPr="0048501E">
        <w:rPr>
          <w:szCs w:val="24"/>
          <w:u w:color="000000"/>
        </w:rPr>
        <w:t>labeling;</w:t>
      </w:r>
      <w:proofErr w:type="gramEnd"/>
    </w:p>
    <w:p w14:paraId="170871B2" w14:textId="2AB87735"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t>A valid prescription for up to</w:t>
      </w:r>
      <w:r w:rsidR="00C7273E">
        <w:rPr>
          <w:szCs w:val="24"/>
          <w:u w:color="000000"/>
        </w:rPr>
        <w:t>, but not more than,</w:t>
      </w:r>
      <w:r w:rsidRPr="0048501E">
        <w:rPr>
          <w:szCs w:val="24"/>
          <w:u w:color="000000"/>
        </w:rPr>
        <w:t xml:space="preserve"> a 12-month supply is </w:t>
      </w:r>
      <w:proofErr w:type="gramStart"/>
      <w:r w:rsidRPr="0048501E">
        <w:rPr>
          <w:szCs w:val="24"/>
          <w:u w:color="000000"/>
        </w:rPr>
        <w:t>generated;</w:t>
      </w:r>
      <w:proofErr w:type="gramEnd"/>
      <w:r w:rsidRPr="0048501E">
        <w:rPr>
          <w:szCs w:val="24"/>
          <w:u w:color="000000"/>
        </w:rPr>
        <w:t xml:space="preserve"> </w:t>
      </w:r>
    </w:p>
    <w:p w14:paraId="39FE8963"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The patient is provided a written record of the product that has been prescribed and </w:t>
      </w:r>
      <w:proofErr w:type="gramStart"/>
      <w:r w:rsidRPr="0048501E">
        <w:rPr>
          <w:szCs w:val="24"/>
        </w:rPr>
        <w:t>dispensed;</w:t>
      </w:r>
      <w:proofErr w:type="gramEnd"/>
      <w:r w:rsidRPr="0048501E">
        <w:rPr>
          <w:szCs w:val="24"/>
        </w:rPr>
        <w:t xml:space="preserve"> </w:t>
      </w:r>
    </w:p>
    <w:p w14:paraId="74E97EFE" w14:textId="77777777"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The product is dispensed as soon as practicable after the pharmacist issues the </w:t>
      </w:r>
      <w:proofErr w:type="gramStart"/>
      <w:r w:rsidRPr="0048501E">
        <w:rPr>
          <w:szCs w:val="24"/>
        </w:rPr>
        <w:t>prescription;</w:t>
      </w:r>
      <w:proofErr w:type="gramEnd"/>
      <w:r w:rsidRPr="0048501E">
        <w:rPr>
          <w:szCs w:val="24"/>
        </w:rPr>
        <w:t xml:space="preserve"> </w:t>
      </w:r>
    </w:p>
    <w:p w14:paraId="3CB9C2EC" w14:textId="77777777"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lastRenderedPageBreak/>
        <w:t xml:space="preserve">All activities related to the prescribing and dispensing of hormonal contraceptive products are documented and readily </w:t>
      </w:r>
      <w:proofErr w:type="gramStart"/>
      <w:r w:rsidRPr="0048501E">
        <w:rPr>
          <w:szCs w:val="24"/>
          <w:u w:color="000000"/>
        </w:rPr>
        <w:t>available;</w:t>
      </w:r>
      <w:proofErr w:type="gramEnd"/>
    </w:p>
    <w:p w14:paraId="3D7799E6" w14:textId="77777777"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t>The patient is referred to, or advised to consult with</w:t>
      </w:r>
      <w:r w:rsidRPr="0048501E">
        <w:rPr>
          <w:szCs w:val="24"/>
          <w:u w:color="000000"/>
          <w:bdr w:val="nil"/>
        </w:rPr>
        <w:t>,</w:t>
      </w:r>
      <w:r w:rsidRPr="0048501E">
        <w:rPr>
          <w:szCs w:val="24"/>
          <w:u w:color="000000"/>
        </w:rPr>
        <w:t xml:space="preserve"> a primary care practitioner or reproductive health care practitioner upon the prescribing and dispensing of the selected </w:t>
      </w:r>
      <w:proofErr w:type="gramStart"/>
      <w:r w:rsidRPr="0048501E">
        <w:rPr>
          <w:szCs w:val="24"/>
          <w:u w:color="000000"/>
        </w:rPr>
        <w:t>product;</w:t>
      </w:r>
      <w:proofErr w:type="gramEnd"/>
      <w:r w:rsidRPr="0048501E">
        <w:rPr>
          <w:szCs w:val="24"/>
          <w:u w:color="000000"/>
        </w:rPr>
        <w:t xml:space="preserve"> </w:t>
      </w:r>
    </w:p>
    <w:p w14:paraId="3057CEF1" w14:textId="77777777" w:rsidR="0048501E" w:rsidRPr="0048501E" w:rsidRDefault="0048501E" w:rsidP="0048501E">
      <w:pPr>
        <w:numPr>
          <w:ilvl w:val="0"/>
          <w:numId w:val="1"/>
        </w:numPr>
        <w:pBdr>
          <w:top w:val="nil"/>
          <w:left w:val="nil"/>
          <w:bottom w:val="nil"/>
          <w:right w:val="nil"/>
          <w:between w:val="nil"/>
          <w:bar w:val="nil"/>
        </w:pBdr>
        <w:spacing w:line="259" w:lineRule="auto"/>
        <w:rPr>
          <w:szCs w:val="24"/>
          <w:u w:color="000000"/>
        </w:rPr>
      </w:pPr>
      <w:r w:rsidRPr="0048501E">
        <w:rPr>
          <w:szCs w:val="24"/>
          <w:u w:color="000000"/>
        </w:rPr>
        <w:t xml:space="preserve">If the patient provides consent, the pharmacist should notify the patient's primary care practitioner or reproductive health care practitioner that the pharmacist has prescribed and dispensed a hormonal contraceptive </w:t>
      </w:r>
      <w:proofErr w:type="gramStart"/>
      <w:r w:rsidRPr="0048501E">
        <w:rPr>
          <w:szCs w:val="24"/>
          <w:u w:color="000000"/>
        </w:rPr>
        <w:t>product;</w:t>
      </w:r>
      <w:proofErr w:type="gramEnd"/>
      <w:r w:rsidRPr="0048501E">
        <w:rPr>
          <w:szCs w:val="24"/>
          <w:u w:color="000000"/>
        </w:rPr>
        <w:t xml:space="preserve"> </w:t>
      </w:r>
    </w:p>
    <w:p w14:paraId="33AACAD8" w14:textId="549C8820" w:rsidR="0048501E" w:rsidRPr="0048501E" w:rsidRDefault="0048501E" w:rsidP="0048501E">
      <w:pPr>
        <w:numPr>
          <w:ilvl w:val="0"/>
          <w:numId w:val="1"/>
        </w:numPr>
        <w:autoSpaceDE w:val="0"/>
        <w:autoSpaceDN w:val="0"/>
        <w:adjustRightInd w:val="0"/>
        <w:spacing w:line="259" w:lineRule="auto"/>
        <w:rPr>
          <w:szCs w:val="24"/>
        </w:rPr>
      </w:pPr>
      <w:r w:rsidRPr="0048501E">
        <w:rPr>
          <w:szCs w:val="24"/>
        </w:rPr>
        <w:t xml:space="preserve">A clinical visit with a primary care practitioner or reproductive health care practitioner does not preclude </w:t>
      </w:r>
      <w:r w:rsidR="003E43F9">
        <w:rPr>
          <w:szCs w:val="24"/>
        </w:rPr>
        <w:t>a</w:t>
      </w:r>
      <w:r w:rsidRPr="0048501E">
        <w:rPr>
          <w:szCs w:val="24"/>
        </w:rPr>
        <w:t xml:space="preserve"> pharmacist from issuing prescriptions with refills; and </w:t>
      </w:r>
    </w:p>
    <w:p w14:paraId="3A348B66" w14:textId="77777777" w:rsidR="0048501E" w:rsidRPr="0048501E" w:rsidRDefault="0048501E" w:rsidP="0048501E">
      <w:pPr>
        <w:numPr>
          <w:ilvl w:val="0"/>
          <w:numId w:val="1"/>
        </w:numPr>
        <w:autoSpaceDE w:val="0"/>
        <w:autoSpaceDN w:val="0"/>
        <w:adjustRightInd w:val="0"/>
        <w:spacing w:line="259" w:lineRule="auto"/>
        <w:rPr>
          <w:color w:val="000000" w:themeColor="text1"/>
          <w:szCs w:val="24"/>
        </w:rPr>
      </w:pPr>
      <w:r w:rsidRPr="0048501E">
        <w:rPr>
          <w:color w:val="000000" w:themeColor="text1"/>
          <w:szCs w:val="24"/>
        </w:rPr>
        <w:t xml:space="preserve">The pharmacist obtains a </w:t>
      </w:r>
      <w:hyperlink r:id="rId10" w:anchor=":~:text=NPIs%20are%2010%2Ddigit%20numbers,need%20to%20have%20an%20NPI." w:history="1">
        <w:r w:rsidRPr="0048501E">
          <w:rPr>
            <w:color w:val="0000FF"/>
            <w:szCs w:val="24"/>
            <w:u w:val="single"/>
          </w:rPr>
          <w:t>National Provider Identifier</w:t>
        </w:r>
      </w:hyperlink>
      <w:r w:rsidRPr="0048501E">
        <w:rPr>
          <w:color w:val="141414"/>
          <w:szCs w:val="24"/>
        </w:rPr>
        <w:t xml:space="preserve"> (NPI)</w:t>
      </w:r>
      <w:r w:rsidRPr="0048501E">
        <w:rPr>
          <w:color w:val="000000" w:themeColor="text1"/>
          <w:szCs w:val="24"/>
        </w:rPr>
        <w:t>.</w:t>
      </w:r>
    </w:p>
    <w:p w14:paraId="0CD4941C" w14:textId="77777777" w:rsidR="0048501E" w:rsidRPr="0048501E" w:rsidRDefault="0048501E" w:rsidP="0048501E">
      <w:pPr>
        <w:rPr>
          <w:color w:val="242424"/>
          <w:szCs w:val="24"/>
        </w:rPr>
      </w:pPr>
    </w:p>
    <w:p w14:paraId="05C38FC5" w14:textId="2972FB87" w:rsidR="008B748B" w:rsidRDefault="00DF7973" w:rsidP="0547D645">
      <w:pPr>
        <w:rPr>
          <w:color w:val="242424"/>
        </w:rPr>
      </w:pPr>
      <w:r w:rsidRPr="10197EE4">
        <w:rPr>
          <w:color w:val="242424"/>
        </w:rPr>
        <w:t xml:space="preserve">Pharmacists are encouraged </w:t>
      </w:r>
      <w:r w:rsidR="005E3F8D" w:rsidRPr="10197EE4">
        <w:rPr>
          <w:color w:val="242424"/>
        </w:rPr>
        <w:t xml:space="preserve">to enroll </w:t>
      </w:r>
      <w:r w:rsidR="000F5861" w:rsidRPr="10197EE4">
        <w:rPr>
          <w:color w:val="242424"/>
        </w:rPr>
        <w:t xml:space="preserve">in MassHealth for the limited purpose </w:t>
      </w:r>
      <w:r w:rsidR="000162B1" w:rsidRPr="10197EE4">
        <w:rPr>
          <w:color w:val="242424"/>
        </w:rPr>
        <w:t xml:space="preserve">of ordering and referring services </w:t>
      </w:r>
      <w:r w:rsidR="008B748B" w:rsidRPr="10197EE4">
        <w:rPr>
          <w:color w:val="242424"/>
        </w:rPr>
        <w:t xml:space="preserve">covered by MassHealth </w:t>
      </w:r>
      <w:proofErr w:type="gramStart"/>
      <w:r w:rsidR="008B748B" w:rsidRPr="10197EE4">
        <w:rPr>
          <w:color w:val="242424"/>
        </w:rPr>
        <w:t>in order to</w:t>
      </w:r>
      <w:proofErr w:type="gramEnd"/>
      <w:r w:rsidR="008B748B" w:rsidRPr="10197EE4">
        <w:rPr>
          <w:color w:val="242424"/>
        </w:rPr>
        <w:t xml:space="preserve"> allow for MassHealth reimbursement </w:t>
      </w:r>
      <w:r w:rsidR="02FB77AA" w:rsidRPr="10197EE4">
        <w:rPr>
          <w:color w:val="242424"/>
        </w:rPr>
        <w:t>f</w:t>
      </w:r>
      <w:r w:rsidR="32849AC3" w:rsidRPr="10197EE4">
        <w:rPr>
          <w:color w:val="242424"/>
        </w:rPr>
        <w:t>or</w:t>
      </w:r>
      <w:r w:rsidR="008B748B" w:rsidRPr="10197EE4">
        <w:rPr>
          <w:color w:val="242424"/>
        </w:rPr>
        <w:t xml:space="preserve"> pharmacists</w:t>
      </w:r>
      <w:r w:rsidR="58994314" w:rsidRPr="10197EE4">
        <w:rPr>
          <w:color w:val="242424"/>
        </w:rPr>
        <w:t>’</w:t>
      </w:r>
      <w:r w:rsidR="008B748B" w:rsidRPr="10197EE4">
        <w:rPr>
          <w:color w:val="242424"/>
        </w:rPr>
        <w:t xml:space="preserve"> prescription</w:t>
      </w:r>
      <w:r w:rsidR="60790E11" w:rsidRPr="10197EE4">
        <w:rPr>
          <w:color w:val="242424"/>
        </w:rPr>
        <w:t>s</w:t>
      </w:r>
      <w:r w:rsidR="008B748B" w:rsidRPr="10197EE4">
        <w:rPr>
          <w:color w:val="242424"/>
        </w:rPr>
        <w:t xml:space="preserve"> of hormonal contraceptives to MassHealth enrollees. </w:t>
      </w:r>
    </w:p>
    <w:p w14:paraId="54AC02AB" w14:textId="77777777" w:rsidR="008B748B" w:rsidRDefault="008B748B" w:rsidP="10197EE4">
      <w:pPr>
        <w:rPr>
          <w:color w:val="242424"/>
        </w:rPr>
      </w:pPr>
    </w:p>
    <w:p w14:paraId="5242B7A9" w14:textId="3A6F235A" w:rsidR="0048501E" w:rsidRPr="0048501E" w:rsidRDefault="0048501E" w:rsidP="0048501E">
      <w:pPr>
        <w:rPr>
          <w:color w:val="242424"/>
          <w:szCs w:val="24"/>
        </w:rPr>
      </w:pPr>
      <w:r w:rsidRPr="0048501E">
        <w:rPr>
          <w:color w:val="242424"/>
          <w:szCs w:val="24"/>
        </w:rPr>
        <w:t>A scheduled appointment with the pharmacist shall not be required for the purpose of the prescribing or dispensing of a hormonal contraceptive patch or self-administered oral hormonal contraceptive.</w:t>
      </w:r>
    </w:p>
    <w:p w14:paraId="648C9ECA" w14:textId="77777777" w:rsidR="0048501E" w:rsidRPr="0048501E" w:rsidRDefault="0048501E" w:rsidP="0048501E">
      <w:pPr>
        <w:rPr>
          <w:color w:val="242424"/>
          <w:szCs w:val="24"/>
        </w:rPr>
      </w:pPr>
    </w:p>
    <w:p w14:paraId="01B4A7C5" w14:textId="77777777" w:rsidR="0048501E" w:rsidRPr="0048501E" w:rsidRDefault="0048501E" w:rsidP="0048501E">
      <w:pPr>
        <w:rPr>
          <w:b/>
          <w:bCs/>
        </w:rPr>
      </w:pPr>
      <w:r w:rsidRPr="0048501E">
        <w:rPr>
          <w:b/>
          <w:bCs/>
        </w:rPr>
        <w:t>Pharmacist Training</w:t>
      </w:r>
    </w:p>
    <w:p w14:paraId="0A94D1C3" w14:textId="77777777" w:rsidR="0048501E" w:rsidRPr="0048501E" w:rsidRDefault="0048501E" w:rsidP="0048501E">
      <w:proofErr w:type="gramStart"/>
      <w:r w:rsidRPr="0048501E">
        <w:t>In order to</w:t>
      </w:r>
      <w:proofErr w:type="gramEnd"/>
      <w:r w:rsidRPr="0048501E">
        <w:t xml:space="preserve"> prescribe these medications, a pharmacist must participate in a training program that is accredited by the American Council on Pharmaceutical Education (ACPE) or Interprofessional Continuing Education (IPCE) that addresses the objectives outlined below. One such training program may be found </w:t>
      </w:r>
      <w:hyperlink r:id="rId11" w:history="1">
        <w:r w:rsidRPr="0048501E">
          <w:rPr>
            <w:color w:val="0000FF"/>
            <w:u w:val="single"/>
          </w:rPr>
          <w:t>here</w:t>
        </w:r>
      </w:hyperlink>
      <w:r w:rsidRPr="0048501E">
        <w:t>.</w:t>
      </w:r>
    </w:p>
    <w:p w14:paraId="0A3FEB3B" w14:textId="77777777" w:rsidR="0048501E" w:rsidRPr="0048501E" w:rsidRDefault="0048501E" w:rsidP="0048501E"/>
    <w:p w14:paraId="512FE22E" w14:textId="77777777" w:rsidR="0048501E" w:rsidRPr="0048501E" w:rsidRDefault="0048501E" w:rsidP="003E43F9">
      <w:pPr>
        <w:ind w:left="720"/>
      </w:pPr>
      <w:r w:rsidRPr="0048501E">
        <w:t>1. Describe the mechanism of action and differentiate between types of hormonal contraceptive products.</w:t>
      </w:r>
    </w:p>
    <w:p w14:paraId="3504F2A7" w14:textId="77777777" w:rsidR="0048501E" w:rsidRPr="0048501E" w:rsidRDefault="0048501E" w:rsidP="003E43F9">
      <w:pPr>
        <w:ind w:left="720"/>
      </w:pPr>
      <w:r w:rsidRPr="0048501E">
        <w:t>2. Assess patient eligibility for hormonal contraceptive use and recommended products.</w:t>
      </w:r>
    </w:p>
    <w:p w14:paraId="19DDD1DA" w14:textId="77777777" w:rsidR="0048501E" w:rsidRPr="0048501E" w:rsidRDefault="0048501E" w:rsidP="003E43F9">
      <w:pPr>
        <w:ind w:left="720"/>
      </w:pPr>
      <w:r w:rsidRPr="0048501E">
        <w:t>3. Educate patients on proper use, risks, and benefits of various contraceptive products.</w:t>
      </w:r>
    </w:p>
    <w:p w14:paraId="6DC86239" w14:textId="77777777" w:rsidR="0048501E" w:rsidRPr="0048501E" w:rsidRDefault="0048501E" w:rsidP="003E43F9">
      <w:pPr>
        <w:ind w:left="720"/>
      </w:pPr>
      <w:r w:rsidRPr="0048501E">
        <w:t>4. Educate patients on strategies to reduce risk of sexually transmitted infections.</w:t>
      </w:r>
    </w:p>
    <w:p w14:paraId="3B6D103B" w14:textId="77777777" w:rsidR="0048501E" w:rsidRPr="0048501E" w:rsidRDefault="0048501E" w:rsidP="003E43F9">
      <w:pPr>
        <w:ind w:left="720"/>
      </w:pPr>
      <w:r w:rsidRPr="0048501E">
        <w:t xml:space="preserve">5. </w:t>
      </w:r>
      <w:bookmarkStart w:id="0" w:name="_Hlk141882664"/>
      <w:r w:rsidRPr="0048501E">
        <w:t>Document patient care visits related to hormonal contraceptive products</w:t>
      </w:r>
      <w:bookmarkEnd w:id="0"/>
      <w:r w:rsidRPr="0048501E">
        <w:t>.</w:t>
      </w:r>
    </w:p>
    <w:p w14:paraId="62147415" w14:textId="77777777" w:rsidR="0048501E" w:rsidRPr="0048501E" w:rsidRDefault="0048501E" w:rsidP="0048501E">
      <w:pPr>
        <w:rPr>
          <w:u w:val="single"/>
        </w:rPr>
      </w:pPr>
    </w:p>
    <w:p w14:paraId="45B642DD" w14:textId="77777777" w:rsidR="0048501E" w:rsidRPr="0048501E" w:rsidRDefault="0048501E" w:rsidP="0048501E">
      <w:pPr>
        <w:rPr>
          <w:b/>
          <w:bCs/>
        </w:rPr>
      </w:pPr>
      <w:r w:rsidRPr="0048501E">
        <w:rPr>
          <w:b/>
          <w:bCs/>
        </w:rPr>
        <w:t>Continued Competency</w:t>
      </w:r>
    </w:p>
    <w:p w14:paraId="7C2FEE13" w14:textId="77777777" w:rsidR="0048501E" w:rsidRPr="0048501E" w:rsidRDefault="0048501E" w:rsidP="0048501E">
      <w:r w:rsidRPr="0048501E">
        <w:t>A pharmacist must maintain continued competency regarding current guidelines. Continuing education programs are one way to maintain competency.</w:t>
      </w:r>
    </w:p>
    <w:p w14:paraId="55CD4E48" w14:textId="77777777" w:rsidR="0048501E" w:rsidRPr="0048501E" w:rsidRDefault="0048501E" w:rsidP="0048501E">
      <w:pPr>
        <w:rPr>
          <w:szCs w:val="24"/>
        </w:rPr>
      </w:pPr>
    </w:p>
    <w:p w14:paraId="4040F1E7" w14:textId="77777777" w:rsidR="0048501E" w:rsidRPr="0048501E" w:rsidRDefault="0048501E" w:rsidP="0048501E">
      <w:pPr>
        <w:rPr>
          <w:b/>
          <w:bCs/>
          <w:szCs w:val="24"/>
        </w:rPr>
      </w:pPr>
      <w:r w:rsidRPr="0048501E">
        <w:rPr>
          <w:b/>
          <w:bCs/>
          <w:szCs w:val="24"/>
        </w:rPr>
        <w:t>Additional Resources</w:t>
      </w:r>
    </w:p>
    <w:p w14:paraId="168D0B47" w14:textId="77777777" w:rsidR="0048501E" w:rsidRPr="0048501E" w:rsidRDefault="00104824" w:rsidP="0048501E">
      <w:pPr>
        <w:rPr>
          <w:szCs w:val="24"/>
        </w:rPr>
      </w:pPr>
      <w:hyperlink r:id="rId12" w:history="1">
        <w:r w:rsidR="0048501E" w:rsidRPr="0048501E">
          <w:rPr>
            <w:color w:val="0000FF"/>
            <w:szCs w:val="24"/>
            <w:u w:val="single"/>
          </w:rPr>
          <w:t>https://birthcontrolpharmacist.com/resources/</w:t>
        </w:r>
      </w:hyperlink>
    </w:p>
    <w:p w14:paraId="3BF66CE6" w14:textId="77777777" w:rsidR="0048501E" w:rsidRPr="0048501E" w:rsidRDefault="00104824" w:rsidP="0048501E">
      <w:pPr>
        <w:rPr>
          <w:szCs w:val="24"/>
        </w:rPr>
      </w:pPr>
      <w:hyperlink r:id="rId13" w:history="1">
        <w:r w:rsidR="0048501E" w:rsidRPr="0048501E">
          <w:rPr>
            <w:color w:val="0000FF"/>
            <w:szCs w:val="24"/>
            <w:u w:val="single"/>
          </w:rPr>
          <w:t>https://health.maryland.gov/pharmacy/Pages/Contraception-Prescribing.aspx</w:t>
        </w:r>
      </w:hyperlink>
    </w:p>
    <w:p w14:paraId="77BC7FAE" w14:textId="77777777" w:rsidR="0048501E" w:rsidRPr="0048501E" w:rsidRDefault="0048501E" w:rsidP="0048501E">
      <w:pPr>
        <w:rPr>
          <w:szCs w:val="24"/>
        </w:rPr>
      </w:pPr>
    </w:p>
    <w:p w14:paraId="157B2508" w14:textId="77777777" w:rsidR="0048501E" w:rsidRPr="0048501E" w:rsidRDefault="0048501E" w:rsidP="0048501E">
      <w:pPr>
        <w:tabs>
          <w:tab w:val="center" w:pos="4680"/>
          <w:tab w:val="right" w:pos="9360"/>
        </w:tabs>
        <w:rPr>
          <w:b/>
          <w:szCs w:val="24"/>
        </w:rPr>
      </w:pPr>
      <w:r w:rsidRPr="0048501E">
        <w:rPr>
          <w:b/>
          <w:szCs w:val="24"/>
        </w:rPr>
        <w:t>Contact Information</w:t>
      </w:r>
    </w:p>
    <w:p w14:paraId="30487042" w14:textId="77777777" w:rsidR="0048501E" w:rsidRPr="0048501E" w:rsidRDefault="0048501E" w:rsidP="0048501E">
      <w:pPr>
        <w:widowControl w:val="0"/>
        <w:autoSpaceDE w:val="0"/>
        <w:autoSpaceDN w:val="0"/>
        <w:rPr>
          <w:color w:val="0000FF"/>
          <w:szCs w:val="24"/>
          <w:u w:val="single"/>
        </w:rPr>
      </w:pPr>
      <w:r w:rsidRPr="0048501E">
        <w:rPr>
          <w:szCs w:val="24"/>
        </w:rPr>
        <w:t>Please direct any qu</w:t>
      </w:r>
      <w:r w:rsidRPr="0048501E">
        <w:rPr>
          <w:spacing w:val="-2"/>
          <w:szCs w:val="24"/>
        </w:rPr>
        <w:t>e</w:t>
      </w:r>
      <w:r w:rsidRPr="0048501E">
        <w:rPr>
          <w:szCs w:val="24"/>
        </w:rPr>
        <w:t xml:space="preserve">stions or </w:t>
      </w:r>
      <w:r w:rsidRPr="0048501E">
        <w:rPr>
          <w:spacing w:val="-2"/>
          <w:szCs w:val="24"/>
        </w:rPr>
        <w:t>c</w:t>
      </w:r>
      <w:r w:rsidRPr="0048501E">
        <w:rPr>
          <w:szCs w:val="24"/>
        </w:rPr>
        <w:t>on</w:t>
      </w:r>
      <w:r w:rsidRPr="0048501E">
        <w:rPr>
          <w:spacing w:val="1"/>
          <w:szCs w:val="24"/>
        </w:rPr>
        <w:t>c</w:t>
      </w:r>
      <w:r w:rsidRPr="0048501E">
        <w:rPr>
          <w:spacing w:val="-1"/>
          <w:szCs w:val="24"/>
        </w:rPr>
        <w:t>e</w:t>
      </w:r>
      <w:r w:rsidRPr="0048501E">
        <w:rPr>
          <w:szCs w:val="24"/>
        </w:rPr>
        <w:t>rns to the</w:t>
      </w:r>
      <w:r w:rsidRPr="0048501E">
        <w:rPr>
          <w:spacing w:val="-1"/>
          <w:szCs w:val="24"/>
        </w:rPr>
        <w:t xml:space="preserve"> </w:t>
      </w:r>
      <w:r w:rsidRPr="0048501E">
        <w:rPr>
          <w:szCs w:val="24"/>
        </w:rPr>
        <w:t>D</w:t>
      </w:r>
      <w:r w:rsidRPr="0048501E">
        <w:rPr>
          <w:spacing w:val="-2"/>
          <w:szCs w:val="24"/>
        </w:rPr>
        <w:t>r</w:t>
      </w:r>
      <w:r w:rsidRPr="0048501E">
        <w:rPr>
          <w:spacing w:val="2"/>
          <w:szCs w:val="24"/>
        </w:rPr>
        <w:t>u</w:t>
      </w:r>
      <w:r w:rsidRPr="0048501E">
        <w:rPr>
          <w:szCs w:val="24"/>
        </w:rPr>
        <w:t>g</w:t>
      </w:r>
      <w:r w:rsidRPr="0048501E">
        <w:rPr>
          <w:spacing w:val="-3"/>
          <w:szCs w:val="24"/>
        </w:rPr>
        <w:t xml:space="preserve"> </w:t>
      </w:r>
      <w:r w:rsidRPr="0048501E">
        <w:rPr>
          <w:szCs w:val="24"/>
        </w:rPr>
        <w:t>Control Pr</w:t>
      </w:r>
      <w:r w:rsidRPr="0048501E">
        <w:rPr>
          <w:spacing w:val="1"/>
          <w:szCs w:val="24"/>
        </w:rPr>
        <w:t>o</w:t>
      </w:r>
      <w:r w:rsidRPr="0048501E">
        <w:rPr>
          <w:spacing w:val="-3"/>
          <w:szCs w:val="24"/>
        </w:rPr>
        <w:t>g</w:t>
      </w:r>
      <w:r w:rsidRPr="0048501E">
        <w:rPr>
          <w:szCs w:val="24"/>
        </w:rPr>
        <w:t>ram:</w:t>
      </w:r>
      <w:r w:rsidRPr="0048501E">
        <w:rPr>
          <w:spacing w:val="2"/>
          <w:szCs w:val="24"/>
        </w:rPr>
        <w:t xml:space="preserve"> </w:t>
      </w:r>
      <w:hyperlink r:id="rId14" w:history="1">
        <w:r w:rsidRPr="0048501E">
          <w:rPr>
            <w:color w:val="0000FF"/>
            <w:szCs w:val="24"/>
            <w:u w:val="single"/>
          </w:rPr>
          <w:t>d</w:t>
        </w:r>
        <w:r w:rsidRPr="0048501E">
          <w:rPr>
            <w:color w:val="0000FF"/>
            <w:spacing w:val="-1"/>
            <w:szCs w:val="24"/>
            <w:u w:val="single"/>
          </w:rPr>
          <w:t>c</w:t>
        </w:r>
        <w:r w:rsidRPr="0048501E">
          <w:rPr>
            <w:color w:val="0000FF"/>
            <w:szCs w:val="24"/>
            <w:u w:val="single"/>
          </w:rPr>
          <w:t>p.dph@mass.gov</w:t>
        </w:r>
      </w:hyperlink>
    </w:p>
    <w:p w14:paraId="5BAA0CF3"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D2971"/>
    <w:multiLevelType w:val="hybridMultilevel"/>
    <w:tmpl w:val="41084E9E"/>
    <w:lvl w:ilvl="0" w:tplc="EBCE0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2B1"/>
    <w:rsid w:val="00033154"/>
    <w:rsid w:val="00042048"/>
    <w:rsid w:val="000537DA"/>
    <w:rsid w:val="000A1DE1"/>
    <w:rsid w:val="000B7D96"/>
    <w:rsid w:val="000F315B"/>
    <w:rsid w:val="000F5861"/>
    <w:rsid w:val="00104824"/>
    <w:rsid w:val="001125C0"/>
    <w:rsid w:val="0015268B"/>
    <w:rsid w:val="00177C77"/>
    <w:rsid w:val="001B6693"/>
    <w:rsid w:val="0021698C"/>
    <w:rsid w:val="00260D54"/>
    <w:rsid w:val="00276957"/>
    <w:rsid w:val="00276DCC"/>
    <w:rsid w:val="002858B8"/>
    <w:rsid w:val="002A132F"/>
    <w:rsid w:val="002D1C21"/>
    <w:rsid w:val="00301022"/>
    <w:rsid w:val="00375EAD"/>
    <w:rsid w:val="00385812"/>
    <w:rsid w:val="00392D0B"/>
    <w:rsid w:val="003A23D5"/>
    <w:rsid w:val="003A7AFC"/>
    <w:rsid w:val="003C60EF"/>
    <w:rsid w:val="003E43F9"/>
    <w:rsid w:val="00424955"/>
    <w:rsid w:val="004813AC"/>
    <w:rsid w:val="0048501E"/>
    <w:rsid w:val="004B37A0"/>
    <w:rsid w:val="004B5CFB"/>
    <w:rsid w:val="004D6B39"/>
    <w:rsid w:val="004E0C3F"/>
    <w:rsid w:val="00512956"/>
    <w:rsid w:val="00530145"/>
    <w:rsid w:val="005448AA"/>
    <w:rsid w:val="0056091B"/>
    <w:rsid w:val="005C18B6"/>
    <w:rsid w:val="005E3F8D"/>
    <w:rsid w:val="006D06D9"/>
    <w:rsid w:val="006D77A6"/>
    <w:rsid w:val="00702109"/>
    <w:rsid w:val="0072610D"/>
    <w:rsid w:val="00757006"/>
    <w:rsid w:val="007947D7"/>
    <w:rsid w:val="007B3F4B"/>
    <w:rsid w:val="007B7347"/>
    <w:rsid w:val="007D10F3"/>
    <w:rsid w:val="007F3CDB"/>
    <w:rsid w:val="008B26FA"/>
    <w:rsid w:val="008B748B"/>
    <w:rsid w:val="00953C53"/>
    <w:rsid w:val="009730E5"/>
    <w:rsid w:val="009908FF"/>
    <w:rsid w:val="00995505"/>
    <w:rsid w:val="009C4428"/>
    <w:rsid w:val="009D48CD"/>
    <w:rsid w:val="00A65101"/>
    <w:rsid w:val="00B403BF"/>
    <w:rsid w:val="00B608D9"/>
    <w:rsid w:val="00BA4055"/>
    <w:rsid w:val="00BA7FB6"/>
    <w:rsid w:val="00C20BFE"/>
    <w:rsid w:val="00C46D29"/>
    <w:rsid w:val="00C64193"/>
    <w:rsid w:val="00C7273E"/>
    <w:rsid w:val="00CC1778"/>
    <w:rsid w:val="00CE575B"/>
    <w:rsid w:val="00CF3DE8"/>
    <w:rsid w:val="00D0493F"/>
    <w:rsid w:val="00D56F91"/>
    <w:rsid w:val="00D8671C"/>
    <w:rsid w:val="00D91390"/>
    <w:rsid w:val="00DA57C3"/>
    <w:rsid w:val="00DC3855"/>
    <w:rsid w:val="00DF7973"/>
    <w:rsid w:val="00E242A8"/>
    <w:rsid w:val="00E274B8"/>
    <w:rsid w:val="00E72707"/>
    <w:rsid w:val="00EB1A80"/>
    <w:rsid w:val="00F0586E"/>
    <w:rsid w:val="00F43932"/>
    <w:rsid w:val="00FA575E"/>
    <w:rsid w:val="00FC6B42"/>
    <w:rsid w:val="00FF25DA"/>
    <w:rsid w:val="02FB77AA"/>
    <w:rsid w:val="0547D645"/>
    <w:rsid w:val="10197EE4"/>
    <w:rsid w:val="205AF447"/>
    <w:rsid w:val="32849AC3"/>
    <w:rsid w:val="58994314"/>
    <w:rsid w:val="60790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4B3BA"/>
  <w15:chartTrackingRefBased/>
  <w15:docId w15:val="{A567D2D8-D8A3-43A2-BD3C-6806E589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953C53"/>
    <w:rPr>
      <w:sz w:val="24"/>
    </w:rPr>
  </w:style>
  <w:style w:type="character" w:styleId="CommentReference">
    <w:name w:val="annotation reference"/>
    <w:basedOn w:val="DefaultParagraphFont"/>
    <w:rsid w:val="0056091B"/>
    <w:rPr>
      <w:sz w:val="16"/>
      <w:szCs w:val="16"/>
    </w:rPr>
  </w:style>
  <w:style w:type="paragraph" w:styleId="CommentText">
    <w:name w:val="annotation text"/>
    <w:basedOn w:val="Normal"/>
    <w:link w:val="CommentTextChar"/>
    <w:rsid w:val="0056091B"/>
    <w:rPr>
      <w:sz w:val="20"/>
    </w:rPr>
  </w:style>
  <w:style w:type="character" w:customStyle="1" w:styleId="CommentTextChar">
    <w:name w:val="Comment Text Char"/>
    <w:basedOn w:val="DefaultParagraphFont"/>
    <w:link w:val="CommentText"/>
    <w:rsid w:val="0056091B"/>
  </w:style>
  <w:style w:type="paragraph" w:styleId="CommentSubject">
    <w:name w:val="annotation subject"/>
    <w:basedOn w:val="CommentText"/>
    <w:next w:val="CommentText"/>
    <w:link w:val="CommentSubjectChar"/>
    <w:rsid w:val="0056091B"/>
    <w:rPr>
      <w:b/>
      <w:bCs/>
    </w:rPr>
  </w:style>
  <w:style w:type="character" w:customStyle="1" w:styleId="CommentSubjectChar">
    <w:name w:val="Comment Subject Char"/>
    <w:basedOn w:val="CommentTextChar"/>
    <w:link w:val="CommentSubject"/>
    <w:rsid w:val="00560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alth.maryland.gov/pharmacy/Pages/Contraception-Prescribing.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rthcontrolpharmacist.com/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armacist.com/Education/eLearning/Advanced-Training/Hormonal-Contraceptive-Produc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national-provider-identifier-npi" TargetMode="External"/><Relationship Id="rId4" Type="http://schemas.openxmlformats.org/officeDocument/2006/relationships/numbering" Target="numbering.xml"/><Relationship Id="rId9" Type="http://schemas.openxmlformats.org/officeDocument/2006/relationships/hyperlink" Target="https://www.cdc.gov/reproductivehealth/contraception/mmwr/mec/summary.html" TargetMode="External"/><Relationship Id="rId14" Type="http://schemas.openxmlformats.org/officeDocument/2006/relationships/hyperlink" Target="mailto:dcp.dph@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2</Pages>
  <Words>615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Kelly, Rodd A (DPH)</cp:lastModifiedBy>
  <cp:revision>2</cp:revision>
  <cp:lastPrinted>2015-01-29T17:50:00Z</cp:lastPrinted>
  <dcterms:created xsi:type="dcterms:W3CDTF">2023-10-31T18:38:00Z</dcterms:created>
  <dcterms:modified xsi:type="dcterms:W3CDTF">2023-10-31T18:38:00Z</dcterms:modified>
</cp:coreProperties>
</file>