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3015A" w14:textId="77777777" w:rsidR="000537DA" w:rsidRDefault="000537DA" w:rsidP="000F315B">
      <w:pPr>
        <w:framePr w:w="6926" w:hSpace="187" w:wrap="notBeside" w:vAnchor="page" w:hAnchor="page" w:x="2884" w:y="711"/>
        <w:jc w:val="center"/>
        <w:rPr>
          <w:rFonts w:ascii="Arial" w:hAnsi="Arial"/>
          <w:sz w:val="36"/>
        </w:rPr>
      </w:pPr>
      <w:r>
        <w:rPr>
          <w:rFonts w:ascii="Arial" w:hAnsi="Arial"/>
          <w:sz w:val="36"/>
        </w:rPr>
        <w:t>The Commonwealth of Massachusetts</w:t>
      </w:r>
    </w:p>
    <w:p w14:paraId="6D27BA80" w14:textId="77777777" w:rsidR="000537DA" w:rsidRDefault="000537DA" w:rsidP="000F315B">
      <w:pPr>
        <w:pStyle w:val="ExecOffice"/>
        <w:framePr w:w="6926" w:wrap="notBeside" w:vAnchor="page" w:x="2884" w:y="711"/>
      </w:pPr>
      <w:r>
        <w:t>Executive Office of Health and Human Services</w:t>
      </w:r>
    </w:p>
    <w:p w14:paraId="282AB46A" w14:textId="77777777" w:rsidR="000537DA" w:rsidRDefault="000537DA" w:rsidP="000F315B">
      <w:pPr>
        <w:pStyle w:val="ExecOffice"/>
        <w:framePr w:w="6926" w:wrap="notBeside" w:vAnchor="page" w:x="2884" w:y="711"/>
      </w:pPr>
      <w:r>
        <w:t>Department of Public Health</w:t>
      </w:r>
    </w:p>
    <w:p w14:paraId="0958205A" w14:textId="77777777" w:rsidR="006D06D9" w:rsidRDefault="000537DA" w:rsidP="000F315B">
      <w:pPr>
        <w:pStyle w:val="ExecOffice"/>
        <w:framePr w:w="6926" w:wrap="notBeside" w:vAnchor="page" w:x="2884" w:y="711"/>
      </w:pPr>
      <w:r>
        <w:t>250 Washington Street, Boston, MA 02108-4619</w:t>
      </w:r>
    </w:p>
    <w:p w14:paraId="14DDC802" w14:textId="4A70C274" w:rsidR="00BA4055" w:rsidRDefault="00C46D29" w:rsidP="00BA4055">
      <w:pPr>
        <w:framePr w:w="1927" w:hSpace="180" w:wrap="auto" w:vAnchor="text" w:hAnchor="page" w:x="940" w:y="-951"/>
        <w:rPr>
          <w:rFonts w:ascii="LinePrinter" w:hAnsi="LinePrinter"/>
        </w:rPr>
      </w:pPr>
      <w:r>
        <w:rPr>
          <w:rFonts w:ascii="LinePrinter" w:hAnsi="LinePrinter"/>
          <w:noProof/>
        </w:rPr>
        <w:drawing>
          <wp:inline distT="0" distB="0" distL="0" distR="0" wp14:anchorId="1406FE77" wp14:editId="3DCEEF80">
            <wp:extent cx="962025" cy="1152525"/>
            <wp:effectExtent l="0" t="0" r="0" b="0"/>
            <wp:docPr id="1" name="Picture 1" descr="State Sea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tate Seal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62025" cy="1152525"/>
                    </a:xfrm>
                    <a:prstGeom prst="rect">
                      <a:avLst/>
                    </a:prstGeom>
                    <a:noFill/>
                    <a:ln>
                      <a:noFill/>
                    </a:ln>
                  </pic:spPr>
                </pic:pic>
              </a:graphicData>
            </a:graphic>
          </wp:inline>
        </w:drawing>
      </w:r>
    </w:p>
    <w:p w14:paraId="1B4EA7C1" w14:textId="5CEB9796" w:rsidR="009908FF" w:rsidRDefault="000B7D96" w:rsidP="0072610D">
      <w:r>
        <w:rPr>
          <w:noProof/>
        </w:rPr>
        <mc:AlternateContent>
          <mc:Choice Requires="wps">
            <w:drawing>
              <wp:anchor distT="0" distB="0" distL="114300" distR="114300" simplePos="0" relativeHeight="251658240" behindDoc="0" locked="0" layoutInCell="1" allowOverlap="1" wp14:anchorId="593B8E20" wp14:editId="1E05D84F">
                <wp:simplePos x="0" y="0"/>
                <wp:positionH relativeFrom="column">
                  <wp:posOffset>4947920</wp:posOffset>
                </wp:positionH>
                <wp:positionV relativeFrom="paragraph">
                  <wp:posOffset>539750</wp:posOffset>
                </wp:positionV>
                <wp:extent cx="1814195" cy="1136015"/>
                <wp:effectExtent l="0" t="0" r="0" b="698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4195" cy="11360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BD0671" w14:textId="77777777" w:rsidR="00FC6B42" w:rsidRDefault="00FC6B42" w:rsidP="00FC6B42">
                            <w:pPr>
                              <w:pStyle w:val="Governor"/>
                              <w:spacing w:after="0"/>
                              <w:rPr>
                                <w:sz w:val="16"/>
                              </w:rPr>
                            </w:pPr>
                          </w:p>
                          <w:p w14:paraId="4AACE62E" w14:textId="0465BD56" w:rsidR="00FC6B42" w:rsidRPr="00530145" w:rsidRDefault="009D48CD" w:rsidP="009D48CD">
                            <w:pPr>
                              <w:pStyle w:val="Governor"/>
                              <w:spacing w:after="0"/>
                              <w:rPr>
                                <w:sz w:val="16"/>
                                <w:szCs w:val="16"/>
                              </w:rPr>
                            </w:pPr>
                            <w:r w:rsidRPr="00530145">
                              <w:rPr>
                                <w:sz w:val="16"/>
                                <w:szCs w:val="16"/>
                              </w:rPr>
                              <w:t>K</w:t>
                            </w:r>
                            <w:r w:rsidR="0094687E">
                              <w:rPr>
                                <w:sz w:val="16"/>
                                <w:szCs w:val="16"/>
                              </w:rPr>
                              <w:t>IAME MAHANIAH, MD, MBA</w:t>
                            </w:r>
                          </w:p>
                          <w:p w14:paraId="66075756" w14:textId="77777777" w:rsidR="002D1C21" w:rsidRDefault="009D48CD" w:rsidP="0000218B">
                            <w:pPr>
                              <w:pStyle w:val="Governor"/>
                            </w:pPr>
                            <w:r>
                              <w:t xml:space="preserve">Secretary </w:t>
                            </w:r>
                          </w:p>
                          <w:p w14:paraId="42AE7C46" w14:textId="4022EC75" w:rsidR="00FC6B42" w:rsidRDefault="009C4428" w:rsidP="00033154">
                            <w:pPr>
                              <w:jc w:val="center"/>
                              <w:rPr>
                                <w:rFonts w:ascii="Arial Rounded MT Bold" w:hAnsi="Arial Rounded MT Bold"/>
                                <w:sz w:val="14"/>
                                <w:szCs w:val="14"/>
                              </w:rPr>
                            </w:pPr>
                            <w:r>
                              <w:rPr>
                                <w:rFonts w:ascii="Arial Rounded MT Bold" w:hAnsi="Arial Rounded MT Bold"/>
                                <w:sz w:val="16"/>
                                <w:szCs w:val="16"/>
                              </w:rPr>
                              <w:t>ROBERT GOLDSTEIN, MD, PhD</w:t>
                            </w:r>
                            <w:r w:rsidR="00033154" w:rsidRPr="00033154">
                              <w:rPr>
                                <w:rFonts w:ascii="Arial Rounded MT Bold" w:hAnsi="Arial Rounded MT Bold"/>
                                <w:sz w:val="16"/>
                                <w:szCs w:val="16"/>
                              </w:rPr>
                              <w:t xml:space="preserve"> </w:t>
                            </w:r>
                            <w:r w:rsidR="00FC6B42" w:rsidRPr="00FC6B42">
                              <w:rPr>
                                <w:rFonts w:ascii="Arial Rounded MT Bold" w:hAnsi="Arial Rounded MT Bold"/>
                                <w:sz w:val="14"/>
                                <w:szCs w:val="14"/>
                              </w:rPr>
                              <w:t>Commissioner</w:t>
                            </w:r>
                          </w:p>
                          <w:p w14:paraId="3AE250D6" w14:textId="77777777" w:rsidR="004813AC" w:rsidRDefault="004813AC" w:rsidP="00FC6B42">
                            <w:pPr>
                              <w:jc w:val="center"/>
                              <w:rPr>
                                <w:rFonts w:ascii="Arial Rounded MT Bold" w:hAnsi="Arial Rounded MT Bold"/>
                                <w:sz w:val="14"/>
                                <w:szCs w:val="14"/>
                              </w:rPr>
                            </w:pPr>
                          </w:p>
                          <w:p w14:paraId="1743FF8E" w14:textId="77777777" w:rsidR="004813AC" w:rsidRPr="004813AC" w:rsidRDefault="004813AC" w:rsidP="004813AC">
                            <w:pPr>
                              <w:jc w:val="center"/>
                              <w:rPr>
                                <w:rFonts w:ascii="Arial" w:hAnsi="Arial" w:cs="Arial"/>
                                <w:b/>
                                <w:sz w:val="14"/>
                                <w:szCs w:val="14"/>
                              </w:rPr>
                            </w:pPr>
                            <w:r w:rsidRPr="004813AC">
                              <w:rPr>
                                <w:rFonts w:ascii="Arial" w:hAnsi="Arial" w:cs="Arial"/>
                                <w:b/>
                                <w:sz w:val="14"/>
                                <w:szCs w:val="14"/>
                              </w:rPr>
                              <w:t>Tel: 617-624-6000</w:t>
                            </w:r>
                          </w:p>
                          <w:p w14:paraId="26AFADF3" w14:textId="77777777" w:rsidR="004813AC" w:rsidRPr="004813AC" w:rsidRDefault="004813AC" w:rsidP="004813AC">
                            <w:pPr>
                              <w:jc w:val="center"/>
                              <w:rPr>
                                <w:rFonts w:ascii="Arial" w:hAnsi="Arial" w:cs="Arial"/>
                                <w:b/>
                                <w:sz w:val="14"/>
                                <w:szCs w:val="14"/>
                                <w:lang w:val="fr-FR"/>
                              </w:rPr>
                            </w:pPr>
                            <w:r w:rsidRPr="004813AC">
                              <w:rPr>
                                <w:rFonts w:ascii="Arial" w:hAnsi="Arial" w:cs="Arial"/>
                                <w:b/>
                                <w:sz w:val="14"/>
                                <w:szCs w:val="14"/>
                                <w:lang w:val="fr-FR"/>
                              </w:rPr>
                              <w:t>www.mass.gov/dph</w:t>
                            </w:r>
                          </w:p>
                          <w:p w14:paraId="3CB10211" w14:textId="77777777" w:rsidR="004813AC" w:rsidRPr="00FC6B42" w:rsidRDefault="004813AC" w:rsidP="00FC6B42">
                            <w:pPr>
                              <w:jc w:val="center"/>
                              <w:rPr>
                                <w:rFonts w:ascii="Arial Rounded MT Bold" w:hAnsi="Arial Rounded MT Bold"/>
                                <w:sz w:val="14"/>
                                <w:szCs w:val="14"/>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593B8E20" id="_x0000_t202" coordsize="21600,21600" o:spt="202" path="m,l,21600r21600,l21600,xe">
                <v:stroke joinstyle="miter"/>
                <v:path gradientshapeok="t" o:connecttype="rect"/>
              </v:shapetype>
              <v:shape id="Text Box 2" o:spid="_x0000_s1026" type="#_x0000_t202" style="position:absolute;margin-left:389.6pt;margin-top:42.5pt;width:142.85pt;height:89.4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" stroked="f">
                <v:textbox style="mso-fit-shape-to-text:t">
                  <w:txbxContent>
                    <w:p w14:paraId="0CBD0671" w14:textId="77777777" w:rsidR="00FC6B42" w:rsidRDefault="00FC6B42" w:rsidP="00FC6B42">
                      <w:pPr>
                        <w:pStyle w:val="Governor"/>
                        <w:spacing w:after="0"/>
                        <w:rPr>
                          <w:sz w:val="16"/>
                        </w:rPr>
                      </w:pPr>
                    </w:p>
                    <w:p w14:paraId="4AACE62E" w14:textId="0465BD56" w:rsidR="00FC6B42" w:rsidRPr="00530145" w:rsidRDefault="009D48CD" w:rsidP="009D48CD">
                      <w:pPr>
                        <w:pStyle w:val="Governor"/>
                        <w:spacing w:after="0"/>
                        <w:rPr>
                          <w:sz w:val="16"/>
                          <w:szCs w:val="16"/>
                        </w:rPr>
                      </w:pPr>
                      <w:r w:rsidRPr="00530145">
                        <w:rPr>
                          <w:sz w:val="16"/>
                          <w:szCs w:val="16"/>
                        </w:rPr>
                        <w:t>K</w:t>
                      </w:r>
                      <w:r w:rsidR="0094687E">
                        <w:rPr>
                          <w:sz w:val="16"/>
                          <w:szCs w:val="16"/>
                        </w:rPr>
                        <w:t>IAME MAHANIAH, MD, MBA</w:t>
                      </w:r>
                    </w:p>
                    <w:p w14:paraId="66075756" w14:textId="77777777" w:rsidR="002D1C21" w:rsidRDefault="009D48CD" w:rsidP="0000218B">
                      <w:pPr>
                        <w:pStyle w:val="Governor"/>
                      </w:pPr>
                      <w:r>
                        <w:t xml:space="preserve">Secretary </w:t>
                      </w:r>
                    </w:p>
                    <w:p w14:paraId="42AE7C46" w14:textId="4022EC75" w:rsidR="00FC6B42" w:rsidRDefault="009C4428" w:rsidP="00033154">
                      <w:pPr>
                        <w:jc w:val="center"/>
                        <w:rPr>
                          <w:rFonts w:ascii="Arial Rounded MT Bold" w:hAnsi="Arial Rounded MT Bold"/>
                          <w:sz w:val="14"/>
                          <w:szCs w:val="14"/>
                        </w:rPr>
                      </w:pPr>
                      <w:r>
                        <w:rPr>
                          <w:rFonts w:ascii="Arial Rounded MT Bold" w:hAnsi="Arial Rounded MT Bold"/>
                          <w:sz w:val="16"/>
                          <w:szCs w:val="16"/>
                        </w:rPr>
                        <w:t>ROBERT GOLDSTEIN, MD, PhD</w:t>
                      </w:r>
                      <w:r w:rsidR="00033154" w:rsidRPr="00033154">
                        <w:rPr>
                          <w:rFonts w:ascii="Arial Rounded MT Bold" w:hAnsi="Arial Rounded MT Bold"/>
                          <w:sz w:val="16"/>
                          <w:szCs w:val="16"/>
                        </w:rPr>
                        <w:t xml:space="preserve"> </w:t>
                      </w:r>
                      <w:r w:rsidR="00FC6B42" w:rsidRPr="00FC6B42">
                        <w:rPr>
                          <w:rFonts w:ascii="Arial Rounded MT Bold" w:hAnsi="Arial Rounded MT Bold"/>
                          <w:sz w:val="14"/>
                          <w:szCs w:val="14"/>
                        </w:rPr>
                        <w:t>Commissioner</w:t>
                      </w:r>
                    </w:p>
                    <w:p w14:paraId="3AE250D6" w14:textId="77777777" w:rsidR="004813AC" w:rsidRDefault="004813AC" w:rsidP="00FC6B42">
                      <w:pPr>
                        <w:jc w:val="center"/>
                        <w:rPr>
                          <w:rFonts w:ascii="Arial Rounded MT Bold" w:hAnsi="Arial Rounded MT Bold"/>
                          <w:sz w:val="14"/>
                          <w:szCs w:val="14"/>
                        </w:rPr>
                      </w:pPr>
                    </w:p>
                    <w:p w14:paraId="1743FF8E" w14:textId="77777777" w:rsidR="004813AC" w:rsidRPr="004813AC" w:rsidRDefault="004813AC" w:rsidP="004813AC">
                      <w:pPr>
                        <w:jc w:val="center"/>
                        <w:rPr>
                          <w:rFonts w:ascii="Arial" w:hAnsi="Arial" w:cs="Arial"/>
                          <w:b/>
                          <w:sz w:val="14"/>
                          <w:szCs w:val="14"/>
                        </w:rPr>
                      </w:pPr>
                      <w:r w:rsidRPr="004813AC">
                        <w:rPr>
                          <w:rFonts w:ascii="Arial" w:hAnsi="Arial" w:cs="Arial"/>
                          <w:b/>
                          <w:sz w:val="14"/>
                          <w:szCs w:val="14"/>
                        </w:rPr>
                        <w:t>Tel: 617-624-6000</w:t>
                      </w:r>
                    </w:p>
                    <w:p w14:paraId="26AFADF3" w14:textId="77777777" w:rsidR="004813AC" w:rsidRPr="004813AC" w:rsidRDefault="004813AC" w:rsidP="004813AC">
                      <w:pPr>
                        <w:jc w:val="center"/>
                        <w:rPr>
                          <w:rFonts w:ascii="Arial" w:hAnsi="Arial" w:cs="Arial"/>
                          <w:b/>
                          <w:sz w:val="14"/>
                          <w:szCs w:val="14"/>
                          <w:lang w:val="fr-FR"/>
                        </w:rPr>
                      </w:pPr>
                      <w:r w:rsidRPr="004813AC">
                        <w:rPr>
                          <w:rFonts w:ascii="Arial" w:hAnsi="Arial" w:cs="Arial"/>
                          <w:b/>
                          <w:sz w:val="14"/>
                          <w:szCs w:val="14"/>
                          <w:lang w:val="fr-FR"/>
                        </w:rPr>
                        <w:t>www.mass.gov/dph</w:t>
                      </w:r>
                    </w:p>
                    <w:p w14:paraId="3CB10211" w14:textId="77777777" w:rsidR="004813AC" w:rsidRPr="00FC6B42" w:rsidRDefault="004813AC" w:rsidP="00FC6B42">
                      <w:pPr>
                        <w:jc w:val="center"/>
                        <w:rPr>
                          <w:rFonts w:ascii="Arial Rounded MT Bold" w:hAnsi="Arial Rounded MT Bold"/>
                          <w:sz w:val="14"/>
                          <w:szCs w:val="14"/>
                        </w:rPr>
                      </w:pPr>
                    </w:p>
                  </w:txbxContent>
                </v:textbox>
              </v:shape>
            </w:pict>
          </mc:Fallback>
        </mc:AlternateContent>
      </w:r>
      <w:r>
        <w:rPr>
          <w:noProof/>
        </w:rPr>
        <mc:AlternateContent>
          <mc:Choice Requires="wps">
            <w:drawing>
              <wp:anchor distT="0" distB="0" distL="114300" distR="114300" simplePos="0" relativeHeight="251657216" behindDoc="0" locked="0" layoutInCell="1" allowOverlap="1" wp14:anchorId="5CC856F6" wp14:editId="00735048">
                <wp:simplePos x="0" y="0"/>
                <wp:positionH relativeFrom="column">
                  <wp:posOffset>-652145</wp:posOffset>
                </wp:positionH>
                <wp:positionV relativeFrom="paragraph">
                  <wp:posOffset>539750</wp:posOffset>
                </wp:positionV>
                <wp:extent cx="1572895" cy="802005"/>
                <wp:effectExtent l="0" t="0" r="825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2895" cy="8020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7A3CE7" w14:textId="77777777" w:rsidR="00FC6B42" w:rsidRDefault="00FC6B42" w:rsidP="00FC6B42">
                            <w:pPr>
                              <w:pStyle w:val="Governor"/>
                              <w:spacing w:after="0"/>
                              <w:rPr>
                                <w:sz w:val="16"/>
                              </w:rPr>
                            </w:pPr>
                          </w:p>
                          <w:p w14:paraId="257F23FD" w14:textId="77777777" w:rsidR="00FC6B42" w:rsidRDefault="002D1C21" w:rsidP="00FC6B42">
                            <w:pPr>
                              <w:pStyle w:val="Governor"/>
                              <w:spacing w:after="0"/>
                              <w:rPr>
                                <w:sz w:val="16"/>
                              </w:rPr>
                            </w:pPr>
                            <w:r>
                              <w:rPr>
                                <w:sz w:val="16"/>
                              </w:rPr>
                              <w:t>MAURA T. HEALEY</w:t>
                            </w:r>
                          </w:p>
                          <w:p w14:paraId="199471FC" w14:textId="77777777" w:rsidR="00FC6B42" w:rsidRDefault="00FC6B42" w:rsidP="00FC6B42">
                            <w:pPr>
                              <w:pStyle w:val="Governor"/>
                            </w:pPr>
                            <w:r>
                              <w:t>Governor</w:t>
                            </w:r>
                          </w:p>
                          <w:p w14:paraId="6EE5988D" w14:textId="77777777" w:rsidR="00FC6B42" w:rsidRDefault="002D1C21" w:rsidP="00FC6B42">
                            <w:pPr>
                              <w:pStyle w:val="Governor"/>
                              <w:spacing w:after="0"/>
                              <w:rPr>
                                <w:sz w:val="16"/>
                              </w:rPr>
                            </w:pPr>
                            <w:r>
                              <w:rPr>
                                <w:sz w:val="16"/>
                              </w:rPr>
                              <w:t>KIMBERLEY DRISCOLL</w:t>
                            </w:r>
                          </w:p>
                          <w:p w14:paraId="791A486A" w14:textId="77777777" w:rsidR="00FC6B42" w:rsidRDefault="00FC6B42" w:rsidP="00FC6B42">
                            <w:pPr>
                              <w:pStyle w:val="Governor"/>
                            </w:pPr>
                            <w:r>
                              <w:t>Lieutenant Governor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CC856F6" id="_x0000_s1027" type="#_x0000_t202" style="position:absolute;margin-left:-51.35pt;margin-top:42.5pt;width:123.85pt;height:63.15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" stroked="f">
                <v:textbox style="mso-fit-shape-to-text:t">
                  <w:txbxContent>
                    <w:p w14:paraId="0D7A3CE7" w14:textId="77777777" w:rsidR="00FC6B42" w:rsidRDefault="00FC6B42" w:rsidP="00FC6B42">
                      <w:pPr>
                        <w:pStyle w:val="Governor"/>
                        <w:spacing w:after="0"/>
                        <w:rPr>
                          <w:sz w:val="16"/>
                        </w:rPr>
                      </w:pPr>
                    </w:p>
                    <w:p w14:paraId="257F23FD" w14:textId="77777777" w:rsidR="00FC6B42" w:rsidRDefault="002D1C21" w:rsidP="00FC6B42">
                      <w:pPr>
                        <w:pStyle w:val="Governor"/>
                        <w:spacing w:after="0"/>
                        <w:rPr>
                          <w:sz w:val="16"/>
                        </w:rPr>
                      </w:pPr>
                      <w:r>
                        <w:rPr>
                          <w:sz w:val="16"/>
                        </w:rPr>
                        <w:t>MAURA T. HEALEY</w:t>
                      </w:r>
                    </w:p>
                    <w:p w14:paraId="199471FC" w14:textId="77777777" w:rsidR="00FC6B42" w:rsidRDefault="00FC6B42" w:rsidP="00FC6B42">
                      <w:pPr>
                        <w:pStyle w:val="Governor"/>
                      </w:pPr>
                      <w:r>
                        <w:t>Governor</w:t>
                      </w:r>
                    </w:p>
                    <w:p w14:paraId="6EE5988D" w14:textId="77777777" w:rsidR="00FC6B42" w:rsidRDefault="002D1C21" w:rsidP="00FC6B42">
                      <w:pPr>
                        <w:pStyle w:val="Governor"/>
                        <w:spacing w:after="0"/>
                        <w:rPr>
                          <w:sz w:val="16"/>
                        </w:rPr>
                      </w:pPr>
                      <w:r>
                        <w:rPr>
                          <w:sz w:val="16"/>
                        </w:rPr>
                        <w:t>KIMBERLEY DRISCOLL</w:t>
                      </w:r>
                    </w:p>
                    <w:p w14:paraId="791A486A" w14:textId="77777777" w:rsidR="00FC6B42" w:rsidRDefault="00FC6B42" w:rsidP="00FC6B42">
                      <w:pPr>
                        <w:pStyle w:val="Governor"/>
                      </w:pPr>
                      <w:r>
                        <w:t>Lieutenant Governor</w:t>
                      </w:r>
                    </w:p>
                  </w:txbxContent>
                </v:textbox>
              </v:shape>
            </w:pict>
          </mc:Fallback>
        </mc:AlternateContent>
      </w:r>
    </w:p>
    <w:p w14:paraId="33866557" w14:textId="77777777" w:rsidR="00FC6B42" w:rsidRDefault="00FC6B42" w:rsidP="0072610D"/>
    <w:p w14:paraId="45EA865C" w14:textId="77777777" w:rsidR="00FC6B42" w:rsidRDefault="00FC6B42" w:rsidP="0072610D"/>
    <w:p w14:paraId="51314366" w14:textId="77777777" w:rsidR="00033154" w:rsidRDefault="00033154" w:rsidP="0072610D"/>
    <w:p w14:paraId="69F380EF" w14:textId="77777777" w:rsidR="00033154" w:rsidRDefault="00033154" w:rsidP="0072610D"/>
    <w:p w14:paraId="0D11656D" w14:textId="0CD8DF2A" w:rsidR="00300D42" w:rsidRPr="00104B9F" w:rsidRDefault="00300D42" w:rsidP="00300D42">
      <w:pPr>
        <w:pStyle w:val="Heading1"/>
        <w:ind w:left="882"/>
        <w:jc w:val="center"/>
        <w:rPr>
          <w:rFonts w:ascii="Aptos" w:hAnsi="Aptos"/>
          <w:b w:val="0"/>
          <w:bCs w:val="0"/>
        </w:rPr>
      </w:pPr>
      <w:r w:rsidRPr="00104B9F">
        <w:rPr>
          <w:rFonts w:ascii="Aptos" w:hAnsi="Aptos"/>
        </w:rPr>
        <w:t>CI</w:t>
      </w:r>
      <w:r w:rsidRPr="00104B9F">
        <w:rPr>
          <w:rFonts w:ascii="Aptos" w:hAnsi="Aptos"/>
          <w:spacing w:val="-1"/>
        </w:rPr>
        <w:t>R</w:t>
      </w:r>
      <w:r w:rsidRPr="00104B9F">
        <w:rPr>
          <w:rFonts w:ascii="Aptos" w:hAnsi="Aptos"/>
        </w:rPr>
        <w:t>C</w:t>
      </w:r>
      <w:r w:rsidRPr="00104B9F">
        <w:rPr>
          <w:rFonts w:ascii="Aptos" w:hAnsi="Aptos"/>
          <w:spacing w:val="-1"/>
        </w:rPr>
        <w:t>U</w:t>
      </w:r>
      <w:r w:rsidRPr="00104B9F">
        <w:rPr>
          <w:rFonts w:ascii="Aptos" w:hAnsi="Aptos"/>
        </w:rPr>
        <w:t>LAR</w:t>
      </w:r>
      <w:r w:rsidRPr="00104B9F">
        <w:rPr>
          <w:rFonts w:ascii="Aptos" w:hAnsi="Aptos"/>
          <w:spacing w:val="-1"/>
        </w:rPr>
        <w:t xml:space="preserve"> </w:t>
      </w:r>
      <w:r w:rsidRPr="00104B9F">
        <w:rPr>
          <w:rFonts w:ascii="Aptos" w:hAnsi="Aptos"/>
        </w:rPr>
        <w:t xml:space="preserve">LETTER: </w:t>
      </w:r>
      <w:r w:rsidR="00B049DC" w:rsidRPr="00104B9F">
        <w:rPr>
          <w:rFonts w:ascii="Aptos" w:hAnsi="Aptos"/>
        </w:rPr>
        <w:t xml:space="preserve">DCP </w:t>
      </w:r>
      <w:r w:rsidR="00333657" w:rsidRPr="00104B9F">
        <w:rPr>
          <w:rFonts w:ascii="Aptos" w:hAnsi="Aptos"/>
        </w:rPr>
        <w:t>2</w:t>
      </w:r>
      <w:r w:rsidR="00104B9F">
        <w:rPr>
          <w:rFonts w:ascii="Aptos" w:hAnsi="Aptos"/>
        </w:rPr>
        <w:t>6</w:t>
      </w:r>
      <w:r w:rsidR="00333657" w:rsidRPr="00104B9F">
        <w:rPr>
          <w:rFonts w:ascii="Aptos" w:hAnsi="Aptos"/>
        </w:rPr>
        <w:t>-</w:t>
      </w:r>
      <w:r w:rsidR="00603023">
        <w:rPr>
          <w:rFonts w:ascii="Aptos" w:hAnsi="Aptos"/>
        </w:rPr>
        <w:t>03-124</w:t>
      </w:r>
    </w:p>
    <w:p w14:paraId="4BE0EB9E" w14:textId="77777777" w:rsidR="00EE5FB8" w:rsidRPr="00104B9F" w:rsidRDefault="00EE5FB8" w:rsidP="00EE5FB8">
      <w:pPr>
        <w:pStyle w:val="Header"/>
        <w:rPr>
          <w:rFonts w:ascii="Aptos" w:hAnsi="Aptos"/>
        </w:rPr>
      </w:pPr>
    </w:p>
    <w:p w14:paraId="0EBBEEC8" w14:textId="77777777" w:rsidR="00EE5FB8" w:rsidRPr="00104B9F" w:rsidRDefault="00EE5FB8" w:rsidP="00EE5FB8">
      <w:pPr>
        <w:pStyle w:val="Header"/>
        <w:ind w:left="1080" w:hanging="1080"/>
        <w:rPr>
          <w:rFonts w:ascii="Aptos" w:hAnsi="Aptos"/>
        </w:rPr>
      </w:pPr>
      <w:r w:rsidRPr="00104B9F">
        <w:rPr>
          <w:rFonts w:ascii="Aptos" w:hAnsi="Aptos"/>
        </w:rPr>
        <w:t>To:</w:t>
      </w:r>
      <w:r w:rsidRPr="00104B9F">
        <w:rPr>
          <w:rFonts w:ascii="Aptos" w:hAnsi="Aptos"/>
        </w:rPr>
        <w:tab/>
        <w:t>Massachusetts Retail Pharmacies and Licensed Pharmacists</w:t>
      </w:r>
    </w:p>
    <w:p w14:paraId="5AC43516" w14:textId="76C5D31E" w:rsidR="00EE5FB8" w:rsidRPr="00104B9F" w:rsidRDefault="00EE5FB8" w:rsidP="00EE5FB8">
      <w:pPr>
        <w:pStyle w:val="Header"/>
        <w:ind w:left="1080" w:hanging="1080"/>
        <w:rPr>
          <w:rFonts w:ascii="Aptos" w:hAnsi="Aptos"/>
        </w:rPr>
      </w:pPr>
      <w:r w:rsidRPr="00104B9F">
        <w:rPr>
          <w:rFonts w:ascii="Aptos" w:hAnsi="Aptos"/>
        </w:rPr>
        <w:tab/>
        <w:t>Massachusetts Licensed Prescribers</w:t>
      </w:r>
      <w:r w:rsidRPr="00104B9F">
        <w:rPr>
          <w:rStyle w:val="FootnoteReference"/>
          <w:rFonts w:ascii="Aptos" w:hAnsi="Aptos"/>
        </w:rPr>
        <w:footnoteReference w:id="1"/>
      </w:r>
    </w:p>
    <w:p w14:paraId="3435834E" w14:textId="77777777" w:rsidR="00EE5FB8" w:rsidRPr="00104B9F" w:rsidRDefault="00EE5FB8" w:rsidP="00EE5FB8">
      <w:pPr>
        <w:pStyle w:val="Header"/>
        <w:ind w:left="1080" w:hanging="1080"/>
        <w:rPr>
          <w:rFonts w:ascii="Aptos" w:hAnsi="Aptos"/>
        </w:rPr>
      </w:pPr>
    </w:p>
    <w:p w14:paraId="03FB19E9" w14:textId="77777777" w:rsidR="00EE5FB8" w:rsidRPr="00104B9F" w:rsidRDefault="00EE5FB8" w:rsidP="00EE5FB8">
      <w:pPr>
        <w:ind w:left="1080" w:hanging="1080"/>
        <w:rPr>
          <w:rFonts w:ascii="Aptos" w:hAnsi="Aptos"/>
        </w:rPr>
      </w:pPr>
      <w:r w:rsidRPr="00104B9F">
        <w:rPr>
          <w:rFonts w:ascii="Aptos" w:hAnsi="Aptos"/>
        </w:rPr>
        <w:t>From:</w:t>
      </w:r>
      <w:r w:rsidRPr="00104B9F">
        <w:rPr>
          <w:rFonts w:ascii="Aptos" w:hAnsi="Aptos"/>
        </w:rPr>
        <w:tab/>
        <w:t>James G. Lavery, Director, Bureau of Health Professions Licensure</w:t>
      </w:r>
    </w:p>
    <w:p w14:paraId="531DB990" w14:textId="77777777" w:rsidR="00EE5FB8" w:rsidRPr="00104B9F" w:rsidRDefault="00EE5FB8" w:rsidP="00EE5FB8">
      <w:pPr>
        <w:pStyle w:val="Header"/>
        <w:ind w:left="1080" w:hanging="1080"/>
        <w:rPr>
          <w:rFonts w:ascii="Aptos" w:hAnsi="Aptos"/>
        </w:rPr>
      </w:pPr>
    </w:p>
    <w:p w14:paraId="3664B2D0" w14:textId="1C0F468F" w:rsidR="00EE5FB8" w:rsidRPr="00104B9F" w:rsidRDefault="00EE5FB8" w:rsidP="00EE5FB8">
      <w:pPr>
        <w:pStyle w:val="Header"/>
        <w:ind w:left="1080" w:hanging="1080"/>
        <w:rPr>
          <w:rFonts w:ascii="Aptos" w:hAnsi="Aptos"/>
        </w:rPr>
      </w:pPr>
      <w:r w:rsidRPr="00104B9F">
        <w:rPr>
          <w:rFonts w:ascii="Aptos" w:hAnsi="Aptos"/>
        </w:rPr>
        <w:t>Date:</w:t>
      </w:r>
      <w:r w:rsidRPr="00104B9F">
        <w:rPr>
          <w:rFonts w:ascii="Aptos" w:hAnsi="Aptos"/>
        </w:rPr>
        <w:tab/>
      </w:r>
      <w:r w:rsidR="00D71C82">
        <w:rPr>
          <w:rFonts w:ascii="Aptos" w:hAnsi="Aptos"/>
        </w:rPr>
        <w:t xml:space="preserve">March </w:t>
      </w:r>
      <w:r w:rsidR="0094687E">
        <w:rPr>
          <w:rFonts w:ascii="Aptos" w:hAnsi="Aptos"/>
        </w:rPr>
        <w:t>11</w:t>
      </w:r>
      <w:r w:rsidR="00D71C82">
        <w:rPr>
          <w:rFonts w:ascii="Aptos" w:hAnsi="Aptos"/>
        </w:rPr>
        <w:t>, 2026</w:t>
      </w:r>
    </w:p>
    <w:p w14:paraId="502CA5CF" w14:textId="77777777" w:rsidR="00EE5FB8" w:rsidRPr="00104B9F" w:rsidRDefault="00EE5FB8" w:rsidP="00EE5FB8">
      <w:pPr>
        <w:pStyle w:val="Header"/>
        <w:ind w:left="1080" w:hanging="1080"/>
        <w:rPr>
          <w:rFonts w:ascii="Aptos" w:hAnsi="Aptos"/>
        </w:rPr>
      </w:pPr>
    </w:p>
    <w:p w14:paraId="5BE1E4A4" w14:textId="083B8EA2" w:rsidR="00EE5FB8" w:rsidRPr="00104B9F" w:rsidRDefault="00EE5FB8" w:rsidP="00EE5FB8">
      <w:pPr>
        <w:pStyle w:val="Header"/>
        <w:ind w:left="1080" w:hanging="1080"/>
        <w:rPr>
          <w:rFonts w:ascii="Aptos" w:hAnsi="Aptos"/>
        </w:rPr>
      </w:pPr>
      <w:r w:rsidRPr="00104B9F">
        <w:rPr>
          <w:rFonts w:ascii="Aptos" w:hAnsi="Aptos"/>
        </w:rPr>
        <w:t>Re:</w:t>
      </w:r>
      <w:r w:rsidRPr="00104B9F">
        <w:rPr>
          <w:rFonts w:ascii="Aptos" w:hAnsi="Aptos"/>
        </w:rPr>
        <w:tab/>
        <w:t xml:space="preserve">Pharmacist Administration of Medications </w:t>
      </w:r>
    </w:p>
    <w:p w14:paraId="040D5DBE" w14:textId="1C86A110" w:rsidR="00EE5FB8" w:rsidRPr="00104B9F" w:rsidRDefault="0069006A" w:rsidP="00EE5FB8">
      <w:pPr>
        <w:pStyle w:val="Header"/>
        <w:rPr>
          <w:rFonts w:ascii="Aptos" w:hAnsi="Aptos"/>
        </w:rPr>
      </w:pPr>
      <w:r w:rsidRPr="00104B9F">
        <w:rPr>
          <w:rFonts w:ascii="Aptos" w:hAnsi="Aptos"/>
          <w:b/>
          <w:bCs/>
          <w:noProof/>
          <w:color w:val="2B579A"/>
          <w:shd w:val="clear" w:color="auto" w:fill="E6E6E6"/>
        </w:rPr>
        <mc:AlternateContent>
          <mc:Choice Requires="wps">
            <w:drawing>
              <wp:anchor distT="0" distB="0" distL="114300" distR="114300" simplePos="0" relativeHeight="251660288" behindDoc="1" locked="0" layoutInCell="1" allowOverlap="1" wp14:anchorId="6C7924A0" wp14:editId="54D66A25">
                <wp:simplePos x="0" y="0"/>
                <wp:positionH relativeFrom="margin">
                  <wp:posOffset>-211422</wp:posOffset>
                </wp:positionH>
                <wp:positionV relativeFrom="paragraph">
                  <wp:posOffset>134965</wp:posOffset>
                </wp:positionV>
                <wp:extent cx="6605588" cy="1025397"/>
                <wp:effectExtent l="0" t="0" r="24130" b="22860"/>
                <wp:wrapNone/>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6605588" cy="1025397"/>
                        </a:xfrm>
                        <a:prstGeom prst="rect">
                          <a:avLst/>
                        </a:prstGeom>
                        <a:solidFill>
                          <a:schemeClr val="bg1">
                            <a:lumMod val="95000"/>
                          </a:schemeClr>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09AF8D15">
              <v:rect id="Rectangle 4" style="position:absolute;margin-left:-16.65pt;margin-top:10.65pt;width:520.15pt;height:80.7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f2f2f2 [3052]" strokecolor="windowText" strokeweight="1pt" w14:anchorId="0C6318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">
                <w10:wrap anchorx="margin"/>
              </v:rect>
            </w:pict>
          </mc:Fallback>
        </mc:AlternateContent>
      </w:r>
    </w:p>
    <w:p w14:paraId="0FD206A9" w14:textId="4BBC9400" w:rsidR="00EE5FB8" w:rsidRPr="00104B9F" w:rsidRDefault="00EE5FB8" w:rsidP="005A3A20">
      <w:pPr>
        <w:pStyle w:val="Header"/>
        <w:rPr>
          <w:rFonts w:ascii="Aptos" w:hAnsi="Aptos"/>
          <w:b/>
          <w:bCs/>
          <w:szCs w:val="24"/>
        </w:rPr>
      </w:pPr>
      <w:r w:rsidRPr="00104B9F">
        <w:rPr>
          <w:rFonts w:ascii="Aptos" w:hAnsi="Aptos"/>
          <w:b/>
          <w:bCs/>
          <w:szCs w:val="24"/>
        </w:rPr>
        <w:t>Summary of Changes</w:t>
      </w:r>
    </w:p>
    <w:p w14:paraId="1465F635" w14:textId="70CEBC08" w:rsidR="0069006A" w:rsidRPr="00104B9F" w:rsidRDefault="00EE5FB8" w:rsidP="005A3A20">
      <w:pPr>
        <w:ind w:left="720"/>
        <w:rPr>
          <w:rFonts w:ascii="Aptos" w:hAnsi="Aptos"/>
          <w:b/>
          <w:szCs w:val="24"/>
        </w:rPr>
      </w:pPr>
      <w:r w:rsidRPr="00104B9F">
        <w:rPr>
          <w:rFonts w:ascii="Aptos" w:hAnsi="Aptos"/>
        </w:rPr>
        <w:t xml:space="preserve">This Circular replaces </w:t>
      </w:r>
      <w:r w:rsidRPr="00D71C82">
        <w:rPr>
          <w:rFonts w:ascii="Aptos" w:hAnsi="Aptos"/>
        </w:rPr>
        <w:t>DCP</w:t>
      </w:r>
      <w:r w:rsidR="3D2E78E1" w:rsidRPr="00D71C82">
        <w:rPr>
          <w:rFonts w:ascii="Aptos" w:hAnsi="Aptos"/>
        </w:rPr>
        <w:t xml:space="preserve"> 2</w:t>
      </w:r>
      <w:r w:rsidR="00104B9F" w:rsidRPr="00D71C82">
        <w:rPr>
          <w:rFonts w:ascii="Aptos" w:hAnsi="Aptos"/>
        </w:rPr>
        <w:t>3</w:t>
      </w:r>
      <w:r w:rsidR="3D2E78E1" w:rsidRPr="00D71C82">
        <w:rPr>
          <w:rFonts w:ascii="Aptos" w:hAnsi="Aptos"/>
        </w:rPr>
        <w:t>-</w:t>
      </w:r>
      <w:r w:rsidR="00D71C82" w:rsidRPr="00D71C82">
        <w:rPr>
          <w:rFonts w:ascii="Aptos" w:hAnsi="Aptos"/>
        </w:rPr>
        <w:t>04</w:t>
      </w:r>
      <w:r w:rsidR="3D2E78E1" w:rsidRPr="00D71C82">
        <w:rPr>
          <w:rFonts w:ascii="Aptos" w:hAnsi="Aptos"/>
        </w:rPr>
        <w:t>-</w:t>
      </w:r>
      <w:r w:rsidR="00D71C82" w:rsidRPr="00D71C82">
        <w:rPr>
          <w:rFonts w:ascii="Aptos" w:hAnsi="Aptos"/>
        </w:rPr>
        <w:t>118</w:t>
      </w:r>
      <w:r w:rsidRPr="00104B9F">
        <w:rPr>
          <w:rFonts w:ascii="Aptos" w:hAnsi="Aptos"/>
        </w:rPr>
        <w:t xml:space="preserve">, dated </w:t>
      </w:r>
      <w:r w:rsidR="001A1089" w:rsidRPr="00104B9F">
        <w:rPr>
          <w:rFonts w:ascii="Aptos" w:hAnsi="Aptos"/>
        </w:rPr>
        <w:t>April 21, 2023</w:t>
      </w:r>
      <w:r w:rsidRPr="00104B9F">
        <w:rPr>
          <w:rFonts w:ascii="Aptos" w:hAnsi="Aptos"/>
        </w:rPr>
        <w:t xml:space="preserve">, by </w:t>
      </w:r>
      <w:r w:rsidR="008663DF" w:rsidRPr="00104B9F">
        <w:rPr>
          <w:rFonts w:ascii="Aptos" w:hAnsi="Aptos"/>
          <w:szCs w:val="24"/>
        </w:rPr>
        <w:t xml:space="preserve">adding </w:t>
      </w:r>
      <w:r w:rsidR="0069006A" w:rsidRPr="00104B9F">
        <w:rPr>
          <w:rFonts w:ascii="Aptos" w:hAnsi="Aptos"/>
          <w:szCs w:val="24"/>
        </w:rPr>
        <w:t xml:space="preserve">pharmacist authorization to administer </w:t>
      </w:r>
      <w:r w:rsidR="008663DF" w:rsidRPr="00104B9F">
        <w:rPr>
          <w:rFonts w:ascii="Aptos" w:hAnsi="Aptos"/>
          <w:szCs w:val="24"/>
        </w:rPr>
        <w:t xml:space="preserve">the following: </w:t>
      </w:r>
      <w:r w:rsidR="0069006A" w:rsidRPr="00104B9F">
        <w:rPr>
          <w:rFonts w:ascii="Aptos" w:hAnsi="Aptos"/>
          <w:szCs w:val="24"/>
        </w:rPr>
        <w:t xml:space="preserve">testosterone for gender-affirming care, </w:t>
      </w:r>
      <w:r w:rsidR="008663DF" w:rsidRPr="00104B9F">
        <w:rPr>
          <w:rFonts w:ascii="Aptos" w:hAnsi="Aptos"/>
          <w:szCs w:val="24"/>
        </w:rPr>
        <w:t xml:space="preserve">medications for </w:t>
      </w:r>
      <w:r w:rsidR="0069006A" w:rsidRPr="00104B9F">
        <w:rPr>
          <w:rFonts w:ascii="Aptos" w:hAnsi="Aptos"/>
          <w:szCs w:val="24"/>
        </w:rPr>
        <w:t xml:space="preserve">prevention of HIV, and </w:t>
      </w:r>
      <w:r w:rsidR="008663DF" w:rsidRPr="00104B9F">
        <w:rPr>
          <w:rFonts w:ascii="Aptos" w:hAnsi="Aptos"/>
          <w:szCs w:val="24"/>
        </w:rPr>
        <w:t xml:space="preserve">medications for </w:t>
      </w:r>
      <w:r w:rsidR="0069006A" w:rsidRPr="00104B9F">
        <w:rPr>
          <w:rFonts w:ascii="Aptos" w:hAnsi="Aptos"/>
          <w:szCs w:val="24"/>
        </w:rPr>
        <w:t>treatment and prevention of sexually transmitted infections.</w:t>
      </w:r>
    </w:p>
    <w:p w14:paraId="6264E3B2" w14:textId="2765F7B1" w:rsidR="00EE5FB8" w:rsidRPr="00104B9F" w:rsidRDefault="00EE5FB8" w:rsidP="005A3A20">
      <w:pPr>
        <w:rPr>
          <w:rFonts w:ascii="Aptos" w:hAnsi="Aptos"/>
        </w:rPr>
      </w:pPr>
    </w:p>
    <w:p w14:paraId="55F1804C" w14:textId="77777777" w:rsidR="00EE5FB8" w:rsidRPr="00104B9F" w:rsidRDefault="00EE5FB8" w:rsidP="00EE5FB8">
      <w:pPr>
        <w:pStyle w:val="Header"/>
        <w:rPr>
          <w:rFonts w:ascii="Aptos" w:hAnsi="Aptos"/>
          <w:b/>
        </w:rPr>
      </w:pPr>
      <w:r w:rsidRPr="00104B9F">
        <w:rPr>
          <w:rFonts w:ascii="Aptos" w:hAnsi="Aptos"/>
          <w:b/>
        </w:rPr>
        <w:t>Purpose</w:t>
      </w:r>
    </w:p>
    <w:p w14:paraId="2CD3B9B4" w14:textId="27C68E6F" w:rsidR="00EE5FB8" w:rsidRPr="00104B9F" w:rsidRDefault="0069006A" w:rsidP="00EE5FB8">
      <w:pPr>
        <w:pStyle w:val="Header"/>
        <w:rPr>
          <w:rFonts w:ascii="Aptos" w:hAnsi="Aptos"/>
        </w:rPr>
      </w:pPr>
      <w:r w:rsidRPr="00104B9F">
        <w:rPr>
          <w:rFonts w:ascii="Aptos" w:hAnsi="Aptos"/>
        </w:rPr>
        <w:t>In accordance with 105 CMR 700.00</w:t>
      </w:r>
      <w:r w:rsidR="009D1C19" w:rsidRPr="00104B9F">
        <w:rPr>
          <w:rFonts w:ascii="Aptos" w:hAnsi="Aptos"/>
        </w:rPr>
        <w:t>4(B)(9)</w:t>
      </w:r>
      <w:r w:rsidRPr="00104B9F">
        <w:rPr>
          <w:rFonts w:ascii="Aptos" w:hAnsi="Aptos"/>
        </w:rPr>
        <w:t xml:space="preserve"> and </w:t>
      </w:r>
      <w:r w:rsidR="009D1C19" w:rsidRPr="00104B9F">
        <w:rPr>
          <w:rFonts w:ascii="Aptos" w:hAnsi="Aptos"/>
        </w:rPr>
        <w:t xml:space="preserve">this </w:t>
      </w:r>
      <w:r w:rsidRPr="00104B9F">
        <w:rPr>
          <w:rFonts w:ascii="Aptos" w:hAnsi="Aptos"/>
        </w:rPr>
        <w:t xml:space="preserve">Department guidance, </w:t>
      </w:r>
      <w:r w:rsidR="00EE5FB8" w:rsidRPr="00104B9F">
        <w:rPr>
          <w:rFonts w:ascii="Aptos" w:hAnsi="Aptos"/>
        </w:rPr>
        <w:t xml:space="preserve">pharmacists and pharmacy interns </w:t>
      </w:r>
      <w:r w:rsidRPr="00104B9F">
        <w:rPr>
          <w:rFonts w:ascii="Aptos" w:hAnsi="Aptos"/>
        </w:rPr>
        <w:t>are authorize</w:t>
      </w:r>
      <w:r w:rsidR="002A282A" w:rsidRPr="00104B9F">
        <w:rPr>
          <w:rFonts w:ascii="Aptos" w:hAnsi="Aptos"/>
        </w:rPr>
        <w:t>d</w:t>
      </w:r>
      <w:r w:rsidRPr="00104B9F">
        <w:rPr>
          <w:rFonts w:ascii="Aptos" w:hAnsi="Aptos"/>
        </w:rPr>
        <w:t xml:space="preserve"> </w:t>
      </w:r>
      <w:r w:rsidR="00EE5FB8" w:rsidRPr="00104B9F">
        <w:rPr>
          <w:rFonts w:ascii="Aptos" w:hAnsi="Aptos"/>
        </w:rPr>
        <w:t xml:space="preserve">to administer </w:t>
      </w:r>
      <w:r w:rsidRPr="00104B9F">
        <w:rPr>
          <w:rFonts w:ascii="Aptos" w:hAnsi="Aptos"/>
        </w:rPr>
        <w:t xml:space="preserve">certain </w:t>
      </w:r>
      <w:r w:rsidR="00EE5FB8" w:rsidRPr="00104B9F">
        <w:rPr>
          <w:rFonts w:ascii="Aptos" w:hAnsi="Aptos"/>
        </w:rPr>
        <w:t>medications for treating mental illness</w:t>
      </w:r>
      <w:r w:rsidRPr="00104B9F">
        <w:rPr>
          <w:rFonts w:ascii="Aptos" w:hAnsi="Aptos"/>
        </w:rPr>
        <w:t xml:space="preserve"> and </w:t>
      </w:r>
      <w:r w:rsidR="00EE5FB8" w:rsidRPr="00104B9F">
        <w:rPr>
          <w:rFonts w:ascii="Aptos" w:hAnsi="Aptos"/>
        </w:rPr>
        <w:t xml:space="preserve">substance use disorder, </w:t>
      </w:r>
      <w:r w:rsidRPr="00104B9F">
        <w:rPr>
          <w:rFonts w:ascii="Aptos" w:hAnsi="Aptos"/>
        </w:rPr>
        <w:t xml:space="preserve">testosterone for gender-affirming care, </w:t>
      </w:r>
      <w:r w:rsidR="6891A9BD" w:rsidRPr="00104B9F">
        <w:rPr>
          <w:rFonts w:ascii="Aptos" w:hAnsi="Aptos"/>
        </w:rPr>
        <w:t xml:space="preserve">antiviral therapy for </w:t>
      </w:r>
      <w:r w:rsidRPr="00104B9F">
        <w:rPr>
          <w:rFonts w:ascii="Aptos" w:hAnsi="Aptos"/>
        </w:rPr>
        <w:t xml:space="preserve">prevention of HIV, and </w:t>
      </w:r>
      <w:r w:rsidR="5C8932D8" w:rsidRPr="00104B9F">
        <w:rPr>
          <w:rFonts w:ascii="Aptos" w:hAnsi="Aptos"/>
        </w:rPr>
        <w:t xml:space="preserve">antibiotics for the </w:t>
      </w:r>
      <w:r w:rsidRPr="00104B9F">
        <w:rPr>
          <w:rFonts w:ascii="Aptos" w:hAnsi="Aptos"/>
        </w:rPr>
        <w:t xml:space="preserve">treatment and prevention of sexually transmitted infections. </w:t>
      </w:r>
      <w:r w:rsidR="00CE63F3" w:rsidRPr="00104B9F">
        <w:rPr>
          <w:rFonts w:ascii="Aptos" w:hAnsi="Aptos"/>
        </w:rPr>
        <w:t xml:space="preserve">See </w:t>
      </w:r>
      <w:bookmarkStart w:id="0" w:name="_Hlk199931357"/>
      <w:r w:rsidR="00CE63F3" w:rsidRPr="00104B9F">
        <w:rPr>
          <w:rFonts w:ascii="Aptos" w:hAnsi="Aptos"/>
        </w:rPr>
        <w:t>M.G.L. c. 94C, § 1</w:t>
      </w:r>
      <w:bookmarkEnd w:id="0"/>
      <w:r w:rsidR="00CE63F3" w:rsidRPr="00104B9F">
        <w:rPr>
          <w:rFonts w:ascii="Aptos" w:hAnsi="Aptos"/>
        </w:rPr>
        <w:t>.</w:t>
      </w:r>
      <w:r w:rsidRPr="00104B9F">
        <w:rPr>
          <w:rFonts w:ascii="Aptos" w:hAnsi="Aptos"/>
        </w:rPr>
        <w:t xml:space="preserve"> </w:t>
      </w:r>
      <w:r w:rsidR="00EE5FB8" w:rsidRPr="00104B9F">
        <w:rPr>
          <w:rFonts w:ascii="Aptos" w:hAnsi="Aptos"/>
        </w:rPr>
        <w:t xml:space="preserve">There is no requirement for pharmacists or pharmacy interns to administer these medications. </w:t>
      </w:r>
      <w:r w:rsidR="00192A33" w:rsidRPr="00104B9F">
        <w:rPr>
          <w:rFonts w:ascii="Aptos" w:hAnsi="Aptos"/>
        </w:rPr>
        <w:t xml:space="preserve">The purpose of this circular letter is to provide guidance to pharmacists and pharmacy interns who choose to administer any of the approved medications. </w:t>
      </w:r>
      <w:r w:rsidR="00EE5FB8" w:rsidRPr="00104B9F">
        <w:rPr>
          <w:rFonts w:ascii="Aptos" w:hAnsi="Aptos"/>
        </w:rPr>
        <w:t xml:space="preserve">This circular letter also includes guidance to prescribers whose patients are </w:t>
      </w:r>
      <w:r w:rsidR="00192A33" w:rsidRPr="00104B9F">
        <w:rPr>
          <w:rFonts w:ascii="Aptos" w:hAnsi="Aptos"/>
        </w:rPr>
        <w:t xml:space="preserve">to be </w:t>
      </w:r>
      <w:r w:rsidR="00EE5FB8" w:rsidRPr="00104B9F">
        <w:rPr>
          <w:rFonts w:ascii="Aptos" w:hAnsi="Aptos"/>
        </w:rPr>
        <w:t xml:space="preserve">administered any of the approved medications in a pharmacy setting. </w:t>
      </w:r>
    </w:p>
    <w:p w14:paraId="5187FCEA" w14:textId="77777777" w:rsidR="00EE5FB8" w:rsidRPr="00104B9F" w:rsidRDefault="00EE5FB8" w:rsidP="00EE5FB8">
      <w:pPr>
        <w:pStyle w:val="Header"/>
        <w:rPr>
          <w:rFonts w:ascii="Aptos" w:hAnsi="Aptos"/>
          <w:i/>
        </w:rPr>
      </w:pPr>
    </w:p>
    <w:p w14:paraId="68FE84A2" w14:textId="77777777" w:rsidR="00EE5FB8" w:rsidRPr="00104B9F" w:rsidRDefault="00EE5FB8" w:rsidP="00EE5FB8">
      <w:pPr>
        <w:pStyle w:val="Header"/>
        <w:rPr>
          <w:rFonts w:ascii="Aptos" w:hAnsi="Aptos"/>
          <w:b/>
        </w:rPr>
      </w:pPr>
      <w:r w:rsidRPr="00104B9F">
        <w:rPr>
          <w:rFonts w:ascii="Aptos" w:hAnsi="Aptos"/>
          <w:b/>
        </w:rPr>
        <w:t>Dispensing by Administration</w:t>
      </w:r>
    </w:p>
    <w:p w14:paraId="07331CB6" w14:textId="5486693D" w:rsidR="00EE5FB8" w:rsidRPr="00104B9F" w:rsidRDefault="00EE5FB8" w:rsidP="00EE5FB8">
      <w:pPr>
        <w:rPr>
          <w:rFonts w:ascii="Aptos" w:hAnsi="Aptos"/>
        </w:rPr>
      </w:pPr>
      <w:r w:rsidRPr="00104B9F">
        <w:rPr>
          <w:rFonts w:ascii="Aptos" w:hAnsi="Aptos"/>
        </w:rPr>
        <w:t>A pharmacist or a pharmacy intern may, without obtaining a Massachusetts Controlled Substance Registration (MCSR), dispense by administration (i.e. administer) FDA-approved drugs included below in the “Medications Eligible for Pharmacist or Pharmacy Intern Administration” to persons 18 years or older, provided that:</w:t>
      </w:r>
    </w:p>
    <w:p w14:paraId="4EE12E22" w14:textId="77777777" w:rsidR="00EE5FB8" w:rsidRPr="00104B9F" w:rsidRDefault="00EE5FB8" w:rsidP="00EE5FB8">
      <w:pPr>
        <w:pStyle w:val="Default"/>
        <w:ind w:left="720"/>
        <w:rPr>
          <w:rFonts w:ascii="Aptos" w:hAnsi="Aptos"/>
          <w:color w:val="auto"/>
        </w:rPr>
      </w:pPr>
      <w:r w:rsidRPr="00104B9F">
        <w:rPr>
          <w:rFonts w:ascii="Aptos" w:hAnsi="Aptos"/>
          <w:color w:val="auto"/>
        </w:rPr>
        <w:lastRenderedPageBreak/>
        <w:t xml:space="preserve">(a) The pharmacist or pharmacy intern is authorized to dispense controlled substances, in accordance with M.G.L. c. 112; </w:t>
      </w:r>
    </w:p>
    <w:p w14:paraId="2FB3BB26" w14:textId="393A2A77" w:rsidR="00EE5FB8" w:rsidRPr="00104B9F" w:rsidRDefault="00EE5FB8" w:rsidP="00EE5FB8">
      <w:pPr>
        <w:pStyle w:val="Default"/>
        <w:ind w:left="720"/>
        <w:rPr>
          <w:rFonts w:ascii="Aptos" w:hAnsi="Aptos"/>
          <w:color w:val="auto"/>
        </w:rPr>
      </w:pPr>
      <w:r w:rsidRPr="00104B9F">
        <w:rPr>
          <w:rFonts w:ascii="Aptos" w:hAnsi="Aptos"/>
          <w:color w:val="auto"/>
        </w:rPr>
        <w:t xml:space="preserve">(b) Administration is conducted pursuant to a valid prescription; </w:t>
      </w:r>
    </w:p>
    <w:p w14:paraId="39E0E250" w14:textId="59146249" w:rsidR="004D3E6A" w:rsidRPr="00104B9F" w:rsidRDefault="004D3E6A" w:rsidP="00EE5FB8">
      <w:pPr>
        <w:pStyle w:val="Default"/>
        <w:ind w:left="720"/>
        <w:rPr>
          <w:rFonts w:ascii="Aptos" w:hAnsi="Aptos"/>
          <w:color w:val="auto"/>
        </w:rPr>
      </w:pPr>
      <w:r w:rsidRPr="00104B9F">
        <w:rPr>
          <w:rFonts w:ascii="Aptos" w:hAnsi="Aptos"/>
          <w:color w:val="auto"/>
        </w:rPr>
        <w:t>(c)</w:t>
      </w:r>
      <w:r w:rsidR="009D1C19" w:rsidRPr="00104B9F">
        <w:rPr>
          <w:rFonts w:ascii="Aptos" w:hAnsi="Aptos"/>
          <w:color w:val="auto"/>
        </w:rPr>
        <w:t xml:space="preserve"> </w:t>
      </w:r>
      <w:r w:rsidRPr="00104B9F">
        <w:rPr>
          <w:rFonts w:ascii="Aptos" w:hAnsi="Aptos"/>
          <w:color w:val="auto"/>
        </w:rPr>
        <w:t>Administration is not intravenous;</w:t>
      </w:r>
    </w:p>
    <w:p w14:paraId="1AE93898" w14:textId="77777777" w:rsidR="00CE63F3" w:rsidRPr="00104B9F" w:rsidRDefault="00CE63F3" w:rsidP="00EE5FB8">
      <w:pPr>
        <w:pStyle w:val="Default"/>
        <w:ind w:left="720"/>
        <w:rPr>
          <w:rFonts w:ascii="Aptos" w:hAnsi="Aptos"/>
          <w:color w:val="auto"/>
        </w:rPr>
      </w:pPr>
      <w:bookmarkStart w:id="1" w:name="_Hlk199931408"/>
      <w:r w:rsidRPr="00104B9F">
        <w:rPr>
          <w:rFonts w:ascii="Aptos" w:hAnsi="Aptos"/>
          <w:color w:val="auto"/>
        </w:rPr>
        <w:t xml:space="preserve">(d) </w:t>
      </w:r>
      <w:r w:rsidRPr="00104B9F">
        <w:rPr>
          <w:rFonts w:ascii="Aptos" w:hAnsi="Aptos"/>
        </w:rPr>
        <w:t>the medication is available in single-dose packaging and prescribed in single doses, with or without refills;</w:t>
      </w:r>
      <w:bookmarkEnd w:id="1"/>
      <w:r w:rsidRPr="00104B9F">
        <w:rPr>
          <w:rFonts w:ascii="Aptos" w:hAnsi="Aptos"/>
          <w:color w:val="auto"/>
        </w:rPr>
        <w:t xml:space="preserve"> </w:t>
      </w:r>
    </w:p>
    <w:p w14:paraId="1D1F70C1" w14:textId="398DE252" w:rsidR="00EE5FB8" w:rsidRPr="00104B9F" w:rsidRDefault="00EE5FB8" w:rsidP="00EE5FB8">
      <w:pPr>
        <w:pStyle w:val="Default"/>
        <w:ind w:left="720"/>
        <w:rPr>
          <w:rFonts w:ascii="Aptos" w:hAnsi="Aptos"/>
          <w:color w:val="auto"/>
        </w:rPr>
      </w:pPr>
      <w:r w:rsidRPr="00104B9F">
        <w:rPr>
          <w:rFonts w:ascii="Aptos" w:hAnsi="Aptos"/>
          <w:color w:val="auto"/>
        </w:rPr>
        <w:t>(</w:t>
      </w:r>
      <w:r w:rsidR="00CE63F3" w:rsidRPr="00104B9F">
        <w:rPr>
          <w:rFonts w:ascii="Aptos" w:hAnsi="Aptos"/>
          <w:color w:val="auto"/>
        </w:rPr>
        <w:t>e</w:t>
      </w:r>
      <w:r w:rsidRPr="00104B9F">
        <w:rPr>
          <w:rFonts w:ascii="Aptos" w:hAnsi="Aptos"/>
          <w:color w:val="auto"/>
        </w:rPr>
        <w:t>) The prescription is subject to reassessment by the prescriber at appropriate intervals, as determined by the prescriber</w:t>
      </w:r>
      <w:r w:rsidR="00923F1E" w:rsidRPr="00104B9F">
        <w:rPr>
          <w:rFonts w:ascii="Aptos" w:hAnsi="Aptos"/>
          <w:color w:val="auto"/>
        </w:rPr>
        <w:t>, if applicable</w:t>
      </w:r>
      <w:r w:rsidRPr="00104B9F">
        <w:rPr>
          <w:rFonts w:ascii="Aptos" w:hAnsi="Aptos"/>
          <w:color w:val="auto"/>
        </w:rPr>
        <w:t>; and</w:t>
      </w:r>
    </w:p>
    <w:p w14:paraId="5A356EAF" w14:textId="13302581" w:rsidR="00EE5FB8" w:rsidRPr="00104B9F" w:rsidRDefault="00EE5FB8" w:rsidP="00EE5FB8">
      <w:pPr>
        <w:pStyle w:val="Default"/>
        <w:ind w:left="720"/>
        <w:rPr>
          <w:rFonts w:ascii="Aptos" w:hAnsi="Aptos"/>
          <w:color w:val="auto"/>
        </w:rPr>
      </w:pPr>
      <w:r w:rsidRPr="00104B9F">
        <w:rPr>
          <w:rFonts w:ascii="Aptos" w:hAnsi="Aptos"/>
          <w:color w:val="auto"/>
        </w:rPr>
        <w:t>(</w:t>
      </w:r>
      <w:r w:rsidR="00CE63F3" w:rsidRPr="00104B9F">
        <w:rPr>
          <w:rFonts w:ascii="Aptos" w:hAnsi="Aptos"/>
          <w:color w:val="auto"/>
        </w:rPr>
        <w:t>f</w:t>
      </w:r>
      <w:r w:rsidRPr="00104B9F">
        <w:rPr>
          <w:rFonts w:ascii="Aptos" w:hAnsi="Aptos"/>
          <w:color w:val="auto"/>
        </w:rPr>
        <w:t>) The activity is conducted in accordance with Department guidelines.</w:t>
      </w:r>
    </w:p>
    <w:p w14:paraId="4EE40FDB" w14:textId="77777777" w:rsidR="00EE5FB8" w:rsidRPr="00104B9F" w:rsidRDefault="00EE5FB8" w:rsidP="00EE5FB8">
      <w:pPr>
        <w:rPr>
          <w:rFonts w:ascii="Aptos" w:hAnsi="Aptos"/>
          <w:szCs w:val="24"/>
        </w:rPr>
      </w:pPr>
    </w:p>
    <w:p w14:paraId="1E412E0F" w14:textId="65232200" w:rsidR="00EE5FB8" w:rsidRPr="00104B9F" w:rsidRDefault="00EE5FB8" w:rsidP="00EE5FB8">
      <w:pPr>
        <w:rPr>
          <w:rFonts w:ascii="Aptos" w:hAnsi="Aptos"/>
          <w:szCs w:val="24"/>
        </w:rPr>
      </w:pPr>
      <w:r w:rsidRPr="00104B9F">
        <w:rPr>
          <w:rStyle w:val="cf01"/>
          <w:rFonts w:ascii="Aptos" w:hAnsi="Aptos" w:cs="Times New Roman"/>
          <w:sz w:val="24"/>
          <w:szCs w:val="24"/>
        </w:rPr>
        <w:t>NOTE: A pharmacist may administer medication</w:t>
      </w:r>
      <w:r w:rsidR="00104B9F">
        <w:rPr>
          <w:rStyle w:val="cf01"/>
          <w:rFonts w:ascii="Aptos" w:hAnsi="Aptos" w:cs="Times New Roman"/>
          <w:sz w:val="24"/>
          <w:szCs w:val="24"/>
        </w:rPr>
        <w:t>s for addiction</w:t>
      </w:r>
      <w:r w:rsidRPr="00104B9F">
        <w:rPr>
          <w:rStyle w:val="cf01"/>
          <w:rFonts w:ascii="Aptos" w:hAnsi="Aptos" w:cs="Times New Roman"/>
          <w:sz w:val="24"/>
          <w:szCs w:val="24"/>
        </w:rPr>
        <w:t xml:space="preserve"> treatment</w:t>
      </w:r>
      <w:r w:rsidR="00AA5B37" w:rsidRPr="00104B9F">
        <w:rPr>
          <w:rStyle w:val="cf01"/>
          <w:rFonts w:ascii="Aptos" w:hAnsi="Aptos" w:cs="Times New Roman"/>
          <w:sz w:val="24"/>
          <w:szCs w:val="24"/>
        </w:rPr>
        <w:t>, including methadone,</w:t>
      </w:r>
      <w:r w:rsidRPr="00104B9F">
        <w:rPr>
          <w:rStyle w:val="cf01"/>
          <w:rFonts w:ascii="Aptos" w:hAnsi="Aptos" w:cs="Times New Roman"/>
          <w:sz w:val="24"/>
          <w:szCs w:val="24"/>
        </w:rPr>
        <w:t xml:space="preserve"> pursuant to an order, ONLY in a registered opioid treatment program.</w:t>
      </w:r>
    </w:p>
    <w:p w14:paraId="4590C5B3" w14:textId="77777777" w:rsidR="00EE5FB8" w:rsidRPr="00104B9F" w:rsidRDefault="00EE5FB8" w:rsidP="00EE5FB8">
      <w:pPr>
        <w:rPr>
          <w:rFonts w:ascii="Aptos" w:hAnsi="Aptos"/>
          <w:szCs w:val="24"/>
        </w:rPr>
      </w:pPr>
    </w:p>
    <w:p w14:paraId="5DFD2C1B" w14:textId="77777777" w:rsidR="00EE5FB8" w:rsidRPr="00104B9F" w:rsidRDefault="00EE5FB8" w:rsidP="00EE5FB8">
      <w:pPr>
        <w:rPr>
          <w:rFonts w:ascii="Aptos" w:hAnsi="Aptos"/>
          <w:u w:val="single"/>
        </w:rPr>
      </w:pPr>
      <w:r w:rsidRPr="00104B9F">
        <w:rPr>
          <w:rFonts w:ascii="Aptos" w:hAnsi="Aptos"/>
          <w:u w:val="single"/>
        </w:rPr>
        <w:t>Medications Eligible for Pharmacist or Pharmacy Intern Administration</w:t>
      </w:r>
    </w:p>
    <w:p w14:paraId="5491FDF8" w14:textId="1AB3FF2B" w:rsidR="00EE5FB8" w:rsidRPr="00104B9F" w:rsidRDefault="00EE5FB8" w:rsidP="00EE5FB8">
      <w:pPr>
        <w:rPr>
          <w:rFonts w:ascii="Aptos" w:hAnsi="Aptos"/>
        </w:rPr>
      </w:pPr>
      <w:r w:rsidRPr="00104B9F">
        <w:rPr>
          <w:rFonts w:ascii="Aptos" w:hAnsi="Aptos"/>
        </w:rPr>
        <w:t xml:space="preserve">The following </w:t>
      </w:r>
      <w:r w:rsidR="000E32CF" w:rsidRPr="00104B9F">
        <w:rPr>
          <w:rFonts w:ascii="Aptos" w:hAnsi="Aptos"/>
        </w:rPr>
        <w:t xml:space="preserve">generic medications, which may have multiple brand names, </w:t>
      </w:r>
      <w:r w:rsidRPr="00104B9F">
        <w:rPr>
          <w:rFonts w:ascii="Aptos" w:hAnsi="Aptos"/>
        </w:rPr>
        <w:t>are the only medications eligible to be administered</w:t>
      </w:r>
      <w:r w:rsidR="00CE63F3" w:rsidRPr="00104B9F">
        <w:rPr>
          <w:rFonts w:ascii="Aptos" w:hAnsi="Aptos"/>
        </w:rPr>
        <w:t xml:space="preserve"> by a pharmacist or pharmacy intern</w:t>
      </w:r>
      <w:r w:rsidRPr="00104B9F">
        <w:rPr>
          <w:rFonts w:ascii="Aptos" w:hAnsi="Aptos"/>
        </w:rPr>
        <w:t>.</w:t>
      </w:r>
    </w:p>
    <w:p w14:paraId="7FC8FE16" w14:textId="77777777" w:rsidR="00EE5FB8" w:rsidRPr="00104B9F" w:rsidRDefault="00EE5FB8" w:rsidP="00EE5FB8">
      <w:pPr>
        <w:rPr>
          <w:rFonts w:ascii="Aptos" w:hAnsi="Aptos"/>
          <w:u w:val="single"/>
        </w:rPr>
      </w:pPr>
    </w:p>
    <w:p w14:paraId="5CC8A0E1" w14:textId="0650C986" w:rsidR="00EE5FB8" w:rsidRPr="00104B9F" w:rsidRDefault="00EE5FB8" w:rsidP="00EE5FB8">
      <w:pPr>
        <w:ind w:left="720"/>
        <w:rPr>
          <w:rFonts w:ascii="Aptos" w:hAnsi="Aptos"/>
          <w:szCs w:val="24"/>
          <w:u w:val="single"/>
        </w:rPr>
      </w:pPr>
      <w:r w:rsidRPr="00104B9F">
        <w:rPr>
          <w:rFonts w:ascii="Aptos" w:hAnsi="Aptos"/>
          <w:szCs w:val="24"/>
          <w:u w:val="single"/>
        </w:rPr>
        <w:t>Long</w:t>
      </w:r>
      <w:r w:rsidR="00333657" w:rsidRPr="00104B9F">
        <w:rPr>
          <w:rFonts w:ascii="Aptos" w:hAnsi="Aptos"/>
          <w:szCs w:val="24"/>
          <w:u w:val="single"/>
        </w:rPr>
        <w:t>-</w:t>
      </w:r>
      <w:r w:rsidRPr="00104B9F">
        <w:rPr>
          <w:rFonts w:ascii="Aptos" w:hAnsi="Aptos"/>
          <w:szCs w:val="24"/>
          <w:u w:val="single"/>
        </w:rPr>
        <w:t>Acting Injectable Antipsychotics (LAIs)</w:t>
      </w:r>
    </w:p>
    <w:p w14:paraId="17D0C091" w14:textId="644FD64B" w:rsidR="00EE5FB8" w:rsidRPr="00104B9F" w:rsidRDefault="00EE5FB8" w:rsidP="00EE5FB8">
      <w:pPr>
        <w:pStyle w:val="Default"/>
        <w:tabs>
          <w:tab w:val="left" w:pos="1260"/>
        </w:tabs>
        <w:ind w:left="720"/>
        <w:rPr>
          <w:rFonts w:ascii="Aptos" w:eastAsiaTheme="minorHAnsi" w:hAnsi="Aptos"/>
        </w:rPr>
      </w:pPr>
      <w:r w:rsidRPr="00104B9F">
        <w:rPr>
          <w:rFonts w:ascii="Aptos" w:hAnsi="Aptos"/>
        </w:rPr>
        <w:t xml:space="preserve">Aripiprazole </w:t>
      </w:r>
    </w:p>
    <w:p w14:paraId="3E783293" w14:textId="65DCF96C" w:rsidR="00EE5FB8" w:rsidRPr="00104B9F" w:rsidRDefault="00EE5FB8" w:rsidP="00EE5FB8">
      <w:pPr>
        <w:pStyle w:val="Default"/>
        <w:tabs>
          <w:tab w:val="left" w:pos="1260"/>
        </w:tabs>
        <w:ind w:left="720"/>
        <w:rPr>
          <w:rFonts w:ascii="Aptos" w:hAnsi="Aptos"/>
        </w:rPr>
      </w:pPr>
      <w:r w:rsidRPr="00104B9F">
        <w:rPr>
          <w:rFonts w:ascii="Aptos" w:hAnsi="Aptos"/>
        </w:rPr>
        <w:t xml:space="preserve">Aripiprazole </w:t>
      </w:r>
      <w:proofErr w:type="spellStart"/>
      <w:r w:rsidRPr="00104B9F">
        <w:rPr>
          <w:rFonts w:ascii="Aptos" w:hAnsi="Aptos"/>
        </w:rPr>
        <w:t>lauroxil</w:t>
      </w:r>
      <w:proofErr w:type="spellEnd"/>
      <w:r w:rsidRPr="00104B9F">
        <w:rPr>
          <w:rFonts w:ascii="Aptos" w:hAnsi="Aptos"/>
        </w:rPr>
        <w:t xml:space="preserve"> </w:t>
      </w:r>
    </w:p>
    <w:p w14:paraId="2438F836" w14:textId="69599FF0" w:rsidR="00EE5FB8" w:rsidRPr="00104B9F" w:rsidRDefault="00EE5FB8" w:rsidP="00EE5FB8">
      <w:pPr>
        <w:pStyle w:val="Default"/>
        <w:tabs>
          <w:tab w:val="left" w:pos="1260"/>
        </w:tabs>
        <w:ind w:left="720"/>
        <w:rPr>
          <w:rFonts w:ascii="Aptos" w:hAnsi="Aptos"/>
        </w:rPr>
      </w:pPr>
      <w:r w:rsidRPr="00104B9F">
        <w:rPr>
          <w:rFonts w:ascii="Aptos" w:hAnsi="Aptos"/>
        </w:rPr>
        <w:t xml:space="preserve">Fluphenazine decanoate </w:t>
      </w:r>
    </w:p>
    <w:p w14:paraId="3896FC0B" w14:textId="2E59B61F" w:rsidR="00EE5FB8" w:rsidRPr="00104B9F" w:rsidRDefault="00EE5FB8" w:rsidP="00EE5FB8">
      <w:pPr>
        <w:pStyle w:val="Default"/>
        <w:tabs>
          <w:tab w:val="left" w:pos="1260"/>
        </w:tabs>
        <w:ind w:left="720"/>
        <w:rPr>
          <w:rFonts w:ascii="Aptos" w:hAnsi="Aptos"/>
        </w:rPr>
      </w:pPr>
      <w:r w:rsidRPr="00104B9F">
        <w:rPr>
          <w:rFonts w:ascii="Aptos" w:hAnsi="Aptos"/>
        </w:rPr>
        <w:t xml:space="preserve">Haloperidol decanoate </w:t>
      </w:r>
    </w:p>
    <w:p w14:paraId="6996BE97" w14:textId="48E96CF5" w:rsidR="00EE5FB8" w:rsidRPr="00104B9F" w:rsidRDefault="00EE5FB8" w:rsidP="000E32CF">
      <w:pPr>
        <w:pStyle w:val="Default"/>
        <w:tabs>
          <w:tab w:val="left" w:pos="1260"/>
        </w:tabs>
        <w:ind w:left="720"/>
        <w:rPr>
          <w:rFonts w:ascii="Aptos" w:hAnsi="Aptos"/>
        </w:rPr>
      </w:pPr>
      <w:r w:rsidRPr="00104B9F">
        <w:rPr>
          <w:rFonts w:ascii="Aptos" w:hAnsi="Aptos"/>
        </w:rPr>
        <w:t xml:space="preserve">Paliperidone palmitate </w:t>
      </w:r>
    </w:p>
    <w:p w14:paraId="571A832B" w14:textId="3E05C44D" w:rsidR="00EE5FB8" w:rsidRPr="00104B9F" w:rsidRDefault="00EE5FB8" w:rsidP="00EE5FB8">
      <w:pPr>
        <w:tabs>
          <w:tab w:val="left" w:pos="1260"/>
        </w:tabs>
        <w:ind w:left="720"/>
        <w:rPr>
          <w:rFonts w:ascii="Aptos" w:hAnsi="Aptos"/>
          <w:szCs w:val="24"/>
        </w:rPr>
      </w:pPr>
      <w:r w:rsidRPr="00104B9F">
        <w:rPr>
          <w:rFonts w:ascii="Aptos" w:hAnsi="Aptos"/>
          <w:szCs w:val="24"/>
        </w:rPr>
        <w:t xml:space="preserve">Risperidone </w:t>
      </w:r>
    </w:p>
    <w:p w14:paraId="2F26F113" w14:textId="7E489AE1" w:rsidR="00EE5FB8" w:rsidRPr="00104B9F" w:rsidRDefault="00EE5FB8" w:rsidP="00EE5FB8">
      <w:pPr>
        <w:tabs>
          <w:tab w:val="left" w:pos="1260"/>
        </w:tabs>
        <w:ind w:left="720"/>
        <w:rPr>
          <w:rFonts w:ascii="Aptos" w:hAnsi="Aptos"/>
          <w:szCs w:val="24"/>
        </w:rPr>
      </w:pPr>
      <w:r w:rsidRPr="00104B9F">
        <w:rPr>
          <w:rFonts w:ascii="Aptos" w:hAnsi="Aptos"/>
          <w:szCs w:val="24"/>
        </w:rPr>
        <w:t xml:space="preserve">Risperidone ER </w:t>
      </w:r>
    </w:p>
    <w:p w14:paraId="03FB2153" w14:textId="77777777" w:rsidR="00EE5FB8" w:rsidRPr="00104B9F" w:rsidRDefault="00EE5FB8" w:rsidP="00EE5FB8">
      <w:pPr>
        <w:ind w:left="720"/>
        <w:rPr>
          <w:rStyle w:val="tgc"/>
          <w:rFonts w:ascii="Aptos" w:hAnsi="Aptos"/>
          <w:u w:val="single"/>
        </w:rPr>
      </w:pPr>
    </w:p>
    <w:p w14:paraId="543A2233" w14:textId="426AB2EF" w:rsidR="00EE5FB8" w:rsidRPr="00104B9F" w:rsidRDefault="00EE5FB8" w:rsidP="00EE5FB8">
      <w:pPr>
        <w:ind w:left="720"/>
        <w:rPr>
          <w:rStyle w:val="tgc"/>
          <w:rFonts w:ascii="Aptos" w:hAnsi="Aptos"/>
          <w:sz w:val="22"/>
          <w:szCs w:val="22"/>
          <w:u w:val="single"/>
        </w:rPr>
      </w:pPr>
      <w:r w:rsidRPr="00104B9F">
        <w:rPr>
          <w:rStyle w:val="tgc"/>
          <w:rFonts w:ascii="Aptos" w:hAnsi="Aptos"/>
          <w:u w:val="single"/>
        </w:rPr>
        <w:t>Long</w:t>
      </w:r>
      <w:r w:rsidR="00333657" w:rsidRPr="00104B9F">
        <w:rPr>
          <w:rStyle w:val="tgc"/>
          <w:rFonts w:ascii="Aptos" w:hAnsi="Aptos"/>
          <w:u w:val="single"/>
        </w:rPr>
        <w:t>-</w:t>
      </w:r>
      <w:r w:rsidRPr="00104B9F">
        <w:rPr>
          <w:rStyle w:val="tgc"/>
          <w:rFonts w:ascii="Aptos" w:hAnsi="Aptos"/>
          <w:u w:val="single"/>
        </w:rPr>
        <w:t>Acting Injectable Medication</w:t>
      </w:r>
      <w:r w:rsidR="00192A33" w:rsidRPr="00104B9F">
        <w:rPr>
          <w:rStyle w:val="tgc"/>
          <w:rFonts w:ascii="Aptos" w:hAnsi="Aptos"/>
          <w:u w:val="single"/>
        </w:rPr>
        <w:t>s</w:t>
      </w:r>
      <w:r w:rsidRPr="00104B9F">
        <w:rPr>
          <w:rStyle w:val="tgc"/>
          <w:rFonts w:ascii="Aptos" w:hAnsi="Aptos"/>
          <w:u w:val="single"/>
        </w:rPr>
        <w:t xml:space="preserve"> for Substance Use Disorders</w:t>
      </w:r>
    </w:p>
    <w:p w14:paraId="4B9FC038" w14:textId="125F44C8" w:rsidR="00A30D87" w:rsidRPr="00104B9F" w:rsidRDefault="00A30D87" w:rsidP="00EE5FB8">
      <w:pPr>
        <w:ind w:left="720"/>
        <w:rPr>
          <w:rStyle w:val="tgc"/>
          <w:rFonts w:ascii="Aptos" w:hAnsi="Aptos"/>
        </w:rPr>
      </w:pPr>
      <w:r w:rsidRPr="00104B9F">
        <w:rPr>
          <w:rStyle w:val="tgc"/>
          <w:rFonts w:ascii="Aptos" w:hAnsi="Aptos"/>
        </w:rPr>
        <w:t xml:space="preserve">Buprenorphine </w:t>
      </w:r>
    </w:p>
    <w:p w14:paraId="553EEF71" w14:textId="311A4803" w:rsidR="00EE5FB8" w:rsidRPr="00104B9F" w:rsidRDefault="00EE5FB8" w:rsidP="00EE5FB8">
      <w:pPr>
        <w:ind w:left="720"/>
        <w:rPr>
          <w:rStyle w:val="st"/>
          <w:rFonts w:ascii="Aptos" w:hAnsi="Aptos"/>
        </w:rPr>
      </w:pPr>
      <w:r w:rsidRPr="00104B9F">
        <w:rPr>
          <w:rStyle w:val="tgc"/>
          <w:rFonts w:ascii="Aptos" w:hAnsi="Aptos"/>
        </w:rPr>
        <w:t xml:space="preserve">Naltrexone </w:t>
      </w:r>
    </w:p>
    <w:p w14:paraId="5120234B" w14:textId="77777777" w:rsidR="006D67EF" w:rsidRPr="00104B9F" w:rsidRDefault="006D67EF" w:rsidP="00EE5FB8">
      <w:pPr>
        <w:ind w:left="720"/>
        <w:rPr>
          <w:rStyle w:val="st"/>
          <w:rFonts w:ascii="Aptos" w:hAnsi="Aptos"/>
        </w:rPr>
      </w:pPr>
    </w:p>
    <w:p w14:paraId="2EEAAF39" w14:textId="16280355" w:rsidR="006D67EF" w:rsidRPr="00104B9F" w:rsidRDefault="006D67EF" w:rsidP="00EE5FB8">
      <w:pPr>
        <w:ind w:left="720"/>
        <w:rPr>
          <w:rStyle w:val="st"/>
          <w:rFonts w:ascii="Aptos" w:hAnsi="Aptos"/>
          <w:u w:val="single"/>
        </w:rPr>
      </w:pPr>
      <w:r w:rsidRPr="00104B9F">
        <w:rPr>
          <w:rStyle w:val="st"/>
          <w:rFonts w:ascii="Aptos" w:hAnsi="Aptos"/>
          <w:u w:val="single"/>
        </w:rPr>
        <w:t>Gender-Affirming Care</w:t>
      </w:r>
      <w:r w:rsidR="00192A33" w:rsidRPr="00104B9F">
        <w:rPr>
          <w:rStyle w:val="st"/>
          <w:rFonts w:ascii="Aptos" w:hAnsi="Aptos"/>
          <w:u w:val="single"/>
        </w:rPr>
        <w:t xml:space="preserve"> Medications</w:t>
      </w:r>
    </w:p>
    <w:p w14:paraId="004E6CAC" w14:textId="6D11E1F2" w:rsidR="006D67EF" w:rsidRPr="00104B9F" w:rsidRDefault="006D67EF" w:rsidP="00EE5FB8">
      <w:pPr>
        <w:ind w:left="720"/>
        <w:rPr>
          <w:rStyle w:val="st"/>
          <w:rFonts w:ascii="Aptos" w:hAnsi="Aptos"/>
        </w:rPr>
      </w:pPr>
      <w:r w:rsidRPr="00104B9F">
        <w:rPr>
          <w:rStyle w:val="st"/>
          <w:rFonts w:ascii="Aptos" w:hAnsi="Aptos"/>
        </w:rPr>
        <w:t>Testosterone</w:t>
      </w:r>
      <w:r w:rsidR="004D3E6A" w:rsidRPr="00104B9F">
        <w:rPr>
          <w:rStyle w:val="st"/>
          <w:rFonts w:ascii="Aptos" w:hAnsi="Aptos"/>
        </w:rPr>
        <w:t xml:space="preserve"> (all salts)</w:t>
      </w:r>
    </w:p>
    <w:p w14:paraId="13CD17A8" w14:textId="2ABC4F1F" w:rsidR="436D7951" w:rsidRPr="00104B9F" w:rsidRDefault="436D7951" w:rsidP="436D7951">
      <w:pPr>
        <w:ind w:left="720"/>
        <w:rPr>
          <w:rStyle w:val="st"/>
          <w:rFonts w:ascii="Aptos" w:hAnsi="Aptos"/>
        </w:rPr>
      </w:pPr>
    </w:p>
    <w:p w14:paraId="3DADABE2" w14:textId="31C69707" w:rsidR="59704493" w:rsidRPr="00603023" w:rsidRDefault="59704493" w:rsidP="436D7951">
      <w:pPr>
        <w:ind w:left="720"/>
        <w:rPr>
          <w:rStyle w:val="st"/>
          <w:rFonts w:ascii="Aptos" w:hAnsi="Aptos"/>
          <w:u w:val="single"/>
        </w:rPr>
      </w:pPr>
      <w:r w:rsidRPr="00603023">
        <w:rPr>
          <w:rStyle w:val="st"/>
          <w:rFonts w:ascii="Aptos" w:hAnsi="Aptos"/>
          <w:u w:val="single"/>
        </w:rPr>
        <w:t>HIV Prevention Medications</w:t>
      </w:r>
    </w:p>
    <w:p w14:paraId="3F2AC841" w14:textId="25A016C5" w:rsidR="74A8E2C5" w:rsidRPr="00104B9F" w:rsidDel="000E32CF" w:rsidRDefault="74A8E2C5" w:rsidP="000E32CF">
      <w:pPr>
        <w:ind w:left="720"/>
        <w:rPr>
          <w:rFonts w:ascii="Aptos" w:hAnsi="Aptos"/>
        </w:rPr>
      </w:pPr>
      <w:r w:rsidRPr="00104B9F">
        <w:rPr>
          <w:rStyle w:val="st"/>
          <w:rFonts w:ascii="Aptos" w:hAnsi="Aptos"/>
        </w:rPr>
        <w:t>Cabotegravir</w:t>
      </w:r>
      <w:r w:rsidR="565C5FF9" w:rsidRPr="00104B9F">
        <w:rPr>
          <w:rStyle w:val="st"/>
          <w:rFonts w:ascii="Aptos" w:hAnsi="Aptos"/>
        </w:rPr>
        <w:t xml:space="preserve"> </w:t>
      </w:r>
    </w:p>
    <w:p w14:paraId="29CF4C82" w14:textId="69997D0E" w:rsidR="74A8E2C5" w:rsidRPr="00104B9F" w:rsidRDefault="3954B158" w:rsidP="000E32CF">
      <w:pPr>
        <w:ind w:left="720"/>
        <w:rPr>
          <w:rFonts w:ascii="Aptos" w:hAnsi="Aptos"/>
          <w:szCs w:val="24"/>
        </w:rPr>
      </w:pPr>
      <w:r w:rsidRPr="00104B9F">
        <w:rPr>
          <w:rFonts w:ascii="Aptos" w:hAnsi="Aptos"/>
          <w:szCs w:val="24"/>
        </w:rPr>
        <w:t xml:space="preserve">Lenacapavir </w:t>
      </w:r>
      <w:r w:rsidR="000E32CF" w:rsidRPr="00104B9F">
        <w:rPr>
          <w:rStyle w:val="st"/>
          <w:rFonts w:ascii="Aptos" w:hAnsi="Aptos"/>
        </w:rPr>
        <w:t>(</w:t>
      </w:r>
      <w:r w:rsidR="000E32CF" w:rsidRPr="00104B9F">
        <w:rPr>
          <w:rFonts w:ascii="Aptos" w:hAnsi="Aptos"/>
          <w:color w:val="001D35"/>
        </w:rPr>
        <w:t>or other medications to prevent HIV)</w:t>
      </w:r>
    </w:p>
    <w:p w14:paraId="4984CC07" w14:textId="1A7C982B" w:rsidR="436D7951" w:rsidRPr="00104B9F" w:rsidRDefault="436D7951" w:rsidP="2F240529">
      <w:pPr>
        <w:ind w:left="720"/>
        <w:rPr>
          <w:rFonts w:ascii="Aptos" w:hAnsi="Aptos"/>
          <w:color w:val="000000" w:themeColor="text1"/>
          <w:szCs w:val="24"/>
        </w:rPr>
      </w:pPr>
    </w:p>
    <w:p w14:paraId="337FA904" w14:textId="6BC43C2F" w:rsidR="6916A0BC" w:rsidRPr="00603023" w:rsidRDefault="6916A0BC" w:rsidP="2F240529">
      <w:pPr>
        <w:ind w:left="720"/>
        <w:rPr>
          <w:rFonts w:ascii="Aptos" w:hAnsi="Aptos"/>
          <w:color w:val="000000" w:themeColor="text1"/>
          <w:szCs w:val="24"/>
          <w:u w:val="single"/>
        </w:rPr>
      </w:pPr>
      <w:r w:rsidRPr="00603023">
        <w:rPr>
          <w:rFonts w:ascii="Aptos" w:hAnsi="Aptos"/>
          <w:color w:val="000000" w:themeColor="text1"/>
          <w:szCs w:val="24"/>
          <w:u w:val="single"/>
        </w:rPr>
        <w:t>Sexually Transmitted Infection Medications</w:t>
      </w:r>
    </w:p>
    <w:p w14:paraId="1CC208E9" w14:textId="69E9AFC8" w:rsidR="5D637AF7" w:rsidRPr="00104B9F" w:rsidRDefault="5D637AF7" w:rsidP="2F240529">
      <w:pPr>
        <w:ind w:left="720"/>
        <w:rPr>
          <w:rFonts w:ascii="Aptos" w:hAnsi="Aptos"/>
          <w:color w:val="001D35"/>
          <w:szCs w:val="24"/>
        </w:rPr>
      </w:pPr>
      <w:r w:rsidRPr="00104B9F">
        <w:rPr>
          <w:rFonts w:ascii="Aptos" w:hAnsi="Aptos"/>
          <w:color w:val="001D35"/>
          <w:szCs w:val="24"/>
        </w:rPr>
        <w:t>Ceftriaxone (</w:t>
      </w:r>
      <w:r w:rsidR="36ACF827" w:rsidRPr="00104B9F">
        <w:rPr>
          <w:rFonts w:ascii="Aptos" w:hAnsi="Aptos"/>
          <w:color w:val="001D35"/>
          <w:szCs w:val="24"/>
        </w:rPr>
        <w:t xml:space="preserve">IM </w:t>
      </w:r>
      <w:r w:rsidRPr="00104B9F">
        <w:rPr>
          <w:rFonts w:ascii="Aptos" w:hAnsi="Aptos"/>
          <w:color w:val="001D35"/>
          <w:szCs w:val="24"/>
        </w:rPr>
        <w:t>injection)</w:t>
      </w:r>
    </w:p>
    <w:p w14:paraId="6CEDB2C4" w14:textId="41145ABF" w:rsidR="59FEE491" w:rsidRPr="00104B9F" w:rsidRDefault="59FEE491" w:rsidP="2F240529">
      <w:pPr>
        <w:ind w:left="720"/>
        <w:rPr>
          <w:rFonts w:ascii="Aptos" w:hAnsi="Aptos"/>
          <w:color w:val="001D35"/>
          <w:szCs w:val="24"/>
        </w:rPr>
      </w:pPr>
      <w:r w:rsidRPr="00104B9F">
        <w:rPr>
          <w:rFonts w:ascii="Aptos" w:hAnsi="Aptos"/>
          <w:color w:val="001D35"/>
          <w:szCs w:val="24"/>
        </w:rPr>
        <w:t xml:space="preserve">Doxycycline (or other medications to treat chlamydia) </w:t>
      </w:r>
    </w:p>
    <w:p w14:paraId="6A74B7FC" w14:textId="77777777" w:rsidR="00EE5FB8" w:rsidRPr="00104B9F" w:rsidRDefault="00EE5FB8" w:rsidP="2F240529">
      <w:pPr>
        <w:rPr>
          <w:rFonts w:ascii="Aptos" w:hAnsi="Aptos"/>
          <w:strike/>
          <w:sz w:val="22"/>
          <w:szCs w:val="22"/>
        </w:rPr>
      </w:pPr>
    </w:p>
    <w:p w14:paraId="197CD0F0" w14:textId="77777777" w:rsidR="00603023" w:rsidRDefault="00603023">
      <w:pPr>
        <w:rPr>
          <w:rFonts w:ascii="Aptos" w:hAnsi="Aptos"/>
          <w:u w:val="single"/>
        </w:rPr>
      </w:pPr>
      <w:r>
        <w:rPr>
          <w:rFonts w:ascii="Aptos" w:hAnsi="Aptos"/>
          <w:u w:val="single"/>
        </w:rPr>
        <w:br w:type="page"/>
      </w:r>
    </w:p>
    <w:p w14:paraId="1AC33B01" w14:textId="25DFE5BA" w:rsidR="00EE5FB8" w:rsidRPr="00104B9F" w:rsidRDefault="00EE5FB8" w:rsidP="00EE5FB8">
      <w:pPr>
        <w:rPr>
          <w:rFonts w:ascii="Aptos" w:hAnsi="Aptos"/>
          <w:u w:val="single"/>
        </w:rPr>
      </w:pPr>
      <w:r w:rsidRPr="00104B9F">
        <w:rPr>
          <w:rFonts w:ascii="Aptos" w:hAnsi="Aptos"/>
          <w:u w:val="single"/>
        </w:rPr>
        <w:lastRenderedPageBreak/>
        <w:t>Prescriber Assessment</w:t>
      </w:r>
    </w:p>
    <w:p w14:paraId="4EBB63E3" w14:textId="77777777" w:rsidR="00EE5FB8" w:rsidRPr="00104B9F" w:rsidRDefault="00EE5FB8" w:rsidP="00EE5FB8">
      <w:pPr>
        <w:rPr>
          <w:rFonts w:ascii="Aptos" w:hAnsi="Aptos"/>
          <w:szCs w:val="24"/>
        </w:rPr>
      </w:pPr>
      <w:r w:rsidRPr="00104B9F">
        <w:rPr>
          <w:rFonts w:ascii="Aptos" w:hAnsi="Aptos"/>
          <w:szCs w:val="24"/>
        </w:rPr>
        <w:t>Prescribers must regularly re-assess the patient and prescription at appropriate intervals, such as quarterly, to be determined by the prescriber. This assessment does not preclude the issuance of valid prescriptions with available refills. If a pharmacist or pharmacy intern is presented with a prescription and has questions about the interval transpiring between assessments, routine communication with the prescriber is encouraged, but not required, prior to administration.</w:t>
      </w:r>
    </w:p>
    <w:p w14:paraId="05F3E318" w14:textId="77777777" w:rsidR="00EE5FB8" w:rsidRPr="00104B9F" w:rsidRDefault="00EE5FB8" w:rsidP="00EE5FB8">
      <w:pPr>
        <w:rPr>
          <w:rFonts w:ascii="Aptos" w:hAnsi="Aptos"/>
          <w:u w:val="single"/>
        </w:rPr>
      </w:pPr>
    </w:p>
    <w:p w14:paraId="785BCB35" w14:textId="77777777" w:rsidR="00EE5FB8" w:rsidRPr="00104B9F" w:rsidRDefault="00EE5FB8" w:rsidP="00EE5FB8">
      <w:pPr>
        <w:rPr>
          <w:rFonts w:ascii="Aptos" w:hAnsi="Aptos"/>
          <w:u w:val="single"/>
        </w:rPr>
      </w:pPr>
      <w:r w:rsidRPr="00104B9F">
        <w:rPr>
          <w:rFonts w:ascii="Aptos" w:hAnsi="Aptos"/>
          <w:u w:val="single"/>
        </w:rPr>
        <w:t>Training</w:t>
      </w:r>
    </w:p>
    <w:p w14:paraId="748FB8FF" w14:textId="77777777" w:rsidR="00EE5FB8" w:rsidRPr="00104B9F" w:rsidRDefault="00EE5FB8" w:rsidP="00EE5FB8">
      <w:pPr>
        <w:rPr>
          <w:rFonts w:ascii="Aptos" w:hAnsi="Aptos"/>
        </w:rPr>
      </w:pPr>
      <w:r w:rsidRPr="00104B9F">
        <w:rPr>
          <w:rFonts w:ascii="Aptos" w:hAnsi="Aptos"/>
        </w:rPr>
        <w:t>To administer, a pharmacist or pharmacy intern must first receive training that is accredited by the Centers for Disease Control and Prevention, the American Council on Pharmaceutical Education or a similar health authority or professional body appropriate for the medications being administered and their respective patient populations. Such training shall include learning modules on techniques for administration by injection.</w:t>
      </w:r>
    </w:p>
    <w:p w14:paraId="48B8FB82" w14:textId="77777777" w:rsidR="00EE5FB8" w:rsidRPr="00104B9F" w:rsidRDefault="00EE5FB8" w:rsidP="00EE5FB8">
      <w:pPr>
        <w:rPr>
          <w:rFonts w:ascii="Aptos" w:hAnsi="Aptos"/>
          <w:u w:val="single"/>
        </w:rPr>
      </w:pPr>
    </w:p>
    <w:p w14:paraId="7B958137" w14:textId="77777777" w:rsidR="00EE5FB8" w:rsidRPr="00104B9F" w:rsidRDefault="00EE5FB8" w:rsidP="00EE5FB8">
      <w:pPr>
        <w:rPr>
          <w:rFonts w:ascii="Aptos" w:hAnsi="Aptos"/>
          <w:u w:val="single"/>
        </w:rPr>
      </w:pPr>
      <w:r w:rsidRPr="00104B9F">
        <w:rPr>
          <w:rFonts w:ascii="Aptos" w:hAnsi="Aptos"/>
          <w:u w:val="single"/>
        </w:rPr>
        <w:t>CPR Certification</w:t>
      </w:r>
    </w:p>
    <w:p w14:paraId="318B16C3" w14:textId="77777777" w:rsidR="00EE5FB8" w:rsidRPr="00104B9F" w:rsidRDefault="00EE5FB8" w:rsidP="00EE5FB8">
      <w:pPr>
        <w:rPr>
          <w:rFonts w:ascii="Aptos" w:hAnsi="Aptos"/>
        </w:rPr>
      </w:pPr>
      <w:r w:rsidRPr="00104B9F">
        <w:rPr>
          <w:rFonts w:ascii="Aptos" w:hAnsi="Aptos"/>
        </w:rPr>
        <w:t>To administer, a pharmacist or pharmacy intern must maintain current certification in cardiopulmonary resuscitation.</w:t>
      </w:r>
    </w:p>
    <w:p w14:paraId="10CD62EC" w14:textId="77777777" w:rsidR="001A1089" w:rsidRPr="00104B9F" w:rsidRDefault="001A1089" w:rsidP="00EE5FB8">
      <w:pPr>
        <w:rPr>
          <w:rFonts w:ascii="Aptos" w:hAnsi="Aptos"/>
        </w:rPr>
      </w:pPr>
    </w:p>
    <w:p w14:paraId="37F5303A" w14:textId="1B06375B" w:rsidR="00EE5FB8" w:rsidRPr="00104B9F" w:rsidRDefault="00EE5FB8" w:rsidP="00EE5FB8">
      <w:pPr>
        <w:rPr>
          <w:rFonts w:ascii="Aptos" w:hAnsi="Aptos"/>
          <w:u w:val="single"/>
        </w:rPr>
      </w:pPr>
      <w:r w:rsidRPr="00104B9F">
        <w:rPr>
          <w:rFonts w:ascii="Aptos" w:hAnsi="Aptos"/>
          <w:u w:val="single"/>
        </w:rPr>
        <w:t>Continued Competency</w:t>
      </w:r>
    </w:p>
    <w:p w14:paraId="5447FF8E" w14:textId="77777777" w:rsidR="00EE5FB8" w:rsidRPr="00104B9F" w:rsidRDefault="00EE5FB8" w:rsidP="00EE5FB8">
      <w:pPr>
        <w:rPr>
          <w:rFonts w:ascii="Aptos" w:hAnsi="Aptos"/>
        </w:rPr>
      </w:pPr>
      <w:r w:rsidRPr="00104B9F">
        <w:rPr>
          <w:rFonts w:ascii="Aptos" w:hAnsi="Aptos"/>
        </w:rPr>
        <w:t>To administer, a pharmacist or pharmacy intern must maintain continued competency regarding the populations served, medications administered and current guidelines. Continuing education programs are one way to maintain competency.</w:t>
      </w:r>
    </w:p>
    <w:p w14:paraId="6923C64C" w14:textId="77777777" w:rsidR="00EE5FB8" w:rsidRPr="00104B9F" w:rsidRDefault="00EE5FB8" w:rsidP="00EE5FB8">
      <w:pPr>
        <w:rPr>
          <w:rFonts w:ascii="Aptos" w:hAnsi="Aptos"/>
        </w:rPr>
      </w:pPr>
    </w:p>
    <w:p w14:paraId="1C7B380A" w14:textId="61CF8F00" w:rsidR="00EE5FB8" w:rsidRPr="00104B9F" w:rsidRDefault="00EE5FB8" w:rsidP="00EE5FB8">
      <w:pPr>
        <w:rPr>
          <w:rFonts w:ascii="Aptos" w:hAnsi="Aptos"/>
          <w:u w:val="single"/>
        </w:rPr>
      </w:pPr>
      <w:r w:rsidRPr="00104B9F">
        <w:rPr>
          <w:rFonts w:ascii="Aptos" w:hAnsi="Aptos"/>
          <w:u w:val="single"/>
        </w:rPr>
        <w:t xml:space="preserve">Pre-administration </w:t>
      </w:r>
      <w:r w:rsidR="00603023">
        <w:rPr>
          <w:rFonts w:ascii="Aptos" w:hAnsi="Aptos"/>
          <w:u w:val="single"/>
        </w:rPr>
        <w:t>P</w:t>
      </w:r>
      <w:r w:rsidRPr="00104B9F">
        <w:rPr>
          <w:rFonts w:ascii="Aptos" w:hAnsi="Aptos"/>
          <w:u w:val="single"/>
        </w:rPr>
        <w:t xml:space="preserve">atient </w:t>
      </w:r>
      <w:r w:rsidR="00603023">
        <w:rPr>
          <w:rFonts w:ascii="Aptos" w:hAnsi="Aptos"/>
          <w:u w:val="single"/>
        </w:rPr>
        <w:t>C</w:t>
      </w:r>
      <w:r w:rsidRPr="00104B9F">
        <w:rPr>
          <w:rFonts w:ascii="Aptos" w:hAnsi="Aptos"/>
          <w:u w:val="single"/>
        </w:rPr>
        <w:t>ounseling</w:t>
      </w:r>
    </w:p>
    <w:p w14:paraId="3E2196B9" w14:textId="175F1FF3" w:rsidR="00EE5FB8" w:rsidRPr="00104B9F" w:rsidRDefault="00EE5FB8" w:rsidP="00EE5FB8">
      <w:pPr>
        <w:rPr>
          <w:rFonts w:ascii="Aptos" w:hAnsi="Aptos"/>
        </w:rPr>
      </w:pPr>
      <w:r w:rsidRPr="00104B9F">
        <w:rPr>
          <w:rFonts w:ascii="Aptos" w:hAnsi="Aptos"/>
        </w:rPr>
        <w:t>A pharmacist or pharmacy intern must provide customary patient counseling prior to administering a dose of an approved medication. Such counseling may include information about common side-effects, drug interactions, dietary requirements, injection site reaction and other information routinely provided to patients upon dispensing, as appropriate within the professional judgment of the pharmacist and in accordance with 247 CMR 2.00 et seq.</w:t>
      </w:r>
    </w:p>
    <w:p w14:paraId="29A00ECD" w14:textId="77777777" w:rsidR="00EE5FB8" w:rsidRPr="00104B9F" w:rsidRDefault="00EE5FB8" w:rsidP="00EE5FB8">
      <w:pPr>
        <w:rPr>
          <w:rFonts w:ascii="Aptos" w:hAnsi="Aptos"/>
          <w:u w:val="single"/>
        </w:rPr>
      </w:pPr>
    </w:p>
    <w:p w14:paraId="7C648EE8" w14:textId="77777777" w:rsidR="00EE5FB8" w:rsidRPr="00104B9F" w:rsidRDefault="00EE5FB8" w:rsidP="00EE5FB8">
      <w:pPr>
        <w:rPr>
          <w:rFonts w:ascii="Aptos" w:hAnsi="Aptos"/>
          <w:u w:val="single"/>
        </w:rPr>
      </w:pPr>
      <w:r w:rsidRPr="00104B9F">
        <w:rPr>
          <w:rFonts w:ascii="Aptos" w:hAnsi="Aptos"/>
          <w:u w:val="single"/>
        </w:rPr>
        <w:t>Administration and Dosing – Manufacturers’ Instructions</w:t>
      </w:r>
    </w:p>
    <w:p w14:paraId="38CB6294" w14:textId="1BC467A6" w:rsidR="00EE5FB8" w:rsidRPr="00104B9F" w:rsidRDefault="00EE5FB8" w:rsidP="00EE5FB8">
      <w:pPr>
        <w:rPr>
          <w:rFonts w:ascii="Aptos" w:hAnsi="Aptos"/>
        </w:rPr>
      </w:pPr>
      <w:r w:rsidRPr="00104B9F">
        <w:rPr>
          <w:rFonts w:ascii="Aptos" w:hAnsi="Aptos"/>
        </w:rPr>
        <w:t>A pharmacist or pharmacy intern may only administer an eligible medication</w:t>
      </w:r>
      <w:r w:rsidR="008663DF" w:rsidRPr="00104B9F">
        <w:rPr>
          <w:rFonts w:ascii="Aptos" w:hAnsi="Aptos"/>
        </w:rPr>
        <w:t xml:space="preserve"> by subcutaneous or intramuscular injection</w:t>
      </w:r>
      <w:r w:rsidRPr="00104B9F">
        <w:rPr>
          <w:rFonts w:ascii="Aptos" w:hAnsi="Aptos"/>
        </w:rPr>
        <w:t xml:space="preserve">, in accordance with manufacturer approved labeling </w:t>
      </w:r>
      <w:r w:rsidR="001A1089" w:rsidRPr="00104B9F">
        <w:rPr>
          <w:rFonts w:ascii="Aptos" w:hAnsi="Aptos"/>
        </w:rPr>
        <w:t xml:space="preserve">and any </w:t>
      </w:r>
      <w:r w:rsidR="005A3A20" w:rsidRPr="00104B9F">
        <w:rPr>
          <w:rFonts w:ascii="Aptos" w:hAnsi="Aptos"/>
        </w:rPr>
        <w:t>risk evaluation and mitigation (</w:t>
      </w:r>
      <w:r w:rsidR="001A1089" w:rsidRPr="00104B9F">
        <w:rPr>
          <w:rFonts w:ascii="Aptos" w:hAnsi="Aptos"/>
        </w:rPr>
        <w:t>REMS</w:t>
      </w:r>
      <w:r w:rsidR="005A3A20" w:rsidRPr="00104B9F">
        <w:rPr>
          <w:rFonts w:ascii="Aptos" w:hAnsi="Aptos"/>
        </w:rPr>
        <w:t>)</w:t>
      </w:r>
      <w:r w:rsidR="001A1089" w:rsidRPr="00104B9F">
        <w:rPr>
          <w:rFonts w:ascii="Aptos" w:hAnsi="Aptos"/>
        </w:rPr>
        <w:t xml:space="preserve"> requirements </w:t>
      </w:r>
      <w:r w:rsidRPr="00104B9F">
        <w:rPr>
          <w:rFonts w:ascii="Aptos" w:hAnsi="Aptos"/>
        </w:rPr>
        <w:t>for the specific medication administered.</w:t>
      </w:r>
    </w:p>
    <w:p w14:paraId="6D918AD3" w14:textId="77777777" w:rsidR="00EE5FB8" w:rsidRPr="00104B9F" w:rsidRDefault="00EE5FB8" w:rsidP="00EE5FB8">
      <w:pPr>
        <w:rPr>
          <w:rFonts w:ascii="Aptos" w:hAnsi="Aptos"/>
          <w:szCs w:val="24"/>
        </w:rPr>
      </w:pPr>
    </w:p>
    <w:p w14:paraId="0387B04D" w14:textId="77777777" w:rsidR="00EE5FB8" w:rsidRPr="00104B9F" w:rsidRDefault="00EE5FB8" w:rsidP="00EE5FB8">
      <w:pPr>
        <w:rPr>
          <w:rFonts w:ascii="Aptos" w:hAnsi="Aptos"/>
          <w:u w:val="single"/>
        </w:rPr>
      </w:pPr>
      <w:r w:rsidRPr="00104B9F">
        <w:rPr>
          <w:rFonts w:ascii="Aptos" w:hAnsi="Aptos"/>
          <w:u w:val="single"/>
        </w:rPr>
        <w:t>Administration – Medical Emergencies</w:t>
      </w:r>
    </w:p>
    <w:p w14:paraId="07831FF7" w14:textId="37595D75" w:rsidR="00EE5FB8" w:rsidRPr="00104B9F" w:rsidRDefault="00EE5FB8" w:rsidP="00EE5FB8">
      <w:pPr>
        <w:rPr>
          <w:rFonts w:ascii="Aptos" w:hAnsi="Aptos"/>
        </w:rPr>
      </w:pPr>
      <w:r w:rsidRPr="00104B9F">
        <w:rPr>
          <w:rFonts w:ascii="Aptos" w:hAnsi="Aptos"/>
        </w:rPr>
        <w:t xml:space="preserve">To administer, a pharmacist or pharmacy intern must maintain competency in management of medical emergencies </w:t>
      </w:r>
      <w:r w:rsidR="00CE63F3" w:rsidRPr="00104B9F">
        <w:rPr>
          <w:rFonts w:ascii="Aptos" w:hAnsi="Aptos"/>
        </w:rPr>
        <w:t>that</w:t>
      </w:r>
      <w:r w:rsidRPr="00104B9F">
        <w:rPr>
          <w:rFonts w:ascii="Aptos" w:hAnsi="Aptos"/>
        </w:rPr>
        <w:t xml:space="preserve"> may arise </w:t>
      </w:r>
      <w:proofErr w:type="gramStart"/>
      <w:r w:rsidRPr="00104B9F">
        <w:rPr>
          <w:rFonts w:ascii="Aptos" w:hAnsi="Aptos"/>
        </w:rPr>
        <w:t>as a result of</w:t>
      </w:r>
      <w:proofErr w:type="gramEnd"/>
      <w:r w:rsidRPr="00104B9F">
        <w:rPr>
          <w:rFonts w:ascii="Aptos" w:hAnsi="Aptos"/>
        </w:rPr>
        <w:t xml:space="preserve"> administration of eligible medications. If emergency medical services are required, an adverse event must be immediately reported, as outlined below. Prescribers are urged to issue separate prescriptions for appropriate emergency medications, as needed.</w:t>
      </w:r>
    </w:p>
    <w:p w14:paraId="4E8595EC" w14:textId="77777777" w:rsidR="00104B9F" w:rsidRDefault="00104B9F" w:rsidP="00EE5FB8">
      <w:pPr>
        <w:rPr>
          <w:rFonts w:ascii="Aptos" w:hAnsi="Aptos"/>
          <w:szCs w:val="24"/>
          <w:u w:val="single"/>
        </w:rPr>
      </w:pPr>
    </w:p>
    <w:p w14:paraId="32ABAED9" w14:textId="60B302F7" w:rsidR="00EE5FB8" w:rsidRPr="00104B9F" w:rsidRDefault="00EE5FB8" w:rsidP="00EE5FB8">
      <w:pPr>
        <w:rPr>
          <w:rFonts w:ascii="Aptos" w:hAnsi="Aptos"/>
          <w:szCs w:val="24"/>
          <w:u w:val="single"/>
        </w:rPr>
      </w:pPr>
      <w:r w:rsidRPr="00104B9F">
        <w:rPr>
          <w:rFonts w:ascii="Aptos" w:hAnsi="Aptos"/>
          <w:szCs w:val="24"/>
          <w:u w:val="single"/>
        </w:rPr>
        <w:t>Record Keeping</w:t>
      </w:r>
    </w:p>
    <w:p w14:paraId="7F5F9258" w14:textId="77777777" w:rsidR="00EE5FB8" w:rsidRPr="00104B9F" w:rsidRDefault="00EE5FB8" w:rsidP="00EE5FB8">
      <w:pPr>
        <w:rPr>
          <w:rFonts w:ascii="Aptos" w:hAnsi="Aptos"/>
          <w:szCs w:val="24"/>
        </w:rPr>
      </w:pPr>
      <w:r w:rsidRPr="00104B9F">
        <w:rPr>
          <w:rFonts w:ascii="Aptos" w:hAnsi="Aptos"/>
          <w:szCs w:val="24"/>
        </w:rPr>
        <w:t>A pharmacy where any of the eligible medications are administered must maintain the following information:</w:t>
      </w:r>
    </w:p>
    <w:p w14:paraId="107E402B" w14:textId="77777777" w:rsidR="00EE5FB8" w:rsidRPr="00104B9F" w:rsidRDefault="00EE5FB8" w:rsidP="00EE5FB8">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rPr>
          <w:rFonts w:ascii="Aptos" w:hAnsi="Aptos" w:cs="Times New Roman"/>
          <w:sz w:val="24"/>
          <w:szCs w:val="24"/>
        </w:rPr>
      </w:pPr>
      <w:r w:rsidRPr="00104B9F">
        <w:rPr>
          <w:rFonts w:ascii="Aptos" w:hAnsi="Aptos" w:cs="Times New Roman"/>
          <w:sz w:val="24"/>
          <w:szCs w:val="24"/>
        </w:rPr>
        <w:t xml:space="preserve">Patient consent; </w:t>
      </w:r>
    </w:p>
    <w:p w14:paraId="56707162" w14:textId="77777777" w:rsidR="00EE5FB8" w:rsidRPr="00104B9F" w:rsidRDefault="00EE5FB8" w:rsidP="00EE5FB8">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rPr>
          <w:rFonts w:ascii="Aptos" w:hAnsi="Aptos" w:cs="Times New Roman"/>
          <w:sz w:val="24"/>
          <w:szCs w:val="24"/>
        </w:rPr>
      </w:pPr>
      <w:r w:rsidRPr="00104B9F">
        <w:rPr>
          <w:rFonts w:ascii="Aptos" w:hAnsi="Aptos" w:cs="Times New Roman"/>
          <w:sz w:val="24"/>
          <w:szCs w:val="24"/>
        </w:rPr>
        <w:t xml:space="preserve">Patient screening information, including at least date of birth and other relevant vital statistics, known allergies, and other medications taken;  </w:t>
      </w:r>
    </w:p>
    <w:p w14:paraId="32BAAC8C" w14:textId="77777777" w:rsidR="00EE5FB8" w:rsidRPr="00104B9F" w:rsidRDefault="00EE5FB8" w:rsidP="00EE5FB8">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rPr>
          <w:rFonts w:ascii="Aptos" w:hAnsi="Aptos" w:cs="Times New Roman"/>
          <w:sz w:val="24"/>
          <w:szCs w:val="24"/>
        </w:rPr>
      </w:pPr>
      <w:r w:rsidRPr="00104B9F">
        <w:rPr>
          <w:rFonts w:ascii="Aptos" w:hAnsi="Aptos" w:cs="Times New Roman"/>
          <w:sz w:val="24"/>
          <w:szCs w:val="24"/>
        </w:rPr>
        <w:t>Type of medication administered;</w:t>
      </w:r>
    </w:p>
    <w:p w14:paraId="3E7A3892" w14:textId="77777777" w:rsidR="00EE5FB8" w:rsidRPr="00104B9F" w:rsidRDefault="00EE5FB8" w:rsidP="00EE5FB8">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rPr>
          <w:rFonts w:ascii="Aptos" w:hAnsi="Aptos" w:cs="Times New Roman"/>
          <w:sz w:val="24"/>
          <w:szCs w:val="24"/>
        </w:rPr>
      </w:pPr>
      <w:r w:rsidRPr="00104B9F">
        <w:rPr>
          <w:rFonts w:ascii="Aptos" w:hAnsi="Aptos" w:cs="Times New Roman"/>
          <w:sz w:val="24"/>
          <w:szCs w:val="24"/>
        </w:rPr>
        <w:t>Manufacturer;</w:t>
      </w:r>
    </w:p>
    <w:p w14:paraId="71D91E57" w14:textId="77777777" w:rsidR="00EE5FB8" w:rsidRPr="00104B9F" w:rsidRDefault="00EE5FB8" w:rsidP="00EE5FB8">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rPr>
          <w:rFonts w:ascii="Aptos" w:hAnsi="Aptos" w:cs="Times New Roman"/>
          <w:sz w:val="24"/>
          <w:szCs w:val="24"/>
        </w:rPr>
      </w:pPr>
      <w:r w:rsidRPr="00104B9F">
        <w:rPr>
          <w:rFonts w:ascii="Aptos" w:hAnsi="Aptos" w:cs="Times New Roman"/>
          <w:sz w:val="24"/>
          <w:szCs w:val="24"/>
        </w:rPr>
        <w:t>Lot number</w:t>
      </w:r>
    </w:p>
    <w:p w14:paraId="316DDFA0" w14:textId="77777777" w:rsidR="00EE5FB8" w:rsidRPr="00104B9F" w:rsidRDefault="00EE5FB8" w:rsidP="00EE5FB8">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rPr>
          <w:rFonts w:ascii="Aptos" w:hAnsi="Aptos" w:cs="Times New Roman"/>
          <w:sz w:val="24"/>
          <w:szCs w:val="24"/>
        </w:rPr>
      </w:pPr>
      <w:r w:rsidRPr="00104B9F">
        <w:rPr>
          <w:rFonts w:ascii="Aptos" w:hAnsi="Aptos" w:cs="Times New Roman"/>
          <w:sz w:val="24"/>
          <w:szCs w:val="24"/>
        </w:rPr>
        <w:t>Expiration date;</w:t>
      </w:r>
    </w:p>
    <w:p w14:paraId="5F28C5E1" w14:textId="77777777" w:rsidR="00EE5FB8" w:rsidRPr="00104B9F" w:rsidRDefault="00EE5FB8" w:rsidP="00EE5FB8">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rPr>
          <w:rFonts w:ascii="Aptos" w:hAnsi="Aptos" w:cs="Times New Roman"/>
          <w:sz w:val="24"/>
          <w:szCs w:val="24"/>
        </w:rPr>
      </w:pPr>
      <w:r w:rsidRPr="00104B9F">
        <w:rPr>
          <w:rFonts w:ascii="Aptos" w:hAnsi="Aptos" w:cs="Times New Roman"/>
          <w:sz w:val="24"/>
          <w:szCs w:val="24"/>
        </w:rPr>
        <w:t>Date of administration;</w:t>
      </w:r>
    </w:p>
    <w:p w14:paraId="3A3C30E4" w14:textId="77777777" w:rsidR="00EE5FB8" w:rsidRPr="00104B9F" w:rsidRDefault="00EE5FB8" w:rsidP="00EE5FB8">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rPr>
          <w:rFonts w:ascii="Aptos" w:hAnsi="Aptos" w:cs="Times New Roman"/>
          <w:sz w:val="24"/>
          <w:szCs w:val="24"/>
        </w:rPr>
      </w:pPr>
      <w:r w:rsidRPr="00104B9F">
        <w:rPr>
          <w:rFonts w:ascii="Aptos" w:hAnsi="Aptos" w:cs="Times New Roman"/>
          <w:sz w:val="24"/>
          <w:szCs w:val="24"/>
        </w:rPr>
        <w:t>Route and site of administration;</w:t>
      </w:r>
    </w:p>
    <w:p w14:paraId="322C60BD" w14:textId="77777777" w:rsidR="00EE5FB8" w:rsidRPr="00104B9F" w:rsidRDefault="00EE5FB8" w:rsidP="00EE5FB8">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rPr>
          <w:rFonts w:ascii="Aptos" w:hAnsi="Aptos" w:cs="Times New Roman"/>
          <w:sz w:val="24"/>
          <w:szCs w:val="24"/>
        </w:rPr>
      </w:pPr>
      <w:r w:rsidRPr="00104B9F">
        <w:rPr>
          <w:rFonts w:ascii="Aptos" w:hAnsi="Aptos" w:cs="Times New Roman"/>
          <w:sz w:val="24"/>
          <w:szCs w:val="24"/>
        </w:rPr>
        <w:t>Pharmacist or pharmacy intern (signature or initials and title); and</w:t>
      </w:r>
    </w:p>
    <w:p w14:paraId="6B87F831" w14:textId="77777777" w:rsidR="00EE5FB8" w:rsidRPr="00104B9F" w:rsidRDefault="00EE5FB8" w:rsidP="00EE5FB8">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rPr>
          <w:rFonts w:ascii="Aptos" w:hAnsi="Aptos" w:cs="Times New Roman"/>
          <w:sz w:val="24"/>
          <w:szCs w:val="24"/>
        </w:rPr>
      </w:pPr>
      <w:r w:rsidRPr="00104B9F">
        <w:rPr>
          <w:rFonts w:ascii="Aptos" w:hAnsi="Aptos" w:cs="Times New Roman"/>
          <w:sz w:val="24"/>
          <w:szCs w:val="24"/>
        </w:rPr>
        <w:t xml:space="preserve">Adverse outcome, if any; </w:t>
      </w:r>
    </w:p>
    <w:p w14:paraId="5A495F38" w14:textId="77777777" w:rsidR="00EE5FB8" w:rsidRPr="00104B9F" w:rsidRDefault="00EE5FB8" w:rsidP="00EE5FB8">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rPr>
          <w:rFonts w:ascii="Aptos" w:hAnsi="Aptos" w:cs="Times New Roman"/>
          <w:sz w:val="24"/>
          <w:szCs w:val="24"/>
        </w:rPr>
      </w:pPr>
      <w:r w:rsidRPr="00104B9F">
        <w:rPr>
          <w:rFonts w:ascii="Aptos" w:hAnsi="Aptos" w:cs="Times New Roman"/>
          <w:sz w:val="24"/>
          <w:szCs w:val="24"/>
        </w:rPr>
        <w:t>Adverse event, if any.</w:t>
      </w:r>
    </w:p>
    <w:p w14:paraId="4BD6C514" w14:textId="77777777" w:rsidR="00EE5FB8" w:rsidRPr="00104B9F" w:rsidRDefault="00EE5FB8" w:rsidP="00EE5FB8">
      <w:pPr>
        <w:rPr>
          <w:rFonts w:ascii="Aptos" w:hAnsi="Aptos"/>
          <w:szCs w:val="24"/>
        </w:rPr>
      </w:pPr>
    </w:p>
    <w:p w14:paraId="09537306" w14:textId="77777777" w:rsidR="00EE5FB8" w:rsidRPr="00104B9F" w:rsidRDefault="00EE5FB8" w:rsidP="00EE5FB8">
      <w:pPr>
        <w:rPr>
          <w:rFonts w:ascii="Aptos" w:hAnsi="Aptos"/>
          <w:szCs w:val="24"/>
          <w:u w:val="single"/>
        </w:rPr>
      </w:pPr>
      <w:r w:rsidRPr="00104B9F">
        <w:rPr>
          <w:rFonts w:ascii="Aptos" w:hAnsi="Aptos"/>
          <w:szCs w:val="24"/>
          <w:u w:val="single"/>
        </w:rPr>
        <w:t>Reporting Adverse Events</w:t>
      </w:r>
    </w:p>
    <w:p w14:paraId="61707017" w14:textId="77777777" w:rsidR="00EE5FB8" w:rsidRPr="00104B9F" w:rsidRDefault="00EE5FB8" w:rsidP="00EE5FB8">
      <w:pPr>
        <w:rPr>
          <w:rFonts w:ascii="Aptos" w:hAnsi="Aptos"/>
          <w:szCs w:val="24"/>
        </w:rPr>
      </w:pPr>
      <w:r w:rsidRPr="00104B9F">
        <w:rPr>
          <w:rFonts w:ascii="Aptos" w:hAnsi="Aptos"/>
          <w:szCs w:val="24"/>
        </w:rPr>
        <w:t xml:space="preserve">Any adverse events or reactions occurring </w:t>
      </w:r>
      <w:proofErr w:type="gramStart"/>
      <w:r w:rsidRPr="00104B9F">
        <w:rPr>
          <w:rFonts w:ascii="Aptos" w:hAnsi="Aptos"/>
          <w:szCs w:val="24"/>
        </w:rPr>
        <w:t>as a result of</w:t>
      </w:r>
      <w:proofErr w:type="gramEnd"/>
      <w:r w:rsidRPr="00104B9F">
        <w:rPr>
          <w:rFonts w:ascii="Aptos" w:hAnsi="Aptos"/>
          <w:szCs w:val="24"/>
        </w:rPr>
        <w:t xml:space="preserve"> a pharmacist or pharmacy intern administering a medication listed in this guidance should be appropriately communicated to the prescriber within 24 hours. If the adverse event includes one of the following outcomes, the event must be immediately reported to the prescriber. </w:t>
      </w:r>
    </w:p>
    <w:p w14:paraId="31890410" w14:textId="77777777" w:rsidR="00EE5FB8" w:rsidRPr="00104B9F" w:rsidRDefault="00EE5FB8" w:rsidP="3987D6EF">
      <w:pPr>
        <w:pStyle w:val="ListParagraph"/>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spacing w:after="0" w:line="240" w:lineRule="auto"/>
        <w:contextualSpacing/>
        <w:rPr>
          <w:rFonts w:ascii="Aptos" w:hAnsi="Aptos" w:cs="Times New Roman"/>
          <w:sz w:val="24"/>
          <w:szCs w:val="24"/>
        </w:rPr>
      </w:pPr>
      <w:r w:rsidRPr="00104B9F">
        <w:rPr>
          <w:rFonts w:ascii="Aptos" w:hAnsi="Aptos" w:cs="Times New Roman"/>
          <w:sz w:val="24"/>
          <w:szCs w:val="24"/>
        </w:rPr>
        <w:t xml:space="preserve">death; </w:t>
      </w:r>
    </w:p>
    <w:p w14:paraId="706DAE41" w14:textId="77777777" w:rsidR="00EE5FB8" w:rsidRPr="00104B9F" w:rsidRDefault="00EE5FB8" w:rsidP="3987D6EF">
      <w:pPr>
        <w:pStyle w:val="ListParagraph"/>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spacing w:after="0" w:line="240" w:lineRule="auto"/>
        <w:contextualSpacing/>
        <w:rPr>
          <w:rFonts w:ascii="Aptos" w:hAnsi="Aptos" w:cs="Times New Roman"/>
          <w:sz w:val="24"/>
          <w:szCs w:val="24"/>
        </w:rPr>
      </w:pPr>
      <w:r w:rsidRPr="00104B9F">
        <w:rPr>
          <w:rFonts w:ascii="Aptos" w:hAnsi="Aptos" w:cs="Times New Roman"/>
          <w:sz w:val="24"/>
          <w:szCs w:val="24"/>
        </w:rPr>
        <w:t xml:space="preserve">a life-threatening outcome; </w:t>
      </w:r>
    </w:p>
    <w:p w14:paraId="3AC2E8A7" w14:textId="77777777" w:rsidR="00EE5FB8" w:rsidRPr="00104B9F" w:rsidRDefault="00EE5FB8" w:rsidP="3987D6EF">
      <w:pPr>
        <w:pStyle w:val="ListParagraph"/>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spacing w:after="0" w:line="240" w:lineRule="auto"/>
        <w:contextualSpacing/>
        <w:rPr>
          <w:rFonts w:ascii="Aptos" w:hAnsi="Aptos" w:cs="Times New Roman"/>
          <w:sz w:val="24"/>
          <w:szCs w:val="24"/>
        </w:rPr>
      </w:pPr>
      <w:r w:rsidRPr="00104B9F">
        <w:rPr>
          <w:rFonts w:ascii="Aptos" w:hAnsi="Aptos" w:cs="Times New Roman"/>
          <w:sz w:val="24"/>
          <w:szCs w:val="24"/>
        </w:rPr>
        <w:t xml:space="preserve">inpatient hospitalization or prolongation of existing hospitalization; </w:t>
      </w:r>
    </w:p>
    <w:p w14:paraId="62641E04" w14:textId="77777777" w:rsidR="00EE5FB8" w:rsidRPr="00104B9F" w:rsidRDefault="00EE5FB8" w:rsidP="00EE5FB8">
      <w:pPr>
        <w:pStyle w:val="ListParagraph"/>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0" w:line="240" w:lineRule="auto"/>
        <w:contextualSpacing/>
        <w:rPr>
          <w:rFonts w:ascii="Aptos" w:hAnsi="Aptos" w:cs="Times New Roman"/>
          <w:sz w:val="24"/>
          <w:szCs w:val="24"/>
          <w:lang w:val="en"/>
        </w:rPr>
      </w:pPr>
      <w:r w:rsidRPr="00104B9F">
        <w:rPr>
          <w:rFonts w:ascii="Aptos" w:hAnsi="Aptos" w:cs="Times New Roman"/>
          <w:sz w:val="24"/>
          <w:szCs w:val="24"/>
        </w:rPr>
        <w:t>additional treatment, testing, or monitoring in a hospital or emergency department</w:t>
      </w:r>
      <w:r w:rsidRPr="00104B9F">
        <w:rPr>
          <w:rFonts w:ascii="Aptos" w:hAnsi="Aptos" w:cs="Times New Roman"/>
          <w:sz w:val="24"/>
          <w:szCs w:val="24"/>
          <w:lang w:val="en"/>
        </w:rPr>
        <w:t>; or</w:t>
      </w:r>
    </w:p>
    <w:p w14:paraId="35E06701" w14:textId="77777777" w:rsidR="00EE5FB8" w:rsidRPr="00104B9F" w:rsidRDefault="00EE5FB8" w:rsidP="00EE5FB8">
      <w:pPr>
        <w:pStyle w:val="ListParagraph"/>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0" w:line="240" w:lineRule="auto"/>
        <w:contextualSpacing/>
        <w:rPr>
          <w:rFonts w:ascii="Aptos" w:hAnsi="Aptos" w:cs="Times New Roman"/>
          <w:sz w:val="24"/>
          <w:szCs w:val="24"/>
          <w:lang w:val="en"/>
        </w:rPr>
      </w:pPr>
      <w:r w:rsidRPr="00104B9F">
        <w:rPr>
          <w:rFonts w:ascii="Aptos" w:hAnsi="Aptos" w:cs="Times New Roman"/>
          <w:sz w:val="24"/>
          <w:szCs w:val="24"/>
          <w:lang w:val="en"/>
        </w:rPr>
        <w:t xml:space="preserve">a persistent or significant incapacity or substantial disruption of the ability to conduct normal life functions. </w:t>
      </w:r>
    </w:p>
    <w:p w14:paraId="2F31B9C1" w14:textId="77777777" w:rsidR="00EE5FB8" w:rsidRPr="00104B9F" w:rsidRDefault="00EE5FB8" w:rsidP="00EE5FB8">
      <w:pPr>
        <w:rPr>
          <w:rFonts w:ascii="Aptos" w:hAnsi="Aptos"/>
          <w:szCs w:val="24"/>
        </w:rPr>
      </w:pPr>
      <w:r w:rsidRPr="00104B9F">
        <w:rPr>
          <w:rFonts w:ascii="Aptos" w:hAnsi="Aptos"/>
          <w:szCs w:val="24"/>
        </w:rPr>
        <w:t>If the adverse event is the result of a dispensing error or is a serious adverse drug event, the pharmacist or pharmacy intern remains responsible for reporting the event to the Board of Registration in Pharmacy, in accordance with Board regulations.</w:t>
      </w:r>
    </w:p>
    <w:p w14:paraId="21AFE72C" w14:textId="77777777" w:rsidR="00EE5FB8" w:rsidRPr="00104B9F" w:rsidRDefault="00EE5FB8" w:rsidP="00EE5FB8">
      <w:pPr>
        <w:rPr>
          <w:rFonts w:ascii="Aptos" w:hAnsi="Aptos"/>
          <w:szCs w:val="24"/>
          <w:u w:val="single"/>
        </w:rPr>
      </w:pPr>
    </w:p>
    <w:p w14:paraId="74445674" w14:textId="77777777" w:rsidR="00EE5FB8" w:rsidRPr="00104B9F" w:rsidRDefault="00EE5FB8" w:rsidP="00EE5FB8">
      <w:pPr>
        <w:rPr>
          <w:rFonts w:ascii="Aptos" w:hAnsi="Aptos"/>
          <w:szCs w:val="24"/>
          <w:u w:val="single"/>
        </w:rPr>
      </w:pPr>
      <w:r w:rsidRPr="00104B9F">
        <w:rPr>
          <w:rFonts w:ascii="Aptos" w:hAnsi="Aptos"/>
          <w:szCs w:val="24"/>
          <w:u w:val="single"/>
        </w:rPr>
        <w:t>Pharmacist-Prescriber Communication</w:t>
      </w:r>
    </w:p>
    <w:p w14:paraId="7CB58750" w14:textId="77777777" w:rsidR="00EE5FB8" w:rsidRPr="00104B9F" w:rsidRDefault="00EE5FB8" w:rsidP="00EE5FB8">
      <w:pPr>
        <w:rPr>
          <w:rFonts w:ascii="Aptos" w:hAnsi="Aptos"/>
          <w:szCs w:val="24"/>
        </w:rPr>
      </w:pPr>
      <w:r w:rsidRPr="00104B9F">
        <w:rPr>
          <w:rFonts w:ascii="Aptos" w:hAnsi="Aptos"/>
          <w:szCs w:val="24"/>
        </w:rPr>
        <w:t xml:space="preserve">Prescribers issuing prescriptions for eligible medications and pharmacists or pharmacy interns administering these medications are strongly encouraged to engage in regular communication to ensure patient safety, continued patient progress, medication adherence and emergency management.  </w:t>
      </w:r>
    </w:p>
    <w:p w14:paraId="5B150CE9" w14:textId="77777777" w:rsidR="00EE5FB8" w:rsidRPr="00104B9F" w:rsidRDefault="00EE5FB8" w:rsidP="00EE5FB8">
      <w:pPr>
        <w:rPr>
          <w:rFonts w:ascii="Aptos" w:hAnsi="Aptos"/>
          <w:szCs w:val="24"/>
        </w:rPr>
      </w:pPr>
    </w:p>
    <w:p w14:paraId="519D226E" w14:textId="4854CE38" w:rsidR="00EE5FB8" w:rsidRPr="00104B9F" w:rsidRDefault="002A282A" w:rsidP="00EE5FB8">
      <w:pPr>
        <w:rPr>
          <w:rFonts w:ascii="Aptos" w:hAnsi="Aptos"/>
          <w:szCs w:val="24"/>
        </w:rPr>
      </w:pPr>
      <w:r w:rsidRPr="00104B9F">
        <w:rPr>
          <w:rFonts w:ascii="Aptos" w:hAnsi="Aptos"/>
          <w:szCs w:val="24"/>
        </w:rPr>
        <w:t>P</w:t>
      </w:r>
      <w:r w:rsidR="00EE5FB8" w:rsidRPr="00104B9F">
        <w:rPr>
          <w:rFonts w:ascii="Aptos" w:hAnsi="Aptos"/>
          <w:szCs w:val="24"/>
        </w:rPr>
        <w:t xml:space="preserve">rescribers </w:t>
      </w:r>
      <w:r w:rsidR="008663DF" w:rsidRPr="00104B9F">
        <w:rPr>
          <w:rFonts w:ascii="Aptos" w:hAnsi="Aptos"/>
          <w:szCs w:val="24"/>
        </w:rPr>
        <w:t xml:space="preserve">should </w:t>
      </w:r>
      <w:r w:rsidR="00EE5FB8" w:rsidRPr="00104B9F">
        <w:rPr>
          <w:rFonts w:ascii="Aptos" w:hAnsi="Aptos"/>
          <w:szCs w:val="24"/>
        </w:rPr>
        <w:t xml:space="preserve">make clear that they intend for eligible medications to be administered by a pharmacist or pharmacy intern by including the following notation on the prescription: </w:t>
      </w:r>
    </w:p>
    <w:p w14:paraId="143EC35C" w14:textId="77777777" w:rsidR="00EE5FB8" w:rsidRPr="00104B9F" w:rsidRDefault="00EE5FB8" w:rsidP="00EE5FB8">
      <w:pPr>
        <w:rPr>
          <w:rFonts w:ascii="Aptos" w:hAnsi="Aptos"/>
          <w:szCs w:val="24"/>
        </w:rPr>
      </w:pPr>
    </w:p>
    <w:p w14:paraId="46D95B64" w14:textId="77777777" w:rsidR="00EE5FB8" w:rsidRPr="00104B9F" w:rsidRDefault="00EE5FB8" w:rsidP="00EE5FB8">
      <w:pPr>
        <w:ind w:firstLine="720"/>
        <w:rPr>
          <w:rFonts w:ascii="Aptos" w:hAnsi="Aptos"/>
          <w:szCs w:val="24"/>
        </w:rPr>
      </w:pPr>
      <w:r w:rsidRPr="00104B9F">
        <w:rPr>
          <w:rFonts w:ascii="Aptos" w:hAnsi="Aptos"/>
          <w:szCs w:val="24"/>
        </w:rPr>
        <w:t>“</w:t>
      </w:r>
      <w:proofErr w:type="gramStart"/>
      <w:r w:rsidRPr="00104B9F">
        <w:rPr>
          <w:rFonts w:ascii="Aptos" w:hAnsi="Aptos"/>
          <w:szCs w:val="24"/>
        </w:rPr>
        <w:t>for</w:t>
      </w:r>
      <w:proofErr w:type="gramEnd"/>
      <w:r w:rsidRPr="00104B9F">
        <w:rPr>
          <w:rFonts w:ascii="Aptos" w:hAnsi="Aptos"/>
          <w:szCs w:val="24"/>
        </w:rPr>
        <w:t xml:space="preserve"> pharmacist administration”. </w:t>
      </w:r>
    </w:p>
    <w:p w14:paraId="1B93E34C" w14:textId="77777777" w:rsidR="00EE5FB8" w:rsidRPr="00104B9F" w:rsidRDefault="00EE5FB8" w:rsidP="00EE5FB8">
      <w:pPr>
        <w:rPr>
          <w:rFonts w:ascii="Aptos" w:hAnsi="Aptos"/>
          <w:szCs w:val="24"/>
        </w:rPr>
      </w:pPr>
    </w:p>
    <w:p w14:paraId="13839787" w14:textId="77777777" w:rsidR="00EE5FB8" w:rsidRPr="00104B9F" w:rsidRDefault="00EE5FB8" w:rsidP="00EE5FB8">
      <w:pPr>
        <w:rPr>
          <w:rFonts w:ascii="Aptos" w:hAnsi="Aptos"/>
          <w:szCs w:val="24"/>
        </w:rPr>
      </w:pPr>
      <w:r w:rsidRPr="00104B9F">
        <w:rPr>
          <w:rFonts w:ascii="Aptos" w:hAnsi="Aptos"/>
          <w:szCs w:val="24"/>
        </w:rPr>
        <w:t xml:space="preserve">A pharmacist or pharmacy intern receiving a prescription for eligible medications without the notation is encouraged to contact the prescriber if, in their professional judgment, it appears the medication is intended to be administered, rather than being dispensed to the patient for administration outside the pharmacy. </w:t>
      </w:r>
    </w:p>
    <w:p w14:paraId="3A58E35F" w14:textId="77777777" w:rsidR="00EE5FB8" w:rsidRPr="00104B9F" w:rsidRDefault="00EE5FB8" w:rsidP="00EE5FB8">
      <w:pPr>
        <w:rPr>
          <w:rFonts w:ascii="Aptos" w:hAnsi="Aptos"/>
          <w:szCs w:val="24"/>
        </w:rPr>
      </w:pPr>
    </w:p>
    <w:p w14:paraId="7F17785E" w14:textId="77777777" w:rsidR="00EE5FB8" w:rsidRPr="00104B9F" w:rsidRDefault="00EE5FB8" w:rsidP="00EE5FB8">
      <w:pPr>
        <w:rPr>
          <w:rFonts w:ascii="Aptos" w:hAnsi="Aptos"/>
          <w:szCs w:val="24"/>
        </w:rPr>
      </w:pPr>
      <w:r w:rsidRPr="00104B9F">
        <w:rPr>
          <w:rFonts w:ascii="Aptos" w:hAnsi="Aptos"/>
          <w:szCs w:val="24"/>
        </w:rPr>
        <w:t xml:space="preserve">Pharmacists and pharmacy interns are strongly encouraged to send administration records to prescribers as soon after administration as practical. </w:t>
      </w:r>
    </w:p>
    <w:p w14:paraId="4271AB94" w14:textId="77777777" w:rsidR="00EE5FB8" w:rsidRPr="00104B9F" w:rsidRDefault="00EE5FB8" w:rsidP="00EE5FB8">
      <w:pPr>
        <w:rPr>
          <w:rFonts w:ascii="Aptos" w:hAnsi="Aptos"/>
          <w:szCs w:val="24"/>
        </w:rPr>
      </w:pPr>
    </w:p>
    <w:p w14:paraId="1DD0294E" w14:textId="78781E85" w:rsidR="00EE5FB8" w:rsidRPr="00104B9F" w:rsidRDefault="00EE5FB8" w:rsidP="00EE5FB8">
      <w:pPr>
        <w:rPr>
          <w:rFonts w:ascii="Aptos" w:hAnsi="Aptos"/>
          <w:szCs w:val="24"/>
        </w:rPr>
      </w:pPr>
      <w:r w:rsidRPr="00104B9F">
        <w:rPr>
          <w:rFonts w:ascii="Aptos" w:hAnsi="Aptos"/>
          <w:szCs w:val="24"/>
        </w:rPr>
        <w:t>Prescribers are urged to issue a separate prescription for appropriate emergency medication, as needed, along with any prescription medications to be administered by a pharmacist or pharmacy intern. Prescribers and pharmacists are encouraged to develop an emergency medication protocol to address any emergency medication prescription needs for patients.</w:t>
      </w:r>
    </w:p>
    <w:p w14:paraId="55CD5553" w14:textId="77777777" w:rsidR="00EE5FB8" w:rsidRPr="00104B9F" w:rsidRDefault="00EE5FB8" w:rsidP="00EE5FB8">
      <w:pPr>
        <w:rPr>
          <w:rFonts w:ascii="Aptos" w:hAnsi="Aptos"/>
          <w:szCs w:val="24"/>
        </w:rPr>
      </w:pPr>
    </w:p>
    <w:p w14:paraId="414F2FA3" w14:textId="77777777" w:rsidR="00EE5FB8" w:rsidRPr="00104B9F" w:rsidRDefault="00EE5FB8" w:rsidP="00EE5FB8">
      <w:pPr>
        <w:rPr>
          <w:rFonts w:ascii="Aptos" w:hAnsi="Aptos"/>
          <w:szCs w:val="24"/>
          <w:u w:val="single"/>
        </w:rPr>
      </w:pPr>
      <w:r w:rsidRPr="00104B9F">
        <w:rPr>
          <w:rFonts w:ascii="Aptos" w:hAnsi="Aptos"/>
          <w:szCs w:val="24"/>
          <w:u w:val="single"/>
        </w:rPr>
        <w:t>Privacy</w:t>
      </w:r>
    </w:p>
    <w:p w14:paraId="15E35BEE" w14:textId="77777777" w:rsidR="00EE5FB8" w:rsidRPr="00104B9F" w:rsidRDefault="00EE5FB8" w:rsidP="00EE5FB8">
      <w:pPr>
        <w:rPr>
          <w:rFonts w:ascii="Aptos" w:hAnsi="Aptos"/>
          <w:szCs w:val="24"/>
        </w:rPr>
      </w:pPr>
      <w:r w:rsidRPr="00104B9F">
        <w:rPr>
          <w:rFonts w:ascii="Aptos" w:hAnsi="Aptos"/>
          <w:szCs w:val="24"/>
        </w:rPr>
        <w:t xml:space="preserve">A pharmacist or pharmacy intern engaged in this activity must maintain the privacy and confidentiality of any patient to whom medication is administered, in accordance with 247 CMR 2.00 et seq., and 42 CFR Part 2 as applicable, </w:t>
      </w:r>
      <w:proofErr w:type="gramStart"/>
      <w:r w:rsidRPr="00104B9F">
        <w:rPr>
          <w:rFonts w:ascii="Aptos" w:hAnsi="Aptos"/>
          <w:szCs w:val="24"/>
        </w:rPr>
        <w:t>at all times</w:t>
      </w:r>
      <w:proofErr w:type="gramEnd"/>
      <w:r w:rsidRPr="00104B9F">
        <w:rPr>
          <w:rFonts w:ascii="Aptos" w:hAnsi="Aptos"/>
          <w:szCs w:val="24"/>
        </w:rPr>
        <w:t xml:space="preserve"> </w:t>
      </w:r>
      <w:proofErr w:type="gramStart"/>
      <w:r w:rsidRPr="00104B9F">
        <w:rPr>
          <w:rFonts w:ascii="Aptos" w:hAnsi="Aptos"/>
          <w:szCs w:val="24"/>
        </w:rPr>
        <w:t>during the course of</w:t>
      </w:r>
      <w:proofErr w:type="gramEnd"/>
      <w:r w:rsidRPr="00104B9F">
        <w:rPr>
          <w:rFonts w:ascii="Aptos" w:hAnsi="Aptos"/>
          <w:szCs w:val="24"/>
        </w:rPr>
        <w:t xml:space="preserve"> dispensing and administration.</w:t>
      </w:r>
    </w:p>
    <w:p w14:paraId="4E4A7986" w14:textId="77777777" w:rsidR="00EE5FB8" w:rsidRPr="00104B9F" w:rsidRDefault="00EE5FB8" w:rsidP="00EE5FB8">
      <w:pPr>
        <w:rPr>
          <w:rFonts w:ascii="Aptos" w:hAnsi="Aptos"/>
          <w:szCs w:val="24"/>
        </w:rPr>
      </w:pPr>
    </w:p>
    <w:p w14:paraId="1A24EF23" w14:textId="77777777" w:rsidR="00EE5FB8" w:rsidRPr="00104B9F" w:rsidRDefault="00EE5FB8" w:rsidP="00EE5FB8">
      <w:pPr>
        <w:pStyle w:val="Header"/>
        <w:rPr>
          <w:rFonts w:ascii="Aptos" w:hAnsi="Aptos"/>
          <w:b/>
          <w:szCs w:val="24"/>
        </w:rPr>
      </w:pPr>
      <w:r w:rsidRPr="00104B9F">
        <w:rPr>
          <w:rFonts w:ascii="Aptos" w:hAnsi="Aptos"/>
          <w:b/>
          <w:szCs w:val="24"/>
        </w:rPr>
        <w:t>Contact Information</w:t>
      </w:r>
    </w:p>
    <w:p w14:paraId="557A8B37" w14:textId="50DA902F" w:rsidR="00033154" w:rsidRPr="00104B9F" w:rsidRDefault="00EA149F" w:rsidP="00EA149F">
      <w:pPr>
        <w:pStyle w:val="BodyText"/>
        <w:rPr>
          <w:rFonts w:ascii="Aptos" w:hAnsi="Aptos"/>
          <w:spacing w:val="1"/>
          <w:sz w:val="24"/>
          <w:szCs w:val="24"/>
        </w:rPr>
      </w:pPr>
      <w:r w:rsidRPr="00104B9F">
        <w:rPr>
          <w:rFonts w:ascii="Aptos" w:hAnsi="Aptos"/>
          <w:sz w:val="24"/>
          <w:szCs w:val="24"/>
        </w:rPr>
        <w:t>Please direct any qu</w:t>
      </w:r>
      <w:r w:rsidRPr="00104B9F">
        <w:rPr>
          <w:rFonts w:ascii="Aptos" w:hAnsi="Aptos"/>
          <w:spacing w:val="-2"/>
          <w:sz w:val="24"/>
          <w:szCs w:val="24"/>
        </w:rPr>
        <w:t>e</w:t>
      </w:r>
      <w:r w:rsidRPr="00104B9F">
        <w:rPr>
          <w:rFonts w:ascii="Aptos" w:hAnsi="Aptos"/>
          <w:sz w:val="24"/>
          <w:szCs w:val="24"/>
        </w:rPr>
        <w:t xml:space="preserve">stions or </w:t>
      </w:r>
      <w:r w:rsidRPr="00104B9F">
        <w:rPr>
          <w:rFonts w:ascii="Aptos" w:hAnsi="Aptos"/>
          <w:spacing w:val="-2"/>
          <w:sz w:val="24"/>
          <w:szCs w:val="24"/>
        </w:rPr>
        <w:t>c</w:t>
      </w:r>
      <w:r w:rsidRPr="00104B9F">
        <w:rPr>
          <w:rFonts w:ascii="Aptos" w:hAnsi="Aptos"/>
          <w:sz w:val="24"/>
          <w:szCs w:val="24"/>
        </w:rPr>
        <w:t>on</w:t>
      </w:r>
      <w:r w:rsidRPr="00104B9F">
        <w:rPr>
          <w:rFonts w:ascii="Aptos" w:hAnsi="Aptos"/>
          <w:spacing w:val="1"/>
          <w:sz w:val="24"/>
          <w:szCs w:val="24"/>
        </w:rPr>
        <w:t>c</w:t>
      </w:r>
      <w:r w:rsidRPr="00104B9F">
        <w:rPr>
          <w:rFonts w:ascii="Aptos" w:hAnsi="Aptos"/>
          <w:spacing w:val="-1"/>
          <w:sz w:val="24"/>
          <w:szCs w:val="24"/>
        </w:rPr>
        <w:t>e</w:t>
      </w:r>
      <w:r w:rsidRPr="00104B9F">
        <w:rPr>
          <w:rFonts w:ascii="Aptos" w:hAnsi="Aptos"/>
          <w:sz w:val="24"/>
          <w:szCs w:val="24"/>
        </w:rPr>
        <w:t>rns to the</w:t>
      </w:r>
      <w:r w:rsidRPr="00104B9F">
        <w:rPr>
          <w:rFonts w:ascii="Aptos" w:hAnsi="Aptos"/>
          <w:spacing w:val="-1"/>
          <w:sz w:val="24"/>
          <w:szCs w:val="24"/>
        </w:rPr>
        <w:t xml:space="preserve"> </w:t>
      </w:r>
      <w:r w:rsidRPr="00104B9F">
        <w:rPr>
          <w:rFonts w:ascii="Aptos" w:hAnsi="Aptos"/>
          <w:sz w:val="24"/>
          <w:szCs w:val="24"/>
        </w:rPr>
        <w:t>D</w:t>
      </w:r>
      <w:r w:rsidRPr="00104B9F">
        <w:rPr>
          <w:rFonts w:ascii="Aptos" w:hAnsi="Aptos"/>
          <w:spacing w:val="-2"/>
          <w:sz w:val="24"/>
          <w:szCs w:val="24"/>
        </w:rPr>
        <w:t>r</w:t>
      </w:r>
      <w:r w:rsidRPr="00104B9F">
        <w:rPr>
          <w:rFonts w:ascii="Aptos" w:hAnsi="Aptos"/>
          <w:spacing w:val="2"/>
          <w:sz w:val="24"/>
          <w:szCs w:val="24"/>
        </w:rPr>
        <w:t>u</w:t>
      </w:r>
      <w:r w:rsidRPr="00104B9F">
        <w:rPr>
          <w:rFonts w:ascii="Aptos" w:hAnsi="Aptos"/>
          <w:sz w:val="24"/>
          <w:szCs w:val="24"/>
        </w:rPr>
        <w:t>g</w:t>
      </w:r>
      <w:r w:rsidRPr="00104B9F">
        <w:rPr>
          <w:rFonts w:ascii="Aptos" w:hAnsi="Aptos"/>
          <w:spacing w:val="-3"/>
          <w:sz w:val="24"/>
          <w:szCs w:val="24"/>
        </w:rPr>
        <w:t xml:space="preserve"> </w:t>
      </w:r>
      <w:r w:rsidRPr="00104B9F">
        <w:rPr>
          <w:rFonts w:ascii="Aptos" w:hAnsi="Aptos"/>
          <w:sz w:val="24"/>
          <w:szCs w:val="24"/>
        </w:rPr>
        <w:t>Control Pr</w:t>
      </w:r>
      <w:r w:rsidRPr="00104B9F">
        <w:rPr>
          <w:rFonts w:ascii="Aptos" w:hAnsi="Aptos"/>
          <w:spacing w:val="1"/>
          <w:sz w:val="24"/>
          <w:szCs w:val="24"/>
        </w:rPr>
        <w:t>o</w:t>
      </w:r>
      <w:r w:rsidRPr="00104B9F">
        <w:rPr>
          <w:rFonts w:ascii="Aptos" w:hAnsi="Aptos"/>
          <w:spacing w:val="-3"/>
          <w:sz w:val="24"/>
          <w:szCs w:val="24"/>
        </w:rPr>
        <w:t>g</w:t>
      </w:r>
      <w:r w:rsidRPr="00104B9F">
        <w:rPr>
          <w:rFonts w:ascii="Aptos" w:hAnsi="Aptos"/>
          <w:sz w:val="24"/>
          <w:szCs w:val="24"/>
        </w:rPr>
        <w:t>ram:</w:t>
      </w:r>
      <w:r w:rsidRPr="00104B9F">
        <w:rPr>
          <w:rFonts w:ascii="Aptos" w:hAnsi="Aptos"/>
          <w:spacing w:val="2"/>
          <w:sz w:val="24"/>
          <w:szCs w:val="24"/>
        </w:rPr>
        <w:t xml:space="preserve"> </w:t>
      </w:r>
      <w:hyperlink r:id="rId12" w:history="1">
        <w:r w:rsidRPr="00104B9F">
          <w:rPr>
            <w:rStyle w:val="Hyperlink"/>
            <w:rFonts w:ascii="Aptos" w:hAnsi="Aptos"/>
            <w:sz w:val="24"/>
            <w:szCs w:val="24"/>
          </w:rPr>
          <w:t>d</w:t>
        </w:r>
        <w:r w:rsidRPr="00104B9F">
          <w:rPr>
            <w:rStyle w:val="Hyperlink"/>
            <w:rFonts w:ascii="Aptos" w:hAnsi="Aptos"/>
            <w:spacing w:val="-1"/>
            <w:sz w:val="24"/>
            <w:szCs w:val="24"/>
          </w:rPr>
          <w:t>c</w:t>
        </w:r>
        <w:r w:rsidRPr="00104B9F">
          <w:rPr>
            <w:rStyle w:val="Hyperlink"/>
            <w:rFonts w:ascii="Aptos" w:hAnsi="Aptos"/>
            <w:sz w:val="24"/>
            <w:szCs w:val="24"/>
          </w:rPr>
          <w:t>p.dph@mass.gov</w:t>
        </w:r>
      </w:hyperlink>
    </w:p>
    <w:sectPr w:rsidR="00033154" w:rsidRPr="00104B9F">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33BA2" w14:textId="77777777" w:rsidR="000B4FBC" w:rsidRDefault="000B4FBC" w:rsidP="00593606">
      <w:r>
        <w:separator/>
      </w:r>
    </w:p>
  </w:endnote>
  <w:endnote w:type="continuationSeparator" w:id="0">
    <w:p w14:paraId="0A5D47FC" w14:textId="77777777" w:rsidR="000B4FBC" w:rsidRDefault="000B4FBC" w:rsidP="005936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77C9A" w14:textId="77777777" w:rsidR="000D1AD8" w:rsidRDefault="000D1A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3906946"/>
      <w:docPartObj>
        <w:docPartGallery w:val="Page Numbers (Bottom of Page)"/>
        <w:docPartUnique/>
      </w:docPartObj>
    </w:sdtPr>
    <w:sdtContent>
      <w:sdt>
        <w:sdtPr>
          <w:id w:val="-1769616900"/>
          <w:docPartObj>
            <w:docPartGallery w:val="Page Numbers (Top of Page)"/>
            <w:docPartUnique/>
          </w:docPartObj>
        </w:sdtPr>
        <w:sdtContent>
          <w:p w14:paraId="44CA3F21" w14:textId="67AF5CB9" w:rsidR="00593606" w:rsidRDefault="00593606">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3CA01D3E" w14:textId="77777777" w:rsidR="00593606" w:rsidRDefault="0059360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B97F5" w14:textId="77777777" w:rsidR="000D1AD8" w:rsidRDefault="000D1A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406BA" w14:textId="77777777" w:rsidR="000B4FBC" w:rsidRDefault="000B4FBC" w:rsidP="00593606">
      <w:r>
        <w:separator/>
      </w:r>
    </w:p>
  </w:footnote>
  <w:footnote w:type="continuationSeparator" w:id="0">
    <w:p w14:paraId="57A65587" w14:textId="77777777" w:rsidR="000B4FBC" w:rsidRDefault="000B4FBC" w:rsidP="00593606">
      <w:r>
        <w:continuationSeparator/>
      </w:r>
    </w:p>
  </w:footnote>
  <w:footnote w:id="1">
    <w:p w14:paraId="283DD1F6" w14:textId="09820B2D" w:rsidR="303C526A" w:rsidRPr="00104B9F" w:rsidRDefault="303C526A" w:rsidP="00104B9F">
      <w:pPr>
        <w:pStyle w:val="FootnoteText"/>
        <w:rPr>
          <w:rFonts w:ascii="Aptos" w:hAnsi="Aptos"/>
        </w:rPr>
      </w:pPr>
      <w:r w:rsidRPr="00104B9F">
        <w:rPr>
          <w:rStyle w:val="FootnoteReference"/>
          <w:rFonts w:ascii="Aptos" w:hAnsi="Aptos"/>
        </w:rPr>
        <w:footnoteRef/>
      </w:r>
      <w:r w:rsidR="76A07D62" w:rsidRPr="00104B9F">
        <w:rPr>
          <w:rFonts w:ascii="Aptos" w:hAnsi="Aptos"/>
        </w:rPr>
        <w:t xml:space="preserve"> Eligible prescribers include all practitioners, as defined in 105 CMR 700.001, and pharmacists, in accordance with guidance relative to pharmacist prescribing of contraceptives, medications for the treatment of sexually transmitted infections (STI), and medications for the prevention of human immunodeficiency virus (HIV).</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B98D1" w14:textId="77777777" w:rsidR="000D1AD8" w:rsidRDefault="000D1A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0490A" w14:textId="1913E0F5" w:rsidR="000D1AD8" w:rsidRDefault="000D1A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5E774" w14:textId="77777777" w:rsidR="000D1AD8" w:rsidRDefault="000D1A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1157A"/>
    <w:multiLevelType w:val="hybridMultilevel"/>
    <w:tmpl w:val="4406E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A44B2C"/>
    <w:multiLevelType w:val="hybridMultilevel"/>
    <w:tmpl w:val="41884DDC"/>
    <w:numStyleLink w:val="ImportedStyle1"/>
  </w:abstractNum>
  <w:abstractNum w:abstractNumId="2" w15:restartNumberingAfterBreak="0">
    <w:nsid w:val="2E941F6D"/>
    <w:multiLevelType w:val="hybridMultilevel"/>
    <w:tmpl w:val="C0483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A53039"/>
    <w:multiLevelType w:val="hybridMultilevel"/>
    <w:tmpl w:val="8F9E11EE"/>
    <w:styleLink w:val="ImportedStyle2"/>
    <w:lvl w:ilvl="0" w:tplc="1514F6C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164F914">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3ECC72D8">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5CE070CC">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BADE5B78">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68F8548A">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A0929E66">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5934A468">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AF9ED6B4">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30E6309D"/>
    <w:multiLevelType w:val="hybridMultilevel"/>
    <w:tmpl w:val="984AE6E0"/>
    <w:lvl w:ilvl="0" w:tplc="DC822BB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0B586A"/>
    <w:multiLevelType w:val="hybridMultilevel"/>
    <w:tmpl w:val="41884DDC"/>
    <w:styleLink w:val="ImportedStyle1"/>
    <w:lvl w:ilvl="0" w:tplc="6E9E44B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470174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CC2D0B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CBADBC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6AA438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8D2A0B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34C64D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B1ED7D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5C697A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4BBC44A2"/>
    <w:multiLevelType w:val="hybridMultilevel"/>
    <w:tmpl w:val="37401D30"/>
    <w:lvl w:ilvl="0" w:tplc="228E1D14">
      <w:start w:val="1"/>
      <w:numFmt w:val="bullet"/>
      <w:lvlText w:val=""/>
      <w:lvlJc w:val="left"/>
      <w:pPr>
        <w:ind w:left="720" w:hanging="360"/>
      </w:pPr>
      <w:rPr>
        <w:rFonts w:ascii="Symbol" w:hAnsi="Symbol" w:hint="default"/>
      </w:rPr>
    </w:lvl>
    <w:lvl w:ilvl="1" w:tplc="FFF04AD4">
      <w:start w:val="1"/>
      <w:numFmt w:val="bullet"/>
      <w:lvlText w:val="o"/>
      <w:lvlJc w:val="left"/>
      <w:pPr>
        <w:ind w:left="1440" w:hanging="360"/>
      </w:pPr>
      <w:rPr>
        <w:rFonts w:ascii="Courier New" w:hAnsi="Courier New" w:hint="default"/>
      </w:rPr>
    </w:lvl>
    <w:lvl w:ilvl="2" w:tplc="2632941C">
      <w:start w:val="1"/>
      <w:numFmt w:val="bullet"/>
      <w:lvlText w:val=""/>
      <w:lvlJc w:val="left"/>
      <w:pPr>
        <w:ind w:left="2160" w:hanging="360"/>
      </w:pPr>
      <w:rPr>
        <w:rFonts w:ascii="Wingdings" w:hAnsi="Wingdings" w:hint="default"/>
      </w:rPr>
    </w:lvl>
    <w:lvl w:ilvl="3" w:tplc="8C423B86">
      <w:start w:val="1"/>
      <w:numFmt w:val="bullet"/>
      <w:lvlText w:val=""/>
      <w:lvlJc w:val="left"/>
      <w:pPr>
        <w:ind w:left="2880" w:hanging="360"/>
      </w:pPr>
      <w:rPr>
        <w:rFonts w:ascii="Symbol" w:hAnsi="Symbol" w:hint="default"/>
      </w:rPr>
    </w:lvl>
    <w:lvl w:ilvl="4" w:tplc="178A6614">
      <w:start w:val="1"/>
      <w:numFmt w:val="bullet"/>
      <w:lvlText w:val="o"/>
      <w:lvlJc w:val="left"/>
      <w:pPr>
        <w:ind w:left="3600" w:hanging="360"/>
      </w:pPr>
      <w:rPr>
        <w:rFonts w:ascii="Courier New" w:hAnsi="Courier New" w:hint="default"/>
      </w:rPr>
    </w:lvl>
    <w:lvl w:ilvl="5" w:tplc="6F0810EC">
      <w:start w:val="1"/>
      <w:numFmt w:val="bullet"/>
      <w:lvlText w:val=""/>
      <w:lvlJc w:val="left"/>
      <w:pPr>
        <w:ind w:left="4320" w:hanging="360"/>
      </w:pPr>
      <w:rPr>
        <w:rFonts w:ascii="Wingdings" w:hAnsi="Wingdings" w:hint="default"/>
      </w:rPr>
    </w:lvl>
    <w:lvl w:ilvl="6" w:tplc="7FD21F46">
      <w:start w:val="1"/>
      <w:numFmt w:val="bullet"/>
      <w:lvlText w:val=""/>
      <w:lvlJc w:val="left"/>
      <w:pPr>
        <w:ind w:left="5040" w:hanging="360"/>
      </w:pPr>
      <w:rPr>
        <w:rFonts w:ascii="Symbol" w:hAnsi="Symbol" w:hint="default"/>
      </w:rPr>
    </w:lvl>
    <w:lvl w:ilvl="7" w:tplc="110C3E58">
      <w:start w:val="1"/>
      <w:numFmt w:val="bullet"/>
      <w:lvlText w:val="o"/>
      <w:lvlJc w:val="left"/>
      <w:pPr>
        <w:ind w:left="5760" w:hanging="360"/>
      </w:pPr>
      <w:rPr>
        <w:rFonts w:ascii="Courier New" w:hAnsi="Courier New" w:hint="default"/>
      </w:rPr>
    </w:lvl>
    <w:lvl w:ilvl="8" w:tplc="38C89940">
      <w:start w:val="1"/>
      <w:numFmt w:val="bullet"/>
      <w:lvlText w:val=""/>
      <w:lvlJc w:val="left"/>
      <w:pPr>
        <w:ind w:left="6480" w:hanging="360"/>
      </w:pPr>
      <w:rPr>
        <w:rFonts w:ascii="Wingdings" w:hAnsi="Wingdings" w:hint="default"/>
      </w:rPr>
    </w:lvl>
  </w:abstractNum>
  <w:abstractNum w:abstractNumId="7" w15:restartNumberingAfterBreak="0">
    <w:nsid w:val="70EF5F6D"/>
    <w:multiLevelType w:val="hybridMultilevel"/>
    <w:tmpl w:val="92BCB4E0"/>
    <w:lvl w:ilvl="0" w:tplc="19124FA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F663F69"/>
    <w:multiLevelType w:val="hybridMultilevel"/>
    <w:tmpl w:val="8F9E11EE"/>
    <w:numStyleLink w:val="ImportedStyle2"/>
  </w:abstractNum>
  <w:num w:numId="1" w16cid:durableId="1652977264">
    <w:abstractNumId w:val="0"/>
  </w:num>
  <w:num w:numId="2" w16cid:durableId="225915256">
    <w:abstractNumId w:val="7"/>
  </w:num>
  <w:num w:numId="3" w16cid:durableId="458231303">
    <w:abstractNumId w:val="5"/>
  </w:num>
  <w:num w:numId="4" w16cid:durableId="1130130087">
    <w:abstractNumId w:val="1"/>
  </w:num>
  <w:num w:numId="5" w16cid:durableId="97214747">
    <w:abstractNumId w:val="3"/>
  </w:num>
  <w:num w:numId="6" w16cid:durableId="15887785">
    <w:abstractNumId w:val="8"/>
  </w:num>
  <w:num w:numId="7" w16cid:durableId="706686173">
    <w:abstractNumId w:val="2"/>
  </w:num>
  <w:num w:numId="8" w16cid:durableId="1655792320">
    <w:abstractNumId w:val="4"/>
  </w:num>
  <w:num w:numId="9" w16cid:durableId="58669737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7A6"/>
    <w:rsid w:val="0000218B"/>
    <w:rsid w:val="00033154"/>
    <w:rsid w:val="00042048"/>
    <w:rsid w:val="000537DA"/>
    <w:rsid w:val="000878D1"/>
    <w:rsid w:val="000A1DE1"/>
    <w:rsid w:val="000B4FBC"/>
    <w:rsid w:val="000B7D96"/>
    <w:rsid w:val="000D1AD8"/>
    <w:rsid w:val="000E32CF"/>
    <w:rsid w:val="000F315B"/>
    <w:rsid w:val="00104B9F"/>
    <w:rsid w:val="001125C0"/>
    <w:rsid w:val="00112C28"/>
    <w:rsid w:val="0015268B"/>
    <w:rsid w:val="00161943"/>
    <w:rsid w:val="00174861"/>
    <w:rsid w:val="001773B3"/>
    <w:rsid w:val="00177C77"/>
    <w:rsid w:val="00192A33"/>
    <w:rsid w:val="001A1089"/>
    <w:rsid w:val="001B6693"/>
    <w:rsid w:val="001C1017"/>
    <w:rsid w:val="00211F05"/>
    <w:rsid w:val="0021698C"/>
    <w:rsid w:val="00232F0F"/>
    <w:rsid w:val="00260D54"/>
    <w:rsid w:val="002626E1"/>
    <w:rsid w:val="002714B7"/>
    <w:rsid w:val="00276957"/>
    <w:rsid w:val="00276DCC"/>
    <w:rsid w:val="002A132F"/>
    <w:rsid w:val="002A282A"/>
    <w:rsid w:val="002D1C21"/>
    <w:rsid w:val="002E20B5"/>
    <w:rsid w:val="00300D42"/>
    <w:rsid w:val="00301022"/>
    <w:rsid w:val="00330D32"/>
    <w:rsid w:val="00333657"/>
    <w:rsid w:val="00375EAD"/>
    <w:rsid w:val="00385812"/>
    <w:rsid w:val="00392D0B"/>
    <w:rsid w:val="003A7AFC"/>
    <w:rsid w:val="003C60EF"/>
    <w:rsid w:val="003D38C0"/>
    <w:rsid w:val="004813AC"/>
    <w:rsid w:val="004B37A0"/>
    <w:rsid w:val="004B5CFB"/>
    <w:rsid w:val="004D3E6A"/>
    <w:rsid w:val="004D6B39"/>
    <w:rsid w:val="004E0C3F"/>
    <w:rsid w:val="00512956"/>
    <w:rsid w:val="00530145"/>
    <w:rsid w:val="00533708"/>
    <w:rsid w:val="005448AA"/>
    <w:rsid w:val="00550141"/>
    <w:rsid w:val="0059086C"/>
    <w:rsid w:val="00593606"/>
    <w:rsid w:val="005A3A20"/>
    <w:rsid w:val="00603023"/>
    <w:rsid w:val="00643570"/>
    <w:rsid w:val="00673062"/>
    <w:rsid w:val="0069006A"/>
    <w:rsid w:val="006D06D9"/>
    <w:rsid w:val="006D67EF"/>
    <w:rsid w:val="006D77A6"/>
    <w:rsid w:val="006F7D78"/>
    <w:rsid w:val="00702109"/>
    <w:rsid w:val="0072610D"/>
    <w:rsid w:val="007408AB"/>
    <w:rsid w:val="00757006"/>
    <w:rsid w:val="007B3F4B"/>
    <w:rsid w:val="007B7347"/>
    <w:rsid w:val="007C59EC"/>
    <w:rsid w:val="007D10F3"/>
    <w:rsid w:val="007F3CDB"/>
    <w:rsid w:val="008150DE"/>
    <w:rsid w:val="00823C6D"/>
    <w:rsid w:val="008663DF"/>
    <w:rsid w:val="008C6B77"/>
    <w:rsid w:val="008C73A9"/>
    <w:rsid w:val="008D28C6"/>
    <w:rsid w:val="00923F1E"/>
    <w:rsid w:val="0094687E"/>
    <w:rsid w:val="009730E5"/>
    <w:rsid w:val="009908FF"/>
    <w:rsid w:val="00995505"/>
    <w:rsid w:val="009B2A92"/>
    <w:rsid w:val="009C4428"/>
    <w:rsid w:val="009D1C19"/>
    <w:rsid w:val="009D48CD"/>
    <w:rsid w:val="00A01859"/>
    <w:rsid w:val="00A172AD"/>
    <w:rsid w:val="00A30D87"/>
    <w:rsid w:val="00A43C56"/>
    <w:rsid w:val="00A65101"/>
    <w:rsid w:val="00AA5B37"/>
    <w:rsid w:val="00B049DC"/>
    <w:rsid w:val="00B055D2"/>
    <w:rsid w:val="00B403BF"/>
    <w:rsid w:val="00B51D3D"/>
    <w:rsid w:val="00B53CE2"/>
    <w:rsid w:val="00B608D9"/>
    <w:rsid w:val="00BA4055"/>
    <w:rsid w:val="00BA4ADF"/>
    <w:rsid w:val="00BA7FB6"/>
    <w:rsid w:val="00BC2717"/>
    <w:rsid w:val="00BE1EE9"/>
    <w:rsid w:val="00C10F08"/>
    <w:rsid w:val="00C20BFE"/>
    <w:rsid w:val="00C44A5C"/>
    <w:rsid w:val="00C46D29"/>
    <w:rsid w:val="00CC1778"/>
    <w:rsid w:val="00CE575B"/>
    <w:rsid w:val="00CE63F3"/>
    <w:rsid w:val="00CF3DE8"/>
    <w:rsid w:val="00D0493F"/>
    <w:rsid w:val="00D05FE2"/>
    <w:rsid w:val="00D56F91"/>
    <w:rsid w:val="00D71C82"/>
    <w:rsid w:val="00D8671C"/>
    <w:rsid w:val="00D91390"/>
    <w:rsid w:val="00D91B7A"/>
    <w:rsid w:val="00DA57C3"/>
    <w:rsid w:val="00DC3855"/>
    <w:rsid w:val="00E242A8"/>
    <w:rsid w:val="00E274B8"/>
    <w:rsid w:val="00E72707"/>
    <w:rsid w:val="00E95AEA"/>
    <w:rsid w:val="00EA042A"/>
    <w:rsid w:val="00EA149F"/>
    <w:rsid w:val="00EB0335"/>
    <w:rsid w:val="00EE5462"/>
    <w:rsid w:val="00EE5FB8"/>
    <w:rsid w:val="00F04797"/>
    <w:rsid w:val="00F0586E"/>
    <w:rsid w:val="00F1167B"/>
    <w:rsid w:val="00F43932"/>
    <w:rsid w:val="00F84ACC"/>
    <w:rsid w:val="00FA575E"/>
    <w:rsid w:val="00FC6B42"/>
    <w:rsid w:val="03F7E474"/>
    <w:rsid w:val="05A19430"/>
    <w:rsid w:val="09E2354C"/>
    <w:rsid w:val="0A8B5F88"/>
    <w:rsid w:val="0AA83660"/>
    <w:rsid w:val="0BE05FC5"/>
    <w:rsid w:val="0D950265"/>
    <w:rsid w:val="111A6EC6"/>
    <w:rsid w:val="113DB3F7"/>
    <w:rsid w:val="119F5B0A"/>
    <w:rsid w:val="12B9A07A"/>
    <w:rsid w:val="196D17BF"/>
    <w:rsid w:val="1CCA55C2"/>
    <w:rsid w:val="1D64E1D5"/>
    <w:rsid w:val="228528C6"/>
    <w:rsid w:val="25D6762E"/>
    <w:rsid w:val="2DBB0333"/>
    <w:rsid w:val="2E066E1A"/>
    <w:rsid w:val="2F240529"/>
    <w:rsid w:val="2F4F6191"/>
    <w:rsid w:val="303C526A"/>
    <w:rsid w:val="3496ACEC"/>
    <w:rsid w:val="354ED971"/>
    <w:rsid w:val="36ACF827"/>
    <w:rsid w:val="38255FCC"/>
    <w:rsid w:val="3954B158"/>
    <w:rsid w:val="3987D6EF"/>
    <w:rsid w:val="39FB9090"/>
    <w:rsid w:val="3B5A8A62"/>
    <w:rsid w:val="3D2E78E1"/>
    <w:rsid w:val="40D07971"/>
    <w:rsid w:val="411947DE"/>
    <w:rsid w:val="41579005"/>
    <w:rsid w:val="436D7951"/>
    <w:rsid w:val="4375D8D8"/>
    <w:rsid w:val="4ED58893"/>
    <w:rsid w:val="52E249A7"/>
    <w:rsid w:val="55E5BE0E"/>
    <w:rsid w:val="565C5FF9"/>
    <w:rsid w:val="584C5F78"/>
    <w:rsid w:val="5879EA55"/>
    <w:rsid w:val="58BBF109"/>
    <w:rsid w:val="591CDB33"/>
    <w:rsid w:val="59704493"/>
    <w:rsid w:val="59ABDA91"/>
    <w:rsid w:val="59CE6AE2"/>
    <w:rsid w:val="59FEE491"/>
    <w:rsid w:val="5C8932D8"/>
    <w:rsid w:val="5D19B3A5"/>
    <w:rsid w:val="5D262F6E"/>
    <w:rsid w:val="5D637AF7"/>
    <w:rsid w:val="5DE36325"/>
    <w:rsid w:val="657E0CB3"/>
    <w:rsid w:val="6891A9BD"/>
    <w:rsid w:val="6916A0BC"/>
    <w:rsid w:val="69C82E0E"/>
    <w:rsid w:val="74A8E2C5"/>
    <w:rsid w:val="76A07D62"/>
    <w:rsid w:val="76BD4042"/>
    <w:rsid w:val="7838D2DA"/>
    <w:rsid w:val="7843975D"/>
    <w:rsid w:val="7A8D79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99AB33"/>
  <w15:chartTrackingRefBased/>
  <w15:docId w15:val="{DCFA160E-D377-4B05-982F-B9CF6A55D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Body Text" w:uiPriority="1"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537DA"/>
    <w:rPr>
      <w:sz w:val="24"/>
    </w:rPr>
  </w:style>
  <w:style w:type="paragraph" w:styleId="Heading1">
    <w:name w:val="heading 1"/>
    <w:basedOn w:val="Normal"/>
    <w:link w:val="Heading1Char"/>
    <w:uiPriority w:val="9"/>
    <w:qFormat/>
    <w:rsid w:val="00300D42"/>
    <w:pPr>
      <w:widowControl w:val="0"/>
      <w:ind w:left="100"/>
      <w:outlineLvl w:val="0"/>
    </w:pPr>
    <w:rPr>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xecOffice">
    <w:name w:val="Exec Office"/>
    <w:basedOn w:val="Normal"/>
    <w:rsid w:val="000537DA"/>
    <w:pPr>
      <w:framePr w:w="6927" w:hSpace="187" w:wrap="notBeside" w:vAnchor="text" w:hAnchor="page" w:x="3594" w:y="1"/>
      <w:jc w:val="center"/>
    </w:pPr>
    <w:rPr>
      <w:rFonts w:ascii="Arial" w:hAnsi="Arial"/>
      <w:sz w:val="28"/>
    </w:rPr>
  </w:style>
  <w:style w:type="paragraph" w:customStyle="1" w:styleId="Weld">
    <w:name w:val="Weld"/>
    <w:basedOn w:val="Normal"/>
    <w:rsid w:val="000537DA"/>
    <w:pPr>
      <w:framePr w:hSpace="187" w:wrap="notBeside" w:vAnchor="text" w:hAnchor="page" w:x="546" w:y="141"/>
      <w:jc w:val="center"/>
    </w:pPr>
    <w:rPr>
      <w:rFonts w:ascii="Arial Rounded MT Bold" w:hAnsi="Arial Rounded MT Bold"/>
      <w:sz w:val="16"/>
    </w:rPr>
  </w:style>
  <w:style w:type="paragraph" w:customStyle="1" w:styleId="Governor">
    <w:name w:val="Governor"/>
    <w:basedOn w:val="Normal"/>
    <w:rsid w:val="000537DA"/>
    <w:pPr>
      <w:framePr w:hSpace="187" w:wrap="notBeside" w:vAnchor="text" w:hAnchor="page" w:x="546" w:y="141"/>
      <w:spacing w:after="120"/>
      <w:jc w:val="center"/>
    </w:pPr>
    <w:rPr>
      <w:rFonts w:ascii="Arial Rounded MT Bold" w:hAnsi="Arial Rounded MT Bold"/>
      <w:sz w:val="14"/>
    </w:rPr>
  </w:style>
  <w:style w:type="character" w:styleId="Hyperlink">
    <w:name w:val="Hyperlink"/>
    <w:rsid w:val="00CE575B"/>
    <w:rPr>
      <w:color w:val="0000FF"/>
      <w:u w:val="single"/>
    </w:rPr>
  </w:style>
  <w:style w:type="paragraph" w:styleId="BalloonText">
    <w:name w:val="Balloon Text"/>
    <w:basedOn w:val="Normal"/>
    <w:link w:val="BalloonTextChar"/>
    <w:rsid w:val="00FC6B42"/>
    <w:rPr>
      <w:rFonts w:ascii="Tahoma" w:hAnsi="Tahoma" w:cs="Tahoma"/>
      <w:sz w:val="16"/>
      <w:szCs w:val="16"/>
    </w:rPr>
  </w:style>
  <w:style w:type="character" w:customStyle="1" w:styleId="BalloonTextChar">
    <w:name w:val="Balloon Text Char"/>
    <w:link w:val="BalloonText"/>
    <w:rsid w:val="00FC6B42"/>
    <w:rPr>
      <w:rFonts w:ascii="Tahoma" w:hAnsi="Tahoma" w:cs="Tahoma"/>
      <w:sz w:val="16"/>
      <w:szCs w:val="16"/>
    </w:rPr>
  </w:style>
  <w:style w:type="character" w:customStyle="1" w:styleId="Heading1Char">
    <w:name w:val="Heading 1 Char"/>
    <w:basedOn w:val="DefaultParagraphFont"/>
    <w:link w:val="Heading1"/>
    <w:uiPriority w:val="9"/>
    <w:rsid w:val="00300D42"/>
    <w:rPr>
      <w:b/>
      <w:bCs/>
      <w:sz w:val="24"/>
      <w:szCs w:val="24"/>
    </w:rPr>
  </w:style>
  <w:style w:type="paragraph" w:styleId="BodyText">
    <w:name w:val="Body Text"/>
    <w:basedOn w:val="Normal"/>
    <w:link w:val="BodyTextChar"/>
    <w:uiPriority w:val="1"/>
    <w:qFormat/>
    <w:rsid w:val="00300D42"/>
    <w:pPr>
      <w:widowControl w:val="0"/>
      <w:autoSpaceDE w:val="0"/>
      <w:autoSpaceDN w:val="0"/>
    </w:pPr>
    <w:rPr>
      <w:sz w:val="22"/>
      <w:szCs w:val="22"/>
    </w:rPr>
  </w:style>
  <w:style w:type="character" w:customStyle="1" w:styleId="BodyTextChar">
    <w:name w:val="Body Text Char"/>
    <w:basedOn w:val="DefaultParagraphFont"/>
    <w:link w:val="BodyText"/>
    <w:uiPriority w:val="1"/>
    <w:rsid w:val="00300D42"/>
    <w:rPr>
      <w:sz w:val="22"/>
      <w:szCs w:val="22"/>
    </w:rPr>
  </w:style>
  <w:style w:type="paragraph" w:styleId="Header">
    <w:name w:val="header"/>
    <w:basedOn w:val="Normal"/>
    <w:link w:val="HeaderChar"/>
    <w:uiPriority w:val="99"/>
    <w:rsid w:val="00593606"/>
    <w:pPr>
      <w:tabs>
        <w:tab w:val="center" w:pos="4680"/>
        <w:tab w:val="right" w:pos="9360"/>
      </w:tabs>
    </w:pPr>
  </w:style>
  <w:style w:type="character" w:customStyle="1" w:styleId="HeaderChar">
    <w:name w:val="Header Char"/>
    <w:basedOn w:val="DefaultParagraphFont"/>
    <w:link w:val="Header"/>
    <w:uiPriority w:val="99"/>
    <w:rsid w:val="00593606"/>
    <w:rPr>
      <w:sz w:val="24"/>
    </w:rPr>
  </w:style>
  <w:style w:type="paragraph" w:styleId="Footer">
    <w:name w:val="footer"/>
    <w:basedOn w:val="Normal"/>
    <w:link w:val="FooterChar"/>
    <w:uiPriority w:val="99"/>
    <w:rsid w:val="00593606"/>
    <w:pPr>
      <w:tabs>
        <w:tab w:val="center" w:pos="4680"/>
        <w:tab w:val="right" w:pos="9360"/>
      </w:tabs>
    </w:pPr>
  </w:style>
  <w:style w:type="character" w:customStyle="1" w:styleId="FooterChar">
    <w:name w:val="Footer Char"/>
    <w:basedOn w:val="DefaultParagraphFont"/>
    <w:link w:val="Footer"/>
    <w:uiPriority w:val="99"/>
    <w:rsid w:val="00593606"/>
    <w:rPr>
      <w:sz w:val="24"/>
    </w:rPr>
  </w:style>
  <w:style w:type="paragraph" w:styleId="FootnoteText">
    <w:name w:val="footnote text"/>
    <w:basedOn w:val="Normal"/>
    <w:link w:val="FootnoteTextChar"/>
    <w:uiPriority w:val="99"/>
    <w:unhideWhenUsed/>
    <w:rsid w:val="001C1017"/>
    <w:rPr>
      <w:sz w:val="20"/>
    </w:rPr>
  </w:style>
  <w:style w:type="character" w:customStyle="1" w:styleId="FootnoteTextChar">
    <w:name w:val="Footnote Text Char"/>
    <w:basedOn w:val="DefaultParagraphFont"/>
    <w:link w:val="FootnoteText"/>
    <w:uiPriority w:val="99"/>
    <w:rsid w:val="001C1017"/>
  </w:style>
  <w:style w:type="character" w:styleId="FootnoteReference">
    <w:name w:val="footnote reference"/>
    <w:uiPriority w:val="99"/>
    <w:unhideWhenUsed/>
    <w:rsid w:val="001C1017"/>
    <w:rPr>
      <w:vertAlign w:val="superscript"/>
    </w:rPr>
  </w:style>
  <w:style w:type="paragraph" w:styleId="ListParagraph">
    <w:name w:val="List Paragraph"/>
    <w:uiPriority w:val="34"/>
    <w:qFormat/>
    <w:rsid w:val="00A01859"/>
    <w:pPr>
      <w:pBdr>
        <w:top w:val="nil"/>
        <w:left w:val="nil"/>
        <w:bottom w:val="nil"/>
        <w:right w:val="nil"/>
        <w:between w:val="nil"/>
        <w:bar w:val="nil"/>
      </w:pBdr>
      <w:spacing w:after="200" w:line="276" w:lineRule="auto"/>
      <w:ind w:left="720"/>
    </w:pPr>
    <w:rPr>
      <w:rFonts w:ascii="Calibri" w:eastAsia="Calibri" w:hAnsi="Calibri" w:cs="Calibri"/>
      <w:color w:val="000000"/>
      <w:sz w:val="22"/>
      <w:szCs w:val="22"/>
      <w:u w:color="000000"/>
      <w:bdr w:val="nil"/>
    </w:rPr>
  </w:style>
  <w:style w:type="numbering" w:customStyle="1" w:styleId="ImportedStyle1">
    <w:name w:val="Imported Style 1"/>
    <w:rsid w:val="00A01859"/>
    <w:pPr>
      <w:numPr>
        <w:numId w:val="3"/>
      </w:numPr>
    </w:pPr>
  </w:style>
  <w:style w:type="numbering" w:customStyle="1" w:styleId="ImportedStyle2">
    <w:name w:val="Imported Style 2"/>
    <w:rsid w:val="00A01859"/>
    <w:pPr>
      <w:numPr>
        <w:numId w:val="5"/>
      </w:numPr>
    </w:pPr>
  </w:style>
  <w:style w:type="character" w:customStyle="1" w:styleId="None">
    <w:name w:val="None"/>
    <w:rsid w:val="00A01859"/>
  </w:style>
  <w:style w:type="character" w:customStyle="1" w:styleId="Hyperlink0">
    <w:name w:val="Hyperlink.0"/>
    <w:rsid w:val="00A01859"/>
    <w:rPr>
      <w:outline w:val="0"/>
      <w:color w:val="0000FF"/>
      <w:u w:val="single" w:color="0000FF"/>
    </w:rPr>
  </w:style>
  <w:style w:type="paragraph" w:customStyle="1" w:styleId="Default">
    <w:name w:val="Default"/>
    <w:rsid w:val="00EE5FB8"/>
    <w:pPr>
      <w:autoSpaceDE w:val="0"/>
      <w:autoSpaceDN w:val="0"/>
      <w:adjustRightInd w:val="0"/>
    </w:pPr>
    <w:rPr>
      <w:color w:val="000000"/>
      <w:sz w:val="24"/>
      <w:szCs w:val="24"/>
    </w:rPr>
  </w:style>
  <w:style w:type="character" w:styleId="Emphasis">
    <w:name w:val="Emphasis"/>
    <w:basedOn w:val="DefaultParagraphFont"/>
    <w:uiPriority w:val="20"/>
    <w:qFormat/>
    <w:rsid w:val="00EE5FB8"/>
    <w:rPr>
      <w:rFonts w:cs="Times New Roman"/>
      <w:i/>
      <w:iCs/>
    </w:rPr>
  </w:style>
  <w:style w:type="character" w:customStyle="1" w:styleId="tgc">
    <w:name w:val="_tgc"/>
    <w:basedOn w:val="DefaultParagraphFont"/>
    <w:rsid w:val="00EE5FB8"/>
  </w:style>
  <w:style w:type="character" w:customStyle="1" w:styleId="st">
    <w:name w:val="st"/>
    <w:basedOn w:val="DefaultParagraphFont"/>
    <w:rsid w:val="00EE5FB8"/>
  </w:style>
  <w:style w:type="character" w:customStyle="1" w:styleId="cf01">
    <w:name w:val="cf01"/>
    <w:basedOn w:val="DefaultParagraphFont"/>
    <w:rsid w:val="00EE5FB8"/>
    <w:rPr>
      <w:rFonts w:ascii="Segoe UI" w:hAnsi="Segoe UI" w:cs="Segoe UI" w:hint="default"/>
      <w:sz w:val="18"/>
      <w:szCs w:val="18"/>
    </w:rPr>
  </w:style>
  <w:style w:type="paragraph" w:styleId="Revision">
    <w:name w:val="Revision"/>
    <w:hidden/>
    <w:uiPriority w:val="99"/>
    <w:semiHidden/>
    <w:rsid w:val="000D1AD8"/>
    <w:rPr>
      <w:sz w:val="24"/>
    </w:rPr>
  </w:style>
  <w:style w:type="character" w:styleId="CommentReference">
    <w:name w:val="annotation reference"/>
    <w:basedOn w:val="DefaultParagraphFont"/>
    <w:rsid w:val="008663DF"/>
    <w:rPr>
      <w:sz w:val="16"/>
      <w:szCs w:val="16"/>
    </w:rPr>
  </w:style>
  <w:style w:type="paragraph" w:styleId="CommentText">
    <w:name w:val="annotation text"/>
    <w:basedOn w:val="Normal"/>
    <w:link w:val="CommentTextChar"/>
    <w:rsid w:val="008663DF"/>
    <w:rPr>
      <w:sz w:val="20"/>
    </w:rPr>
  </w:style>
  <w:style w:type="character" w:customStyle="1" w:styleId="CommentTextChar">
    <w:name w:val="Comment Text Char"/>
    <w:basedOn w:val="DefaultParagraphFont"/>
    <w:link w:val="CommentText"/>
    <w:rsid w:val="008663DF"/>
  </w:style>
  <w:style w:type="paragraph" w:styleId="CommentSubject">
    <w:name w:val="annotation subject"/>
    <w:basedOn w:val="CommentText"/>
    <w:next w:val="CommentText"/>
    <w:link w:val="CommentSubjectChar"/>
    <w:rsid w:val="008663DF"/>
    <w:rPr>
      <w:b/>
      <w:bCs/>
    </w:rPr>
  </w:style>
  <w:style w:type="character" w:customStyle="1" w:styleId="CommentSubjectChar">
    <w:name w:val="Comment Subject Char"/>
    <w:basedOn w:val="CommentTextChar"/>
    <w:link w:val="CommentSubject"/>
    <w:rsid w:val="008663D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1614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cp.dph@mass.gov"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Marshall\DPH%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601A6858227C846BEFA69E4B03380E3" ma:contentTypeVersion="6" ma:contentTypeDescription="Create a new document." ma:contentTypeScope="" ma:versionID="3a1f92bb6d2ddc9ad32a6759e1fde979">
  <xsd:schema xmlns:xsd="http://www.w3.org/2001/XMLSchema" xmlns:xs="http://www.w3.org/2001/XMLSchema" xmlns:p="http://schemas.microsoft.com/office/2006/metadata/properties" xmlns:ns2="5e534dad-a852-42fd-82d2-5a0d78a5662f" xmlns:ns3="dcadab36-1c69-4410-9845-0bf25bbcf585" targetNamespace="http://schemas.microsoft.com/office/2006/metadata/properties" ma:root="true" ma:fieldsID="f3c8703de4ea6a2c3513955bf0d38ee9" ns2:_="" ns3:_="">
    <xsd:import namespace="5e534dad-a852-42fd-82d2-5a0d78a5662f"/>
    <xsd:import namespace="dcadab36-1c69-4410-9845-0bf25bbcf58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534dad-a852-42fd-82d2-5a0d78a566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cadab36-1c69-4410-9845-0bf25bbcf58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FC13ED-9ACC-4689-9EBE-D1CEF212FA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E00FE09-04B5-4F2D-BE35-4F00C3FBD9A1}">
  <ds:schemaRefs>
    <ds:schemaRef ds:uri="http://schemas.microsoft.com/sharepoint/v3/contenttype/forms"/>
  </ds:schemaRefs>
</ds:datastoreItem>
</file>

<file path=customXml/itemProps3.xml><?xml version="1.0" encoding="utf-8"?>
<ds:datastoreItem xmlns:ds="http://schemas.openxmlformats.org/officeDocument/2006/customXml" ds:itemID="{28E73A12-C9D9-45A6-9785-8A6485A0EB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534dad-a852-42fd-82d2-5a0d78a5662f"/>
    <ds:schemaRef ds:uri="dcadab36-1c69-4410-9845-0bf25bbcf5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1CC1CBE-5A9D-4A1B-9175-3B7E738B345A}">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DPH Letterhead</Template>
  <TotalTime>1</TotalTime>
  <Pages>1</Pages>
  <Words>1380</Words>
  <Characters>7870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Commonwealth of Massachusetts</Company>
  <LinksUpToDate>false</LinksUpToDate>
  <CharactersWithSpaces>9232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 Marshall</dc:creator>
  <cp:keywords/>
  <cp:lastModifiedBy>Tsai, Eddie C (EHS)</cp:lastModifiedBy>
  <cp:revision>4</cp:revision>
  <cp:lastPrinted>2023-04-25T14:50:00Z</cp:lastPrinted>
  <dcterms:created xsi:type="dcterms:W3CDTF">2026-11-02T14:54:00Z</dcterms:created>
  <dcterms:modified xsi:type="dcterms:W3CDTF">2026-11-03T18:49:00Z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0x0101009601A6858227C846BEFA69E4B03380E3</vt:lpwstr>
  </property>
</Properties>
</file>